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4ABE07B5" w14:textId="68D59F8E" w:rsidR="00F7174D" w:rsidRPr="006F75C9" w:rsidRDefault="00B35379" w:rsidP="4D74A6E2">
      <w:pPr>
        <w:pStyle w:val="Default"/>
        <w:jc w:val="center"/>
        <w:rPr>
          <w:rFonts w:eastAsia="Arial"/>
          <w:b/>
          <w:bCs/>
          <w:color w:val="000000" w:themeColor="text1"/>
          <w:sz w:val="22"/>
          <w:szCs w:val="22"/>
          <w:lang w:val="en-GB"/>
        </w:rPr>
        <w:sectPr w:rsidR="00F7174D" w:rsidRPr="006F75C9" w:rsidSect="004378CB">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25F03C2E">
        <w:rPr>
          <w:b/>
          <w:bCs/>
          <w:sz w:val="22"/>
          <w:szCs w:val="22"/>
          <w:u w:val="single"/>
        </w:rPr>
        <w:t>Request for Quotation for N</w:t>
      </w:r>
      <w:r w:rsidR="00860584">
        <w:rPr>
          <w:b/>
          <w:bCs/>
          <w:sz w:val="22"/>
          <w:szCs w:val="22"/>
          <w:u w:val="single"/>
        </w:rPr>
        <w:t xml:space="preserve">orth </w:t>
      </w:r>
      <w:proofErr w:type="spellStart"/>
      <w:r w:rsidR="00860584">
        <w:rPr>
          <w:b/>
          <w:bCs/>
          <w:sz w:val="22"/>
          <w:szCs w:val="22"/>
          <w:u w:val="single"/>
        </w:rPr>
        <w:t>Northants</w:t>
      </w:r>
      <w:proofErr w:type="spellEnd"/>
      <w:r w:rsidR="00860584">
        <w:rPr>
          <w:b/>
          <w:bCs/>
          <w:sz w:val="22"/>
          <w:szCs w:val="22"/>
          <w:u w:val="single"/>
        </w:rPr>
        <w:t xml:space="preserve"> Family Hubs</w:t>
      </w:r>
      <w:r w:rsidRPr="25F03C2E">
        <w:rPr>
          <w:b/>
          <w:bCs/>
          <w:sz w:val="22"/>
          <w:szCs w:val="22"/>
          <w:u w:val="single"/>
        </w:rPr>
        <w:t xml:space="preserve"> Perinatal Mental Health and </w:t>
      </w:r>
      <w:r w:rsidR="00145DB3">
        <w:rPr>
          <w:b/>
          <w:bCs/>
          <w:sz w:val="22"/>
          <w:szCs w:val="22"/>
          <w:u w:val="single"/>
        </w:rPr>
        <w:t>Parent-Infant</w:t>
      </w:r>
      <w:r w:rsidRPr="25F03C2E">
        <w:rPr>
          <w:b/>
          <w:bCs/>
          <w:sz w:val="22"/>
          <w:szCs w:val="22"/>
          <w:u w:val="single"/>
        </w:rPr>
        <w:t xml:space="preserve"> Relationships Strategy and Infant-feeding </w:t>
      </w:r>
      <w:r w:rsidR="00295336">
        <w:rPr>
          <w:b/>
          <w:bCs/>
          <w:sz w:val="22"/>
          <w:szCs w:val="22"/>
          <w:u w:val="single"/>
        </w:rPr>
        <w:t>Support Service Design Exercise</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4EFC50F8" w14:textId="50D39B96" w:rsidR="00C449D2" w:rsidRPr="006F75C9" w:rsidRDefault="00770381" w:rsidP="0AF8D346">
          <w:pPr>
            <w:pStyle w:val="TOC1"/>
            <w:rPr>
              <w:rStyle w:val="Hyperlink"/>
            </w:rPr>
          </w:pPr>
          <w:r>
            <w:fldChar w:fldCharType="begin"/>
          </w:r>
          <w:r w:rsidR="00182E60">
            <w:instrText>TOC \o "1-3" \h \z \u</w:instrText>
          </w:r>
          <w:r>
            <w:fldChar w:fldCharType="separate"/>
          </w:r>
          <w:hyperlink w:anchor="_Toc929469708">
            <w:r w:rsidR="0AF8D346" w:rsidRPr="0AF8D346">
              <w:rPr>
                <w:rStyle w:val="Hyperlink"/>
              </w:rPr>
              <w:t>Section 1: Introduction</w:t>
            </w:r>
            <w:r w:rsidR="00182E60">
              <w:tab/>
            </w:r>
            <w:r w:rsidR="00182E60">
              <w:fldChar w:fldCharType="begin"/>
            </w:r>
            <w:r w:rsidR="00182E60">
              <w:instrText>PAGEREF _Toc929469708 \h</w:instrText>
            </w:r>
            <w:r w:rsidR="00182E60">
              <w:fldChar w:fldCharType="separate"/>
            </w:r>
            <w:r w:rsidR="0AF8D346" w:rsidRPr="0AF8D346">
              <w:rPr>
                <w:rStyle w:val="Hyperlink"/>
              </w:rPr>
              <w:t>2</w:t>
            </w:r>
            <w:r w:rsidR="00182E60">
              <w:fldChar w:fldCharType="end"/>
            </w:r>
          </w:hyperlink>
        </w:p>
        <w:p w14:paraId="40BB168E" w14:textId="3AE33991" w:rsidR="00C449D2" w:rsidRPr="006F75C9" w:rsidRDefault="00000000" w:rsidP="0AF8D346">
          <w:pPr>
            <w:pStyle w:val="TOC2"/>
            <w:tabs>
              <w:tab w:val="left" w:pos="720"/>
            </w:tabs>
            <w:rPr>
              <w:rStyle w:val="Hyperlink"/>
            </w:rPr>
          </w:pPr>
          <w:hyperlink w:anchor="_Toc1805658182">
            <w:r w:rsidR="0AF8D346" w:rsidRPr="0AF8D346">
              <w:rPr>
                <w:rStyle w:val="Hyperlink"/>
              </w:rPr>
              <w:t>1.</w:t>
            </w:r>
            <w:r w:rsidR="00770381">
              <w:tab/>
            </w:r>
            <w:r w:rsidR="0AF8D346" w:rsidRPr="0AF8D346">
              <w:rPr>
                <w:rStyle w:val="Hyperlink"/>
              </w:rPr>
              <w:t>General Requirements</w:t>
            </w:r>
            <w:r w:rsidR="00770381">
              <w:tab/>
            </w:r>
            <w:r w:rsidR="00770381">
              <w:fldChar w:fldCharType="begin"/>
            </w:r>
            <w:r w:rsidR="00770381">
              <w:instrText>PAGEREF _Toc1805658182 \h</w:instrText>
            </w:r>
            <w:r w:rsidR="00770381">
              <w:fldChar w:fldCharType="separate"/>
            </w:r>
            <w:r w:rsidR="0AF8D346" w:rsidRPr="0AF8D346">
              <w:rPr>
                <w:rStyle w:val="Hyperlink"/>
              </w:rPr>
              <w:t>3</w:t>
            </w:r>
            <w:r w:rsidR="00770381">
              <w:fldChar w:fldCharType="end"/>
            </w:r>
          </w:hyperlink>
        </w:p>
        <w:p w14:paraId="645D24F8" w14:textId="64DA1887" w:rsidR="00C449D2" w:rsidRPr="006F75C9" w:rsidRDefault="00000000" w:rsidP="0AF8D346">
          <w:pPr>
            <w:pStyle w:val="TOC2"/>
            <w:tabs>
              <w:tab w:val="left" w:pos="720"/>
            </w:tabs>
            <w:rPr>
              <w:rStyle w:val="Hyperlink"/>
            </w:rPr>
          </w:pPr>
          <w:hyperlink w:anchor="_Toc2065286360">
            <w:r w:rsidR="0AF8D346" w:rsidRPr="0AF8D346">
              <w:rPr>
                <w:rStyle w:val="Hyperlink"/>
              </w:rPr>
              <w:t>2.</w:t>
            </w:r>
            <w:r w:rsidR="00770381">
              <w:tab/>
            </w:r>
            <w:r w:rsidR="0AF8D346" w:rsidRPr="0AF8D346">
              <w:rPr>
                <w:rStyle w:val="Hyperlink"/>
              </w:rPr>
              <w:t>Procurement Timetable</w:t>
            </w:r>
            <w:r w:rsidR="00770381">
              <w:tab/>
            </w:r>
            <w:r w:rsidR="00770381">
              <w:fldChar w:fldCharType="begin"/>
            </w:r>
            <w:r w:rsidR="00770381">
              <w:instrText>PAGEREF _Toc2065286360 \h</w:instrText>
            </w:r>
            <w:r w:rsidR="00770381">
              <w:fldChar w:fldCharType="separate"/>
            </w:r>
            <w:r w:rsidR="0AF8D346" w:rsidRPr="0AF8D346">
              <w:rPr>
                <w:rStyle w:val="Hyperlink"/>
              </w:rPr>
              <w:t>4</w:t>
            </w:r>
            <w:r w:rsidR="00770381">
              <w:fldChar w:fldCharType="end"/>
            </w:r>
          </w:hyperlink>
        </w:p>
        <w:p w14:paraId="646020B3" w14:textId="3551B7FE" w:rsidR="00C449D2" w:rsidRPr="006F75C9" w:rsidRDefault="00000000" w:rsidP="0AF8D346">
          <w:pPr>
            <w:pStyle w:val="TOC2"/>
            <w:tabs>
              <w:tab w:val="left" w:pos="720"/>
            </w:tabs>
            <w:rPr>
              <w:rStyle w:val="Hyperlink"/>
            </w:rPr>
          </w:pPr>
          <w:hyperlink w:anchor="_Toc1399812190">
            <w:r w:rsidR="0AF8D346" w:rsidRPr="0AF8D346">
              <w:rPr>
                <w:rStyle w:val="Hyperlink"/>
              </w:rPr>
              <w:t>3.</w:t>
            </w:r>
            <w:r w:rsidR="00770381">
              <w:tab/>
            </w:r>
            <w:r w:rsidR="0AF8D346" w:rsidRPr="0AF8D346">
              <w:rPr>
                <w:rStyle w:val="Hyperlink"/>
              </w:rPr>
              <w:t>Clarification Questions</w:t>
            </w:r>
            <w:r w:rsidR="00770381">
              <w:tab/>
            </w:r>
            <w:r w:rsidR="00770381">
              <w:fldChar w:fldCharType="begin"/>
            </w:r>
            <w:r w:rsidR="00770381">
              <w:instrText>PAGEREF _Toc1399812190 \h</w:instrText>
            </w:r>
            <w:r w:rsidR="00770381">
              <w:fldChar w:fldCharType="separate"/>
            </w:r>
            <w:r w:rsidR="0AF8D346" w:rsidRPr="0AF8D346">
              <w:rPr>
                <w:rStyle w:val="Hyperlink"/>
              </w:rPr>
              <w:t>5</w:t>
            </w:r>
            <w:r w:rsidR="00770381">
              <w:fldChar w:fldCharType="end"/>
            </w:r>
          </w:hyperlink>
        </w:p>
        <w:p w14:paraId="56D34E5D" w14:textId="4D00196C" w:rsidR="00C449D2" w:rsidRPr="006F75C9" w:rsidRDefault="00000000" w:rsidP="0AF8D346">
          <w:pPr>
            <w:pStyle w:val="TOC2"/>
            <w:tabs>
              <w:tab w:val="left" w:pos="720"/>
            </w:tabs>
            <w:rPr>
              <w:rStyle w:val="Hyperlink"/>
            </w:rPr>
          </w:pPr>
          <w:hyperlink w:anchor="_Toc1061682772">
            <w:r w:rsidR="0AF8D346" w:rsidRPr="0AF8D346">
              <w:rPr>
                <w:rStyle w:val="Hyperlink"/>
              </w:rPr>
              <w:t>4.</w:t>
            </w:r>
            <w:r w:rsidR="00770381">
              <w:tab/>
            </w:r>
            <w:r w:rsidR="0AF8D346" w:rsidRPr="0AF8D346">
              <w:rPr>
                <w:rStyle w:val="Hyperlink"/>
              </w:rPr>
              <w:t>Quotation Responses</w:t>
            </w:r>
            <w:r w:rsidR="00770381">
              <w:tab/>
            </w:r>
            <w:r w:rsidR="00770381">
              <w:fldChar w:fldCharType="begin"/>
            </w:r>
            <w:r w:rsidR="00770381">
              <w:instrText>PAGEREF _Toc1061682772 \h</w:instrText>
            </w:r>
            <w:r w:rsidR="00770381">
              <w:fldChar w:fldCharType="separate"/>
            </w:r>
            <w:r w:rsidR="0AF8D346" w:rsidRPr="0AF8D346">
              <w:rPr>
                <w:rStyle w:val="Hyperlink"/>
              </w:rPr>
              <w:t>6</w:t>
            </w:r>
            <w:r w:rsidR="00770381">
              <w:fldChar w:fldCharType="end"/>
            </w:r>
          </w:hyperlink>
        </w:p>
        <w:p w14:paraId="03722FBD" w14:textId="1ADCB3D1" w:rsidR="00C449D2" w:rsidRPr="006F75C9" w:rsidRDefault="00000000" w:rsidP="0AF8D346">
          <w:pPr>
            <w:pStyle w:val="TOC2"/>
            <w:tabs>
              <w:tab w:val="left" w:pos="720"/>
            </w:tabs>
            <w:rPr>
              <w:rStyle w:val="Hyperlink"/>
            </w:rPr>
          </w:pPr>
          <w:hyperlink w:anchor="_Toc1994736082">
            <w:r w:rsidR="0AF8D346" w:rsidRPr="0AF8D346">
              <w:rPr>
                <w:rStyle w:val="Hyperlink"/>
              </w:rPr>
              <w:t>5.</w:t>
            </w:r>
            <w:r w:rsidR="00770381">
              <w:tab/>
            </w:r>
            <w:r w:rsidR="0AF8D346" w:rsidRPr="0AF8D346">
              <w:rPr>
                <w:rStyle w:val="Hyperlink"/>
              </w:rPr>
              <w:t>Evaluation of Quotations</w:t>
            </w:r>
            <w:r w:rsidR="00770381">
              <w:tab/>
            </w:r>
            <w:r w:rsidR="00770381">
              <w:fldChar w:fldCharType="begin"/>
            </w:r>
            <w:r w:rsidR="00770381">
              <w:instrText>PAGEREF _Toc1994736082 \h</w:instrText>
            </w:r>
            <w:r w:rsidR="00770381">
              <w:fldChar w:fldCharType="separate"/>
            </w:r>
            <w:r w:rsidR="0AF8D346" w:rsidRPr="0AF8D346">
              <w:rPr>
                <w:rStyle w:val="Hyperlink"/>
              </w:rPr>
              <w:t>6</w:t>
            </w:r>
            <w:r w:rsidR="00770381">
              <w:fldChar w:fldCharType="end"/>
            </w:r>
          </w:hyperlink>
        </w:p>
        <w:p w14:paraId="4E9E12FE" w14:textId="3F10A141" w:rsidR="00C449D2" w:rsidRPr="006F75C9" w:rsidRDefault="00000000" w:rsidP="0AF8D346">
          <w:pPr>
            <w:pStyle w:val="TOC1"/>
            <w:rPr>
              <w:rStyle w:val="Hyperlink"/>
            </w:rPr>
          </w:pPr>
          <w:hyperlink w:anchor="_Toc308664195">
            <w:r w:rsidR="0AF8D346" w:rsidRPr="0AF8D346">
              <w:rPr>
                <w:rStyle w:val="Hyperlink"/>
              </w:rPr>
              <w:t>Section 2: Specification</w:t>
            </w:r>
            <w:r w:rsidR="00770381">
              <w:tab/>
            </w:r>
            <w:r w:rsidR="00770381">
              <w:fldChar w:fldCharType="begin"/>
            </w:r>
            <w:r w:rsidR="00770381">
              <w:instrText>PAGEREF _Toc308664195 \h</w:instrText>
            </w:r>
            <w:r w:rsidR="00770381">
              <w:fldChar w:fldCharType="separate"/>
            </w:r>
            <w:r w:rsidR="0AF8D346" w:rsidRPr="0AF8D346">
              <w:rPr>
                <w:rStyle w:val="Hyperlink"/>
              </w:rPr>
              <w:t>7</w:t>
            </w:r>
            <w:r w:rsidR="00770381">
              <w:fldChar w:fldCharType="end"/>
            </w:r>
          </w:hyperlink>
        </w:p>
        <w:p w14:paraId="214B6FFE" w14:textId="03E19A32" w:rsidR="00C449D2" w:rsidRPr="006F75C9" w:rsidRDefault="00000000" w:rsidP="0AF8D346">
          <w:pPr>
            <w:pStyle w:val="TOC2"/>
            <w:tabs>
              <w:tab w:val="left" w:pos="720"/>
            </w:tabs>
            <w:rPr>
              <w:rStyle w:val="Hyperlink"/>
            </w:rPr>
          </w:pPr>
          <w:hyperlink w:anchor="_Toc1063878369">
            <w:r w:rsidR="0AF8D346" w:rsidRPr="0AF8D346">
              <w:rPr>
                <w:rStyle w:val="Hyperlink"/>
              </w:rPr>
              <w:t>1.</w:t>
            </w:r>
            <w:r w:rsidR="00770381">
              <w:tab/>
            </w:r>
            <w:r w:rsidR="0AF8D346" w:rsidRPr="0AF8D346">
              <w:rPr>
                <w:rStyle w:val="Hyperlink"/>
              </w:rPr>
              <w:t>Introduction and Background</w:t>
            </w:r>
            <w:r w:rsidR="00770381">
              <w:tab/>
            </w:r>
            <w:r w:rsidR="00770381">
              <w:fldChar w:fldCharType="begin"/>
            </w:r>
            <w:r w:rsidR="00770381">
              <w:instrText>PAGEREF _Toc1063878369 \h</w:instrText>
            </w:r>
            <w:r w:rsidR="00770381">
              <w:fldChar w:fldCharType="separate"/>
            </w:r>
            <w:r w:rsidR="0AF8D346" w:rsidRPr="0AF8D346">
              <w:rPr>
                <w:rStyle w:val="Hyperlink"/>
              </w:rPr>
              <w:t>8</w:t>
            </w:r>
            <w:r w:rsidR="00770381">
              <w:fldChar w:fldCharType="end"/>
            </w:r>
          </w:hyperlink>
        </w:p>
        <w:p w14:paraId="66143551" w14:textId="7D2412FB" w:rsidR="00C449D2" w:rsidRPr="006F75C9" w:rsidRDefault="00000000" w:rsidP="0AF8D346">
          <w:pPr>
            <w:pStyle w:val="TOC1"/>
            <w:rPr>
              <w:rStyle w:val="Hyperlink"/>
            </w:rPr>
          </w:pPr>
          <w:hyperlink w:anchor="_Toc1166987879">
            <w:r w:rsidR="0AF8D346" w:rsidRPr="0AF8D346">
              <w:rPr>
                <w:rStyle w:val="Hyperlink"/>
              </w:rPr>
              <w:t>Section 3: Supporting Information</w:t>
            </w:r>
            <w:r w:rsidR="00770381">
              <w:tab/>
            </w:r>
            <w:r w:rsidR="00770381">
              <w:fldChar w:fldCharType="begin"/>
            </w:r>
            <w:r w:rsidR="00770381">
              <w:instrText>PAGEREF _Toc1166987879 \h</w:instrText>
            </w:r>
            <w:r w:rsidR="00770381">
              <w:fldChar w:fldCharType="separate"/>
            </w:r>
            <w:r w:rsidR="0AF8D346" w:rsidRPr="0AF8D346">
              <w:rPr>
                <w:rStyle w:val="Hyperlink"/>
              </w:rPr>
              <w:t>19</w:t>
            </w:r>
            <w:r w:rsidR="00770381">
              <w:fldChar w:fldCharType="end"/>
            </w:r>
          </w:hyperlink>
        </w:p>
        <w:p w14:paraId="304E60A8" w14:textId="02966B29" w:rsidR="00C449D2" w:rsidRPr="006F75C9" w:rsidRDefault="00000000" w:rsidP="0AF8D346">
          <w:pPr>
            <w:pStyle w:val="TOC1"/>
            <w:rPr>
              <w:rStyle w:val="Hyperlink"/>
            </w:rPr>
          </w:pPr>
          <w:hyperlink w:anchor="_Toc1746317485">
            <w:r w:rsidR="0AF8D346" w:rsidRPr="0AF8D346">
              <w:rPr>
                <w:rStyle w:val="Hyperlink"/>
              </w:rPr>
              <w:t>Section 4: Pricing Sheet</w:t>
            </w:r>
            <w:r w:rsidR="00770381">
              <w:tab/>
            </w:r>
            <w:r w:rsidR="00770381">
              <w:fldChar w:fldCharType="begin"/>
            </w:r>
            <w:r w:rsidR="00770381">
              <w:instrText>PAGEREF _Toc1746317485 \h</w:instrText>
            </w:r>
            <w:r w:rsidR="00770381">
              <w:fldChar w:fldCharType="separate"/>
            </w:r>
            <w:r w:rsidR="0AF8D346" w:rsidRPr="0AF8D346">
              <w:rPr>
                <w:rStyle w:val="Hyperlink"/>
              </w:rPr>
              <w:t>25</w:t>
            </w:r>
            <w:r w:rsidR="00770381">
              <w:fldChar w:fldCharType="end"/>
            </w:r>
          </w:hyperlink>
        </w:p>
        <w:p w14:paraId="49DEED04" w14:textId="0E691EC8" w:rsidR="00C449D2" w:rsidRPr="006F75C9" w:rsidRDefault="00000000" w:rsidP="0AF8D346">
          <w:pPr>
            <w:pStyle w:val="TOC2"/>
            <w:tabs>
              <w:tab w:val="left" w:pos="720"/>
            </w:tabs>
            <w:rPr>
              <w:rStyle w:val="Hyperlink"/>
            </w:rPr>
          </w:pPr>
          <w:hyperlink w:anchor="_Toc65247448">
            <w:r w:rsidR="0AF8D346" w:rsidRPr="0AF8D346">
              <w:rPr>
                <w:rStyle w:val="Hyperlink"/>
              </w:rPr>
              <w:t>1.</w:t>
            </w:r>
            <w:r w:rsidR="00770381">
              <w:tab/>
            </w:r>
            <w:r w:rsidR="0AF8D346" w:rsidRPr="0AF8D346">
              <w:rPr>
                <w:rStyle w:val="Hyperlink"/>
              </w:rPr>
              <w:t>Pricing and Costs</w:t>
            </w:r>
            <w:r w:rsidR="00770381">
              <w:tab/>
            </w:r>
            <w:r w:rsidR="00770381">
              <w:fldChar w:fldCharType="begin"/>
            </w:r>
            <w:r w:rsidR="00770381">
              <w:instrText>PAGEREF _Toc65247448 \h</w:instrText>
            </w:r>
            <w:r w:rsidR="00770381">
              <w:fldChar w:fldCharType="separate"/>
            </w:r>
            <w:r w:rsidR="0AF8D346" w:rsidRPr="0AF8D346">
              <w:rPr>
                <w:rStyle w:val="Hyperlink"/>
              </w:rPr>
              <w:t>26</w:t>
            </w:r>
            <w:r w:rsidR="00770381">
              <w:fldChar w:fldCharType="end"/>
            </w:r>
          </w:hyperlink>
        </w:p>
        <w:p w14:paraId="08378015" w14:textId="24E5BCDB" w:rsidR="00C449D2" w:rsidRPr="006F75C9" w:rsidRDefault="00000000" w:rsidP="0AF8D346">
          <w:pPr>
            <w:pStyle w:val="TOC2"/>
            <w:rPr>
              <w:rStyle w:val="Hyperlink"/>
            </w:rPr>
          </w:pPr>
          <w:hyperlink w:anchor="_Toc1916410910">
            <w:r w:rsidR="0AF8D346" w:rsidRPr="0AF8D346">
              <w:rPr>
                <w:rStyle w:val="Hyperlink"/>
              </w:rPr>
              <w:t>2. Award Criteria Questionnaire Weightings</w:t>
            </w:r>
            <w:r w:rsidR="00770381">
              <w:tab/>
            </w:r>
            <w:r w:rsidR="00770381">
              <w:fldChar w:fldCharType="begin"/>
            </w:r>
            <w:r w:rsidR="00770381">
              <w:instrText>PAGEREF _Toc1916410910 \h</w:instrText>
            </w:r>
            <w:r w:rsidR="00770381">
              <w:fldChar w:fldCharType="separate"/>
            </w:r>
            <w:r w:rsidR="0AF8D346" w:rsidRPr="0AF8D346">
              <w:rPr>
                <w:rStyle w:val="Hyperlink"/>
              </w:rPr>
              <w:t>26</w:t>
            </w:r>
            <w:r w:rsidR="00770381">
              <w:fldChar w:fldCharType="end"/>
            </w:r>
          </w:hyperlink>
        </w:p>
        <w:p w14:paraId="54395FFF" w14:textId="287FC813" w:rsidR="00C449D2" w:rsidRPr="006F75C9" w:rsidRDefault="00000000" w:rsidP="0AF8D346">
          <w:pPr>
            <w:pStyle w:val="TOC2"/>
            <w:tabs>
              <w:tab w:val="left" w:pos="720"/>
            </w:tabs>
            <w:rPr>
              <w:rStyle w:val="Hyperlink"/>
            </w:rPr>
          </w:pPr>
          <w:hyperlink w:anchor="_Toc1678244750">
            <w:r w:rsidR="0AF8D346" w:rsidRPr="0AF8D346">
              <w:rPr>
                <w:rStyle w:val="Hyperlink"/>
              </w:rPr>
              <w:t>2.</w:t>
            </w:r>
            <w:r w:rsidR="00770381">
              <w:tab/>
            </w:r>
            <w:r w:rsidR="0AF8D346" w:rsidRPr="0AF8D346">
              <w:rPr>
                <w:rStyle w:val="Hyperlink"/>
              </w:rPr>
              <w:t>Evaluation and Moderation of Quality (Award Criteria Questionnaire)</w:t>
            </w:r>
            <w:r w:rsidR="00770381">
              <w:tab/>
            </w:r>
            <w:r w:rsidR="00770381">
              <w:fldChar w:fldCharType="begin"/>
            </w:r>
            <w:r w:rsidR="00770381">
              <w:instrText>PAGEREF _Toc1678244750 \h</w:instrText>
            </w:r>
            <w:r w:rsidR="00770381">
              <w:fldChar w:fldCharType="separate"/>
            </w:r>
            <w:r w:rsidR="0AF8D346" w:rsidRPr="0AF8D346">
              <w:rPr>
                <w:rStyle w:val="Hyperlink"/>
              </w:rPr>
              <w:t>26</w:t>
            </w:r>
            <w:r w:rsidR="00770381">
              <w:fldChar w:fldCharType="end"/>
            </w:r>
          </w:hyperlink>
        </w:p>
        <w:p w14:paraId="3824A695" w14:textId="377E4B61" w:rsidR="00C449D2" w:rsidRPr="006F75C9" w:rsidRDefault="00000000" w:rsidP="0AF8D346">
          <w:pPr>
            <w:pStyle w:val="TOC2"/>
            <w:tabs>
              <w:tab w:val="left" w:pos="720"/>
            </w:tabs>
            <w:rPr>
              <w:rStyle w:val="Hyperlink"/>
            </w:rPr>
          </w:pPr>
          <w:hyperlink w:anchor="_Toc344216195">
            <w:r w:rsidR="0AF8D346" w:rsidRPr="0AF8D346">
              <w:rPr>
                <w:rStyle w:val="Hyperlink"/>
              </w:rPr>
              <w:t>3.</w:t>
            </w:r>
            <w:r w:rsidR="00770381">
              <w:tab/>
            </w:r>
            <w:r w:rsidR="0AF8D346" w:rsidRPr="0AF8D346">
              <w:rPr>
                <w:rStyle w:val="Hyperlink"/>
              </w:rPr>
              <w:t>Evaluation of Price (Award Criteria Questionnaire)</w:t>
            </w:r>
            <w:r w:rsidR="00770381">
              <w:tab/>
            </w:r>
            <w:r w:rsidR="00770381">
              <w:fldChar w:fldCharType="begin"/>
            </w:r>
            <w:r w:rsidR="00770381">
              <w:instrText>PAGEREF _Toc344216195 \h</w:instrText>
            </w:r>
            <w:r w:rsidR="00770381">
              <w:fldChar w:fldCharType="separate"/>
            </w:r>
            <w:r w:rsidR="0AF8D346" w:rsidRPr="0AF8D346">
              <w:rPr>
                <w:rStyle w:val="Hyperlink"/>
              </w:rPr>
              <w:t>28</w:t>
            </w:r>
            <w:r w:rsidR="00770381">
              <w:fldChar w:fldCharType="end"/>
            </w:r>
          </w:hyperlink>
        </w:p>
        <w:p w14:paraId="71178003" w14:textId="3999B9B3" w:rsidR="00C449D2" w:rsidRPr="006F75C9" w:rsidRDefault="00000000" w:rsidP="0AF8D346">
          <w:pPr>
            <w:pStyle w:val="TOC1"/>
            <w:rPr>
              <w:rStyle w:val="Hyperlink"/>
            </w:rPr>
          </w:pPr>
          <w:hyperlink w:anchor="_Toc722830500">
            <w:r w:rsidR="0AF8D346" w:rsidRPr="0AF8D346">
              <w:rPr>
                <w:rStyle w:val="Hyperlink"/>
              </w:rPr>
              <w:t>Section 5: Freedom of Information</w:t>
            </w:r>
            <w:r w:rsidR="00770381">
              <w:tab/>
            </w:r>
            <w:r w:rsidR="00770381">
              <w:fldChar w:fldCharType="begin"/>
            </w:r>
            <w:r w:rsidR="00770381">
              <w:instrText>PAGEREF _Toc722830500 \h</w:instrText>
            </w:r>
            <w:r w:rsidR="00770381">
              <w:fldChar w:fldCharType="separate"/>
            </w:r>
            <w:r w:rsidR="0AF8D346" w:rsidRPr="0AF8D346">
              <w:rPr>
                <w:rStyle w:val="Hyperlink"/>
              </w:rPr>
              <w:t>29</w:t>
            </w:r>
            <w:r w:rsidR="00770381">
              <w:fldChar w:fldCharType="end"/>
            </w:r>
          </w:hyperlink>
        </w:p>
        <w:p w14:paraId="2D96E3C9" w14:textId="2B5492BB" w:rsidR="00C449D2" w:rsidRPr="006F75C9" w:rsidRDefault="00000000" w:rsidP="0AF8D346">
          <w:pPr>
            <w:pStyle w:val="TOC1"/>
            <w:rPr>
              <w:rStyle w:val="Hyperlink"/>
            </w:rPr>
          </w:pPr>
          <w:hyperlink w:anchor="_Toc1369179117">
            <w:r w:rsidR="0AF8D346" w:rsidRPr="0AF8D346">
              <w:rPr>
                <w:rStyle w:val="Hyperlink"/>
              </w:rPr>
              <w:t>Section 6: Declaration</w:t>
            </w:r>
            <w:r w:rsidR="00770381">
              <w:tab/>
            </w:r>
            <w:r w:rsidR="00770381">
              <w:fldChar w:fldCharType="begin"/>
            </w:r>
            <w:r w:rsidR="00770381">
              <w:instrText>PAGEREF _Toc1369179117 \h</w:instrText>
            </w:r>
            <w:r w:rsidR="00770381">
              <w:fldChar w:fldCharType="separate"/>
            </w:r>
            <w:r w:rsidR="0AF8D346" w:rsidRPr="0AF8D346">
              <w:rPr>
                <w:rStyle w:val="Hyperlink"/>
              </w:rPr>
              <w:t>31</w:t>
            </w:r>
            <w:r w:rsidR="00770381">
              <w:fldChar w:fldCharType="end"/>
            </w:r>
          </w:hyperlink>
        </w:p>
        <w:p w14:paraId="10AD50B1" w14:textId="183226BD" w:rsidR="00C449D2" w:rsidRPr="006F75C9" w:rsidRDefault="00000000" w:rsidP="0AF8D346">
          <w:pPr>
            <w:pStyle w:val="TOC1"/>
            <w:rPr>
              <w:rStyle w:val="Hyperlink"/>
            </w:rPr>
          </w:pPr>
          <w:hyperlink w:anchor="_Toc1740601712">
            <w:r w:rsidR="0AF8D346" w:rsidRPr="0AF8D346">
              <w:rPr>
                <w:rStyle w:val="Hyperlink"/>
              </w:rPr>
              <w:t>Section 7: Due diligence</w:t>
            </w:r>
            <w:r w:rsidR="00770381">
              <w:tab/>
            </w:r>
            <w:r w:rsidR="00770381">
              <w:fldChar w:fldCharType="begin"/>
            </w:r>
            <w:r w:rsidR="00770381">
              <w:instrText>PAGEREF _Toc1740601712 \h</w:instrText>
            </w:r>
            <w:r w:rsidR="00770381">
              <w:fldChar w:fldCharType="separate"/>
            </w:r>
            <w:r w:rsidR="0AF8D346" w:rsidRPr="0AF8D346">
              <w:rPr>
                <w:rStyle w:val="Hyperlink"/>
              </w:rPr>
              <w:t>32</w:t>
            </w:r>
            <w:r w:rsidR="00770381">
              <w:fldChar w:fldCharType="end"/>
            </w:r>
          </w:hyperlink>
        </w:p>
        <w:p w14:paraId="63FD5264" w14:textId="2F79E03B" w:rsidR="00C449D2" w:rsidRPr="006F75C9" w:rsidRDefault="00000000" w:rsidP="0AF8D346">
          <w:pPr>
            <w:pStyle w:val="TOC1"/>
            <w:rPr>
              <w:rStyle w:val="Hyperlink"/>
            </w:rPr>
          </w:pPr>
          <w:hyperlink w:anchor="_Toc185884908">
            <w:r w:rsidR="0AF8D346" w:rsidRPr="0AF8D346">
              <w:rPr>
                <w:rStyle w:val="Hyperlink"/>
              </w:rPr>
              <w:t>Section 8: CONTRACT AWARD</w:t>
            </w:r>
            <w:r w:rsidR="00770381">
              <w:tab/>
            </w:r>
            <w:r w:rsidR="00770381">
              <w:fldChar w:fldCharType="begin"/>
            </w:r>
            <w:r w:rsidR="00770381">
              <w:instrText>PAGEREF _Toc185884908 \h</w:instrText>
            </w:r>
            <w:r w:rsidR="00770381">
              <w:fldChar w:fldCharType="separate"/>
            </w:r>
            <w:r w:rsidR="0AF8D346" w:rsidRPr="0AF8D346">
              <w:rPr>
                <w:rStyle w:val="Hyperlink"/>
              </w:rPr>
              <w:t>33</w:t>
            </w:r>
            <w:r w:rsidR="00770381">
              <w:fldChar w:fldCharType="end"/>
            </w:r>
          </w:hyperlink>
        </w:p>
        <w:p w14:paraId="084EBA19" w14:textId="3894BAB9" w:rsidR="00C449D2" w:rsidRPr="006F75C9" w:rsidRDefault="00000000" w:rsidP="0AF8D346">
          <w:pPr>
            <w:pStyle w:val="TOC2"/>
            <w:rPr>
              <w:rStyle w:val="Hyperlink"/>
            </w:rPr>
          </w:pPr>
          <w:hyperlink w:anchor="_Toc770527005">
            <w:r w:rsidR="0AF8D346" w:rsidRPr="0AF8D346">
              <w:rPr>
                <w:rStyle w:val="Hyperlink"/>
              </w:rPr>
              <w:t>Appendix 1: Conditions of Contract</w:t>
            </w:r>
            <w:r w:rsidR="00770381">
              <w:tab/>
            </w:r>
            <w:r w:rsidR="00770381">
              <w:fldChar w:fldCharType="begin"/>
            </w:r>
            <w:r w:rsidR="00770381">
              <w:instrText>PAGEREF _Toc770527005 \h</w:instrText>
            </w:r>
            <w:r w:rsidR="00770381">
              <w:fldChar w:fldCharType="separate"/>
            </w:r>
            <w:r w:rsidR="0AF8D346" w:rsidRPr="0AF8D346">
              <w:rPr>
                <w:rStyle w:val="Hyperlink"/>
              </w:rPr>
              <w:t>34</w:t>
            </w:r>
            <w:r w:rsidR="00770381">
              <w:fldChar w:fldCharType="end"/>
            </w:r>
          </w:hyperlink>
          <w:r w:rsidR="00770381">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929469708"/>
      <w:r w:rsidRPr="0AF8D346">
        <w:rPr>
          <w:rFonts w:eastAsia="Arial"/>
        </w:rPr>
        <w:lastRenderedPageBreak/>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1954FC">
      <w:pPr>
        <w:pStyle w:val="Heading2"/>
        <w:numPr>
          <w:ilvl w:val="0"/>
          <w:numId w:val="4"/>
        </w:numPr>
        <w:ind w:left="567" w:hanging="567"/>
        <w:rPr>
          <w:rFonts w:eastAsia="Arial"/>
        </w:rPr>
      </w:pPr>
      <w:bookmarkStart w:id="2" w:name="_Toc114238024"/>
      <w:bookmarkStart w:id="3" w:name="_Toc1805658182"/>
      <w:r w:rsidRPr="0AF8D346">
        <w:rPr>
          <w:rFonts w:eastAsia="Arial"/>
        </w:rPr>
        <w:t>General Requirements</w:t>
      </w:r>
      <w:bookmarkEnd w:id="2"/>
      <w:bookmarkEnd w:id="3"/>
    </w:p>
    <w:p w14:paraId="55527AF2" w14:textId="77777777" w:rsidR="00A90EAD" w:rsidRPr="006F75C9" w:rsidRDefault="00A90EAD" w:rsidP="1D615422">
      <w:pPr>
        <w:ind w:left="567" w:hanging="567"/>
        <w:rPr>
          <w:rFonts w:ascii="Arial" w:eastAsia="Arial" w:hAnsi="Arial" w:cs="Arial"/>
        </w:rPr>
      </w:pPr>
    </w:p>
    <w:p w14:paraId="5BC3CFAC" w14:textId="5A2E6C83" w:rsidR="42ADD4CC" w:rsidRPr="006F75C9" w:rsidRDefault="42ADD4CC" w:rsidP="001954FC">
      <w:pPr>
        <w:pStyle w:val="ListParagraph"/>
        <w:numPr>
          <w:ilvl w:val="1"/>
          <w:numId w:val="4"/>
        </w:numPr>
        <w:ind w:left="567" w:hanging="567"/>
        <w:rPr>
          <w:rFonts w:eastAsia="Arial" w:cs="Arial"/>
        </w:rPr>
      </w:pPr>
      <w:r w:rsidRPr="0AF8D346">
        <w:rPr>
          <w:rFonts w:eastAsia="Arial" w:cs="Arial"/>
        </w:rPr>
        <w:t>North</w:t>
      </w:r>
      <w:r w:rsidR="59928E6C" w:rsidRPr="0AF8D346">
        <w:rPr>
          <w:rFonts w:eastAsia="Arial" w:cs="Arial"/>
        </w:rPr>
        <w:t xml:space="preserve"> Northamptonshire Council</w:t>
      </w:r>
      <w:r w:rsidR="2FA91315" w:rsidRPr="0AF8D346">
        <w:rPr>
          <w:rFonts w:eastAsia="Arial" w:cs="Arial"/>
        </w:rPr>
        <w:t xml:space="preserve"> (hereafter referred to as “The Council”</w:t>
      </w:r>
      <w:r w:rsidR="39B07ACF" w:rsidRPr="0AF8D346">
        <w:rPr>
          <w:rFonts w:eastAsia="Arial" w:cs="Arial"/>
        </w:rPr>
        <w:t xml:space="preserve"> or ‘’NNC’’</w:t>
      </w:r>
      <w:r w:rsidR="2FA91315" w:rsidRPr="0AF8D346">
        <w:rPr>
          <w:rFonts w:eastAsia="Arial" w:cs="Arial"/>
        </w:rPr>
        <w:t>)</w:t>
      </w:r>
      <w:r w:rsidR="25BA724E" w:rsidRPr="0AF8D346">
        <w:rPr>
          <w:rFonts w:eastAsia="Arial" w:cs="Arial"/>
        </w:rPr>
        <w:t xml:space="preserve"> invites quotations </w:t>
      </w:r>
      <w:r w:rsidR="71E17523" w:rsidRPr="0AF8D346">
        <w:rPr>
          <w:rFonts w:eastAsia="Arial" w:cs="Arial"/>
        </w:rPr>
        <w:t xml:space="preserve">for a provider </w:t>
      </w:r>
      <w:r w:rsidR="0541A408" w:rsidRPr="0AF8D346">
        <w:rPr>
          <w:rFonts w:eastAsia="Arial" w:cs="Arial"/>
        </w:rPr>
        <w:t>t</w:t>
      </w:r>
      <w:r w:rsidR="12FAD5C2" w:rsidRPr="0AF8D346">
        <w:rPr>
          <w:rFonts w:eastAsia="Arial" w:cs="Arial"/>
        </w:rPr>
        <w:t>o</w:t>
      </w:r>
      <w:r w:rsidR="5E932FF3" w:rsidRPr="0AF8D346">
        <w:rPr>
          <w:rFonts w:eastAsia="Arial" w:cs="Arial"/>
        </w:rPr>
        <w:t>:</w:t>
      </w:r>
    </w:p>
    <w:p w14:paraId="5C332C12" w14:textId="21042DA0" w:rsidR="1D615422" w:rsidRPr="006F75C9" w:rsidRDefault="1D615422" w:rsidP="43B42EBF">
      <w:pPr>
        <w:rPr>
          <w:rFonts w:ascii="Arial" w:eastAsia="Arial" w:hAnsi="Arial" w:cs="Arial"/>
        </w:rPr>
      </w:pPr>
    </w:p>
    <w:p w14:paraId="2D75E850" w14:textId="3FEB4AAA" w:rsidR="1A8C1CEE" w:rsidRDefault="1A8C1CEE" w:rsidP="001954FC">
      <w:pPr>
        <w:pStyle w:val="ListParagraph"/>
        <w:numPr>
          <w:ilvl w:val="2"/>
          <w:numId w:val="4"/>
        </w:numPr>
        <w:rPr>
          <w:rFonts w:eastAsia="Arial" w:cs="Arial"/>
        </w:rPr>
      </w:pPr>
      <w:r w:rsidRPr="4D74A6E2">
        <w:rPr>
          <w:rFonts w:eastAsia="Arial" w:cs="Arial"/>
        </w:rPr>
        <w:t>Collaboratively develop a perinatal mental health and parent-infant relationships strategy, which will drive initiatives to enhance parent-infant relationships and promote greater awareness of preventing and addressing low to moderate perinatal mental health issues.</w:t>
      </w:r>
    </w:p>
    <w:p w14:paraId="3608D0D8" w14:textId="316DDC24" w:rsidR="1A8C1CEE" w:rsidRPr="006F75C9" w:rsidRDefault="23112371" w:rsidP="001954FC">
      <w:pPr>
        <w:pStyle w:val="ListParagraph"/>
        <w:numPr>
          <w:ilvl w:val="2"/>
          <w:numId w:val="4"/>
        </w:numPr>
        <w:rPr>
          <w:rFonts w:eastAsia="Arial" w:cs="Arial"/>
          <w:color w:val="242424"/>
        </w:rPr>
      </w:pPr>
      <w:r w:rsidRPr="0AF8D346">
        <w:rPr>
          <w:rFonts w:eastAsia="Arial" w:cs="Arial"/>
        </w:rPr>
        <w:t>Systematically map services and pathways for</w:t>
      </w:r>
      <w:r w:rsidR="278F6DEF" w:rsidRPr="0AF8D346">
        <w:rPr>
          <w:rFonts w:eastAsia="Arial" w:cs="Arial"/>
          <w:color w:val="242424"/>
        </w:rPr>
        <w:t xml:space="preserve"> infant-feeding support, conduct a gap analysis, and formulate an action plan to meet identified needs. This will include adequate and appropriate support for families experiencing breastfeeding grief</w:t>
      </w:r>
      <w:r w:rsidR="17D6A165" w:rsidRPr="0AF8D346">
        <w:rPr>
          <w:rFonts w:eastAsia="Arial" w:cs="Arial"/>
          <w:color w:val="242424"/>
        </w:rPr>
        <w:t xml:space="preserve"> and children born with tongue</w:t>
      </w:r>
      <w:r w:rsidR="00533A8D">
        <w:rPr>
          <w:rFonts w:eastAsia="Arial" w:cs="Arial"/>
          <w:color w:val="242424"/>
        </w:rPr>
        <w:t>-</w:t>
      </w:r>
      <w:r w:rsidR="17D6A165" w:rsidRPr="0AF8D346">
        <w:rPr>
          <w:rFonts w:eastAsia="Arial" w:cs="Arial"/>
          <w:color w:val="242424"/>
        </w:rPr>
        <w:t xml:space="preserve">tie. </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1954FC">
      <w:pPr>
        <w:pStyle w:val="ListParagraph"/>
        <w:numPr>
          <w:ilvl w:val="1"/>
          <w:numId w:val="4"/>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1954FC">
      <w:pPr>
        <w:pStyle w:val="ListParagraph"/>
        <w:numPr>
          <w:ilvl w:val="1"/>
          <w:numId w:val="4"/>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1954FC">
      <w:pPr>
        <w:pStyle w:val="ListParagraph"/>
        <w:numPr>
          <w:ilvl w:val="2"/>
          <w:numId w:val="4"/>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1954FC">
      <w:pPr>
        <w:pStyle w:val="ListParagraph"/>
        <w:numPr>
          <w:ilvl w:val="2"/>
          <w:numId w:val="4"/>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1954FC">
      <w:pPr>
        <w:pStyle w:val="ListParagraph"/>
        <w:numPr>
          <w:ilvl w:val="2"/>
          <w:numId w:val="4"/>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1954FC">
      <w:pPr>
        <w:pStyle w:val="ListParagraph"/>
        <w:numPr>
          <w:ilvl w:val="2"/>
          <w:numId w:val="4"/>
        </w:numPr>
        <w:rPr>
          <w:rFonts w:eastAsia="Arial" w:cs="Arial"/>
        </w:rPr>
      </w:pPr>
      <w:r w:rsidRPr="43B42EBF">
        <w:rPr>
          <w:rFonts w:eastAsia="Arial" w:cs="Arial"/>
        </w:rPr>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1954FC">
      <w:pPr>
        <w:pStyle w:val="ListParagraph"/>
        <w:numPr>
          <w:ilvl w:val="1"/>
          <w:numId w:val="4"/>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1954FC">
      <w:pPr>
        <w:pStyle w:val="ListParagraph"/>
        <w:numPr>
          <w:ilvl w:val="1"/>
          <w:numId w:val="4"/>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1954FC">
      <w:pPr>
        <w:pStyle w:val="ListParagraph"/>
        <w:numPr>
          <w:ilvl w:val="1"/>
          <w:numId w:val="4"/>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1954FC">
      <w:pPr>
        <w:pStyle w:val="ListParagraph"/>
        <w:numPr>
          <w:ilvl w:val="2"/>
          <w:numId w:val="4"/>
        </w:numPr>
        <w:rPr>
          <w:rFonts w:eastAsia="Arial" w:cs="Arial"/>
          <w:szCs w:val="24"/>
        </w:rPr>
      </w:pPr>
      <w:r w:rsidRPr="43B42EBF">
        <w:rPr>
          <w:rFonts w:eastAsia="Arial" w:cs="Arial"/>
        </w:rPr>
        <w:t>The Council reserves the right to:</w:t>
      </w:r>
    </w:p>
    <w:p w14:paraId="3E2BC8B8" w14:textId="68490838" w:rsidR="008D1BFC" w:rsidRPr="006F75C9" w:rsidRDefault="315A488B" w:rsidP="001954FC">
      <w:pPr>
        <w:pStyle w:val="ListParagraph"/>
        <w:numPr>
          <w:ilvl w:val="0"/>
          <w:numId w:val="14"/>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1954FC">
      <w:pPr>
        <w:pStyle w:val="ListParagraph"/>
        <w:numPr>
          <w:ilvl w:val="0"/>
          <w:numId w:val="14"/>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1954FC">
      <w:pPr>
        <w:pStyle w:val="ListParagraph"/>
        <w:numPr>
          <w:ilvl w:val="0"/>
          <w:numId w:val="14"/>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1954FC">
      <w:pPr>
        <w:pStyle w:val="ListParagraph"/>
        <w:numPr>
          <w:ilvl w:val="0"/>
          <w:numId w:val="14"/>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1954FC">
      <w:pPr>
        <w:pStyle w:val="ListParagraph"/>
        <w:numPr>
          <w:ilvl w:val="1"/>
          <w:numId w:val="4"/>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1954FC">
      <w:pPr>
        <w:pStyle w:val="ListParagraph"/>
        <w:numPr>
          <w:ilvl w:val="2"/>
          <w:numId w:val="4"/>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1954FC">
      <w:pPr>
        <w:pStyle w:val="ListParagraph"/>
        <w:numPr>
          <w:ilvl w:val="2"/>
          <w:numId w:val="4"/>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1954FC">
      <w:pPr>
        <w:pStyle w:val="ListParagraph"/>
        <w:numPr>
          <w:ilvl w:val="2"/>
          <w:numId w:val="4"/>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1954FC">
      <w:pPr>
        <w:pStyle w:val="ListParagraph"/>
        <w:numPr>
          <w:ilvl w:val="2"/>
          <w:numId w:val="4"/>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1954FC">
      <w:pPr>
        <w:pStyle w:val="ListParagraph"/>
        <w:numPr>
          <w:ilvl w:val="2"/>
          <w:numId w:val="4"/>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378CB">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1954FC">
      <w:pPr>
        <w:pStyle w:val="Heading2"/>
        <w:numPr>
          <w:ilvl w:val="0"/>
          <w:numId w:val="4"/>
        </w:numPr>
        <w:ind w:left="567" w:hanging="567"/>
      </w:pPr>
      <w:bookmarkStart w:id="8" w:name="_Toc114238025"/>
      <w:bookmarkStart w:id="9" w:name="_Toc2065286360"/>
      <w:r>
        <w:lastRenderedPageBreak/>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1954FC">
      <w:pPr>
        <w:pStyle w:val="ListParagraph"/>
        <w:numPr>
          <w:ilvl w:val="1"/>
          <w:numId w:val="4"/>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1954FC">
      <w:pPr>
        <w:pStyle w:val="ListParagraph"/>
        <w:numPr>
          <w:ilvl w:val="1"/>
          <w:numId w:val="4"/>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1954FC">
      <w:pPr>
        <w:pStyle w:val="ListParagraph"/>
        <w:numPr>
          <w:ilvl w:val="1"/>
          <w:numId w:val="4"/>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A90EAD" w:rsidRPr="006F75C9" w14:paraId="0FDCB347" w14:textId="77777777" w:rsidTr="0AF8D346">
        <w:trPr>
          <w:trHeight w:val="284"/>
        </w:trPr>
        <w:tc>
          <w:tcPr>
            <w:tcW w:w="687" w:type="dxa"/>
            <w:tcBorders>
              <w:right w:val="nil"/>
            </w:tcBorders>
          </w:tcPr>
          <w:p w14:paraId="4BCF136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62290DE5" w14:textId="77512716"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3CAAC32C" w:rsidR="6C5D1123" w:rsidRPr="006F75C9" w:rsidRDefault="00CC78C3" w:rsidP="4B2B82A7">
            <w:pPr>
              <w:pStyle w:val="BodyText"/>
              <w:rPr>
                <w:rFonts w:ascii="Arial" w:hAnsi="Arial" w:cs="Arial"/>
                <w:b w:val="0"/>
              </w:rPr>
            </w:pPr>
            <w:r>
              <w:rPr>
                <w:rFonts w:ascii="Arial" w:hAnsi="Arial" w:cs="Arial"/>
                <w:b w:val="0"/>
              </w:rPr>
              <w:t>Tuesday</w:t>
            </w:r>
            <w:r w:rsidR="6C5D1123" w:rsidRPr="0AF8D346">
              <w:rPr>
                <w:rFonts w:ascii="Arial" w:hAnsi="Arial" w:cs="Arial"/>
                <w:b w:val="0"/>
              </w:rPr>
              <w:t xml:space="preserve">, </w:t>
            </w:r>
            <w:r>
              <w:rPr>
                <w:rFonts w:ascii="Arial" w:hAnsi="Arial" w:cs="Arial"/>
                <w:b w:val="0"/>
              </w:rPr>
              <w:t>21</w:t>
            </w:r>
            <w:r w:rsidR="3A1F32C5" w:rsidRPr="0AF8D346">
              <w:rPr>
                <w:rFonts w:ascii="Arial" w:hAnsi="Arial" w:cs="Arial"/>
                <w:b w:val="0"/>
              </w:rPr>
              <w:t xml:space="preserve"> </w:t>
            </w:r>
            <w:r w:rsidR="13528218" w:rsidRPr="0AF8D346">
              <w:rPr>
                <w:rFonts w:ascii="Arial" w:hAnsi="Arial" w:cs="Arial"/>
                <w:b w:val="0"/>
              </w:rPr>
              <w:t>November</w:t>
            </w:r>
            <w:r w:rsidR="7A225092" w:rsidRPr="0AF8D346">
              <w:rPr>
                <w:rFonts w:ascii="Arial" w:hAnsi="Arial" w:cs="Arial"/>
                <w:b w:val="0"/>
              </w:rPr>
              <w:t xml:space="preserve"> </w:t>
            </w:r>
            <w:r w:rsidR="6C5D1123" w:rsidRPr="0AF8D346">
              <w:rPr>
                <w:rFonts w:ascii="Arial" w:hAnsi="Arial" w:cs="Arial"/>
                <w:b w:val="0"/>
              </w:rPr>
              <w:t xml:space="preserve">2023 </w:t>
            </w:r>
          </w:p>
        </w:tc>
      </w:tr>
      <w:tr w:rsidR="00A90EAD" w:rsidRPr="006F75C9" w14:paraId="3D03A793" w14:textId="77777777" w:rsidTr="0AF8D346">
        <w:trPr>
          <w:trHeight w:val="284"/>
        </w:trPr>
        <w:tc>
          <w:tcPr>
            <w:tcW w:w="687" w:type="dxa"/>
            <w:tcBorders>
              <w:right w:val="nil"/>
            </w:tcBorders>
          </w:tcPr>
          <w:p w14:paraId="20D674AD"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46C811" w14:textId="33199D23" w:rsidR="00A90EAD" w:rsidRPr="006F75C9" w:rsidRDefault="00A90EAD" w:rsidP="00791FAC">
            <w:pPr>
              <w:pStyle w:val="BodyText"/>
              <w:spacing w:after="60"/>
              <w:rPr>
                <w:rFonts w:ascii="Arial" w:hAnsi="Arial" w:cs="Arial"/>
                <w:b w:val="0"/>
                <w:bCs/>
                <w:szCs w:val="24"/>
              </w:rPr>
            </w:pPr>
            <w:bookmarkStart w:id="11" w:name="_Hlk63844062"/>
            <w:r w:rsidRPr="006F75C9">
              <w:rPr>
                <w:rFonts w:ascii="Arial" w:hAnsi="Arial" w:cs="Arial"/>
                <w:b w:val="0"/>
                <w:bCs/>
                <w:szCs w:val="24"/>
              </w:rPr>
              <w:t xml:space="preserve">Deadline for Questions from </w:t>
            </w:r>
            <w:r w:rsidR="00870C2B" w:rsidRPr="006F75C9">
              <w:rPr>
                <w:rFonts w:ascii="Arial" w:hAnsi="Arial" w:cs="Arial"/>
                <w:b w:val="0"/>
                <w:bCs/>
                <w:szCs w:val="24"/>
              </w:rPr>
              <w:t>Potential Supplier</w:t>
            </w:r>
            <w:r w:rsidRPr="006F75C9">
              <w:rPr>
                <w:rFonts w:ascii="Arial" w:hAnsi="Arial" w:cs="Arial"/>
                <w:b w:val="0"/>
                <w:bCs/>
                <w:szCs w:val="24"/>
              </w:rPr>
              <w:t>s</w:t>
            </w:r>
            <w:bookmarkEnd w:id="11"/>
          </w:p>
        </w:tc>
        <w:tc>
          <w:tcPr>
            <w:tcW w:w="4186" w:type="dxa"/>
            <w:tcBorders>
              <w:left w:val="nil"/>
            </w:tcBorders>
          </w:tcPr>
          <w:p w14:paraId="09059A68" w14:textId="4F540139" w:rsidR="25FBF49B" w:rsidRPr="006F75C9" w:rsidRDefault="2B153FF7" w:rsidP="1D615422">
            <w:pPr>
              <w:pStyle w:val="BodyText"/>
              <w:rPr>
                <w:rFonts w:ascii="Arial" w:hAnsi="Arial" w:cs="Arial"/>
                <w:b w:val="0"/>
              </w:rPr>
            </w:pPr>
            <w:r w:rsidRPr="0AF8D346">
              <w:rPr>
                <w:rFonts w:ascii="Arial" w:hAnsi="Arial" w:cs="Arial"/>
                <w:b w:val="0"/>
              </w:rPr>
              <w:t xml:space="preserve">Wednesday, </w:t>
            </w:r>
            <w:r w:rsidR="00CC78C3">
              <w:rPr>
                <w:rFonts w:ascii="Arial" w:hAnsi="Arial" w:cs="Arial"/>
                <w:b w:val="0"/>
              </w:rPr>
              <w:t>13</w:t>
            </w:r>
            <w:r w:rsidR="669CEFD9" w:rsidRPr="0AF8D346">
              <w:rPr>
                <w:rFonts w:ascii="Arial" w:hAnsi="Arial" w:cs="Arial"/>
                <w:b w:val="0"/>
              </w:rPr>
              <w:t xml:space="preserve"> </w:t>
            </w:r>
            <w:r w:rsidR="0EC13387" w:rsidRPr="0AF8D346">
              <w:rPr>
                <w:rFonts w:ascii="Arial" w:hAnsi="Arial" w:cs="Arial"/>
                <w:b w:val="0"/>
              </w:rPr>
              <w:t>Dec</w:t>
            </w:r>
            <w:r w:rsidR="0DD3869C" w:rsidRPr="0AF8D346">
              <w:rPr>
                <w:rFonts w:ascii="Arial" w:hAnsi="Arial" w:cs="Arial"/>
                <w:b w:val="0"/>
              </w:rPr>
              <w:t>ember 2023</w:t>
            </w:r>
          </w:p>
          <w:p w14:paraId="62E04BED" w14:textId="135A49AF" w:rsidR="25FBF49B" w:rsidRPr="006F75C9" w:rsidRDefault="25FBF49B" w:rsidP="4B2B82A7">
            <w:pPr>
              <w:pStyle w:val="BodyText"/>
              <w:rPr>
                <w:rFonts w:ascii="Arial" w:hAnsi="Arial" w:cs="Arial"/>
                <w:b w:val="0"/>
              </w:rPr>
            </w:pPr>
          </w:p>
        </w:tc>
      </w:tr>
      <w:tr w:rsidR="00A90EAD" w:rsidRPr="006F75C9" w14:paraId="0D6C2C14" w14:textId="77777777" w:rsidTr="0AF8D346">
        <w:trPr>
          <w:trHeight w:val="284"/>
        </w:trPr>
        <w:tc>
          <w:tcPr>
            <w:tcW w:w="687" w:type="dxa"/>
            <w:tcBorders>
              <w:right w:val="nil"/>
            </w:tcBorders>
          </w:tcPr>
          <w:p w14:paraId="5040935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8620BE8" w14:textId="495BAC80"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 xml:space="preserve">Deadline to Provide Answers to Questions from </w:t>
            </w:r>
            <w:r w:rsidR="00870C2B" w:rsidRPr="006F75C9">
              <w:rPr>
                <w:rFonts w:ascii="Arial" w:hAnsi="Arial" w:cs="Arial"/>
                <w:b w:val="0"/>
                <w:bCs/>
                <w:szCs w:val="24"/>
              </w:rPr>
              <w:t>Potential Supplier</w:t>
            </w:r>
            <w:r w:rsidRPr="006F75C9">
              <w:rPr>
                <w:rFonts w:ascii="Arial" w:hAnsi="Arial" w:cs="Arial"/>
                <w:b w:val="0"/>
                <w:bCs/>
                <w:szCs w:val="24"/>
              </w:rPr>
              <w:t>s</w:t>
            </w:r>
          </w:p>
        </w:tc>
        <w:tc>
          <w:tcPr>
            <w:tcW w:w="4186" w:type="dxa"/>
            <w:tcBorders>
              <w:left w:val="nil"/>
            </w:tcBorders>
          </w:tcPr>
          <w:p w14:paraId="0759ED52" w14:textId="0E163C66" w:rsidR="0AC202CC" w:rsidRPr="006F75C9" w:rsidRDefault="1670F284" w:rsidP="4B2B82A7">
            <w:pPr>
              <w:pStyle w:val="BodyText"/>
              <w:rPr>
                <w:rFonts w:ascii="Arial" w:hAnsi="Arial" w:cs="Arial"/>
                <w:b w:val="0"/>
              </w:rPr>
            </w:pPr>
            <w:r w:rsidRPr="0AF8D346">
              <w:rPr>
                <w:rFonts w:ascii="Arial" w:hAnsi="Arial" w:cs="Arial"/>
                <w:b w:val="0"/>
              </w:rPr>
              <w:t>Friday</w:t>
            </w:r>
            <w:r w:rsidR="2195CF3E" w:rsidRPr="0AF8D346">
              <w:rPr>
                <w:rFonts w:ascii="Arial" w:hAnsi="Arial" w:cs="Arial"/>
                <w:b w:val="0"/>
              </w:rPr>
              <w:t>,</w:t>
            </w:r>
            <w:r w:rsidR="06F23D57" w:rsidRPr="0AF8D346">
              <w:rPr>
                <w:rFonts w:ascii="Arial" w:hAnsi="Arial" w:cs="Arial"/>
                <w:b w:val="0"/>
              </w:rPr>
              <w:t xml:space="preserve"> </w:t>
            </w:r>
            <w:r w:rsidR="00CC78C3">
              <w:rPr>
                <w:rFonts w:ascii="Arial" w:hAnsi="Arial" w:cs="Arial"/>
                <w:b w:val="0"/>
              </w:rPr>
              <w:t>16</w:t>
            </w:r>
            <w:r w:rsidR="72D6F129" w:rsidRPr="0AF8D346">
              <w:rPr>
                <w:rFonts w:ascii="Arial" w:hAnsi="Arial" w:cs="Arial"/>
                <w:b w:val="0"/>
              </w:rPr>
              <w:t xml:space="preserve"> December </w:t>
            </w:r>
            <w:r w:rsidR="2195CF3E" w:rsidRPr="0AF8D346">
              <w:rPr>
                <w:rFonts w:ascii="Arial" w:hAnsi="Arial" w:cs="Arial"/>
                <w:b w:val="0"/>
              </w:rPr>
              <w:t xml:space="preserve">2023 </w:t>
            </w:r>
          </w:p>
        </w:tc>
      </w:tr>
      <w:tr w:rsidR="00A90EAD" w:rsidRPr="006F75C9" w14:paraId="4253FC30" w14:textId="77777777" w:rsidTr="0AF8D346">
        <w:trPr>
          <w:trHeight w:val="284"/>
        </w:trPr>
        <w:tc>
          <w:tcPr>
            <w:tcW w:w="687" w:type="dxa"/>
            <w:tcBorders>
              <w:right w:val="nil"/>
            </w:tcBorders>
          </w:tcPr>
          <w:p w14:paraId="09E3AB60"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7E32268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3B65298F" w:rsidR="2C920005" w:rsidRPr="006F75C9" w:rsidRDefault="4CEE4966" w:rsidP="4B2B82A7">
            <w:pPr>
              <w:pStyle w:val="BodyText"/>
              <w:rPr>
                <w:rFonts w:ascii="Arial" w:hAnsi="Arial" w:cs="Arial"/>
                <w:b w:val="0"/>
              </w:rPr>
            </w:pPr>
            <w:r w:rsidRPr="0AF8D346">
              <w:rPr>
                <w:rFonts w:ascii="Arial" w:hAnsi="Arial" w:cs="Arial"/>
                <w:b w:val="0"/>
              </w:rPr>
              <w:t xml:space="preserve">17:00 </w:t>
            </w:r>
            <w:r w:rsidR="00CC78C3">
              <w:rPr>
                <w:rFonts w:ascii="Arial" w:hAnsi="Arial" w:cs="Arial"/>
                <w:b w:val="0"/>
              </w:rPr>
              <w:t>Tuesday</w:t>
            </w:r>
            <w:r w:rsidR="2C9A38D6" w:rsidRPr="0AF8D346">
              <w:rPr>
                <w:rFonts w:ascii="Arial" w:hAnsi="Arial" w:cs="Arial"/>
                <w:b w:val="0"/>
              </w:rPr>
              <w:t xml:space="preserve">, </w:t>
            </w:r>
            <w:r w:rsidR="00CC78C3">
              <w:rPr>
                <w:rFonts w:ascii="Arial" w:hAnsi="Arial" w:cs="Arial"/>
                <w:b w:val="0"/>
              </w:rPr>
              <w:t>19</w:t>
            </w:r>
            <w:r w:rsidR="0FC487F5" w:rsidRPr="0AF8D346">
              <w:rPr>
                <w:rFonts w:ascii="Arial" w:hAnsi="Arial" w:cs="Arial"/>
                <w:b w:val="0"/>
              </w:rPr>
              <w:t xml:space="preserve"> December</w:t>
            </w:r>
            <w:r w:rsidR="2C9A38D6" w:rsidRPr="0AF8D346">
              <w:rPr>
                <w:rFonts w:ascii="Arial" w:hAnsi="Arial" w:cs="Arial"/>
                <w:b w:val="0"/>
              </w:rPr>
              <w:t xml:space="preserve"> 2023</w:t>
            </w:r>
          </w:p>
        </w:tc>
      </w:tr>
      <w:tr w:rsidR="00A90EAD" w:rsidRPr="006F75C9" w14:paraId="07C8BF75" w14:textId="77777777" w:rsidTr="0AF8D346">
        <w:trPr>
          <w:trHeight w:val="284"/>
        </w:trPr>
        <w:tc>
          <w:tcPr>
            <w:tcW w:w="687" w:type="dxa"/>
            <w:tcBorders>
              <w:right w:val="nil"/>
            </w:tcBorders>
          </w:tcPr>
          <w:p w14:paraId="2AFE8E36"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02A2801E"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3CA02D9B" w:rsidR="097AA0D4" w:rsidRPr="006F75C9" w:rsidRDefault="00CC78C3" w:rsidP="4B2B82A7">
            <w:pPr>
              <w:pStyle w:val="BodyText"/>
              <w:rPr>
                <w:rFonts w:ascii="Arial" w:hAnsi="Arial" w:cs="Arial"/>
                <w:b w:val="0"/>
              </w:rPr>
            </w:pPr>
            <w:r>
              <w:rPr>
                <w:rFonts w:ascii="Arial" w:hAnsi="Arial" w:cs="Arial"/>
                <w:b w:val="0"/>
              </w:rPr>
              <w:t xml:space="preserve">20 </w:t>
            </w:r>
            <w:r w:rsidR="19EE1068" w:rsidRPr="0AF8D346">
              <w:rPr>
                <w:rFonts w:ascii="Arial" w:hAnsi="Arial" w:cs="Arial"/>
                <w:b w:val="0"/>
              </w:rPr>
              <w:t>Decembe</w:t>
            </w:r>
            <w:r w:rsidR="6EB1DE8D" w:rsidRPr="0AF8D346">
              <w:rPr>
                <w:rFonts w:ascii="Arial" w:hAnsi="Arial" w:cs="Arial"/>
                <w:b w:val="0"/>
              </w:rPr>
              <w:t>r –</w:t>
            </w:r>
            <w:r>
              <w:rPr>
                <w:rFonts w:ascii="Arial" w:hAnsi="Arial" w:cs="Arial"/>
                <w:b w:val="0"/>
              </w:rPr>
              <w:t xml:space="preserve"> 11 January</w:t>
            </w:r>
            <w:r w:rsidR="395C1584" w:rsidRPr="0AF8D346">
              <w:rPr>
                <w:rFonts w:ascii="Arial" w:hAnsi="Arial" w:cs="Arial"/>
                <w:b w:val="0"/>
              </w:rPr>
              <w:t xml:space="preserve"> </w:t>
            </w:r>
            <w:r>
              <w:rPr>
                <w:rFonts w:ascii="Arial" w:hAnsi="Arial" w:cs="Arial"/>
                <w:b w:val="0"/>
              </w:rPr>
              <w:t>2024</w:t>
            </w:r>
            <w:r w:rsidR="786C19D5" w:rsidRPr="0AF8D346">
              <w:rPr>
                <w:rFonts w:ascii="Arial" w:hAnsi="Arial" w:cs="Arial"/>
                <w:b w:val="0"/>
              </w:rPr>
              <w:t xml:space="preserve"> </w:t>
            </w:r>
          </w:p>
        </w:tc>
      </w:tr>
      <w:tr w:rsidR="00A90EAD" w:rsidRPr="006F75C9" w14:paraId="0D1F17CF" w14:textId="77777777" w:rsidTr="0AF8D346">
        <w:trPr>
          <w:trHeight w:val="284"/>
        </w:trPr>
        <w:tc>
          <w:tcPr>
            <w:tcW w:w="687" w:type="dxa"/>
            <w:tcBorders>
              <w:right w:val="nil"/>
            </w:tcBorders>
          </w:tcPr>
          <w:p w14:paraId="05873EC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30802061"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20B418A9" w:rsidR="03983C92" w:rsidRPr="006F75C9" w:rsidRDefault="00CC78C3" w:rsidP="4B2B82A7">
            <w:pPr>
              <w:pStyle w:val="BodyText"/>
              <w:rPr>
                <w:rFonts w:ascii="Arial" w:hAnsi="Arial" w:cs="Arial"/>
                <w:b w:val="0"/>
              </w:rPr>
            </w:pPr>
            <w:r>
              <w:rPr>
                <w:rFonts w:ascii="Arial" w:hAnsi="Arial" w:cs="Arial"/>
                <w:b w:val="0"/>
              </w:rPr>
              <w:t>Friday 12 January 2024</w:t>
            </w:r>
            <w:r w:rsidR="41D799A1" w:rsidRPr="0AF8D346">
              <w:rPr>
                <w:rFonts w:ascii="Arial" w:hAnsi="Arial" w:cs="Arial"/>
                <w:b w:val="0"/>
              </w:rPr>
              <w:t xml:space="preserve"> </w:t>
            </w:r>
          </w:p>
        </w:tc>
      </w:tr>
      <w:tr w:rsidR="00A90EAD" w:rsidRPr="006F75C9" w14:paraId="37278667" w14:textId="77777777" w:rsidTr="0AF8D346">
        <w:trPr>
          <w:trHeight w:val="284"/>
        </w:trPr>
        <w:tc>
          <w:tcPr>
            <w:tcW w:w="687" w:type="dxa"/>
            <w:tcBorders>
              <w:right w:val="nil"/>
            </w:tcBorders>
          </w:tcPr>
          <w:p w14:paraId="322C08CC"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5E5A5213" w14:textId="77777777"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1A76D64B" w:rsidR="4B2B82A7" w:rsidRPr="006F75C9" w:rsidRDefault="00561D7B" w:rsidP="4B2B82A7">
            <w:pPr>
              <w:pStyle w:val="BodyText"/>
              <w:rPr>
                <w:rFonts w:ascii="Arial" w:hAnsi="Arial" w:cs="Arial"/>
                <w:b w:val="0"/>
              </w:rPr>
            </w:pPr>
            <w:r>
              <w:rPr>
                <w:rFonts w:ascii="Arial" w:hAnsi="Arial" w:cs="Arial"/>
                <w:b w:val="0"/>
              </w:rPr>
              <w:t>Monday 15</w:t>
            </w:r>
            <w:r w:rsidR="00CC78C3">
              <w:rPr>
                <w:rFonts w:ascii="Arial" w:hAnsi="Arial" w:cs="Arial"/>
                <w:b w:val="0"/>
              </w:rPr>
              <w:t xml:space="preserve"> January 2024</w:t>
            </w:r>
          </w:p>
        </w:tc>
      </w:tr>
      <w:tr w:rsidR="00A90EAD" w:rsidRPr="006F75C9" w14:paraId="0312FE1F" w14:textId="77777777" w:rsidTr="0AF8D346">
        <w:trPr>
          <w:trHeight w:val="284"/>
        </w:trPr>
        <w:tc>
          <w:tcPr>
            <w:tcW w:w="687" w:type="dxa"/>
            <w:tcBorders>
              <w:right w:val="nil"/>
            </w:tcBorders>
          </w:tcPr>
          <w:p w14:paraId="025BE248" w14:textId="77777777" w:rsidR="00A90EAD" w:rsidRPr="006F75C9" w:rsidRDefault="00A90EAD" w:rsidP="001954FC">
            <w:pPr>
              <w:pStyle w:val="BodyText"/>
              <w:numPr>
                <w:ilvl w:val="0"/>
                <w:numId w:val="5"/>
              </w:numPr>
              <w:spacing w:after="60"/>
              <w:ind w:left="425" w:hanging="425"/>
              <w:rPr>
                <w:rFonts w:ascii="Arial" w:hAnsi="Arial" w:cs="Arial"/>
                <w:b w:val="0"/>
                <w:bCs/>
                <w:szCs w:val="24"/>
              </w:rPr>
            </w:pPr>
          </w:p>
        </w:tc>
        <w:tc>
          <w:tcPr>
            <w:tcW w:w="4186" w:type="dxa"/>
            <w:tcBorders>
              <w:left w:val="nil"/>
            </w:tcBorders>
          </w:tcPr>
          <w:p w14:paraId="1A0494DD" w14:textId="102E7D6F" w:rsidR="00A90EAD" w:rsidRPr="006F75C9" w:rsidRDefault="00A90EAD" w:rsidP="00791FA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0A31DE13" w:rsidR="63BADD83" w:rsidRPr="006F75C9" w:rsidRDefault="1A7506F6" w:rsidP="4B2B82A7">
            <w:pPr>
              <w:pStyle w:val="BodyText"/>
              <w:rPr>
                <w:rFonts w:ascii="Arial" w:hAnsi="Arial" w:cs="Arial"/>
                <w:b w:val="0"/>
              </w:rPr>
            </w:pPr>
            <w:r w:rsidRPr="0AF8D346">
              <w:rPr>
                <w:rFonts w:ascii="Arial" w:hAnsi="Arial" w:cs="Arial"/>
                <w:b w:val="0"/>
              </w:rPr>
              <w:t>30</w:t>
            </w:r>
            <w:r w:rsidR="037A401D" w:rsidRPr="0AF8D346">
              <w:rPr>
                <w:rFonts w:ascii="Arial" w:hAnsi="Arial" w:cs="Arial"/>
                <w:b w:val="0"/>
              </w:rPr>
              <w:t xml:space="preserve"> June 202</w:t>
            </w:r>
            <w:r w:rsidR="7254604F" w:rsidRPr="0AF8D346">
              <w:rPr>
                <w:rFonts w:ascii="Arial" w:hAnsi="Arial" w:cs="Arial"/>
                <w:b w:val="0"/>
              </w:rPr>
              <w:t>4</w:t>
            </w:r>
            <w:r w:rsidR="037A401D" w:rsidRPr="0AF8D346">
              <w:rPr>
                <w:rFonts w:ascii="Arial" w:hAnsi="Arial" w:cs="Arial"/>
                <w:b w:val="0"/>
              </w:rPr>
              <w:t xml:space="preserve"> </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1954FC">
      <w:pPr>
        <w:pStyle w:val="ListParagraph"/>
        <w:numPr>
          <w:ilvl w:val="1"/>
          <w:numId w:val="4"/>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1954FC">
      <w:pPr>
        <w:pStyle w:val="ListParagraph"/>
        <w:numPr>
          <w:ilvl w:val="1"/>
          <w:numId w:val="4"/>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1954FC">
      <w:pPr>
        <w:pStyle w:val="Heading2"/>
        <w:numPr>
          <w:ilvl w:val="0"/>
          <w:numId w:val="4"/>
        </w:numPr>
        <w:ind w:left="567" w:hanging="567"/>
      </w:pPr>
      <w:bookmarkStart w:id="12" w:name="_Toc114238027"/>
      <w:bookmarkStart w:id="13" w:name="_Toc1399812190"/>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1954FC">
      <w:pPr>
        <w:pStyle w:val="ListParagraph"/>
        <w:numPr>
          <w:ilvl w:val="1"/>
          <w:numId w:val="4"/>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1954FC">
      <w:pPr>
        <w:pStyle w:val="ListParagraph"/>
        <w:numPr>
          <w:ilvl w:val="1"/>
          <w:numId w:val="4"/>
        </w:numPr>
        <w:ind w:left="567" w:hanging="567"/>
        <w:rPr>
          <w:rFonts w:cs="Arial"/>
          <w:szCs w:val="24"/>
        </w:rPr>
      </w:pPr>
      <w:r w:rsidRPr="006F75C9">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1954FC">
      <w:pPr>
        <w:pStyle w:val="ListParagraph"/>
        <w:numPr>
          <w:ilvl w:val="1"/>
          <w:numId w:val="4"/>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proofErr w:type="spellStart"/>
            <w:r w:rsidRPr="448FAC7B">
              <w:rPr>
                <w:rFonts w:ascii="Arial" w:hAnsi="Arial" w:cs="Arial"/>
              </w:rPr>
              <w:t>Sorayah</w:t>
            </w:r>
            <w:proofErr w:type="spellEnd"/>
            <w:r w:rsidRPr="448FAC7B">
              <w:rPr>
                <w:rFonts w:ascii="Arial" w:hAnsi="Arial" w:cs="Arial"/>
              </w:rPr>
              <w:t xml:space="preserve"> </w:t>
            </w:r>
            <w:proofErr w:type="spellStart"/>
            <w:r w:rsidRPr="448FAC7B">
              <w:rPr>
                <w:rFonts w:ascii="Arial" w:hAnsi="Arial" w:cs="Arial"/>
              </w:rPr>
              <w:t>Mbuthia</w:t>
            </w:r>
            <w:proofErr w:type="spellEnd"/>
            <w:r w:rsidRPr="448FAC7B">
              <w:rPr>
                <w:rFonts w:ascii="Arial" w:hAnsi="Arial" w:cs="Arial"/>
              </w:rPr>
              <w:t xml:space="preserve">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000000"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1954FC">
      <w:pPr>
        <w:pStyle w:val="Heading2"/>
        <w:numPr>
          <w:ilvl w:val="0"/>
          <w:numId w:val="4"/>
        </w:numPr>
        <w:ind w:left="567" w:hanging="567"/>
      </w:pPr>
      <w:bookmarkStart w:id="15" w:name="_Toc114238028"/>
      <w:bookmarkStart w:id="16" w:name="_Toc1061682772"/>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1954FC">
      <w:pPr>
        <w:pStyle w:val="ListParagraph"/>
        <w:numPr>
          <w:ilvl w:val="1"/>
          <w:numId w:val="4"/>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206CD2F5" w:rsidR="448FAC7B" w:rsidRPr="448FAC7B" w:rsidRDefault="448FAC7B" w:rsidP="448FAC7B">
            <w:pPr>
              <w:spacing w:after="120"/>
              <w:rPr>
                <w:rFonts w:ascii="Arial" w:eastAsia="Arial" w:hAnsi="Arial" w:cs="Arial"/>
                <w:szCs w:val="24"/>
              </w:rPr>
            </w:pPr>
            <w:proofErr w:type="spellStart"/>
            <w:r w:rsidRPr="448FAC7B">
              <w:rPr>
                <w:rFonts w:ascii="Arial" w:eastAsia="Arial" w:hAnsi="Arial" w:cs="Arial"/>
                <w:szCs w:val="24"/>
              </w:rPr>
              <w:t>Sorayah</w:t>
            </w:r>
            <w:proofErr w:type="spellEnd"/>
            <w:r w:rsidRPr="448FAC7B">
              <w:rPr>
                <w:rFonts w:ascii="Arial" w:eastAsia="Arial" w:hAnsi="Arial" w:cs="Arial"/>
                <w:szCs w:val="24"/>
              </w:rPr>
              <w:t xml:space="preserve"> </w:t>
            </w:r>
            <w:proofErr w:type="spellStart"/>
            <w:r w:rsidRPr="448FAC7B">
              <w:rPr>
                <w:rFonts w:ascii="Arial" w:eastAsia="Arial" w:hAnsi="Arial" w:cs="Arial"/>
                <w:szCs w:val="24"/>
              </w:rPr>
              <w:t>Mbuthia</w:t>
            </w:r>
            <w:proofErr w:type="spellEnd"/>
            <w:r w:rsidRPr="448FAC7B">
              <w:rPr>
                <w:rFonts w:ascii="Arial" w:eastAsia="Arial" w:hAnsi="Arial" w:cs="Arial"/>
                <w:szCs w:val="24"/>
              </w:rPr>
              <w:t xml:space="preserve">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5ED708B8" w:rsidR="448FAC7B" w:rsidRPr="448FAC7B" w:rsidRDefault="448FAC7B" w:rsidP="448FAC7B">
            <w:pPr>
              <w:spacing w:after="120"/>
              <w:rPr>
                <w:rFonts w:ascii="Arial" w:eastAsia="Arial" w:hAnsi="Arial" w:cs="Arial"/>
                <w:szCs w:val="24"/>
              </w:rPr>
            </w:pPr>
            <w:r w:rsidRPr="448FAC7B">
              <w:rPr>
                <w:rFonts w:ascii="Arial" w:eastAsia="Arial" w:hAnsi="Arial" w:cs="Arial"/>
                <w:szCs w:val="24"/>
              </w:rPr>
              <w:t xml:space="preserve">Interim Strategic Commissioner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25D3DF8B" w:rsidR="008A558E" w:rsidRDefault="00000000" w:rsidP="448FAC7B">
            <w:pPr>
              <w:spacing w:after="120"/>
            </w:pPr>
            <w:hyperlink r:id="rId21">
              <w:r w:rsidR="448FAC7B" w:rsidRPr="448FAC7B">
                <w:rPr>
                  <w:rStyle w:val="Hyperlink"/>
                  <w:rFonts w:ascii="Arial" w:eastAsia="Arial" w:hAnsi="Arial" w:cs="Arial"/>
                  <w:szCs w:val="24"/>
                </w:rPr>
                <w:t>sorayah.mbuthia@northnorthants.gov.uk</w:t>
              </w:r>
            </w:hyperlink>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1954FC">
      <w:pPr>
        <w:pStyle w:val="Heading2"/>
        <w:numPr>
          <w:ilvl w:val="0"/>
          <w:numId w:val="4"/>
        </w:numPr>
        <w:ind w:left="567" w:hanging="567"/>
      </w:pPr>
      <w:bookmarkStart w:id="17" w:name="_Toc114238029"/>
      <w:bookmarkStart w:id="18" w:name="_Toc1994736082"/>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1954FC">
      <w:pPr>
        <w:pStyle w:val="ListParagraph"/>
        <w:numPr>
          <w:ilvl w:val="1"/>
          <w:numId w:val="4"/>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1954FC">
      <w:pPr>
        <w:pStyle w:val="ListParagraph"/>
        <w:numPr>
          <w:ilvl w:val="1"/>
          <w:numId w:val="4"/>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1954FC">
      <w:pPr>
        <w:pStyle w:val="ListParagraph"/>
        <w:numPr>
          <w:ilvl w:val="1"/>
          <w:numId w:val="4"/>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1954FC">
      <w:pPr>
        <w:pStyle w:val="ListParagraph"/>
        <w:numPr>
          <w:ilvl w:val="0"/>
          <w:numId w:val="24"/>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1954FC">
      <w:pPr>
        <w:pStyle w:val="ListParagraph"/>
        <w:numPr>
          <w:ilvl w:val="0"/>
          <w:numId w:val="24"/>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1954FC">
      <w:pPr>
        <w:pStyle w:val="ListParagraph"/>
        <w:numPr>
          <w:ilvl w:val="0"/>
          <w:numId w:val="6"/>
        </w:numPr>
        <w:ind w:left="2268" w:hanging="567"/>
        <w:rPr>
          <w:rFonts w:cs="Arial"/>
          <w:szCs w:val="24"/>
        </w:rPr>
        <w:sectPr w:rsidR="008D1BFC" w:rsidRPr="006F75C9" w:rsidSect="004378CB">
          <w:pgSz w:w="11906" w:h="16838"/>
          <w:pgMar w:top="1418" w:right="1418" w:bottom="1418" w:left="1418" w:header="708" w:footer="708" w:gutter="0"/>
          <w:cols w:space="708"/>
          <w:docGrid w:linePitch="360"/>
        </w:sectPr>
      </w:pPr>
      <w:r w:rsidRPr="006F75C9">
        <w:rPr>
          <w:rFonts w:cs="Arial"/>
          <w:szCs w:val="24"/>
        </w:rPr>
        <w:lastRenderedPageBreak/>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308664195"/>
      <w:r>
        <w:lastRenderedPageBreak/>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1954FC">
      <w:pPr>
        <w:pStyle w:val="Heading2"/>
        <w:numPr>
          <w:ilvl w:val="0"/>
          <w:numId w:val="15"/>
        </w:numPr>
        <w:ind w:left="567" w:hanging="567"/>
      </w:pPr>
      <w:bookmarkStart w:id="21" w:name="_Toc114238031"/>
      <w:bookmarkStart w:id="22" w:name="_Toc1063878369"/>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AF8D346">
      <w:pPr>
        <w:pStyle w:val="ListParagraph"/>
        <w:numPr>
          <w:ilvl w:val="1"/>
          <w:numId w:val="28"/>
        </w:numPr>
        <w:spacing w:after="160" w:line="256" w:lineRule="auto"/>
        <w:rPr>
          <w:rFonts w:eastAsia="Arial" w:cs="Arial"/>
          <w:lang w:val="en-US"/>
        </w:rPr>
      </w:pPr>
      <w:r w:rsidRPr="0AF8D346">
        <w:rPr>
          <w:rFonts w:eastAsia="Arial" w:cs="Arial"/>
          <w:lang w:val="en-US"/>
        </w:rPr>
        <w:t xml:space="preserve">Since April 2021, council services in </w:t>
      </w:r>
      <w:proofErr w:type="spellStart"/>
      <w:r w:rsidRPr="0AF8D346">
        <w:rPr>
          <w:rFonts w:eastAsia="Arial" w:cs="Arial"/>
          <w:lang w:val="en-US"/>
        </w:rPr>
        <w:t>Northamptonshire</w:t>
      </w:r>
      <w:proofErr w:type="spellEnd"/>
      <w:r w:rsidRPr="0AF8D346">
        <w:rPr>
          <w:rFonts w:eastAsia="Arial" w:cs="Arial"/>
          <w:lang w:val="en-US"/>
        </w:rPr>
        <w:t xml:space="preserve"> have been provided by two unitary authorities instead of the previous two-tier structure and </w:t>
      </w:r>
      <w:proofErr w:type="spellStart"/>
      <w:r w:rsidRPr="0AF8D346">
        <w:rPr>
          <w:rFonts w:eastAsia="Arial" w:cs="Arial"/>
          <w:lang w:val="en-US"/>
        </w:rPr>
        <w:t>Northamptonshire</w:t>
      </w:r>
      <w:proofErr w:type="spellEnd"/>
      <w:r w:rsidRPr="0AF8D346">
        <w:rPr>
          <w:rFonts w:eastAsia="Arial" w:cs="Arial"/>
          <w:lang w:val="en-US"/>
        </w:rPr>
        <w:t xml:space="preserv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AF8D346">
      <w:pPr>
        <w:pStyle w:val="ListParagraph"/>
        <w:numPr>
          <w:ilvl w:val="1"/>
          <w:numId w:val="28"/>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1954FC">
      <w:pPr>
        <w:pStyle w:val="ListParagraph"/>
        <w:numPr>
          <w:ilvl w:val="1"/>
          <w:numId w:val="28"/>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AF8D346">
      <w:pPr>
        <w:pStyle w:val="paragraph"/>
        <w:numPr>
          <w:ilvl w:val="0"/>
          <w:numId w:val="15"/>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lastRenderedPageBreak/>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4A183BAE">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AF8D346">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1954FC">
      <w:pPr>
        <w:pStyle w:val="paragraph"/>
        <w:numPr>
          <w:ilvl w:val="2"/>
          <w:numId w:val="15"/>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2745A4">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2745A4">
      <w:pPr>
        <w:pStyle w:val="paragraph"/>
        <w:numPr>
          <w:ilvl w:val="2"/>
          <w:numId w:val="15"/>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2745A4">
      <w:pPr>
        <w:pStyle w:val="paragraph"/>
        <w:numPr>
          <w:ilvl w:val="1"/>
          <w:numId w:val="15"/>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2745A4">
      <w:pPr>
        <w:pStyle w:val="paragraph"/>
        <w:numPr>
          <w:ilvl w:val="2"/>
          <w:numId w:val="3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CC78C3">
      <w:pPr>
        <w:pStyle w:val="paragraph"/>
        <w:numPr>
          <w:ilvl w:val="1"/>
          <w:numId w:val="15"/>
        </w:numPr>
        <w:shd w:val="clear" w:color="auto" w:fill="FFFFFF" w:themeFill="background1"/>
        <w:rPr>
          <w:rFonts w:ascii="Arial" w:eastAsia="Arial" w:hAnsi="Arial" w:cs="Arial"/>
          <w:color w:val="333333"/>
        </w:rPr>
      </w:pPr>
      <w:r w:rsidRPr="00CC78C3">
        <w:rPr>
          <w:rFonts w:ascii="Arial" w:eastAsia="Arial" w:hAnsi="Arial" w:cs="Arial"/>
          <w:color w:val="333333"/>
        </w:rPr>
        <w:lastRenderedPageBreak/>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2745A4">
      <w:pPr>
        <w:pStyle w:val="paragraph"/>
        <w:numPr>
          <w:ilvl w:val="1"/>
          <w:numId w:val="15"/>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57390075" w14:textId="404F6736" w:rsidR="00BD0A76" w:rsidRPr="006F75C9" w:rsidRDefault="3B728C55"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17BA8E8C" w14:textId="5AAB0A06" w:rsidR="7C485FF7" w:rsidRDefault="7C485FF7" w:rsidP="7C485FF7">
      <w:pPr>
        <w:pStyle w:val="paragraph"/>
        <w:spacing w:before="0" w:beforeAutospacing="0" w:after="0" w:afterAutospacing="0"/>
        <w:rPr>
          <w:rFonts w:ascii="Arial" w:eastAsia="Arial" w:hAnsi="Arial" w:cs="Arial"/>
        </w:rPr>
      </w:pPr>
    </w:p>
    <w:p w14:paraId="5299DCFC" w14:textId="5A80DD7D"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3E22D861" w14:textId="5ECA5ED5"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33C33C12" w14:textId="03DCF2C2"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r w:rsidR="49423E8C" w:rsidRPr="0AF8D346">
        <w:rPr>
          <w:rFonts w:ascii="Arial" w:eastAsia="Arial" w:hAnsi="Arial" w:cs="Arial"/>
        </w:rPr>
        <w:t>.</w:t>
      </w:r>
    </w:p>
    <w:p w14:paraId="6F19475D" w14:textId="6747798B"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6FECF67" w14:textId="1CAE11F9" w:rsidR="00BD0A76" w:rsidRPr="006F75C9" w:rsidRDefault="001807C2"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51C3E567" w14:textId="7E0ECE00" w:rsidR="00BD0A76" w:rsidRPr="006F75C9" w:rsidRDefault="001807C2" w:rsidP="001954FC">
      <w:pPr>
        <w:pStyle w:val="paragraph"/>
        <w:numPr>
          <w:ilvl w:val="2"/>
          <w:numId w:val="15"/>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r w:rsidR="7220709C" w:rsidRPr="0AF8D346">
        <w:rPr>
          <w:rFonts w:ascii="Arial" w:eastAsia="Arial" w:hAnsi="Arial" w:cs="Arial"/>
        </w:rPr>
        <w:t>.</w:t>
      </w:r>
    </w:p>
    <w:p w14:paraId="14849754" w14:textId="52EE9108" w:rsidR="00BD0A76" w:rsidRPr="006F75C9" w:rsidRDefault="00BD0A76" w:rsidP="43B42EBF">
      <w:pPr>
        <w:pStyle w:val="paragraph"/>
        <w:spacing w:before="0" w:beforeAutospacing="0" w:after="0" w:afterAutospacing="0"/>
        <w:rPr>
          <w:rFonts w:eastAsia="Arial"/>
        </w:rPr>
      </w:pPr>
    </w:p>
    <w:p w14:paraId="0E751E54" w14:textId="23204DB5" w:rsidR="00BD0A76" w:rsidRPr="006F75C9" w:rsidRDefault="00BD0A76" w:rsidP="43B42EBF">
      <w:pPr>
        <w:pStyle w:val="paragraph"/>
        <w:spacing w:before="0" w:beforeAutospacing="0" w:after="0" w:afterAutospacing="0"/>
        <w:rPr>
          <w:b/>
          <w:bCs/>
        </w:rPr>
      </w:pPr>
    </w:p>
    <w:p w14:paraId="055DBDCF" w14:textId="614FA0C5" w:rsidR="1D31368C" w:rsidRDefault="572EFCF7" w:rsidP="001954FC">
      <w:pPr>
        <w:pStyle w:val="ListParagraph"/>
        <w:numPr>
          <w:ilvl w:val="0"/>
          <w:numId w:val="15"/>
        </w:numPr>
        <w:rPr>
          <w:rFonts w:eastAsia="Arial" w:cs="Arial"/>
          <w:b/>
          <w:bCs/>
          <w:u w:val="single"/>
        </w:rPr>
      </w:pPr>
      <w:r w:rsidRPr="0AF8D346">
        <w:rPr>
          <w:rFonts w:eastAsia="Arial" w:cs="Arial"/>
          <w:b/>
          <w:bCs/>
          <w:u w:val="single"/>
        </w:rPr>
        <w:t xml:space="preserve">Lot 1: </w:t>
      </w:r>
      <w:r w:rsidR="08DF2751" w:rsidRPr="0AF8D346">
        <w:rPr>
          <w:rFonts w:eastAsia="Arial" w:cs="Arial"/>
          <w:b/>
          <w:bCs/>
          <w:u w:val="single"/>
        </w:rPr>
        <w:t xml:space="preserve">Perinatal Mental Health and Parent Infant Relationships strategy </w:t>
      </w:r>
    </w:p>
    <w:p w14:paraId="24B9E64E" w14:textId="77777777" w:rsidR="00FC344B" w:rsidRDefault="00FC344B" w:rsidP="00FC344B">
      <w:pPr>
        <w:pStyle w:val="ListParagraph"/>
        <w:rPr>
          <w:rFonts w:eastAsia="Arial" w:cs="Arial"/>
          <w:b/>
          <w:bCs/>
          <w:u w:val="single"/>
        </w:rPr>
      </w:pPr>
    </w:p>
    <w:p w14:paraId="03944E34" w14:textId="219D310B" w:rsidR="0024794B" w:rsidRDefault="6CD34A38" w:rsidP="001954FC">
      <w:pPr>
        <w:pStyle w:val="ListParagraph"/>
        <w:numPr>
          <w:ilvl w:val="1"/>
          <w:numId w:val="15"/>
        </w:numPr>
        <w:rPr>
          <w:rStyle w:val="eop"/>
          <w:rFonts w:eastAsia="Arial"/>
        </w:rPr>
      </w:pPr>
      <w:r w:rsidRPr="0AF8D346">
        <w:rPr>
          <w:rFonts w:eastAsia="Arial" w:cs="Arial"/>
          <w:b/>
          <w:bCs/>
          <w:u w:val="single"/>
        </w:rPr>
        <w:t>Evidence of the benefits of</w:t>
      </w:r>
      <w:r w:rsidR="7E308907" w:rsidRPr="0AF8D346">
        <w:rPr>
          <w:rFonts w:eastAsia="Arial" w:cs="Arial"/>
          <w:b/>
          <w:bCs/>
          <w:u w:val="single"/>
        </w:rPr>
        <w:t xml:space="preserve"> the benefits </w:t>
      </w:r>
      <w:r w:rsidR="6D3B570A" w:rsidRPr="0AF8D346">
        <w:rPr>
          <w:rFonts w:eastAsia="Arial" w:cs="Arial"/>
          <w:b/>
          <w:bCs/>
          <w:u w:val="single"/>
        </w:rPr>
        <w:t xml:space="preserve">of </w:t>
      </w:r>
      <w:r w:rsidR="69538DA5" w:rsidRPr="0AF8D346">
        <w:rPr>
          <w:rFonts w:eastAsia="Arial" w:cs="Arial"/>
          <w:b/>
          <w:bCs/>
          <w:u w:val="single"/>
        </w:rPr>
        <w:t>perinatal</w:t>
      </w:r>
      <w:r w:rsidR="6D3B570A" w:rsidRPr="0AF8D346">
        <w:rPr>
          <w:rFonts w:eastAsia="Arial" w:cs="Arial"/>
          <w:b/>
          <w:bCs/>
          <w:u w:val="single"/>
        </w:rPr>
        <w:t xml:space="preserve"> mental health and parent-infant relationship support</w:t>
      </w:r>
    </w:p>
    <w:p w14:paraId="45D856A6" w14:textId="798B8AF5" w:rsidR="00B415E7" w:rsidRDefault="00B415E7" w:rsidP="00B415E7">
      <w:pPr>
        <w:rPr>
          <w:rStyle w:val="eop"/>
          <w:rFonts w:eastAsia="Arial"/>
          <w:szCs w:val="24"/>
        </w:rPr>
      </w:pPr>
    </w:p>
    <w:p w14:paraId="77EA6517" w14:textId="4A4A844F" w:rsidR="00BD0A76" w:rsidRDefault="1D31368C" w:rsidP="59D1D964">
      <w:pPr>
        <w:pStyle w:val="ListParagraph"/>
        <w:numPr>
          <w:ilvl w:val="2"/>
          <w:numId w:val="15"/>
        </w:numPr>
        <w:rPr>
          <w:rStyle w:val="eop"/>
          <w:rFonts w:eastAsia="Arial"/>
        </w:rPr>
      </w:pPr>
      <w:r w:rsidRPr="0AF8D346">
        <w:rPr>
          <w:rStyle w:val="eop"/>
          <w:rFonts w:eastAsia="Arial"/>
        </w:rPr>
        <w:t xml:space="preserve">The </w:t>
      </w:r>
      <w:hyperlink r:id="rId25">
        <w:r w:rsidRPr="0AF8D346">
          <w:rPr>
            <w:rStyle w:val="Hyperlink"/>
            <w:rFonts w:eastAsia="Arial"/>
          </w:rPr>
          <w:t>Family Hubs and Start for Life programme</w:t>
        </w:r>
      </w:hyperlink>
      <w:r w:rsidRPr="0AF8D346">
        <w:rPr>
          <w:rStyle w:val="eop"/>
          <w:rFonts w:eastAsia="Arial"/>
        </w:rPr>
        <w:t xml:space="preserve"> has a strong focus on addressing mild-to-moderate perinatal mental health and parent infant relationship</w:t>
      </w:r>
      <w:r w:rsidR="6F4D65CA" w:rsidRPr="0AF8D346">
        <w:rPr>
          <w:rStyle w:val="eop"/>
          <w:rFonts w:eastAsia="Arial"/>
        </w:rPr>
        <w:t xml:space="preserve"> difficulties</w:t>
      </w:r>
      <w:r w:rsidRPr="0AF8D346">
        <w:rPr>
          <w:rStyle w:val="eop"/>
          <w:rFonts w:eastAsia="Arial"/>
        </w:rPr>
        <w:t xml:space="preserve">. This complements the </w:t>
      </w:r>
      <w:hyperlink r:id="rId26">
        <w:r w:rsidRPr="0AF8D346">
          <w:rPr>
            <w:rStyle w:val="Hyperlink"/>
            <w:rFonts w:eastAsia="Arial"/>
          </w:rPr>
          <w:t>NHS Long Term Plan</w:t>
        </w:r>
      </w:hyperlink>
      <w:r w:rsidRPr="0AF8D346">
        <w:rPr>
          <w:rStyle w:val="eop"/>
          <w:rFonts w:eastAsia="Arial"/>
        </w:rPr>
        <w:t xml:space="preserve"> (LTP) commitments to improve specialist mental health services for moderate-to- severe perinatal mental health difficulties. </w:t>
      </w:r>
    </w:p>
    <w:p w14:paraId="4CA58962" w14:textId="4958468F" w:rsidR="0AF8D346" w:rsidRDefault="0AF8D346" w:rsidP="0AF8D346">
      <w:pPr>
        <w:rPr>
          <w:rStyle w:val="eop"/>
          <w:rFonts w:eastAsia="Arial"/>
          <w:szCs w:val="24"/>
        </w:rPr>
      </w:pPr>
    </w:p>
    <w:p w14:paraId="3AFF5895" w14:textId="4B2EBE08" w:rsidR="2B966423" w:rsidRPr="00880B1E" w:rsidRDefault="2B966423" w:rsidP="0AF8D346">
      <w:pPr>
        <w:pStyle w:val="ListParagraph"/>
        <w:numPr>
          <w:ilvl w:val="2"/>
          <w:numId w:val="15"/>
        </w:numPr>
        <w:rPr>
          <w:color w:val="000000" w:themeColor="text1"/>
        </w:rPr>
      </w:pPr>
      <w:r w:rsidRPr="00880B1E">
        <w:rPr>
          <w:color w:val="000000" w:themeColor="text1"/>
        </w:rPr>
        <w:t xml:space="preserve">North Northamptonshire </w:t>
      </w:r>
      <w:proofErr w:type="spellStart"/>
      <w:r w:rsidR="35B7ACCB" w:rsidRPr="00880B1E">
        <w:rPr>
          <w:color w:val="000000" w:themeColor="text1"/>
        </w:rPr>
        <w:t>Counci</w:t>
      </w:r>
      <w:r w:rsidR="4D44C231" w:rsidRPr="00880B1E">
        <w:rPr>
          <w:color w:val="000000" w:themeColor="text1"/>
        </w:rPr>
        <w:t>’s</w:t>
      </w:r>
      <w:proofErr w:type="spellEnd"/>
      <w:r w:rsidR="35B7ACCB" w:rsidRPr="00880B1E">
        <w:rPr>
          <w:color w:val="000000" w:themeColor="text1"/>
        </w:rPr>
        <w:t xml:space="preserve"> </w:t>
      </w:r>
      <w:r w:rsidRPr="00880B1E">
        <w:rPr>
          <w:color w:val="000000" w:themeColor="text1"/>
        </w:rPr>
        <w:t xml:space="preserve">Public Health priorities include </w:t>
      </w:r>
      <w:r w:rsidRPr="0AF8D346">
        <w:rPr>
          <w:color w:val="333333"/>
        </w:rPr>
        <w:t>‘</w:t>
      </w:r>
      <w:hyperlink r:id="rId27">
        <w:r w:rsidRPr="0AF8D346">
          <w:rPr>
            <w:rStyle w:val="Hyperlink"/>
          </w:rPr>
          <w:t>Best start in life</w:t>
        </w:r>
      </w:hyperlink>
      <w:r w:rsidRPr="0AF8D346">
        <w:rPr>
          <w:color w:val="333333"/>
        </w:rPr>
        <w:t xml:space="preserve">’ </w:t>
      </w:r>
      <w:r w:rsidRPr="00880B1E">
        <w:rPr>
          <w:color w:val="000000" w:themeColor="text1"/>
        </w:rPr>
        <w:t xml:space="preserve">and the </w:t>
      </w:r>
      <w:r w:rsidR="1AB9005A" w:rsidRPr="0AF8D346">
        <w:rPr>
          <w:color w:val="333333"/>
        </w:rPr>
        <w:t>‘</w:t>
      </w:r>
      <w:hyperlink r:id="rId28">
        <w:r w:rsidR="1AB9005A" w:rsidRPr="0AF8D346">
          <w:rPr>
            <w:rStyle w:val="Hyperlink"/>
          </w:rPr>
          <w:t>Saving babies’ lives version three: a care bundle for reducing perinatal mortality</w:t>
        </w:r>
      </w:hyperlink>
      <w:r w:rsidR="1AB9005A" w:rsidRPr="0AF8D346">
        <w:rPr>
          <w:color w:val="333333"/>
        </w:rPr>
        <w:t xml:space="preserve">’ </w:t>
      </w:r>
      <w:r w:rsidR="1032FE4F" w:rsidRPr="00880B1E">
        <w:rPr>
          <w:color w:val="000000" w:themeColor="text1"/>
        </w:rPr>
        <w:t>These initiatives aim to enhance child outcomes, reduce perinatal mortality, and align with the Family Hub</w:t>
      </w:r>
      <w:r w:rsidR="2D9868B0" w:rsidRPr="00880B1E">
        <w:rPr>
          <w:color w:val="000000" w:themeColor="text1"/>
        </w:rPr>
        <w:t xml:space="preserve">s’ </w:t>
      </w:r>
      <w:r w:rsidR="1032FE4F" w:rsidRPr="00880B1E">
        <w:rPr>
          <w:color w:val="000000" w:themeColor="text1"/>
        </w:rPr>
        <w:t>goal of addressing perinatal health and parent-infant relationship challenges.</w:t>
      </w:r>
    </w:p>
    <w:p w14:paraId="2209BCEF" w14:textId="5DCD3A05" w:rsidR="00401E0E" w:rsidRDefault="00401E0E" w:rsidP="00401E0E">
      <w:pPr>
        <w:rPr>
          <w:rFonts w:eastAsia="Arial"/>
          <w:color w:val="333333"/>
          <w:szCs w:val="24"/>
        </w:rPr>
      </w:pPr>
    </w:p>
    <w:p w14:paraId="7EF6BB85" w14:textId="476E669D" w:rsidR="00401E0E" w:rsidRPr="00D7645E" w:rsidRDefault="00401E0E"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lastRenderedPageBreak/>
        <w:t xml:space="preserve">Perinatal mental illness can occur during pregnancy or in the first year following the birth of a child. </w:t>
      </w:r>
      <w:r w:rsidR="498B3ACD" w:rsidRPr="0AF8D346">
        <w:rPr>
          <w:rFonts w:ascii="Arial" w:eastAsia="Arial" w:hAnsi="Arial" w:cs="Arial"/>
        </w:rPr>
        <w:t>Approximately 20% of mothers are affected by P</w:t>
      </w:r>
      <w:r w:rsidR="644577D7" w:rsidRPr="0AF8D346">
        <w:rPr>
          <w:rFonts w:ascii="Arial" w:eastAsia="Arial" w:hAnsi="Arial" w:cs="Arial"/>
        </w:rPr>
        <w:t>N</w:t>
      </w:r>
      <w:r w:rsidR="498B3ACD" w:rsidRPr="0AF8D346">
        <w:rPr>
          <w:rFonts w:ascii="Arial" w:eastAsia="Arial" w:hAnsi="Arial" w:cs="Arial"/>
        </w:rPr>
        <w:t xml:space="preserve">MH difficulties and young mothers aged 25 and under are at an increased risk. </w:t>
      </w:r>
      <w:r w:rsidRPr="0AF8D346">
        <w:rPr>
          <w:rFonts w:ascii="Arial" w:eastAsia="Arial" w:hAnsi="Arial" w:cs="Arial"/>
        </w:rPr>
        <w:t>5-10% of fathers are reported to suffer from depression during their partners pregnancy and following birth.</w:t>
      </w:r>
    </w:p>
    <w:p w14:paraId="11A39443" w14:textId="49E60654" w:rsidR="0AF8D346" w:rsidRDefault="0AF8D346" w:rsidP="0AF8D346">
      <w:pPr>
        <w:pStyle w:val="paragraph"/>
        <w:spacing w:before="0" w:beforeAutospacing="0" w:after="0" w:afterAutospacing="0"/>
        <w:rPr>
          <w:rFonts w:ascii="Arial" w:eastAsia="Arial" w:hAnsi="Arial" w:cs="Arial"/>
        </w:rPr>
      </w:pPr>
    </w:p>
    <w:p w14:paraId="6851AA8A" w14:textId="38EF6993" w:rsidR="166453D8" w:rsidRDefault="16EB8AF3"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Recent evidence shows between 40 to 60% of expectant mothers reported symptoms of depression, anxiety, and post-traumatic stress disorder, over twice the usual incidence of these symptoms reported during pregnancies before Covid-19.</w:t>
      </w:r>
      <w:r w:rsidR="166453D8" w:rsidRPr="0AF8D346">
        <w:rPr>
          <w:rStyle w:val="FootnoteReference"/>
          <w:rFonts w:ascii="Arial" w:eastAsia="Arial" w:hAnsi="Arial" w:cs="Arial"/>
          <w:color w:val="000000" w:themeColor="text1"/>
        </w:rPr>
        <w:footnoteReference w:id="2"/>
      </w:r>
    </w:p>
    <w:p w14:paraId="42745623" w14:textId="52710A7F" w:rsidR="0AF8D346" w:rsidRDefault="0AF8D346" w:rsidP="0AF8D346">
      <w:pPr>
        <w:pStyle w:val="paragraph"/>
        <w:spacing w:before="0" w:beforeAutospacing="0" w:after="0" w:afterAutospacing="0"/>
        <w:rPr>
          <w:rFonts w:ascii="Arial" w:eastAsia="Arial" w:hAnsi="Arial" w:cs="Arial"/>
          <w:color w:val="000000" w:themeColor="text1"/>
        </w:rPr>
      </w:pPr>
    </w:p>
    <w:p w14:paraId="7CF2E628" w14:textId="5B9B3351" w:rsidR="6641F969" w:rsidRDefault="6641F969" w:rsidP="0AF8D346">
      <w:pPr>
        <w:pStyle w:val="paragraph"/>
        <w:numPr>
          <w:ilvl w:val="2"/>
          <w:numId w:val="15"/>
        </w:numPr>
        <w:spacing w:before="0" w:beforeAutospacing="0" w:after="0" w:afterAutospacing="0"/>
        <w:rPr>
          <w:rFonts w:ascii="Arial" w:eastAsia="Calibri" w:hAnsi="Arial" w:cs="Arial"/>
        </w:rPr>
      </w:pPr>
      <w:r w:rsidRPr="0AF8D346">
        <w:rPr>
          <w:rFonts w:ascii="Arial" w:eastAsia="Arial" w:hAnsi="Arial" w:cs="Arial"/>
        </w:rPr>
        <w:t>Across England, there is variation in the extent of support for perinatal mental health and parent–infant relationships</w:t>
      </w:r>
      <w:r w:rsidR="63BDF372" w:rsidRPr="0AF8D346">
        <w:rPr>
          <w:rFonts w:ascii="Arial" w:eastAsia="Arial" w:hAnsi="Arial" w:cs="Arial"/>
        </w:rPr>
        <w:t xml:space="preserve">. In </w:t>
      </w:r>
      <w:r w:rsidR="6CFE0C84" w:rsidRPr="0AF8D346">
        <w:rPr>
          <w:rFonts w:ascii="Arial" w:eastAsia="Arial" w:hAnsi="Arial" w:cs="Arial"/>
        </w:rPr>
        <w:t>some</w:t>
      </w:r>
      <w:r w:rsidR="6CFE0C84" w:rsidRPr="0AF8D346">
        <w:rPr>
          <w:rFonts w:ascii="Arial" w:eastAsia="Calibri" w:hAnsi="Arial" w:cs="Arial"/>
        </w:rPr>
        <w:t xml:space="preserve"> </w:t>
      </w:r>
      <w:r w:rsidR="50C1EF98" w:rsidRPr="0AF8D346">
        <w:rPr>
          <w:rFonts w:ascii="Arial" w:eastAsia="Calibri" w:hAnsi="Arial" w:cs="Arial"/>
        </w:rPr>
        <w:t xml:space="preserve">areas dedicated Parent Infant Relationship services are commissioned within </w:t>
      </w:r>
      <w:proofErr w:type="spellStart"/>
      <w:r w:rsidR="50C1EF98" w:rsidRPr="0AF8D346">
        <w:rPr>
          <w:rFonts w:ascii="Arial" w:eastAsia="Calibri" w:hAnsi="Arial" w:cs="Arial"/>
        </w:rPr>
        <w:t>Childrens</w:t>
      </w:r>
      <w:proofErr w:type="spellEnd"/>
      <w:r w:rsidR="50C1EF98" w:rsidRPr="0AF8D346">
        <w:rPr>
          <w:rFonts w:ascii="Arial" w:eastAsia="Calibri" w:hAnsi="Arial" w:cs="Arial"/>
        </w:rPr>
        <w:t xml:space="preserve"> and Young Peoples Mental Health Services, aligned to specialist perinatal mental health services or operated by the </w:t>
      </w:r>
      <w:r w:rsidR="479A53CD" w:rsidRPr="0AF8D346">
        <w:rPr>
          <w:rFonts w:ascii="Arial" w:eastAsia="Calibri" w:hAnsi="Arial" w:cs="Arial"/>
        </w:rPr>
        <w:t xml:space="preserve">third </w:t>
      </w:r>
      <w:r w:rsidR="50C1EF98" w:rsidRPr="0AF8D346">
        <w:rPr>
          <w:rFonts w:ascii="Arial" w:eastAsia="Calibri" w:hAnsi="Arial" w:cs="Arial"/>
        </w:rPr>
        <w:t xml:space="preserve">sector. </w:t>
      </w:r>
    </w:p>
    <w:p w14:paraId="4CBD1BC5" w14:textId="34AB9324" w:rsidR="6641F969" w:rsidRDefault="6641F969" w:rsidP="0AF8D346">
      <w:pPr>
        <w:pStyle w:val="paragraph"/>
        <w:spacing w:before="0" w:beforeAutospacing="0" w:after="0" w:afterAutospacing="0"/>
        <w:rPr>
          <w:rFonts w:ascii="Arial" w:eastAsia="Calibri" w:hAnsi="Arial" w:cs="Arial"/>
        </w:rPr>
      </w:pPr>
    </w:p>
    <w:p w14:paraId="6891AA65" w14:textId="51EC229A" w:rsidR="6641F969" w:rsidRDefault="348E378C" w:rsidP="0AF8D346">
      <w:pPr>
        <w:pStyle w:val="paragraph"/>
        <w:numPr>
          <w:ilvl w:val="2"/>
          <w:numId w:val="15"/>
        </w:numPr>
        <w:spacing w:before="0" w:beforeAutospacing="0" w:after="0" w:afterAutospacing="0"/>
        <w:rPr>
          <w:rFonts w:ascii="Arial" w:eastAsia="Calibri" w:hAnsi="Arial" w:cs="Arial"/>
        </w:rPr>
      </w:pPr>
      <w:r w:rsidRPr="0AF8D346">
        <w:rPr>
          <w:rFonts w:ascii="Arial" w:eastAsia="Calibri" w:hAnsi="Arial" w:cs="Arial"/>
        </w:rPr>
        <w:t>In North Northamptonshire, there is currently a gap in services for parents who do not have a significant mental health condition or have mild to moderate mental health issues, but experience pronounced difficulties in their parent-infant relationships.</w:t>
      </w:r>
    </w:p>
    <w:p w14:paraId="30517EFF" w14:textId="77777777" w:rsidR="00CD3A7E" w:rsidRPr="00D7645E" w:rsidRDefault="00CD3A7E" w:rsidP="00CD3A7E">
      <w:pPr>
        <w:pStyle w:val="paragraph"/>
        <w:spacing w:before="0" w:beforeAutospacing="0" w:after="0" w:afterAutospacing="0"/>
        <w:rPr>
          <w:rFonts w:ascii="Arial" w:eastAsia="Arial" w:hAnsi="Arial" w:cs="Arial"/>
        </w:rPr>
      </w:pPr>
    </w:p>
    <w:p w14:paraId="49B99DCB" w14:textId="6443492E" w:rsidR="00FC344B" w:rsidRDefault="08DF2751"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latest data from </w:t>
      </w:r>
      <w:hyperlink r:id="rId29">
        <w:r w:rsidRPr="0AF8D346">
          <w:rPr>
            <w:rStyle w:val="Hyperlink"/>
            <w:rFonts w:ascii="Arial" w:eastAsia="Arial" w:hAnsi="Arial" w:cs="Arial"/>
          </w:rPr>
          <w:t>Public Health Outcomes Framework - North Northamptonshire</w:t>
        </w:r>
      </w:hyperlink>
      <w:r w:rsidRPr="0AF8D346">
        <w:rPr>
          <w:rFonts w:ascii="Arial" w:eastAsia="Arial" w:hAnsi="Arial" w:cs="Arial"/>
        </w:rPr>
        <w:t xml:space="preserve"> shows in 2021/22 the proportion of two to two and half year olds achieving a good level of development and expected levels of communication and social skills is significantly worse than the England national average.</w:t>
      </w:r>
    </w:p>
    <w:p w14:paraId="526DDF56" w14:textId="0A42DAE0" w:rsidR="00FC344B" w:rsidRPr="00AC067E" w:rsidRDefault="00FC344B" w:rsidP="7C485FF7">
      <w:pPr>
        <w:pStyle w:val="paragraph"/>
        <w:spacing w:before="0" w:beforeAutospacing="0" w:after="0" w:afterAutospacing="0"/>
        <w:rPr>
          <w:rFonts w:ascii="Arial" w:eastAsia="Arial" w:hAnsi="Arial" w:cs="Arial"/>
        </w:rPr>
      </w:pPr>
    </w:p>
    <w:p w14:paraId="24A31D8F" w14:textId="0CD05EC7" w:rsidR="0017183B" w:rsidRPr="00AC067E" w:rsidRDefault="790AC5D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 xml:space="preserve">The general scope of the </w:t>
      </w:r>
      <w:r w:rsidR="45B5E08C" w:rsidRPr="0AF8D346">
        <w:rPr>
          <w:rFonts w:ascii="Arial" w:eastAsia="Arial" w:hAnsi="Arial" w:cs="Arial"/>
          <w:b/>
          <w:bCs/>
        </w:rPr>
        <w:t xml:space="preserve">project </w:t>
      </w:r>
    </w:p>
    <w:p w14:paraId="7E7AA033" w14:textId="77777777" w:rsidR="00AC067E" w:rsidRPr="0017183B" w:rsidRDefault="00AC067E" w:rsidP="00AC067E">
      <w:pPr>
        <w:pStyle w:val="paragraph"/>
        <w:spacing w:before="0" w:beforeAutospacing="0" w:after="0" w:afterAutospacing="0"/>
        <w:ind w:left="720"/>
        <w:rPr>
          <w:rFonts w:ascii="Arial" w:eastAsia="Arial" w:hAnsi="Arial" w:cs="Arial"/>
        </w:rPr>
      </w:pPr>
    </w:p>
    <w:p w14:paraId="64B6F3CC" w14:textId="499EAD01" w:rsidR="00DC42A1" w:rsidRPr="00DC42A1" w:rsidRDefault="6188D07D" w:rsidP="001954FC">
      <w:pPr>
        <w:pStyle w:val="paragraph"/>
        <w:numPr>
          <w:ilvl w:val="2"/>
          <w:numId w:val="15"/>
        </w:numPr>
        <w:rPr>
          <w:rFonts w:ascii="Arial" w:eastAsia="Arial" w:hAnsi="Arial" w:cs="Arial"/>
        </w:rPr>
      </w:pPr>
      <w:r w:rsidRPr="0AF8D346">
        <w:rPr>
          <w:rFonts w:ascii="Arial" w:eastAsia="Arial" w:hAnsi="Arial" w:cs="Arial"/>
        </w:rPr>
        <w:t xml:space="preserve">The </w:t>
      </w:r>
      <w:r w:rsidR="78A11707" w:rsidRPr="0AF8D346">
        <w:rPr>
          <w:rFonts w:ascii="Arial" w:eastAsia="Arial" w:hAnsi="Arial" w:cs="Arial"/>
        </w:rPr>
        <w:t xml:space="preserve">Family Hubs Partnership seeks to appoint a research and evaluation partner to develop a comprehensive, co-created multidisciplinary perinatal mental health and parent-infant relationship </w:t>
      </w:r>
      <w:r w:rsidR="008071BD">
        <w:rPr>
          <w:rFonts w:ascii="Arial" w:eastAsia="Arial" w:hAnsi="Arial" w:cs="Arial"/>
        </w:rPr>
        <w:t>three</w:t>
      </w:r>
      <w:r w:rsidR="78A11707" w:rsidRPr="0AF8D346">
        <w:rPr>
          <w:rFonts w:ascii="Arial" w:eastAsia="Arial" w:hAnsi="Arial" w:cs="Arial"/>
        </w:rPr>
        <w:t>-year strategy that provides system-wide solutions and actions on the most efficient ways to improve outcomes</w:t>
      </w:r>
      <w:r w:rsidR="3629531D" w:rsidRPr="0AF8D346">
        <w:rPr>
          <w:rFonts w:ascii="Arial" w:eastAsia="Arial" w:hAnsi="Arial" w:cs="Arial"/>
        </w:rPr>
        <w:t>.</w:t>
      </w:r>
      <w:r>
        <w:br/>
      </w:r>
    </w:p>
    <w:p w14:paraId="615B9EFF" w14:textId="77777777" w:rsidR="00BD6FB6" w:rsidRPr="00BD6FB6" w:rsidRDefault="00DC42A1" w:rsidP="001954FC">
      <w:pPr>
        <w:pStyle w:val="paragraph"/>
        <w:numPr>
          <w:ilvl w:val="2"/>
          <w:numId w:val="15"/>
        </w:numPr>
        <w:spacing w:before="0" w:beforeAutospacing="0" w:after="0" w:afterAutospacing="0"/>
        <w:rPr>
          <w:color w:val="000000" w:themeColor="text1"/>
        </w:rPr>
      </w:pPr>
      <w:r w:rsidRPr="0AF8D346">
        <w:rPr>
          <w:rFonts w:ascii="Arial" w:eastAsia="Arial" w:hAnsi="Arial" w:cs="Arial"/>
          <w:color w:val="000000" w:themeColor="text1"/>
        </w:rPr>
        <w:t xml:space="preserve">The PNMH and PIR strategy will outline a robust governance framework and system-wide measures to enhance outcomes for families in perinatal mental health and parent-infant relationships. </w:t>
      </w:r>
    </w:p>
    <w:p w14:paraId="77118F41" w14:textId="77777777" w:rsidR="00BD6FB6" w:rsidRPr="00BD6FB6" w:rsidRDefault="00BD6FB6" w:rsidP="00BD6FB6">
      <w:pPr>
        <w:pStyle w:val="paragraph"/>
        <w:spacing w:before="0" w:beforeAutospacing="0" w:after="0" w:afterAutospacing="0"/>
        <w:ind w:left="1080"/>
        <w:rPr>
          <w:color w:val="000000" w:themeColor="text1"/>
        </w:rPr>
      </w:pPr>
    </w:p>
    <w:p w14:paraId="202399A3" w14:textId="48397762" w:rsidR="770F1B99" w:rsidRDefault="770F1B99" w:rsidP="0AF8D346">
      <w:pPr>
        <w:pStyle w:val="paragraph"/>
        <w:numPr>
          <w:ilvl w:val="2"/>
          <w:numId w:val="15"/>
        </w:numPr>
        <w:spacing w:before="0" w:beforeAutospacing="0" w:after="0" w:afterAutospacing="0"/>
        <w:rPr>
          <w:rFonts w:ascii="Arial" w:eastAsia="Arial" w:hAnsi="Arial" w:cs="Arial"/>
          <w:color w:val="000000" w:themeColor="text1"/>
        </w:rPr>
      </w:pPr>
      <w:r w:rsidRPr="0AF8D346">
        <w:rPr>
          <w:rFonts w:ascii="Arial" w:eastAsia="Arial" w:hAnsi="Arial" w:cs="Arial"/>
          <w:color w:val="000000" w:themeColor="text1"/>
        </w:rPr>
        <w:t>The provider must examine current parent-infant relationship data and reports and undertake pathway mapping, using the strategy to consolidate insights from senior leaders, healthcare professionals, frontline staff, parents, carers, and families. This collaborative effort aims to enhance cross-organi</w:t>
      </w:r>
      <w:r w:rsidR="3EBC72C1" w:rsidRPr="0AF8D346">
        <w:rPr>
          <w:rFonts w:ascii="Arial" w:eastAsia="Arial" w:hAnsi="Arial" w:cs="Arial"/>
          <w:color w:val="000000" w:themeColor="text1"/>
        </w:rPr>
        <w:t>s</w:t>
      </w:r>
      <w:r w:rsidRPr="0AF8D346">
        <w:rPr>
          <w:rFonts w:ascii="Arial" w:eastAsia="Arial" w:hAnsi="Arial" w:cs="Arial"/>
          <w:color w:val="000000" w:themeColor="text1"/>
        </w:rPr>
        <w:t>ational</w:t>
      </w:r>
      <w:r w:rsidR="080FA680" w:rsidRPr="0AF8D346">
        <w:rPr>
          <w:rFonts w:ascii="Arial" w:eastAsia="Arial" w:hAnsi="Arial" w:cs="Arial"/>
          <w:color w:val="000000" w:themeColor="text1"/>
        </w:rPr>
        <w:t xml:space="preserve"> and </w:t>
      </w:r>
      <w:r w:rsidRPr="0AF8D346">
        <w:rPr>
          <w:rFonts w:ascii="Arial" w:eastAsia="Arial" w:hAnsi="Arial" w:cs="Arial"/>
          <w:color w:val="000000" w:themeColor="text1"/>
        </w:rPr>
        <w:t>multidisciplinary teamwork, align</w:t>
      </w:r>
      <w:r w:rsidR="4CCEC929" w:rsidRPr="0AF8D346">
        <w:rPr>
          <w:rFonts w:ascii="Arial" w:eastAsia="Arial" w:hAnsi="Arial" w:cs="Arial"/>
          <w:color w:val="000000" w:themeColor="text1"/>
        </w:rPr>
        <w:t>ing</w:t>
      </w:r>
      <w:r w:rsidRPr="0AF8D346">
        <w:rPr>
          <w:rFonts w:ascii="Arial" w:eastAsia="Arial" w:hAnsi="Arial" w:cs="Arial"/>
          <w:color w:val="000000" w:themeColor="text1"/>
        </w:rPr>
        <w:t xml:space="preserve"> and strengthen</w:t>
      </w:r>
      <w:r w:rsidR="51823BD8" w:rsidRPr="0AF8D346">
        <w:rPr>
          <w:rFonts w:ascii="Arial" w:eastAsia="Arial" w:hAnsi="Arial" w:cs="Arial"/>
          <w:color w:val="000000" w:themeColor="text1"/>
        </w:rPr>
        <w:t>ing pathways.</w:t>
      </w:r>
    </w:p>
    <w:p w14:paraId="7C22977F" w14:textId="0E123423" w:rsidR="0AF8D346" w:rsidRDefault="0AF8D346" w:rsidP="0AF8D346">
      <w:pPr>
        <w:pStyle w:val="paragraph"/>
        <w:spacing w:before="0" w:beforeAutospacing="0" w:after="0" w:afterAutospacing="0"/>
        <w:rPr>
          <w:rFonts w:ascii="Arial" w:eastAsia="Arial" w:hAnsi="Arial" w:cs="Arial"/>
          <w:color w:val="000000" w:themeColor="text1"/>
          <w:highlight w:val="yellow"/>
        </w:rPr>
      </w:pPr>
    </w:p>
    <w:p w14:paraId="0D9206A5" w14:textId="00EF0373" w:rsidR="00322816" w:rsidRPr="00467D2D" w:rsidRDefault="3629531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rPr>
        <w:t>Teams will need to support the mapping of the current state of their pathways, conduct a gap analysis and begin strategic planning for areas that could benefit from increased collaboration.</w:t>
      </w:r>
      <w:r>
        <w:br/>
      </w:r>
    </w:p>
    <w:p w14:paraId="6C1A9BD2" w14:textId="0B1450B7" w:rsidR="00322816" w:rsidRDefault="78A11707" w:rsidP="0AF8D346">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The appointed provider will work </w:t>
      </w:r>
      <w:r w:rsidR="6188D07D" w:rsidRPr="0AF8D346">
        <w:rPr>
          <w:rFonts w:ascii="Arial" w:eastAsia="Arial" w:hAnsi="Arial" w:cs="Arial"/>
        </w:rPr>
        <w:t>collaboratively</w:t>
      </w:r>
      <w:r w:rsidR="6EAAC50D" w:rsidRPr="0AF8D346">
        <w:rPr>
          <w:rFonts w:ascii="Arial" w:eastAsia="Arial" w:hAnsi="Arial" w:cs="Arial"/>
        </w:rPr>
        <w:t xml:space="preserve"> with the Family Hubs </w:t>
      </w:r>
      <w:r w:rsidR="42BE637B" w:rsidRPr="0AF8D346">
        <w:rPr>
          <w:rFonts w:ascii="Arial" w:eastAsia="Arial" w:hAnsi="Arial" w:cs="Arial"/>
        </w:rPr>
        <w:t>Partnership</w:t>
      </w:r>
      <w:r w:rsidR="059F8333" w:rsidRPr="0AF8D346">
        <w:rPr>
          <w:rFonts w:ascii="Arial" w:eastAsia="Arial" w:hAnsi="Arial" w:cs="Arial"/>
        </w:rPr>
        <w:t xml:space="preserve"> and identified key stakeholders </w:t>
      </w:r>
      <w:r w:rsidR="5305E9BE" w:rsidRPr="0AF8D346">
        <w:rPr>
          <w:rFonts w:ascii="Arial" w:eastAsia="Arial" w:hAnsi="Arial" w:cs="Arial"/>
        </w:rPr>
        <w:t xml:space="preserve">to </w:t>
      </w:r>
      <w:r w:rsidR="6188D07D" w:rsidRPr="0AF8D346">
        <w:rPr>
          <w:rFonts w:ascii="Arial" w:eastAsia="Arial" w:hAnsi="Arial" w:cs="Arial"/>
        </w:rPr>
        <w:t xml:space="preserve">develop a </w:t>
      </w:r>
      <w:r w:rsidR="06195DDA" w:rsidRPr="0AF8D346">
        <w:rPr>
          <w:rFonts w:ascii="Arial" w:eastAsia="Arial" w:hAnsi="Arial" w:cs="Arial"/>
        </w:rPr>
        <w:t xml:space="preserve">PNMH and PIR </w:t>
      </w:r>
      <w:r w:rsidR="6188D07D" w:rsidRPr="0AF8D346">
        <w:rPr>
          <w:rFonts w:ascii="Arial" w:eastAsia="Arial" w:hAnsi="Arial" w:cs="Arial"/>
        </w:rPr>
        <w:t>strategy, which will drive initiatives to enhance parent-infant relationships and promote greater awareness of preventing and addressing mild to moderate perinatal mental health issues.</w:t>
      </w:r>
    </w:p>
    <w:p w14:paraId="21A6CDAA" w14:textId="77777777" w:rsidR="00D81B74" w:rsidRPr="00D81B74" w:rsidRDefault="00D81B74" w:rsidP="00D81B74">
      <w:pPr>
        <w:pStyle w:val="paragraph"/>
        <w:spacing w:before="0" w:beforeAutospacing="0" w:after="0" w:afterAutospacing="0"/>
        <w:ind w:left="1080"/>
        <w:rPr>
          <w:rFonts w:ascii="Arial" w:hAnsi="Arial" w:cs="Arial"/>
          <w:color w:val="000000" w:themeColor="text1"/>
        </w:rPr>
      </w:pPr>
    </w:p>
    <w:p w14:paraId="04DE6DC1" w14:textId="75F34F41" w:rsidR="003F6500" w:rsidRDefault="6EAAC50D" w:rsidP="001954FC">
      <w:pPr>
        <w:pStyle w:val="paragraph"/>
        <w:numPr>
          <w:ilvl w:val="1"/>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The requirements</w:t>
      </w:r>
    </w:p>
    <w:p w14:paraId="4EF40302" w14:textId="028F04EE" w:rsidR="00707D1C" w:rsidRDefault="00707D1C" w:rsidP="7C485FF7">
      <w:pPr>
        <w:pStyle w:val="paragraph"/>
        <w:spacing w:before="0" w:beforeAutospacing="0" w:after="0" w:afterAutospacing="0"/>
        <w:rPr>
          <w:rFonts w:ascii="Arial" w:hAnsi="Arial" w:cs="Arial"/>
          <w:b/>
          <w:bCs/>
          <w:color w:val="000000" w:themeColor="text1"/>
        </w:rPr>
      </w:pPr>
    </w:p>
    <w:p w14:paraId="0EA90D74" w14:textId="084501ED" w:rsidR="002327AF" w:rsidRPr="002327AF" w:rsidRDefault="36EFF11C" w:rsidP="450C367F">
      <w:pPr>
        <w:pStyle w:val="paragraph"/>
        <w:numPr>
          <w:ilvl w:val="2"/>
          <w:numId w:val="15"/>
        </w:numPr>
        <w:spacing w:before="0" w:beforeAutospacing="0" w:after="0" w:afterAutospacing="0"/>
        <w:rPr>
          <w:rFonts w:ascii="Arial" w:hAnsi="Arial" w:cs="Arial"/>
          <w:b/>
          <w:bCs/>
          <w:color w:val="000000" w:themeColor="text1"/>
        </w:rPr>
      </w:pPr>
      <w:r w:rsidRPr="0AF8D346">
        <w:rPr>
          <w:rFonts w:ascii="Arial" w:hAnsi="Arial" w:cs="Arial"/>
          <w:b/>
          <w:bCs/>
          <w:color w:val="000000" w:themeColor="text1"/>
        </w:rPr>
        <w:t xml:space="preserve">The </w:t>
      </w:r>
      <w:r w:rsidR="4BA5F8C7" w:rsidRPr="0AF8D346">
        <w:rPr>
          <w:rFonts w:ascii="Arial" w:hAnsi="Arial" w:cs="Arial"/>
          <w:b/>
          <w:bCs/>
          <w:color w:val="000000" w:themeColor="text1"/>
        </w:rPr>
        <w:t>three-year</w:t>
      </w:r>
      <w:r w:rsidRPr="0AF8D346">
        <w:rPr>
          <w:rFonts w:ascii="Arial" w:hAnsi="Arial" w:cs="Arial"/>
          <w:b/>
          <w:bCs/>
          <w:color w:val="000000" w:themeColor="text1"/>
        </w:rPr>
        <w:t xml:space="preserve"> PNMH and PIR strategy must include</w:t>
      </w:r>
      <w:r w:rsidR="2B2E9FB8" w:rsidRPr="0AF8D346">
        <w:rPr>
          <w:rFonts w:ascii="Arial" w:hAnsi="Arial" w:cs="Arial"/>
          <w:b/>
          <w:bCs/>
          <w:color w:val="000000" w:themeColor="text1"/>
        </w:rPr>
        <w:t>:</w:t>
      </w:r>
    </w:p>
    <w:p w14:paraId="6FBBB444" w14:textId="2A114842" w:rsidR="002327AF" w:rsidRPr="002327AF" w:rsidRDefault="002327AF" w:rsidP="00396A9C">
      <w:pPr>
        <w:pStyle w:val="paragraph"/>
        <w:spacing w:before="0" w:beforeAutospacing="0" w:after="0" w:afterAutospacing="0"/>
        <w:rPr>
          <w:rFonts w:ascii="Arial" w:eastAsia="Arial" w:hAnsi="Arial" w:cs="Arial"/>
          <w:b/>
          <w:color w:val="000000" w:themeColor="text1"/>
          <w:highlight w:val="yellow"/>
        </w:rPr>
      </w:pPr>
    </w:p>
    <w:p w14:paraId="4AB1CB78" w14:textId="3A5C4410"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nature of parent-infant relationships, the benefits of safe and secure parent-infant relationships, the impact of their difficulties on children, parents, and communities over the short and long terms.</w:t>
      </w:r>
    </w:p>
    <w:p w14:paraId="7C830DB5" w14:textId="77777777" w:rsidR="002327AF" w:rsidRDefault="002327AF" w:rsidP="002327AF">
      <w:pPr>
        <w:pStyle w:val="paragraph"/>
        <w:spacing w:before="0" w:beforeAutospacing="0" w:after="0" w:afterAutospacing="0"/>
        <w:ind w:left="1080"/>
        <w:rPr>
          <w:rFonts w:ascii="Arial" w:eastAsia="Arial" w:hAnsi="Arial" w:cs="Arial"/>
        </w:rPr>
      </w:pPr>
    </w:p>
    <w:p w14:paraId="4DEE0ADE" w14:textId="77777777" w:rsidR="002327AF"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importance and benefits of good perinatal mental health and infant mental health, the impact of their difficulties on children, parents, and communities over the short and long terms.</w:t>
      </w:r>
    </w:p>
    <w:p w14:paraId="598881FC" w14:textId="77777777" w:rsidR="002327AF" w:rsidRDefault="002327AF" w:rsidP="002327AF">
      <w:pPr>
        <w:pStyle w:val="ListParagraph"/>
        <w:rPr>
          <w:rFonts w:cs="Arial"/>
          <w:color w:val="000000" w:themeColor="text1"/>
        </w:rPr>
      </w:pPr>
    </w:p>
    <w:p w14:paraId="0A20D646" w14:textId="62DAB419" w:rsidR="002327AF" w:rsidRPr="002327AF" w:rsidRDefault="002327AF"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 xml:space="preserve"> population needs analysis (for perinatal mental health, infant mental health, and parent infant relationships).</w:t>
      </w:r>
      <w:r w:rsidRPr="0AF8D346">
        <w:rPr>
          <w:rFonts w:ascii="Arial" w:eastAsia="Arial" w:hAnsi="Arial" w:cs="Arial"/>
        </w:rPr>
        <w:t xml:space="preserve"> </w:t>
      </w:r>
      <w:r w:rsidRPr="0AF8D346">
        <w:rPr>
          <w:rFonts w:ascii="Arial" w:hAnsi="Arial" w:cs="Arial"/>
          <w:color w:val="000000" w:themeColor="text1"/>
        </w:rPr>
        <w:t>A</w:t>
      </w:r>
      <w:r w:rsidR="5CC0D5DD" w:rsidRPr="0AF8D346">
        <w:rPr>
          <w:rFonts w:ascii="Arial" w:hAnsi="Arial" w:cs="Arial"/>
          <w:color w:val="000000" w:themeColor="text1"/>
        </w:rPr>
        <w:t xml:space="preserve">n assessment of estimated need </w:t>
      </w:r>
      <w:r w:rsidR="3A9B3321" w:rsidRPr="0AF8D346">
        <w:rPr>
          <w:rFonts w:ascii="Arial" w:hAnsi="Arial" w:cs="Arial"/>
          <w:color w:val="000000" w:themeColor="text1"/>
        </w:rPr>
        <w:t>for</w:t>
      </w:r>
      <w:r w:rsidR="5CC0D5DD" w:rsidRPr="0AF8D346">
        <w:rPr>
          <w:rFonts w:ascii="Arial" w:hAnsi="Arial" w:cs="Arial"/>
          <w:color w:val="000000" w:themeColor="text1"/>
        </w:rPr>
        <w:t xml:space="preserve"> PIR in N</w:t>
      </w:r>
      <w:r w:rsidR="5A98D982" w:rsidRPr="0AF8D346">
        <w:rPr>
          <w:rFonts w:ascii="Arial" w:hAnsi="Arial" w:cs="Arial"/>
          <w:color w:val="000000" w:themeColor="text1"/>
        </w:rPr>
        <w:t>orth Northamptonshire</w:t>
      </w:r>
      <w:r w:rsidR="5CC0D5DD" w:rsidRPr="0AF8D346">
        <w:rPr>
          <w:rFonts w:ascii="Arial" w:hAnsi="Arial" w:cs="Arial"/>
          <w:color w:val="000000" w:themeColor="text1"/>
        </w:rPr>
        <w:t xml:space="preserve"> and by district for the population. It will need to focus on under 2’s but may provide some indication of </w:t>
      </w:r>
      <w:r w:rsidR="40C7CFCD" w:rsidRPr="0AF8D346">
        <w:rPr>
          <w:rFonts w:ascii="Arial" w:hAnsi="Arial" w:cs="Arial"/>
          <w:color w:val="000000" w:themeColor="text1"/>
        </w:rPr>
        <w:t>need</w:t>
      </w:r>
      <w:r w:rsidR="09D6EA6B" w:rsidRPr="0AF8D346">
        <w:rPr>
          <w:rFonts w:ascii="Arial" w:hAnsi="Arial" w:cs="Arial"/>
          <w:color w:val="000000" w:themeColor="text1"/>
        </w:rPr>
        <w:t xml:space="preserve"> in</w:t>
      </w:r>
      <w:r w:rsidR="40C7CFCD" w:rsidRPr="0AF8D346">
        <w:rPr>
          <w:rFonts w:ascii="Arial" w:hAnsi="Arial" w:cs="Arial"/>
          <w:color w:val="000000" w:themeColor="text1"/>
        </w:rPr>
        <w:t xml:space="preserve"> </w:t>
      </w:r>
      <w:r w:rsidR="691721D2" w:rsidRPr="0AF8D346">
        <w:rPr>
          <w:rFonts w:ascii="Arial" w:hAnsi="Arial" w:cs="Arial"/>
          <w:color w:val="000000" w:themeColor="text1"/>
        </w:rPr>
        <w:t>2- to 4-</w:t>
      </w:r>
      <w:r w:rsidRPr="0AF8D346">
        <w:rPr>
          <w:rFonts w:ascii="Arial" w:hAnsi="Arial" w:cs="Arial"/>
          <w:color w:val="000000" w:themeColor="text1"/>
        </w:rPr>
        <w:t>year-olds.</w:t>
      </w:r>
      <w:r w:rsidR="0DA4AB14" w:rsidRPr="0AF8D346">
        <w:rPr>
          <w:rFonts w:ascii="Arial" w:hAnsi="Arial" w:cs="Arial"/>
          <w:color w:val="000000" w:themeColor="text1"/>
        </w:rPr>
        <w:t xml:space="preserve"> </w:t>
      </w:r>
      <w:r w:rsidRPr="0AF8D346">
        <w:rPr>
          <w:rFonts w:ascii="Arial" w:hAnsi="Arial" w:cs="Arial"/>
          <w:color w:val="000000" w:themeColor="text1"/>
        </w:rPr>
        <w:t xml:space="preserve">There is </w:t>
      </w:r>
      <w:r w:rsidR="0DA4AB14" w:rsidRPr="0AF8D346">
        <w:rPr>
          <w:rFonts w:ascii="Arial" w:hAnsi="Arial" w:cs="Arial"/>
          <w:color w:val="000000" w:themeColor="text1"/>
        </w:rPr>
        <w:t xml:space="preserve">currently </w:t>
      </w:r>
      <w:r w:rsidRPr="0AF8D346">
        <w:rPr>
          <w:rFonts w:ascii="Arial" w:hAnsi="Arial" w:cs="Arial"/>
          <w:color w:val="000000" w:themeColor="text1"/>
        </w:rPr>
        <w:t xml:space="preserve">no published guidance </w:t>
      </w:r>
      <w:r w:rsidR="0DA4AB14" w:rsidRPr="0AF8D346">
        <w:rPr>
          <w:rFonts w:ascii="Arial" w:hAnsi="Arial" w:cs="Arial"/>
          <w:color w:val="000000" w:themeColor="text1"/>
        </w:rPr>
        <w:t>available specifically for completing</w:t>
      </w:r>
      <w:r w:rsidRPr="0AF8D346">
        <w:rPr>
          <w:rFonts w:ascii="Arial" w:hAnsi="Arial" w:cs="Arial"/>
          <w:color w:val="000000" w:themeColor="text1"/>
        </w:rPr>
        <w:t xml:space="preserve"> this </w:t>
      </w:r>
      <w:r w:rsidR="0DA4AB14" w:rsidRPr="0AF8D346">
        <w:rPr>
          <w:rFonts w:ascii="Arial" w:hAnsi="Arial" w:cs="Arial"/>
          <w:color w:val="000000" w:themeColor="text1"/>
        </w:rPr>
        <w:t>process in the context of</w:t>
      </w:r>
      <w:r w:rsidRPr="0AF8D346">
        <w:rPr>
          <w:rFonts w:ascii="Arial" w:hAnsi="Arial" w:cs="Arial"/>
          <w:color w:val="000000" w:themeColor="text1"/>
        </w:rPr>
        <w:t xml:space="preserve"> parent-infant relationship support</w:t>
      </w:r>
      <w:r w:rsidR="0DA4AB14" w:rsidRPr="0AF8D346">
        <w:rPr>
          <w:rFonts w:ascii="Arial" w:hAnsi="Arial" w:cs="Arial"/>
          <w:color w:val="000000" w:themeColor="text1"/>
        </w:rPr>
        <w:t>. However, some guidance can be found in</w:t>
      </w:r>
      <w:r w:rsidRPr="0AF8D346">
        <w:rPr>
          <w:rFonts w:ascii="Arial" w:hAnsi="Arial" w:cs="Arial"/>
          <w:color w:val="000000" w:themeColor="text1"/>
        </w:rPr>
        <w:t xml:space="preserve"> the Parent-Infant Relationships (PAIR) Services Commissioning Toolkit</w:t>
      </w:r>
      <w:r w:rsidR="0DA4AB14" w:rsidRPr="0AF8D346">
        <w:rPr>
          <w:rFonts w:ascii="Arial" w:hAnsi="Arial" w:cs="Arial"/>
          <w:color w:val="000000" w:themeColor="text1"/>
        </w:rPr>
        <w:t xml:space="preserve">, </w:t>
      </w:r>
      <w:r w:rsidRPr="0AF8D346">
        <w:rPr>
          <w:rFonts w:ascii="Arial" w:hAnsi="Arial" w:cs="Arial"/>
          <w:color w:val="000000" w:themeColor="text1"/>
        </w:rPr>
        <w:t xml:space="preserve">which can be </w:t>
      </w:r>
      <w:r w:rsidR="0DA4AB14" w:rsidRPr="0AF8D346">
        <w:rPr>
          <w:rFonts w:ascii="Arial" w:hAnsi="Arial" w:cs="Arial"/>
          <w:color w:val="000000" w:themeColor="text1"/>
        </w:rPr>
        <w:t>utilised for reference</w:t>
      </w:r>
      <w:r w:rsidRPr="0AF8D346">
        <w:rPr>
          <w:rFonts w:ascii="Arial" w:hAnsi="Arial" w:cs="Arial"/>
          <w:color w:val="000000" w:themeColor="text1"/>
        </w:rPr>
        <w:t>.</w:t>
      </w:r>
    </w:p>
    <w:p w14:paraId="7AA063FF" w14:textId="77777777" w:rsidR="002327AF" w:rsidRDefault="002327AF" w:rsidP="002327AF">
      <w:pPr>
        <w:pStyle w:val="ListParagraph"/>
        <w:rPr>
          <w:rFonts w:cs="Arial"/>
          <w:color w:val="000000" w:themeColor="text1"/>
        </w:rPr>
      </w:pPr>
    </w:p>
    <w:p w14:paraId="1A98E2FD" w14:textId="3E4C8191" w:rsidR="002327AF" w:rsidRPr="009F2DA0"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Use of appropriate data sources to determine the population need: the perinatal mental health catalogue, Maternity Services Data Set (MSDS), LMNS data, ONS</w:t>
      </w:r>
      <w:r w:rsidR="49EE829D" w:rsidRPr="0AF8D346">
        <w:rPr>
          <w:rFonts w:ascii="Arial" w:hAnsi="Arial" w:cs="Arial"/>
          <w:color w:val="000000" w:themeColor="text1"/>
        </w:rPr>
        <w:t>,</w:t>
      </w:r>
      <w:r w:rsidRPr="0AF8D346">
        <w:rPr>
          <w:rFonts w:ascii="Arial" w:hAnsi="Arial" w:cs="Arial"/>
          <w:color w:val="000000" w:themeColor="text1"/>
        </w:rPr>
        <w:t xml:space="preserve"> and others. </w:t>
      </w:r>
      <w:r w:rsidR="176FE667" w:rsidRPr="0AF8D346">
        <w:rPr>
          <w:rFonts w:ascii="Arial" w:hAnsi="Arial" w:cs="Arial"/>
          <w:color w:val="000000" w:themeColor="text1"/>
        </w:rPr>
        <w:t>The Council</w:t>
      </w:r>
      <w:r w:rsidRPr="0AF8D346">
        <w:rPr>
          <w:rFonts w:ascii="Arial" w:hAnsi="Arial" w:cs="Arial"/>
          <w:color w:val="000000" w:themeColor="text1"/>
        </w:rPr>
        <w:t xml:space="preserve"> can provide some local data, but all the other sources are readily available.</w:t>
      </w:r>
    </w:p>
    <w:p w14:paraId="5BE8843E" w14:textId="77777777" w:rsidR="009F2DA0" w:rsidRDefault="009F2DA0" w:rsidP="009F2DA0">
      <w:pPr>
        <w:pStyle w:val="ListParagraph"/>
        <w:rPr>
          <w:rFonts w:eastAsia="Arial" w:cs="Arial"/>
        </w:rPr>
      </w:pPr>
    </w:p>
    <w:p w14:paraId="4FAC826C" w14:textId="05937F79" w:rsidR="1C134F7E" w:rsidRDefault="1C134F7E"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Focus engagement with parents, partners and co-parents who are expecting or have given birth within the last two years including those in the least deprived 20% districts in N</w:t>
      </w:r>
      <w:r w:rsidR="6B276027" w:rsidRPr="0AF8D346">
        <w:rPr>
          <w:rFonts w:ascii="Arial" w:hAnsi="Arial" w:cs="Arial"/>
          <w:color w:val="000000" w:themeColor="text1"/>
        </w:rPr>
        <w:t>orth Northamptonshire.</w:t>
      </w:r>
    </w:p>
    <w:p w14:paraId="45A93660" w14:textId="77777777" w:rsidR="002327AF" w:rsidRPr="00223B2C" w:rsidRDefault="002327AF" w:rsidP="00223B2C">
      <w:pPr>
        <w:rPr>
          <w:rFonts w:cs="Arial"/>
          <w:color w:val="000000" w:themeColor="text1"/>
        </w:rPr>
      </w:pPr>
    </w:p>
    <w:p w14:paraId="5083566E" w14:textId="75CD3A84" w:rsidR="000E74FB" w:rsidRPr="006220E1" w:rsidRDefault="2B391A9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A</w:t>
      </w:r>
      <w:r w:rsidR="5CC0D5DD" w:rsidRPr="0AF8D346">
        <w:rPr>
          <w:rFonts w:ascii="Arial" w:hAnsi="Arial" w:cs="Arial"/>
          <w:color w:val="000000" w:themeColor="text1"/>
        </w:rPr>
        <w:t>scertain the views/voices of babies and families with careful attention paid to include the voices of marginalised groups and to represent the experiences of babies. The consultation should include diverse voices, including fathers and partners, LGBTQ+ parents, sole parents, families from a range of ethnicities and cultures, younger parents, parents with babies on the edge of or in care, and those facing additional adversities such as domestic abuse and poverty.</w:t>
      </w:r>
    </w:p>
    <w:p w14:paraId="7B02C15A" w14:textId="77777777" w:rsidR="002327AF" w:rsidRPr="006220E1" w:rsidRDefault="002327AF" w:rsidP="006220E1">
      <w:pPr>
        <w:rPr>
          <w:rFonts w:cs="Arial"/>
          <w:color w:val="000000" w:themeColor="text1"/>
        </w:rPr>
      </w:pPr>
    </w:p>
    <w:p w14:paraId="63CB8528" w14:textId="7ADECF6B" w:rsidR="002327AF" w:rsidRDefault="001636F0"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lastRenderedPageBreak/>
        <w:t>Mapping of</w:t>
      </w:r>
      <w:r w:rsidR="5CC0D5DD" w:rsidRPr="0AF8D346">
        <w:rPr>
          <w:rFonts w:ascii="Arial" w:hAnsi="Arial" w:cs="Arial"/>
          <w:color w:val="000000" w:themeColor="text1"/>
        </w:rPr>
        <w:t xml:space="preserve"> existing perinatal mental health, infant mental health and parent-infant relationship support and interventions across the region from all relevant partners agencies including the third sector.</w:t>
      </w:r>
    </w:p>
    <w:p w14:paraId="11C0349D" w14:textId="77777777" w:rsidR="002327AF" w:rsidRDefault="002327AF" w:rsidP="002327AF">
      <w:pPr>
        <w:pStyle w:val="ListParagraph"/>
        <w:rPr>
          <w:rFonts w:cs="Arial"/>
          <w:color w:val="000000" w:themeColor="text1"/>
        </w:rPr>
      </w:pPr>
    </w:p>
    <w:p w14:paraId="7361172E" w14:textId="567B3854" w:rsid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Mapping methods might include collaborative mapping workshops, talking individually to frontline practitioners and service managers, </w:t>
      </w:r>
      <w:r w:rsidR="002327AF" w:rsidRPr="0AF8D346">
        <w:rPr>
          <w:rFonts w:ascii="Arial" w:hAnsi="Arial" w:cs="Arial"/>
          <w:color w:val="000000" w:themeColor="text1"/>
        </w:rPr>
        <w:t>surveys,</w:t>
      </w:r>
      <w:r w:rsidRPr="0AF8D346">
        <w:rPr>
          <w:rFonts w:ascii="Arial" w:hAnsi="Arial" w:cs="Arial"/>
          <w:color w:val="000000" w:themeColor="text1"/>
        </w:rPr>
        <w:t xml:space="preserve"> and structured response forms, reviewing service level agreements and service data.</w:t>
      </w:r>
    </w:p>
    <w:p w14:paraId="6EC32A55" w14:textId="77777777" w:rsidR="002327AF" w:rsidRDefault="002327AF" w:rsidP="002327AF">
      <w:pPr>
        <w:pStyle w:val="ListParagraph"/>
        <w:rPr>
          <w:rFonts w:cs="Arial"/>
          <w:color w:val="000000" w:themeColor="text1"/>
        </w:rPr>
      </w:pPr>
    </w:p>
    <w:p w14:paraId="64118F42" w14:textId="5AEB34E4" w:rsidR="5CC0D5DD" w:rsidRPr="002327AF" w:rsidRDefault="5CC0D5DD"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 xml:space="preserve">Use </w:t>
      </w:r>
      <w:r w:rsidR="00223B2C" w:rsidRPr="0AF8D346">
        <w:rPr>
          <w:rFonts w:ascii="Arial" w:hAnsi="Arial" w:cs="Arial"/>
          <w:color w:val="000000" w:themeColor="text1"/>
        </w:rPr>
        <w:t>appropriate mapping tools such as Early Intervention Maturity Matrices and</w:t>
      </w:r>
      <w:r w:rsidRPr="0AF8D346">
        <w:rPr>
          <w:rFonts w:ascii="Arial" w:hAnsi="Arial" w:cs="Arial"/>
          <w:color w:val="000000" w:themeColor="text1"/>
        </w:rPr>
        <w:t xml:space="preserve"> Parent-Infant Relationships Services Mapping Tool.</w:t>
      </w:r>
      <w:r w:rsidR="03A7F50E" w:rsidRPr="0AF8D346">
        <w:rPr>
          <w:rFonts w:ascii="Arial" w:hAnsi="Arial" w:cs="Arial"/>
          <w:color w:val="000000" w:themeColor="text1"/>
        </w:rPr>
        <w:t xml:space="preserve"> </w:t>
      </w:r>
      <w:r w:rsidRPr="0AF8D346">
        <w:rPr>
          <w:rFonts w:ascii="Arial" w:hAnsi="Arial" w:cs="Arial"/>
          <w:color w:val="000000" w:themeColor="text1"/>
        </w:rPr>
        <w:t>Mapping should focus on universal, targeted and specialist levels and include spending on services.</w:t>
      </w:r>
    </w:p>
    <w:p w14:paraId="50126442" w14:textId="6BCDCE42" w:rsidR="5CC0D5DD" w:rsidRDefault="5CC0D5DD" w:rsidP="60A443F8">
      <w:pPr>
        <w:pStyle w:val="paragraph"/>
        <w:spacing w:before="0" w:beforeAutospacing="0" w:after="0" w:afterAutospacing="0"/>
        <w:rPr>
          <w:rFonts w:ascii="Arial" w:hAnsi="Arial" w:cs="Arial"/>
          <w:color w:val="000000" w:themeColor="text1"/>
        </w:rPr>
      </w:pPr>
    </w:p>
    <w:p w14:paraId="07D138B0" w14:textId="57262066"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Description of any gaps to be addressed</w:t>
      </w:r>
      <w:r w:rsidR="1695736B" w:rsidRPr="0AF8D346">
        <w:rPr>
          <w:rFonts w:ascii="Arial" w:hAnsi="Arial" w:cs="Arial"/>
          <w:color w:val="000000" w:themeColor="text1"/>
        </w:rPr>
        <w:t xml:space="preserve">, </w:t>
      </w:r>
      <w:r w:rsidRPr="0AF8D346">
        <w:rPr>
          <w:rFonts w:ascii="Arial" w:hAnsi="Arial" w:cs="Arial"/>
          <w:color w:val="000000" w:themeColor="text1"/>
        </w:rPr>
        <w:t>supported by the mapping work</w:t>
      </w:r>
      <w:r w:rsidR="4C9A8E5F" w:rsidRPr="0AF8D346">
        <w:rPr>
          <w:rFonts w:ascii="Arial" w:hAnsi="Arial" w:cs="Arial"/>
          <w:color w:val="000000" w:themeColor="text1"/>
        </w:rPr>
        <w:t>.</w:t>
      </w:r>
    </w:p>
    <w:p w14:paraId="00785A8F" w14:textId="77777777" w:rsidR="002327AF" w:rsidRDefault="002327AF" w:rsidP="002327AF">
      <w:pPr>
        <w:pStyle w:val="ListParagraph"/>
        <w:rPr>
          <w:rFonts w:cs="Arial"/>
          <w:color w:val="000000" w:themeColor="text1"/>
        </w:rPr>
      </w:pPr>
    </w:p>
    <w:p w14:paraId="4C37AB43" w14:textId="7E7268E6" w:rsidR="002327AF" w:rsidRDefault="4C9A8E5F"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Conduct research</w:t>
      </w:r>
      <w:r w:rsidR="5CC0D5DD" w:rsidRPr="0AF8D346">
        <w:rPr>
          <w:rFonts w:ascii="Arial" w:hAnsi="Arial" w:cs="Arial"/>
          <w:color w:val="000000" w:themeColor="text1"/>
        </w:rPr>
        <w:t xml:space="preserve"> and </w:t>
      </w:r>
      <w:r w:rsidRPr="0AF8D346">
        <w:rPr>
          <w:rFonts w:ascii="Arial" w:hAnsi="Arial" w:cs="Arial"/>
          <w:color w:val="000000" w:themeColor="text1"/>
        </w:rPr>
        <w:t>offer guidance</w:t>
      </w:r>
      <w:r w:rsidR="5CC0D5DD" w:rsidRPr="0AF8D346">
        <w:rPr>
          <w:rFonts w:ascii="Arial" w:hAnsi="Arial" w:cs="Arial"/>
          <w:color w:val="000000" w:themeColor="text1"/>
        </w:rPr>
        <w:t xml:space="preserve"> on </w:t>
      </w:r>
      <w:r w:rsidRPr="0AF8D346">
        <w:rPr>
          <w:rFonts w:ascii="Arial" w:hAnsi="Arial" w:cs="Arial"/>
          <w:color w:val="000000" w:themeColor="text1"/>
        </w:rPr>
        <w:t>‘what</w:t>
      </w:r>
      <w:r w:rsidR="5CC0D5DD" w:rsidRPr="0AF8D346">
        <w:rPr>
          <w:rFonts w:ascii="Arial" w:hAnsi="Arial" w:cs="Arial"/>
          <w:color w:val="000000" w:themeColor="text1"/>
        </w:rPr>
        <w:t xml:space="preserve"> good </w:t>
      </w:r>
      <w:r w:rsidRPr="0AF8D346">
        <w:rPr>
          <w:rFonts w:ascii="Arial" w:hAnsi="Arial" w:cs="Arial"/>
          <w:color w:val="000000" w:themeColor="text1"/>
        </w:rPr>
        <w:t>looks like’</w:t>
      </w:r>
      <w:r w:rsidR="5CC0D5DD" w:rsidRPr="0AF8D346">
        <w:rPr>
          <w:rFonts w:ascii="Arial" w:hAnsi="Arial" w:cs="Arial"/>
          <w:color w:val="000000" w:themeColor="text1"/>
        </w:rPr>
        <w:t xml:space="preserve"> and </w:t>
      </w:r>
      <w:r w:rsidRPr="0AF8D346">
        <w:rPr>
          <w:rFonts w:ascii="Arial" w:hAnsi="Arial" w:cs="Arial"/>
          <w:color w:val="000000" w:themeColor="text1"/>
        </w:rPr>
        <w:t>various</w:t>
      </w:r>
      <w:r w:rsidR="5CC0D5DD" w:rsidRPr="0AF8D346">
        <w:rPr>
          <w:rFonts w:ascii="Arial" w:hAnsi="Arial" w:cs="Arial"/>
          <w:color w:val="000000" w:themeColor="text1"/>
        </w:rPr>
        <w:t xml:space="preserve"> service models to </w:t>
      </w:r>
      <w:r w:rsidRPr="0AF8D346">
        <w:rPr>
          <w:rFonts w:ascii="Arial" w:hAnsi="Arial" w:cs="Arial"/>
          <w:color w:val="000000" w:themeColor="text1"/>
        </w:rPr>
        <w:t xml:space="preserve">formulate the </w:t>
      </w:r>
      <w:r w:rsidR="5CC0D5DD" w:rsidRPr="0AF8D346">
        <w:rPr>
          <w:rFonts w:ascii="Arial" w:hAnsi="Arial" w:cs="Arial"/>
          <w:color w:val="000000" w:themeColor="text1"/>
        </w:rPr>
        <w:t>aims and objectives of the strategy.</w:t>
      </w:r>
    </w:p>
    <w:p w14:paraId="0EB219A9" w14:textId="77777777" w:rsidR="002327AF" w:rsidRDefault="002327AF" w:rsidP="002327AF">
      <w:pPr>
        <w:pStyle w:val="ListParagraph"/>
        <w:rPr>
          <w:rFonts w:cs="Arial"/>
          <w:color w:val="000000" w:themeColor="text1"/>
        </w:rPr>
      </w:pPr>
    </w:p>
    <w:p w14:paraId="2B84A7BD" w14:textId="780BB26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Develop a theory of change with stakeholders which meet</w:t>
      </w:r>
      <w:r w:rsidR="012FACC4" w:rsidRPr="0AF8D346">
        <w:rPr>
          <w:rFonts w:ascii="Arial" w:hAnsi="Arial" w:cs="Arial"/>
          <w:color w:val="000000" w:themeColor="text1"/>
        </w:rPr>
        <w:t>s</w:t>
      </w:r>
      <w:r w:rsidRPr="0AF8D346">
        <w:rPr>
          <w:rFonts w:ascii="Arial" w:hAnsi="Arial" w:cs="Arial"/>
          <w:color w:val="000000" w:themeColor="text1"/>
        </w:rPr>
        <w:t xml:space="preserve"> the aims and objectives of the strategy</w:t>
      </w:r>
      <w:r w:rsidR="73E66544" w:rsidRPr="0AF8D346">
        <w:rPr>
          <w:rFonts w:ascii="Arial" w:hAnsi="Arial" w:cs="Arial"/>
          <w:color w:val="000000" w:themeColor="text1"/>
        </w:rPr>
        <w:t>.</w:t>
      </w:r>
    </w:p>
    <w:p w14:paraId="0AC5826E" w14:textId="1221668E" w:rsidR="002327AF" w:rsidRDefault="002327AF" w:rsidP="7C485FF7">
      <w:pPr>
        <w:pStyle w:val="paragraph"/>
        <w:spacing w:before="0" w:beforeAutospacing="0" w:after="0" w:afterAutospacing="0"/>
        <w:rPr>
          <w:rFonts w:ascii="Arial" w:hAnsi="Arial" w:cs="Arial"/>
          <w:color w:val="000000" w:themeColor="text1"/>
        </w:rPr>
      </w:pPr>
    </w:p>
    <w:p w14:paraId="2F1BA7E5" w14:textId="335FE0C8" w:rsidR="002327AF" w:rsidRDefault="5CC0D5DD"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Outline how existing resource</w:t>
      </w:r>
      <w:r w:rsidR="394B4DF2" w:rsidRPr="0AF8D346">
        <w:rPr>
          <w:rFonts w:ascii="Arial" w:hAnsi="Arial" w:cs="Arial"/>
          <w:color w:val="000000" w:themeColor="text1"/>
        </w:rPr>
        <w:t>s</w:t>
      </w:r>
      <w:r w:rsidRPr="0AF8D346">
        <w:rPr>
          <w:rFonts w:ascii="Arial" w:hAnsi="Arial" w:cs="Arial"/>
          <w:color w:val="000000" w:themeColor="text1"/>
        </w:rPr>
        <w:t xml:space="preserve"> can be used to support recommended actions.</w:t>
      </w:r>
    </w:p>
    <w:p w14:paraId="5304DA73" w14:textId="77777777" w:rsidR="002327AF" w:rsidRDefault="002327AF" w:rsidP="002327AF">
      <w:pPr>
        <w:pStyle w:val="ListParagraph"/>
        <w:rPr>
          <w:rFonts w:cs="Arial"/>
          <w:color w:val="000000" w:themeColor="text1"/>
        </w:rPr>
      </w:pPr>
    </w:p>
    <w:p w14:paraId="1399AC0A" w14:textId="6A44AF41" w:rsidR="002327AF" w:rsidRDefault="5CC0D5DD" w:rsidP="0AF8D346">
      <w:pPr>
        <w:pStyle w:val="paragraph"/>
        <w:numPr>
          <w:ilvl w:val="2"/>
          <w:numId w:val="15"/>
        </w:numPr>
        <w:spacing w:before="0" w:beforeAutospacing="0" w:after="0" w:afterAutospacing="0"/>
        <w:rPr>
          <w:rFonts w:ascii="Arial" w:hAnsi="Arial" w:cs="Arial"/>
          <w:color w:val="000000" w:themeColor="text1"/>
        </w:rPr>
      </w:pPr>
      <w:r w:rsidRPr="0AF8D346">
        <w:rPr>
          <w:rFonts w:ascii="Arial" w:hAnsi="Arial" w:cs="Arial"/>
          <w:color w:val="000000" w:themeColor="text1"/>
        </w:rPr>
        <w:t>Using stakeholder analysis, develop a consultation and communications strategy for promoting the P</w:t>
      </w:r>
      <w:r w:rsidR="00CB67E7">
        <w:rPr>
          <w:rFonts w:ascii="Arial" w:hAnsi="Arial" w:cs="Arial"/>
          <w:color w:val="000000" w:themeColor="text1"/>
        </w:rPr>
        <w:t>N</w:t>
      </w:r>
      <w:r w:rsidRPr="0AF8D346">
        <w:rPr>
          <w:rFonts w:ascii="Arial" w:hAnsi="Arial" w:cs="Arial"/>
          <w:color w:val="000000" w:themeColor="text1"/>
        </w:rPr>
        <w:t>MH/PIR strategy to stakeholders.</w:t>
      </w:r>
    </w:p>
    <w:p w14:paraId="0969C0A6" w14:textId="77777777" w:rsidR="002327AF" w:rsidRPr="00477001" w:rsidRDefault="002327AF" w:rsidP="00477001">
      <w:pPr>
        <w:rPr>
          <w:rFonts w:cs="Arial"/>
          <w:color w:val="000000" w:themeColor="text1"/>
        </w:rPr>
      </w:pPr>
    </w:p>
    <w:p w14:paraId="1B41D394" w14:textId="77777777" w:rsidR="00A25C2C" w:rsidRPr="00707D1C" w:rsidRDefault="00A25C2C" w:rsidP="001954FC">
      <w:pPr>
        <w:pStyle w:val="paragraph"/>
        <w:numPr>
          <w:ilvl w:val="0"/>
          <w:numId w:val="33"/>
        </w:numPr>
        <w:spacing w:before="0" w:beforeAutospacing="0" w:after="0" w:afterAutospacing="0"/>
        <w:rPr>
          <w:rFonts w:ascii="Arial" w:hAnsi="Arial" w:cs="Arial"/>
          <w:color w:val="000000" w:themeColor="text1"/>
        </w:rPr>
      </w:pPr>
    </w:p>
    <w:p w14:paraId="0C4193E6" w14:textId="588FB4C3" w:rsidR="00A25C2C" w:rsidRPr="00707D1C" w:rsidRDefault="45B5E08C" w:rsidP="001954FC">
      <w:pPr>
        <w:pStyle w:val="paragraph"/>
        <w:numPr>
          <w:ilvl w:val="1"/>
          <w:numId w:val="15"/>
        </w:numPr>
        <w:spacing w:before="0" w:beforeAutospacing="0" w:after="0" w:afterAutospacing="0"/>
        <w:rPr>
          <w:rFonts w:ascii="Arial" w:hAnsi="Arial" w:cs="Arial"/>
          <w:color w:val="000000" w:themeColor="text1"/>
        </w:rPr>
      </w:pPr>
      <w:r w:rsidRPr="0AF8D346">
        <w:rPr>
          <w:rFonts w:ascii="Arial" w:hAnsi="Arial" w:cs="Arial"/>
          <w:b/>
          <w:bCs/>
          <w:color w:val="000000" w:themeColor="text1"/>
        </w:rPr>
        <w:t xml:space="preserve">Deliverables </w:t>
      </w:r>
    </w:p>
    <w:p w14:paraId="7F99FEA7" w14:textId="1DE2047D" w:rsidR="00A25C2C" w:rsidRPr="00707D1C" w:rsidRDefault="00A25C2C" w:rsidP="00707D1C">
      <w:pPr>
        <w:pStyle w:val="paragraph"/>
        <w:spacing w:before="0" w:beforeAutospacing="0" w:after="0" w:afterAutospacing="0"/>
        <w:rPr>
          <w:rFonts w:ascii="Arial" w:hAnsi="Arial" w:cs="Arial"/>
          <w:color w:val="000000" w:themeColor="text1"/>
        </w:rPr>
      </w:pPr>
    </w:p>
    <w:p w14:paraId="3BC81715" w14:textId="11117E56" w:rsidR="00707D1C" w:rsidRPr="00707D1C" w:rsidRDefault="00707D1C"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color w:val="000000" w:themeColor="text1"/>
        </w:rPr>
        <w:t xml:space="preserve">A full report of the processes and presentation of the perinatal mental health and parent infant relationship strategy including population needs assessment that meet the aims detailed above with any relevant charts/tables to be in a format compatible with Microsoft packages, for example, Word and Excel and must meet all accessibility standards. </w:t>
      </w:r>
    </w:p>
    <w:p w14:paraId="1B26D50D" w14:textId="77777777" w:rsidR="00707D1C" w:rsidRPr="00707D1C" w:rsidRDefault="00707D1C" w:rsidP="00707D1C">
      <w:pPr>
        <w:pStyle w:val="paragraph"/>
        <w:spacing w:before="0" w:beforeAutospacing="0" w:after="0" w:afterAutospacing="0"/>
        <w:rPr>
          <w:rFonts w:ascii="Arial" w:hAnsi="Arial" w:cs="Arial"/>
          <w:color w:val="000000" w:themeColor="text1"/>
        </w:rPr>
      </w:pPr>
    </w:p>
    <w:p w14:paraId="28D42A10" w14:textId="21C10F75" w:rsidR="000E74FB" w:rsidRPr="00707D1C" w:rsidRDefault="355383F9" w:rsidP="001954FC">
      <w:pPr>
        <w:pStyle w:val="paragraph"/>
        <w:numPr>
          <w:ilvl w:val="2"/>
          <w:numId w:val="15"/>
        </w:numPr>
        <w:spacing w:before="0" w:beforeAutospacing="0" w:after="0" w:afterAutospacing="0"/>
        <w:rPr>
          <w:rFonts w:ascii="Arial" w:hAnsi="Arial" w:cs="Arial"/>
          <w:color w:val="000000" w:themeColor="text1"/>
        </w:rPr>
      </w:pPr>
      <w:r w:rsidRPr="0AF8D346">
        <w:rPr>
          <w:rFonts w:ascii="Arial" w:eastAsia="Arial" w:hAnsi="Arial" w:cs="Arial"/>
        </w:rPr>
        <w:t xml:space="preserve">Details of the processes for and engagement with the range of communities in North </w:t>
      </w:r>
      <w:r w:rsidR="448DCC88" w:rsidRPr="0AF8D346">
        <w:rPr>
          <w:rFonts w:ascii="Arial" w:eastAsia="Arial" w:hAnsi="Arial" w:cs="Arial"/>
        </w:rPr>
        <w:t>Northa</w:t>
      </w:r>
      <w:r w:rsidR="7E914E74" w:rsidRPr="0AF8D346">
        <w:rPr>
          <w:rFonts w:ascii="Arial" w:eastAsia="Arial" w:hAnsi="Arial" w:cs="Arial"/>
        </w:rPr>
        <w:t>mptonshire</w:t>
      </w:r>
      <w:r w:rsidR="24E6BB31" w:rsidRPr="0AF8D346">
        <w:rPr>
          <w:rFonts w:ascii="Arial" w:eastAsia="Arial" w:hAnsi="Arial" w:cs="Arial"/>
        </w:rPr>
        <w:t>.</w:t>
      </w:r>
    </w:p>
    <w:p w14:paraId="18BF5C6C" w14:textId="77777777" w:rsidR="00707D1C" w:rsidRPr="00707D1C" w:rsidRDefault="00707D1C" w:rsidP="00707D1C">
      <w:pPr>
        <w:pStyle w:val="paragraph"/>
        <w:spacing w:before="0" w:beforeAutospacing="0" w:after="0" w:afterAutospacing="0"/>
        <w:ind w:left="1080"/>
        <w:rPr>
          <w:rFonts w:ascii="Arial" w:hAnsi="Arial" w:cs="Arial"/>
          <w:color w:val="000000" w:themeColor="text1"/>
        </w:rPr>
      </w:pPr>
    </w:p>
    <w:p w14:paraId="708DEE60" w14:textId="284B0C71" w:rsidR="083D9ABC" w:rsidRPr="00A95965" w:rsidRDefault="448DCC88" w:rsidP="0AF8D346">
      <w:pPr>
        <w:pStyle w:val="paragraph"/>
        <w:numPr>
          <w:ilvl w:val="2"/>
          <w:numId w:val="15"/>
        </w:numPr>
        <w:spacing w:before="0" w:beforeAutospacing="0" w:after="0" w:afterAutospacing="0"/>
        <w:rPr>
          <w:rFonts w:ascii="Arial" w:hAnsi="Arial" w:cs="Arial"/>
        </w:rPr>
      </w:pPr>
      <w:r w:rsidRPr="0AF8D346">
        <w:rPr>
          <w:rFonts w:ascii="Arial" w:eastAsia="Arial" w:hAnsi="Arial" w:cs="Arial"/>
        </w:rPr>
        <w:t>Details of any stakeholders engaged with in the least deprived 20% districts in North Northa</w:t>
      </w:r>
      <w:r w:rsidR="6E02B5AB" w:rsidRPr="0AF8D346">
        <w:rPr>
          <w:rFonts w:ascii="Arial" w:eastAsia="Arial" w:hAnsi="Arial" w:cs="Arial"/>
        </w:rPr>
        <w:t>mptonshire</w:t>
      </w:r>
      <w:r w:rsidR="0707F894" w:rsidRPr="0AF8D346">
        <w:rPr>
          <w:rFonts w:ascii="Arial" w:eastAsia="Arial" w:hAnsi="Arial" w:cs="Arial"/>
        </w:rPr>
        <w:t>.</w:t>
      </w:r>
      <w:r w:rsidR="00477001">
        <w:rPr>
          <w:rFonts w:ascii="Arial" w:eastAsia="Arial" w:hAnsi="Arial" w:cs="Arial"/>
        </w:rPr>
        <w:br/>
      </w:r>
    </w:p>
    <w:p w14:paraId="56294E21" w14:textId="7088CD67" w:rsidR="083D9ABC" w:rsidRPr="00A95965" w:rsidRDefault="5C3CEB90" w:rsidP="001954FC">
      <w:pPr>
        <w:pStyle w:val="paragraph"/>
        <w:numPr>
          <w:ilvl w:val="2"/>
          <w:numId w:val="15"/>
        </w:numPr>
        <w:spacing w:before="0" w:beforeAutospacing="0" w:after="0" w:afterAutospacing="0"/>
        <w:rPr>
          <w:rFonts w:ascii="Arial" w:hAnsi="Arial" w:cs="Arial"/>
        </w:rPr>
      </w:pPr>
      <w:r w:rsidRPr="0AF8D346">
        <w:rPr>
          <w:rFonts w:ascii="Arial" w:eastAsia="Arial" w:hAnsi="Arial" w:cs="Arial"/>
        </w:rPr>
        <w:t>Comprehensive overview of the identified strategic drivers and actions aimed at enhancing perinatal mental health and parent-infant relationships in North Northa</w:t>
      </w:r>
      <w:r w:rsidR="142A0A7B" w:rsidRPr="0AF8D346">
        <w:rPr>
          <w:rFonts w:ascii="Arial" w:eastAsia="Arial" w:hAnsi="Arial" w:cs="Arial"/>
        </w:rPr>
        <w:t>mptonshire</w:t>
      </w:r>
      <w:r w:rsidRPr="0AF8D346">
        <w:rPr>
          <w:rFonts w:ascii="Arial" w:eastAsia="Arial" w:hAnsi="Arial" w:cs="Arial"/>
        </w:rPr>
        <w:t>, along with a well-substantiated rationale and evidence for the priorities outlined.</w:t>
      </w:r>
    </w:p>
    <w:p w14:paraId="26C64913" w14:textId="237F6084" w:rsidR="083D9ABC" w:rsidRPr="00A95965" w:rsidRDefault="700D2FD8" w:rsidP="001954FC">
      <w:pPr>
        <w:pStyle w:val="paragraph"/>
        <w:numPr>
          <w:ilvl w:val="2"/>
          <w:numId w:val="15"/>
        </w:numPr>
        <w:spacing w:before="0" w:beforeAutospacing="0" w:after="0" w:afterAutospacing="0"/>
        <w:rPr>
          <w:rFonts w:ascii="Arial" w:hAnsi="Arial" w:cs="Arial"/>
        </w:rPr>
      </w:pPr>
      <w:r w:rsidRPr="0AF8D346">
        <w:rPr>
          <w:rFonts w:ascii="Arial" w:hAnsi="Arial" w:cs="Arial"/>
          <w:color w:val="000000" w:themeColor="text1"/>
        </w:rPr>
        <w:t>Identify potential risks linked to the effective implementation of the proposed strategy and develop corresponding risk mitigation actions (table format).</w:t>
      </w:r>
      <w:r w:rsidR="3AFB0FB0" w:rsidRPr="0AF8D346">
        <w:rPr>
          <w:rFonts w:ascii="Arial" w:hAnsi="Arial" w:cs="Arial"/>
          <w:color w:val="000000" w:themeColor="text1"/>
        </w:rPr>
        <w:t xml:space="preserve"> </w:t>
      </w:r>
      <w:r w:rsidR="36EFF11C" w:rsidRPr="0AF8D346">
        <w:rPr>
          <w:rFonts w:ascii="Arial" w:hAnsi="Arial" w:cs="Arial"/>
          <w:color w:val="000000" w:themeColor="text1"/>
        </w:rPr>
        <w:t xml:space="preserve">This might include a lack of awareness or understanding of the </w:t>
      </w:r>
      <w:r w:rsidR="36EFF11C" w:rsidRPr="0AF8D346">
        <w:rPr>
          <w:rFonts w:ascii="Arial" w:hAnsi="Arial" w:cs="Arial"/>
          <w:color w:val="000000" w:themeColor="text1"/>
        </w:rPr>
        <w:lastRenderedPageBreak/>
        <w:t xml:space="preserve">topic, insufficient engagement, pressures on time and funding, insecure funding arrangements, key stakeholder turnover, </w:t>
      </w:r>
      <w:r w:rsidR="2385DA3D" w:rsidRPr="0AF8D346">
        <w:rPr>
          <w:rFonts w:ascii="Arial" w:hAnsi="Arial" w:cs="Arial"/>
          <w:color w:val="000000" w:themeColor="text1"/>
        </w:rPr>
        <w:t xml:space="preserve">and/or </w:t>
      </w:r>
      <w:r w:rsidR="36EFF11C" w:rsidRPr="0AF8D346">
        <w:rPr>
          <w:rFonts w:ascii="Arial" w:hAnsi="Arial" w:cs="Arial"/>
          <w:color w:val="000000" w:themeColor="text1"/>
        </w:rPr>
        <w:t>local organisations developing initiatives unilaterally.</w:t>
      </w:r>
    </w:p>
    <w:p w14:paraId="7233F051" w14:textId="37A96A54" w:rsidR="00145DB3" w:rsidRPr="00A95965" w:rsidRDefault="00145DB3" w:rsidP="7C485FF7">
      <w:pPr>
        <w:pStyle w:val="paragraph"/>
        <w:spacing w:before="0" w:beforeAutospacing="0" w:after="0" w:afterAutospacing="0"/>
        <w:rPr>
          <w:rFonts w:ascii="Arial" w:hAnsi="Arial" w:cs="Arial"/>
        </w:rPr>
      </w:pPr>
    </w:p>
    <w:p w14:paraId="77FE1EE6" w14:textId="637DEF10" w:rsidR="083D9ABC" w:rsidRPr="00A95965" w:rsidRDefault="04E7AD58" w:rsidP="0AF8D346">
      <w:pPr>
        <w:pStyle w:val="paragraph"/>
        <w:numPr>
          <w:ilvl w:val="0"/>
          <w:numId w:val="15"/>
        </w:numPr>
        <w:spacing w:before="0" w:beforeAutospacing="0" w:after="0" w:afterAutospacing="0"/>
        <w:rPr>
          <w:rFonts w:ascii="Arial" w:hAnsi="Arial" w:cs="Arial"/>
        </w:rPr>
      </w:pPr>
      <w:r w:rsidRPr="0AF8D346">
        <w:rPr>
          <w:rFonts w:ascii="Arial" w:hAnsi="Arial" w:cs="Arial"/>
          <w:b/>
          <w:bCs/>
          <w:u w:val="single"/>
        </w:rPr>
        <w:t xml:space="preserve">Lot 2: </w:t>
      </w:r>
      <w:r w:rsidR="7A7152A3" w:rsidRPr="0AF8D346">
        <w:rPr>
          <w:rFonts w:ascii="Arial" w:hAnsi="Arial" w:cs="Arial"/>
          <w:b/>
          <w:bCs/>
          <w:u w:val="single"/>
        </w:rPr>
        <w:t>Infant-feeding Support Service Design Exercise</w:t>
      </w:r>
    </w:p>
    <w:p w14:paraId="358C1A9E" w14:textId="77777777" w:rsidR="00A95965" w:rsidRPr="00A95965" w:rsidRDefault="00A95965" w:rsidP="7927FCCB">
      <w:pPr>
        <w:pStyle w:val="paragraph"/>
        <w:spacing w:before="0" w:beforeAutospacing="0" w:after="0" w:afterAutospacing="0"/>
        <w:ind w:left="720"/>
        <w:rPr>
          <w:rFonts w:ascii="Arial" w:hAnsi="Arial" w:cs="Arial"/>
        </w:rPr>
      </w:pPr>
    </w:p>
    <w:p w14:paraId="40136AED" w14:textId="71CA07DF" w:rsidR="00A95965" w:rsidRPr="00977289" w:rsidRDefault="00177D7F" w:rsidP="001954FC">
      <w:pPr>
        <w:pStyle w:val="ListParagraph"/>
        <w:numPr>
          <w:ilvl w:val="1"/>
          <w:numId w:val="15"/>
        </w:numPr>
        <w:rPr>
          <w:rFonts w:eastAsia="Arial" w:cs="Arial"/>
        </w:rPr>
      </w:pPr>
      <w:r w:rsidRPr="0AF8D346">
        <w:rPr>
          <w:rFonts w:eastAsia="Arial" w:cs="Arial"/>
          <w:b/>
          <w:bCs/>
          <w:u w:val="single"/>
        </w:rPr>
        <w:t>Background to the issue</w:t>
      </w:r>
    </w:p>
    <w:p w14:paraId="668891C8" w14:textId="54DA8C3F" w:rsidR="00295336" w:rsidRPr="00977289" w:rsidRDefault="00295336" w:rsidP="7C485FF7">
      <w:pPr>
        <w:rPr>
          <w:rFonts w:ascii="Arial" w:eastAsia="Arial" w:hAnsi="Arial" w:cs="Arial"/>
          <w:szCs w:val="24"/>
        </w:rPr>
      </w:pPr>
    </w:p>
    <w:p w14:paraId="5050B41B" w14:textId="17498176" w:rsidR="00977289" w:rsidRPr="00977289" w:rsidRDefault="08DF2751" w:rsidP="001954FC">
      <w:pPr>
        <w:pStyle w:val="ListParagraph"/>
        <w:numPr>
          <w:ilvl w:val="2"/>
          <w:numId w:val="15"/>
        </w:numPr>
        <w:rPr>
          <w:rFonts w:eastAsia="Arial" w:cs="Arial"/>
        </w:rPr>
      </w:pPr>
      <w:r w:rsidRPr="0AF8D346">
        <w:rPr>
          <w:rFonts w:eastAsia="Arial" w:cs="Arial"/>
        </w:rPr>
        <w:t>The Family Hub and Start for life programme</w:t>
      </w:r>
      <w:r w:rsidR="69D75C06" w:rsidRPr="0AF8D346">
        <w:rPr>
          <w:rFonts w:eastAsia="Arial" w:cs="Arial"/>
        </w:rPr>
        <w:t xml:space="preserve"> has</w:t>
      </w:r>
      <w:r w:rsidRPr="0AF8D346">
        <w:rPr>
          <w:rFonts w:eastAsia="Arial" w:cs="Arial"/>
        </w:rPr>
        <w:t xml:space="preserve"> f</w:t>
      </w:r>
      <w:r w:rsidR="0AB0DFBE" w:rsidRPr="0AF8D346">
        <w:rPr>
          <w:rFonts w:eastAsia="Arial" w:cs="Arial"/>
        </w:rPr>
        <w:t>i</w:t>
      </w:r>
      <w:r w:rsidRPr="0AF8D346">
        <w:rPr>
          <w:rFonts w:eastAsia="Arial" w:cs="Arial"/>
        </w:rPr>
        <w:t>rm commitments on supporting infant</w:t>
      </w:r>
      <w:r w:rsidR="00707D1C" w:rsidRPr="0AF8D346">
        <w:rPr>
          <w:rFonts w:eastAsia="Arial" w:cs="Arial"/>
        </w:rPr>
        <w:t>-</w:t>
      </w:r>
      <w:r w:rsidRPr="0AF8D346">
        <w:rPr>
          <w:rFonts w:eastAsia="Arial" w:cs="Arial"/>
        </w:rPr>
        <w:t>feeding</w:t>
      </w:r>
      <w:r w:rsidR="4A7B8B1F" w:rsidRPr="0AF8D346">
        <w:rPr>
          <w:rFonts w:eastAsia="Arial" w:cs="Arial"/>
        </w:rPr>
        <w:t xml:space="preserve">. The funding for infant feeding support should be used to promote breastfeeding and support parents to meet their infant feeding goals. </w:t>
      </w:r>
    </w:p>
    <w:p w14:paraId="1A629E12" w14:textId="18FC1A53" w:rsidR="00977289" w:rsidRPr="00977289" w:rsidRDefault="00977289" w:rsidP="0AF8D346">
      <w:pPr>
        <w:rPr>
          <w:rFonts w:eastAsia="Arial" w:cs="Arial"/>
          <w:szCs w:val="24"/>
        </w:rPr>
      </w:pPr>
    </w:p>
    <w:p w14:paraId="73BF868A" w14:textId="798894C4" w:rsidR="00977289" w:rsidRPr="00977289" w:rsidRDefault="4A7B8B1F" w:rsidP="001954FC">
      <w:pPr>
        <w:pStyle w:val="ListParagraph"/>
        <w:numPr>
          <w:ilvl w:val="2"/>
          <w:numId w:val="15"/>
        </w:numPr>
        <w:rPr>
          <w:rFonts w:eastAsia="Arial" w:cs="Arial"/>
        </w:rPr>
      </w:pPr>
      <w:r w:rsidRPr="0AF8D346">
        <w:rPr>
          <w:rFonts w:eastAsia="Arial" w:cs="Arial"/>
        </w:rPr>
        <w:t xml:space="preserve">There is limited evidence of the impacts and effectiveness of specific infant feeding services and interventions; nevertheless, </w:t>
      </w:r>
      <w:r w:rsidR="22473A46" w:rsidRPr="0AF8D346">
        <w:rPr>
          <w:rFonts w:eastAsia="Arial" w:cs="Arial"/>
        </w:rPr>
        <w:t>multicomponent</w:t>
      </w:r>
      <w:r w:rsidRPr="0AF8D346">
        <w:rPr>
          <w:rFonts w:eastAsia="Arial" w:cs="Arial"/>
        </w:rPr>
        <w:t xml:space="preserve"> strategies are the most effective way to increase breastfeeding rate</w:t>
      </w:r>
      <w:r w:rsidR="64298F15" w:rsidRPr="0AF8D346">
        <w:rPr>
          <w:rFonts w:eastAsia="Arial" w:cs="Arial"/>
        </w:rPr>
        <w:t xml:space="preserve">s. </w:t>
      </w:r>
      <w:r w:rsidR="08DF2751">
        <w:br/>
      </w:r>
    </w:p>
    <w:p w14:paraId="13E973B8" w14:textId="385F7044" w:rsidR="007C50BE" w:rsidRPr="007C50BE" w:rsidRDefault="2A13ECBB"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North </w:t>
      </w:r>
      <w:r w:rsidR="52ACC368" w:rsidRPr="0AF8D346">
        <w:rPr>
          <w:rFonts w:ascii="Arial" w:eastAsia="Arial" w:hAnsi="Arial" w:cs="Arial"/>
        </w:rPr>
        <w:t>N</w:t>
      </w:r>
      <w:r w:rsidR="345ECE93" w:rsidRPr="0AF8D346">
        <w:rPr>
          <w:rFonts w:ascii="Arial" w:eastAsia="Arial" w:hAnsi="Arial" w:cs="Arial"/>
        </w:rPr>
        <w:t>orthamptonshire</w:t>
      </w:r>
      <w:r w:rsidRPr="0AF8D346">
        <w:rPr>
          <w:rFonts w:ascii="Arial" w:eastAsia="Arial" w:hAnsi="Arial" w:cs="Arial"/>
        </w:rPr>
        <w:t xml:space="preserve">, </w:t>
      </w:r>
      <w:r w:rsidR="24191920" w:rsidRPr="0AF8D346">
        <w:rPr>
          <w:rFonts w:ascii="Arial" w:eastAsia="Arial" w:hAnsi="Arial" w:cs="Arial"/>
        </w:rPr>
        <w:t>the infant</w:t>
      </w:r>
      <w:r w:rsidRPr="0AF8D346">
        <w:rPr>
          <w:rFonts w:ascii="Arial" w:eastAsia="Arial" w:hAnsi="Arial" w:cs="Arial"/>
        </w:rPr>
        <w:t xml:space="preserve"> feeding support</w:t>
      </w:r>
      <w:r w:rsidR="2D56AA6E" w:rsidRPr="0AF8D346">
        <w:rPr>
          <w:rFonts w:ascii="Arial" w:eastAsia="Arial" w:hAnsi="Arial" w:cs="Arial"/>
        </w:rPr>
        <w:t xml:space="preserve"> </w:t>
      </w:r>
      <w:r w:rsidR="24EF6512" w:rsidRPr="0AF8D346">
        <w:rPr>
          <w:rFonts w:ascii="Arial" w:eastAsia="Arial" w:hAnsi="Arial" w:cs="Arial"/>
        </w:rPr>
        <w:t>offer is split across multiple teams</w:t>
      </w:r>
      <w:r w:rsidR="53D07EDE" w:rsidRPr="0AF8D346">
        <w:rPr>
          <w:rFonts w:ascii="Arial" w:eastAsia="Arial" w:hAnsi="Arial" w:cs="Arial"/>
        </w:rPr>
        <w:t xml:space="preserve"> and organisations,</w:t>
      </w:r>
      <w:r w:rsidR="24EF6512" w:rsidRPr="0AF8D346">
        <w:rPr>
          <w:rFonts w:ascii="Arial" w:eastAsia="Arial" w:hAnsi="Arial" w:cs="Arial"/>
        </w:rPr>
        <w:t xml:space="preserve"> each delivering s</w:t>
      </w:r>
      <w:r w:rsidR="64298F15" w:rsidRPr="0AF8D346">
        <w:rPr>
          <w:rFonts w:ascii="Arial" w:eastAsia="Arial" w:hAnsi="Arial" w:cs="Arial"/>
        </w:rPr>
        <w:t>imilar s</w:t>
      </w:r>
      <w:r w:rsidR="24EF6512" w:rsidRPr="0AF8D346">
        <w:rPr>
          <w:rFonts w:ascii="Arial" w:eastAsia="Arial" w:hAnsi="Arial" w:cs="Arial"/>
        </w:rPr>
        <w:t xml:space="preserve">upport to parents, </w:t>
      </w:r>
      <w:r w:rsidR="53D07EDE" w:rsidRPr="0AF8D346">
        <w:rPr>
          <w:rFonts w:ascii="Arial" w:eastAsia="Arial" w:hAnsi="Arial" w:cs="Arial"/>
        </w:rPr>
        <w:t>carers,</w:t>
      </w:r>
      <w:r w:rsidR="24EF6512" w:rsidRPr="0AF8D346">
        <w:rPr>
          <w:rFonts w:ascii="Arial" w:eastAsia="Arial" w:hAnsi="Arial" w:cs="Arial"/>
        </w:rPr>
        <w:t xml:space="preserve"> and families</w:t>
      </w:r>
      <w:r w:rsidR="00963603" w:rsidRPr="0AF8D346">
        <w:rPr>
          <w:rFonts w:ascii="Arial" w:eastAsia="Arial" w:hAnsi="Arial" w:cs="Arial"/>
        </w:rPr>
        <w:t>. T</w:t>
      </w:r>
      <w:r w:rsidR="64298F15" w:rsidRPr="0AF8D346">
        <w:rPr>
          <w:rFonts w:ascii="Arial" w:eastAsia="Arial" w:hAnsi="Arial" w:cs="Arial"/>
        </w:rPr>
        <w:t xml:space="preserve">he </w:t>
      </w:r>
      <w:r w:rsidR="500E6D47" w:rsidRPr="0AF8D346">
        <w:rPr>
          <w:rFonts w:ascii="Arial" w:eastAsia="Arial" w:hAnsi="Arial" w:cs="Arial"/>
        </w:rPr>
        <w:t>eligibility</w:t>
      </w:r>
      <w:r w:rsidR="64298F15" w:rsidRPr="0AF8D346">
        <w:rPr>
          <w:rFonts w:ascii="Arial" w:eastAsia="Arial" w:hAnsi="Arial" w:cs="Arial"/>
        </w:rPr>
        <w:t xml:space="preserve"> </w:t>
      </w:r>
      <w:r w:rsidR="37028C79" w:rsidRPr="0AF8D346">
        <w:rPr>
          <w:rFonts w:ascii="Arial" w:eastAsia="Arial" w:hAnsi="Arial" w:cs="Arial"/>
        </w:rPr>
        <w:t>criteria</w:t>
      </w:r>
      <w:r w:rsidR="64298F15" w:rsidRPr="0AF8D346">
        <w:rPr>
          <w:rFonts w:ascii="Arial" w:eastAsia="Arial" w:hAnsi="Arial" w:cs="Arial"/>
        </w:rPr>
        <w:t xml:space="preserve"> and pathways </w:t>
      </w:r>
      <w:r w:rsidR="24EF6512" w:rsidRPr="0AF8D346">
        <w:rPr>
          <w:rFonts w:ascii="Arial" w:eastAsia="Arial" w:hAnsi="Arial" w:cs="Arial"/>
        </w:rPr>
        <w:t xml:space="preserve">to accessing </w:t>
      </w:r>
      <w:r w:rsidR="65C89F34" w:rsidRPr="0AF8D346">
        <w:rPr>
          <w:rFonts w:ascii="Arial" w:eastAsia="Arial" w:hAnsi="Arial" w:cs="Arial"/>
        </w:rPr>
        <w:t>support from</w:t>
      </w:r>
      <w:r w:rsidR="64298F15" w:rsidRPr="0AF8D346">
        <w:rPr>
          <w:rFonts w:ascii="Arial" w:eastAsia="Arial" w:hAnsi="Arial" w:cs="Arial"/>
        </w:rPr>
        <w:t xml:space="preserve"> each service </w:t>
      </w:r>
      <w:r w:rsidR="002702EE" w:rsidRPr="0AF8D346">
        <w:rPr>
          <w:rFonts w:ascii="Arial" w:eastAsia="Arial" w:hAnsi="Arial" w:cs="Arial"/>
        </w:rPr>
        <w:t>remain</w:t>
      </w:r>
      <w:r w:rsidRPr="0AF8D346">
        <w:rPr>
          <w:rFonts w:ascii="Arial" w:eastAsia="Arial" w:hAnsi="Arial" w:cs="Arial"/>
        </w:rPr>
        <w:t xml:space="preserve"> </w:t>
      </w:r>
      <w:r w:rsidR="5D38E31C" w:rsidRPr="0AF8D346">
        <w:rPr>
          <w:rFonts w:ascii="Arial" w:eastAsia="Arial" w:hAnsi="Arial" w:cs="Arial"/>
        </w:rPr>
        <w:t>unclear and</w:t>
      </w:r>
      <w:r w:rsidRPr="0AF8D346">
        <w:rPr>
          <w:rFonts w:ascii="Arial" w:eastAsia="Arial" w:hAnsi="Arial" w:cs="Arial"/>
        </w:rPr>
        <w:t xml:space="preserve"> lacks a systematic and efficient approach</w:t>
      </w:r>
      <w:r w:rsidR="53D07EDE" w:rsidRPr="0AF8D346">
        <w:rPr>
          <w:rFonts w:ascii="Arial" w:eastAsia="Arial" w:hAnsi="Arial" w:cs="Arial"/>
        </w:rPr>
        <w:t xml:space="preserve"> to meeting the needs of all</w:t>
      </w:r>
      <w:r w:rsidR="00963603" w:rsidRPr="0AF8D346">
        <w:rPr>
          <w:rFonts w:ascii="Arial" w:eastAsia="Arial" w:hAnsi="Arial" w:cs="Arial"/>
        </w:rPr>
        <w:t xml:space="preserve">. </w:t>
      </w:r>
    </w:p>
    <w:p w14:paraId="3FBAAD25" w14:textId="77777777" w:rsidR="007C50BE" w:rsidRPr="007C50BE" w:rsidRDefault="007C50BE" w:rsidP="007C50BE">
      <w:pPr>
        <w:pStyle w:val="paragraph"/>
        <w:spacing w:before="0" w:beforeAutospacing="0" w:after="0" w:afterAutospacing="0"/>
        <w:ind w:left="1080"/>
        <w:rPr>
          <w:rFonts w:ascii="Arial" w:eastAsia="Arial" w:hAnsi="Arial" w:cs="Arial"/>
        </w:rPr>
      </w:pPr>
    </w:p>
    <w:p w14:paraId="21AA367B" w14:textId="5539B934" w:rsidR="00922259" w:rsidRPr="000528E9" w:rsidRDefault="64298F15"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 xml:space="preserve">In </w:t>
      </w:r>
      <w:r w:rsidR="421070EA" w:rsidRPr="0AF8D346">
        <w:rPr>
          <w:rFonts w:ascii="Arial" w:eastAsia="Arial" w:hAnsi="Arial" w:cs="Arial"/>
        </w:rPr>
        <w:t>addition,</w:t>
      </w:r>
      <w:r w:rsidRPr="0AF8D346">
        <w:rPr>
          <w:rFonts w:ascii="Arial" w:eastAsia="Arial" w:hAnsi="Arial" w:cs="Arial"/>
        </w:rPr>
        <w:t xml:space="preserve"> </w:t>
      </w:r>
      <w:r w:rsidR="00177D7F" w:rsidRPr="0AF8D346">
        <w:rPr>
          <w:rFonts w:ascii="Arial" w:hAnsi="Arial" w:cs="Arial"/>
        </w:rPr>
        <w:t>w</w:t>
      </w:r>
      <w:r w:rsidR="007C50BE" w:rsidRPr="0AF8D346">
        <w:rPr>
          <w:rFonts w:ascii="Arial" w:hAnsi="Arial" w:cs="Arial"/>
        </w:rPr>
        <w:t xml:space="preserve">e know that 80% of women who stop breastfeeding want to continue, and we are keen to develop a strengthened support offer that enables parents, carers, families, and professionals to work in a trauma-informed way to empower them to continue and (or) initiate breastfeeding. </w:t>
      </w:r>
    </w:p>
    <w:p w14:paraId="3825EFCA" w14:textId="77777777" w:rsidR="000528E9" w:rsidRDefault="000528E9" w:rsidP="000528E9">
      <w:pPr>
        <w:pStyle w:val="ListParagraph"/>
        <w:rPr>
          <w:rFonts w:eastAsia="Arial" w:cs="Arial"/>
        </w:rPr>
      </w:pPr>
    </w:p>
    <w:p w14:paraId="1137F72B" w14:textId="46E20095" w:rsidR="05413BA2" w:rsidRDefault="05413BA2" w:rsidP="6AC1CBFD">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The prevalence of tongue-tie ranges between 0.2% and 10.7%. Tongue-tie, which restricts tongue movement, significantly affects breastfeeding. Prompt support for feeding is vital to facilitate successful establishment of breastfeeding.</w:t>
      </w:r>
      <w:r w:rsidRPr="6AC1CBFD">
        <w:rPr>
          <w:rStyle w:val="FootnoteReference"/>
          <w:rFonts w:ascii="Arial" w:eastAsia="Arial" w:hAnsi="Arial" w:cs="Arial"/>
        </w:rPr>
        <w:footnoteReference w:id="3"/>
      </w:r>
    </w:p>
    <w:p w14:paraId="344329EB" w14:textId="3864050A" w:rsidR="00170683" w:rsidRPr="006606D1" w:rsidRDefault="00170683" w:rsidP="006606D1">
      <w:pPr>
        <w:rPr>
          <w:rFonts w:eastAsia="Arial" w:cs="Arial"/>
        </w:rPr>
      </w:pPr>
    </w:p>
    <w:p w14:paraId="5EC401D3" w14:textId="77777777" w:rsidR="00963603" w:rsidRPr="0026296F" w:rsidRDefault="658F9E6D" w:rsidP="0AF8D346">
      <w:pPr>
        <w:pStyle w:val="paragraph"/>
        <w:numPr>
          <w:ilvl w:val="2"/>
          <w:numId w:val="15"/>
        </w:numPr>
        <w:spacing w:before="0" w:beforeAutospacing="0" w:after="0" w:afterAutospacing="0"/>
        <w:rPr>
          <w:rFonts w:ascii="Arial" w:eastAsia="Arial" w:hAnsi="Arial" w:cs="Arial"/>
        </w:rPr>
      </w:pPr>
      <w:r w:rsidRPr="6AC1CBFD">
        <w:rPr>
          <w:rFonts w:ascii="Arial" w:eastAsia="Arial" w:hAnsi="Arial" w:cs="Arial"/>
        </w:rPr>
        <w:t xml:space="preserve">The </w:t>
      </w:r>
      <w:r w:rsidR="74C113A3" w:rsidRPr="6AC1CBFD">
        <w:rPr>
          <w:rFonts w:ascii="Arial" w:eastAsia="Arial" w:hAnsi="Arial" w:cs="Arial"/>
        </w:rPr>
        <w:t>Council seeks</w:t>
      </w:r>
      <w:r w:rsidRPr="6AC1CBFD">
        <w:rPr>
          <w:rFonts w:ascii="Arial" w:eastAsia="Arial" w:hAnsi="Arial" w:cs="Arial"/>
        </w:rPr>
        <w:t xml:space="preserve"> to </w:t>
      </w:r>
      <w:r w:rsidR="0323D1BA" w:rsidRPr="6AC1CBFD">
        <w:rPr>
          <w:rFonts w:ascii="Arial" w:eastAsia="Arial" w:hAnsi="Arial" w:cs="Arial"/>
        </w:rPr>
        <w:t xml:space="preserve">appoint </w:t>
      </w:r>
      <w:r w:rsidR="74C113A3" w:rsidRPr="6AC1CBFD">
        <w:rPr>
          <w:rFonts w:ascii="Arial" w:eastAsia="Arial" w:hAnsi="Arial" w:cs="Arial"/>
        </w:rPr>
        <w:t xml:space="preserve">a </w:t>
      </w:r>
      <w:r w:rsidR="0323D1BA" w:rsidRPr="6AC1CBFD">
        <w:rPr>
          <w:rFonts w:ascii="Arial" w:eastAsia="Arial" w:hAnsi="Arial" w:cs="Arial"/>
        </w:rPr>
        <w:t>provider</w:t>
      </w:r>
      <w:r w:rsidRPr="6AC1CBFD">
        <w:rPr>
          <w:rFonts w:ascii="Arial" w:eastAsia="Arial" w:hAnsi="Arial" w:cs="Arial"/>
        </w:rPr>
        <w:t xml:space="preserve"> to systematically map services and pathways for</w:t>
      </w:r>
      <w:r w:rsidRPr="6AC1CBFD">
        <w:rPr>
          <w:rFonts w:ascii="Arial" w:eastAsia="Arial" w:hAnsi="Arial" w:cs="Arial"/>
          <w:color w:val="242424"/>
        </w:rPr>
        <w:t xml:space="preserve"> infant-feeding support, conduct a gap analysis, and formulate an action plan to meet identified needs. </w:t>
      </w:r>
    </w:p>
    <w:p w14:paraId="467BCF6D" w14:textId="77777777" w:rsidR="0026296F" w:rsidRDefault="0026296F" w:rsidP="0026296F">
      <w:pPr>
        <w:pStyle w:val="ListParagraph"/>
        <w:rPr>
          <w:rFonts w:eastAsia="Arial" w:cs="Arial"/>
        </w:rPr>
      </w:pPr>
    </w:p>
    <w:p w14:paraId="16D1692F" w14:textId="4B580BB6" w:rsidR="0026296F" w:rsidRPr="00467D2D" w:rsidRDefault="4778F208" w:rsidP="0AF8D346">
      <w:pPr>
        <w:pStyle w:val="paragraph"/>
        <w:numPr>
          <w:ilvl w:val="2"/>
          <w:numId w:val="15"/>
        </w:numPr>
        <w:spacing w:before="0" w:beforeAutospacing="0" w:after="0" w:afterAutospacing="0"/>
        <w:rPr>
          <w:rFonts w:ascii="Arial" w:hAnsi="Arial" w:cs="Arial"/>
          <w:color w:val="000000" w:themeColor="text1"/>
        </w:rPr>
      </w:pPr>
      <w:r w:rsidRPr="6AC1CBFD">
        <w:rPr>
          <w:rFonts w:ascii="Arial" w:eastAsia="Arial" w:hAnsi="Arial" w:cs="Arial"/>
          <w:color w:val="000000" w:themeColor="text1"/>
        </w:rPr>
        <w:t xml:space="preserve">The provider </w:t>
      </w:r>
      <w:r w:rsidR="4B6FEDEB" w:rsidRPr="6AC1CBFD">
        <w:rPr>
          <w:rFonts w:ascii="Arial" w:eastAsia="Arial" w:hAnsi="Arial" w:cs="Arial"/>
          <w:color w:val="000000" w:themeColor="text1"/>
        </w:rPr>
        <w:t>must</w:t>
      </w:r>
      <w:r w:rsidRPr="6AC1CBFD">
        <w:rPr>
          <w:rFonts w:ascii="Arial" w:hAnsi="Arial" w:cs="Arial"/>
        </w:rPr>
        <w:t xml:space="preserve"> undertake pathway mapping to bring together the views and feedback from senior leaders, HCP (health care professionals), frontline staff, parents, carers, and families to work collaboratively in a cross-organisational and multidisciplinary team to sequence, align, and strengthen pathways. </w:t>
      </w:r>
    </w:p>
    <w:p w14:paraId="7ABCE8B7" w14:textId="77777777" w:rsidR="0026296F" w:rsidRPr="00BD6FB6" w:rsidRDefault="0026296F" w:rsidP="0026296F">
      <w:pPr>
        <w:pStyle w:val="ListParagraph"/>
        <w:rPr>
          <w:rFonts w:cs="Arial"/>
        </w:rPr>
      </w:pPr>
    </w:p>
    <w:p w14:paraId="7A3E8B21" w14:textId="29E253CB" w:rsidR="00963603" w:rsidRPr="00707D1C" w:rsidRDefault="4778F208" w:rsidP="001954FC">
      <w:pPr>
        <w:pStyle w:val="paragraph"/>
        <w:numPr>
          <w:ilvl w:val="2"/>
          <w:numId w:val="15"/>
        </w:numPr>
        <w:spacing w:before="0" w:beforeAutospacing="0" w:after="0" w:afterAutospacing="0"/>
        <w:rPr>
          <w:rFonts w:ascii="Arial" w:eastAsia="Arial" w:hAnsi="Arial" w:cs="Arial"/>
        </w:rPr>
      </w:pPr>
      <w:r w:rsidRPr="6AC1CBFD">
        <w:rPr>
          <w:rFonts w:ascii="Arial" w:hAnsi="Arial" w:cs="Arial"/>
        </w:rPr>
        <w:lastRenderedPageBreak/>
        <w:t xml:space="preserve">Teams will need to support mapping the current state of their pathways, conduct a gap analysis, and begin strategic planning for areas that could benefit from increased </w:t>
      </w:r>
      <w:r w:rsidR="7DE5ED32" w:rsidRPr="6AC1CBFD">
        <w:rPr>
          <w:rFonts w:ascii="Arial" w:hAnsi="Arial" w:cs="Arial"/>
        </w:rPr>
        <w:t>collaboration.</w:t>
      </w:r>
      <w:r w:rsidR="7DE5ED32" w:rsidRPr="6AC1CBFD">
        <w:rPr>
          <w:rFonts w:ascii="Arial" w:eastAsia="Arial" w:hAnsi="Arial" w:cs="Arial"/>
          <w:color w:val="242424"/>
        </w:rPr>
        <w:t xml:space="preserve"> This</w:t>
      </w:r>
      <w:r w:rsidR="658F9E6D" w:rsidRPr="6AC1CBFD">
        <w:rPr>
          <w:rFonts w:ascii="Arial" w:eastAsia="Arial" w:hAnsi="Arial" w:cs="Arial"/>
          <w:color w:val="242424"/>
        </w:rPr>
        <w:t xml:space="preserve"> will </w:t>
      </w:r>
      <w:r w:rsidR="74C113A3" w:rsidRPr="6AC1CBFD">
        <w:rPr>
          <w:rFonts w:ascii="Arial" w:eastAsia="Arial" w:hAnsi="Arial" w:cs="Arial"/>
          <w:color w:val="242424"/>
        </w:rPr>
        <w:t>include.</w:t>
      </w:r>
      <w:r w:rsidR="658F9E6D" w:rsidRPr="6AC1CBFD">
        <w:rPr>
          <w:rFonts w:ascii="Arial" w:eastAsia="Arial" w:hAnsi="Arial" w:cs="Arial"/>
          <w:color w:val="242424"/>
        </w:rPr>
        <w:t xml:space="preserve"> </w:t>
      </w:r>
    </w:p>
    <w:p w14:paraId="4C6C6F8B" w14:textId="77777777" w:rsidR="00963603" w:rsidRDefault="00963603" w:rsidP="00963603">
      <w:pPr>
        <w:pStyle w:val="ListParagraph"/>
        <w:rPr>
          <w:rFonts w:eastAsia="Arial" w:cs="Arial"/>
          <w:color w:val="242424"/>
        </w:rPr>
      </w:pPr>
    </w:p>
    <w:p w14:paraId="059D47DB" w14:textId="4667A4EB" w:rsidR="00963603" w:rsidRPr="00963603" w:rsidRDefault="00963603" w:rsidP="001954FC">
      <w:pPr>
        <w:pStyle w:val="paragraph"/>
        <w:numPr>
          <w:ilvl w:val="0"/>
          <w:numId w:val="31"/>
        </w:numPr>
        <w:spacing w:before="0" w:beforeAutospacing="0" w:after="0" w:afterAutospacing="0"/>
        <w:rPr>
          <w:rFonts w:ascii="Arial" w:eastAsia="Arial" w:hAnsi="Arial" w:cs="Arial"/>
        </w:rPr>
      </w:pPr>
      <w:r>
        <w:rPr>
          <w:rFonts w:ascii="Arial" w:eastAsia="Arial" w:hAnsi="Arial" w:cs="Arial"/>
          <w:color w:val="242424"/>
        </w:rPr>
        <w:t>Adequate</w:t>
      </w:r>
      <w:r w:rsidR="7B569AF3" w:rsidRPr="7927FCCB">
        <w:rPr>
          <w:rFonts w:ascii="Arial" w:eastAsia="Arial" w:hAnsi="Arial" w:cs="Arial"/>
          <w:color w:val="242424"/>
        </w:rPr>
        <w:t xml:space="preserve"> and appropriate support for families experiencing breastfeeding </w:t>
      </w:r>
      <w:r w:rsidR="00707D1C" w:rsidRPr="7927FCCB">
        <w:rPr>
          <w:rFonts w:ascii="Arial" w:eastAsia="Arial" w:hAnsi="Arial" w:cs="Arial"/>
          <w:color w:val="242424"/>
        </w:rPr>
        <w:t>grief.</w:t>
      </w:r>
      <w:r w:rsidR="7B569AF3" w:rsidRPr="7927FCCB">
        <w:rPr>
          <w:rFonts w:ascii="Arial" w:eastAsia="Arial" w:hAnsi="Arial" w:cs="Arial"/>
          <w:color w:val="242424"/>
        </w:rPr>
        <w:t xml:space="preserve"> </w:t>
      </w:r>
    </w:p>
    <w:p w14:paraId="17626180" w14:textId="3F96573B" w:rsidR="00170683" w:rsidRDefault="7B569AF3" w:rsidP="001954FC">
      <w:pPr>
        <w:pStyle w:val="paragraph"/>
        <w:numPr>
          <w:ilvl w:val="0"/>
          <w:numId w:val="31"/>
        </w:numPr>
        <w:spacing w:before="0" w:beforeAutospacing="0" w:after="0" w:afterAutospacing="0"/>
        <w:rPr>
          <w:rFonts w:ascii="Arial" w:eastAsia="Arial" w:hAnsi="Arial" w:cs="Arial"/>
        </w:rPr>
      </w:pPr>
      <w:r w:rsidRPr="7927FCCB">
        <w:rPr>
          <w:rFonts w:ascii="Arial" w:eastAsia="Arial" w:hAnsi="Arial" w:cs="Arial"/>
        </w:rPr>
        <w:t xml:space="preserve">improved access and an effective treatment and support pathway for babies born with tongue tie. </w:t>
      </w:r>
    </w:p>
    <w:p w14:paraId="0F678922" w14:textId="77777777" w:rsidR="00170683" w:rsidRPr="00170683" w:rsidRDefault="00170683" w:rsidP="00170683">
      <w:pPr>
        <w:pStyle w:val="ListParagraph"/>
        <w:rPr>
          <w:rFonts w:eastAsia="Arial" w:cs="Arial"/>
        </w:rPr>
      </w:pPr>
    </w:p>
    <w:p w14:paraId="701276E1" w14:textId="77777777" w:rsidR="00170683" w:rsidRDefault="00170683" w:rsidP="00170683">
      <w:pPr>
        <w:pStyle w:val="ListParagraph"/>
        <w:ind w:left="1080"/>
        <w:rPr>
          <w:rFonts w:eastAsia="Arial" w:cs="Arial"/>
        </w:rPr>
      </w:pPr>
    </w:p>
    <w:p w14:paraId="348C2CE6" w14:textId="20E0F56C" w:rsidR="00BB5EB4" w:rsidRDefault="00170683" w:rsidP="001954FC">
      <w:pPr>
        <w:pStyle w:val="paragraph"/>
        <w:numPr>
          <w:ilvl w:val="1"/>
          <w:numId w:val="15"/>
        </w:numPr>
        <w:spacing w:before="0" w:beforeAutospacing="0" w:after="0" w:afterAutospacing="0"/>
        <w:rPr>
          <w:rFonts w:ascii="Arial" w:eastAsia="Arial" w:hAnsi="Arial" w:cs="Arial"/>
        </w:rPr>
      </w:pPr>
      <w:r w:rsidRPr="0AF8D346">
        <w:rPr>
          <w:rFonts w:ascii="Arial" w:eastAsia="Arial" w:hAnsi="Arial" w:cs="Arial"/>
          <w:b/>
          <w:bCs/>
        </w:rPr>
        <w:t>The requirements</w:t>
      </w:r>
    </w:p>
    <w:p w14:paraId="07C1F358" w14:textId="77BFB37C" w:rsidR="00BB5EB4" w:rsidRDefault="00BB5EB4" w:rsidP="7C485FF7">
      <w:pPr>
        <w:pStyle w:val="paragraph"/>
        <w:spacing w:before="0" w:beforeAutospacing="0" w:after="0" w:afterAutospacing="0"/>
        <w:rPr>
          <w:rFonts w:ascii="Arial" w:eastAsia="Arial" w:hAnsi="Arial" w:cs="Arial"/>
        </w:rPr>
      </w:pPr>
    </w:p>
    <w:p w14:paraId="2204BE7E" w14:textId="4BBA1E27" w:rsidR="00BB5EB4" w:rsidRPr="00E7609A" w:rsidRDefault="00BB5EB4" w:rsidP="0AF8D346">
      <w:pPr>
        <w:pStyle w:val="paragraph"/>
        <w:numPr>
          <w:ilvl w:val="2"/>
          <w:numId w:val="15"/>
        </w:numPr>
        <w:spacing w:before="0" w:beforeAutospacing="0" w:after="0" w:afterAutospacing="0"/>
        <w:rPr>
          <w:rFonts w:ascii="Arial" w:hAnsi="Arial" w:cs="Arial"/>
        </w:rPr>
      </w:pPr>
      <w:r w:rsidRPr="6170A364">
        <w:rPr>
          <w:rFonts w:ascii="Arial" w:hAnsi="Arial" w:cs="Arial"/>
        </w:rPr>
        <w:t xml:space="preserve">The purpose of this work is to </w:t>
      </w:r>
      <w:r w:rsidR="2B365424" w:rsidRPr="6170A364">
        <w:rPr>
          <w:rFonts w:ascii="Arial" w:hAnsi="Arial" w:cs="Arial"/>
        </w:rPr>
        <w:t>conduct</w:t>
      </w:r>
      <w:r w:rsidRPr="6170A364">
        <w:rPr>
          <w:rFonts w:ascii="Arial" w:hAnsi="Arial" w:cs="Arial"/>
        </w:rPr>
        <w:t xml:space="preserve"> a design exercise </w:t>
      </w:r>
      <w:r w:rsidR="2B365424" w:rsidRPr="6170A364">
        <w:rPr>
          <w:rFonts w:ascii="Arial" w:hAnsi="Arial" w:cs="Arial"/>
        </w:rPr>
        <w:t>to enhance our</w:t>
      </w:r>
      <w:r w:rsidRPr="6170A364">
        <w:rPr>
          <w:rFonts w:ascii="Arial" w:hAnsi="Arial" w:cs="Arial"/>
        </w:rPr>
        <w:t xml:space="preserve"> understanding </w:t>
      </w:r>
      <w:r w:rsidR="2B365424" w:rsidRPr="6170A364">
        <w:rPr>
          <w:rFonts w:ascii="Arial" w:hAnsi="Arial" w:cs="Arial"/>
        </w:rPr>
        <w:t>of</w:t>
      </w:r>
      <w:r w:rsidRPr="6170A364">
        <w:rPr>
          <w:rFonts w:ascii="Arial" w:hAnsi="Arial" w:cs="Arial"/>
        </w:rPr>
        <w:t xml:space="preserve"> how, as a complex system </w:t>
      </w:r>
      <w:r w:rsidR="2B365424" w:rsidRPr="6170A364">
        <w:rPr>
          <w:rFonts w:ascii="Arial" w:hAnsi="Arial" w:cs="Arial"/>
        </w:rPr>
        <w:t>spanning</w:t>
      </w:r>
      <w:r w:rsidRPr="6170A364">
        <w:rPr>
          <w:rFonts w:ascii="Arial" w:hAnsi="Arial" w:cs="Arial"/>
        </w:rPr>
        <w:t xml:space="preserve"> North Northamptonshire</w:t>
      </w:r>
      <w:r w:rsidR="2B365424" w:rsidRPr="6170A364">
        <w:rPr>
          <w:rFonts w:ascii="Arial" w:hAnsi="Arial" w:cs="Arial"/>
        </w:rPr>
        <w:t>,</w:t>
      </w:r>
      <w:r w:rsidRPr="6170A364">
        <w:rPr>
          <w:rFonts w:ascii="Arial" w:hAnsi="Arial" w:cs="Arial"/>
        </w:rPr>
        <w:t xml:space="preserve"> we can </w:t>
      </w:r>
      <w:r w:rsidR="2B365424" w:rsidRPr="6170A364">
        <w:rPr>
          <w:rFonts w:ascii="Arial" w:hAnsi="Arial" w:cs="Arial"/>
        </w:rPr>
        <w:t xml:space="preserve">collaboratively </w:t>
      </w:r>
      <w:r w:rsidRPr="6170A364">
        <w:rPr>
          <w:rFonts w:ascii="Arial" w:hAnsi="Arial" w:cs="Arial"/>
        </w:rPr>
        <w:t>identify</w:t>
      </w:r>
      <w:r w:rsidR="2B365424" w:rsidRPr="6170A364">
        <w:rPr>
          <w:rFonts w:ascii="Arial" w:hAnsi="Arial" w:cs="Arial"/>
        </w:rPr>
        <w:t>:</w:t>
      </w:r>
    </w:p>
    <w:p w14:paraId="2A77CF83" w14:textId="50CCD524" w:rsidR="7C485FF7" w:rsidRDefault="7C485FF7" w:rsidP="7C485FF7">
      <w:pPr>
        <w:pStyle w:val="paragraph"/>
        <w:spacing w:before="0" w:beforeAutospacing="0" w:after="0" w:afterAutospacing="0"/>
        <w:rPr>
          <w:rFonts w:ascii="Arial" w:hAnsi="Arial" w:cs="Arial"/>
        </w:rPr>
      </w:pPr>
    </w:p>
    <w:p w14:paraId="2B0CA810" w14:textId="065B253C" w:rsidR="00BB5EB4" w:rsidRDefault="00BB5EB4" w:rsidP="001954FC">
      <w:pPr>
        <w:pStyle w:val="ListParagraph"/>
        <w:numPr>
          <w:ilvl w:val="0"/>
          <w:numId w:val="36"/>
        </w:numPr>
        <w:rPr>
          <w:rFonts w:cs="Arial"/>
          <w:szCs w:val="24"/>
        </w:rPr>
      </w:pPr>
      <w:bookmarkStart w:id="23" w:name="_Hlk100157413"/>
      <w:r w:rsidRPr="7C485FF7">
        <w:rPr>
          <w:rFonts w:cs="Arial"/>
        </w:rPr>
        <w:t xml:space="preserve">What we </w:t>
      </w:r>
      <w:r w:rsidR="3C607F26" w:rsidRPr="7C485FF7">
        <w:rPr>
          <w:rFonts w:cs="Arial"/>
        </w:rPr>
        <w:t xml:space="preserve">are </w:t>
      </w:r>
      <w:r w:rsidRPr="7C485FF7">
        <w:rPr>
          <w:rFonts w:cs="Arial"/>
        </w:rPr>
        <w:t>doing well and what should we stop doing?</w:t>
      </w:r>
    </w:p>
    <w:p w14:paraId="1F9841CF" w14:textId="77777777" w:rsidR="00BB5EB4" w:rsidRDefault="00BB5EB4" w:rsidP="001954FC">
      <w:pPr>
        <w:pStyle w:val="ListParagraph"/>
        <w:numPr>
          <w:ilvl w:val="0"/>
          <w:numId w:val="36"/>
        </w:numPr>
        <w:rPr>
          <w:rFonts w:cs="Arial"/>
          <w:szCs w:val="24"/>
        </w:rPr>
      </w:pPr>
      <w:r w:rsidRPr="7C485FF7">
        <w:rPr>
          <w:rFonts w:cs="Arial"/>
        </w:rPr>
        <w:t>What are the pathways to support and are they fit for purpose?</w:t>
      </w:r>
    </w:p>
    <w:p w14:paraId="2F216D6E" w14:textId="26B3BA58" w:rsidR="00BB5EB4" w:rsidRDefault="00BB5EB4" w:rsidP="001954FC">
      <w:pPr>
        <w:pStyle w:val="ListParagraph"/>
        <w:numPr>
          <w:ilvl w:val="0"/>
          <w:numId w:val="36"/>
        </w:numPr>
        <w:rPr>
          <w:rFonts w:cs="Arial"/>
          <w:szCs w:val="24"/>
        </w:rPr>
      </w:pPr>
      <w:r w:rsidRPr="7C485FF7">
        <w:rPr>
          <w:rFonts w:cs="Arial"/>
        </w:rPr>
        <w:t>What processes are in place to identify and support parents, carers</w:t>
      </w:r>
      <w:r w:rsidR="305273C7" w:rsidRPr="7C485FF7">
        <w:rPr>
          <w:rFonts w:cs="Arial"/>
        </w:rPr>
        <w:t>,</w:t>
      </w:r>
      <w:r w:rsidRPr="7C485FF7">
        <w:rPr>
          <w:rFonts w:cs="Arial"/>
        </w:rPr>
        <w:t xml:space="preserve"> and families with infant -feeding including breastfeeding grief and community </w:t>
      </w:r>
      <w:r w:rsidR="00702C24" w:rsidRPr="7C485FF7">
        <w:rPr>
          <w:rFonts w:cs="Arial"/>
        </w:rPr>
        <w:t>tongue-tie</w:t>
      </w:r>
      <w:r w:rsidRPr="7C485FF7">
        <w:rPr>
          <w:rFonts w:cs="Arial"/>
        </w:rPr>
        <w:t xml:space="preserve"> support?</w:t>
      </w:r>
    </w:p>
    <w:p w14:paraId="55CD1786" w14:textId="7ED55CA0" w:rsidR="00DC18AC" w:rsidRDefault="00BB5EB4" w:rsidP="001954FC">
      <w:pPr>
        <w:pStyle w:val="ListParagraph"/>
        <w:numPr>
          <w:ilvl w:val="0"/>
          <w:numId w:val="36"/>
        </w:numPr>
        <w:rPr>
          <w:rFonts w:cs="Arial"/>
          <w:szCs w:val="24"/>
        </w:rPr>
      </w:pPr>
      <w:r w:rsidRPr="7C485FF7">
        <w:rPr>
          <w:rFonts w:cs="Arial"/>
        </w:rPr>
        <w:t>What support is available to mothers, fathers</w:t>
      </w:r>
      <w:r w:rsidR="00DC18AC" w:rsidRPr="7C485FF7">
        <w:rPr>
          <w:rFonts w:cs="Arial"/>
        </w:rPr>
        <w:t>,</w:t>
      </w:r>
      <w:r w:rsidRPr="7C485FF7">
        <w:rPr>
          <w:rFonts w:cs="Arial"/>
        </w:rPr>
        <w:t xml:space="preserve"> and co-parents</w:t>
      </w:r>
      <w:r w:rsidR="00702C24" w:rsidRPr="7C485FF7">
        <w:rPr>
          <w:rFonts w:cs="Arial"/>
        </w:rPr>
        <w:t>,</w:t>
      </w:r>
      <w:r w:rsidRPr="7C485FF7">
        <w:rPr>
          <w:rFonts w:cs="Arial"/>
        </w:rPr>
        <w:t xml:space="preserve"> and how effective is it? </w:t>
      </w:r>
    </w:p>
    <w:p w14:paraId="4B545F35" w14:textId="10F46E65" w:rsidR="00DC18AC" w:rsidRDefault="00BB5EB4" w:rsidP="001954FC">
      <w:pPr>
        <w:pStyle w:val="ListParagraph"/>
        <w:numPr>
          <w:ilvl w:val="0"/>
          <w:numId w:val="36"/>
        </w:numPr>
        <w:rPr>
          <w:rFonts w:cs="Arial"/>
        </w:rPr>
      </w:pPr>
      <w:r w:rsidRPr="7C485FF7">
        <w:rPr>
          <w:rFonts w:cs="Arial"/>
        </w:rPr>
        <w:t xml:space="preserve">How might we identify </w:t>
      </w:r>
      <w:r w:rsidR="08BC6DC6" w:rsidRPr="7C485FF7">
        <w:rPr>
          <w:rFonts w:cs="Arial"/>
        </w:rPr>
        <w:t xml:space="preserve">infant feeding support </w:t>
      </w:r>
      <w:r w:rsidRPr="7C485FF7">
        <w:rPr>
          <w:rFonts w:cs="Arial"/>
        </w:rPr>
        <w:t>needs earlier?</w:t>
      </w:r>
    </w:p>
    <w:bookmarkEnd w:id="23"/>
    <w:p w14:paraId="027D6836" w14:textId="31FD73D8" w:rsidR="035BEBBA" w:rsidRDefault="035BEBBA" w:rsidP="001954FC">
      <w:pPr>
        <w:pStyle w:val="ListParagraph"/>
        <w:numPr>
          <w:ilvl w:val="0"/>
          <w:numId w:val="36"/>
        </w:numPr>
        <w:rPr>
          <w:rFonts w:cs="Arial"/>
          <w:szCs w:val="24"/>
        </w:rPr>
      </w:pPr>
      <w:r w:rsidRPr="7C485FF7">
        <w:rPr>
          <w:rFonts w:cs="Arial"/>
          <w:szCs w:val="24"/>
        </w:rPr>
        <w:t>What opportunities exist for collaborative and innovative design of our services?</w:t>
      </w:r>
    </w:p>
    <w:p w14:paraId="588AB6C3" w14:textId="40C81F9F" w:rsidR="000778FD" w:rsidRPr="002C4D4E" w:rsidRDefault="000778FD" w:rsidP="0D4D58DC">
      <w:pPr>
        <w:pStyle w:val="paragraph"/>
        <w:spacing w:before="0" w:beforeAutospacing="0" w:after="0" w:afterAutospacing="0"/>
        <w:rPr>
          <w:rFonts w:ascii="Arial" w:eastAsia="Arial" w:hAnsi="Arial" w:cs="Arial"/>
        </w:rPr>
      </w:pPr>
    </w:p>
    <w:p w14:paraId="6ED897A9" w14:textId="76928A37" w:rsidR="00FB682E" w:rsidRDefault="008471D4"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The Provider will c</w:t>
      </w:r>
      <w:r w:rsidR="0CCE37E9" w:rsidRPr="0AF8D346">
        <w:rPr>
          <w:rFonts w:ascii="Arial" w:eastAsia="Arial" w:hAnsi="Arial" w:cs="Arial"/>
        </w:rPr>
        <w:t>ollect comprehensive data on the existing services</w:t>
      </w:r>
      <w:r w:rsidR="00223B2C" w:rsidRPr="0AF8D346">
        <w:rPr>
          <w:rFonts w:ascii="Arial" w:eastAsia="Arial" w:hAnsi="Arial" w:cs="Arial"/>
        </w:rPr>
        <w:t xml:space="preserve">, </w:t>
      </w:r>
      <w:r w:rsidR="009622EF" w:rsidRPr="0AF8D346">
        <w:rPr>
          <w:rFonts w:ascii="Arial" w:eastAsia="Arial" w:hAnsi="Arial" w:cs="Arial"/>
        </w:rPr>
        <w:t xml:space="preserve">infant-feeding </w:t>
      </w:r>
      <w:r w:rsidR="00223B2C" w:rsidRPr="0AF8D346">
        <w:rPr>
          <w:rFonts w:ascii="Arial" w:eastAsia="Arial" w:hAnsi="Arial" w:cs="Arial"/>
        </w:rPr>
        <w:t>support pathways,</w:t>
      </w:r>
      <w:r w:rsidRPr="0AF8D346">
        <w:rPr>
          <w:rFonts w:ascii="Arial" w:eastAsia="Arial" w:hAnsi="Arial" w:cs="Arial"/>
        </w:rPr>
        <w:t xml:space="preserve"> </w:t>
      </w:r>
      <w:r w:rsidR="0CCE37E9" w:rsidRPr="0AF8D346">
        <w:rPr>
          <w:rFonts w:ascii="Arial" w:eastAsia="Arial" w:hAnsi="Arial" w:cs="Arial"/>
        </w:rPr>
        <w:t>and treatment in North N</w:t>
      </w:r>
      <w:r w:rsidR="564CAE07" w:rsidRPr="0AF8D346">
        <w:rPr>
          <w:rFonts w:ascii="Arial" w:eastAsia="Arial" w:hAnsi="Arial" w:cs="Arial"/>
        </w:rPr>
        <w:t>orthamptonshire</w:t>
      </w:r>
      <w:r w:rsidR="0CCE37E9" w:rsidRPr="0AF8D346">
        <w:rPr>
          <w:rFonts w:ascii="Arial" w:eastAsia="Arial" w:hAnsi="Arial" w:cs="Arial"/>
        </w:rPr>
        <w:t>.</w:t>
      </w:r>
      <w:r w:rsidR="49D5FE31" w:rsidRPr="0AF8D346">
        <w:rPr>
          <w:rFonts w:ascii="Arial" w:eastAsia="Arial" w:hAnsi="Arial" w:cs="Arial"/>
        </w:rPr>
        <w:t xml:space="preserve"> </w:t>
      </w:r>
      <w:r w:rsidR="0CCE37E9" w:rsidRPr="0AF8D346">
        <w:rPr>
          <w:rFonts w:ascii="Arial" w:eastAsia="Arial" w:hAnsi="Arial" w:cs="Arial"/>
        </w:rPr>
        <w:t>This includes gathering information on:</w:t>
      </w:r>
    </w:p>
    <w:p w14:paraId="12E2BEAD" w14:textId="77777777" w:rsidR="00FB682E" w:rsidRPr="002C4D4E" w:rsidRDefault="00FB682E" w:rsidP="00DC18AC">
      <w:pPr>
        <w:pStyle w:val="paragraph"/>
        <w:spacing w:before="0" w:beforeAutospacing="0" w:after="0" w:afterAutospacing="0"/>
        <w:rPr>
          <w:rFonts w:ascii="Arial" w:eastAsia="Arial" w:hAnsi="Arial" w:cs="Arial"/>
        </w:rPr>
      </w:pPr>
    </w:p>
    <w:p w14:paraId="1FB99DA2" w14:textId="4062B3F3" w:rsidR="00FB682E" w:rsidRPr="00C6423D"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The </w:t>
      </w:r>
      <w:r w:rsidRPr="0D4D58DC">
        <w:rPr>
          <w:rFonts w:ascii="Arial" w:eastAsia="Arial" w:hAnsi="Arial" w:cs="Arial"/>
        </w:rPr>
        <w:t>infant feeding pathway</w:t>
      </w:r>
      <w:r>
        <w:rPr>
          <w:rFonts w:ascii="Arial" w:eastAsia="Arial" w:hAnsi="Arial" w:cs="Arial"/>
        </w:rPr>
        <w:t>; wa</w:t>
      </w:r>
      <w:r w:rsidRPr="00C6423D">
        <w:rPr>
          <w:rFonts w:ascii="Arial" w:eastAsia="Arial" w:hAnsi="Arial" w:cs="Arial"/>
        </w:rPr>
        <w:t>iting times</w:t>
      </w:r>
      <w:r w:rsidR="002702EE">
        <w:rPr>
          <w:rFonts w:ascii="Arial" w:eastAsia="Arial" w:hAnsi="Arial" w:cs="Arial"/>
        </w:rPr>
        <w:t>,</w:t>
      </w:r>
      <w:r w:rsidRPr="00C6423D">
        <w:rPr>
          <w:rFonts w:ascii="Arial" w:eastAsia="Arial" w:hAnsi="Arial" w:cs="Arial"/>
        </w:rPr>
        <w:t xml:space="preserve"> and accessibility of services.</w:t>
      </w:r>
    </w:p>
    <w:p w14:paraId="2EE11ED4" w14:textId="62651FA4"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 xml:space="preserve">Acute and community </w:t>
      </w:r>
      <w:r w:rsidR="009622EF">
        <w:rPr>
          <w:rFonts w:ascii="Arial" w:eastAsia="Arial" w:hAnsi="Arial" w:cs="Arial"/>
        </w:rPr>
        <w:t>t</w:t>
      </w:r>
      <w:r>
        <w:rPr>
          <w:rFonts w:ascii="Arial" w:eastAsia="Arial" w:hAnsi="Arial" w:cs="Arial"/>
        </w:rPr>
        <w:t>ongue tie clinics</w:t>
      </w:r>
    </w:p>
    <w:p w14:paraId="0D686FBA" w14:textId="40DA91ED" w:rsidR="00FB682E" w:rsidRPr="002C4D4E" w:rsidRDefault="00FB682E" w:rsidP="001954FC">
      <w:pPr>
        <w:pStyle w:val="paragraph"/>
        <w:numPr>
          <w:ilvl w:val="0"/>
          <w:numId w:val="32"/>
        </w:numPr>
        <w:spacing w:before="0" w:beforeAutospacing="0" w:after="0" w:afterAutospacing="0"/>
        <w:rPr>
          <w:rFonts w:ascii="Arial" w:eastAsia="Arial" w:hAnsi="Arial" w:cs="Arial"/>
        </w:rPr>
      </w:pPr>
      <w:r>
        <w:rPr>
          <w:rFonts w:ascii="Arial" w:eastAsia="Arial" w:hAnsi="Arial" w:cs="Arial"/>
        </w:rPr>
        <w:t>Community s</w:t>
      </w:r>
      <w:r w:rsidRPr="0D4D58DC">
        <w:rPr>
          <w:rFonts w:ascii="Arial" w:eastAsia="Arial" w:hAnsi="Arial" w:cs="Arial"/>
        </w:rPr>
        <w:t>upport services available to families</w:t>
      </w:r>
      <w:r>
        <w:rPr>
          <w:rFonts w:ascii="Arial" w:eastAsia="Arial" w:hAnsi="Arial" w:cs="Arial"/>
        </w:rPr>
        <w:t xml:space="preserve"> (including PNMH and PIR support for breastfeeding grief)</w:t>
      </w:r>
    </w:p>
    <w:p w14:paraId="4B80266F" w14:textId="2D95FD82" w:rsidR="00FB682E" w:rsidRPr="00FB682E" w:rsidRDefault="00FB682E" w:rsidP="001954FC">
      <w:pPr>
        <w:pStyle w:val="paragraph"/>
        <w:numPr>
          <w:ilvl w:val="0"/>
          <w:numId w:val="32"/>
        </w:numPr>
        <w:spacing w:before="0" w:beforeAutospacing="0" w:after="0" w:afterAutospacing="0"/>
        <w:rPr>
          <w:rFonts w:ascii="Arial" w:eastAsia="Arial" w:hAnsi="Arial" w:cs="Arial"/>
        </w:rPr>
      </w:pPr>
      <w:r w:rsidRPr="00FB682E">
        <w:rPr>
          <w:rFonts w:ascii="Arial" w:eastAsia="Arial" w:hAnsi="Arial" w:cs="Arial"/>
        </w:rPr>
        <w:t xml:space="preserve">Evidence-based resources, </w:t>
      </w:r>
      <w:r w:rsidR="00DC18AC" w:rsidRPr="00FB682E">
        <w:rPr>
          <w:rFonts w:ascii="Arial" w:eastAsia="Arial" w:hAnsi="Arial" w:cs="Arial"/>
        </w:rPr>
        <w:t>tools,</w:t>
      </w:r>
      <w:r w:rsidRPr="00FB682E">
        <w:rPr>
          <w:rFonts w:ascii="Arial" w:eastAsia="Arial" w:hAnsi="Arial" w:cs="Arial"/>
        </w:rPr>
        <w:t xml:space="preserve"> and materials </w:t>
      </w:r>
    </w:p>
    <w:p w14:paraId="063F2A1B" w14:textId="77777777" w:rsidR="00FB682E" w:rsidRDefault="00FB682E" w:rsidP="00FB682E">
      <w:pPr>
        <w:pStyle w:val="ListParagraph"/>
        <w:rPr>
          <w:rFonts w:cs="Arial"/>
          <w:color w:val="000000" w:themeColor="text1"/>
        </w:rPr>
      </w:pPr>
    </w:p>
    <w:p w14:paraId="754BB96D" w14:textId="2238C175"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The Provider will map existing infant-feeding support, breastfeeding grief support and tongue tie support and interventions across the region from all relevant partners including the third sector.</w:t>
      </w:r>
    </w:p>
    <w:p w14:paraId="571BA4FA" w14:textId="77777777" w:rsidR="00FB682E" w:rsidRDefault="00FB682E" w:rsidP="00FB682E">
      <w:pPr>
        <w:pStyle w:val="paragraph"/>
        <w:spacing w:before="0" w:beforeAutospacing="0" w:after="0" w:afterAutospacing="0"/>
        <w:ind w:left="1080"/>
        <w:rPr>
          <w:rFonts w:ascii="Arial" w:eastAsia="Arial" w:hAnsi="Arial" w:cs="Arial"/>
        </w:rPr>
      </w:pPr>
    </w:p>
    <w:p w14:paraId="08C0B7A0" w14:textId="424294D5" w:rsid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Mapping methods might include collaborative mapping workshops, talking individually to frontline practitioners</w:t>
      </w:r>
      <w:r w:rsidR="00DC18AC" w:rsidRPr="0AF8D346">
        <w:rPr>
          <w:rFonts w:ascii="Arial" w:hAnsi="Arial" w:cs="Arial"/>
          <w:color w:val="000000" w:themeColor="text1"/>
        </w:rPr>
        <w:t>, service users</w:t>
      </w:r>
      <w:r w:rsidRPr="0AF8D346">
        <w:rPr>
          <w:rFonts w:ascii="Arial" w:hAnsi="Arial" w:cs="Arial"/>
          <w:color w:val="000000" w:themeColor="text1"/>
        </w:rPr>
        <w:t xml:space="preserve"> and service managers, surveys, and structured response forms, reviewing service level agreements and service data.</w:t>
      </w:r>
    </w:p>
    <w:p w14:paraId="6451369C" w14:textId="77777777" w:rsidR="00FB682E" w:rsidRDefault="00FB682E" w:rsidP="00FB682E">
      <w:pPr>
        <w:pStyle w:val="ListParagraph"/>
        <w:rPr>
          <w:rFonts w:cs="Arial"/>
          <w:color w:val="000000" w:themeColor="text1"/>
        </w:rPr>
      </w:pPr>
    </w:p>
    <w:p w14:paraId="4218F129" w14:textId="360C532C" w:rsidR="00FB682E" w:rsidRPr="00FB682E" w:rsidRDefault="00FB682E" w:rsidP="001954FC">
      <w:pPr>
        <w:pStyle w:val="paragraph"/>
        <w:numPr>
          <w:ilvl w:val="2"/>
          <w:numId w:val="15"/>
        </w:numPr>
        <w:spacing w:before="0" w:beforeAutospacing="0" w:after="0" w:afterAutospacing="0"/>
        <w:rPr>
          <w:rFonts w:ascii="Arial" w:eastAsia="Arial" w:hAnsi="Arial" w:cs="Arial"/>
        </w:rPr>
      </w:pPr>
      <w:r w:rsidRPr="0AF8D346">
        <w:rPr>
          <w:rFonts w:ascii="Arial" w:hAnsi="Arial" w:cs="Arial"/>
          <w:color w:val="000000" w:themeColor="text1"/>
        </w:rPr>
        <w:t>Use appropriate mapping tools such as Early Intervention Maturity Matrices</w:t>
      </w:r>
      <w:r w:rsidR="003E50B2" w:rsidRPr="0AF8D346">
        <w:rPr>
          <w:rFonts w:ascii="Arial" w:hAnsi="Arial" w:cs="Arial"/>
          <w:color w:val="000000" w:themeColor="text1"/>
        </w:rPr>
        <w:t xml:space="preserve"> and m</w:t>
      </w:r>
      <w:r w:rsidRPr="0AF8D346">
        <w:rPr>
          <w:rFonts w:ascii="Arial" w:hAnsi="Arial" w:cs="Arial"/>
          <w:color w:val="000000" w:themeColor="text1"/>
        </w:rPr>
        <w:t>apping should focus on universal, targeted and specialist levels and include spending on services.</w:t>
      </w:r>
    </w:p>
    <w:p w14:paraId="124E1C23" w14:textId="31B44CC8" w:rsidR="000778FD" w:rsidRPr="002C4D4E" w:rsidRDefault="000778FD" w:rsidP="0D4D58DC">
      <w:pPr>
        <w:pStyle w:val="paragraph"/>
        <w:spacing w:before="0" w:beforeAutospacing="0" w:after="0" w:afterAutospacing="0"/>
        <w:rPr>
          <w:rFonts w:ascii="Arial" w:eastAsia="Arial" w:hAnsi="Arial" w:cs="Arial"/>
        </w:rPr>
      </w:pPr>
    </w:p>
    <w:p w14:paraId="22BF5573" w14:textId="0F548147" w:rsidR="000778FD" w:rsidRPr="002C4D4E" w:rsidRDefault="66DF050F" w:rsidP="001954FC">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lastRenderedPageBreak/>
        <w:t xml:space="preserve">Conduct a gap analysis to identify areas where current </w:t>
      </w:r>
      <w:r w:rsidR="0761CCAF" w:rsidRPr="0AF8D346">
        <w:rPr>
          <w:rFonts w:ascii="Arial" w:eastAsia="Arial" w:hAnsi="Arial" w:cs="Arial"/>
        </w:rPr>
        <w:t xml:space="preserve">infant feeding </w:t>
      </w:r>
      <w:r w:rsidRPr="0AF8D346">
        <w:rPr>
          <w:rFonts w:ascii="Arial" w:eastAsia="Arial" w:hAnsi="Arial" w:cs="Arial"/>
        </w:rPr>
        <w:t xml:space="preserve">services and pathways fall short. This involves assessing </w:t>
      </w:r>
      <w:r w:rsidR="00C6423D" w:rsidRPr="0AF8D346">
        <w:rPr>
          <w:rFonts w:ascii="Arial" w:eastAsia="Arial" w:hAnsi="Arial" w:cs="Arial"/>
        </w:rPr>
        <w:t xml:space="preserve">the </w:t>
      </w:r>
      <w:r w:rsidRPr="0AF8D346">
        <w:rPr>
          <w:rFonts w:ascii="Arial" w:eastAsia="Arial" w:hAnsi="Arial" w:cs="Arial"/>
        </w:rPr>
        <w:t>availability and accessibility of support services, gaps in awareness and educati</w:t>
      </w:r>
      <w:r w:rsidR="66B43F47" w:rsidRPr="0AF8D346">
        <w:rPr>
          <w:rFonts w:ascii="Arial" w:eastAsia="Arial" w:hAnsi="Arial" w:cs="Arial"/>
        </w:rPr>
        <w:t>on,</w:t>
      </w:r>
      <w:r w:rsidRPr="0AF8D346">
        <w:rPr>
          <w:rFonts w:ascii="Arial" w:eastAsia="Arial" w:hAnsi="Arial" w:cs="Arial"/>
        </w:rPr>
        <w:t xml:space="preserve"> barriers to accessing support, and cultural or societal factors that may impact </w:t>
      </w:r>
      <w:r w:rsidR="042764F0" w:rsidRPr="0AF8D346">
        <w:rPr>
          <w:rFonts w:ascii="Arial" w:eastAsia="Arial" w:hAnsi="Arial" w:cs="Arial"/>
        </w:rPr>
        <w:t>parent</w:t>
      </w:r>
      <w:r w:rsidR="00C05479" w:rsidRPr="0AF8D346">
        <w:rPr>
          <w:rFonts w:ascii="Arial" w:eastAsia="Arial" w:hAnsi="Arial" w:cs="Arial"/>
        </w:rPr>
        <w:t>/ carer</w:t>
      </w:r>
      <w:r w:rsidRPr="0AF8D346">
        <w:rPr>
          <w:rFonts w:ascii="Arial" w:eastAsia="Arial" w:hAnsi="Arial" w:cs="Arial"/>
        </w:rPr>
        <w:t xml:space="preserve"> experiences.</w:t>
      </w:r>
    </w:p>
    <w:p w14:paraId="3BEE467E" w14:textId="1A976E93" w:rsidR="0D4D58DC" w:rsidRDefault="0D4D58DC" w:rsidP="0D4D58DC">
      <w:pPr>
        <w:pStyle w:val="paragraph"/>
        <w:spacing w:before="0" w:beforeAutospacing="0" w:after="0" w:afterAutospacing="0"/>
        <w:rPr>
          <w:rFonts w:ascii="Arial" w:eastAsia="Arial" w:hAnsi="Arial" w:cs="Arial"/>
        </w:rPr>
      </w:pPr>
    </w:p>
    <w:p w14:paraId="5FB56DC8" w14:textId="3AF9C2AE" w:rsidR="00477001" w:rsidRPr="00477001" w:rsidRDefault="7D6D904A" w:rsidP="00477001">
      <w:pPr>
        <w:pStyle w:val="paragraph"/>
        <w:numPr>
          <w:ilvl w:val="2"/>
          <w:numId w:val="15"/>
        </w:numPr>
        <w:spacing w:before="0" w:beforeAutospacing="0" w:after="0" w:afterAutospacing="0"/>
        <w:rPr>
          <w:rFonts w:ascii="Arial" w:eastAsia="Arial" w:hAnsi="Arial" w:cs="Arial"/>
        </w:rPr>
      </w:pPr>
      <w:r w:rsidRPr="0AF8D346">
        <w:rPr>
          <w:rFonts w:ascii="Arial" w:eastAsia="Arial" w:hAnsi="Arial" w:cs="Arial"/>
        </w:rPr>
        <w:t>Define the local vision for the future of these services</w:t>
      </w:r>
      <w:r w:rsidR="00C05479" w:rsidRPr="0AF8D346">
        <w:rPr>
          <w:rFonts w:ascii="Arial" w:eastAsia="Arial" w:hAnsi="Arial" w:cs="Arial"/>
        </w:rPr>
        <w:t>,</w:t>
      </w:r>
      <w:r w:rsidRPr="0AF8D346">
        <w:rPr>
          <w:rFonts w:ascii="Arial" w:eastAsia="Arial" w:hAnsi="Arial" w:cs="Arial"/>
        </w:rPr>
        <w:t xml:space="preserve"> detailing opportunities for potential improvements and the associated impact and benefits </w:t>
      </w:r>
      <w:r w:rsidR="21474C57" w:rsidRPr="0AF8D346">
        <w:rPr>
          <w:rFonts w:ascii="Arial" w:eastAsia="Arial" w:hAnsi="Arial" w:cs="Arial"/>
        </w:rPr>
        <w:t xml:space="preserve">of </w:t>
      </w:r>
      <w:r w:rsidR="00C05479" w:rsidRPr="0AF8D346">
        <w:rPr>
          <w:rFonts w:ascii="Arial" w:eastAsia="Arial" w:hAnsi="Arial" w:cs="Arial"/>
        </w:rPr>
        <w:t>advances</w:t>
      </w:r>
      <w:r w:rsidR="21474C57" w:rsidRPr="0AF8D346">
        <w:rPr>
          <w:rFonts w:ascii="Arial" w:eastAsia="Arial" w:hAnsi="Arial" w:cs="Arial"/>
        </w:rPr>
        <w:t xml:space="preserve"> in service design and delivery, including potential cost savings</w:t>
      </w:r>
      <w:r w:rsidR="00477001">
        <w:rPr>
          <w:rFonts w:ascii="Arial" w:eastAsia="Arial" w:hAnsi="Arial" w:cs="Arial"/>
        </w:rPr>
        <w:t>.</w:t>
      </w:r>
    </w:p>
    <w:p w14:paraId="323F93C9" w14:textId="77777777" w:rsidR="00DC18AC" w:rsidRDefault="00DC18AC" w:rsidP="00DF255C">
      <w:pPr>
        <w:pStyle w:val="paragraph"/>
        <w:spacing w:before="0" w:beforeAutospacing="0" w:after="0" w:afterAutospacing="0"/>
        <w:rPr>
          <w:rFonts w:ascii="Arial" w:eastAsia="Arial" w:hAnsi="Arial" w:cs="Arial"/>
        </w:rPr>
      </w:pPr>
    </w:p>
    <w:p w14:paraId="46B31E80" w14:textId="77777777" w:rsidR="000778FD" w:rsidRPr="00DC18AC" w:rsidRDefault="000778FD" w:rsidP="00DC18AC">
      <w:pPr>
        <w:rPr>
          <w:rFonts w:eastAsia="Arial" w:cs="Arial"/>
        </w:rPr>
      </w:pPr>
    </w:p>
    <w:p w14:paraId="181319FE" w14:textId="52B3EB6A" w:rsidR="00DC18AC" w:rsidRPr="00963603" w:rsidRDefault="64298F15" w:rsidP="001954FC">
      <w:pPr>
        <w:pStyle w:val="ListParagraph"/>
        <w:numPr>
          <w:ilvl w:val="1"/>
          <w:numId w:val="15"/>
        </w:numPr>
        <w:rPr>
          <w:rFonts w:eastAsia="Arial" w:cs="Arial"/>
          <w:szCs w:val="24"/>
        </w:rPr>
      </w:pPr>
      <w:r w:rsidRPr="0AF8D346">
        <w:rPr>
          <w:rFonts w:eastAsia="Arial" w:cs="Arial"/>
          <w:b/>
          <w:bCs/>
        </w:rPr>
        <w:t>Deliverables</w:t>
      </w:r>
    </w:p>
    <w:p w14:paraId="0752E47C" w14:textId="3513620B" w:rsidR="00DC18AC" w:rsidRPr="00963603" w:rsidRDefault="00DC18AC" w:rsidP="7C485FF7">
      <w:pPr>
        <w:rPr>
          <w:rFonts w:eastAsia="Arial" w:cs="Arial"/>
          <w:szCs w:val="24"/>
        </w:rPr>
      </w:pPr>
    </w:p>
    <w:p w14:paraId="521F1BF7" w14:textId="200238D7" w:rsidR="00963603" w:rsidRPr="00963603" w:rsidRDefault="63D7432D" w:rsidP="001954FC">
      <w:pPr>
        <w:pStyle w:val="ListParagraph"/>
        <w:numPr>
          <w:ilvl w:val="2"/>
          <w:numId w:val="15"/>
        </w:numPr>
        <w:rPr>
          <w:rFonts w:eastAsia="Arial" w:cs="Arial"/>
          <w:szCs w:val="24"/>
        </w:rPr>
      </w:pPr>
      <w:r w:rsidRPr="0AF8D346">
        <w:rPr>
          <w:rFonts w:eastAsia="Arial" w:cs="Arial"/>
        </w:rPr>
        <w:t xml:space="preserve">A comprehensive report detailing the processes and methodologies employed </w:t>
      </w:r>
      <w:r w:rsidR="003046F2" w:rsidRPr="0AF8D346">
        <w:rPr>
          <w:rFonts w:eastAsia="Arial" w:cs="Arial"/>
        </w:rPr>
        <w:t xml:space="preserve">in </w:t>
      </w:r>
      <w:r w:rsidRPr="0AF8D346">
        <w:rPr>
          <w:rFonts w:eastAsia="Arial" w:cs="Arial"/>
        </w:rPr>
        <w:t>developing the action plan</w:t>
      </w:r>
      <w:r w:rsidR="003046F2" w:rsidRPr="0AF8D346">
        <w:rPr>
          <w:rFonts w:eastAsia="Arial" w:cs="Arial"/>
        </w:rPr>
        <w:t xml:space="preserve"> and</w:t>
      </w:r>
      <w:r w:rsidRPr="0AF8D346">
        <w:rPr>
          <w:rFonts w:eastAsia="Arial" w:cs="Arial"/>
        </w:rPr>
        <w:t xml:space="preserve"> any unexpected or incidental findings.</w:t>
      </w:r>
    </w:p>
    <w:p w14:paraId="58D70081" w14:textId="77777777" w:rsidR="00963603" w:rsidRPr="00477001" w:rsidRDefault="00963603" w:rsidP="00963603">
      <w:pPr>
        <w:pStyle w:val="ListParagraph"/>
        <w:rPr>
          <w:rFonts w:eastAsia="Arial" w:cs="Arial"/>
        </w:rPr>
      </w:pPr>
    </w:p>
    <w:p w14:paraId="7372D057" w14:textId="1000E1CB" w:rsidR="00BD0A76" w:rsidRPr="00477001" w:rsidRDefault="63D7432D" w:rsidP="001954FC">
      <w:pPr>
        <w:pStyle w:val="ListParagraph"/>
        <w:numPr>
          <w:ilvl w:val="2"/>
          <w:numId w:val="15"/>
        </w:numPr>
        <w:rPr>
          <w:rFonts w:eastAsia="Arial" w:cs="Arial"/>
        </w:rPr>
      </w:pPr>
      <w:r w:rsidRPr="00477001">
        <w:rPr>
          <w:rFonts w:eastAsia="Arial" w:cs="Arial"/>
        </w:rPr>
        <w:t xml:space="preserve">A clear and </w:t>
      </w:r>
      <w:r w:rsidR="00DF255C" w:rsidRPr="00477001">
        <w:rPr>
          <w:rFonts w:eastAsia="Arial" w:cs="Arial"/>
        </w:rPr>
        <w:t>SMART action</w:t>
      </w:r>
      <w:r w:rsidRPr="00477001">
        <w:rPr>
          <w:rFonts w:eastAsia="Arial" w:cs="Arial"/>
        </w:rPr>
        <w:t xml:space="preserve"> plan to enhance access to infant feeding support</w:t>
      </w:r>
      <w:r w:rsidR="074C1BD4" w:rsidRPr="00477001">
        <w:rPr>
          <w:rFonts w:eastAsia="Arial" w:cs="Arial"/>
        </w:rPr>
        <w:t xml:space="preserve"> services</w:t>
      </w:r>
      <w:r w:rsidR="00702C24" w:rsidRPr="00477001">
        <w:rPr>
          <w:rFonts w:eastAsia="Arial" w:cs="Arial"/>
        </w:rPr>
        <w:t>,</w:t>
      </w:r>
      <w:r w:rsidRPr="00477001">
        <w:rPr>
          <w:rFonts w:eastAsia="Arial" w:cs="Arial"/>
        </w:rPr>
        <w:t xml:space="preserve"> including </w:t>
      </w:r>
      <w:r w:rsidR="00DC18AC" w:rsidRPr="00477001">
        <w:rPr>
          <w:rFonts w:eastAsia="Arial" w:cs="Arial"/>
        </w:rPr>
        <w:t>breastfeeding</w:t>
      </w:r>
      <w:r w:rsidR="00702C24" w:rsidRPr="00477001">
        <w:rPr>
          <w:rFonts w:eastAsia="Arial" w:cs="Arial"/>
        </w:rPr>
        <w:t xml:space="preserve">, </w:t>
      </w:r>
      <w:r w:rsidR="00477001">
        <w:rPr>
          <w:rFonts w:eastAsia="Arial" w:cs="Arial"/>
        </w:rPr>
        <w:t xml:space="preserve">breastfeeding </w:t>
      </w:r>
      <w:r w:rsidR="00702C24" w:rsidRPr="00477001">
        <w:rPr>
          <w:rFonts w:eastAsia="Arial" w:cs="Arial"/>
        </w:rPr>
        <w:t>grief support, tongue tie support</w:t>
      </w:r>
      <w:r w:rsidR="00477001">
        <w:rPr>
          <w:rFonts w:eastAsia="Arial" w:cs="Arial"/>
        </w:rPr>
        <w:t xml:space="preserve"> and treatment. </w:t>
      </w:r>
      <w:r w:rsidRPr="00477001">
        <w:rPr>
          <w:rFonts w:eastAsia="Arial" w:cs="Arial"/>
        </w:rPr>
        <w:t>This plan may include service expansion and/or streamlined pathway, education and training, information for families</w:t>
      </w:r>
      <w:r w:rsidR="00702C24" w:rsidRPr="00477001">
        <w:rPr>
          <w:rFonts w:eastAsia="Arial" w:cs="Arial"/>
        </w:rPr>
        <w:t>,</w:t>
      </w:r>
      <w:r w:rsidRPr="00477001">
        <w:rPr>
          <w:rFonts w:eastAsia="Arial" w:cs="Arial"/>
        </w:rPr>
        <w:t xml:space="preserve"> and adoption of policies and guidelines that support timely diagnosis and treatment of tongue tie.</w:t>
      </w:r>
    </w:p>
    <w:p w14:paraId="562A8A2C" w14:textId="77777777" w:rsidR="00707D1C" w:rsidRPr="00477001" w:rsidRDefault="00707D1C" w:rsidP="00707D1C">
      <w:pPr>
        <w:pStyle w:val="ListParagraph"/>
        <w:rPr>
          <w:rFonts w:eastAsia="Arial" w:cs="Arial"/>
        </w:rPr>
      </w:pPr>
    </w:p>
    <w:p w14:paraId="1A4A0E0B" w14:textId="7B47F858" w:rsidR="00BD0A76" w:rsidRPr="00477001" w:rsidRDefault="691B15A7" w:rsidP="0AF8D346">
      <w:pPr>
        <w:pStyle w:val="paragraph"/>
        <w:numPr>
          <w:ilvl w:val="2"/>
          <w:numId w:val="15"/>
        </w:numPr>
        <w:spacing w:before="0" w:beforeAutospacing="0" w:after="0" w:afterAutospacing="0"/>
        <w:rPr>
          <w:rFonts w:ascii="Arial" w:eastAsia="Arial" w:hAnsi="Arial" w:cs="Arial"/>
          <w:color w:val="000000" w:themeColor="text1"/>
        </w:rPr>
      </w:pPr>
      <w:r w:rsidRPr="00477001">
        <w:rPr>
          <w:rFonts w:ascii="Arial" w:hAnsi="Arial" w:cs="Arial"/>
          <w:color w:val="000000" w:themeColor="text1"/>
        </w:rPr>
        <w:t xml:space="preserve">Identify potential risks linked to the effective implementation of the proposed action plan and develop corresponding risk mitigation actions (table format). </w:t>
      </w:r>
      <w:r w:rsidR="36EFF11C" w:rsidRPr="00477001">
        <w:rPr>
          <w:rFonts w:ascii="Arial" w:hAnsi="Arial" w:cs="Arial"/>
          <w:color w:val="000000" w:themeColor="text1"/>
        </w:rPr>
        <w:t>This might include a lack of awareness or understanding of the topic, insufficient engagement, pressures on time and funding, insecure funding arrangements, key stakeholder turnover, local organisations developing initiatives unilaterally.</w:t>
      </w:r>
    </w:p>
    <w:p w14:paraId="3CEC9CF9" w14:textId="458BED54" w:rsidR="4D74A6E2" w:rsidRPr="006F75C9" w:rsidRDefault="4D74A6E2" w:rsidP="4D74A6E2">
      <w:pPr>
        <w:pStyle w:val="paragraph"/>
        <w:spacing w:before="0" w:beforeAutospacing="0" w:after="0" w:afterAutospacing="0"/>
        <w:rPr>
          <w:rFonts w:ascii="Arial" w:eastAsia="Arial" w:hAnsi="Arial" w:cs="Arial"/>
          <w:b/>
          <w:color w:val="000000" w:themeColor="text1"/>
          <w:highlight w:val="yellow"/>
        </w:rPr>
      </w:pPr>
    </w:p>
    <w:p w14:paraId="4E76F21B" w14:textId="622EC43C" w:rsidR="2F7E2AF4" w:rsidRPr="006F75C9" w:rsidRDefault="5F8AB20F" w:rsidP="450C367F">
      <w:pPr>
        <w:pStyle w:val="paragraph"/>
        <w:numPr>
          <w:ilvl w:val="0"/>
          <w:numId w:val="15"/>
        </w:numPr>
        <w:spacing w:before="0" w:beforeAutospacing="0" w:after="0" w:afterAutospacing="0"/>
        <w:rPr>
          <w:rFonts w:ascii="Arial" w:eastAsia="Arial" w:hAnsi="Arial" w:cs="Arial"/>
        </w:rPr>
      </w:pPr>
      <w:r w:rsidRPr="0AF8D346">
        <w:rPr>
          <w:rFonts w:ascii="Arial" w:eastAsia="Arial" w:hAnsi="Arial" w:cs="Arial"/>
          <w:b/>
          <w:bCs/>
          <w:color w:val="000000" w:themeColor="text1"/>
        </w:rPr>
        <w:t>Statement of requirements</w:t>
      </w:r>
    </w:p>
    <w:p w14:paraId="51F2BAF8" w14:textId="0F52256C" w:rsidR="004D7E9E" w:rsidRPr="006F75C9" w:rsidRDefault="004D7E9E" w:rsidP="450C367F">
      <w:pPr>
        <w:pStyle w:val="paragraph"/>
        <w:spacing w:before="0" w:beforeAutospacing="0" w:after="0" w:afterAutospacing="0"/>
        <w:rPr>
          <w:rFonts w:ascii="Arial" w:eastAsia="Arial" w:hAnsi="Arial" w:cs="Arial"/>
        </w:rPr>
      </w:pPr>
    </w:p>
    <w:p w14:paraId="5E60B486" w14:textId="59BA16E3" w:rsidR="00BD0A76" w:rsidRPr="006F75C9" w:rsidRDefault="2E0CCF07" w:rsidP="450C367F">
      <w:pPr>
        <w:pStyle w:val="paragraph"/>
        <w:spacing w:before="0" w:beforeAutospacing="0" w:after="0" w:afterAutospacing="0"/>
        <w:rPr>
          <w:rFonts w:ascii="Arial" w:eastAsia="Arial" w:hAnsi="Arial" w:cs="Arial"/>
        </w:rPr>
      </w:pPr>
      <w:r w:rsidRPr="450C367F">
        <w:rPr>
          <w:rFonts w:ascii="Arial" w:eastAsia="Arial" w:hAnsi="Arial" w:cs="Arial"/>
        </w:rPr>
        <w:t>T</w:t>
      </w:r>
      <w:r w:rsidR="0B651FA1" w:rsidRPr="450C367F">
        <w:rPr>
          <w:rFonts w:ascii="Arial" w:eastAsia="Arial" w:hAnsi="Arial" w:cs="Arial"/>
        </w:rPr>
        <w:t xml:space="preserve">he successful provider </w:t>
      </w:r>
      <w:r w:rsidR="680BF8FC" w:rsidRPr="450C367F">
        <w:rPr>
          <w:rFonts w:ascii="Arial" w:eastAsia="Arial" w:hAnsi="Arial" w:cs="Arial"/>
        </w:rPr>
        <w:t>will have</w:t>
      </w:r>
      <w:r w:rsidR="0B651FA1" w:rsidRPr="450C367F">
        <w:rPr>
          <w:rFonts w:ascii="Arial" w:eastAsia="Arial" w:hAnsi="Arial" w:cs="Arial"/>
        </w:rPr>
        <w:t xml:space="preserve"> demonstrable recent experience </w:t>
      </w:r>
      <w:r w:rsidR="7AE8C44F" w:rsidRPr="450C367F">
        <w:rPr>
          <w:rFonts w:ascii="Arial" w:eastAsia="Arial" w:hAnsi="Arial" w:cs="Arial"/>
        </w:rPr>
        <w:t>of:</w:t>
      </w:r>
    </w:p>
    <w:p w14:paraId="78266E4D" w14:textId="54214783" w:rsidR="004D7E9E" w:rsidRPr="006F75C9" w:rsidRDefault="004D7E9E" w:rsidP="450C367F">
      <w:pPr>
        <w:pStyle w:val="paragraph"/>
        <w:spacing w:before="0" w:beforeAutospacing="0" w:after="0" w:afterAutospacing="0"/>
        <w:rPr>
          <w:rFonts w:ascii="Arial" w:eastAsia="Arial" w:hAnsi="Arial" w:cs="Arial"/>
        </w:rPr>
      </w:pPr>
    </w:p>
    <w:p w14:paraId="6B87C2DA" w14:textId="3676770C" w:rsidR="00BD0A76" w:rsidRPr="00CB67E7" w:rsidRDefault="56FC2B26"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color w:val="000000" w:themeColor="text1"/>
        </w:rPr>
        <w:t>W</w:t>
      </w:r>
      <w:r w:rsidR="0B651FA1" w:rsidRPr="00CB67E7">
        <w:rPr>
          <w:rFonts w:ascii="Arial" w:eastAsia="Arial" w:hAnsi="Arial" w:cs="Arial"/>
          <w:color w:val="000000" w:themeColor="text1"/>
        </w:rPr>
        <w:t xml:space="preserve">orking knowledge and understanding of relevant quality standards including NICE Guidelines and Quality </w:t>
      </w:r>
      <w:r w:rsidR="67AF6E84" w:rsidRPr="00CB67E7">
        <w:rPr>
          <w:rFonts w:ascii="Arial" w:eastAsia="Arial" w:hAnsi="Arial" w:cs="Arial"/>
          <w:color w:val="000000" w:themeColor="text1"/>
        </w:rPr>
        <w:t>Standard [</w:t>
      </w:r>
      <w:hyperlink r:id="rId30" w:anchor="_ftn1">
        <w:r w:rsidR="0B651FA1" w:rsidRPr="00CB67E7">
          <w:rPr>
            <w:rStyle w:val="Hyperlink"/>
            <w:rFonts w:ascii="Arial" w:eastAsia="Arial" w:hAnsi="Arial" w:cs="Arial"/>
            <w:color w:val="0563C1"/>
          </w:rPr>
          <w:t>1]</w:t>
        </w:r>
      </w:hyperlink>
      <w:r w:rsidR="0B651FA1" w:rsidRPr="00CB67E7">
        <w:rPr>
          <w:rFonts w:ascii="Arial" w:eastAsia="Arial" w:hAnsi="Arial" w:cs="Arial"/>
          <w:color w:val="000000" w:themeColor="text1"/>
        </w:rPr>
        <w:t xml:space="preserve"> NICE – antenatal and postnatal mental health: clinical management and service guidance (updated 11 February 2020) </w:t>
      </w:r>
      <w:hyperlink r:id="rId31">
        <w:r w:rsidR="0B651FA1" w:rsidRPr="00CB67E7">
          <w:rPr>
            <w:rStyle w:val="Hyperlink"/>
            <w:rFonts w:ascii="Arial" w:eastAsia="Arial" w:hAnsi="Arial" w:cs="Arial"/>
            <w:color w:val="0563C1"/>
          </w:rPr>
          <w:t>https://www.nice.org.uk/guidance/cg192</w:t>
        </w:r>
        <w:r w:rsidR="7676263F" w:rsidRPr="00CB67E7">
          <w:rPr>
            <w:rStyle w:val="Hyperlink"/>
            <w:rFonts w:ascii="Arial" w:eastAsia="Arial" w:hAnsi="Arial" w:cs="Arial"/>
            <w:color w:val="0563C1"/>
          </w:rPr>
          <w:t xml:space="preserve"> and</w:t>
        </w:r>
      </w:hyperlink>
      <w:r w:rsidR="0B651FA1" w:rsidRPr="00CB67E7">
        <w:rPr>
          <w:rFonts w:ascii="Arial" w:eastAsia="Arial" w:hAnsi="Arial" w:cs="Arial"/>
          <w:color w:val="000000" w:themeColor="text1"/>
        </w:rPr>
        <w:t xml:space="preserve"> antenatal and postnatal mental</w:t>
      </w:r>
      <w:r w:rsidR="0C44C247" w:rsidRPr="00CB67E7">
        <w:rPr>
          <w:rFonts w:ascii="Arial" w:eastAsia="Arial" w:hAnsi="Arial" w:cs="Arial"/>
          <w:color w:val="000000" w:themeColor="text1"/>
        </w:rPr>
        <w:t xml:space="preserve"> </w:t>
      </w:r>
      <w:r w:rsidR="0B651FA1" w:rsidRPr="00CB67E7">
        <w:rPr>
          <w:rFonts w:ascii="Arial" w:eastAsia="Arial" w:hAnsi="Arial" w:cs="Arial"/>
          <w:color w:val="000000" w:themeColor="text1"/>
        </w:rPr>
        <w:t xml:space="preserve">health </w:t>
      </w:r>
      <w:hyperlink r:id="rId32">
        <w:r w:rsidR="0B651FA1" w:rsidRPr="00CB67E7">
          <w:rPr>
            <w:rStyle w:val="Hyperlink"/>
            <w:rFonts w:ascii="Arial" w:eastAsia="Arial" w:hAnsi="Arial" w:cs="Arial"/>
          </w:rPr>
          <w:t>https://www.nice.org.uk/guidance/qs115</w:t>
        </w:r>
      </w:hyperlink>
      <w:r w:rsidR="0B651FA1" w:rsidRPr="00CB67E7">
        <w:rPr>
          <w:rFonts w:ascii="Arial" w:eastAsia="Arial" w:hAnsi="Arial" w:cs="Arial"/>
          <w:color w:val="000000" w:themeColor="text1"/>
        </w:rPr>
        <w:t>.</w:t>
      </w:r>
    </w:p>
    <w:p w14:paraId="33B5414C" w14:textId="7FDB764B" w:rsidR="00BD0A76" w:rsidRPr="00CB67E7" w:rsidRDefault="7C113217" w:rsidP="450C367F">
      <w:pPr>
        <w:pStyle w:val="paragraph"/>
        <w:numPr>
          <w:ilvl w:val="2"/>
          <w:numId w:val="15"/>
        </w:numPr>
        <w:spacing w:before="0" w:beforeAutospacing="0" w:after="0" w:afterAutospacing="0"/>
        <w:rPr>
          <w:rFonts w:ascii="Arial" w:eastAsia="Arial" w:hAnsi="Arial" w:cs="Arial"/>
          <w:color w:val="000000" w:themeColor="text1"/>
        </w:rPr>
      </w:pPr>
      <w:r w:rsidRPr="00CB67E7">
        <w:rPr>
          <w:rFonts w:ascii="Arial" w:eastAsia="Arial" w:hAnsi="Arial" w:cs="Arial"/>
        </w:rPr>
        <w:t xml:space="preserve">Promoting equality and addressing health inequalities </w:t>
      </w:r>
      <w:r w:rsidR="35EABF21" w:rsidRPr="00CB67E7">
        <w:rPr>
          <w:rFonts w:ascii="Arial" w:eastAsia="Arial" w:hAnsi="Arial" w:cs="Arial"/>
        </w:rPr>
        <w:t>(as cited under the Equality Act 2010)</w:t>
      </w:r>
      <w:r w:rsidRPr="00CB67E7">
        <w:rPr>
          <w:rFonts w:ascii="Arial" w:eastAsia="Arial" w:hAnsi="Arial" w:cs="Arial"/>
        </w:rPr>
        <w:t xml:space="preserve"> </w:t>
      </w:r>
      <w:r w:rsidR="55F2C532" w:rsidRPr="00CB67E7">
        <w:rPr>
          <w:rFonts w:ascii="Arial" w:eastAsia="Arial" w:hAnsi="Arial" w:cs="Arial"/>
        </w:rPr>
        <w:t>t</w:t>
      </w:r>
      <w:r w:rsidRPr="00CB67E7">
        <w:rPr>
          <w:rFonts w:ascii="Arial" w:eastAsia="Arial" w:hAnsi="Arial" w:cs="Arial"/>
        </w:rPr>
        <w:t>hroughout the development of</w:t>
      </w:r>
      <w:r w:rsidR="4A242007" w:rsidRPr="00CB67E7">
        <w:rPr>
          <w:rFonts w:ascii="Arial" w:eastAsia="Arial" w:hAnsi="Arial" w:cs="Arial"/>
        </w:rPr>
        <w:t xml:space="preserve"> work and associated </w:t>
      </w:r>
      <w:r w:rsidRPr="00CB67E7">
        <w:rPr>
          <w:rFonts w:ascii="Arial" w:eastAsia="Arial" w:hAnsi="Arial" w:cs="Arial"/>
        </w:rPr>
        <w:t>policies and processes</w:t>
      </w:r>
      <w:r w:rsidR="6C2E2418" w:rsidRPr="00CB67E7">
        <w:rPr>
          <w:rFonts w:ascii="Arial" w:eastAsia="Arial" w:hAnsi="Arial" w:cs="Arial"/>
        </w:rPr>
        <w:t>.</w:t>
      </w:r>
      <w:r w:rsidR="43F4B022" w:rsidRPr="00CB67E7">
        <w:rPr>
          <w:rFonts w:ascii="Arial" w:eastAsia="Arial" w:hAnsi="Arial" w:cs="Arial"/>
          <w:color w:val="000000" w:themeColor="text1"/>
        </w:rPr>
        <w:t xml:space="preserve"> </w:t>
      </w:r>
    </w:p>
    <w:p w14:paraId="177BF2A4" w14:textId="6C85DEE6" w:rsidR="005D4667" w:rsidRPr="00CB67E7" w:rsidRDefault="5B9BCB36" w:rsidP="450C367F">
      <w:pPr>
        <w:pStyle w:val="paragraph"/>
        <w:numPr>
          <w:ilvl w:val="2"/>
          <w:numId w:val="15"/>
        </w:numPr>
        <w:spacing w:before="0" w:beforeAutospacing="0" w:after="0" w:afterAutospacing="0" w:line="253" w:lineRule="exact"/>
        <w:rPr>
          <w:rFonts w:ascii="Arial" w:hAnsi="Arial" w:cs="Arial"/>
        </w:rPr>
      </w:pPr>
      <w:r w:rsidRPr="00CB67E7">
        <w:rPr>
          <w:rFonts w:ascii="Arial" w:eastAsia="Arial" w:hAnsi="Arial" w:cs="Arial"/>
          <w:color w:val="000000" w:themeColor="text1"/>
        </w:rPr>
        <w:t xml:space="preserve">Appropriate consent will need to be obtained for participants taking part to enable </w:t>
      </w:r>
      <w:r w:rsidR="074C1BD4" w:rsidRPr="00CB67E7">
        <w:rPr>
          <w:rFonts w:ascii="Arial" w:eastAsia="Arial" w:hAnsi="Arial" w:cs="Arial"/>
          <w:color w:val="000000" w:themeColor="text1"/>
        </w:rPr>
        <w:t xml:space="preserve">the </w:t>
      </w:r>
      <w:r w:rsidRPr="00CB67E7">
        <w:rPr>
          <w:rFonts w:ascii="Arial" w:eastAsia="Arial" w:hAnsi="Arial" w:cs="Arial"/>
          <w:color w:val="000000" w:themeColor="text1"/>
        </w:rPr>
        <w:t xml:space="preserve">sharing of information with </w:t>
      </w:r>
      <w:r w:rsidR="6D3FC350" w:rsidRPr="00CB67E7">
        <w:rPr>
          <w:rFonts w:ascii="Arial" w:eastAsia="Arial" w:hAnsi="Arial" w:cs="Arial"/>
          <w:color w:val="000000" w:themeColor="text1"/>
        </w:rPr>
        <w:t xml:space="preserve">The </w:t>
      </w:r>
      <w:r w:rsidR="074C1BD4" w:rsidRPr="00CB67E7">
        <w:rPr>
          <w:rFonts w:ascii="Arial" w:eastAsia="Arial" w:hAnsi="Arial" w:cs="Arial"/>
          <w:color w:val="000000" w:themeColor="text1"/>
        </w:rPr>
        <w:t xml:space="preserve">Family Hub </w:t>
      </w:r>
      <w:r w:rsidR="05076DEE" w:rsidRPr="00CB67E7">
        <w:rPr>
          <w:rFonts w:ascii="Arial" w:eastAsia="Arial" w:hAnsi="Arial" w:cs="Arial"/>
          <w:color w:val="000000" w:themeColor="text1"/>
        </w:rPr>
        <w:t>Partnership and</w:t>
      </w:r>
      <w:r w:rsidR="074C1BD4" w:rsidRPr="00CB67E7">
        <w:rPr>
          <w:rFonts w:ascii="Arial" w:eastAsia="Arial" w:hAnsi="Arial" w:cs="Arial"/>
          <w:color w:val="000000" w:themeColor="text1"/>
        </w:rPr>
        <w:t xml:space="preserve"> all </w:t>
      </w:r>
      <w:r w:rsidRPr="00CB67E7">
        <w:rPr>
          <w:rFonts w:ascii="Arial" w:eastAsia="Arial" w:hAnsi="Arial" w:cs="Arial"/>
          <w:color w:val="000000" w:themeColor="text1"/>
        </w:rPr>
        <w:t>other relevant parties and to ensure full compliance with General Data Protection Regulation (GDPR).</w:t>
      </w:r>
    </w:p>
    <w:p w14:paraId="2F125567" w14:textId="2D761C2B" w:rsidR="00F53129" w:rsidRPr="007C13F3" w:rsidRDefault="00F53129" w:rsidP="7C485FF7">
      <w:pPr>
        <w:pStyle w:val="paragraph"/>
        <w:spacing w:before="0" w:beforeAutospacing="0" w:after="0" w:afterAutospacing="0" w:line="253" w:lineRule="exact"/>
        <w:rPr>
          <w:rFonts w:cs="Arial"/>
          <w:b/>
        </w:rPr>
      </w:pPr>
    </w:p>
    <w:p w14:paraId="2C40A477" w14:textId="2FF7FF94" w:rsidR="005D4667" w:rsidRPr="007C13F3" w:rsidRDefault="7A4EBFB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Target participant group</w:t>
      </w:r>
    </w:p>
    <w:p w14:paraId="647FA5BF" w14:textId="27D74CD9" w:rsidR="00E96D3F" w:rsidRPr="007C13F3" w:rsidRDefault="00E96D3F" w:rsidP="7C485FF7">
      <w:pPr>
        <w:pStyle w:val="paragraph"/>
        <w:spacing w:before="0" w:beforeAutospacing="0" w:after="0" w:afterAutospacing="0" w:line="253" w:lineRule="exact"/>
        <w:rPr>
          <w:rFonts w:ascii="Arial" w:eastAsia="Arial" w:hAnsi="Arial" w:cs="Arial"/>
        </w:rPr>
      </w:pPr>
    </w:p>
    <w:p w14:paraId="21D32337" w14:textId="683BF505" w:rsidR="007C13F3"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outputs of the work will be to the benefit of </w:t>
      </w:r>
      <w:r w:rsidR="5420C710" w:rsidRPr="0AF8D346">
        <w:rPr>
          <w:rFonts w:ascii="Arial" w:eastAsia="Arial" w:hAnsi="Arial" w:cs="Arial"/>
        </w:rPr>
        <w:t>mothers, fathers, parents, and carers</w:t>
      </w:r>
      <w:r w:rsidRPr="0AF8D346">
        <w:rPr>
          <w:rFonts w:ascii="Arial" w:eastAsia="Arial" w:hAnsi="Arial" w:cs="Arial"/>
        </w:rPr>
        <w:t>; to improve outcomes</w:t>
      </w:r>
      <w:r w:rsidR="482396D5" w:rsidRPr="0AF8D346">
        <w:rPr>
          <w:rFonts w:ascii="Arial" w:eastAsia="Arial" w:hAnsi="Arial" w:cs="Arial"/>
        </w:rPr>
        <w:t>.</w:t>
      </w:r>
    </w:p>
    <w:p w14:paraId="5479AD1D" w14:textId="410E2ED5" w:rsidR="004D7E9E" w:rsidRPr="007C13F3" w:rsidRDefault="004D7E9E" w:rsidP="7C485FF7">
      <w:pPr>
        <w:pStyle w:val="paragraph"/>
        <w:spacing w:before="0" w:beforeAutospacing="0" w:after="0" w:afterAutospacing="0" w:line="253" w:lineRule="exact"/>
        <w:rPr>
          <w:rFonts w:ascii="Arial" w:eastAsia="Arial" w:hAnsi="Arial" w:cs="Arial"/>
        </w:rPr>
      </w:pPr>
    </w:p>
    <w:p w14:paraId="57E0493D" w14:textId="6BFD07EE" w:rsidR="005D4667" w:rsidRPr="007C13F3" w:rsidRDefault="7A4EBFB7"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The partners to be included in this work </w:t>
      </w:r>
      <w:r w:rsidR="5420C710" w:rsidRPr="0AF8D346">
        <w:rPr>
          <w:rFonts w:ascii="Arial" w:eastAsia="Arial" w:hAnsi="Arial" w:cs="Arial"/>
        </w:rPr>
        <w:t>include.</w:t>
      </w:r>
    </w:p>
    <w:p w14:paraId="52669DAC" w14:textId="77777777" w:rsidR="005D4667" w:rsidRDefault="005D4667" w:rsidP="7927FCCB">
      <w:pPr>
        <w:ind w:left="426"/>
        <w:rPr>
          <w:rFonts w:ascii="Arial" w:eastAsia="Arial" w:hAnsi="Arial" w:cs="Arial"/>
        </w:rPr>
      </w:pPr>
    </w:p>
    <w:p w14:paraId="73BD693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 xml:space="preserve">Perinatal mental health services </w:t>
      </w:r>
    </w:p>
    <w:p w14:paraId="044EA11C"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Health Visiting</w:t>
      </w:r>
    </w:p>
    <w:p w14:paraId="19572918"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GPs</w:t>
      </w:r>
    </w:p>
    <w:p w14:paraId="2BDA67E4" w14:textId="5897A264"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Primary MIMHS services</w:t>
      </w:r>
    </w:p>
    <w:p w14:paraId="490C684B" w14:textId="77777777" w:rsidR="00A95965"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Maternity services</w:t>
      </w:r>
    </w:p>
    <w:p w14:paraId="228CF7D6" w14:textId="77777777" w:rsidR="00DC18AC" w:rsidRDefault="04E7AD58" w:rsidP="001954FC">
      <w:pPr>
        <w:pStyle w:val="paragraph"/>
        <w:numPr>
          <w:ilvl w:val="0"/>
          <w:numId w:val="29"/>
        </w:numPr>
        <w:spacing w:before="0" w:beforeAutospacing="0" w:after="0" w:afterAutospacing="0"/>
        <w:rPr>
          <w:rFonts w:ascii="Arial" w:eastAsia="Arial" w:hAnsi="Arial" w:cs="Arial"/>
        </w:rPr>
      </w:pPr>
      <w:r w:rsidRPr="7927FCCB">
        <w:rPr>
          <w:rFonts w:ascii="Arial" w:eastAsia="Arial" w:hAnsi="Arial" w:cs="Arial"/>
        </w:rPr>
        <w:t>IAPT, social services</w:t>
      </w:r>
    </w:p>
    <w:p w14:paraId="226D5438" w14:textId="2958B823" w:rsidR="00A95965" w:rsidRPr="00DC18AC" w:rsidRDefault="04E7AD58" w:rsidP="001954FC">
      <w:pPr>
        <w:pStyle w:val="paragraph"/>
        <w:numPr>
          <w:ilvl w:val="0"/>
          <w:numId w:val="29"/>
        </w:numPr>
        <w:spacing w:before="0" w:beforeAutospacing="0" w:after="0" w:afterAutospacing="0"/>
        <w:rPr>
          <w:rFonts w:ascii="Arial" w:eastAsia="Arial" w:hAnsi="Arial" w:cs="Arial"/>
        </w:rPr>
      </w:pPr>
      <w:r w:rsidRPr="00DC18AC">
        <w:rPr>
          <w:rFonts w:ascii="Arial" w:eastAsia="Arial" w:hAnsi="Arial" w:cs="Arial"/>
        </w:rPr>
        <w:t xml:space="preserve">People with lived experience. </w:t>
      </w:r>
      <w:r w:rsidR="00DC18AC" w:rsidRPr="00DC18AC">
        <w:rPr>
          <w:rFonts w:ascii="Arial" w:hAnsi="Arial" w:cs="Arial"/>
          <w:color w:val="000000" w:themeColor="text1"/>
        </w:rPr>
        <w:t>Use local engagement forums such as maternity voices partnerships and Parent/Carer Panels to engage with local families and stakeholders</w:t>
      </w:r>
      <w:r w:rsidR="00DC18AC">
        <w:rPr>
          <w:rFonts w:ascii="Arial" w:hAnsi="Arial" w:cs="Arial"/>
          <w:color w:val="000000" w:themeColor="text1"/>
        </w:rPr>
        <w:t xml:space="preserve">. </w:t>
      </w:r>
    </w:p>
    <w:p w14:paraId="466F5F6A" w14:textId="2E808A8B" w:rsidR="0CF02619" w:rsidRDefault="0CF02619" w:rsidP="001954FC">
      <w:pPr>
        <w:pStyle w:val="ListParagraph"/>
        <w:numPr>
          <w:ilvl w:val="0"/>
          <w:numId w:val="29"/>
        </w:numPr>
        <w:rPr>
          <w:rFonts w:cs="Arial"/>
        </w:rPr>
      </w:pPr>
      <w:r w:rsidRPr="7927FCCB">
        <w:rPr>
          <w:rFonts w:cs="Arial"/>
        </w:rPr>
        <w:t xml:space="preserve">NNC </w:t>
      </w:r>
      <w:r w:rsidR="4701E11D" w:rsidRPr="7927FCCB">
        <w:rPr>
          <w:rFonts w:cs="Arial"/>
        </w:rPr>
        <w:t>L</w:t>
      </w:r>
      <w:r w:rsidRPr="7927FCCB">
        <w:rPr>
          <w:rFonts w:cs="Arial"/>
        </w:rPr>
        <w:t xml:space="preserve">ocal </w:t>
      </w:r>
      <w:r w:rsidR="090986CD" w:rsidRPr="7927FCCB">
        <w:rPr>
          <w:rFonts w:cs="Arial"/>
        </w:rPr>
        <w:t>A</w:t>
      </w:r>
      <w:r w:rsidR="68BE2032" w:rsidRPr="7927FCCB">
        <w:rPr>
          <w:rFonts w:cs="Arial"/>
        </w:rPr>
        <w:t>uthority</w:t>
      </w:r>
      <w:r w:rsidRPr="7927FCCB">
        <w:rPr>
          <w:rFonts w:cs="Arial"/>
        </w:rPr>
        <w:t xml:space="preserve"> and NCT (</w:t>
      </w:r>
      <w:r w:rsidR="6686B65B" w:rsidRPr="7927FCCB">
        <w:rPr>
          <w:rFonts w:cs="Arial"/>
        </w:rPr>
        <w:t>Northamptonshire</w:t>
      </w:r>
      <w:r w:rsidR="1AD13614" w:rsidRPr="7927FCCB">
        <w:rPr>
          <w:rFonts w:cs="Arial"/>
        </w:rPr>
        <w:t xml:space="preserve"> </w:t>
      </w:r>
      <w:proofErr w:type="spellStart"/>
      <w:r w:rsidR="1D8389A7" w:rsidRPr="7927FCCB">
        <w:rPr>
          <w:rFonts w:cs="Arial"/>
        </w:rPr>
        <w:t>Childrens</w:t>
      </w:r>
      <w:proofErr w:type="spellEnd"/>
      <w:r w:rsidR="1AD13614" w:rsidRPr="7927FCCB">
        <w:rPr>
          <w:rFonts w:cs="Arial"/>
        </w:rPr>
        <w:t xml:space="preserve"> </w:t>
      </w:r>
      <w:r w:rsidR="0F9662E0" w:rsidRPr="7927FCCB">
        <w:rPr>
          <w:rFonts w:cs="Arial"/>
        </w:rPr>
        <w:t>T</w:t>
      </w:r>
      <w:r w:rsidR="1AD13614" w:rsidRPr="7927FCCB">
        <w:rPr>
          <w:rFonts w:cs="Arial"/>
        </w:rPr>
        <w:t>rust)</w:t>
      </w:r>
    </w:p>
    <w:p w14:paraId="4A4F4EEA" w14:textId="298E44E0" w:rsidR="7A4EBFB7" w:rsidRDefault="7A4EBFB7" w:rsidP="001954FC">
      <w:pPr>
        <w:pStyle w:val="ListParagraph"/>
        <w:numPr>
          <w:ilvl w:val="0"/>
          <w:numId w:val="29"/>
        </w:numPr>
        <w:rPr>
          <w:rFonts w:cs="Arial"/>
        </w:rPr>
      </w:pPr>
      <w:r w:rsidRPr="7927FCCB">
        <w:rPr>
          <w:rFonts w:cs="Arial"/>
        </w:rPr>
        <w:t>Commissioners</w:t>
      </w:r>
    </w:p>
    <w:p w14:paraId="17A552CA" w14:textId="678B9844" w:rsidR="005D4667" w:rsidRDefault="7A4EBFB7" w:rsidP="001954FC">
      <w:pPr>
        <w:pStyle w:val="ListParagraph"/>
        <w:numPr>
          <w:ilvl w:val="0"/>
          <w:numId w:val="29"/>
        </w:numPr>
        <w:rPr>
          <w:rFonts w:cs="Arial"/>
        </w:rPr>
      </w:pPr>
      <w:r w:rsidRPr="7927FCCB">
        <w:rPr>
          <w:rFonts w:cs="Arial"/>
        </w:rPr>
        <w:t xml:space="preserve">Public Health </w:t>
      </w:r>
    </w:p>
    <w:p w14:paraId="3C65C110" w14:textId="461B2290" w:rsidR="005D4667" w:rsidRDefault="7A4EBFB7" w:rsidP="001954FC">
      <w:pPr>
        <w:pStyle w:val="ListParagraph"/>
        <w:numPr>
          <w:ilvl w:val="0"/>
          <w:numId w:val="29"/>
        </w:numPr>
        <w:rPr>
          <w:rFonts w:cs="Arial"/>
        </w:rPr>
      </w:pPr>
      <w:r w:rsidRPr="7927FCCB">
        <w:rPr>
          <w:rFonts w:cs="Arial"/>
        </w:rPr>
        <w:t xml:space="preserve">Police </w:t>
      </w:r>
    </w:p>
    <w:p w14:paraId="3A210A3C" w14:textId="77777777" w:rsidR="005D4667" w:rsidRDefault="7A4EBFB7" w:rsidP="001954FC">
      <w:pPr>
        <w:pStyle w:val="ListParagraph"/>
        <w:numPr>
          <w:ilvl w:val="0"/>
          <w:numId w:val="29"/>
        </w:numPr>
        <w:rPr>
          <w:rFonts w:cs="Arial"/>
        </w:rPr>
      </w:pPr>
      <w:r w:rsidRPr="7927FCCB">
        <w:rPr>
          <w:rFonts w:cs="Arial"/>
        </w:rPr>
        <w:t>Housing Authorities</w:t>
      </w:r>
    </w:p>
    <w:p w14:paraId="544920A8" w14:textId="3FC427FE" w:rsidR="005D4667" w:rsidRPr="006F75C9" w:rsidRDefault="7A4EBFB7" w:rsidP="0AF8D346">
      <w:pPr>
        <w:pStyle w:val="ListParagraph"/>
        <w:numPr>
          <w:ilvl w:val="0"/>
          <w:numId w:val="29"/>
        </w:numPr>
        <w:spacing w:after="240"/>
        <w:rPr>
          <w:rFonts w:cs="Arial"/>
        </w:rPr>
      </w:pPr>
      <w:r w:rsidRPr="0AF8D346">
        <w:rPr>
          <w:rFonts w:cs="Arial"/>
        </w:rPr>
        <w:t>Service providers e.g., health, adult and children social care, voluntary sector</w:t>
      </w:r>
    </w:p>
    <w:p w14:paraId="482C0DBF" w14:textId="4A8C4B24" w:rsidR="005D4667" w:rsidRDefault="7A4EBFB7"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commitment from all partners to this work to ensure there is the level of engagement from the respective organisations to participate in and contribute to it and we will all use our extensive networks and contacts to support any engagement requirements.</w:t>
      </w:r>
    </w:p>
    <w:p w14:paraId="6A165C69" w14:textId="0FF5642D" w:rsidR="0AF8D346" w:rsidRDefault="0AF8D346" w:rsidP="0AF8D346">
      <w:pPr>
        <w:pStyle w:val="paragraph"/>
        <w:spacing w:before="0" w:beforeAutospacing="0" w:after="0" w:afterAutospacing="0" w:line="253" w:lineRule="exact"/>
        <w:rPr>
          <w:rFonts w:ascii="Arial" w:hAnsi="Arial" w:cs="Arial"/>
        </w:rPr>
      </w:pPr>
    </w:p>
    <w:p w14:paraId="7D4F734F" w14:textId="06990ACD" w:rsidR="005D4667" w:rsidRPr="006F75C9" w:rsidRDefault="7A4EBFB7" w:rsidP="0AF8D346">
      <w:pPr>
        <w:pStyle w:val="paragraph"/>
        <w:numPr>
          <w:ilvl w:val="1"/>
          <w:numId w:val="15"/>
        </w:numPr>
        <w:spacing w:before="0" w:beforeAutospacing="0" w:after="0" w:afterAutospacing="0" w:line="253" w:lineRule="exact"/>
        <w:rPr>
          <w:rFonts w:cs="Arial"/>
          <w:b/>
          <w:bCs/>
        </w:rPr>
      </w:pPr>
      <w:r w:rsidRPr="0AF8D346">
        <w:rPr>
          <w:rFonts w:ascii="Arial" w:hAnsi="Arial" w:cs="Arial"/>
        </w:rPr>
        <w:t xml:space="preserve">We anticipate there will need to be engagement with between </w:t>
      </w:r>
      <w:r w:rsidR="1AD13614" w:rsidRPr="0AF8D346">
        <w:rPr>
          <w:rFonts w:ascii="Arial" w:hAnsi="Arial" w:cs="Arial"/>
        </w:rPr>
        <w:t>100 – 200</w:t>
      </w:r>
      <w:r w:rsidRPr="0AF8D346">
        <w:rPr>
          <w:rFonts w:ascii="Arial" w:hAnsi="Arial" w:cs="Arial"/>
        </w:rPr>
        <w:t xml:space="preserve"> stakeholders across </w:t>
      </w:r>
      <w:r w:rsidR="1AD13614" w:rsidRPr="0AF8D346">
        <w:rPr>
          <w:rFonts w:ascii="Arial" w:hAnsi="Arial" w:cs="Arial"/>
        </w:rPr>
        <w:t xml:space="preserve">North Northamptonshire local authority </w:t>
      </w:r>
      <w:r w:rsidRPr="0AF8D346">
        <w:rPr>
          <w:rFonts w:ascii="Arial" w:hAnsi="Arial" w:cs="Arial"/>
        </w:rPr>
        <w:t xml:space="preserve">which you are expected to outline in your proposals a range of methods for doing so. </w:t>
      </w:r>
    </w:p>
    <w:p w14:paraId="6664A65E" w14:textId="0D55108A" w:rsidR="005D4667" w:rsidRDefault="005D4667" w:rsidP="7C485FF7">
      <w:pPr>
        <w:pStyle w:val="paragraph"/>
        <w:spacing w:before="0" w:beforeAutospacing="0" w:after="0" w:afterAutospacing="0" w:line="253" w:lineRule="exact"/>
        <w:rPr>
          <w:rFonts w:cs="Arial"/>
          <w:b/>
          <w:bCs/>
        </w:rPr>
      </w:pPr>
    </w:p>
    <w:p w14:paraId="66B04698" w14:textId="650A80FA" w:rsidR="00F53129" w:rsidRPr="006F75C9" w:rsidRDefault="4C1DDC77"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Suggested approach and analysis</w:t>
      </w:r>
    </w:p>
    <w:p w14:paraId="137B16FD" w14:textId="1317F04C" w:rsidR="00F53129" w:rsidRDefault="00F53129" w:rsidP="7C485FF7">
      <w:pPr>
        <w:pStyle w:val="paragraph"/>
        <w:spacing w:before="0" w:beforeAutospacing="0" w:after="0" w:afterAutospacing="0" w:line="253" w:lineRule="exact"/>
        <w:rPr>
          <w:rFonts w:ascii="Arial" w:hAnsi="Arial" w:cs="Arial"/>
        </w:rPr>
      </w:pPr>
    </w:p>
    <w:p w14:paraId="6F04E03F" w14:textId="2C1ABA2B" w:rsidR="009911EE" w:rsidRDefault="4C1DDC77" w:rsidP="6170A364">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 partnership is familiar with the “double diamond” methodology and is looking for the same or similar approach that enables us to reach a good design solution by challenging what we know, understand what more we need to know, iterate new approaches (or confirm current ones) and ultimately to have a joined up, potentially integrated approach to pathways to support and a system support offer for parents, carers and families with children 0 -2 years old.</w:t>
      </w:r>
    </w:p>
    <w:p w14:paraId="7249CB8B" w14:textId="7774245F" w:rsidR="0039507E" w:rsidRDefault="0039507E" w:rsidP="0039507E">
      <w:pPr>
        <w:pStyle w:val="paragraph"/>
        <w:spacing w:before="0" w:beforeAutospacing="0" w:after="0" w:afterAutospacing="0" w:line="253" w:lineRule="exact"/>
        <w:ind w:left="720"/>
        <w:rPr>
          <w:rFonts w:ascii="Arial" w:hAnsi="Arial" w:cs="Arial"/>
        </w:rPr>
      </w:pPr>
    </w:p>
    <w:p w14:paraId="5C436EAD" w14:textId="3DA43C43" w:rsidR="00CB67E7" w:rsidRDefault="00CB67E7" w:rsidP="007B735B">
      <w:pPr>
        <w:pStyle w:val="paragraph"/>
        <w:spacing w:before="0" w:beforeAutospacing="0" w:after="0" w:afterAutospacing="0" w:line="253" w:lineRule="exact"/>
        <w:rPr>
          <w:rFonts w:ascii="Arial" w:hAnsi="Arial" w:cs="Arial"/>
        </w:rPr>
      </w:pPr>
      <w:r>
        <w:rPr>
          <w:noProof/>
        </w:rPr>
        <w:lastRenderedPageBreak/>
        <w:drawing>
          <wp:anchor distT="0" distB="0" distL="114300" distR="114300" simplePos="0" relativeHeight="251660288" behindDoc="0" locked="0" layoutInCell="1" allowOverlap="1" wp14:anchorId="5EA24871" wp14:editId="0EA50BB6">
            <wp:simplePos x="0" y="0"/>
            <wp:positionH relativeFrom="column">
              <wp:posOffset>1153160</wp:posOffset>
            </wp:positionH>
            <wp:positionV relativeFrom="paragraph">
              <wp:posOffset>2765</wp:posOffset>
            </wp:positionV>
            <wp:extent cx="3448685" cy="2969260"/>
            <wp:effectExtent l="0" t="0" r="0" b="0"/>
            <wp:wrapSquare wrapText="bothSides"/>
            <wp:docPr id="1757195384" name="Picture 2" descr="Framework for Innovation - Desig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mework for Innovation - Design Counc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8685" cy="296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C6E49" w14:textId="0C1B940B" w:rsidR="00CB67E7" w:rsidRDefault="00CB67E7" w:rsidP="007B735B">
      <w:pPr>
        <w:pStyle w:val="paragraph"/>
        <w:spacing w:before="0" w:beforeAutospacing="0" w:after="0" w:afterAutospacing="0" w:line="253" w:lineRule="exact"/>
        <w:rPr>
          <w:rFonts w:ascii="Arial" w:hAnsi="Arial" w:cs="Arial"/>
        </w:rPr>
      </w:pPr>
    </w:p>
    <w:p w14:paraId="2E251272" w14:textId="503D4F23" w:rsidR="00CB67E7" w:rsidRDefault="00CB67E7" w:rsidP="007B735B">
      <w:pPr>
        <w:pStyle w:val="paragraph"/>
        <w:spacing w:before="0" w:beforeAutospacing="0" w:after="0" w:afterAutospacing="0" w:line="253" w:lineRule="exact"/>
        <w:rPr>
          <w:rFonts w:ascii="Arial" w:hAnsi="Arial" w:cs="Arial"/>
        </w:rPr>
      </w:pPr>
    </w:p>
    <w:p w14:paraId="6DA1C69C" w14:textId="77777777" w:rsidR="00CB67E7" w:rsidRDefault="00CB67E7" w:rsidP="007B735B">
      <w:pPr>
        <w:pStyle w:val="paragraph"/>
        <w:spacing w:before="0" w:beforeAutospacing="0" w:after="0" w:afterAutospacing="0" w:line="253" w:lineRule="exact"/>
        <w:rPr>
          <w:rFonts w:ascii="Arial" w:hAnsi="Arial" w:cs="Arial"/>
        </w:rPr>
      </w:pPr>
    </w:p>
    <w:p w14:paraId="1A64BE4C" w14:textId="77777777" w:rsidR="00CB67E7" w:rsidRDefault="00CB67E7" w:rsidP="007B735B">
      <w:pPr>
        <w:pStyle w:val="paragraph"/>
        <w:spacing w:before="0" w:beforeAutospacing="0" w:after="0" w:afterAutospacing="0" w:line="253" w:lineRule="exact"/>
        <w:rPr>
          <w:rFonts w:ascii="Arial" w:hAnsi="Arial" w:cs="Arial"/>
        </w:rPr>
      </w:pPr>
    </w:p>
    <w:p w14:paraId="644B87A0" w14:textId="77777777" w:rsidR="00CB67E7" w:rsidRDefault="00CB67E7" w:rsidP="007B735B">
      <w:pPr>
        <w:pStyle w:val="paragraph"/>
        <w:spacing w:before="0" w:beforeAutospacing="0" w:after="0" w:afterAutospacing="0" w:line="253" w:lineRule="exact"/>
        <w:rPr>
          <w:rFonts w:ascii="Arial" w:hAnsi="Arial" w:cs="Arial"/>
        </w:rPr>
      </w:pPr>
    </w:p>
    <w:p w14:paraId="2B0D2DB2" w14:textId="77777777" w:rsidR="00CB67E7" w:rsidRDefault="00CB67E7" w:rsidP="007B735B">
      <w:pPr>
        <w:pStyle w:val="paragraph"/>
        <w:spacing w:before="0" w:beforeAutospacing="0" w:after="0" w:afterAutospacing="0" w:line="253" w:lineRule="exact"/>
        <w:rPr>
          <w:rFonts w:ascii="Arial" w:hAnsi="Arial" w:cs="Arial"/>
        </w:rPr>
      </w:pPr>
    </w:p>
    <w:p w14:paraId="6EA6C3EA" w14:textId="77777777" w:rsidR="00CB67E7" w:rsidRDefault="00CB67E7" w:rsidP="007B735B">
      <w:pPr>
        <w:pStyle w:val="paragraph"/>
        <w:spacing w:before="0" w:beforeAutospacing="0" w:after="0" w:afterAutospacing="0" w:line="253" w:lineRule="exact"/>
        <w:rPr>
          <w:rFonts w:ascii="Arial" w:hAnsi="Arial" w:cs="Arial"/>
        </w:rPr>
      </w:pPr>
    </w:p>
    <w:p w14:paraId="196777D5" w14:textId="77777777" w:rsidR="00CB67E7" w:rsidRDefault="00CB67E7" w:rsidP="007B735B">
      <w:pPr>
        <w:pStyle w:val="paragraph"/>
        <w:spacing w:before="0" w:beforeAutospacing="0" w:after="0" w:afterAutospacing="0" w:line="253" w:lineRule="exact"/>
        <w:rPr>
          <w:rFonts w:ascii="Arial" w:hAnsi="Arial" w:cs="Arial"/>
        </w:rPr>
      </w:pPr>
    </w:p>
    <w:p w14:paraId="0598868B" w14:textId="77777777" w:rsidR="00CB67E7" w:rsidRDefault="00CB67E7" w:rsidP="007B735B">
      <w:pPr>
        <w:pStyle w:val="paragraph"/>
        <w:spacing w:before="0" w:beforeAutospacing="0" w:after="0" w:afterAutospacing="0" w:line="253" w:lineRule="exact"/>
        <w:rPr>
          <w:rFonts w:ascii="Arial" w:hAnsi="Arial" w:cs="Arial"/>
        </w:rPr>
      </w:pPr>
    </w:p>
    <w:p w14:paraId="0116289E" w14:textId="77777777" w:rsidR="00CB67E7" w:rsidRDefault="00CB67E7" w:rsidP="007B735B">
      <w:pPr>
        <w:pStyle w:val="paragraph"/>
        <w:spacing w:before="0" w:beforeAutospacing="0" w:after="0" w:afterAutospacing="0" w:line="253" w:lineRule="exact"/>
        <w:rPr>
          <w:rFonts w:ascii="Arial" w:hAnsi="Arial" w:cs="Arial"/>
        </w:rPr>
      </w:pPr>
    </w:p>
    <w:p w14:paraId="691D3E5D" w14:textId="77777777" w:rsidR="00CB67E7" w:rsidRDefault="00CB67E7" w:rsidP="007B735B">
      <w:pPr>
        <w:pStyle w:val="paragraph"/>
        <w:spacing w:before="0" w:beforeAutospacing="0" w:after="0" w:afterAutospacing="0" w:line="253" w:lineRule="exact"/>
        <w:rPr>
          <w:rFonts w:ascii="Arial" w:hAnsi="Arial" w:cs="Arial"/>
        </w:rPr>
      </w:pPr>
    </w:p>
    <w:p w14:paraId="52EC6B32" w14:textId="77777777" w:rsidR="00CB67E7" w:rsidRDefault="00CB67E7" w:rsidP="007B735B">
      <w:pPr>
        <w:pStyle w:val="paragraph"/>
        <w:spacing w:before="0" w:beforeAutospacing="0" w:after="0" w:afterAutospacing="0" w:line="253" w:lineRule="exact"/>
        <w:rPr>
          <w:rFonts w:ascii="Arial" w:hAnsi="Arial" w:cs="Arial"/>
        </w:rPr>
      </w:pPr>
    </w:p>
    <w:p w14:paraId="72DACAA0" w14:textId="77777777" w:rsidR="00CB67E7" w:rsidRDefault="00CB67E7" w:rsidP="007B735B">
      <w:pPr>
        <w:pStyle w:val="paragraph"/>
        <w:spacing w:before="0" w:beforeAutospacing="0" w:after="0" w:afterAutospacing="0" w:line="253" w:lineRule="exact"/>
        <w:rPr>
          <w:rFonts w:ascii="Arial" w:hAnsi="Arial" w:cs="Arial"/>
        </w:rPr>
      </w:pPr>
    </w:p>
    <w:p w14:paraId="5F9773F3" w14:textId="77777777" w:rsidR="00CB67E7" w:rsidRDefault="00CB67E7" w:rsidP="007B735B">
      <w:pPr>
        <w:pStyle w:val="paragraph"/>
        <w:spacing w:before="0" w:beforeAutospacing="0" w:after="0" w:afterAutospacing="0" w:line="253" w:lineRule="exact"/>
        <w:rPr>
          <w:rFonts w:ascii="Arial" w:hAnsi="Arial" w:cs="Arial"/>
        </w:rPr>
      </w:pPr>
    </w:p>
    <w:p w14:paraId="3B0AB468" w14:textId="77777777" w:rsidR="00CB67E7" w:rsidRDefault="00CB67E7" w:rsidP="007B735B">
      <w:pPr>
        <w:pStyle w:val="paragraph"/>
        <w:spacing w:before="0" w:beforeAutospacing="0" w:after="0" w:afterAutospacing="0" w:line="253" w:lineRule="exact"/>
        <w:rPr>
          <w:rFonts w:ascii="Arial" w:hAnsi="Arial" w:cs="Arial"/>
        </w:rPr>
      </w:pPr>
    </w:p>
    <w:p w14:paraId="3C945D0B" w14:textId="77777777" w:rsidR="00CB67E7" w:rsidRDefault="00CB67E7" w:rsidP="007B735B">
      <w:pPr>
        <w:pStyle w:val="paragraph"/>
        <w:spacing w:before="0" w:beforeAutospacing="0" w:after="0" w:afterAutospacing="0" w:line="253" w:lineRule="exact"/>
        <w:rPr>
          <w:rFonts w:ascii="Arial" w:hAnsi="Arial" w:cs="Arial"/>
        </w:rPr>
      </w:pPr>
    </w:p>
    <w:p w14:paraId="139EDDD6" w14:textId="77777777" w:rsidR="00CB67E7" w:rsidRDefault="00CB67E7" w:rsidP="007B735B">
      <w:pPr>
        <w:pStyle w:val="paragraph"/>
        <w:spacing w:before="0" w:beforeAutospacing="0" w:after="0" w:afterAutospacing="0" w:line="253" w:lineRule="exact"/>
        <w:rPr>
          <w:rFonts w:ascii="Arial" w:hAnsi="Arial" w:cs="Arial"/>
        </w:rPr>
      </w:pPr>
    </w:p>
    <w:p w14:paraId="2A201D51" w14:textId="77777777" w:rsidR="009911EE" w:rsidRDefault="009911EE" w:rsidP="7C485FF7">
      <w:pPr>
        <w:pStyle w:val="paragraph"/>
        <w:spacing w:before="0" w:beforeAutospacing="0" w:after="0" w:afterAutospacing="0" w:line="253" w:lineRule="exact"/>
        <w:ind w:left="1701"/>
        <w:rPr>
          <w:rFonts w:ascii="Arial" w:hAnsi="Arial" w:cs="Arial"/>
        </w:rPr>
      </w:pPr>
    </w:p>
    <w:p w14:paraId="094B3F21" w14:textId="1C794F7D" w:rsidR="0AF8D346" w:rsidRDefault="0AF8D346" w:rsidP="0AF8D346">
      <w:pPr>
        <w:pStyle w:val="paragraph"/>
        <w:spacing w:before="0" w:beforeAutospacing="0" w:after="0" w:afterAutospacing="0" w:line="253" w:lineRule="exact"/>
        <w:ind w:left="1701"/>
        <w:rPr>
          <w:rFonts w:ascii="Arial" w:hAnsi="Arial" w:cs="Arial"/>
        </w:rPr>
      </w:pPr>
    </w:p>
    <w:p w14:paraId="39F6F651" w14:textId="4564C58A" w:rsidR="00767BE0"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There is already available an extensive library of recent qualitative, quantitative and research data that will be available and this would form the foundation of the discovery.</w:t>
      </w:r>
    </w:p>
    <w:p w14:paraId="02B13672" w14:textId="5BA2F0AB" w:rsidR="0AF8D346" w:rsidRDefault="0AF8D346" w:rsidP="0AF8D346">
      <w:pPr>
        <w:pStyle w:val="paragraph"/>
        <w:spacing w:before="0" w:beforeAutospacing="0" w:after="0" w:afterAutospacing="0" w:line="253" w:lineRule="exact"/>
        <w:rPr>
          <w:rFonts w:ascii="Arial" w:hAnsi="Arial" w:cs="Arial"/>
        </w:rPr>
      </w:pPr>
    </w:p>
    <w:p w14:paraId="62FED33B" w14:textId="4E704003" w:rsidR="00370911" w:rsidRPr="006F75C9" w:rsidRDefault="283FC0D2" w:rsidP="0AF8D346">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As part of the Family Hubs and Start for Life programme, The Council has undertaken commissioned work to gather insights, including a workforce skills audit and the development of a communications and engagement strategy. The Council will share the results of these projects with the Provider to facilitate a cohesive effort in enhancing outcomes for families in North Northamptonshire</w:t>
      </w:r>
      <w:r w:rsidR="1940908F" w:rsidRPr="0AF8D346">
        <w:rPr>
          <w:rFonts w:ascii="Arial" w:hAnsi="Arial" w:cs="Arial"/>
        </w:rPr>
        <w:t>.</w:t>
      </w:r>
    </w:p>
    <w:p w14:paraId="0F17CFF9" w14:textId="2FA28341" w:rsidR="0AF8D346" w:rsidRDefault="0AF8D346" w:rsidP="0AF8D346">
      <w:pPr>
        <w:pStyle w:val="paragraph"/>
        <w:spacing w:before="0" w:beforeAutospacing="0" w:after="0" w:afterAutospacing="0" w:line="253" w:lineRule="exact"/>
        <w:rPr>
          <w:rFonts w:ascii="Arial" w:hAnsi="Arial" w:cs="Arial"/>
        </w:rPr>
      </w:pPr>
    </w:p>
    <w:p w14:paraId="06232719" w14:textId="5BB53006" w:rsidR="00370911" w:rsidRPr="006F75C9" w:rsidRDefault="06EA2871" w:rsidP="0AF8D346">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rPr>
        <w:t xml:space="preserve">Please note that the suggested timeframes mentioned in </w:t>
      </w:r>
      <w:r w:rsidR="5DC7DA02" w:rsidRPr="0AF8D346">
        <w:rPr>
          <w:rFonts w:ascii="Arial" w:eastAsia="Arial" w:hAnsi="Arial" w:cs="Arial"/>
        </w:rPr>
        <w:t>the Procurement Timetable in Section A</w:t>
      </w:r>
      <w:r w:rsidRPr="0AF8D346">
        <w:rPr>
          <w:rFonts w:ascii="Arial" w:eastAsia="Arial" w:hAnsi="Arial" w:cs="Arial"/>
        </w:rPr>
        <w:t xml:space="preserve"> are </w:t>
      </w:r>
      <w:r w:rsidR="111C7365" w:rsidRPr="0AF8D346">
        <w:rPr>
          <w:rFonts w:ascii="Arial" w:eastAsia="Arial" w:hAnsi="Arial" w:cs="Arial"/>
        </w:rPr>
        <w:t xml:space="preserve">the </w:t>
      </w:r>
      <w:r w:rsidRPr="0AF8D346">
        <w:rPr>
          <w:rFonts w:ascii="Arial" w:eastAsia="Arial" w:hAnsi="Arial" w:cs="Arial"/>
        </w:rPr>
        <w:t>preferred dates, but</w:t>
      </w:r>
      <w:r w:rsidR="2E9558E8" w:rsidRPr="0AF8D346">
        <w:rPr>
          <w:rFonts w:ascii="Arial" w:eastAsia="Arial" w:hAnsi="Arial" w:cs="Arial"/>
        </w:rPr>
        <w:t xml:space="preserve"> there is</w:t>
      </w:r>
      <w:r w:rsidRPr="0AF8D346">
        <w:rPr>
          <w:rFonts w:ascii="Arial" w:eastAsia="Arial" w:hAnsi="Arial" w:cs="Arial"/>
        </w:rPr>
        <w:t xml:space="preserve"> understand</w:t>
      </w:r>
      <w:r w:rsidR="7C43C4D2" w:rsidRPr="0AF8D346">
        <w:rPr>
          <w:rFonts w:ascii="Arial" w:eastAsia="Arial" w:hAnsi="Arial" w:cs="Arial"/>
        </w:rPr>
        <w:t>ing</w:t>
      </w:r>
      <w:r w:rsidRPr="0AF8D346">
        <w:rPr>
          <w:rFonts w:ascii="Arial" w:eastAsia="Arial" w:hAnsi="Arial" w:cs="Arial"/>
        </w:rPr>
        <w:t xml:space="preserve"> that these may be ambitious. </w:t>
      </w:r>
      <w:r w:rsidR="01B07760" w:rsidRPr="0AF8D346">
        <w:rPr>
          <w:rFonts w:ascii="Arial" w:eastAsia="Arial" w:hAnsi="Arial" w:cs="Arial"/>
        </w:rPr>
        <w:t>P</w:t>
      </w:r>
      <w:r w:rsidRPr="0AF8D346">
        <w:rPr>
          <w:rFonts w:ascii="Arial" w:eastAsia="Arial" w:hAnsi="Arial" w:cs="Arial"/>
        </w:rPr>
        <w:t>ro</w:t>
      </w:r>
      <w:r w:rsidRPr="0AF8D346">
        <w:rPr>
          <w:rFonts w:ascii="Arial" w:eastAsia="Arial" w:hAnsi="Arial" w:cs="Arial"/>
          <w:color w:val="000000" w:themeColor="text1"/>
        </w:rPr>
        <w:t>viders</w:t>
      </w:r>
      <w:r w:rsidR="3905279A" w:rsidRPr="0AF8D346">
        <w:rPr>
          <w:rFonts w:ascii="Arial" w:eastAsia="Arial" w:hAnsi="Arial" w:cs="Arial"/>
          <w:color w:val="000000" w:themeColor="text1"/>
        </w:rPr>
        <w:t xml:space="preserve"> may</w:t>
      </w:r>
      <w:r w:rsidRPr="0AF8D346">
        <w:rPr>
          <w:rFonts w:ascii="Arial" w:eastAsia="Arial" w:hAnsi="Arial" w:cs="Arial"/>
          <w:color w:val="000000" w:themeColor="text1"/>
        </w:rPr>
        <w:t xml:space="preserve"> propose realistic timelines considering </w:t>
      </w:r>
      <w:r w:rsidR="6E4E1A0B" w:rsidRPr="0AF8D346">
        <w:rPr>
          <w:rFonts w:ascii="Arial" w:eastAsia="Arial" w:hAnsi="Arial" w:cs="Arial"/>
          <w:color w:val="000000" w:themeColor="text1"/>
        </w:rPr>
        <w:t>the</w:t>
      </w:r>
      <w:r w:rsidRPr="0AF8D346">
        <w:rPr>
          <w:rFonts w:ascii="Arial" w:eastAsia="Arial" w:hAnsi="Arial" w:cs="Arial"/>
          <w:color w:val="000000" w:themeColor="text1"/>
        </w:rPr>
        <w:t xml:space="preserve"> aspirational dates.</w:t>
      </w:r>
    </w:p>
    <w:p w14:paraId="05CDDDA7" w14:textId="622333AD" w:rsidR="00370911" w:rsidRPr="006F75C9" w:rsidRDefault="00370911" w:rsidP="7C485FF7">
      <w:pPr>
        <w:pStyle w:val="paragraph"/>
        <w:spacing w:before="0" w:beforeAutospacing="0" w:after="0" w:afterAutospacing="0" w:line="253" w:lineRule="exact"/>
        <w:rPr>
          <w:rFonts w:cs="Arial"/>
          <w:b/>
          <w:bCs/>
        </w:rPr>
      </w:pPr>
    </w:p>
    <w:p w14:paraId="3D4B16EE" w14:textId="6D2F8F9C" w:rsidR="00370911" w:rsidRPr="006F75C9" w:rsidRDefault="5D10D5C8" w:rsidP="001954FC">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Outputs</w:t>
      </w:r>
    </w:p>
    <w:p w14:paraId="727D6EA8" w14:textId="1C8562DC" w:rsidR="00370911" w:rsidRPr="006F75C9" w:rsidRDefault="00370911" w:rsidP="7C485FF7">
      <w:pPr>
        <w:pStyle w:val="paragraph"/>
        <w:spacing w:before="0" w:beforeAutospacing="0" w:after="0" w:afterAutospacing="0" w:line="253" w:lineRule="exact"/>
        <w:rPr>
          <w:rFonts w:ascii="Arial" w:hAnsi="Arial" w:cs="Arial"/>
        </w:rPr>
      </w:pPr>
    </w:p>
    <w:p w14:paraId="409FD89F" w14:textId="7FB821EC" w:rsidR="00370911" w:rsidRPr="006F75C9" w:rsidRDefault="75E891B3"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hAnsi="Arial" w:cs="Arial"/>
        </w:rPr>
        <w:t>The PNMH and PIR workstreams, along with the infant feeding workstream, require regular reports that adhere to established timelines set by our design partner. These reports should be presented in easily accessible formats to ensure they inform our partners, parents, and carers effectively.</w:t>
      </w:r>
      <w:r w:rsidR="1BFB8199" w:rsidRPr="0AF8D346">
        <w:rPr>
          <w:rFonts w:ascii="Arial" w:hAnsi="Arial" w:cs="Arial"/>
        </w:rPr>
        <w:t xml:space="preserve"> The reports should include:</w:t>
      </w:r>
    </w:p>
    <w:p w14:paraId="182F67D7" w14:textId="6E4E9F31" w:rsidR="00F53129" w:rsidRPr="006F75C9" w:rsidRDefault="7C280E7F"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Status</w:t>
      </w:r>
      <w:r w:rsidR="4C1DDC77" w:rsidRPr="0AF8D346">
        <w:rPr>
          <w:rFonts w:ascii="Arial" w:eastAsia="Arial" w:hAnsi="Arial" w:cs="Arial"/>
        </w:rPr>
        <w:t xml:space="preserve"> of the work</w:t>
      </w:r>
    </w:p>
    <w:p w14:paraId="62FAB747" w14:textId="3FB54A28"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Findings to date</w:t>
      </w:r>
    </w:p>
    <w:p w14:paraId="16C27AAD" w14:textId="4EEFA903"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Challenges</w:t>
      </w:r>
    </w:p>
    <w:p w14:paraId="665110DD" w14:textId="473B03E4" w:rsidR="00F53129" w:rsidRPr="006F75C9" w:rsidRDefault="4C1DDC77" w:rsidP="450C367F">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Risks</w:t>
      </w:r>
    </w:p>
    <w:p w14:paraId="64B7ECE1" w14:textId="5CD7DFF9" w:rsidR="00F53129" w:rsidRPr="006F75C9" w:rsidRDefault="4C1DDC77" w:rsidP="0AF8D34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Financial update</w:t>
      </w:r>
    </w:p>
    <w:p w14:paraId="28F1D0DA" w14:textId="7233F06C" w:rsidR="00370911" w:rsidRPr="006F75C9" w:rsidRDefault="00370911" w:rsidP="7C485FF7">
      <w:pPr>
        <w:pStyle w:val="paragraph"/>
        <w:spacing w:before="0" w:beforeAutospacing="0" w:after="0" w:afterAutospacing="0" w:line="253" w:lineRule="exact"/>
        <w:rPr>
          <w:rFonts w:cs="Arial"/>
          <w:b/>
          <w:bCs/>
        </w:rPr>
      </w:pPr>
    </w:p>
    <w:p w14:paraId="1E8CA6AE" w14:textId="08DB198B" w:rsidR="00F53129" w:rsidRPr="006F75C9" w:rsidRDefault="4C1DDC77" w:rsidP="450C367F">
      <w:pPr>
        <w:pStyle w:val="paragraph"/>
        <w:numPr>
          <w:ilvl w:val="0"/>
          <w:numId w:val="15"/>
        </w:numPr>
        <w:spacing w:before="0" w:beforeAutospacing="0" w:after="0" w:afterAutospacing="0" w:line="253" w:lineRule="exact"/>
        <w:rPr>
          <w:rFonts w:ascii="Arial" w:eastAsia="Arial" w:hAnsi="Arial" w:cs="Arial"/>
        </w:rPr>
      </w:pPr>
      <w:r w:rsidRPr="0AF8D346">
        <w:rPr>
          <w:rFonts w:ascii="Arial" w:eastAsia="Arial" w:hAnsi="Arial" w:cs="Arial"/>
          <w:b/>
          <w:bCs/>
        </w:rPr>
        <w:t>Liaison arrangements</w:t>
      </w:r>
    </w:p>
    <w:p w14:paraId="7453D3D9" w14:textId="3BAAF855" w:rsidR="00F53129" w:rsidRPr="006F75C9" w:rsidRDefault="00F53129" w:rsidP="7C485FF7">
      <w:pPr>
        <w:pStyle w:val="paragraph"/>
        <w:spacing w:before="0" w:beforeAutospacing="0" w:after="0" w:afterAutospacing="0" w:line="253" w:lineRule="exact"/>
        <w:rPr>
          <w:rFonts w:ascii="Arial" w:hAnsi="Arial" w:cs="Arial"/>
        </w:rPr>
      </w:pPr>
    </w:p>
    <w:p w14:paraId="387B92D0" w14:textId="6AAABB1C"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The successful organisation will be expected to liaise with the </w:t>
      </w:r>
      <w:r w:rsidR="0702FC74" w:rsidRPr="0AF8D346">
        <w:rPr>
          <w:rFonts w:ascii="Arial" w:hAnsi="Arial" w:cs="Arial"/>
        </w:rPr>
        <w:t>Interim Strategic Commissioner</w:t>
      </w:r>
      <w:r w:rsidRPr="0AF8D346">
        <w:rPr>
          <w:rFonts w:ascii="Arial" w:hAnsi="Arial" w:cs="Arial"/>
        </w:rPr>
        <w:t xml:space="preserve"> </w:t>
      </w:r>
      <w:r w:rsidR="0702FC74" w:rsidRPr="0AF8D346">
        <w:rPr>
          <w:rFonts w:ascii="Arial" w:hAnsi="Arial" w:cs="Arial"/>
        </w:rPr>
        <w:t>and Senior Commissioning Office</w:t>
      </w:r>
      <w:r w:rsidR="00477001">
        <w:rPr>
          <w:rFonts w:ascii="Arial" w:hAnsi="Arial" w:cs="Arial"/>
        </w:rPr>
        <w:t>r</w:t>
      </w:r>
      <w:r w:rsidR="0702FC74" w:rsidRPr="0AF8D346">
        <w:rPr>
          <w:rFonts w:ascii="Arial" w:hAnsi="Arial" w:cs="Arial"/>
        </w:rPr>
        <w:t xml:space="preserve"> for Family Hubs</w:t>
      </w:r>
      <w:r w:rsidRPr="0AF8D346">
        <w:rPr>
          <w:rFonts w:ascii="Arial" w:hAnsi="Arial" w:cs="Arial"/>
        </w:rPr>
        <w:t xml:space="preserve"> and be part of and report to the </w:t>
      </w:r>
      <w:r w:rsidR="0702FC74" w:rsidRPr="0AF8D346">
        <w:rPr>
          <w:rFonts w:ascii="Arial" w:hAnsi="Arial" w:cs="Arial"/>
        </w:rPr>
        <w:t>workstream</w:t>
      </w:r>
      <w:r w:rsidRPr="0AF8D346">
        <w:rPr>
          <w:rFonts w:ascii="Arial" w:hAnsi="Arial" w:cs="Arial"/>
        </w:rPr>
        <w:t xml:space="preserve"> group</w:t>
      </w:r>
      <w:r w:rsidR="0702FC74" w:rsidRPr="0AF8D346">
        <w:rPr>
          <w:rFonts w:ascii="Arial" w:hAnsi="Arial" w:cs="Arial"/>
        </w:rPr>
        <w:t xml:space="preserve">s </w:t>
      </w:r>
      <w:r w:rsidRPr="0AF8D346">
        <w:rPr>
          <w:rFonts w:ascii="Arial" w:hAnsi="Arial" w:cs="Arial"/>
        </w:rPr>
        <w:t xml:space="preserve">of which will be made up of </w:t>
      </w:r>
      <w:r w:rsidRPr="0AF8D346">
        <w:rPr>
          <w:rFonts w:ascii="Arial" w:hAnsi="Arial" w:cs="Arial"/>
        </w:rPr>
        <w:lastRenderedPageBreak/>
        <w:t>multiagency representatives. This should be factored into your delivery plan timelines as to how frequently you would determine is needed.</w:t>
      </w:r>
    </w:p>
    <w:p w14:paraId="29F10919" w14:textId="5F8F14A6" w:rsidR="00F53129" w:rsidRPr="006F75C9" w:rsidRDefault="00F53129" w:rsidP="7C485FF7">
      <w:pPr>
        <w:pStyle w:val="paragraph"/>
        <w:spacing w:before="0" w:beforeAutospacing="0" w:after="0" w:afterAutospacing="0" w:line="253" w:lineRule="exact"/>
        <w:rPr>
          <w:rFonts w:ascii="Arial" w:hAnsi="Arial" w:cs="Arial"/>
        </w:rPr>
      </w:pPr>
    </w:p>
    <w:p w14:paraId="18F54BDF" w14:textId="56B84779" w:rsidR="00F53129" w:rsidRDefault="4C1DDC77"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 xml:space="preserve">Reporting by way of updates and recommendations at key stages of the work will be to the </w:t>
      </w:r>
      <w:r w:rsidR="0702FC74" w:rsidRPr="0AF8D346">
        <w:rPr>
          <w:rFonts w:ascii="Arial" w:hAnsi="Arial" w:cs="Arial"/>
        </w:rPr>
        <w:t>Family Hubs</w:t>
      </w:r>
      <w:r w:rsidRPr="0AF8D346">
        <w:rPr>
          <w:rFonts w:ascii="Arial" w:hAnsi="Arial" w:cs="Arial"/>
        </w:rPr>
        <w:t xml:space="preserve"> Partnership Boards </w:t>
      </w:r>
      <w:r w:rsidR="0702FC74" w:rsidRPr="0AF8D346">
        <w:rPr>
          <w:rFonts w:ascii="Arial" w:hAnsi="Arial" w:cs="Arial"/>
        </w:rPr>
        <w:t xml:space="preserve">and </w:t>
      </w:r>
      <w:r w:rsidRPr="0AF8D346">
        <w:rPr>
          <w:rFonts w:ascii="Arial" w:hAnsi="Arial" w:cs="Arial"/>
        </w:rPr>
        <w:t xml:space="preserve">this will be a total of </w:t>
      </w:r>
      <w:r w:rsidR="76CD4C1D" w:rsidRPr="0AF8D346">
        <w:rPr>
          <w:rFonts w:ascii="Arial" w:hAnsi="Arial" w:cs="Arial"/>
        </w:rPr>
        <w:t>three meetings</w:t>
      </w:r>
      <w:r w:rsidRPr="0AF8D346">
        <w:rPr>
          <w:rFonts w:ascii="Arial" w:hAnsi="Arial" w:cs="Arial"/>
        </w:rPr>
        <w:t xml:space="preserve"> with 30-minute slots over the period of the project. </w:t>
      </w:r>
    </w:p>
    <w:p w14:paraId="6413C350" w14:textId="3BF5E790" w:rsidR="00F53129" w:rsidRDefault="00F53129" w:rsidP="7C485FF7">
      <w:pPr>
        <w:pStyle w:val="paragraph"/>
        <w:spacing w:before="0" w:beforeAutospacing="0" w:after="0" w:afterAutospacing="0" w:line="253" w:lineRule="exact"/>
        <w:rPr>
          <w:rFonts w:ascii="Arial" w:hAnsi="Arial" w:cs="Arial"/>
        </w:rPr>
      </w:pPr>
    </w:p>
    <w:p w14:paraId="230E52F5" w14:textId="30BCC981" w:rsidR="00F53129" w:rsidRPr="006F75C9" w:rsidRDefault="4C1DDC77"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hAnsi="Arial" w:cs="Arial"/>
        </w:rPr>
        <w:t>Any reports, proposals and recommendations can be presented in mixed media which should be factored into your financial proposals</w:t>
      </w:r>
      <w:r w:rsidR="53069804" w:rsidRPr="0AF8D346">
        <w:rPr>
          <w:rFonts w:ascii="Arial" w:hAnsi="Arial" w:cs="Arial"/>
        </w:rPr>
        <w:t xml:space="preserve">. </w:t>
      </w:r>
    </w:p>
    <w:p w14:paraId="5D9C7712" w14:textId="0492DBB3" w:rsidR="00B33809" w:rsidRPr="006F75C9" w:rsidRDefault="00B33809" w:rsidP="7C485FF7">
      <w:pPr>
        <w:pStyle w:val="paragraph"/>
        <w:spacing w:before="0" w:beforeAutospacing="0" w:after="0" w:afterAutospacing="0" w:line="253" w:lineRule="exact"/>
        <w:rPr>
          <w:rFonts w:ascii="Arial" w:eastAsia="Arial" w:hAnsi="Arial" w:cs="Arial"/>
          <w:color w:val="000000" w:themeColor="text1"/>
        </w:rPr>
      </w:pPr>
    </w:p>
    <w:p w14:paraId="486C539E" w14:textId="341D1B71" w:rsidR="00370911" w:rsidRPr="006F75C9" w:rsidRDefault="4F4CB0A6" w:rsidP="001954FC">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finalised suite of resources (referred to as key deliverables) will be due on 31 May 2024, although flexibility may be employed within reason.</w:t>
      </w:r>
    </w:p>
    <w:p w14:paraId="1F2C854F" w14:textId="5C0ABBEB" w:rsidR="00370911" w:rsidRPr="006F75C9" w:rsidRDefault="00370911" w:rsidP="7C485FF7">
      <w:pPr>
        <w:pStyle w:val="paragraph"/>
        <w:spacing w:before="0" w:beforeAutospacing="0" w:after="0" w:afterAutospacing="0" w:line="253" w:lineRule="exact"/>
        <w:rPr>
          <w:rFonts w:ascii="Arial" w:eastAsia="Arial" w:hAnsi="Arial" w:cs="Arial"/>
          <w:color w:val="000000" w:themeColor="text1"/>
        </w:rPr>
      </w:pPr>
    </w:p>
    <w:p w14:paraId="09F6D19B" w14:textId="4E65B06C" w:rsidR="00370911" w:rsidRPr="006F75C9" w:rsidRDefault="3B601498" w:rsidP="450C367F">
      <w:pPr>
        <w:pStyle w:val="paragraph"/>
        <w:numPr>
          <w:ilvl w:val="1"/>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color w:val="000000" w:themeColor="text1"/>
        </w:rPr>
        <w:t>The Council will provide feedback on the suite of resources and any reasonable amendments by 14 June 2024.</w:t>
      </w:r>
    </w:p>
    <w:p w14:paraId="2FC20B73" w14:textId="3BBB3492" w:rsidR="00370911" w:rsidRPr="006F75C9" w:rsidRDefault="00370911" w:rsidP="7C485FF7">
      <w:pPr>
        <w:pStyle w:val="paragraph"/>
        <w:spacing w:before="0" w:beforeAutospacing="0" w:after="0" w:afterAutospacing="0" w:line="253" w:lineRule="exact"/>
        <w:rPr>
          <w:rFonts w:ascii="Arial" w:eastAsia="Arial" w:hAnsi="Arial" w:cs="Arial"/>
          <w:b/>
          <w:bCs/>
          <w:color w:val="000000" w:themeColor="text1"/>
        </w:rPr>
      </w:pPr>
    </w:p>
    <w:p w14:paraId="017A5BE6" w14:textId="2C9B6916" w:rsidR="510F3888" w:rsidRPr="006F75C9" w:rsidRDefault="43F4B022" w:rsidP="001954FC">
      <w:pPr>
        <w:pStyle w:val="paragraph"/>
        <w:numPr>
          <w:ilvl w:val="0"/>
          <w:numId w:val="15"/>
        </w:numPr>
        <w:spacing w:before="0" w:beforeAutospacing="0" w:after="0" w:afterAutospacing="0" w:line="253" w:lineRule="exact"/>
        <w:rPr>
          <w:rFonts w:ascii="Arial" w:eastAsia="Arial" w:hAnsi="Arial" w:cs="Arial"/>
          <w:color w:val="000000" w:themeColor="text1"/>
        </w:rPr>
      </w:pPr>
      <w:r w:rsidRPr="0AF8D346">
        <w:rPr>
          <w:rFonts w:ascii="Arial" w:eastAsia="Arial" w:hAnsi="Arial" w:cs="Arial"/>
          <w:b/>
          <w:bCs/>
          <w:color w:val="000000" w:themeColor="text1"/>
        </w:rPr>
        <w:t>Budget</w:t>
      </w:r>
    </w:p>
    <w:p w14:paraId="2C6B1DEB" w14:textId="5CFCD964" w:rsidR="0023227A" w:rsidRPr="006F75C9" w:rsidRDefault="0023227A" w:rsidP="7C485FF7">
      <w:pPr>
        <w:pStyle w:val="paragraph"/>
        <w:spacing w:before="0" w:beforeAutospacing="0" w:after="0" w:afterAutospacing="0" w:line="253" w:lineRule="exact"/>
        <w:rPr>
          <w:rFonts w:ascii="Arial" w:eastAsia="Arial" w:hAnsi="Arial" w:cs="Arial"/>
          <w:color w:val="000000" w:themeColor="text1"/>
        </w:rPr>
      </w:pPr>
    </w:p>
    <w:p w14:paraId="129A647E" w14:textId="7B0DCCF6" w:rsidR="510F3888" w:rsidRPr="006F75C9" w:rsidRDefault="0B651FA1" w:rsidP="10379BF7">
      <w:pPr>
        <w:pStyle w:val="paragraph"/>
        <w:numPr>
          <w:ilvl w:val="1"/>
          <w:numId w:val="15"/>
        </w:numPr>
        <w:spacing w:before="0" w:beforeAutospacing="0" w:after="0" w:afterAutospacing="0" w:line="253" w:lineRule="exact"/>
        <w:rPr>
          <w:rFonts w:ascii="Arial" w:eastAsia="Arial" w:hAnsi="Arial" w:cs="Arial"/>
        </w:rPr>
      </w:pPr>
      <w:r w:rsidRPr="10379BF7">
        <w:rPr>
          <w:rFonts w:ascii="Arial" w:eastAsia="Arial" w:hAnsi="Arial" w:cs="Arial"/>
          <w:color w:val="000000" w:themeColor="text1"/>
        </w:rPr>
        <w:t>The maximum budget for this project is £</w:t>
      </w:r>
      <w:r w:rsidR="01AE308A" w:rsidRPr="10379BF7">
        <w:rPr>
          <w:rFonts w:ascii="Arial" w:eastAsia="Arial" w:hAnsi="Arial" w:cs="Arial"/>
          <w:color w:val="000000" w:themeColor="text1"/>
        </w:rPr>
        <w:t>9</w:t>
      </w:r>
      <w:r w:rsidR="1093DA5E" w:rsidRPr="10379BF7">
        <w:rPr>
          <w:rFonts w:ascii="Arial" w:eastAsia="Arial" w:hAnsi="Arial" w:cs="Arial"/>
          <w:color w:val="000000" w:themeColor="text1"/>
        </w:rPr>
        <w:t>9</w:t>
      </w:r>
      <w:r w:rsidRPr="10379BF7">
        <w:rPr>
          <w:rFonts w:ascii="Arial" w:eastAsia="Arial" w:hAnsi="Arial" w:cs="Arial"/>
          <w:color w:val="000000" w:themeColor="text1"/>
        </w:rPr>
        <w:t xml:space="preserve">,000.00, excluding VAT. </w:t>
      </w:r>
    </w:p>
    <w:p w14:paraId="42042AD7" w14:textId="61092555" w:rsidR="6170A364" w:rsidRDefault="6170A364" w:rsidP="6170A364">
      <w:pPr>
        <w:pStyle w:val="paragraph"/>
        <w:spacing w:before="0" w:beforeAutospacing="0" w:after="0" w:afterAutospacing="0" w:line="253" w:lineRule="exact"/>
        <w:rPr>
          <w:rFonts w:ascii="Arial" w:eastAsia="Arial" w:hAnsi="Arial" w:cs="Arial"/>
        </w:rPr>
      </w:pPr>
    </w:p>
    <w:p w14:paraId="642CF667" w14:textId="578E2381" w:rsidR="00160D31" w:rsidRDefault="5A8F47E6" w:rsidP="001954FC">
      <w:pPr>
        <w:pStyle w:val="paragraph"/>
        <w:numPr>
          <w:ilvl w:val="1"/>
          <w:numId w:val="15"/>
        </w:numPr>
        <w:spacing w:before="0" w:beforeAutospacing="0" w:after="0" w:afterAutospacing="0" w:line="253" w:lineRule="exact"/>
        <w:rPr>
          <w:rFonts w:ascii="Arial" w:hAnsi="Arial" w:cs="Arial"/>
        </w:rPr>
      </w:pPr>
      <w:r w:rsidRPr="0AF8D346">
        <w:rPr>
          <w:rFonts w:ascii="Arial" w:hAnsi="Arial" w:cs="Arial"/>
        </w:rPr>
        <w:t>Please table your costs in detail which should include management costs, staffing, field work, research and design methodologies, reporting methods and any other relevant costs such as financial incentives, workshop venues etc. Please model a payment schedule against a milestone timeline.</w:t>
      </w:r>
    </w:p>
    <w:p w14:paraId="26D64115" w14:textId="2F97A213" w:rsidR="00160D31" w:rsidRDefault="00160D31" w:rsidP="7C485FF7">
      <w:pPr>
        <w:pStyle w:val="paragraph"/>
        <w:spacing w:before="0" w:beforeAutospacing="0" w:after="0" w:afterAutospacing="0" w:line="253" w:lineRule="exact"/>
        <w:rPr>
          <w:rFonts w:ascii="Arial" w:hAnsi="Arial" w:cs="Arial"/>
        </w:rPr>
      </w:pPr>
    </w:p>
    <w:p w14:paraId="62D73C3B" w14:textId="2CB0885C" w:rsidR="00160D31" w:rsidRPr="006F75C9" w:rsidRDefault="5A8F47E6" w:rsidP="001954FC">
      <w:pPr>
        <w:pStyle w:val="paragraph"/>
        <w:numPr>
          <w:ilvl w:val="1"/>
          <w:numId w:val="15"/>
        </w:numPr>
        <w:spacing w:before="0" w:beforeAutospacing="0" w:after="0" w:afterAutospacing="0" w:line="253" w:lineRule="exact"/>
        <w:rPr>
          <w:rFonts w:ascii="Arial" w:eastAsia="Arial" w:hAnsi="Arial" w:cs="Arial"/>
        </w:rPr>
      </w:pPr>
      <w:r w:rsidRPr="0AF8D346">
        <w:rPr>
          <w:rFonts w:ascii="Arial" w:eastAsia="Arial" w:hAnsi="Arial" w:cs="Arial"/>
          <w:color w:val="000000" w:themeColor="text1"/>
        </w:rPr>
        <w:t>Invoicing timescales are as follows:</w:t>
      </w:r>
    </w:p>
    <w:p w14:paraId="071AFE3A" w14:textId="614400E3" w:rsidR="00370911" w:rsidRPr="006F75C9" w:rsidRDefault="57EA312D"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 xml:space="preserve">Initial </w:t>
      </w:r>
      <w:r w:rsidR="3B601498" w:rsidRPr="0AF8D346">
        <w:rPr>
          <w:rFonts w:ascii="Arial" w:eastAsia="Arial" w:hAnsi="Arial" w:cs="Arial"/>
        </w:rPr>
        <w:t xml:space="preserve">invoice of 50% of the total contract value is to be sent to </w:t>
      </w:r>
      <w:r w:rsidR="32163EEC" w:rsidRPr="0AF8D346">
        <w:rPr>
          <w:rFonts w:ascii="Arial" w:eastAsia="Arial" w:hAnsi="Arial" w:cs="Arial"/>
        </w:rPr>
        <w:t>t</w:t>
      </w:r>
      <w:r w:rsidR="3B601498" w:rsidRPr="0AF8D346">
        <w:rPr>
          <w:rFonts w:ascii="Arial" w:eastAsia="Arial" w:hAnsi="Arial" w:cs="Arial"/>
        </w:rPr>
        <w:t xml:space="preserve">he Council by </w:t>
      </w:r>
      <w:r w:rsidR="00CC78C3">
        <w:rPr>
          <w:rFonts w:ascii="Arial" w:eastAsia="Arial" w:hAnsi="Arial" w:cs="Arial"/>
        </w:rPr>
        <w:t>3</w:t>
      </w:r>
      <w:r w:rsidR="17D83027" w:rsidRPr="0AF8D346">
        <w:rPr>
          <w:rFonts w:ascii="Arial" w:eastAsia="Arial" w:hAnsi="Arial" w:cs="Arial"/>
        </w:rPr>
        <w:t>1 January</w:t>
      </w:r>
      <w:r w:rsidR="3B601498" w:rsidRPr="0AF8D346">
        <w:rPr>
          <w:rFonts w:ascii="Arial" w:eastAsia="Arial" w:hAnsi="Arial" w:cs="Arial"/>
        </w:rPr>
        <w:t xml:space="preserve"> 202</w:t>
      </w:r>
      <w:r w:rsidR="5C122E8C" w:rsidRPr="0AF8D346">
        <w:rPr>
          <w:rFonts w:ascii="Arial" w:eastAsia="Arial" w:hAnsi="Arial" w:cs="Arial"/>
        </w:rPr>
        <w:t>4</w:t>
      </w:r>
      <w:r w:rsidR="3B601498" w:rsidRPr="0AF8D346">
        <w:rPr>
          <w:rFonts w:ascii="Arial" w:eastAsia="Arial" w:hAnsi="Arial" w:cs="Arial"/>
        </w:rPr>
        <w:t>.</w:t>
      </w:r>
    </w:p>
    <w:p w14:paraId="61C0C08C" w14:textId="6129351E" w:rsidR="00370911" w:rsidRPr="006F75C9" w:rsidRDefault="4E55CC21" w:rsidP="00035FE6">
      <w:pPr>
        <w:pStyle w:val="paragraph"/>
        <w:numPr>
          <w:ilvl w:val="2"/>
          <w:numId w:val="15"/>
        </w:numPr>
        <w:spacing w:before="0" w:beforeAutospacing="0" w:after="0" w:afterAutospacing="0" w:line="253" w:lineRule="exact"/>
        <w:rPr>
          <w:rFonts w:ascii="Arial" w:eastAsia="Arial" w:hAnsi="Arial" w:cs="Arial"/>
        </w:rPr>
      </w:pPr>
      <w:r w:rsidRPr="0AF8D346">
        <w:rPr>
          <w:rFonts w:ascii="Arial" w:eastAsia="Arial" w:hAnsi="Arial" w:cs="Arial"/>
        </w:rPr>
        <w:t>F</w:t>
      </w:r>
      <w:r w:rsidR="3B601498" w:rsidRPr="0AF8D346">
        <w:rPr>
          <w:rFonts w:ascii="Arial" w:eastAsia="Arial" w:hAnsi="Arial" w:cs="Arial"/>
        </w:rPr>
        <w:t>inal invoice of 50% of the total contract value, subject to acceptance of the strategy by N</w:t>
      </w:r>
      <w:r w:rsidR="00477001">
        <w:rPr>
          <w:rFonts w:ascii="Arial" w:eastAsia="Arial" w:hAnsi="Arial" w:cs="Arial"/>
        </w:rPr>
        <w:t>NC</w:t>
      </w:r>
      <w:r w:rsidR="3B601498" w:rsidRPr="0AF8D346">
        <w:rPr>
          <w:rFonts w:ascii="Arial" w:eastAsia="Arial" w:hAnsi="Arial" w:cs="Arial"/>
        </w:rPr>
        <w:t xml:space="preserve"> is to be sent to </w:t>
      </w:r>
      <w:r w:rsidR="00477001">
        <w:rPr>
          <w:rFonts w:ascii="Arial" w:eastAsia="Arial" w:hAnsi="Arial" w:cs="Arial"/>
        </w:rPr>
        <w:t>NNC</w:t>
      </w:r>
      <w:r w:rsidR="3B601498" w:rsidRPr="0AF8D346">
        <w:rPr>
          <w:rFonts w:ascii="Arial" w:eastAsia="Arial" w:hAnsi="Arial" w:cs="Arial"/>
        </w:rPr>
        <w:t xml:space="preserve"> by the 30 June 2024.</w:t>
      </w:r>
    </w:p>
    <w:p w14:paraId="70ED46ED" w14:textId="0DA33EE8" w:rsidR="43B42EBF" w:rsidRPr="006F75C9" w:rsidRDefault="43B42EBF" w:rsidP="6170A364">
      <w:pPr>
        <w:pStyle w:val="paragraph"/>
        <w:spacing w:before="0" w:beforeAutospacing="0" w:after="0" w:afterAutospacing="0" w:line="253" w:lineRule="exact"/>
        <w:rPr>
          <w:rFonts w:ascii="Arial" w:eastAsia="Arial" w:hAnsi="Arial" w:cs="Arial"/>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6F75C9" w:rsidRDefault="2980825B" w:rsidP="0AF8D346">
      <w:pPr>
        <w:pStyle w:val="paragraph"/>
        <w:numPr>
          <w:ilvl w:val="0"/>
          <w:numId w:val="15"/>
        </w:numPr>
        <w:spacing w:before="0" w:beforeAutospacing="0" w:after="0" w:afterAutospacing="0" w:line="253" w:lineRule="exact"/>
        <w:rPr>
          <w:rFonts w:ascii="Arial" w:eastAsia="Calibri" w:hAnsi="Arial" w:cs="Arial"/>
          <w:sz w:val="22"/>
          <w:szCs w:val="22"/>
        </w:rPr>
      </w:pPr>
      <w:bookmarkStart w:id="24" w:name="_Toc114238038"/>
      <w:r w:rsidRPr="0AF8D346">
        <w:rPr>
          <w:rFonts w:ascii="Arial" w:eastAsia="Arial" w:hAnsi="Arial" w:cs="Arial"/>
          <w:b/>
          <w:bCs/>
        </w:rPr>
        <w:t xml:space="preserve">Data Management / </w:t>
      </w:r>
      <w:r w:rsidR="0031A65D" w:rsidRPr="0AF8D346">
        <w:rPr>
          <w:rFonts w:ascii="Arial" w:eastAsia="Arial" w:hAnsi="Arial" w:cs="Arial"/>
          <w:b/>
          <w:bCs/>
        </w:rPr>
        <w:t xml:space="preserve">UK </w:t>
      </w:r>
      <w:r w:rsidRPr="0AF8D346">
        <w:rPr>
          <w:rFonts w:ascii="Arial" w:eastAsia="Arial" w:hAnsi="Arial" w:cs="Arial"/>
          <w:b/>
          <w:bCs/>
        </w:rPr>
        <w:t>General Data Protection Regulation (</w:t>
      </w:r>
      <w:r w:rsidR="0031A65D" w:rsidRPr="0AF8D346">
        <w:rPr>
          <w:rFonts w:ascii="Arial" w:eastAsia="Arial" w:hAnsi="Arial" w:cs="Arial"/>
          <w:b/>
          <w:bCs/>
        </w:rPr>
        <w:t xml:space="preserve">UK </w:t>
      </w:r>
      <w:r w:rsidRPr="0AF8D346">
        <w:rPr>
          <w:rFonts w:ascii="Arial" w:eastAsia="Arial" w:hAnsi="Arial" w:cs="Arial"/>
          <w:b/>
          <w:bCs/>
        </w:rPr>
        <w:t>GDPR)</w:t>
      </w:r>
      <w:bookmarkEnd w:id="24"/>
    </w:p>
    <w:p w14:paraId="3E3D6E92" w14:textId="53A606F1" w:rsidR="1D615422" w:rsidRPr="006F75C9" w:rsidRDefault="1D615422" w:rsidP="7C485FF7">
      <w:pPr>
        <w:pStyle w:val="paragraph"/>
        <w:spacing w:before="0" w:beforeAutospacing="0" w:after="0" w:afterAutospacing="0" w:line="253" w:lineRule="exact"/>
        <w:rPr>
          <w:rFonts w:ascii="Arial" w:eastAsia="Calibri" w:hAnsi="Arial" w:cs="Arial"/>
        </w:rPr>
      </w:pPr>
    </w:p>
    <w:p w14:paraId="2B2802B3" w14:textId="162C8047"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As a data controller, we are committed to upholding the principles of UK GDPR and the Data Protection Act 2018 (UK Data Protection Legislation) to ensure:</w:t>
      </w:r>
    </w:p>
    <w:p w14:paraId="72D8ED89" w14:textId="4CB371F3" w:rsidR="00370911" w:rsidRPr="006F75C9" w:rsidRDefault="00370911" w:rsidP="0AF8D346">
      <w:pPr>
        <w:pStyle w:val="paragraph"/>
        <w:numPr>
          <w:ilvl w:val="0"/>
          <w:numId w:val="35"/>
        </w:numPr>
        <w:spacing w:before="0" w:beforeAutospacing="0" w:after="0" w:afterAutospacing="0" w:line="253" w:lineRule="exact"/>
        <w:rPr>
          <w:rFonts w:ascii="Arial" w:hAnsi="Arial" w:cs="Arial"/>
        </w:rPr>
      </w:pPr>
      <w:r w:rsidRPr="0AF8D346">
        <w:rPr>
          <w:rFonts w:ascii="Arial" w:hAnsi="Arial" w:cs="Arial"/>
        </w:rPr>
        <w:t xml:space="preserve">that any processing is lawful, fair, </w:t>
      </w:r>
      <w:r w:rsidR="0E5F0D6A" w:rsidRPr="0AF8D346">
        <w:rPr>
          <w:rFonts w:ascii="Arial" w:hAnsi="Arial" w:cs="Arial"/>
        </w:rPr>
        <w:t>transparent,</w:t>
      </w:r>
      <w:r w:rsidRPr="0AF8D346">
        <w:rPr>
          <w:rFonts w:ascii="Arial" w:hAnsi="Arial" w:cs="Arial"/>
        </w:rPr>
        <w:t xml:space="preserve"> and necessary for a specific purpose;</w:t>
      </w:r>
    </w:p>
    <w:p w14:paraId="2EBE9D68" w14:textId="7F10B016"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 xml:space="preserve">that data is kept accurate, up to date and removed when no longer necessary; </w:t>
      </w:r>
    </w:p>
    <w:p w14:paraId="7789530A" w14:textId="0E5D9903" w:rsidR="00370911" w:rsidRPr="006F75C9" w:rsidRDefault="00370911" w:rsidP="001954FC">
      <w:pPr>
        <w:pStyle w:val="paragraph"/>
        <w:numPr>
          <w:ilvl w:val="0"/>
          <w:numId w:val="35"/>
        </w:numPr>
        <w:spacing w:before="0" w:beforeAutospacing="0" w:after="0" w:afterAutospacing="0" w:line="253" w:lineRule="exact"/>
        <w:rPr>
          <w:rFonts w:ascii="Arial" w:hAnsi="Arial" w:cs="Arial"/>
        </w:rPr>
      </w:pPr>
      <w:r w:rsidRPr="7C485FF7">
        <w:rPr>
          <w:rFonts w:ascii="Arial" w:hAnsi="Arial" w:cs="Arial"/>
        </w:rPr>
        <w:t>that data is kept securely and safely; and</w:t>
      </w:r>
    </w:p>
    <w:p w14:paraId="08D5D98E" w14:textId="44594354" w:rsidR="00370911" w:rsidRPr="006F75C9" w:rsidRDefault="00370911" w:rsidP="001954FC">
      <w:pPr>
        <w:pStyle w:val="paragraph"/>
        <w:numPr>
          <w:ilvl w:val="0"/>
          <w:numId w:val="35"/>
        </w:numPr>
        <w:spacing w:before="0" w:beforeAutospacing="0" w:after="0" w:afterAutospacing="0" w:line="253" w:lineRule="exact"/>
        <w:rPr>
          <w:rFonts w:ascii="Arial" w:eastAsia="Calibri" w:hAnsi="Arial" w:cs="Arial"/>
        </w:rPr>
      </w:pPr>
      <w:r w:rsidRPr="7C485FF7">
        <w:rPr>
          <w:rFonts w:ascii="Arial" w:hAnsi="Arial" w:cs="Arial"/>
        </w:rPr>
        <w:t>transparency regarding use of personal (including special category) data.</w:t>
      </w:r>
    </w:p>
    <w:p w14:paraId="14AE054D" w14:textId="430D2EEA" w:rsidR="00370911" w:rsidRPr="006F75C9" w:rsidRDefault="00370911" w:rsidP="7C485FF7">
      <w:pPr>
        <w:pStyle w:val="paragraph"/>
        <w:spacing w:before="0" w:beforeAutospacing="0" w:after="0" w:afterAutospacing="0" w:line="253" w:lineRule="exact"/>
        <w:rPr>
          <w:rFonts w:ascii="Arial" w:eastAsia="Calibri" w:hAnsi="Arial" w:cs="Arial"/>
        </w:rPr>
      </w:pPr>
    </w:p>
    <w:p w14:paraId="6A8FED69" w14:textId="05BBE21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1C8E90C8" w14:textId="200EDA44" w:rsidR="00370911" w:rsidRPr="006F75C9" w:rsidRDefault="00370911" w:rsidP="7C485FF7">
      <w:pPr>
        <w:pStyle w:val="paragraph"/>
        <w:spacing w:before="0" w:beforeAutospacing="0" w:after="0" w:afterAutospacing="0" w:line="253" w:lineRule="exact"/>
        <w:rPr>
          <w:rFonts w:ascii="Arial" w:eastAsia="Calibri" w:hAnsi="Arial" w:cs="Arial"/>
        </w:rPr>
      </w:pPr>
    </w:p>
    <w:p w14:paraId="58E61CAB" w14:textId="4C7B1B8F"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There have been no data protection implications identified for the initial provision of this service.</w:t>
      </w:r>
    </w:p>
    <w:p w14:paraId="45E23666" w14:textId="1FB4C68C" w:rsidR="00370911" w:rsidRPr="006F75C9" w:rsidRDefault="00370911" w:rsidP="7C485FF7">
      <w:pPr>
        <w:pStyle w:val="paragraph"/>
        <w:spacing w:before="0" w:beforeAutospacing="0" w:after="0" w:afterAutospacing="0" w:line="253" w:lineRule="exact"/>
        <w:rPr>
          <w:rFonts w:ascii="Arial" w:eastAsia="Calibri" w:hAnsi="Arial" w:cs="Arial"/>
        </w:rPr>
      </w:pPr>
    </w:p>
    <w:p w14:paraId="1F12D3C8" w14:textId="3ECFDAEC"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lastRenderedPageBreak/>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4A82085B" w14:textId="2FE4CA11" w:rsidR="00370911" w:rsidRPr="006F75C9" w:rsidRDefault="00370911" w:rsidP="7C485FF7">
      <w:pPr>
        <w:pStyle w:val="paragraph"/>
        <w:spacing w:before="0" w:beforeAutospacing="0" w:after="0" w:afterAutospacing="0" w:line="253" w:lineRule="exact"/>
        <w:rPr>
          <w:rFonts w:ascii="Arial" w:eastAsia="Calibri" w:hAnsi="Arial" w:cs="Arial"/>
        </w:rPr>
      </w:pPr>
    </w:p>
    <w:p w14:paraId="10E14E2F" w14:textId="400DA641" w:rsidR="00370911" w:rsidRPr="006F75C9" w:rsidRDefault="00370911" w:rsidP="001954FC">
      <w:pPr>
        <w:pStyle w:val="paragraph"/>
        <w:numPr>
          <w:ilvl w:val="1"/>
          <w:numId w:val="15"/>
        </w:numPr>
        <w:spacing w:before="0" w:beforeAutospacing="0" w:after="0" w:afterAutospacing="0" w:line="253" w:lineRule="exact"/>
        <w:rPr>
          <w:rFonts w:ascii="Arial" w:eastAsia="Calibri" w:hAnsi="Arial" w:cs="Arial"/>
        </w:rPr>
      </w:pPr>
      <w:r w:rsidRPr="0AF8D346">
        <w:rPr>
          <w:rFonts w:ascii="Arial" w:eastAsia="Calibri" w:hAnsi="Arial" w:cs="Arial"/>
        </w:rPr>
        <w:t>In this event, in accordance with Article 28 UK GDPR, the supplier as a ‘data processor’ must adhere to the following provisions:</w:t>
      </w:r>
    </w:p>
    <w:p w14:paraId="2E8126FC" w14:textId="151B464B" w:rsidR="00370911" w:rsidRPr="006F75C9" w:rsidRDefault="00370911" w:rsidP="0AF8D346">
      <w:pPr>
        <w:numPr>
          <w:ilvl w:val="0"/>
          <w:numId w:val="18"/>
        </w:numPr>
        <w:shd w:val="clear" w:color="auto" w:fill="FFFFFF" w:themeFill="background1"/>
        <w:spacing w:after="240"/>
        <w:rPr>
          <w:rFonts w:ascii="Arial" w:hAnsi="Arial" w:cs="Arial"/>
        </w:rPr>
      </w:pPr>
      <w:r w:rsidRPr="0AF8D346">
        <w:rPr>
          <w:rFonts w:ascii="Arial" w:hAnsi="Arial" w:cs="Arial"/>
        </w:rPr>
        <w:t>28 (3)(a) only process personal data in line with the data controller’s documented instructions (including when making an international transfer of personal data</w:t>
      </w:r>
      <w:r w:rsidR="467B01CB" w:rsidRPr="0AF8D346">
        <w:rPr>
          <w:rFonts w:ascii="Arial" w:hAnsi="Arial" w:cs="Arial"/>
        </w:rPr>
        <w:t>) unless</w:t>
      </w:r>
      <w:r w:rsidRPr="0AF8D346">
        <w:rPr>
          <w:rFonts w:ascii="Arial" w:hAnsi="Arial" w:cs="Arial"/>
        </w:rPr>
        <w:t xml:space="preserve"> it is required to do otherwise by UK law.</w:t>
      </w:r>
    </w:p>
    <w:p w14:paraId="2BC1571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33689AF"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28(3)(c) the data processor is obligated to take all security measures necessary to meet the requirements of Article 32 on the security of processing.</w:t>
      </w:r>
    </w:p>
    <w:p w14:paraId="4E4CDC3C"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75A9C595"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28(3)(e) the data processor must take “appropriate technical and organisational measures” to help the data controller respond to requests from individuals to exercise their data rights.</w:t>
      </w:r>
    </w:p>
    <w:p w14:paraId="0D0DD287"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66524002"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7C6E8B0D" w14:textId="77777777" w:rsidR="00370911" w:rsidRPr="006F75C9" w:rsidRDefault="00370911" w:rsidP="001954FC">
      <w:pPr>
        <w:numPr>
          <w:ilvl w:val="0"/>
          <w:numId w:val="18"/>
        </w:numPr>
        <w:shd w:val="clear" w:color="auto" w:fill="FFFFFF"/>
        <w:spacing w:after="240"/>
        <w:rPr>
          <w:rFonts w:ascii="Arial" w:hAnsi="Arial" w:cs="Arial"/>
          <w:szCs w:val="24"/>
        </w:rPr>
      </w:pPr>
      <w:r w:rsidRPr="006F75C9">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68C4656C" w14:textId="77777777" w:rsidR="00370911" w:rsidRPr="006F75C9" w:rsidRDefault="00370911" w:rsidP="00DC71EB">
      <w:pPr>
        <w:rPr>
          <w:rFonts w:ascii="Arial" w:hAnsi="Arial" w:cs="Arial"/>
          <w:szCs w:val="24"/>
        </w:rPr>
        <w:sectPr w:rsidR="00370911" w:rsidRPr="006F75C9" w:rsidSect="004378CB">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5" w:name="_Toc114238144"/>
      <w:bookmarkStart w:id="26" w:name="_Toc1166987879"/>
      <w:r>
        <w:lastRenderedPageBreak/>
        <w:t>S</w:t>
      </w:r>
      <w:r w:rsidR="001639F2">
        <w:t>ection 3: Supporting Information</w:t>
      </w:r>
      <w:bookmarkEnd w:id="25"/>
      <w:bookmarkEnd w:id="26"/>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1954FC">
      <w:pPr>
        <w:pStyle w:val="ListParagraph"/>
        <w:numPr>
          <w:ilvl w:val="0"/>
          <w:numId w:val="12"/>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77777777" w:rsidR="004677A2" w:rsidRPr="006F75C9"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F75C9">
                  <w:rPr>
                    <w:rStyle w:val="PlaceholderText"/>
                    <w:rFonts w:ascii="Arial" w:hAnsi="Arial" w:cs="Arial"/>
                    <w:szCs w:val="24"/>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77777777" w:rsidR="004677A2" w:rsidRPr="006F75C9"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F75C9">
                      <w:rPr>
                        <w:rStyle w:val="PlaceholderText"/>
                        <w:rFonts w:ascii="Arial" w:hAnsi="Arial" w:cs="Arial"/>
                        <w:szCs w:val="24"/>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77777777" w:rsidR="004677A2" w:rsidRPr="006F75C9"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F75C9">
                  <w:rPr>
                    <w:rStyle w:val="PlaceholderText"/>
                    <w:rFonts w:ascii="Arial" w:hAnsi="Arial" w:cs="Arial"/>
                    <w:szCs w:val="24"/>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77777777" w:rsidR="004677A2" w:rsidRPr="006F75C9"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77777777" w:rsidR="004677A2" w:rsidRPr="006F75C9"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F75C9">
                  <w:rPr>
                    <w:rStyle w:val="PlaceholderText"/>
                    <w:rFonts w:ascii="Arial" w:hAnsi="Arial" w:cs="Arial"/>
                    <w:szCs w:val="24"/>
                  </w:rPr>
                  <w:t>Click to enter text.</w:t>
                </w:r>
              </w:sdtContent>
            </w:sdt>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77777777" w:rsidR="004677A2" w:rsidRPr="006F75C9"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6F75C9">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77777777" w:rsidR="004677A2" w:rsidRPr="006F75C9"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F75C9">
                  <w:rPr>
                    <w:rStyle w:val="PlaceholderText"/>
                    <w:rFonts w:ascii="Arial" w:hAnsi="Arial" w:cs="Arial"/>
                    <w:szCs w:val="24"/>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77777777" w:rsidR="004677A2" w:rsidRPr="006F75C9"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F75C9">
                  <w:rPr>
                    <w:rStyle w:val="PlaceholderText"/>
                    <w:rFonts w:ascii="Arial" w:hAnsi="Arial" w:cs="Arial"/>
                    <w:szCs w:val="24"/>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77777777" w:rsidR="004677A2" w:rsidRPr="006F75C9"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F75C9">
                  <w:rPr>
                    <w:rStyle w:val="PlaceholderText"/>
                    <w:rFonts w:ascii="Arial" w:hAnsi="Arial" w:cs="Arial"/>
                    <w:szCs w:val="24"/>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77777777" w:rsidR="004677A2" w:rsidRPr="006F75C9"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F75C9">
                  <w:rPr>
                    <w:rStyle w:val="PlaceholderText"/>
                    <w:rFonts w:ascii="Arial" w:hAnsi="Arial" w:cs="Arial"/>
                    <w:szCs w:val="24"/>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7777777" w:rsidR="004677A2" w:rsidRPr="006F75C9"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F75C9">
                  <w:rPr>
                    <w:rStyle w:val="PlaceholderText"/>
                    <w:rFonts w:ascii="Arial" w:hAnsi="Arial" w:cs="Arial"/>
                    <w:szCs w:val="24"/>
                  </w:rPr>
                  <w:t>Click to enter text.</w:t>
                </w:r>
              </w:sdtContent>
            </w:sdt>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77777777" w:rsidR="004677A2" w:rsidRPr="006F75C9"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F75C9">
                  <w:rPr>
                    <w:rStyle w:val="PlaceholderText"/>
                    <w:rFonts w:ascii="Arial" w:hAnsi="Arial" w:cs="Arial"/>
                    <w:szCs w:val="24"/>
                  </w:rPr>
                  <w:t>Choose an item.</w:t>
                </w:r>
              </w:sdtContent>
            </w:sdt>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77777777" w:rsidR="004677A2" w:rsidRPr="006F75C9"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F75C9">
                  <w:rPr>
                    <w:rStyle w:val="PlaceholderText"/>
                    <w:rFonts w:ascii="Arial" w:hAnsi="Arial" w:cs="Arial"/>
                    <w:szCs w:val="24"/>
                  </w:rPr>
                  <w:t>Click to enter text.</w:t>
                </w:r>
              </w:sdtContent>
            </w:sdt>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6F75C9"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F75C9">
                  <w:rPr>
                    <w:rStyle w:val="PlaceholderText"/>
                    <w:rFonts w:ascii="Arial" w:hAnsi="Arial" w:cs="Arial"/>
                    <w:szCs w:val="24"/>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1954FC">
      <w:pPr>
        <w:pStyle w:val="ListParagraph"/>
        <w:numPr>
          <w:ilvl w:val="0"/>
          <w:numId w:val="13"/>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1954FC">
      <w:pPr>
        <w:pStyle w:val="ListParagraph"/>
        <w:numPr>
          <w:ilvl w:val="0"/>
          <w:numId w:val="13"/>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1954FC">
      <w:pPr>
        <w:pStyle w:val="ListParagraph"/>
        <w:numPr>
          <w:ilvl w:val="0"/>
          <w:numId w:val="13"/>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A464FB" w:rsidRPr="006F75C9" w14:paraId="227725EF" w14:textId="77777777" w:rsidTr="1D615422">
        <w:trPr>
          <w:trHeight w:val="284"/>
        </w:trPr>
        <w:tc>
          <w:tcPr>
            <w:tcW w:w="1242" w:type="dxa"/>
            <w:tcBorders>
              <w:right w:val="nil"/>
            </w:tcBorders>
          </w:tcPr>
          <w:p w14:paraId="503195E5" w14:textId="2B39833E" w:rsidR="00A464FB" w:rsidRPr="006F75C9" w:rsidRDefault="00A464FB" w:rsidP="00A464FB">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A464FB" w:rsidRPr="006F75C9" w:rsidRDefault="00A464FB" w:rsidP="00A464FB">
            <w:pPr>
              <w:spacing w:after="120"/>
              <w:rPr>
                <w:rFonts w:ascii="Arial" w:hAnsi="Arial" w:cs="Arial"/>
                <w:szCs w:val="24"/>
              </w:rPr>
            </w:pPr>
            <w:r w:rsidRPr="006F75C9">
              <w:rPr>
                <w:rFonts w:ascii="Arial" w:hAnsi="Arial" w:cs="Arial"/>
                <w:szCs w:val="24"/>
              </w:rPr>
              <w:t>Contact name</w:t>
            </w:r>
          </w:p>
        </w:tc>
        <w:tc>
          <w:tcPr>
            <w:tcW w:w="4144" w:type="dxa"/>
          </w:tcPr>
          <w:p w14:paraId="3B4D6060" w14:textId="03653C09" w:rsidR="00A464FB" w:rsidRPr="006F75C9"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F75C9">
                  <w:rPr>
                    <w:rStyle w:val="PlaceholderText"/>
                    <w:rFonts w:ascii="Arial" w:hAnsi="Arial" w:cs="Arial"/>
                    <w:szCs w:val="24"/>
                  </w:rPr>
                  <w:t>Click to enter text.</w:t>
                </w:r>
              </w:sdtContent>
            </w:sdt>
          </w:p>
        </w:tc>
      </w:tr>
      <w:tr w:rsidR="00A464FB" w:rsidRPr="006F75C9" w14:paraId="79C7DB7C" w14:textId="77777777" w:rsidTr="1D615422">
        <w:trPr>
          <w:trHeight w:val="284"/>
        </w:trPr>
        <w:tc>
          <w:tcPr>
            <w:tcW w:w="1242" w:type="dxa"/>
            <w:tcBorders>
              <w:right w:val="nil"/>
            </w:tcBorders>
          </w:tcPr>
          <w:p w14:paraId="4FF6FA3F" w14:textId="0A4AB63D" w:rsidR="00A464FB" w:rsidRPr="006F75C9" w:rsidRDefault="00A464FB" w:rsidP="00A464FB">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A464FB" w:rsidRPr="006F75C9" w:rsidRDefault="00A464FB" w:rsidP="00A464FB">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7D147CD9" w:rsidR="00A464FB" w:rsidRPr="006F75C9"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F75C9">
                  <w:rPr>
                    <w:rStyle w:val="PlaceholderText"/>
                    <w:rFonts w:ascii="Arial" w:hAnsi="Arial" w:cs="Arial"/>
                    <w:szCs w:val="24"/>
                  </w:rPr>
                  <w:t>Click to enter text.</w:t>
                </w:r>
              </w:sdtContent>
            </w:sdt>
          </w:p>
        </w:tc>
      </w:tr>
      <w:tr w:rsidR="00A464FB" w:rsidRPr="006F75C9" w14:paraId="62B6258A" w14:textId="77777777" w:rsidTr="1D615422">
        <w:trPr>
          <w:trHeight w:val="284"/>
        </w:trPr>
        <w:tc>
          <w:tcPr>
            <w:tcW w:w="1242" w:type="dxa"/>
            <w:tcBorders>
              <w:right w:val="nil"/>
            </w:tcBorders>
          </w:tcPr>
          <w:p w14:paraId="033C13EB" w14:textId="4A0719B6" w:rsidR="00A464FB" w:rsidRPr="006F75C9" w:rsidRDefault="00A464FB" w:rsidP="00A464FB">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A464FB" w:rsidRPr="006F75C9" w:rsidRDefault="00A464FB" w:rsidP="00A464FB">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0D8244DC" w:rsidR="00A464FB" w:rsidRPr="006F75C9"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F75C9">
                  <w:rPr>
                    <w:rStyle w:val="PlaceholderText"/>
                    <w:rFonts w:ascii="Arial" w:hAnsi="Arial" w:cs="Arial"/>
                    <w:szCs w:val="24"/>
                  </w:rPr>
                  <w:t>Click to enter text.</w:t>
                </w:r>
              </w:sdtContent>
            </w:sdt>
          </w:p>
        </w:tc>
      </w:tr>
      <w:tr w:rsidR="00A464FB" w:rsidRPr="006F75C9" w14:paraId="0FACB75C" w14:textId="77777777" w:rsidTr="1D615422">
        <w:trPr>
          <w:trHeight w:val="284"/>
        </w:trPr>
        <w:tc>
          <w:tcPr>
            <w:tcW w:w="1242" w:type="dxa"/>
            <w:tcBorders>
              <w:right w:val="nil"/>
            </w:tcBorders>
          </w:tcPr>
          <w:p w14:paraId="00CB0903" w14:textId="3BF6A318" w:rsidR="00A464FB" w:rsidRPr="006F75C9" w:rsidRDefault="00A464FB" w:rsidP="00A464FB">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A464FB" w:rsidRPr="006F75C9" w:rsidRDefault="00A464FB" w:rsidP="00A464FB">
            <w:pPr>
              <w:spacing w:after="120"/>
              <w:rPr>
                <w:rFonts w:ascii="Arial" w:hAnsi="Arial" w:cs="Arial"/>
                <w:szCs w:val="24"/>
              </w:rPr>
            </w:pPr>
            <w:r w:rsidRPr="006F75C9">
              <w:rPr>
                <w:rFonts w:ascii="Arial" w:hAnsi="Arial" w:cs="Arial"/>
                <w:szCs w:val="24"/>
              </w:rPr>
              <w:t>Phone number</w:t>
            </w:r>
          </w:p>
        </w:tc>
        <w:tc>
          <w:tcPr>
            <w:tcW w:w="4144" w:type="dxa"/>
          </w:tcPr>
          <w:p w14:paraId="1CA561FC" w14:textId="5E5F9872" w:rsidR="00A464FB" w:rsidRPr="006F75C9"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F75C9">
                  <w:rPr>
                    <w:rStyle w:val="PlaceholderText"/>
                    <w:rFonts w:ascii="Arial" w:hAnsi="Arial" w:cs="Arial"/>
                    <w:szCs w:val="24"/>
                  </w:rPr>
                  <w:t>Click to enter text.</w:t>
                </w:r>
              </w:sdtContent>
            </w:sdt>
          </w:p>
        </w:tc>
      </w:tr>
      <w:tr w:rsidR="00A464FB" w:rsidRPr="006F75C9" w14:paraId="23789174" w14:textId="77777777" w:rsidTr="1D615422">
        <w:trPr>
          <w:trHeight w:val="284"/>
        </w:trPr>
        <w:tc>
          <w:tcPr>
            <w:tcW w:w="1242" w:type="dxa"/>
            <w:tcBorders>
              <w:right w:val="nil"/>
            </w:tcBorders>
          </w:tcPr>
          <w:p w14:paraId="70030618" w14:textId="7BDA74A5" w:rsidR="00A464FB" w:rsidRPr="006F75C9" w:rsidRDefault="00A464FB" w:rsidP="00A464FB">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A464FB" w:rsidRPr="006F75C9" w:rsidRDefault="00A464FB" w:rsidP="00A464FB">
            <w:pPr>
              <w:spacing w:after="120"/>
              <w:rPr>
                <w:rFonts w:ascii="Arial" w:hAnsi="Arial" w:cs="Arial"/>
                <w:szCs w:val="24"/>
              </w:rPr>
            </w:pPr>
            <w:r w:rsidRPr="006F75C9">
              <w:rPr>
                <w:rFonts w:ascii="Arial" w:hAnsi="Arial" w:cs="Arial"/>
                <w:szCs w:val="24"/>
              </w:rPr>
              <w:t>E-mail address</w:t>
            </w:r>
          </w:p>
        </w:tc>
        <w:tc>
          <w:tcPr>
            <w:tcW w:w="4144" w:type="dxa"/>
          </w:tcPr>
          <w:p w14:paraId="0CE760C8" w14:textId="517AAB75" w:rsidR="00A464FB" w:rsidRPr="006F75C9"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F75C9">
                  <w:rPr>
                    <w:rStyle w:val="PlaceholderText"/>
                    <w:rFonts w:ascii="Arial" w:hAnsi="Arial" w:cs="Arial"/>
                    <w:szCs w:val="24"/>
                  </w:rPr>
                  <w:t>Click to enter text.</w:t>
                </w:r>
              </w:sdtContent>
            </w:sdt>
          </w:p>
        </w:tc>
      </w:tr>
      <w:tr w:rsidR="00A464FB" w:rsidRPr="006F75C9" w14:paraId="31FC1FBB" w14:textId="77777777" w:rsidTr="1D615422">
        <w:trPr>
          <w:trHeight w:val="284"/>
        </w:trPr>
        <w:tc>
          <w:tcPr>
            <w:tcW w:w="1242" w:type="dxa"/>
            <w:tcBorders>
              <w:right w:val="nil"/>
            </w:tcBorders>
          </w:tcPr>
          <w:p w14:paraId="6370DCD7" w14:textId="4426A17A" w:rsidR="00A464FB" w:rsidRPr="006F75C9" w:rsidRDefault="00A464FB" w:rsidP="00A464FB">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A464FB" w:rsidRPr="006F75C9" w:rsidRDefault="00A464FB" w:rsidP="00A464FB">
            <w:pPr>
              <w:rPr>
                <w:rFonts w:ascii="Arial" w:hAnsi="Arial" w:cs="Arial"/>
                <w:szCs w:val="24"/>
              </w:rPr>
            </w:pPr>
            <w:r w:rsidRPr="006F75C9">
              <w:rPr>
                <w:rFonts w:ascii="Arial" w:hAnsi="Arial" w:cs="Arial"/>
                <w:szCs w:val="24"/>
              </w:rPr>
              <w:t>Postal address</w:t>
            </w:r>
          </w:p>
          <w:p w14:paraId="7BD50BCE" w14:textId="7A05AA36" w:rsidR="00A464FB" w:rsidRPr="006F75C9" w:rsidRDefault="00A464FB" w:rsidP="00A464FB">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06BAD5A7" w:rsidR="00A464FB" w:rsidRPr="006F75C9"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F75C9">
                  <w:rPr>
                    <w:rStyle w:val="PlaceholderText"/>
                    <w:rFonts w:ascii="Arial" w:hAnsi="Arial" w:cs="Arial"/>
                    <w:szCs w:val="24"/>
                  </w:rPr>
                  <w:t>Click to enter text.</w:t>
                </w:r>
              </w:sdtContent>
            </w:sdt>
          </w:p>
        </w:tc>
      </w:tr>
      <w:tr w:rsidR="00A464FB" w:rsidRPr="006F75C9" w14:paraId="114E28D3" w14:textId="77777777" w:rsidTr="1D615422">
        <w:trPr>
          <w:trHeight w:val="284"/>
        </w:trPr>
        <w:tc>
          <w:tcPr>
            <w:tcW w:w="1242" w:type="dxa"/>
            <w:tcBorders>
              <w:right w:val="nil"/>
            </w:tcBorders>
          </w:tcPr>
          <w:p w14:paraId="305A16B6" w14:textId="4A3D5B05" w:rsidR="00A464FB" w:rsidRPr="006F75C9" w:rsidRDefault="00A464FB" w:rsidP="00A464FB">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A464FB" w:rsidRPr="006F75C9" w:rsidRDefault="00A464FB" w:rsidP="00A464FB">
            <w:pPr>
              <w:rPr>
                <w:rFonts w:ascii="Arial" w:hAnsi="Arial" w:cs="Arial"/>
                <w:szCs w:val="24"/>
              </w:rPr>
            </w:pPr>
            <w:r w:rsidRPr="006F75C9">
              <w:rPr>
                <w:rFonts w:ascii="Arial" w:hAnsi="Arial" w:cs="Arial"/>
                <w:szCs w:val="24"/>
              </w:rPr>
              <w:t>Signature</w:t>
            </w:r>
          </w:p>
          <w:p w14:paraId="0B260C6D" w14:textId="465FDBFE" w:rsidR="00A464FB" w:rsidRPr="006F75C9" w:rsidRDefault="00A464FB" w:rsidP="00A464FB">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771FAFB8" w:rsidR="00A464FB" w:rsidRPr="006F75C9"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6F75C9">
                  <w:rPr>
                    <w:rStyle w:val="PlaceholderText"/>
                    <w:rFonts w:ascii="Arial" w:hAnsi="Arial" w:cs="Arial"/>
                    <w:szCs w:val="24"/>
                  </w:rPr>
                  <w:t>Click to enter text.</w:t>
                </w:r>
              </w:sdtContent>
            </w:sdt>
          </w:p>
        </w:tc>
      </w:tr>
      <w:tr w:rsidR="00A464FB" w:rsidRPr="006F75C9" w14:paraId="063740E7" w14:textId="77777777" w:rsidTr="1D615422">
        <w:trPr>
          <w:trHeight w:val="284"/>
        </w:trPr>
        <w:tc>
          <w:tcPr>
            <w:tcW w:w="1242" w:type="dxa"/>
            <w:tcBorders>
              <w:right w:val="nil"/>
            </w:tcBorders>
          </w:tcPr>
          <w:p w14:paraId="7E80E9EF" w14:textId="54C7E38C" w:rsidR="00A464FB" w:rsidRPr="006F75C9" w:rsidRDefault="00A464FB" w:rsidP="00A464FB">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A464FB" w:rsidRPr="006F75C9" w:rsidRDefault="00A464FB" w:rsidP="00A464FB">
            <w:pPr>
              <w:spacing w:after="120"/>
              <w:rPr>
                <w:rFonts w:ascii="Arial" w:hAnsi="Arial" w:cs="Arial"/>
                <w:szCs w:val="24"/>
              </w:rPr>
            </w:pPr>
            <w:r w:rsidRPr="006F75C9">
              <w:rPr>
                <w:rFonts w:ascii="Arial" w:hAnsi="Arial" w:cs="Arial"/>
                <w:szCs w:val="24"/>
              </w:rPr>
              <w:t>Date</w:t>
            </w:r>
          </w:p>
        </w:tc>
        <w:tc>
          <w:tcPr>
            <w:tcW w:w="4144" w:type="dxa"/>
          </w:tcPr>
          <w:p w14:paraId="11B274CB" w14:textId="09554D7D" w:rsidR="00A464FB" w:rsidRPr="006F75C9"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6F75C9">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6F75C9"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77777777" w:rsidR="00E672FB" w:rsidRPr="006F75C9"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6F75C9">
                  <w:rPr>
                    <w:rStyle w:val="PlaceholderText"/>
                    <w:rFonts w:ascii="Arial" w:hAnsi="Arial" w:cs="Arial"/>
                    <w:szCs w:val="24"/>
                  </w:rPr>
                  <w:t>Choose an item.</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lastRenderedPageBreak/>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lastRenderedPageBreak/>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740A2D3D" w:rsidR="00E672FB" w:rsidRPr="006F75C9"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6F75C9">
                  <w:rPr>
                    <w:rStyle w:val="PlaceholderText"/>
                    <w:rFonts w:ascii="Arial" w:hAnsi="Arial" w:cs="Arial"/>
                    <w:szCs w:val="24"/>
                  </w:rPr>
                  <w:t>Choose an item.</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7777777" w:rsidR="00A464FB" w:rsidRPr="006F75C9"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F75C9">
                  <w:rPr>
                    <w:rStyle w:val="PlaceholderText"/>
                    <w:rFonts w:ascii="Arial" w:hAnsi="Arial" w:cs="Arial"/>
                    <w:szCs w:val="24"/>
                  </w:rPr>
                  <w:t>Choose an item.</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7927FCCB">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7927FCCB">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7927FCCB">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1954FC">
                <w:pPr>
                  <w:pStyle w:val="ListParagraph"/>
                  <w:numPr>
                    <w:ilvl w:val="0"/>
                    <w:numId w:val="27"/>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1954FC">
            <w:pPr>
              <w:pStyle w:val="ListParagraph"/>
              <w:numPr>
                <w:ilvl w:val="0"/>
                <w:numId w:val="27"/>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1954FC">
            <w:pPr>
              <w:pStyle w:val="ListParagraph"/>
              <w:numPr>
                <w:ilvl w:val="0"/>
                <w:numId w:val="27"/>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1954FC">
            <w:pPr>
              <w:pStyle w:val="ListParagraph"/>
              <w:numPr>
                <w:ilvl w:val="0"/>
                <w:numId w:val="27"/>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1954FC">
            <w:pPr>
              <w:pStyle w:val="ListParagraph"/>
              <w:numPr>
                <w:ilvl w:val="0"/>
                <w:numId w:val="27"/>
              </w:numPr>
              <w:rPr>
                <w:rFonts w:cs="Arial"/>
                <w:szCs w:val="24"/>
              </w:rPr>
            </w:pPr>
            <w:r w:rsidRPr="006F75C9">
              <w:rPr>
                <w:rFonts w:cs="Arial"/>
              </w:rPr>
              <w:t xml:space="preserve">the staffing resources assigned to the project. </w:t>
            </w:r>
          </w:p>
          <w:p w14:paraId="070AD96B" w14:textId="181C7B91" w:rsidR="001D2F4C" w:rsidRPr="001D2F4C" w:rsidRDefault="001D2F4C" w:rsidP="001954FC">
            <w:pPr>
              <w:pStyle w:val="ListParagraph"/>
              <w:numPr>
                <w:ilvl w:val="0"/>
                <w:numId w:val="27"/>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7927FCCB">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7927FCCB">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7927FCCB">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6F75C9"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2"/>
        <w:gridCol w:w="1488"/>
      </w:tblGrid>
      <w:tr w:rsidR="1D615422" w:rsidRPr="006F75C9" w14:paraId="488E94D8" w14:textId="77777777" w:rsidTr="7927FCCB">
        <w:trPr>
          <w:trHeight w:val="567"/>
        </w:trPr>
        <w:tc>
          <w:tcPr>
            <w:tcW w:w="9072" w:type="dxa"/>
            <w:gridSpan w:val="2"/>
            <w:tcBorders>
              <w:bottom w:val="single" w:sz="4" w:space="0" w:color="auto"/>
            </w:tcBorders>
            <w:vAlign w:val="center"/>
          </w:tcPr>
          <w:p w14:paraId="57E9DCF9" w14:textId="3ACD45C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4A289290" w:rsidRPr="7927FCCB">
              <w:rPr>
                <w:rFonts w:ascii="Arial" w:hAnsi="Arial" w:cs="Arial"/>
                <w:b/>
                <w:bCs/>
                <w:color w:val="FF0000"/>
              </w:rPr>
              <w:t xml:space="preserve">Design 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7927FCCB">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74DDDF11"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1000 words</w:t>
            </w:r>
          </w:p>
        </w:tc>
      </w:tr>
      <w:tr w:rsidR="1D615422" w:rsidRPr="006F75C9" w14:paraId="3CAE27B4" w14:textId="77777777" w:rsidTr="7927FCCB">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77777777" w:rsidR="002B4194" w:rsidRDefault="4A289290" w:rsidP="001954FC">
            <w:pPr>
              <w:pStyle w:val="ListParagraph"/>
              <w:numPr>
                <w:ilvl w:val="0"/>
                <w:numId w:val="30"/>
              </w:numPr>
              <w:rPr>
                <w:rFonts w:cs="Arial"/>
              </w:rPr>
            </w:pPr>
            <w:r w:rsidRPr="7927FCCB">
              <w:rPr>
                <w:rFonts w:cs="Arial"/>
              </w:rPr>
              <w:t>Description of your proposed design methodology</w:t>
            </w:r>
          </w:p>
          <w:p w14:paraId="0CAE79E2" w14:textId="77777777" w:rsidR="002B4194" w:rsidRDefault="4A289290" w:rsidP="001954FC">
            <w:pPr>
              <w:pStyle w:val="ListParagraph"/>
              <w:numPr>
                <w:ilvl w:val="0"/>
                <w:numId w:val="30"/>
              </w:numPr>
              <w:rPr>
                <w:rFonts w:cs="Arial"/>
              </w:rPr>
            </w:pPr>
            <w:r w:rsidRPr="7927FCCB">
              <w:rPr>
                <w:rFonts w:cs="Arial"/>
              </w:rPr>
              <w:t>Why this approach will lend itself well to this work and perceived benefits</w:t>
            </w:r>
          </w:p>
          <w:p w14:paraId="1C868515" w14:textId="77777777" w:rsidR="002B4194" w:rsidRDefault="4A289290" w:rsidP="001954FC">
            <w:pPr>
              <w:pStyle w:val="ListParagraph"/>
              <w:numPr>
                <w:ilvl w:val="0"/>
                <w:numId w:val="30"/>
              </w:numPr>
              <w:rPr>
                <w:rFonts w:cs="Arial"/>
              </w:rPr>
            </w:pPr>
            <w:r w:rsidRPr="7927FCCB">
              <w:rPr>
                <w:rFonts w:cs="Arial"/>
              </w:rPr>
              <w:t>Research you may need or need to undertake and how you will do that</w:t>
            </w:r>
          </w:p>
          <w:p w14:paraId="6FAC3005" w14:textId="77777777" w:rsidR="002B4194" w:rsidRDefault="4A289290" w:rsidP="001954FC">
            <w:pPr>
              <w:pStyle w:val="ListParagraph"/>
              <w:numPr>
                <w:ilvl w:val="0"/>
                <w:numId w:val="30"/>
              </w:numPr>
              <w:rPr>
                <w:rFonts w:cs="Arial"/>
              </w:rPr>
            </w:pPr>
            <w:r w:rsidRPr="7927FCCB">
              <w:rPr>
                <w:rFonts w:cs="Arial"/>
              </w:rPr>
              <w:t>Who you think are the key stakeholders and how you propose to engage with them</w:t>
            </w:r>
          </w:p>
          <w:p w14:paraId="3BBB3544" w14:textId="77777777" w:rsidR="002B4194" w:rsidRDefault="4A289290" w:rsidP="001954FC">
            <w:pPr>
              <w:pStyle w:val="ListParagraph"/>
              <w:numPr>
                <w:ilvl w:val="0"/>
                <w:numId w:val="30"/>
              </w:numPr>
              <w:rPr>
                <w:rFonts w:cs="Arial"/>
              </w:rPr>
            </w:pPr>
            <w:r w:rsidRPr="7927FCCB">
              <w:rPr>
                <w:rFonts w:cs="Arial"/>
              </w:rPr>
              <w:t>The support you expect from the commissioners to undertake the work</w:t>
            </w:r>
          </w:p>
          <w:p w14:paraId="17F73883" w14:textId="77777777" w:rsidR="002B4194" w:rsidRDefault="4A289290" w:rsidP="001954FC">
            <w:pPr>
              <w:pStyle w:val="ListParagraph"/>
              <w:numPr>
                <w:ilvl w:val="0"/>
                <w:numId w:val="30"/>
              </w:numPr>
              <w:rPr>
                <w:rFonts w:cs="Arial"/>
              </w:rPr>
            </w:pPr>
            <w:r w:rsidRPr="7927FCCB">
              <w:rPr>
                <w:rFonts w:cs="Arial"/>
              </w:rPr>
              <w:t>A visual summary of the design journey</w:t>
            </w:r>
          </w:p>
          <w:p w14:paraId="04B8190F" w14:textId="2B5967E6" w:rsidR="002B4194" w:rsidRPr="006F75C9" w:rsidRDefault="4A289290" w:rsidP="001954FC">
            <w:pPr>
              <w:pStyle w:val="ListParagraph"/>
              <w:numPr>
                <w:ilvl w:val="0"/>
                <w:numId w:val="30"/>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6085A01C" w:rsidR="1D615422" w:rsidRPr="006F75C9" w:rsidRDefault="4A1F8091" w:rsidP="001954FC">
                  <w:pPr>
                    <w:pStyle w:val="ListParagraph"/>
                    <w:numPr>
                      <w:ilvl w:val="0"/>
                      <w:numId w:val="3"/>
                    </w:numPr>
                    <w:spacing w:after="200"/>
                    <w:rPr>
                      <w:rFonts w:cs="Arial"/>
                      <w:szCs w:val="24"/>
                    </w:rPr>
                  </w:pPr>
                  <w:r w:rsidRPr="7927FCCB">
                    <w:rPr>
                      <w:rFonts w:eastAsia="Arial" w:cs="Arial"/>
                    </w:rPr>
                    <w:t xml:space="preserve">How you plan to meet the requirements set out in </w:t>
                  </w:r>
                  <w:r w:rsidR="520E1A14" w:rsidRPr="7927FCCB">
                    <w:rPr>
                      <w:rFonts w:eastAsia="Arial" w:cs="Arial"/>
                    </w:rPr>
                    <w:t xml:space="preserve">in each of the </w:t>
                  </w:r>
                  <w:r w:rsidR="00477001">
                    <w:rPr>
                      <w:rFonts w:eastAsia="Arial" w:cs="Arial"/>
                    </w:rPr>
                    <w:t xml:space="preserve">Lots. </w:t>
                  </w:r>
                </w:p>
                <w:p w14:paraId="6A99ACA9" w14:textId="4C4DB67D" w:rsidR="1D615422" w:rsidRPr="006F75C9" w:rsidRDefault="1D615422" w:rsidP="001954FC">
                  <w:pPr>
                    <w:pStyle w:val="ListParagraph"/>
                    <w:numPr>
                      <w:ilvl w:val="0"/>
                      <w:numId w:val="3"/>
                    </w:numPr>
                    <w:spacing w:after="200"/>
                    <w:rPr>
                      <w:rFonts w:cs="Arial"/>
                      <w:szCs w:val="24"/>
                    </w:rPr>
                  </w:pPr>
                  <w:r w:rsidRPr="006F75C9">
                    <w:rPr>
                      <w:rFonts w:eastAsia="Arial" w:cs="Arial"/>
                      <w:szCs w:val="24"/>
                    </w:rPr>
                    <w:t>How you would ensure that the strategy</w:t>
                  </w:r>
                  <w:r w:rsidR="2E3D73CB" w:rsidRPr="006F75C9">
                    <w:rPr>
                      <w:rFonts w:eastAsia="Arial" w:cs="Arial"/>
                      <w:szCs w:val="24"/>
                    </w:rPr>
                    <w:t xml:space="preserve"> and action plans</w:t>
                  </w:r>
                  <w:r w:rsidRPr="006F75C9">
                    <w:rPr>
                      <w:rFonts w:eastAsia="Arial" w:cs="Arial"/>
                      <w:szCs w:val="24"/>
                    </w:rPr>
                    <w:t xml:space="preserve"> can be effectively implemented.</w:t>
                  </w:r>
                </w:p>
                <w:p w14:paraId="5AD522DD" w14:textId="40B3D57C" w:rsidR="1D615422" w:rsidRPr="006F75C9" w:rsidRDefault="1D615422" w:rsidP="1D615422">
                  <w:pPr>
                    <w:rPr>
                      <w:rFonts w:ascii="Arial" w:eastAsia="Arial" w:hAnsi="Arial" w:cs="Arial"/>
                      <w:b/>
                      <w:bCs/>
                      <w:color w:val="000000" w:themeColor="text1"/>
                      <w:szCs w:val="24"/>
                    </w:rPr>
                  </w:pPr>
                  <w:r w:rsidRPr="006F75C9">
                    <w:rPr>
                      <w:rFonts w:ascii="Arial" w:eastAsia="Arial" w:hAnsi="Arial" w:cs="Arial"/>
                      <w:color w:val="000000" w:themeColor="text1"/>
                      <w:szCs w:val="24"/>
                    </w:rPr>
                    <w:t xml:space="preserve"> </w:t>
                  </w:r>
                  <w:r w:rsidRPr="006F75C9">
                    <w:rPr>
                      <w:rFonts w:ascii="Arial" w:eastAsia="Arial" w:hAnsi="Arial" w:cs="Arial"/>
                      <w:b/>
                      <w:bCs/>
                      <w:color w:val="000000" w:themeColor="text1"/>
                      <w:szCs w:val="24"/>
                    </w:rPr>
                    <w:t xml:space="preserve"> (40% weighting)</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7927FCCB">
        <w:trPr>
          <w:trHeight w:val="284"/>
        </w:trPr>
        <w:tc>
          <w:tcPr>
            <w:tcW w:w="9072" w:type="dxa"/>
            <w:gridSpan w:val="2"/>
            <w:tcBorders>
              <w:bottom w:val="nil"/>
            </w:tcBorders>
          </w:tcPr>
          <w:p w14:paraId="0B33E566" w14:textId="77777777" w:rsidR="1D615422" w:rsidRPr="006F75C9" w:rsidRDefault="1D615422" w:rsidP="1D615422">
            <w:pPr>
              <w:rPr>
                <w:rFonts w:ascii="Arial" w:hAnsi="Arial" w:cs="Arial"/>
                <w:b/>
                <w:bCs/>
              </w:rPr>
            </w:pPr>
            <w:r w:rsidRPr="006F75C9">
              <w:rPr>
                <w:rFonts w:ascii="Arial" w:hAnsi="Arial" w:cs="Arial"/>
                <w:b/>
                <w:bCs/>
              </w:rPr>
              <w:t>Answer:</w:t>
            </w:r>
          </w:p>
        </w:tc>
      </w:tr>
      <w:tr w:rsidR="1D615422" w:rsidRPr="006F75C9" w14:paraId="09D2F390" w14:textId="77777777" w:rsidTr="7927FCCB">
        <w:trPr>
          <w:trHeight w:val="1418"/>
        </w:trPr>
        <w:tc>
          <w:tcPr>
            <w:tcW w:w="9072" w:type="dxa"/>
            <w:gridSpan w:val="2"/>
            <w:tcBorders>
              <w:top w:val="nil"/>
              <w:bottom w:val="single" w:sz="4" w:space="0" w:color="auto"/>
            </w:tcBorders>
          </w:tcPr>
          <w:p w14:paraId="219D7FCE" w14:textId="3218EF28" w:rsidR="1D615422" w:rsidRPr="006F75C9" w:rsidRDefault="00000000" w:rsidP="1D615422">
            <w:pPr>
              <w:spacing w:after="120"/>
              <w:rPr>
                <w:rFonts w:ascii="Arial" w:hAnsi="Arial" w:cs="Arial"/>
              </w:rPr>
            </w:pPr>
            <w:sdt>
              <w:sdtPr>
                <w:rPr>
                  <w:rStyle w:val="Arial11"/>
                  <w:rFonts w:cs="Arial"/>
                  <w:sz w:val="24"/>
                  <w:szCs w:val="24"/>
                </w:rPr>
                <w:id w:val="839107760"/>
                <w:placeholder>
                  <w:docPart w:val="403CD94FF7674976838319A48A7C2EC9"/>
                </w:placeholder>
                <w:showingPlcHdr/>
              </w:sdtPr>
              <w:sdtEndPr>
                <w:rPr>
                  <w:rStyle w:val="DefaultParagraphFont"/>
                  <w:rFonts w:ascii="Times New Roman" w:hAnsi="Times New Roman"/>
                </w:rPr>
              </w:sdtEndPr>
              <w:sdtContent>
                <w:r w:rsidR="1D615422" w:rsidRPr="006F75C9">
                  <w:rPr>
                    <w:rStyle w:val="PlaceholderText"/>
                    <w:rFonts w:ascii="Arial" w:hAnsi="Arial" w:cs="Arial"/>
                  </w:rPr>
                  <w:t>Click to enter text.</w:t>
                </w:r>
              </w:sdtContent>
            </w:sdt>
          </w:p>
        </w:tc>
      </w:tr>
      <w:tr w:rsidR="1D615422" w:rsidRPr="006F75C9" w14:paraId="6FE58EB1" w14:textId="77777777" w:rsidTr="7927FCCB">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77777777" w:rsidR="1D615422" w:rsidRPr="006F75C9" w:rsidRDefault="00000000" w:rsidP="1D615422">
            <w:pPr>
              <w:spacing w:after="120"/>
              <w:rPr>
                <w:rFonts w:ascii="Arial" w:hAnsi="Arial" w:cs="Arial"/>
              </w:rPr>
            </w:pPr>
            <w:sdt>
              <w:sdtPr>
                <w:rPr>
                  <w:rStyle w:val="Arial11"/>
                  <w:rFonts w:cs="Arial"/>
                  <w:sz w:val="24"/>
                  <w:szCs w:val="24"/>
                </w:rPr>
                <w:id w:val="1340888510"/>
                <w:placeholder>
                  <w:docPart w:val="B7581070E057499DBBC9264242B52028"/>
                </w:placeholder>
                <w:showingPlcHdr/>
              </w:sdtPr>
              <w:sdtEndPr>
                <w:rPr>
                  <w:rStyle w:val="DefaultParagraphFont"/>
                  <w:rFonts w:ascii="Times New Roman" w:hAnsi="Times New Roman"/>
                </w:rPr>
              </w:sdtEndPr>
              <w:sdtContent>
                <w:r w:rsidR="1D615422" w:rsidRPr="006F75C9">
                  <w:rPr>
                    <w:rStyle w:val="PlaceholderText"/>
                    <w:rFonts w:ascii="Arial" w:hAnsi="Arial" w:cs="Arial"/>
                  </w:rPr>
                  <w:t>Enter no.</w:t>
                </w:r>
              </w:sdtContent>
            </w:sdt>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38A18B45"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 xml:space="preserve">1500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ascii="Times New Roman" w:hAnsi="Times New Roman"/>
              </w:rPr>
            </w:sdtEndPr>
            <w:sdtContent>
              <w:p w14:paraId="115CEA57" w14:textId="0B8F8619"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1954FC">
                <w:pPr>
                  <w:pStyle w:val="ListParagraph"/>
                  <w:numPr>
                    <w:ilvl w:val="0"/>
                    <w:numId w:val="34"/>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1954FC">
                <w:pPr>
                  <w:pStyle w:val="ListParagraph"/>
                  <w:numPr>
                    <w:ilvl w:val="0"/>
                    <w:numId w:val="34"/>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1954FC">
                <w:pPr>
                  <w:pStyle w:val="ListParagraph"/>
                  <w:numPr>
                    <w:ilvl w:val="0"/>
                    <w:numId w:val="34"/>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1954FC">
                <w:pPr>
                  <w:pStyle w:val="ListParagraph"/>
                  <w:numPr>
                    <w:ilvl w:val="0"/>
                    <w:numId w:val="34"/>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1954FC">
                <w:pPr>
                  <w:pStyle w:val="ListParagraph"/>
                  <w:numPr>
                    <w:ilvl w:val="0"/>
                    <w:numId w:val="34"/>
                  </w:numPr>
                  <w:rPr>
                    <w:rFonts w:cs="Arial"/>
                    <w:szCs w:val="24"/>
                  </w:rPr>
                </w:pPr>
                <w:r w:rsidRPr="001D2F4C">
                  <w:rPr>
                    <w:rFonts w:cs="Arial"/>
                  </w:rPr>
                  <w:t xml:space="preserve">the feasibility of our preferred delivery date for the strategy </w:t>
                </w:r>
              </w:p>
              <w:p w14:paraId="4FCAFD3A" w14:textId="314458E5" w:rsidR="00284CC7" w:rsidRPr="001D2F4C" w:rsidRDefault="31892628" w:rsidP="001954FC">
                <w:pPr>
                  <w:pStyle w:val="ListParagraph"/>
                  <w:numPr>
                    <w:ilvl w:val="0"/>
                    <w:numId w:val="34"/>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p w14:paraId="22ECE6F5" w14:textId="40CA13A0" w:rsidR="00284CC7" w:rsidRPr="006F75C9" w:rsidRDefault="31892628" w:rsidP="1D615422">
                <w:pPr>
                  <w:contextualSpacing/>
                  <w:rPr>
                    <w:rFonts w:ascii="Arial" w:hAnsi="Arial" w:cs="Arial"/>
                    <w:szCs w:val="24"/>
                  </w:rPr>
                </w:pPr>
                <w:r w:rsidRPr="006F75C9">
                  <w:rPr>
                    <w:rFonts w:ascii="Arial" w:hAnsi="Arial" w:cs="Arial"/>
                  </w:rPr>
                  <w:t>(40% weighting)</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77777777" w:rsidR="00284CC7" w:rsidRPr="006F75C9"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6F75C9">
                  <w:rPr>
                    <w:rStyle w:val="PlaceholderText"/>
                    <w:rFonts w:ascii="Arial" w:hAnsi="Arial" w:cs="Arial"/>
                    <w:szCs w:val="24"/>
                  </w:rPr>
                  <w:t>Enter no.</w:t>
                </w:r>
              </w:sdtContent>
            </w:sdt>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60FA4A22" w:rsidR="001D2F4C" w:rsidRPr="006F75C9" w:rsidRDefault="001D2F4C" w:rsidP="00DF255C">
            <w:pPr>
              <w:rPr>
                <w:rFonts w:ascii="Arial" w:hAnsi="Arial" w:cs="Arial"/>
                <w:b/>
                <w:bCs/>
              </w:rPr>
            </w:pPr>
            <w:r w:rsidRPr="7927FCCB">
              <w:rPr>
                <w:rFonts w:ascii="Arial" w:hAnsi="Arial" w:cs="Arial"/>
                <w:b/>
                <w:bCs/>
              </w:rPr>
              <w:t xml:space="preserve">Question </w:t>
            </w:r>
            <w:r w:rsidR="008071BD">
              <w:rPr>
                <w:rFonts w:ascii="Arial" w:hAnsi="Arial" w:cs="Arial"/>
                <w:b/>
                <w:bCs/>
              </w:rPr>
              <w:t>9</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77777777"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1500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1954FC">
            <w:pPr>
              <w:pStyle w:val="ListParagraph"/>
              <w:numPr>
                <w:ilvl w:val="0"/>
                <w:numId w:val="27"/>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1954FC">
            <w:pPr>
              <w:pStyle w:val="ListParagraph"/>
              <w:numPr>
                <w:ilvl w:val="0"/>
                <w:numId w:val="27"/>
              </w:numPr>
              <w:rPr>
                <w:rFonts w:eastAsia="Calibri" w:cs="Arial"/>
                <w:bCs/>
                <w:szCs w:val="24"/>
              </w:rPr>
            </w:pPr>
            <w:r>
              <w:rPr>
                <w:rFonts w:eastAsia="Calibri" w:cs="Arial"/>
                <w:bCs/>
                <w:szCs w:val="24"/>
              </w:rPr>
              <w:lastRenderedPageBreak/>
              <w:t>Describe how you will ensure the work is conducted to the highest ethical standards</w:t>
            </w:r>
          </w:p>
          <w:p w14:paraId="24A6AF65" w14:textId="4617707A" w:rsidR="004B79DF" w:rsidRPr="004B79DF" w:rsidRDefault="004B79DF" w:rsidP="001954FC">
            <w:pPr>
              <w:pStyle w:val="ListParagraph"/>
              <w:numPr>
                <w:ilvl w:val="0"/>
                <w:numId w:val="27"/>
              </w:numPr>
              <w:rPr>
                <w:rFonts w:eastAsia="Calibri" w:cs="Arial"/>
                <w:bCs/>
                <w:szCs w:val="24"/>
              </w:rPr>
            </w:pPr>
            <w:r>
              <w:rPr>
                <w:rFonts w:eastAsia="Calibri" w:cs="Arial"/>
                <w:bCs/>
                <w:szCs w:val="24"/>
              </w:rPr>
              <w:t xml:space="preserve">Note any key considerations related to the participants taking part. </w:t>
            </w:r>
          </w:p>
          <w:p w14:paraId="463065BA"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1954FC">
            <w:pPr>
              <w:pStyle w:val="ListParagraph"/>
              <w:numPr>
                <w:ilvl w:val="0"/>
                <w:numId w:val="27"/>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1954FC">
            <w:pPr>
              <w:pStyle w:val="ListParagraph"/>
              <w:numPr>
                <w:ilvl w:val="0"/>
                <w:numId w:val="27"/>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lastRenderedPageBreak/>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77777777" w:rsidR="001D2F4C" w:rsidRPr="006F75C9" w:rsidRDefault="001D2F4C" w:rsidP="00DF255C">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77777777" w:rsidR="001D2F4C" w:rsidRPr="006F75C9" w:rsidRDefault="00000000" w:rsidP="00DF255C">
            <w:pPr>
              <w:autoSpaceDE w:val="0"/>
              <w:autoSpaceDN w:val="0"/>
              <w:adjustRightInd w:val="0"/>
              <w:spacing w:after="120"/>
              <w:rPr>
                <w:rFonts w:ascii="Arial" w:hAnsi="Arial" w:cs="Arial"/>
                <w:szCs w:val="24"/>
              </w:rPr>
            </w:pPr>
            <w:sdt>
              <w:sdtPr>
                <w:rPr>
                  <w:rStyle w:val="Arial11"/>
                  <w:rFonts w:cs="Arial"/>
                  <w:sz w:val="24"/>
                  <w:szCs w:val="24"/>
                </w:rPr>
                <w:id w:val="460156735"/>
                <w:placeholder>
                  <w:docPart w:val="51C804F016B14CF98BC44B10C6BE92E7"/>
                </w:placeholder>
                <w:showingPlcHdr/>
              </w:sdtPr>
              <w:sdtEndPr>
                <w:rPr>
                  <w:rStyle w:val="DefaultParagraphFont"/>
                  <w:rFonts w:ascii="Times New Roman" w:hAnsi="Times New Roman"/>
                </w:rPr>
              </w:sdtEndPr>
              <w:sdtContent>
                <w:r w:rsidR="001D2F4C" w:rsidRPr="006F75C9">
                  <w:rPr>
                    <w:rStyle w:val="PlaceholderText"/>
                    <w:rFonts w:ascii="Arial" w:hAnsi="Arial" w:cs="Arial"/>
                    <w:szCs w:val="24"/>
                  </w:rPr>
                  <w:t>Enter no.</w:t>
                </w:r>
              </w:sdtContent>
            </w:sdt>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54F9352" w14:textId="61130C93" w:rsidR="43B42EBF" w:rsidRDefault="43B42EBF" w:rsidP="43B42EBF">
      <w:pPr>
        <w:jc w:val="both"/>
        <w:rPr>
          <w:rFonts w:ascii="Arial" w:eastAsia="Arial" w:hAnsi="Arial" w:cs="Arial"/>
          <w:b/>
          <w:bCs/>
          <w:color w:val="000000" w:themeColor="text1"/>
        </w:rPr>
      </w:pPr>
    </w:p>
    <w:p w14:paraId="07939558" w14:textId="0E14D1E4" w:rsidR="43B42EBF" w:rsidRDefault="43B42EBF" w:rsidP="43B42EBF">
      <w:pPr>
        <w:jc w:val="both"/>
        <w:rPr>
          <w:rFonts w:ascii="Arial" w:eastAsia="Arial" w:hAnsi="Arial" w:cs="Arial"/>
          <w:b/>
          <w:bCs/>
          <w:color w:val="000000" w:themeColor="text1"/>
        </w:rPr>
      </w:pPr>
    </w:p>
    <w:p w14:paraId="396ACC4B" w14:textId="7483516A" w:rsidR="43B42EBF" w:rsidRDefault="43B42EBF" w:rsidP="43B42EBF">
      <w:pPr>
        <w:jc w:val="both"/>
        <w:rPr>
          <w:rFonts w:ascii="Arial" w:eastAsia="Arial" w:hAnsi="Arial" w:cs="Arial"/>
          <w:b/>
          <w:bCs/>
          <w:color w:val="000000" w:themeColor="text1"/>
        </w:rPr>
      </w:pPr>
    </w:p>
    <w:p w14:paraId="496ED3DC" w14:textId="3BA07594" w:rsidR="43B42EBF" w:rsidRDefault="43B42EBF" w:rsidP="43B42EBF">
      <w:pPr>
        <w:jc w:val="both"/>
        <w:rPr>
          <w:rFonts w:ascii="Arial" w:eastAsia="Arial" w:hAnsi="Arial" w:cs="Arial"/>
          <w:b/>
          <w:bCs/>
          <w:color w:val="000000" w:themeColor="text1"/>
        </w:rPr>
      </w:pPr>
    </w:p>
    <w:p w14:paraId="2ECB1A0F" w14:textId="12DD44EE" w:rsidR="43B42EBF" w:rsidRDefault="43B42EBF" w:rsidP="43B42EBF">
      <w:pPr>
        <w:jc w:val="both"/>
        <w:rPr>
          <w:rFonts w:ascii="Arial" w:eastAsia="Arial" w:hAnsi="Arial" w:cs="Arial"/>
          <w:b/>
          <w:bCs/>
          <w:color w:val="000000" w:themeColor="text1"/>
        </w:rPr>
      </w:pPr>
    </w:p>
    <w:p w14:paraId="6466070D" w14:textId="2201EA49" w:rsidR="43B42EBF" w:rsidRDefault="43B42EBF" w:rsidP="43B42EBF">
      <w:pPr>
        <w:jc w:val="both"/>
        <w:rPr>
          <w:rFonts w:ascii="Arial" w:eastAsia="Arial" w:hAnsi="Arial" w:cs="Arial"/>
          <w:b/>
          <w:bCs/>
          <w:color w:val="000000" w:themeColor="text1"/>
        </w:rPr>
      </w:pPr>
    </w:p>
    <w:p w14:paraId="4735F2CD" w14:textId="46B938FC" w:rsidR="43B42EBF" w:rsidRDefault="43B42EBF" w:rsidP="43B42EBF">
      <w:pPr>
        <w:jc w:val="both"/>
        <w:rPr>
          <w:rFonts w:ascii="Arial" w:eastAsia="Arial" w:hAnsi="Arial" w:cs="Arial"/>
          <w:b/>
          <w:bCs/>
          <w:color w:val="000000" w:themeColor="text1"/>
        </w:rPr>
      </w:pPr>
    </w:p>
    <w:p w14:paraId="4359BE52" w14:textId="62509EA0" w:rsidR="43B42EBF" w:rsidRDefault="43B42EBF" w:rsidP="43B42EBF">
      <w:pPr>
        <w:jc w:val="both"/>
        <w:rPr>
          <w:rFonts w:ascii="Arial" w:eastAsia="Arial" w:hAnsi="Arial" w:cs="Arial"/>
          <w:b/>
          <w:bCs/>
          <w:color w:val="000000" w:themeColor="text1"/>
        </w:rPr>
      </w:pPr>
    </w:p>
    <w:p w14:paraId="24553A8A" w14:textId="2844B3C9" w:rsidR="43B42EBF" w:rsidRDefault="43B42EBF" w:rsidP="43B42EBF">
      <w:pPr>
        <w:jc w:val="both"/>
        <w:rPr>
          <w:rFonts w:ascii="Arial" w:eastAsia="Arial" w:hAnsi="Arial" w:cs="Arial"/>
          <w:b/>
          <w:bCs/>
          <w:color w:val="000000" w:themeColor="text1"/>
        </w:rPr>
      </w:pPr>
    </w:p>
    <w:p w14:paraId="2884B43B" w14:textId="2435B4AC" w:rsidR="43B42EBF" w:rsidRDefault="43B42EBF" w:rsidP="43B42EBF">
      <w:pPr>
        <w:jc w:val="both"/>
        <w:rPr>
          <w:rFonts w:ascii="Arial" w:eastAsia="Arial" w:hAnsi="Arial" w:cs="Arial"/>
          <w:b/>
          <w:bCs/>
          <w:color w:val="000000" w:themeColor="text1"/>
        </w:rPr>
      </w:pPr>
    </w:p>
    <w:p w14:paraId="7607E152" w14:textId="6CCC899B"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378CB">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7" w:name="_Toc114238145"/>
      <w:bookmarkStart w:id="28" w:name="_Toc1746317485"/>
      <w:r>
        <w:lastRenderedPageBreak/>
        <w:t>S</w:t>
      </w:r>
      <w:r w:rsidR="001639F2">
        <w:t>ection 4: Pricing Sheet</w:t>
      </w:r>
      <w:bookmarkEnd w:id="27"/>
      <w:bookmarkEnd w:id="28"/>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1954FC">
      <w:pPr>
        <w:pStyle w:val="Heading2"/>
        <w:numPr>
          <w:ilvl w:val="0"/>
          <w:numId w:val="7"/>
        </w:numPr>
        <w:ind w:left="567" w:hanging="567"/>
      </w:pPr>
      <w:bookmarkStart w:id="29" w:name="_Toc114238146"/>
      <w:bookmarkStart w:id="30" w:name="_Toc65247448"/>
      <w:r>
        <w:t>Pricing and Costs</w:t>
      </w:r>
      <w:bookmarkEnd w:id="29"/>
      <w:bookmarkEnd w:id="30"/>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1" w:name="_Hlk67661118"/>
    </w:p>
    <w:bookmarkEnd w:id="31"/>
    <w:p w14:paraId="13A0FF6A" w14:textId="6CFE3A78"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4ECCE2DF" w:rsidR="002C78DC" w:rsidRPr="00477001" w:rsidRDefault="36F81ABA" w:rsidP="001954FC">
      <w:pPr>
        <w:pStyle w:val="ListParagraph"/>
        <w:numPr>
          <w:ilvl w:val="1"/>
          <w:numId w:val="7"/>
        </w:numPr>
        <w:ind w:left="567" w:hanging="567"/>
        <w:rPr>
          <w:rFonts w:cs="Arial"/>
        </w:rPr>
      </w:pPr>
      <w:r w:rsidRPr="10379BF7">
        <w:rPr>
          <w:rFonts w:cs="Arial"/>
        </w:rPr>
        <w:t xml:space="preserve">We are accepting quotes up to </w:t>
      </w:r>
      <w:r w:rsidR="5F75336B" w:rsidRPr="10379BF7">
        <w:rPr>
          <w:rFonts w:cs="Arial"/>
        </w:rPr>
        <w:t>£</w:t>
      </w:r>
      <w:r w:rsidR="00146F10" w:rsidRPr="10379BF7">
        <w:rPr>
          <w:rFonts w:cs="Arial"/>
        </w:rPr>
        <w:t>9</w:t>
      </w:r>
      <w:r w:rsidR="3494EABD" w:rsidRPr="10379BF7">
        <w:rPr>
          <w:rFonts w:cs="Arial"/>
        </w:rPr>
        <w:t>9</w:t>
      </w:r>
      <w:r w:rsidR="5F75336B" w:rsidRPr="10379BF7">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1954FC">
      <w:pPr>
        <w:pStyle w:val="ListParagraph"/>
        <w:numPr>
          <w:ilvl w:val="1"/>
          <w:numId w:val="7"/>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1954FC">
      <w:pPr>
        <w:pStyle w:val="ListParagraph"/>
        <w:numPr>
          <w:ilvl w:val="1"/>
          <w:numId w:val="7"/>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2" w:name="_Toc1916410910"/>
      <w:bookmarkStart w:id="33" w:name="_Toc69368475"/>
      <w:r>
        <w:t xml:space="preserve">2. </w:t>
      </w:r>
      <w:bookmarkStart w:id="34" w:name="_Toc69310973"/>
      <w:r>
        <w:t>Award Criteria Questionnaire Weightings</w:t>
      </w:r>
      <w:bookmarkEnd w:id="32"/>
      <w:bookmarkEnd w:id="34"/>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1954FC">
      <w:pPr>
        <w:pStyle w:val="ListParagraph"/>
        <w:numPr>
          <w:ilvl w:val="0"/>
          <w:numId w:val="24"/>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1954FC">
      <w:pPr>
        <w:pStyle w:val="ListParagraph"/>
        <w:numPr>
          <w:ilvl w:val="0"/>
          <w:numId w:val="24"/>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1954FC">
      <w:pPr>
        <w:pStyle w:val="Heading2"/>
        <w:numPr>
          <w:ilvl w:val="0"/>
          <w:numId w:val="22"/>
        </w:numPr>
        <w:ind w:left="567" w:hanging="567"/>
      </w:pPr>
      <w:bookmarkStart w:id="35" w:name="_Toc69310974"/>
      <w:bookmarkStart w:id="36" w:name="_Toc1678244750"/>
      <w:r>
        <w:t>Evaluation and Moderation of Quality (Award Criteria Questionnaire)</w:t>
      </w:r>
      <w:bookmarkEnd w:id="35"/>
      <w:bookmarkEnd w:id="36"/>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1954FC">
      <w:pPr>
        <w:pStyle w:val="ListParagraph"/>
        <w:numPr>
          <w:ilvl w:val="1"/>
          <w:numId w:val="22"/>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1954FC">
      <w:pPr>
        <w:pStyle w:val="ListParagraph"/>
        <w:numPr>
          <w:ilvl w:val="1"/>
          <w:numId w:val="22"/>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1954FC">
      <w:pPr>
        <w:pStyle w:val="ListParagraph"/>
        <w:numPr>
          <w:ilvl w:val="1"/>
          <w:numId w:val="22"/>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1954FC">
      <w:pPr>
        <w:pStyle w:val="ListParagraph"/>
        <w:numPr>
          <w:ilvl w:val="1"/>
          <w:numId w:val="22"/>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1954FC">
            <w:pPr>
              <w:pStyle w:val="ListParagraph"/>
              <w:numPr>
                <w:ilvl w:val="0"/>
                <w:numId w:val="21"/>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1954FC">
            <w:pPr>
              <w:pStyle w:val="ListParagraph"/>
              <w:widowControl w:val="0"/>
              <w:numPr>
                <w:ilvl w:val="0"/>
                <w:numId w:val="21"/>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1954FC">
            <w:pPr>
              <w:pStyle w:val="ListParagraph"/>
              <w:numPr>
                <w:ilvl w:val="0"/>
                <w:numId w:val="19"/>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1954FC">
            <w:pPr>
              <w:pStyle w:val="ListParagraph"/>
              <w:widowControl w:val="0"/>
              <w:numPr>
                <w:ilvl w:val="0"/>
                <w:numId w:val="19"/>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1954FC">
            <w:pPr>
              <w:pStyle w:val="ListParagraph"/>
              <w:numPr>
                <w:ilvl w:val="0"/>
                <w:numId w:val="20"/>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1954FC">
            <w:pPr>
              <w:pStyle w:val="ListParagraph"/>
              <w:widowControl w:val="0"/>
              <w:numPr>
                <w:ilvl w:val="0"/>
                <w:numId w:val="20"/>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1954FC">
      <w:pPr>
        <w:pStyle w:val="ListParagraph"/>
        <w:numPr>
          <w:ilvl w:val="0"/>
          <w:numId w:val="23"/>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1954FC">
      <w:pPr>
        <w:pStyle w:val="ListParagraph"/>
        <w:numPr>
          <w:ilvl w:val="2"/>
          <w:numId w:val="22"/>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1954FC">
      <w:pPr>
        <w:pStyle w:val="ListParagraph"/>
        <w:numPr>
          <w:ilvl w:val="1"/>
          <w:numId w:val="22"/>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1954FC">
      <w:pPr>
        <w:pStyle w:val="ListParagraph"/>
        <w:numPr>
          <w:ilvl w:val="1"/>
          <w:numId w:val="22"/>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1954FC">
      <w:pPr>
        <w:numPr>
          <w:ilvl w:val="0"/>
          <w:numId w:val="22"/>
        </w:numPr>
        <w:ind w:left="567" w:hanging="567"/>
        <w:outlineLvl w:val="1"/>
        <w:rPr>
          <w:rFonts w:ascii="Arial" w:hAnsi="Arial" w:cs="Arial"/>
          <w:b/>
          <w:bCs/>
        </w:rPr>
      </w:pPr>
      <w:bookmarkStart w:id="37" w:name="_Toc69310975"/>
      <w:bookmarkStart w:id="38" w:name="_Toc344216195"/>
      <w:r w:rsidRPr="0AF8D346">
        <w:rPr>
          <w:rFonts w:ascii="Arial" w:hAnsi="Arial" w:cs="Arial"/>
          <w:b/>
          <w:bCs/>
        </w:rPr>
        <w:t>Evaluation of Price (Award Criteria Questionnaire)</w:t>
      </w:r>
      <w:bookmarkEnd w:id="37"/>
      <w:bookmarkEnd w:id="38"/>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1954FC">
      <w:pPr>
        <w:numPr>
          <w:ilvl w:val="1"/>
          <w:numId w:val="22"/>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1954FC">
      <w:pPr>
        <w:numPr>
          <w:ilvl w:val="1"/>
          <w:numId w:val="22"/>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1954FC">
      <w:pPr>
        <w:numPr>
          <w:ilvl w:val="1"/>
          <w:numId w:val="22"/>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1954FC">
      <w:pPr>
        <w:numPr>
          <w:ilvl w:val="2"/>
          <w:numId w:val="22"/>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1954FC">
      <w:pPr>
        <w:numPr>
          <w:ilvl w:val="0"/>
          <w:numId w:val="25"/>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1954FC">
            <w:pPr>
              <w:pStyle w:val="ListParagraph"/>
              <w:numPr>
                <w:ilvl w:val="0"/>
                <w:numId w:val="26"/>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1954FC">
      <w:pPr>
        <w:pStyle w:val="ListParagraph"/>
        <w:numPr>
          <w:ilvl w:val="0"/>
          <w:numId w:val="25"/>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3"/>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39"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92D0E" w:rsidRPr="006F75C9" w14:paraId="6B73072A" w14:textId="77777777" w:rsidTr="00795DCA">
        <w:trPr>
          <w:trHeight w:val="284"/>
        </w:trPr>
        <w:tc>
          <w:tcPr>
            <w:tcW w:w="690" w:type="dxa"/>
            <w:tcBorders>
              <w:right w:val="nil"/>
            </w:tcBorders>
          </w:tcPr>
          <w:p w14:paraId="0D01882A"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0ED15E0C" w14:textId="117A027E" w:rsidR="00592D0E" w:rsidRPr="006F75C9" w:rsidRDefault="00A345A3" w:rsidP="00592D0E">
            <w:pPr>
              <w:spacing w:after="120"/>
              <w:rPr>
                <w:rFonts w:ascii="Arial" w:hAnsi="Arial" w:cs="Arial"/>
                <w:szCs w:val="24"/>
              </w:rPr>
            </w:pPr>
            <w:r w:rsidRPr="006F75C9">
              <w:rPr>
                <w:rFonts w:ascii="Arial" w:hAnsi="Arial" w:cs="Arial"/>
                <w:szCs w:val="24"/>
              </w:rPr>
              <w:t>Management costs</w:t>
            </w:r>
          </w:p>
        </w:tc>
        <w:tc>
          <w:tcPr>
            <w:tcW w:w="3995" w:type="dxa"/>
          </w:tcPr>
          <w:p w14:paraId="11119AF9" w14:textId="17A25D5D"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2C03BEB1" w14:textId="77777777" w:rsidTr="00795DCA">
        <w:trPr>
          <w:trHeight w:val="284"/>
        </w:trPr>
        <w:tc>
          <w:tcPr>
            <w:tcW w:w="690" w:type="dxa"/>
            <w:tcBorders>
              <w:right w:val="nil"/>
            </w:tcBorders>
          </w:tcPr>
          <w:p w14:paraId="36E6C5C1"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4E3D3B61" w14:textId="451FD5CC" w:rsidR="00592D0E" w:rsidRPr="006F75C9" w:rsidRDefault="00A345A3" w:rsidP="00592D0E">
            <w:pPr>
              <w:spacing w:after="120"/>
              <w:rPr>
                <w:rFonts w:ascii="Arial" w:hAnsi="Arial" w:cs="Arial"/>
                <w:szCs w:val="24"/>
              </w:rPr>
            </w:pPr>
            <w:r w:rsidRPr="006F75C9">
              <w:rPr>
                <w:rFonts w:ascii="Arial" w:hAnsi="Arial" w:cs="Arial"/>
              </w:rPr>
              <w:t>Staffing - including for</w:t>
            </w:r>
            <w:r w:rsidR="00370911" w:rsidRPr="006F75C9">
              <w:rPr>
                <w:rFonts w:ascii="Arial" w:hAnsi="Arial" w:cs="Arial"/>
              </w:rPr>
              <w:t xml:space="preserve"> auditing,</w:t>
            </w:r>
            <w:r w:rsidRPr="006F75C9">
              <w:rPr>
                <w:rFonts w:ascii="Arial" w:hAnsi="Arial" w:cs="Arial"/>
              </w:rPr>
              <w:t xml:space="preserve"> </w:t>
            </w:r>
            <w:r w:rsidR="00370911" w:rsidRPr="006F75C9">
              <w:rPr>
                <w:rFonts w:ascii="Arial" w:hAnsi="Arial" w:cs="Arial"/>
              </w:rPr>
              <w:t xml:space="preserve">desktop </w:t>
            </w:r>
            <w:r w:rsidRPr="006F75C9">
              <w:rPr>
                <w:rFonts w:ascii="Arial" w:hAnsi="Arial" w:cs="Arial"/>
              </w:rPr>
              <w:t xml:space="preserve">research, design, reporting and </w:t>
            </w:r>
            <w:r w:rsidR="00370911" w:rsidRPr="006F75C9">
              <w:rPr>
                <w:rFonts w:ascii="Arial" w:hAnsi="Arial" w:cs="Arial"/>
              </w:rPr>
              <w:t>engagement</w:t>
            </w:r>
            <w:r w:rsidRPr="006F75C9">
              <w:rPr>
                <w:rFonts w:ascii="Arial" w:hAnsi="Arial" w:cs="Arial"/>
              </w:rPr>
              <w:t>.</w:t>
            </w:r>
          </w:p>
        </w:tc>
        <w:tc>
          <w:tcPr>
            <w:tcW w:w="3995" w:type="dxa"/>
          </w:tcPr>
          <w:p w14:paraId="1E1BCFE8" w14:textId="01AC44F0"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55668D3C" w14:textId="77777777" w:rsidTr="00A345A3">
        <w:trPr>
          <w:trHeight w:val="18"/>
        </w:trPr>
        <w:tc>
          <w:tcPr>
            <w:tcW w:w="690" w:type="dxa"/>
            <w:tcBorders>
              <w:right w:val="nil"/>
            </w:tcBorders>
          </w:tcPr>
          <w:p w14:paraId="26B743C0"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FAEE01C" w14:textId="1D0E2008" w:rsidR="00592D0E" w:rsidRPr="006F75C9" w:rsidRDefault="00091B94" w:rsidP="00592D0E">
            <w:pPr>
              <w:spacing w:after="120"/>
              <w:rPr>
                <w:rFonts w:ascii="Arial" w:hAnsi="Arial" w:cs="Arial"/>
                <w:szCs w:val="24"/>
              </w:rPr>
            </w:pPr>
            <w:r w:rsidRPr="006F75C9">
              <w:rPr>
                <w:rFonts w:ascii="Arial" w:hAnsi="Arial" w:cs="Arial"/>
                <w:szCs w:val="24"/>
              </w:rPr>
              <w:t>D</w:t>
            </w:r>
            <w:r w:rsidR="00A345A3" w:rsidRPr="006F75C9">
              <w:rPr>
                <w:rFonts w:ascii="Arial" w:hAnsi="Arial" w:cs="Arial"/>
                <w:szCs w:val="24"/>
              </w:rPr>
              <w:t xml:space="preserve">elivery costs – travel, venues, incentives. </w:t>
            </w:r>
          </w:p>
        </w:tc>
        <w:tc>
          <w:tcPr>
            <w:tcW w:w="3995" w:type="dxa"/>
          </w:tcPr>
          <w:p w14:paraId="52D87753" w14:textId="7C67B0B2"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364BE75C" w14:textId="77777777" w:rsidTr="00795DCA">
        <w:trPr>
          <w:trHeight w:val="284"/>
        </w:trPr>
        <w:tc>
          <w:tcPr>
            <w:tcW w:w="690" w:type="dxa"/>
            <w:tcBorders>
              <w:right w:val="nil"/>
            </w:tcBorders>
          </w:tcPr>
          <w:p w14:paraId="2BFFF112"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6F75C9" w:rsidRDefault="00592D0E" w:rsidP="00592D0E">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39D01328"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r w:rsidR="00592D0E" w:rsidRPr="006F75C9" w14:paraId="488AFE7C" w14:textId="77777777" w:rsidTr="00795DCA">
        <w:trPr>
          <w:trHeight w:val="284"/>
        </w:trPr>
        <w:tc>
          <w:tcPr>
            <w:tcW w:w="690" w:type="dxa"/>
            <w:tcBorders>
              <w:right w:val="nil"/>
            </w:tcBorders>
          </w:tcPr>
          <w:p w14:paraId="18F777EF" w14:textId="77777777" w:rsidR="00592D0E" w:rsidRPr="006F75C9" w:rsidRDefault="00592D0E" w:rsidP="001954FC">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6F75C9" w:rsidRDefault="00592D0E" w:rsidP="00592D0E">
            <w:pPr>
              <w:spacing w:after="120"/>
              <w:rPr>
                <w:rFonts w:ascii="Arial" w:hAnsi="Arial" w:cs="Arial"/>
                <w:szCs w:val="24"/>
              </w:rPr>
            </w:pPr>
            <w:r w:rsidRPr="006F75C9">
              <w:rPr>
                <w:rFonts w:ascii="Arial" w:hAnsi="Arial" w:cs="Arial"/>
                <w:szCs w:val="24"/>
              </w:rPr>
              <w:t>Total Cost (A+B+C+D+E+F)</w:t>
            </w:r>
          </w:p>
          <w:p w14:paraId="68C0D88C" w14:textId="2A98615F" w:rsidR="00712108" w:rsidRPr="006F75C9" w:rsidRDefault="00712108" w:rsidP="00592D0E">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08EAAF09" w:rsidR="00592D0E" w:rsidRPr="006F75C9" w:rsidRDefault="00592D0E" w:rsidP="00592D0E">
            <w:pPr>
              <w:spacing w:after="120"/>
              <w:rPr>
                <w:rFonts w:ascii="Arial" w:hAnsi="Arial" w:cs="Arial"/>
                <w:szCs w:val="24"/>
              </w:rPr>
            </w:pPr>
            <w:r w:rsidRPr="006F75C9">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6F75C9">
                  <w:rPr>
                    <w:rStyle w:val="PlaceholderText"/>
                    <w:rFonts w:ascii="Arial" w:hAnsi="Arial" w:cs="Arial"/>
                    <w:color w:val="auto"/>
                    <w:szCs w:val="24"/>
                  </w:rPr>
                  <w:t>Click to enter text.</w:t>
                </w:r>
              </w:sdtContent>
            </w:sdt>
          </w:p>
        </w:tc>
      </w:tr>
    </w:tbl>
    <w:p w14:paraId="1751B470" w14:textId="77777777" w:rsidR="00592D0E" w:rsidRPr="006F75C9" w:rsidRDefault="00592D0E" w:rsidP="00592D0E">
      <w:pPr>
        <w:rPr>
          <w:rFonts w:ascii="Arial" w:hAnsi="Arial" w:cs="Arial"/>
          <w:szCs w:val="24"/>
        </w:rPr>
      </w:pPr>
    </w:p>
    <w:bookmarkEnd w:id="39"/>
    <w:p w14:paraId="631B09DA" w14:textId="77777777" w:rsidR="0097261B" w:rsidRPr="006F75C9" w:rsidRDefault="0097261B" w:rsidP="00DC71EB">
      <w:pPr>
        <w:rPr>
          <w:rFonts w:ascii="Arial" w:hAnsi="Arial" w:cs="Arial"/>
          <w:szCs w:val="24"/>
        </w:rPr>
        <w:sectPr w:rsidR="0097261B" w:rsidRPr="006F75C9" w:rsidSect="004378CB">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0" w:name="_Toc114238147"/>
      <w:bookmarkStart w:id="41" w:name="_Toc722830500"/>
      <w:r>
        <w:lastRenderedPageBreak/>
        <w:t>Section 5: Freedom of Information</w:t>
      </w:r>
      <w:bookmarkEnd w:id="40"/>
      <w:bookmarkEnd w:id="41"/>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1954FC">
      <w:pPr>
        <w:pStyle w:val="ListParagraph"/>
        <w:numPr>
          <w:ilvl w:val="0"/>
          <w:numId w:val="8"/>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1954FC">
      <w:pPr>
        <w:pStyle w:val="ListParagraph"/>
        <w:numPr>
          <w:ilvl w:val="0"/>
          <w:numId w:val="8"/>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1954FC">
      <w:pPr>
        <w:pStyle w:val="ListParagraph"/>
        <w:numPr>
          <w:ilvl w:val="0"/>
          <w:numId w:val="8"/>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97261B"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6F75C9" w:rsidRDefault="0097261B"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6F75C9"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6F75C9"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6F75C9"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6F75C9"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6F75C9">
                  <w:rPr>
                    <w:rStyle w:val="PlaceholderText"/>
                    <w:rFonts w:ascii="Arial" w:hAnsi="Arial" w:cs="Arial"/>
                    <w:szCs w:val="24"/>
                  </w:rPr>
                  <w:t>Click to enter text.</w:t>
                </w:r>
              </w:sdtContent>
            </w:sdt>
          </w:p>
        </w:tc>
      </w:tr>
      <w:tr w:rsidR="00543208"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6F75C9"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6F75C9"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6F75C9"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6F75C9"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6F75C9"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6F75C9"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6F75C9"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6F75C9"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6F75C9"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6F75C9"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6F75C9"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6F75C9"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6F75C9"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6F75C9"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6F75C9"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6F75C9"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6F75C9"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6F75C9"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6F75C9"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6F75C9"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6F75C9"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6F75C9"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6F75C9"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6F75C9"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6F75C9"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6F75C9"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6F75C9"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6F75C9"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6F75C9"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6F75C9"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6F75C9"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6F75C9"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r w:rsidR="00543208"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6F75C9" w:rsidRDefault="00543208" w:rsidP="001954FC">
            <w:pPr>
              <w:pStyle w:val="ListParagraph"/>
              <w:numPr>
                <w:ilvl w:val="0"/>
                <w:numId w:val="10"/>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6F75C9"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6F75C9"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6F75C9"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6F75C9"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4378C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2" w:name="Declaration"/>
      <w:bookmarkStart w:id="43" w:name="_Toc114238148"/>
      <w:bookmarkStart w:id="44" w:name="_Toc1369179117"/>
      <w:r>
        <w:lastRenderedPageBreak/>
        <w:t>Section 6: Declaration</w:t>
      </w:r>
      <w:bookmarkEnd w:id="42"/>
      <w:bookmarkEnd w:id="43"/>
      <w:bookmarkEnd w:id="44"/>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1954FC">
      <w:pPr>
        <w:pStyle w:val="ListParagraph"/>
        <w:numPr>
          <w:ilvl w:val="0"/>
          <w:numId w:val="11"/>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1954FC">
      <w:pPr>
        <w:pStyle w:val="ListParagraph"/>
        <w:numPr>
          <w:ilvl w:val="1"/>
          <w:numId w:val="11"/>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1954FC">
      <w:pPr>
        <w:pStyle w:val="ListParagraph"/>
        <w:numPr>
          <w:ilvl w:val="1"/>
          <w:numId w:val="11"/>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1954FC">
      <w:pPr>
        <w:pStyle w:val="ListParagraph"/>
        <w:numPr>
          <w:ilvl w:val="1"/>
          <w:numId w:val="11"/>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5" w:name="_Toc70522426"/>
      <w:bookmarkStart w:id="46" w:name="_Toc114238149"/>
      <w:bookmarkStart w:id="47" w:name="_Toc1740601712"/>
      <w:r>
        <w:t>Section 7: Due diligence</w:t>
      </w:r>
      <w:bookmarkEnd w:id="45"/>
      <w:bookmarkEnd w:id="46"/>
      <w:bookmarkEnd w:id="47"/>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1954FC">
      <w:pPr>
        <w:pStyle w:val="ListParagraph"/>
        <w:numPr>
          <w:ilvl w:val="1"/>
          <w:numId w:val="16"/>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1954FC">
      <w:pPr>
        <w:pStyle w:val="ListParagraph"/>
        <w:numPr>
          <w:ilvl w:val="1"/>
          <w:numId w:val="16"/>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378CB">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48" w:name="_Toc70522427"/>
      <w:bookmarkStart w:id="49" w:name="_Toc114238150"/>
      <w:bookmarkStart w:id="50" w:name="_Toc185884908"/>
      <w:r>
        <w:lastRenderedPageBreak/>
        <w:t>Section 8: CONTRACT AWARD</w:t>
      </w:r>
      <w:bookmarkEnd w:id="48"/>
      <w:bookmarkEnd w:id="49"/>
      <w:bookmarkEnd w:id="50"/>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1954FC">
      <w:pPr>
        <w:pStyle w:val="ListParagraph"/>
        <w:numPr>
          <w:ilvl w:val="0"/>
          <w:numId w:val="16"/>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1954FC">
      <w:pPr>
        <w:pStyle w:val="ListParagraph"/>
        <w:numPr>
          <w:ilvl w:val="2"/>
          <w:numId w:val="16"/>
        </w:numPr>
        <w:rPr>
          <w:rFonts w:cs="Arial"/>
          <w:szCs w:val="24"/>
        </w:rPr>
      </w:pPr>
      <w:r w:rsidRPr="006F75C9">
        <w:rPr>
          <w:rFonts w:cs="Arial"/>
          <w:szCs w:val="24"/>
        </w:rPr>
        <w:t>Award criteria scores;</w:t>
      </w:r>
    </w:p>
    <w:p w14:paraId="4A432780" w14:textId="4BA81755" w:rsidR="00712108" w:rsidRPr="006F75C9" w:rsidRDefault="00712108" w:rsidP="001954FC">
      <w:pPr>
        <w:pStyle w:val="ListParagraph"/>
        <w:numPr>
          <w:ilvl w:val="2"/>
          <w:numId w:val="16"/>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1954FC">
      <w:pPr>
        <w:pStyle w:val="ListParagraph"/>
        <w:numPr>
          <w:ilvl w:val="0"/>
          <w:numId w:val="16"/>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1954FC">
      <w:pPr>
        <w:pStyle w:val="ListParagraph"/>
        <w:numPr>
          <w:ilvl w:val="2"/>
          <w:numId w:val="16"/>
        </w:numPr>
        <w:rPr>
          <w:rFonts w:cs="Arial"/>
          <w:szCs w:val="24"/>
        </w:rPr>
      </w:pPr>
      <w:r w:rsidRPr="006F75C9">
        <w:rPr>
          <w:rFonts w:cs="Arial"/>
          <w:szCs w:val="24"/>
        </w:rPr>
        <w:t>Specification;</w:t>
      </w:r>
    </w:p>
    <w:p w14:paraId="2B8AE576" w14:textId="77777777" w:rsidR="00712108" w:rsidRPr="006F75C9" w:rsidRDefault="00712108" w:rsidP="001954FC">
      <w:pPr>
        <w:pStyle w:val="ListParagraph"/>
        <w:numPr>
          <w:ilvl w:val="2"/>
          <w:numId w:val="16"/>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1954FC">
      <w:pPr>
        <w:pStyle w:val="ListParagraph"/>
        <w:numPr>
          <w:ilvl w:val="2"/>
          <w:numId w:val="16"/>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1954FC">
      <w:pPr>
        <w:pStyle w:val="ListParagraph"/>
        <w:numPr>
          <w:ilvl w:val="2"/>
          <w:numId w:val="16"/>
        </w:numPr>
        <w:rPr>
          <w:rFonts w:cs="Arial"/>
          <w:szCs w:val="24"/>
        </w:rPr>
      </w:pPr>
      <w:r w:rsidRPr="006F75C9">
        <w:rPr>
          <w:rFonts w:cs="Arial"/>
          <w:szCs w:val="24"/>
        </w:rPr>
        <w:t>Responses to requirements; and</w:t>
      </w:r>
    </w:p>
    <w:p w14:paraId="087EA48E" w14:textId="77777777" w:rsidR="00712108" w:rsidRPr="006F75C9" w:rsidRDefault="00712108" w:rsidP="001954FC">
      <w:pPr>
        <w:pStyle w:val="ListParagraph"/>
        <w:numPr>
          <w:ilvl w:val="2"/>
          <w:numId w:val="16"/>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1" w:name="_Toc114238151"/>
      <w:bookmarkStart w:id="52" w:name="_Toc770527005"/>
      <w:r>
        <w:lastRenderedPageBreak/>
        <w:t>Appendix 1: Conditions of Contract</w:t>
      </w:r>
      <w:bookmarkEnd w:id="51"/>
      <w:bookmarkEnd w:id="52"/>
    </w:p>
    <w:p w14:paraId="29B1894E" w14:textId="77777777" w:rsidR="00082C3D" w:rsidRDefault="00082C3D" w:rsidP="00082C3D"/>
    <w:bookmarkStart w:id="53" w:name="_MON_1764053794"/>
    <w:bookmarkEnd w:id="53"/>
    <w:p w14:paraId="1B2EB81A" w14:textId="006B78BE" w:rsidR="00082C3D" w:rsidRPr="00082C3D" w:rsidRDefault="004378CB" w:rsidP="00082C3D">
      <w:r>
        <w:rPr>
          <w:noProof/>
        </w:rPr>
        <w:object w:dxaOrig="1520" w:dyaOrig="960" w14:anchorId="3603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48pt;mso-width-percent:0;mso-height-percent:0;mso-width-percent:0;mso-height-percent:0" o:ole="">
            <v:imagedata r:id="rId34" o:title=""/>
          </v:shape>
          <o:OLEObject Type="Embed" ProgID="Word.Document.12" ShapeID="_x0000_i1025" DrawAspect="Icon" ObjectID="_1764053817" r:id="rId35">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378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7002" w14:textId="77777777" w:rsidR="004378CB" w:rsidRDefault="004378CB" w:rsidP="0048001D">
      <w:r>
        <w:separator/>
      </w:r>
    </w:p>
  </w:endnote>
  <w:endnote w:type="continuationSeparator" w:id="0">
    <w:p w14:paraId="29796B66" w14:textId="77777777" w:rsidR="004378CB" w:rsidRDefault="004378CB" w:rsidP="0048001D">
      <w:r>
        <w:continuationSeparator/>
      </w:r>
    </w:p>
  </w:endnote>
  <w:endnote w:type="continuationNotice" w:id="1">
    <w:p w14:paraId="2AE71E71" w14:textId="77777777" w:rsidR="004378CB" w:rsidRDefault="0043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9D2" w14:textId="77777777" w:rsidR="00702C24" w:rsidRDefault="00702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B2B82A7" w14:paraId="038E8C55" w14:textId="77777777" w:rsidTr="4B2B82A7">
      <w:trPr>
        <w:trHeight w:val="300"/>
      </w:trPr>
      <w:tc>
        <w:tcPr>
          <w:tcW w:w="3020" w:type="dxa"/>
        </w:tcPr>
        <w:p w14:paraId="71F37A85" w14:textId="7FBFA659" w:rsidR="4B2B82A7" w:rsidRDefault="4B2B82A7" w:rsidP="4B2B82A7">
          <w:pPr>
            <w:pStyle w:val="Header"/>
            <w:ind w:left="-115"/>
          </w:pPr>
        </w:p>
      </w:tc>
      <w:tc>
        <w:tcPr>
          <w:tcW w:w="3020" w:type="dxa"/>
        </w:tcPr>
        <w:p w14:paraId="2B616836" w14:textId="1F6183F9" w:rsidR="4B2B82A7" w:rsidRDefault="4B2B82A7" w:rsidP="4B2B82A7">
          <w:pPr>
            <w:pStyle w:val="Header"/>
            <w:jc w:val="center"/>
          </w:pPr>
          <w:r>
            <w:fldChar w:fldCharType="begin"/>
          </w:r>
          <w:r>
            <w:instrText>PAGE</w:instrText>
          </w:r>
          <w:r>
            <w:fldChar w:fldCharType="separate"/>
          </w:r>
          <w:r w:rsidR="001954FC">
            <w:rPr>
              <w:noProof/>
            </w:rPr>
            <w:t>1</w:t>
          </w:r>
          <w:r>
            <w:fldChar w:fldCharType="end"/>
          </w:r>
        </w:p>
      </w:tc>
      <w:tc>
        <w:tcPr>
          <w:tcW w:w="3020" w:type="dxa"/>
        </w:tcPr>
        <w:p w14:paraId="14A70EB0" w14:textId="4502A23C" w:rsidR="4B2B82A7" w:rsidRDefault="4B2B82A7" w:rsidP="4B2B82A7">
          <w:pPr>
            <w:pStyle w:val="Header"/>
            <w:ind w:right="-115"/>
            <w:jc w:val="right"/>
          </w:pPr>
        </w:p>
      </w:tc>
    </w:tr>
  </w:tbl>
  <w:p w14:paraId="37A8F04E" w14:textId="779772A0" w:rsidR="4B2B82A7" w:rsidRDefault="4B2B82A7" w:rsidP="4B2B8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FA2" w14:textId="77777777" w:rsidR="00702C24" w:rsidRDefault="00702C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4B15" w14:textId="77777777" w:rsidR="004378CB" w:rsidRDefault="004378CB" w:rsidP="0048001D">
      <w:r>
        <w:separator/>
      </w:r>
    </w:p>
  </w:footnote>
  <w:footnote w:type="continuationSeparator" w:id="0">
    <w:p w14:paraId="6DB85EC2" w14:textId="77777777" w:rsidR="004378CB" w:rsidRDefault="004378CB" w:rsidP="0048001D">
      <w:r>
        <w:continuationSeparator/>
      </w:r>
    </w:p>
  </w:footnote>
  <w:footnote w:type="continuationNotice" w:id="1">
    <w:p w14:paraId="19AB6658" w14:textId="77777777" w:rsidR="004378CB" w:rsidRDefault="004378CB"/>
  </w:footnote>
  <w:footnote w:id="2">
    <w:p w14:paraId="6904F643" w14:textId="541212C4" w:rsidR="0AF8D346" w:rsidRPr="00477001" w:rsidRDefault="0AF8D346" w:rsidP="0AF8D346">
      <w:pPr>
        <w:pStyle w:val="FootnoteText"/>
        <w:rPr>
          <w:rFonts w:ascii="Arial" w:eastAsia="Arial" w:hAnsi="Arial" w:cs="Arial"/>
          <w:color w:val="000000" w:themeColor="text1"/>
          <w:sz w:val="16"/>
          <w:szCs w:val="16"/>
        </w:rPr>
      </w:pPr>
      <w:r w:rsidRPr="00477001">
        <w:rPr>
          <w:rStyle w:val="FootnoteReference"/>
          <w:rFonts w:ascii="Arial" w:hAnsi="Arial" w:cs="Arial"/>
          <w:sz w:val="16"/>
          <w:szCs w:val="16"/>
        </w:rPr>
        <w:footnoteRef/>
      </w:r>
      <w:r w:rsidRPr="00477001">
        <w:rPr>
          <w:rFonts w:ascii="Arial" w:hAnsi="Arial" w:cs="Arial"/>
          <w:sz w:val="16"/>
          <w:szCs w:val="16"/>
        </w:rPr>
        <w:t xml:space="preserve"> </w:t>
      </w:r>
      <w:r w:rsidRPr="00477001">
        <w:rPr>
          <w:rFonts w:ascii="Arial" w:eastAsia="Arial" w:hAnsi="Arial" w:cs="Arial"/>
          <w:color w:val="000000" w:themeColor="text1"/>
          <w:sz w:val="16"/>
          <w:szCs w:val="16"/>
        </w:rPr>
        <w:t xml:space="preserve">BMC Pregnancy and Childbirth. (2022). The mental health crisis of expectant women in the UK: effects of the COVID-19 pandemic on prenatal mental health, antenatal attachment and social support. BMC </w:t>
      </w:r>
      <w:hyperlink r:id="rId1">
        <w:r w:rsidRPr="00477001">
          <w:rPr>
            <w:rStyle w:val="Hyperlink"/>
            <w:rFonts w:ascii="Arial" w:eastAsia="Arial" w:hAnsi="Arial" w:cs="Arial"/>
            <w:color w:val="0563C1"/>
            <w:sz w:val="16"/>
            <w:szCs w:val="16"/>
          </w:rPr>
          <w:t>https://bmcpregnancychildbirth.biomedcentral.com/articles/10.1186/s12884-022-04387-7</w:t>
        </w:r>
      </w:hyperlink>
      <w:r w:rsidRPr="00477001">
        <w:rPr>
          <w:rFonts w:ascii="Arial" w:eastAsia="Arial" w:hAnsi="Arial" w:cs="Arial"/>
          <w:color w:val="000000" w:themeColor="text1"/>
          <w:sz w:val="16"/>
          <w:szCs w:val="16"/>
        </w:rPr>
        <w:t>.</w:t>
      </w:r>
    </w:p>
  </w:footnote>
  <w:footnote w:id="3">
    <w:p w14:paraId="7E1A608A" w14:textId="1C8123B6" w:rsidR="6AC1CBFD" w:rsidRPr="00477001" w:rsidRDefault="6AC1CBFD" w:rsidP="6AC1CBFD">
      <w:pPr>
        <w:pStyle w:val="FootnoteText"/>
        <w:numPr>
          <w:ilvl w:val="0"/>
          <w:numId w:val="1"/>
        </w:numPr>
        <w:rPr>
          <w:rFonts w:ascii="Arial" w:hAnsi="Arial" w:cs="Arial"/>
          <w:color w:val="444444"/>
          <w:sz w:val="18"/>
          <w:szCs w:val="18"/>
        </w:rPr>
      </w:pPr>
      <w:r w:rsidRPr="00477001">
        <w:rPr>
          <w:rStyle w:val="FootnoteReference"/>
          <w:rFonts w:ascii="Arial" w:hAnsi="Arial" w:cs="Arial"/>
          <w:sz w:val="18"/>
          <w:szCs w:val="18"/>
        </w:rPr>
        <w:footnoteRef/>
      </w:r>
      <w:r w:rsidRPr="00477001">
        <w:rPr>
          <w:rFonts w:ascii="Arial" w:hAnsi="Arial" w:cs="Arial"/>
          <w:sz w:val="18"/>
          <w:szCs w:val="18"/>
        </w:rPr>
        <w:t xml:space="preserve"> </w:t>
      </w:r>
      <w:r w:rsidRPr="00477001">
        <w:rPr>
          <w:rFonts w:ascii="Arial" w:hAnsi="Arial" w:cs="Arial"/>
          <w:color w:val="444444"/>
          <w:sz w:val="18"/>
          <w:szCs w:val="18"/>
        </w:rPr>
        <w:t xml:space="preserve">Francis D, Krishnaswami S, McPheeters M. Treatment of Ankyloglossia and Breastfeeding Outcomes: A Systematic Review. </w:t>
      </w:r>
      <w:r w:rsidRPr="00477001">
        <w:rPr>
          <w:rFonts w:ascii="Arial" w:hAnsi="Arial" w:cs="Arial"/>
          <w:i/>
          <w:iCs/>
          <w:color w:val="444444"/>
          <w:sz w:val="18"/>
          <w:szCs w:val="18"/>
        </w:rPr>
        <w:t>Pediatrics</w:t>
      </w:r>
      <w:r w:rsidRPr="00477001">
        <w:rPr>
          <w:rFonts w:ascii="Arial" w:hAnsi="Arial" w:cs="Arial"/>
          <w:color w:val="444444"/>
          <w:sz w:val="18"/>
          <w:szCs w:val="18"/>
        </w:rPr>
        <w:t>. 2015;135(6):e1458-e1466.</w:t>
      </w:r>
    </w:p>
    <w:p w14:paraId="4291DF25" w14:textId="4CE8D9D7"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Power R, Murphy J. Tongue-tie and frenotomy in infants with breastfeeding difficulties: achieving a balance.</w:t>
      </w:r>
      <w:r w:rsidRPr="00477001">
        <w:rPr>
          <w:rFonts w:cs="Arial"/>
          <w:i/>
          <w:iCs/>
          <w:color w:val="444444"/>
          <w:sz w:val="18"/>
          <w:szCs w:val="18"/>
        </w:rPr>
        <w:t xml:space="preserve"> Archives of Disease in Childhood</w:t>
      </w:r>
      <w:r w:rsidRPr="00477001">
        <w:rPr>
          <w:rFonts w:cs="Arial"/>
          <w:color w:val="444444"/>
          <w:sz w:val="18"/>
          <w:szCs w:val="18"/>
        </w:rPr>
        <w:t>. 2014;100(5):489-494.</w:t>
      </w:r>
    </w:p>
    <w:p w14:paraId="432422F9" w14:textId="4256173B" w:rsidR="6AC1CBFD" w:rsidRPr="00477001" w:rsidRDefault="6AC1CBFD" w:rsidP="6AC1CBFD">
      <w:pPr>
        <w:pStyle w:val="ListParagraph"/>
        <w:numPr>
          <w:ilvl w:val="0"/>
          <w:numId w:val="1"/>
        </w:numPr>
        <w:rPr>
          <w:rFonts w:cs="Arial"/>
          <w:color w:val="444444"/>
          <w:sz w:val="18"/>
          <w:szCs w:val="18"/>
        </w:rPr>
      </w:pPr>
      <w:r w:rsidRPr="00477001">
        <w:rPr>
          <w:rFonts w:cs="Arial"/>
          <w:color w:val="444444"/>
          <w:sz w:val="18"/>
          <w:szCs w:val="18"/>
        </w:rPr>
        <w:t xml:space="preserve">Segal L, Stephenson R, Dawes M, Feldman P. Prevalence, diagnosis, and treatment of ankyloglossia: methodologic review. </w:t>
      </w:r>
      <w:r w:rsidRPr="00477001">
        <w:rPr>
          <w:rFonts w:cs="Arial"/>
          <w:i/>
          <w:iCs/>
          <w:color w:val="444444"/>
          <w:sz w:val="18"/>
          <w:szCs w:val="18"/>
        </w:rPr>
        <w:t xml:space="preserve">Canadian Family Physician. </w:t>
      </w:r>
      <w:r w:rsidRPr="00477001">
        <w:rPr>
          <w:rFonts w:cs="Arial"/>
          <w:color w:val="444444"/>
          <w:sz w:val="18"/>
          <w:szCs w:val="18"/>
        </w:rPr>
        <w:t>2007;53(7):1027-1033</w:t>
      </w:r>
    </w:p>
    <w:p w14:paraId="153C1EA0" w14:textId="0F328EF5" w:rsidR="6AC1CBFD" w:rsidRDefault="6AC1CBFD" w:rsidP="6AC1CB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62DB" w14:textId="77777777" w:rsidR="00702C24" w:rsidRDefault="00702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07E" w14:textId="77777777" w:rsidR="00702C24" w:rsidRDefault="00702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AC953"/>
    <w:multiLevelType w:val="hybridMultilevel"/>
    <w:tmpl w:val="0B8AF320"/>
    <w:lvl w:ilvl="0" w:tplc="C8C241C2">
      <w:start w:val="1"/>
      <w:numFmt w:val="bullet"/>
      <w:lvlText w:val=""/>
      <w:lvlJc w:val="left"/>
      <w:pPr>
        <w:ind w:left="1287" w:hanging="360"/>
      </w:pPr>
      <w:rPr>
        <w:rFonts w:ascii="Symbol" w:hAnsi="Symbol" w:hint="default"/>
      </w:rPr>
    </w:lvl>
    <w:lvl w:ilvl="1" w:tplc="23061958">
      <w:start w:val="1"/>
      <w:numFmt w:val="bullet"/>
      <w:lvlText w:val="o"/>
      <w:lvlJc w:val="left"/>
      <w:pPr>
        <w:ind w:left="2007" w:hanging="360"/>
      </w:pPr>
      <w:rPr>
        <w:rFonts w:ascii="Courier New" w:hAnsi="Courier New" w:hint="default"/>
      </w:rPr>
    </w:lvl>
    <w:lvl w:ilvl="2" w:tplc="8B12A33C">
      <w:start w:val="1"/>
      <w:numFmt w:val="bullet"/>
      <w:lvlText w:val=""/>
      <w:lvlJc w:val="left"/>
      <w:pPr>
        <w:ind w:left="2727" w:hanging="360"/>
      </w:pPr>
      <w:rPr>
        <w:rFonts w:ascii="Wingdings" w:hAnsi="Wingdings" w:hint="default"/>
      </w:rPr>
    </w:lvl>
    <w:lvl w:ilvl="3" w:tplc="CF4C3CDE">
      <w:start w:val="1"/>
      <w:numFmt w:val="bullet"/>
      <w:lvlText w:val=""/>
      <w:lvlJc w:val="left"/>
      <w:pPr>
        <w:ind w:left="3447" w:hanging="360"/>
      </w:pPr>
      <w:rPr>
        <w:rFonts w:ascii="Symbol" w:hAnsi="Symbol" w:hint="default"/>
      </w:rPr>
    </w:lvl>
    <w:lvl w:ilvl="4" w:tplc="8F8C8A7C">
      <w:start w:val="1"/>
      <w:numFmt w:val="bullet"/>
      <w:lvlText w:val="o"/>
      <w:lvlJc w:val="left"/>
      <w:pPr>
        <w:ind w:left="4167" w:hanging="360"/>
      </w:pPr>
      <w:rPr>
        <w:rFonts w:ascii="Courier New" w:hAnsi="Courier New" w:hint="default"/>
      </w:rPr>
    </w:lvl>
    <w:lvl w:ilvl="5" w:tplc="2EE8CED6">
      <w:start w:val="1"/>
      <w:numFmt w:val="bullet"/>
      <w:lvlText w:val=""/>
      <w:lvlJc w:val="left"/>
      <w:pPr>
        <w:ind w:left="4887" w:hanging="360"/>
      </w:pPr>
      <w:rPr>
        <w:rFonts w:ascii="Wingdings" w:hAnsi="Wingdings" w:hint="default"/>
      </w:rPr>
    </w:lvl>
    <w:lvl w:ilvl="6" w:tplc="856CE498">
      <w:start w:val="1"/>
      <w:numFmt w:val="bullet"/>
      <w:lvlText w:val=""/>
      <w:lvlJc w:val="left"/>
      <w:pPr>
        <w:ind w:left="5607" w:hanging="360"/>
      </w:pPr>
      <w:rPr>
        <w:rFonts w:ascii="Symbol" w:hAnsi="Symbol" w:hint="default"/>
      </w:rPr>
    </w:lvl>
    <w:lvl w:ilvl="7" w:tplc="2D7A1E1C">
      <w:start w:val="1"/>
      <w:numFmt w:val="bullet"/>
      <w:lvlText w:val="o"/>
      <w:lvlJc w:val="left"/>
      <w:pPr>
        <w:ind w:left="6327" w:hanging="360"/>
      </w:pPr>
      <w:rPr>
        <w:rFonts w:ascii="Courier New" w:hAnsi="Courier New" w:hint="default"/>
      </w:rPr>
    </w:lvl>
    <w:lvl w:ilvl="8" w:tplc="8C38BC8A">
      <w:start w:val="1"/>
      <w:numFmt w:val="bullet"/>
      <w:lvlText w:val=""/>
      <w:lvlJc w:val="left"/>
      <w:pPr>
        <w:ind w:left="7047" w:hanging="360"/>
      </w:pPr>
      <w:rPr>
        <w:rFonts w:ascii="Wingdings" w:hAnsi="Wingdings" w:hint="default"/>
      </w:rPr>
    </w:lvl>
  </w:abstractNum>
  <w:abstractNum w:abstractNumId="3" w15:restartNumberingAfterBreak="0">
    <w:nsid w:val="08FD75B2"/>
    <w:multiLevelType w:val="hybridMultilevel"/>
    <w:tmpl w:val="D91C9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2" w15:restartNumberingAfterBreak="0">
    <w:nsid w:val="39DF6E92"/>
    <w:multiLevelType w:val="hybridMultilevel"/>
    <w:tmpl w:val="34B8C60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14" w15:restartNumberingAfterBreak="0">
    <w:nsid w:val="3B4C170C"/>
    <w:multiLevelType w:val="multilevel"/>
    <w:tmpl w:val="6C440BC6"/>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1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333E87F"/>
    <w:multiLevelType w:val="hybridMultilevel"/>
    <w:tmpl w:val="FFFFFFFF"/>
    <w:lvl w:ilvl="0" w:tplc="B0A068A8">
      <w:numFmt w:val="none"/>
      <w:lvlText w:val=""/>
      <w:lvlJc w:val="left"/>
      <w:pPr>
        <w:tabs>
          <w:tab w:val="num" w:pos="360"/>
        </w:tabs>
      </w:pPr>
    </w:lvl>
    <w:lvl w:ilvl="1" w:tplc="87E4BE4A">
      <w:start w:val="1"/>
      <w:numFmt w:val="lowerLetter"/>
      <w:lvlText w:val="%2."/>
      <w:lvlJc w:val="left"/>
      <w:pPr>
        <w:ind w:left="1440" w:hanging="360"/>
      </w:pPr>
    </w:lvl>
    <w:lvl w:ilvl="2" w:tplc="97783CFE">
      <w:start w:val="1"/>
      <w:numFmt w:val="lowerRoman"/>
      <w:lvlText w:val="%3."/>
      <w:lvlJc w:val="right"/>
      <w:pPr>
        <w:ind w:left="2160" w:hanging="180"/>
      </w:pPr>
    </w:lvl>
    <w:lvl w:ilvl="3" w:tplc="64F43998">
      <w:start w:val="1"/>
      <w:numFmt w:val="decimal"/>
      <w:lvlText w:val="%4."/>
      <w:lvlJc w:val="left"/>
      <w:pPr>
        <w:ind w:left="2880" w:hanging="360"/>
      </w:pPr>
    </w:lvl>
    <w:lvl w:ilvl="4" w:tplc="DA767730">
      <w:start w:val="1"/>
      <w:numFmt w:val="lowerLetter"/>
      <w:lvlText w:val="%5."/>
      <w:lvlJc w:val="left"/>
      <w:pPr>
        <w:ind w:left="3600" w:hanging="360"/>
      </w:pPr>
    </w:lvl>
    <w:lvl w:ilvl="5" w:tplc="0EAACB6A">
      <w:start w:val="1"/>
      <w:numFmt w:val="lowerRoman"/>
      <w:lvlText w:val="%6."/>
      <w:lvlJc w:val="right"/>
      <w:pPr>
        <w:ind w:left="4320" w:hanging="180"/>
      </w:pPr>
    </w:lvl>
    <w:lvl w:ilvl="6" w:tplc="47D28EF0">
      <w:start w:val="1"/>
      <w:numFmt w:val="decimal"/>
      <w:lvlText w:val="%7."/>
      <w:lvlJc w:val="left"/>
      <w:pPr>
        <w:ind w:left="5040" w:hanging="360"/>
      </w:pPr>
    </w:lvl>
    <w:lvl w:ilvl="7" w:tplc="1C148388">
      <w:start w:val="1"/>
      <w:numFmt w:val="lowerLetter"/>
      <w:lvlText w:val="%8."/>
      <w:lvlJc w:val="left"/>
      <w:pPr>
        <w:ind w:left="5760" w:hanging="360"/>
      </w:pPr>
    </w:lvl>
    <w:lvl w:ilvl="8" w:tplc="874E281E">
      <w:start w:val="1"/>
      <w:numFmt w:val="lowerRoman"/>
      <w:lvlText w:val="%9."/>
      <w:lvlJc w:val="right"/>
      <w:pPr>
        <w:ind w:left="6480" w:hanging="180"/>
      </w:p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58BDE"/>
    <w:multiLevelType w:val="hybridMultilevel"/>
    <w:tmpl w:val="967A6CCA"/>
    <w:lvl w:ilvl="0" w:tplc="FD94D698">
      <w:start w:val="1"/>
      <w:numFmt w:val="bullet"/>
      <w:lvlText w:val=""/>
      <w:lvlJc w:val="left"/>
      <w:pPr>
        <w:ind w:left="1287" w:hanging="360"/>
      </w:pPr>
      <w:rPr>
        <w:rFonts w:ascii="Symbol" w:hAnsi="Symbol" w:hint="default"/>
      </w:rPr>
    </w:lvl>
    <w:lvl w:ilvl="1" w:tplc="1BF4B1F6">
      <w:start w:val="1"/>
      <w:numFmt w:val="bullet"/>
      <w:lvlText w:val="o"/>
      <w:lvlJc w:val="left"/>
      <w:pPr>
        <w:ind w:left="2007" w:hanging="360"/>
      </w:pPr>
      <w:rPr>
        <w:rFonts w:ascii="Courier New" w:hAnsi="Courier New" w:hint="default"/>
      </w:rPr>
    </w:lvl>
    <w:lvl w:ilvl="2" w:tplc="B818E7C2">
      <w:start w:val="1"/>
      <w:numFmt w:val="bullet"/>
      <w:lvlText w:val=""/>
      <w:lvlJc w:val="left"/>
      <w:pPr>
        <w:ind w:left="2727" w:hanging="360"/>
      </w:pPr>
      <w:rPr>
        <w:rFonts w:ascii="Wingdings" w:hAnsi="Wingdings" w:hint="default"/>
      </w:rPr>
    </w:lvl>
    <w:lvl w:ilvl="3" w:tplc="A7B07CB4">
      <w:start w:val="1"/>
      <w:numFmt w:val="bullet"/>
      <w:lvlText w:val=""/>
      <w:lvlJc w:val="left"/>
      <w:pPr>
        <w:ind w:left="3447" w:hanging="360"/>
      </w:pPr>
      <w:rPr>
        <w:rFonts w:ascii="Symbol" w:hAnsi="Symbol" w:hint="default"/>
      </w:rPr>
    </w:lvl>
    <w:lvl w:ilvl="4" w:tplc="A72480DC">
      <w:start w:val="1"/>
      <w:numFmt w:val="bullet"/>
      <w:lvlText w:val="o"/>
      <w:lvlJc w:val="left"/>
      <w:pPr>
        <w:ind w:left="4167" w:hanging="360"/>
      </w:pPr>
      <w:rPr>
        <w:rFonts w:ascii="Courier New" w:hAnsi="Courier New" w:hint="default"/>
      </w:rPr>
    </w:lvl>
    <w:lvl w:ilvl="5" w:tplc="1B9814FC">
      <w:start w:val="1"/>
      <w:numFmt w:val="bullet"/>
      <w:lvlText w:val=""/>
      <w:lvlJc w:val="left"/>
      <w:pPr>
        <w:ind w:left="4887" w:hanging="360"/>
      </w:pPr>
      <w:rPr>
        <w:rFonts w:ascii="Wingdings" w:hAnsi="Wingdings" w:hint="default"/>
      </w:rPr>
    </w:lvl>
    <w:lvl w:ilvl="6" w:tplc="5246D702">
      <w:start w:val="1"/>
      <w:numFmt w:val="bullet"/>
      <w:lvlText w:val=""/>
      <w:lvlJc w:val="left"/>
      <w:pPr>
        <w:ind w:left="5607" w:hanging="360"/>
      </w:pPr>
      <w:rPr>
        <w:rFonts w:ascii="Symbol" w:hAnsi="Symbol" w:hint="default"/>
      </w:rPr>
    </w:lvl>
    <w:lvl w:ilvl="7" w:tplc="F202C4A6">
      <w:start w:val="1"/>
      <w:numFmt w:val="bullet"/>
      <w:lvlText w:val="o"/>
      <w:lvlJc w:val="left"/>
      <w:pPr>
        <w:ind w:left="6327" w:hanging="360"/>
      </w:pPr>
      <w:rPr>
        <w:rFonts w:ascii="Courier New" w:hAnsi="Courier New" w:hint="default"/>
      </w:rPr>
    </w:lvl>
    <w:lvl w:ilvl="8" w:tplc="906C0B9E">
      <w:start w:val="1"/>
      <w:numFmt w:val="bullet"/>
      <w:lvlText w:val=""/>
      <w:lvlJc w:val="left"/>
      <w:pPr>
        <w:ind w:left="7047" w:hanging="360"/>
      </w:pPr>
      <w:rPr>
        <w:rFonts w:ascii="Wingdings" w:hAnsi="Wingdings" w:hint="default"/>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CAF6BB"/>
    <w:multiLevelType w:val="hybridMultilevel"/>
    <w:tmpl w:val="DCA40826"/>
    <w:lvl w:ilvl="0" w:tplc="0FC8B0B6">
      <w:start w:val="1"/>
      <w:numFmt w:val="bullet"/>
      <w:lvlText w:val=""/>
      <w:lvlJc w:val="left"/>
      <w:pPr>
        <w:ind w:left="720" w:hanging="360"/>
      </w:pPr>
      <w:rPr>
        <w:rFonts w:ascii="Symbol" w:hAnsi="Symbol" w:hint="default"/>
      </w:rPr>
    </w:lvl>
    <w:lvl w:ilvl="1" w:tplc="BBE60752">
      <w:start w:val="1"/>
      <w:numFmt w:val="bullet"/>
      <w:lvlText w:val="o"/>
      <w:lvlJc w:val="left"/>
      <w:pPr>
        <w:ind w:left="1440" w:hanging="360"/>
      </w:pPr>
      <w:rPr>
        <w:rFonts w:ascii="Courier New" w:hAnsi="Courier New" w:hint="default"/>
      </w:rPr>
    </w:lvl>
    <w:lvl w:ilvl="2" w:tplc="0DBE878C">
      <w:start w:val="1"/>
      <w:numFmt w:val="bullet"/>
      <w:lvlText w:val=""/>
      <w:lvlJc w:val="left"/>
      <w:pPr>
        <w:ind w:left="2160" w:hanging="360"/>
      </w:pPr>
      <w:rPr>
        <w:rFonts w:ascii="Wingdings" w:hAnsi="Wingdings" w:hint="default"/>
      </w:rPr>
    </w:lvl>
    <w:lvl w:ilvl="3" w:tplc="825C6F4C">
      <w:start w:val="1"/>
      <w:numFmt w:val="bullet"/>
      <w:lvlText w:val=""/>
      <w:lvlJc w:val="left"/>
      <w:pPr>
        <w:ind w:left="2880" w:hanging="360"/>
      </w:pPr>
      <w:rPr>
        <w:rFonts w:ascii="Symbol" w:hAnsi="Symbol" w:hint="default"/>
      </w:rPr>
    </w:lvl>
    <w:lvl w:ilvl="4" w:tplc="497C9346">
      <w:start w:val="1"/>
      <w:numFmt w:val="bullet"/>
      <w:lvlText w:val="o"/>
      <w:lvlJc w:val="left"/>
      <w:pPr>
        <w:ind w:left="3600" w:hanging="360"/>
      </w:pPr>
      <w:rPr>
        <w:rFonts w:ascii="Courier New" w:hAnsi="Courier New" w:hint="default"/>
      </w:rPr>
    </w:lvl>
    <w:lvl w:ilvl="5" w:tplc="86943C7C">
      <w:start w:val="1"/>
      <w:numFmt w:val="bullet"/>
      <w:lvlText w:val=""/>
      <w:lvlJc w:val="left"/>
      <w:pPr>
        <w:ind w:left="4320" w:hanging="360"/>
      </w:pPr>
      <w:rPr>
        <w:rFonts w:ascii="Wingdings" w:hAnsi="Wingdings" w:hint="default"/>
      </w:rPr>
    </w:lvl>
    <w:lvl w:ilvl="6" w:tplc="B4FA84F0">
      <w:start w:val="1"/>
      <w:numFmt w:val="bullet"/>
      <w:lvlText w:val=""/>
      <w:lvlJc w:val="left"/>
      <w:pPr>
        <w:ind w:left="5040" w:hanging="360"/>
      </w:pPr>
      <w:rPr>
        <w:rFonts w:ascii="Symbol" w:hAnsi="Symbol" w:hint="default"/>
      </w:rPr>
    </w:lvl>
    <w:lvl w:ilvl="7" w:tplc="79BA681A">
      <w:start w:val="1"/>
      <w:numFmt w:val="bullet"/>
      <w:lvlText w:val="o"/>
      <w:lvlJc w:val="left"/>
      <w:pPr>
        <w:ind w:left="5760" w:hanging="360"/>
      </w:pPr>
      <w:rPr>
        <w:rFonts w:ascii="Courier New" w:hAnsi="Courier New" w:hint="default"/>
      </w:rPr>
    </w:lvl>
    <w:lvl w:ilvl="8" w:tplc="2FCE7BE4">
      <w:start w:val="1"/>
      <w:numFmt w:val="bullet"/>
      <w:lvlText w:val=""/>
      <w:lvlJc w:val="left"/>
      <w:pPr>
        <w:ind w:left="6480" w:hanging="360"/>
      </w:pPr>
      <w:rPr>
        <w:rFonts w:ascii="Wingdings" w:hAnsi="Wingdings" w:hint="default"/>
      </w:rPr>
    </w:lvl>
  </w:abstractNum>
  <w:abstractNum w:abstractNumId="23" w15:restartNumberingAfterBreak="0">
    <w:nsid w:val="4F183676"/>
    <w:multiLevelType w:val="hybridMultilevel"/>
    <w:tmpl w:val="B5D09E9C"/>
    <w:lvl w:ilvl="0" w:tplc="4FD6572C">
      <w:start w:val="2"/>
      <w:numFmt w:val="decimal"/>
      <w:lvlText w:val="%1."/>
      <w:lvlJc w:val="left"/>
      <w:pPr>
        <w:ind w:left="720" w:hanging="360"/>
      </w:pPr>
    </w:lvl>
    <w:lvl w:ilvl="1" w:tplc="C9405984">
      <w:start w:val="1"/>
      <w:numFmt w:val="lowerLetter"/>
      <w:lvlText w:val="%2."/>
      <w:lvlJc w:val="left"/>
      <w:pPr>
        <w:ind w:left="1440" w:hanging="360"/>
      </w:pPr>
    </w:lvl>
    <w:lvl w:ilvl="2" w:tplc="7CEE4104">
      <w:start w:val="1"/>
      <w:numFmt w:val="lowerRoman"/>
      <w:lvlText w:val="%3."/>
      <w:lvlJc w:val="right"/>
      <w:pPr>
        <w:ind w:left="2160" w:hanging="180"/>
      </w:pPr>
    </w:lvl>
    <w:lvl w:ilvl="3" w:tplc="8990BB98">
      <w:start w:val="1"/>
      <w:numFmt w:val="decimal"/>
      <w:lvlText w:val="%4."/>
      <w:lvlJc w:val="left"/>
      <w:pPr>
        <w:ind w:left="2880" w:hanging="360"/>
      </w:pPr>
    </w:lvl>
    <w:lvl w:ilvl="4" w:tplc="25BCE22E">
      <w:start w:val="1"/>
      <w:numFmt w:val="lowerLetter"/>
      <w:lvlText w:val="%5."/>
      <w:lvlJc w:val="left"/>
      <w:pPr>
        <w:ind w:left="3600" w:hanging="360"/>
      </w:pPr>
    </w:lvl>
    <w:lvl w:ilvl="5" w:tplc="A356839E">
      <w:start w:val="1"/>
      <w:numFmt w:val="lowerRoman"/>
      <w:lvlText w:val="%6."/>
      <w:lvlJc w:val="right"/>
      <w:pPr>
        <w:ind w:left="4320" w:hanging="180"/>
      </w:pPr>
    </w:lvl>
    <w:lvl w:ilvl="6" w:tplc="CB5AB1FC">
      <w:start w:val="1"/>
      <w:numFmt w:val="decimal"/>
      <w:lvlText w:val="%7."/>
      <w:lvlJc w:val="left"/>
      <w:pPr>
        <w:ind w:left="5040" w:hanging="360"/>
      </w:pPr>
    </w:lvl>
    <w:lvl w:ilvl="7" w:tplc="A41C5ADA">
      <w:start w:val="1"/>
      <w:numFmt w:val="lowerLetter"/>
      <w:lvlText w:val="%8."/>
      <w:lvlJc w:val="left"/>
      <w:pPr>
        <w:ind w:left="5760" w:hanging="360"/>
      </w:pPr>
    </w:lvl>
    <w:lvl w:ilvl="8" w:tplc="BBD2EE16">
      <w:start w:val="1"/>
      <w:numFmt w:val="lowerRoman"/>
      <w:lvlText w:val="%9."/>
      <w:lvlJc w:val="right"/>
      <w:pPr>
        <w:ind w:left="6480" w:hanging="180"/>
      </w:pPr>
    </w:lvl>
  </w:abstractNum>
  <w:abstractNum w:abstractNumId="24"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25"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237BC"/>
    <w:multiLevelType w:val="hybridMultilevel"/>
    <w:tmpl w:val="B42A1E16"/>
    <w:lvl w:ilvl="0" w:tplc="B4187232">
      <w:start w:val="1"/>
      <w:numFmt w:val="decimal"/>
      <w:lvlText w:val="%1."/>
      <w:lvlJc w:val="left"/>
      <w:pPr>
        <w:ind w:left="720" w:hanging="360"/>
      </w:pPr>
    </w:lvl>
    <w:lvl w:ilvl="1" w:tplc="7AAE058E">
      <w:start w:val="1"/>
      <w:numFmt w:val="lowerLetter"/>
      <w:lvlText w:val="%2."/>
      <w:lvlJc w:val="left"/>
      <w:pPr>
        <w:ind w:left="1440" w:hanging="360"/>
      </w:pPr>
    </w:lvl>
    <w:lvl w:ilvl="2" w:tplc="826A7A08">
      <w:start w:val="1"/>
      <w:numFmt w:val="lowerRoman"/>
      <w:lvlText w:val="%3."/>
      <w:lvlJc w:val="right"/>
      <w:pPr>
        <w:ind w:left="2160" w:hanging="180"/>
      </w:pPr>
    </w:lvl>
    <w:lvl w:ilvl="3" w:tplc="00E6CB0A">
      <w:start w:val="1"/>
      <w:numFmt w:val="decimal"/>
      <w:lvlText w:val="%4."/>
      <w:lvlJc w:val="left"/>
      <w:pPr>
        <w:ind w:left="2880" w:hanging="360"/>
      </w:pPr>
    </w:lvl>
    <w:lvl w:ilvl="4" w:tplc="ED624614">
      <w:start w:val="1"/>
      <w:numFmt w:val="lowerLetter"/>
      <w:lvlText w:val="%5."/>
      <w:lvlJc w:val="left"/>
      <w:pPr>
        <w:ind w:left="3600" w:hanging="360"/>
      </w:pPr>
    </w:lvl>
    <w:lvl w:ilvl="5" w:tplc="D3CCB886">
      <w:start w:val="1"/>
      <w:numFmt w:val="lowerRoman"/>
      <w:lvlText w:val="%6."/>
      <w:lvlJc w:val="right"/>
      <w:pPr>
        <w:ind w:left="4320" w:hanging="180"/>
      </w:pPr>
    </w:lvl>
    <w:lvl w:ilvl="6" w:tplc="97481E8A">
      <w:start w:val="1"/>
      <w:numFmt w:val="decimal"/>
      <w:lvlText w:val="%7."/>
      <w:lvlJc w:val="left"/>
      <w:pPr>
        <w:ind w:left="5040" w:hanging="360"/>
      </w:pPr>
    </w:lvl>
    <w:lvl w:ilvl="7" w:tplc="0828356E">
      <w:start w:val="1"/>
      <w:numFmt w:val="lowerLetter"/>
      <w:lvlText w:val="%8."/>
      <w:lvlJc w:val="left"/>
      <w:pPr>
        <w:ind w:left="5760" w:hanging="360"/>
      </w:pPr>
    </w:lvl>
    <w:lvl w:ilvl="8" w:tplc="0B5075EA">
      <w:start w:val="1"/>
      <w:numFmt w:val="lowerRoman"/>
      <w:lvlText w:val="%9."/>
      <w:lvlJc w:val="right"/>
      <w:pPr>
        <w:ind w:left="6480" w:hanging="180"/>
      </w:pPr>
    </w:lvl>
  </w:abstractNum>
  <w:abstractNum w:abstractNumId="31"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4"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31367358">
    <w:abstractNumId w:val="30"/>
  </w:num>
  <w:num w:numId="2" w16cid:durableId="1319269267">
    <w:abstractNumId w:val="23"/>
  </w:num>
  <w:num w:numId="3" w16cid:durableId="1904483526">
    <w:abstractNumId w:val="13"/>
  </w:num>
  <w:num w:numId="4" w16cid:durableId="1313412370">
    <w:abstractNumId w:val="18"/>
  </w:num>
  <w:num w:numId="5" w16cid:durableId="19018304">
    <w:abstractNumId w:val="1"/>
  </w:num>
  <w:num w:numId="6" w16cid:durableId="1660501186">
    <w:abstractNumId w:val="19"/>
  </w:num>
  <w:num w:numId="7" w16cid:durableId="448166512">
    <w:abstractNumId w:val="26"/>
  </w:num>
  <w:num w:numId="8" w16cid:durableId="1538591218">
    <w:abstractNumId w:val="32"/>
  </w:num>
  <w:num w:numId="9" w16cid:durableId="272975661">
    <w:abstractNumId w:val="21"/>
  </w:num>
  <w:num w:numId="10" w16cid:durableId="730612558">
    <w:abstractNumId w:val="36"/>
  </w:num>
  <w:num w:numId="11" w16cid:durableId="290400789">
    <w:abstractNumId w:val="16"/>
  </w:num>
  <w:num w:numId="12" w16cid:durableId="1542664928">
    <w:abstractNumId w:val="28"/>
  </w:num>
  <w:num w:numId="13" w16cid:durableId="1332755156">
    <w:abstractNumId w:val="8"/>
  </w:num>
  <w:num w:numId="14" w16cid:durableId="237519295">
    <w:abstractNumId w:val="27"/>
  </w:num>
  <w:num w:numId="15" w16cid:durableId="1308240645">
    <w:abstractNumId w:val="33"/>
  </w:num>
  <w:num w:numId="16" w16cid:durableId="142744244">
    <w:abstractNumId w:val="10"/>
  </w:num>
  <w:num w:numId="17" w16cid:durableId="660693040">
    <w:abstractNumId w:val="37"/>
  </w:num>
  <w:num w:numId="18" w16cid:durableId="1950356668">
    <w:abstractNumId w:val="34"/>
  </w:num>
  <w:num w:numId="19" w16cid:durableId="827525223">
    <w:abstractNumId w:val="29"/>
  </w:num>
  <w:num w:numId="20" w16cid:durableId="2037926311">
    <w:abstractNumId w:val="4"/>
  </w:num>
  <w:num w:numId="21" w16cid:durableId="1511525186">
    <w:abstractNumId w:val="35"/>
  </w:num>
  <w:num w:numId="22" w16cid:durableId="864562600">
    <w:abstractNumId w:val="15"/>
  </w:num>
  <w:num w:numId="23" w16cid:durableId="1414936372">
    <w:abstractNumId w:val="31"/>
  </w:num>
  <w:num w:numId="24" w16cid:durableId="169300510">
    <w:abstractNumId w:val="0"/>
  </w:num>
  <w:num w:numId="25" w16cid:durableId="778843114">
    <w:abstractNumId w:val="5"/>
  </w:num>
  <w:num w:numId="26" w16cid:durableId="2141220814">
    <w:abstractNumId w:val="6"/>
  </w:num>
  <w:num w:numId="27" w16cid:durableId="330447880">
    <w:abstractNumId w:val="7"/>
  </w:num>
  <w:num w:numId="28" w16cid:durableId="1669753067">
    <w:abstractNumId w:val="9"/>
  </w:num>
  <w:num w:numId="29" w16cid:durableId="1342515466">
    <w:abstractNumId w:val="12"/>
  </w:num>
  <w:num w:numId="30" w16cid:durableId="2070617215">
    <w:abstractNumId w:val="24"/>
  </w:num>
  <w:num w:numId="31" w16cid:durableId="544096843">
    <w:abstractNumId w:val="3"/>
  </w:num>
  <w:num w:numId="32" w16cid:durableId="1065489231">
    <w:abstractNumId w:val="2"/>
  </w:num>
  <w:num w:numId="33" w16cid:durableId="1082876487">
    <w:abstractNumId w:val="17"/>
  </w:num>
  <w:num w:numId="34" w16cid:durableId="2004696623">
    <w:abstractNumId w:val="25"/>
  </w:num>
  <w:num w:numId="35" w16cid:durableId="1858500247">
    <w:abstractNumId w:val="22"/>
  </w:num>
  <w:num w:numId="36" w16cid:durableId="215901028">
    <w:abstractNumId w:val="20"/>
  </w:num>
  <w:num w:numId="37" w16cid:durableId="1534735150">
    <w:abstractNumId w:val="14"/>
  </w:num>
  <w:num w:numId="38" w16cid:durableId="199605998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357D"/>
    <w:rsid w:val="000040EE"/>
    <w:rsid w:val="000111E3"/>
    <w:rsid w:val="0001537A"/>
    <w:rsid w:val="00016318"/>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4327"/>
    <w:rsid w:val="00065A25"/>
    <w:rsid w:val="000719A2"/>
    <w:rsid w:val="000778FD"/>
    <w:rsid w:val="00082C3D"/>
    <w:rsid w:val="00086FAE"/>
    <w:rsid w:val="00091B94"/>
    <w:rsid w:val="00092951"/>
    <w:rsid w:val="00093B3D"/>
    <w:rsid w:val="00094D1F"/>
    <w:rsid w:val="000952C7"/>
    <w:rsid w:val="000962BF"/>
    <w:rsid w:val="00096B60"/>
    <w:rsid w:val="000A1DC8"/>
    <w:rsid w:val="000A2198"/>
    <w:rsid w:val="000B0044"/>
    <w:rsid w:val="000B23B1"/>
    <w:rsid w:val="000B3A47"/>
    <w:rsid w:val="000C1A23"/>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57DC"/>
    <w:rsid w:val="00126B2A"/>
    <w:rsid w:val="00126E04"/>
    <w:rsid w:val="00135ABE"/>
    <w:rsid w:val="00136219"/>
    <w:rsid w:val="00145DB3"/>
    <w:rsid w:val="00146F10"/>
    <w:rsid w:val="0015266A"/>
    <w:rsid w:val="00152736"/>
    <w:rsid w:val="00152746"/>
    <w:rsid w:val="001601D3"/>
    <w:rsid w:val="00160D31"/>
    <w:rsid w:val="00162ED0"/>
    <w:rsid w:val="001636F0"/>
    <w:rsid w:val="001639F2"/>
    <w:rsid w:val="00164FED"/>
    <w:rsid w:val="0016722D"/>
    <w:rsid w:val="00170683"/>
    <w:rsid w:val="0017183B"/>
    <w:rsid w:val="001721EC"/>
    <w:rsid w:val="001766DB"/>
    <w:rsid w:val="00177D7F"/>
    <w:rsid w:val="001807C2"/>
    <w:rsid w:val="00182E60"/>
    <w:rsid w:val="0018422B"/>
    <w:rsid w:val="00185E26"/>
    <w:rsid w:val="00192653"/>
    <w:rsid w:val="00195217"/>
    <w:rsid w:val="001954FC"/>
    <w:rsid w:val="001A4E18"/>
    <w:rsid w:val="001A5C51"/>
    <w:rsid w:val="001A5E14"/>
    <w:rsid w:val="001A6398"/>
    <w:rsid w:val="001B22B6"/>
    <w:rsid w:val="001C0A65"/>
    <w:rsid w:val="001C1A14"/>
    <w:rsid w:val="001C4428"/>
    <w:rsid w:val="001D2F4C"/>
    <w:rsid w:val="001D64FB"/>
    <w:rsid w:val="001D7512"/>
    <w:rsid w:val="001E195B"/>
    <w:rsid w:val="001E52E4"/>
    <w:rsid w:val="001E6A96"/>
    <w:rsid w:val="001F46F6"/>
    <w:rsid w:val="001F5964"/>
    <w:rsid w:val="001F5AF0"/>
    <w:rsid w:val="001F6CAA"/>
    <w:rsid w:val="001F79A8"/>
    <w:rsid w:val="00202AF3"/>
    <w:rsid w:val="00203E2E"/>
    <w:rsid w:val="00204992"/>
    <w:rsid w:val="0020599B"/>
    <w:rsid w:val="00210ABE"/>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6854"/>
    <w:rsid w:val="00257875"/>
    <w:rsid w:val="0026296F"/>
    <w:rsid w:val="002634E3"/>
    <w:rsid w:val="00264BD9"/>
    <w:rsid w:val="00265BF2"/>
    <w:rsid w:val="00265DEC"/>
    <w:rsid w:val="0026757C"/>
    <w:rsid w:val="002702EE"/>
    <w:rsid w:val="00274247"/>
    <w:rsid w:val="002745A4"/>
    <w:rsid w:val="00274737"/>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D9C"/>
    <w:rsid w:val="003365E2"/>
    <w:rsid w:val="00341C26"/>
    <w:rsid w:val="0034279B"/>
    <w:rsid w:val="00346AD3"/>
    <w:rsid w:val="00355052"/>
    <w:rsid w:val="00362359"/>
    <w:rsid w:val="00366CD2"/>
    <w:rsid w:val="0037052A"/>
    <w:rsid w:val="00370911"/>
    <w:rsid w:val="00375C27"/>
    <w:rsid w:val="00376A19"/>
    <w:rsid w:val="00377E82"/>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F40"/>
    <w:rsid w:val="003C4190"/>
    <w:rsid w:val="003D0BE5"/>
    <w:rsid w:val="003D2C92"/>
    <w:rsid w:val="003D5188"/>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7AE6"/>
    <w:rsid w:val="00420B8A"/>
    <w:rsid w:val="0042409A"/>
    <w:rsid w:val="004263BC"/>
    <w:rsid w:val="004316A3"/>
    <w:rsid w:val="00433E7F"/>
    <w:rsid w:val="00435240"/>
    <w:rsid w:val="004375AA"/>
    <w:rsid w:val="004378CB"/>
    <w:rsid w:val="004418A8"/>
    <w:rsid w:val="00445F1A"/>
    <w:rsid w:val="00447D22"/>
    <w:rsid w:val="004507DD"/>
    <w:rsid w:val="00454DBB"/>
    <w:rsid w:val="00455F66"/>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153D"/>
    <w:rsid w:val="004A412B"/>
    <w:rsid w:val="004A44C5"/>
    <w:rsid w:val="004A4C31"/>
    <w:rsid w:val="004A657C"/>
    <w:rsid w:val="004B0758"/>
    <w:rsid w:val="004B215E"/>
    <w:rsid w:val="004B5D26"/>
    <w:rsid w:val="004B79DF"/>
    <w:rsid w:val="004D19F4"/>
    <w:rsid w:val="004D1DC7"/>
    <w:rsid w:val="004D2BEF"/>
    <w:rsid w:val="004D6986"/>
    <w:rsid w:val="004D72AF"/>
    <w:rsid w:val="004D7E9E"/>
    <w:rsid w:val="004E2868"/>
    <w:rsid w:val="004E2DFA"/>
    <w:rsid w:val="005006BD"/>
    <w:rsid w:val="00501903"/>
    <w:rsid w:val="0050415A"/>
    <w:rsid w:val="00505512"/>
    <w:rsid w:val="005304DE"/>
    <w:rsid w:val="0053333C"/>
    <w:rsid w:val="00533A8D"/>
    <w:rsid w:val="005364EB"/>
    <w:rsid w:val="00537B2B"/>
    <w:rsid w:val="00541046"/>
    <w:rsid w:val="00542B21"/>
    <w:rsid w:val="00542D12"/>
    <w:rsid w:val="00543208"/>
    <w:rsid w:val="005555F1"/>
    <w:rsid w:val="0055E08B"/>
    <w:rsid w:val="00561D7B"/>
    <w:rsid w:val="00562408"/>
    <w:rsid w:val="00565679"/>
    <w:rsid w:val="00566026"/>
    <w:rsid w:val="00572A8F"/>
    <w:rsid w:val="00574403"/>
    <w:rsid w:val="005815E4"/>
    <w:rsid w:val="00584F09"/>
    <w:rsid w:val="00592D0E"/>
    <w:rsid w:val="005941A1"/>
    <w:rsid w:val="00594AA5"/>
    <w:rsid w:val="00595CF2"/>
    <w:rsid w:val="005A06F3"/>
    <w:rsid w:val="005A0CB1"/>
    <w:rsid w:val="005A3288"/>
    <w:rsid w:val="005A6FB4"/>
    <w:rsid w:val="005B0BA6"/>
    <w:rsid w:val="005B2170"/>
    <w:rsid w:val="005B2DA8"/>
    <w:rsid w:val="005B40DB"/>
    <w:rsid w:val="005B621C"/>
    <w:rsid w:val="005B70A4"/>
    <w:rsid w:val="005C2432"/>
    <w:rsid w:val="005D4667"/>
    <w:rsid w:val="005D4E12"/>
    <w:rsid w:val="005D53D6"/>
    <w:rsid w:val="005D5A08"/>
    <w:rsid w:val="005E38AC"/>
    <w:rsid w:val="005E7465"/>
    <w:rsid w:val="00603203"/>
    <w:rsid w:val="00603E49"/>
    <w:rsid w:val="00604C6B"/>
    <w:rsid w:val="00606532"/>
    <w:rsid w:val="006067AB"/>
    <w:rsid w:val="00613280"/>
    <w:rsid w:val="0061669D"/>
    <w:rsid w:val="00620104"/>
    <w:rsid w:val="006220E1"/>
    <w:rsid w:val="0063035F"/>
    <w:rsid w:val="00632E23"/>
    <w:rsid w:val="00635AE4"/>
    <w:rsid w:val="00636023"/>
    <w:rsid w:val="006417C2"/>
    <w:rsid w:val="006462B6"/>
    <w:rsid w:val="0065666F"/>
    <w:rsid w:val="0066038F"/>
    <w:rsid w:val="006606D1"/>
    <w:rsid w:val="00660FA5"/>
    <w:rsid w:val="0067231E"/>
    <w:rsid w:val="006757DF"/>
    <w:rsid w:val="00675EDE"/>
    <w:rsid w:val="006812B0"/>
    <w:rsid w:val="00684878"/>
    <w:rsid w:val="00684FAF"/>
    <w:rsid w:val="00694820"/>
    <w:rsid w:val="00694A53"/>
    <w:rsid w:val="006B79C7"/>
    <w:rsid w:val="006C2344"/>
    <w:rsid w:val="006C289A"/>
    <w:rsid w:val="006C34D6"/>
    <w:rsid w:val="006C4E78"/>
    <w:rsid w:val="006D12C5"/>
    <w:rsid w:val="006D5822"/>
    <w:rsid w:val="006D615F"/>
    <w:rsid w:val="006F2802"/>
    <w:rsid w:val="006F5A91"/>
    <w:rsid w:val="006F75C9"/>
    <w:rsid w:val="00702C24"/>
    <w:rsid w:val="00705ED5"/>
    <w:rsid w:val="00707D1C"/>
    <w:rsid w:val="00707EEE"/>
    <w:rsid w:val="00712108"/>
    <w:rsid w:val="00714F59"/>
    <w:rsid w:val="00716167"/>
    <w:rsid w:val="00720C7A"/>
    <w:rsid w:val="00736CB8"/>
    <w:rsid w:val="007426D3"/>
    <w:rsid w:val="00744222"/>
    <w:rsid w:val="007556F4"/>
    <w:rsid w:val="00757BC8"/>
    <w:rsid w:val="00762301"/>
    <w:rsid w:val="0076230B"/>
    <w:rsid w:val="00767BE0"/>
    <w:rsid w:val="00767D61"/>
    <w:rsid w:val="00770381"/>
    <w:rsid w:val="00771DC9"/>
    <w:rsid w:val="00773311"/>
    <w:rsid w:val="00774DA5"/>
    <w:rsid w:val="00780D0B"/>
    <w:rsid w:val="00791FAC"/>
    <w:rsid w:val="007943A1"/>
    <w:rsid w:val="00795DCA"/>
    <w:rsid w:val="007A32BE"/>
    <w:rsid w:val="007B019A"/>
    <w:rsid w:val="007B1809"/>
    <w:rsid w:val="007B6569"/>
    <w:rsid w:val="007B735B"/>
    <w:rsid w:val="007C13F3"/>
    <w:rsid w:val="007C50BE"/>
    <w:rsid w:val="007D36D5"/>
    <w:rsid w:val="007D70D4"/>
    <w:rsid w:val="007E298B"/>
    <w:rsid w:val="007E2C61"/>
    <w:rsid w:val="007F01ED"/>
    <w:rsid w:val="007F0D1A"/>
    <w:rsid w:val="007F5091"/>
    <w:rsid w:val="007F58A1"/>
    <w:rsid w:val="007F6CEF"/>
    <w:rsid w:val="00804066"/>
    <w:rsid w:val="008071BD"/>
    <w:rsid w:val="008154D4"/>
    <w:rsid w:val="00817CBE"/>
    <w:rsid w:val="00820A4F"/>
    <w:rsid w:val="008220C3"/>
    <w:rsid w:val="008243AC"/>
    <w:rsid w:val="0082528D"/>
    <w:rsid w:val="0083471F"/>
    <w:rsid w:val="008471D4"/>
    <w:rsid w:val="00851B16"/>
    <w:rsid w:val="008522D0"/>
    <w:rsid w:val="0085252E"/>
    <w:rsid w:val="00857A45"/>
    <w:rsid w:val="00860584"/>
    <w:rsid w:val="00870C2B"/>
    <w:rsid w:val="008778E6"/>
    <w:rsid w:val="00880B1E"/>
    <w:rsid w:val="00884C19"/>
    <w:rsid w:val="00887D15"/>
    <w:rsid w:val="008900FA"/>
    <w:rsid w:val="0089109D"/>
    <w:rsid w:val="00891506"/>
    <w:rsid w:val="00894E81"/>
    <w:rsid w:val="00897B30"/>
    <w:rsid w:val="008A3583"/>
    <w:rsid w:val="008A558E"/>
    <w:rsid w:val="008A6205"/>
    <w:rsid w:val="008A653D"/>
    <w:rsid w:val="008A7109"/>
    <w:rsid w:val="008B37FA"/>
    <w:rsid w:val="008B4BE8"/>
    <w:rsid w:val="008C1904"/>
    <w:rsid w:val="008C20B3"/>
    <w:rsid w:val="008C2DBC"/>
    <w:rsid w:val="008C5681"/>
    <w:rsid w:val="008C6E4F"/>
    <w:rsid w:val="008C77E0"/>
    <w:rsid w:val="008D0EC0"/>
    <w:rsid w:val="008D1B51"/>
    <w:rsid w:val="008D1BFC"/>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32BDB"/>
    <w:rsid w:val="00934ACB"/>
    <w:rsid w:val="00934C8C"/>
    <w:rsid w:val="00936188"/>
    <w:rsid w:val="009368C0"/>
    <w:rsid w:val="00936923"/>
    <w:rsid w:val="009442CB"/>
    <w:rsid w:val="00944B4C"/>
    <w:rsid w:val="00944DC6"/>
    <w:rsid w:val="00946F59"/>
    <w:rsid w:val="0095151D"/>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BC2"/>
    <w:rsid w:val="0099404D"/>
    <w:rsid w:val="009A05D7"/>
    <w:rsid w:val="009A0688"/>
    <w:rsid w:val="009A6A16"/>
    <w:rsid w:val="009B30F8"/>
    <w:rsid w:val="009B6436"/>
    <w:rsid w:val="009C07EB"/>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32DF"/>
    <w:rsid w:val="00A446F3"/>
    <w:rsid w:val="00A450F2"/>
    <w:rsid w:val="00A464FB"/>
    <w:rsid w:val="00A471F1"/>
    <w:rsid w:val="00A47EF7"/>
    <w:rsid w:val="00A52D1B"/>
    <w:rsid w:val="00A5785C"/>
    <w:rsid w:val="00A63B4A"/>
    <w:rsid w:val="00A64595"/>
    <w:rsid w:val="00A64EF1"/>
    <w:rsid w:val="00A651F0"/>
    <w:rsid w:val="00A716B3"/>
    <w:rsid w:val="00A72DD8"/>
    <w:rsid w:val="00A74C3A"/>
    <w:rsid w:val="00A7685E"/>
    <w:rsid w:val="00A7780E"/>
    <w:rsid w:val="00A8248B"/>
    <w:rsid w:val="00A828B1"/>
    <w:rsid w:val="00A83263"/>
    <w:rsid w:val="00A90EAD"/>
    <w:rsid w:val="00A91AB2"/>
    <w:rsid w:val="00A92C62"/>
    <w:rsid w:val="00A95965"/>
    <w:rsid w:val="00AA1F12"/>
    <w:rsid w:val="00AA2717"/>
    <w:rsid w:val="00AA67AD"/>
    <w:rsid w:val="00AB0B49"/>
    <w:rsid w:val="00AB3119"/>
    <w:rsid w:val="00AB76D3"/>
    <w:rsid w:val="00AB7EFC"/>
    <w:rsid w:val="00AC067E"/>
    <w:rsid w:val="00AC415D"/>
    <w:rsid w:val="00AE0132"/>
    <w:rsid w:val="00AE142A"/>
    <w:rsid w:val="00AE3450"/>
    <w:rsid w:val="00B106E6"/>
    <w:rsid w:val="00B13179"/>
    <w:rsid w:val="00B146BC"/>
    <w:rsid w:val="00B14D28"/>
    <w:rsid w:val="00B15BEF"/>
    <w:rsid w:val="00B25DD0"/>
    <w:rsid w:val="00B278F5"/>
    <w:rsid w:val="00B33809"/>
    <w:rsid w:val="00B3461A"/>
    <w:rsid w:val="00B35379"/>
    <w:rsid w:val="00B415E7"/>
    <w:rsid w:val="00B4228A"/>
    <w:rsid w:val="00B43578"/>
    <w:rsid w:val="00B45E1C"/>
    <w:rsid w:val="00B51D14"/>
    <w:rsid w:val="00B53979"/>
    <w:rsid w:val="00B54462"/>
    <w:rsid w:val="00B5756D"/>
    <w:rsid w:val="00B66049"/>
    <w:rsid w:val="00B66FAA"/>
    <w:rsid w:val="00B71328"/>
    <w:rsid w:val="00B71F53"/>
    <w:rsid w:val="00B75599"/>
    <w:rsid w:val="00B76053"/>
    <w:rsid w:val="00B7695D"/>
    <w:rsid w:val="00B83958"/>
    <w:rsid w:val="00B96CF4"/>
    <w:rsid w:val="00B96EF1"/>
    <w:rsid w:val="00BA0F4D"/>
    <w:rsid w:val="00BA6828"/>
    <w:rsid w:val="00BB0175"/>
    <w:rsid w:val="00BB5EB4"/>
    <w:rsid w:val="00BC1915"/>
    <w:rsid w:val="00BC1DFD"/>
    <w:rsid w:val="00BC6A26"/>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7651"/>
    <w:rsid w:val="00C07DFE"/>
    <w:rsid w:val="00C20276"/>
    <w:rsid w:val="00C219F2"/>
    <w:rsid w:val="00C22E0F"/>
    <w:rsid w:val="00C2373A"/>
    <w:rsid w:val="00C2386C"/>
    <w:rsid w:val="00C301CA"/>
    <w:rsid w:val="00C32E3A"/>
    <w:rsid w:val="00C3439B"/>
    <w:rsid w:val="00C37FBD"/>
    <w:rsid w:val="00C449D2"/>
    <w:rsid w:val="00C516B6"/>
    <w:rsid w:val="00C54A56"/>
    <w:rsid w:val="00C57EE2"/>
    <w:rsid w:val="00C61402"/>
    <w:rsid w:val="00C62AD0"/>
    <w:rsid w:val="00C6423D"/>
    <w:rsid w:val="00C66FA7"/>
    <w:rsid w:val="00C6739F"/>
    <w:rsid w:val="00C71E2A"/>
    <w:rsid w:val="00C776D9"/>
    <w:rsid w:val="00C86394"/>
    <w:rsid w:val="00C94168"/>
    <w:rsid w:val="00C95093"/>
    <w:rsid w:val="00C97D08"/>
    <w:rsid w:val="00CA1216"/>
    <w:rsid w:val="00CA17CF"/>
    <w:rsid w:val="00CA5671"/>
    <w:rsid w:val="00CA5FB3"/>
    <w:rsid w:val="00CA7DCF"/>
    <w:rsid w:val="00CB071A"/>
    <w:rsid w:val="00CB4A09"/>
    <w:rsid w:val="00CB67E7"/>
    <w:rsid w:val="00CB73F4"/>
    <w:rsid w:val="00CC2BC5"/>
    <w:rsid w:val="00CC78C3"/>
    <w:rsid w:val="00CD08B3"/>
    <w:rsid w:val="00CD0F4D"/>
    <w:rsid w:val="00CD3596"/>
    <w:rsid w:val="00CD3A7E"/>
    <w:rsid w:val="00CD7371"/>
    <w:rsid w:val="00CD7B6D"/>
    <w:rsid w:val="00CD7CD2"/>
    <w:rsid w:val="00CE0262"/>
    <w:rsid w:val="00CE34DC"/>
    <w:rsid w:val="00CE3DB6"/>
    <w:rsid w:val="00CE446C"/>
    <w:rsid w:val="00CE4C12"/>
    <w:rsid w:val="00CE6DCF"/>
    <w:rsid w:val="00CF1892"/>
    <w:rsid w:val="00CF2F6C"/>
    <w:rsid w:val="00CF3C0A"/>
    <w:rsid w:val="00CF635D"/>
    <w:rsid w:val="00CF68EB"/>
    <w:rsid w:val="00D0151A"/>
    <w:rsid w:val="00D015F5"/>
    <w:rsid w:val="00D04D31"/>
    <w:rsid w:val="00D04EE1"/>
    <w:rsid w:val="00D05AE0"/>
    <w:rsid w:val="00D11752"/>
    <w:rsid w:val="00D13E17"/>
    <w:rsid w:val="00D20F5F"/>
    <w:rsid w:val="00D23CE7"/>
    <w:rsid w:val="00D24212"/>
    <w:rsid w:val="00D2631A"/>
    <w:rsid w:val="00D304F9"/>
    <w:rsid w:val="00D30C86"/>
    <w:rsid w:val="00D31AFE"/>
    <w:rsid w:val="00D32882"/>
    <w:rsid w:val="00D32989"/>
    <w:rsid w:val="00D35929"/>
    <w:rsid w:val="00D51C54"/>
    <w:rsid w:val="00D5455C"/>
    <w:rsid w:val="00D55768"/>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A21C6"/>
    <w:rsid w:val="00DA6FCB"/>
    <w:rsid w:val="00DB4D96"/>
    <w:rsid w:val="00DB5925"/>
    <w:rsid w:val="00DC18AC"/>
    <w:rsid w:val="00DC42A1"/>
    <w:rsid w:val="00DC71EB"/>
    <w:rsid w:val="00DD28EF"/>
    <w:rsid w:val="00DD3F29"/>
    <w:rsid w:val="00DD58FE"/>
    <w:rsid w:val="00DD7A13"/>
    <w:rsid w:val="00DE319F"/>
    <w:rsid w:val="00DE7904"/>
    <w:rsid w:val="00DF1125"/>
    <w:rsid w:val="00DF18D2"/>
    <w:rsid w:val="00DF255C"/>
    <w:rsid w:val="00DF48D7"/>
    <w:rsid w:val="00DF5AD9"/>
    <w:rsid w:val="00E01502"/>
    <w:rsid w:val="00E040E4"/>
    <w:rsid w:val="00E04C61"/>
    <w:rsid w:val="00E0511F"/>
    <w:rsid w:val="00E10C74"/>
    <w:rsid w:val="00E1366A"/>
    <w:rsid w:val="00E155A8"/>
    <w:rsid w:val="00E1654D"/>
    <w:rsid w:val="00E308C5"/>
    <w:rsid w:val="00E37A09"/>
    <w:rsid w:val="00E4193D"/>
    <w:rsid w:val="00E43C1A"/>
    <w:rsid w:val="00E500DD"/>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51B2"/>
    <w:rsid w:val="00FD55E6"/>
    <w:rsid w:val="00FE0264"/>
    <w:rsid w:val="00FE21F6"/>
    <w:rsid w:val="00FE29AF"/>
    <w:rsid w:val="00FE5B83"/>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A2676E49-E23E-4364-A889-A977530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7"/>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ongtermplan.nhs.uk/about/" TargetMode="External"/><Relationship Id="rId21" Type="http://schemas.openxmlformats.org/officeDocument/2006/relationships/hyperlink" Target="mailto:sorayah.mbuthia@northnorthants.gov.uk"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1096786/Family_Hubs_and_Start_for_Life_programme_guide.pdf"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hyperlink" Target="https://fingertips.phe.org.uk/static-reports/public-health-outcomes-framework/at-a-glance/E06000061.html?area-name=North%20Northampton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www.nice.org.uk/guidance/qs115"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hyperlink" Target="https://www.england.nhs.uk/publication/saving-babies-lives-version-thre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nice.org.uk/guidance/cg1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hyperlink" Target="https://www.gov.uk/government/publications/the-best-start-for-life-a-vision-for-the-1001-critical-days" TargetMode="External"/><Relationship Id="rId30" Type="http://schemas.openxmlformats.org/officeDocument/2006/relationships/hyperlink" Target="http://applewebdata://2467AF15-1C8D-42B2-BB93-17B015EB4756" TargetMode="External"/><Relationship Id="rId35" Type="http://schemas.openxmlformats.org/officeDocument/2006/relationships/package" Target="embeddings/Microsoft_Word_Document.docx"/><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bmcpregnancychildbirth.biomedcentral.com/articles/10.1186/s12884-022-0438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51C804F016B14CF98BC44B10C6BE92E7"/>
        <w:category>
          <w:name w:val="General"/>
          <w:gallery w:val="placeholder"/>
        </w:category>
        <w:types>
          <w:type w:val="bbPlcHdr"/>
        </w:types>
        <w:behaviors>
          <w:behavior w:val="content"/>
        </w:behaviors>
        <w:guid w:val="{D1C8CCD8-EEDD-46E1-8573-5C9DDB54B329}"/>
      </w:docPartPr>
      <w:docPartBody>
        <w:p w:rsidR="00D0151A" w:rsidRDefault="00D0151A">
          <w:pPr>
            <w:pStyle w:val="51C804F016B14CF98BC44B10C6BE92E7"/>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166AA1"/>
    <w:rsid w:val="002907DD"/>
    <w:rsid w:val="003170C7"/>
    <w:rsid w:val="003301E7"/>
    <w:rsid w:val="003C74C4"/>
    <w:rsid w:val="003D596E"/>
    <w:rsid w:val="003D6DA0"/>
    <w:rsid w:val="004056F5"/>
    <w:rsid w:val="00410B3D"/>
    <w:rsid w:val="00434B1F"/>
    <w:rsid w:val="00435D19"/>
    <w:rsid w:val="00442991"/>
    <w:rsid w:val="00491D5C"/>
    <w:rsid w:val="004A2EAC"/>
    <w:rsid w:val="004C1558"/>
    <w:rsid w:val="00593620"/>
    <w:rsid w:val="00657DFE"/>
    <w:rsid w:val="006676CB"/>
    <w:rsid w:val="006A6DCA"/>
    <w:rsid w:val="00704420"/>
    <w:rsid w:val="00711241"/>
    <w:rsid w:val="00712EE8"/>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D5DCD"/>
    <w:rsid w:val="00AF3023"/>
    <w:rsid w:val="00B146BC"/>
    <w:rsid w:val="00B3461A"/>
    <w:rsid w:val="00B5044A"/>
    <w:rsid w:val="00B67D65"/>
    <w:rsid w:val="00B714A3"/>
    <w:rsid w:val="00B876B2"/>
    <w:rsid w:val="00BC1915"/>
    <w:rsid w:val="00BE34BE"/>
    <w:rsid w:val="00C111FD"/>
    <w:rsid w:val="00C2622C"/>
    <w:rsid w:val="00C36C9E"/>
    <w:rsid w:val="00C45E31"/>
    <w:rsid w:val="00CB6CC1"/>
    <w:rsid w:val="00CE5811"/>
    <w:rsid w:val="00CF15A5"/>
    <w:rsid w:val="00D0151A"/>
    <w:rsid w:val="00D45AFB"/>
    <w:rsid w:val="00DA0F3F"/>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CCED0F74094A4C6AAED559E0073DC76C">
    <w:name w:val="CCED0F74094A4C6AAED559E0073DC76C"/>
    <w:rPr>
      <w:kern w:val="2"/>
      <w14:ligatures w14:val="standardContextual"/>
    </w:rPr>
  </w:style>
  <w:style w:type="paragraph" w:customStyle="1" w:styleId="51C804F016B14CF98BC44B10C6BE92E7">
    <w:name w:val="51C804F016B14CF98BC44B10C6BE92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SharedWithUsers xmlns="f12b0b98-6403-4213-b856-f3466e708124">
      <UserInfo>
        <DisplayName>Patsy Richards</DisplayName>
        <AccountId>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E17E86B0-A4BD-4BC8-ADEF-467442F8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8954</Words>
  <Characters>51038</Characters>
  <Application>Microsoft Office Word</Application>
  <DocSecurity>0</DocSecurity>
  <Lines>425</Lines>
  <Paragraphs>119</Paragraphs>
  <ScaleCrop>false</ScaleCrop>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2</cp:revision>
  <dcterms:created xsi:type="dcterms:W3CDTF">2023-12-14T10:11:00Z</dcterms:created>
  <dcterms:modified xsi:type="dcterms:W3CDTF">2023-12-14T10:11:00Z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