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D2F" w:rsidRPr="0036679C" w:rsidRDefault="00AD4D2F" w:rsidP="00AD4D2F">
      <w:pPr>
        <w:rPr>
          <w:b/>
        </w:rPr>
      </w:pPr>
      <w:r w:rsidRPr="0036679C">
        <w:rPr>
          <w:rFonts w:ascii="Arial Bold" w:hAnsi="Arial Bold"/>
          <w:b/>
          <w:caps/>
          <w:noProof/>
          <w:lang w:eastAsia="en-GB"/>
        </w:rPr>
        <w:drawing>
          <wp:inline distT="0" distB="0" distL="114300" distR="114300" wp14:anchorId="49B64FC7" wp14:editId="721F5790">
            <wp:extent cx="1760220" cy="14636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1760220" cy="1463675"/>
                    </a:xfrm>
                    <a:prstGeom prst="rect">
                      <a:avLst/>
                    </a:prstGeom>
                    <a:ln/>
                  </pic:spPr>
                </pic:pic>
              </a:graphicData>
            </a:graphic>
          </wp:inline>
        </w:drawing>
      </w:r>
    </w:p>
    <w:p w:rsidR="00AD4D2F" w:rsidRPr="0036679C" w:rsidRDefault="00AD4D2F" w:rsidP="00AD4D2F">
      <w:pPr>
        <w:rPr>
          <w:b/>
        </w:rPr>
      </w:pPr>
    </w:p>
    <w:p w:rsidR="00AD4D2F" w:rsidRPr="0036679C" w:rsidRDefault="00AD4D2F" w:rsidP="00AD4D2F">
      <w:pPr>
        <w:rPr>
          <w:b/>
        </w:rPr>
      </w:pPr>
    </w:p>
    <w:p w:rsidR="00AD4D2F" w:rsidRPr="0036679C" w:rsidRDefault="00AD4D2F" w:rsidP="00AD4D2F">
      <w:pPr>
        <w:rPr>
          <w:b/>
        </w:rPr>
      </w:pPr>
    </w:p>
    <w:p w:rsidR="00AD4D2F" w:rsidRPr="00B83DBF" w:rsidRDefault="00AD4D2F" w:rsidP="00AD4D2F">
      <w:pPr>
        <w:pStyle w:val="Header"/>
        <w:ind w:left="567"/>
        <w:jc w:val="center"/>
        <w:rPr>
          <w:b/>
          <w:sz w:val="28"/>
          <w:szCs w:val="28"/>
        </w:rPr>
      </w:pPr>
      <w:r w:rsidRPr="00B83DBF">
        <w:rPr>
          <w:b/>
          <w:sz w:val="28"/>
          <w:szCs w:val="28"/>
          <w:highlight w:val="white"/>
        </w:rPr>
        <w:t>P</w:t>
      </w:r>
      <w:r w:rsidRPr="00B83DBF">
        <w:rPr>
          <w:b/>
          <w:sz w:val="28"/>
          <w:szCs w:val="28"/>
        </w:rPr>
        <w:t xml:space="preserve">rovision of </w:t>
      </w:r>
      <w:r w:rsidRPr="00AD4D2F">
        <w:rPr>
          <w:b/>
          <w:sz w:val="28"/>
          <w:szCs w:val="28"/>
        </w:rPr>
        <w:t>Consultancy for PFI Contract Management Programme</w:t>
      </w:r>
    </w:p>
    <w:p w:rsidR="00AD4D2F" w:rsidRPr="00271DFF" w:rsidRDefault="00AD4D2F" w:rsidP="00AD4D2F">
      <w:pPr>
        <w:pStyle w:val="Header"/>
        <w:ind w:left="567"/>
        <w:jc w:val="center"/>
        <w:rPr>
          <w:b/>
          <w:sz w:val="28"/>
          <w:szCs w:val="28"/>
        </w:rPr>
      </w:pPr>
      <w:r>
        <w:rPr>
          <w:b/>
          <w:sz w:val="28"/>
          <w:szCs w:val="28"/>
        </w:rPr>
        <w:t xml:space="preserve"> </w:t>
      </w:r>
      <w:r w:rsidRPr="00271DFF">
        <w:rPr>
          <w:b/>
          <w:sz w:val="28"/>
          <w:szCs w:val="28"/>
        </w:rPr>
        <w:t>TO</w:t>
      </w:r>
    </w:p>
    <w:p w:rsidR="00AD4D2F" w:rsidRPr="00271DFF" w:rsidRDefault="00AD4D2F" w:rsidP="00AD4D2F">
      <w:pPr>
        <w:pStyle w:val="Header"/>
        <w:ind w:left="142"/>
        <w:jc w:val="center"/>
        <w:rPr>
          <w:b/>
          <w:sz w:val="28"/>
          <w:szCs w:val="28"/>
        </w:rPr>
      </w:pPr>
      <w:r>
        <w:rPr>
          <w:b/>
          <w:sz w:val="28"/>
          <w:szCs w:val="28"/>
        </w:rPr>
        <w:t xml:space="preserve">        Infrastructure and Projects Authority</w:t>
      </w:r>
    </w:p>
    <w:p w:rsidR="00AD4D2F" w:rsidRPr="00271DFF" w:rsidRDefault="00AD4D2F" w:rsidP="00AD4D2F">
      <w:pPr>
        <w:pStyle w:val="Header"/>
        <w:ind w:left="709"/>
        <w:jc w:val="center"/>
        <w:rPr>
          <w:b/>
          <w:sz w:val="28"/>
          <w:szCs w:val="28"/>
        </w:rPr>
      </w:pPr>
      <w:r w:rsidRPr="00271DFF">
        <w:rPr>
          <w:b/>
          <w:sz w:val="28"/>
          <w:szCs w:val="28"/>
        </w:rPr>
        <w:t>From</w:t>
      </w:r>
    </w:p>
    <w:p w:rsidR="00AD4D2F" w:rsidRPr="00271DFF" w:rsidRDefault="00D04A11" w:rsidP="00AD4D2F">
      <w:pPr>
        <w:pStyle w:val="Header"/>
        <w:ind w:left="851"/>
        <w:jc w:val="center"/>
        <w:rPr>
          <w:b/>
          <w:sz w:val="28"/>
          <w:szCs w:val="28"/>
        </w:rPr>
      </w:pPr>
      <w:proofErr w:type="spellStart"/>
      <w:r>
        <w:rPr>
          <w:b/>
          <w:sz w:val="28"/>
          <w:szCs w:val="28"/>
        </w:rPr>
        <w:t>Pricewaterhouse</w:t>
      </w:r>
      <w:proofErr w:type="spellEnd"/>
      <w:r>
        <w:rPr>
          <w:b/>
          <w:sz w:val="28"/>
          <w:szCs w:val="28"/>
        </w:rPr>
        <w:t xml:space="preserve"> Coopers LLP</w:t>
      </w:r>
    </w:p>
    <w:p w:rsidR="00AD4D2F" w:rsidRPr="00271DFF" w:rsidRDefault="00AD4D2F" w:rsidP="00AD4D2F">
      <w:pPr>
        <w:pStyle w:val="Header"/>
        <w:jc w:val="center"/>
        <w:rPr>
          <w:b/>
          <w:sz w:val="28"/>
          <w:szCs w:val="28"/>
        </w:rPr>
      </w:pPr>
    </w:p>
    <w:p w:rsidR="00AD4D2F" w:rsidRPr="00271DFF" w:rsidRDefault="00AD4D2F" w:rsidP="00AD4D2F">
      <w:pPr>
        <w:pStyle w:val="Header"/>
        <w:jc w:val="center"/>
        <w:rPr>
          <w:b/>
          <w:sz w:val="28"/>
          <w:szCs w:val="28"/>
        </w:rPr>
      </w:pPr>
    </w:p>
    <w:p w:rsidR="00AD4D2F" w:rsidRPr="00271DFF" w:rsidRDefault="00AD4D2F" w:rsidP="00AD4D2F">
      <w:pPr>
        <w:pStyle w:val="Header"/>
        <w:ind w:left="284"/>
        <w:jc w:val="center"/>
        <w:rPr>
          <w:b/>
          <w:sz w:val="28"/>
          <w:szCs w:val="28"/>
        </w:rPr>
      </w:pPr>
      <w:r>
        <w:rPr>
          <w:b/>
          <w:sz w:val="28"/>
          <w:szCs w:val="28"/>
        </w:rPr>
        <w:t xml:space="preserve">    Contract Reference: CCCC20B85</w:t>
      </w:r>
    </w:p>
    <w:p w:rsidR="00AD4D2F" w:rsidRPr="0036679C" w:rsidRDefault="00AD4D2F" w:rsidP="00AD4D2F">
      <w:pPr>
        <w:spacing w:after="0"/>
        <w:rPr>
          <w:b/>
          <w:color w:val="FFFFFF"/>
          <w:highlight w:val="cyan"/>
        </w:rPr>
      </w:pPr>
      <w:r w:rsidRPr="0036679C">
        <w:rPr>
          <w:color w:val="FFFFFF"/>
        </w:rPr>
        <w:fldChar w:fldCharType="begin" w:fldLock="1"/>
      </w:r>
      <w:r w:rsidRPr="0036679C">
        <w:rPr>
          <w:color w:val="FFFFFF"/>
          <w:lang w:eastAsia="en-GB"/>
        </w:rPr>
        <w:instrText>LISTNUM \l 1 \s 0</w:instrText>
      </w:r>
      <w:r w:rsidRPr="0036679C">
        <w:rPr>
          <w:color w:val="FFFFFF"/>
        </w:rPr>
        <w:fldChar w:fldCharType="separate"/>
      </w:r>
      <w:r w:rsidRPr="0036679C">
        <w:rPr>
          <w:color w:val="FFFFFF"/>
        </w:rPr>
        <w:t>12/08/2013</w:t>
      </w:r>
      <w:r w:rsidRPr="0036679C">
        <w:rPr>
          <w:color w:val="FFFFFF"/>
        </w:rPr>
        <w:fldChar w:fldCharType="end"/>
      </w:r>
    </w:p>
    <w:p w:rsidR="004E05DC" w:rsidRPr="00B91478" w:rsidRDefault="004E05DC">
      <w:pPr>
        <w:pStyle w:val="MarginText"/>
        <w:ind w:left="0"/>
        <w:jc w:val="center"/>
        <w:rPr>
          <w:rFonts w:cs="Arial"/>
          <w:b/>
          <w:sz w:val="22"/>
          <w:szCs w:val="22"/>
        </w:rPr>
      </w:pPr>
    </w:p>
    <w:p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rsidR="004E05DC" w:rsidRPr="00B91478" w:rsidRDefault="00F770DB">
      <w:pPr>
        <w:pStyle w:val="GPSmacrorestart"/>
        <w:rPr>
          <w:sz w:val="22"/>
          <w:szCs w:val="22"/>
          <w:lang w:eastAsia="en-GB"/>
        </w:rPr>
      </w:pPr>
      <w:r w:rsidRPr="00B91478">
        <w:rPr>
          <w:b/>
          <w:sz w:val="22"/>
          <w:szCs w:val="22"/>
          <w:highlight w:val="cyan"/>
        </w:rPr>
        <w:br w:type="page"/>
      </w:r>
    </w:p>
    <w:p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rsidR="004E05DC" w:rsidRPr="00791A4D" w:rsidRDefault="00F770DB" w:rsidP="00791A4D">
      <w:pPr>
        <w:pStyle w:val="GPSTITLES"/>
        <w:rPr>
          <w:rFonts w:ascii="Arial" w:hAnsi="Arial"/>
        </w:rPr>
      </w:pPr>
      <w:r w:rsidRPr="00B91478">
        <w:rPr>
          <w:rFonts w:ascii="Arial" w:hAnsi="Arial"/>
        </w:rPr>
        <w:t>PART 1 – CALL OFF ORDER FORM</w:t>
      </w:r>
    </w:p>
    <w:p w:rsidR="004E05DC" w:rsidRPr="00791A4D" w:rsidRDefault="00F770DB">
      <w:pPr>
        <w:pStyle w:val="ORDERFORML1SECTIONTITLE"/>
        <w:spacing w:before="0" w:after="0"/>
        <w:rPr>
          <w:rFonts w:cs="Arial"/>
          <w:color w:val="auto"/>
        </w:rPr>
      </w:pPr>
      <w:r w:rsidRPr="00791A4D">
        <w:rPr>
          <w:rFonts w:cs="Arial"/>
          <w:color w:val="auto"/>
        </w:rPr>
        <w:t>SECTION A</w:t>
      </w:r>
    </w:p>
    <w:p w:rsidR="004E05DC" w:rsidRPr="00B91478" w:rsidRDefault="004E05DC">
      <w:pPr>
        <w:pStyle w:val="ORDERFORML1SECTIONTITLE"/>
        <w:spacing w:before="0" w:after="0"/>
        <w:rPr>
          <w:rFonts w:cs="Arial"/>
        </w:rPr>
      </w:pPr>
    </w:p>
    <w:p w:rsidR="004E05DC" w:rsidRPr="00B91478" w:rsidRDefault="00F770DB">
      <w:pPr>
        <w:spacing w:after="0"/>
        <w:ind w:left="0"/>
      </w:pPr>
      <w:r w:rsidRPr="00B91478">
        <w:t xml:space="preserve">This Call </w:t>
      </w:r>
      <w:proofErr w:type="gramStart"/>
      <w:r w:rsidRPr="00B91478">
        <w:t>Off</w:t>
      </w:r>
      <w:proofErr w:type="gramEnd"/>
      <w:r w:rsidRPr="00B91478">
        <w:t xml:space="preserve"> Order Form is issued in accordance with the provisions of the Framework Agreement</w:t>
      </w:r>
      <w:r w:rsidRPr="00B91478">
        <w:rPr>
          <w:rStyle w:val="FootnoteReference"/>
          <w:b/>
        </w:rPr>
        <w:t xml:space="preserve"> </w:t>
      </w:r>
      <w:r w:rsidRPr="00B91478">
        <w:t xml:space="preserve">for the provision </w:t>
      </w:r>
      <w:r w:rsidRPr="00791A4D">
        <w:t xml:space="preserve">of </w:t>
      </w:r>
      <w:r w:rsidR="00791A4D" w:rsidRPr="00791A4D">
        <w:t xml:space="preserve">Consultancy for PFI Contract Management Programme </w:t>
      </w:r>
      <w:r w:rsidR="00B02A10">
        <w:t xml:space="preserve">dated </w:t>
      </w:r>
      <w:r w:rsidR="00B02A10" w:rsidRPr="00B02A10">
        <w:rPr>
          <w:b/>
          <w:color w:val="000000"/>
        </w:rPr>
        <w:t>04 September 2018</w:t>
      </w:r>
      <w:r w:rsidRPr="00B91478">
        <w:t xml:space="preserve">. </w:t>
      </w:r>
    </w:p>
    <w:p w:rsidR="004E05DC" w:rsidRPr="00B91478" w:rsidRDefault="004E05DC">
      <w:pPr>
        <w:spacing w:after="0"/>
        <w:ind w:left="0"/>
      </w:pPr>
    </w:p>
    <w:p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w:t>
      </w:r>
      <w:proofErr w:type="gramStart"/>
      <w:r w:rsidRPr="00B91478">
        <w:t>Off</w:t>
      </w:r>
      <w:proofErr w:type="gramEnd"/>
      <w:r w:rsidRPr="00B91478">
        <w:t xml:space="preserve"> Contract. </w:t>
      </w:r>
    </w:p>
    <w:p w:rsidR="004E05DC" w:rsidRPr="00B91478" w:rsidRDefault="004E05DC">
      <w:pPr>
        <w:spacing w:after="0"/>
        <w:ind w:left="0"/>
      </w:pPr>
    </w:p>
    <w:p w:rsidR="004E05DC" w:rsidRPr="00B91478" w:rsidRDefault="00F770DB">
      <w:pPr>
        <w:spacing w:after="0"/>
        <w:ind w:left="0"/>
      </w:pPr>
      <w:r w:rsidRPr="00B91478">
        <w:t xml:space="preserve">For the avoidance of doubt this Call </w:t>
      </w:r>
      <w:proofErr w:type="gramStart"/>
      <w:r w:rsidRPr="00B91478">
        <w:t>Off</w:t>
      </w:r>
      <w:proofErr w:type="gramEnd"/>
      <w:r w:rsidRPr="00B91478">
        <w:t xml:space="preserve"> Contract consists of the terms set out in this </w:t>
      </w:r>
      <w:r w:rsidR="00D66440">
        <w:t xml:space="preserve">Template </w:t>
      </w:r>
      <w:r w:rsidRPr="00B91478">
        <w:t>Call Off Order Form and the Call Off Terms.</w:t>
      </w:r>
    </w:p>
    <w:p w:rsidR="004E05DC" w:rsidRPr="00B91478" w:rsidRDefault="004E05DC">
      <w:pPr>
        <w:spacing w:after="0"/>
        <w:ind w:left="0"/>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796"/>
      </w:tblGrid>
      <w:tr w:rsidR="00791A4D" w:rsidRPr="00B91478" w:rsidTr="00791A4D">
        <w:trPr>
          <w:trHeight w:val="426"/>
        </w:trPr>
        <w:tc>
          <w:tcPr>
            <w:tcW w:w="1730" w:type="dxa"/>
            <w:shd w:val="clear" w:color="auto" w:fill="auto"/>
          </w:tcPr>
          <w:p w:rsidR="00791A4D" w:rsidRPr="00B91478" w:rsidRDefault="00791A4D">
            <w:pPr>
              <w:spacing w:after="0"/>
              <w:ind w:left="0"/>
              <w:jc w:val="left"/>
            </w:pPr>
            <w:r w:rsidRPr="00B91478">
              <w:t>Order Number</w:t>
            </w:r>
          </w:p>
        </w:tc>
        <w:tc>
          <w:tcPr>
            <w:tcW w:w="7796" w:type="dxa"/>
            <w:shd w:val="clear" w:color="auto" w:fill="auto"/>
          </w:tcPr>
          <w:p w:rsidR="00791A4D" w:rsidRPr="00791A4D" w:rsidRDefault="00791A4D">
            <w:pPr>
              <w:spacing w:after="0"/>
              <w:ind w:left="0"/>
              <w:jc w:val="left"/>
              <w:rPr>
                <w:b/>
              </w:rPr>
            </w:pPr>
            <w:r w:rsidRPr="00791A4D">
              <w:rPr>
                <w:b/>
              </w:rPr>
              <w:t>To be confirmed at Contract Award</w:t>
            </w:r>
          </w:p>
        </w:tc>
      </w:tr>
      <w:tr w:rsidR="00791A4D" w:rsidRPr="00B91478" w:rsidTr="00791A4D">
        <w:tc>
          <w:tcPr>
            <w:tcW w:w="1730" w:type="dxa"/>
            <w:shd w:val="clear" w:color="auto" w:fill="auto"/>
          </w:tcPr>
          <w:p w:rsidR="00791A4D" w:rsidRPr="00B91478" w:rsidRDefault="00791A4D">
            <w:pPr>
              <w:spacing w:after="0"/>
              <w:ind w:left="0"/>
              <w:jc w:val="left"/>
            </w:pPr>
            <w:r w:rsidRPr="00B91478">
              <w:t>From</w:t>
            </w:r>
          </w:p>
        </w:tc>
        <w:tc>
          <w:tcPr>
            <w:tcW w:w="7796" w:type="dxa"/>
            <w:shd w:val="clear" w:color="auto" w:fill="auto"/>
          </w:tcPr>
          <w:p w:rsidR="00791A4D" w:rsidRPr="00B91478" w:rsidRDefault="00791A4D" w:rsidP="00791A4D">
            <w:pPr>
              <w:spacing w:after="0"/>
              <w:ind w:left="0"/>
              <w:jc w:val="left"/>
              <w:rPr>
                <w:b/>
              </w:rPr>
            </w:pPr>
            <w:r>
              <w:rPr>
                <w:b/>
              </w:rPr>
              <w:t>Infrastructure and Projects Authority</w:t>
            </w:r>
          </w:p>
          <w:p w:rsidR="00791A4D" w:rsidRPr="00B91478" w:rsidRDefault="00791A4D">
            <w:pPr>
              <w:spacing w:after="0"/>
              <w:ind w:left="0"/>
              <w:jc w:val="left"/>
              <w:rPr>
                <w:b/>
              </w:rPr>
            </w:pPr>
            <w:r w:rsidRPr="00B91478">
              <w:rPr>
                <w:b/>
              </w:rPr>
              <w:t>("CUSTOMER")</w:t>
            </w:r>
          </w:p>
        </w:tc>
      </w:tr>
      <w:tr w:rsidR="00791A4D" w:rsidRPr="00B91478" w:rsidTr="00791A4D">
        <w:tc>
          <w:tcPr>
            <w:tcW w:w="1730" w:type="dxa"/>
            <w:shd w:val="clear" w:color="auto" w:fill="auto"/>
          </w:tcPr>
          <w:p w:rsidR="00791A4D" w:rsidRPr="00B91478" w:rsidRDefault="00791A4D">
            <w:pPr>
              <w:spacing w:after="0"/>
              <w:ind w:left="0"/>
              <w:jc w:val="left"/>
            </w:pPr>
            <w:r w:rsidRPr="00B91478">
              <w:t>To</w:t>
            </w:r>
          </w:p>
        </w:tc>
        <w:tc>
          <w:tcPr>
            <w:tcW w:w="7796" w:type="dxa"/>
            <w:shd w:val="clear" w:color="auto" w:fill="auto"/>
          </w:tcPr>
          <w:p w:rsidR="00791A4D" w:rsidRPr="00B91478" w:rsidRDefault="00CB459D">
            <w:pPr>
              <w:spacing w:after="0"/>
              <w:ind w:left="0"/>
              <w:jc w:val="left"/>
              <w:rPr>
                <w:b/>
              </w:rPr>
            </w:pPr>
            <w:proofErr w:type="spellStart"/>
            <w:r>
              <w:rPr>
                <w:b/>
              </w:rPr>
              <w:t>Pricewaterhouse</w:t>
            </w:r>
            <w:proofErr w:type="spellEnd"/>
            <w:r>
              <w:rPr>
                <w:b/>
              </w:rPr>
              <w:t xml:space="preserve"> Coopers LLP</w:t>
            </w:r>
          </w:p>
          <w:p w:rsidR="00791A4D" w:rsidRPr="00B91478" w:rsidRDefault="00791A4D">
            <w:pPr>
              <w:spacing w:after="0"/>
              <w:ind w:left="0"/>
              <w:jc w:val="left"/>
              <w:rPr>
                <w:b/>
              </w:rPr>
            </w:pPr>
            <w:r w:rsidRPr="00B91478">
              <w:rPr>
                <w:b/>
              </w:rPr>
              <w:t>("SUPPLIER")</w:t>
            </w:r>
          </w:p>
        </w:tc>
      </w:tr>
    </w:tbl>
    <w:p w:rsidR="004E05DC" w:rsidRPr="00B91478" w:rsidRDefault="004E05DC">
      <w:pPr>
        <w:spacing w:after="0"/>
        <w:ind w:left="0"/>
      </w:pPr>
    </w:p>
    <w:p w:rsidR="004E05DC" w:rsidRPr="00791A4D" w:rsidRDefault="00F770DB">
      <w:pPr>
        <w:pStyle w:val="ORDERFORML1SECTIONTITLE"/>
        <w:spacing w:before="0" w:after="0"/>
        <w:rPr>
          <w:rFonts w:cs="Arial"/>
          <w:color w:val="auto"/>
        </w:rPr>
      </w:pPr>
      <w:r w:rsidRPr="00791A4D">
        <w:rPr>
          <w:rFonts w:cs="Arial"/>
          <w:color w:val="auto"/>
        </w:rPr>
        <w:t xml:space="preserve">SECTION B </w:t>
      </w:r>
    </w:p>
    <w:p w:rsidR="004E05DC" w:rsidRPr="00B91478" w:rsidRDefault="004E05DC">
      <w:pPr>
        <w:pStyle w:val="ORDERFORML1SECTIONTITLE"/>
        <w:spacing w:before="0" w:after="0"/>
        <w:rPr>
          <w:rFonts w:cs="Arial"/>
        </w:rPr>
      </w:pPr>
    </w:p>
    <w:p w:rsidR="004E05DC" w:rsidRPr="00B91478" w:rsidRDefault="00F770DB">
      <w:pPr>
        <w:pStyle w:val="ORDERFORML1PraraNo"/>
        <w:rPr>
          <w:rFonts w:ascii="Arial" w:hAnsi="Arial" w:cs="Arial"/>
        </w:rPr>
      </w:pPr>
      <w:r w:rsidRPr="00B91478">
        <w:rPr>
          <w:rFonts w:ascii="Arial" w:hAnsi="Arial" w:cs="Arial"/>
        </w:rPr>
        <w:t>call off contract period</w:t>
      </w:r>
    </w:p>
    <w:p w:rsidR="004E05DC" w:rsidRPr="00B91478" w:rsidRDefault="004E05DC">
      <w:pPr>
        <w:pStyle w:val="ORDERFORML1PraraNo"/>
        <w:numPr>
          <w:ilvl w:val="0"/>
          <w:numId w:val="0"/>
        </w:numPr>
        <w:ind w:left="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959"/>
      </w:tblGrid>
      <w:tr w:rsidR="00791A4D" w:rsidRPr="00B91478" w:rsidTr="00791A4D">
        <w:tc>
          <w:tcPr>
            <w:tcW w:w="567" w:type="dxa"/>
          </w:tcPr>
          <w:p w:rsidR="00791A4D" w:rsidRPr="00B91478" w:rsidRDefault="00791A4D" w:rsidP="00FD0D2E">
            <w:pPr>
              <w:pStyle w:val="ORDERFORML1NONBOLDNONNUMBERTEXT"/>
              <w:numPr>
                <w:ilvl w:val="1"/>
                <w:numId w:val="17"/>
              </w:numPr>
              <w:spacing w:before="0" w:after="0"/>
              <w:rPr>
                <w:rFonts w:cs="Arial"/>
                <w:b/>
              </w:rPr>
            </w:pPr>
          </w:p>
        </w:tc>
        <w:tc>
          <w:tcPr>
            <w:tcW w:w="8959" w:type="dxa"/>
            <w:shd w:val="clear" w:color="auto" w:fill="auto"/>
          </w:tcPr>
          <w:p w:rsidR="00791A4D" w:rsidRPr="00B91478" w:rsidRDefault="00791A4D">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Pr>
                <w:rFonts w:eastAsia="STZhongsong"/>
                <w:lang w:eastAsia="zh-CN"/>
              </w:rPr>
              <w:t xml:space="preserve">: </w:t>
            </w:r>
            <w:r w:rsidR="005870CF">
              <w:rPr>
                <w:rFonts w:eastAsia="STZhongsong"/>
                <w:lang w:eastAsia="zh-CN"/>
              </w:rPr>
              <w:t>Wedne</w:t>
            </w:r>
            <w:r w:rsidR="00562D2E">
              <w:rPr>
                <w:rFonts w:eastAsia="STZhongsong"/>
                <w:lang w:eastAsia="zh-CN"/>
              </w:rPr>
              <w:t>sday 24</w:t>
            </w:r>
            <w:r w:rsidR="00562D2E" w:rsidRPr="00562D2E">
              <w:rPr>
                <w:rFonts w:eastAsia="STZhongsong"/>
                <w:vertAlign w:val="superscript"/>
                <w:lang w:eastAsia="zh-CN"/>
              </w:rPr>
              <w:t>th</w:t>
            </w:r>
            <w:r w:rsidR="00562D2E">
              <w:rPr>
                <w:rFonts w:eastAsia="STZhongsong"/>
                <w:lang w:eastAsia="zh-CN"/>
              </w:rPr>
              <w:t xml:space="preserve"> </w:t>
            </w:r>
            <w:r w:rsidR="00875B72">
              <w:rPr>
                <w:rFonts w:eastAsia="STZhongsong"/>
                <w:lang w:eastAsia="zh-CN"/>
              </w:rPr>
              <w:t>Februar</w:t>
            </w:r>
            <w:r w:rsidR="008D7536">
              <w:rPr>
                <w:rFonts w:eastAsia="STZhongsong"/>
                <w:lang w:eastAsia="zh-CN"/>
              </w:rPr>
              <w:t>y</w:t>
            </w:r>
            <w:r>
              <w:rPr>
                <w:rFonts w:eastAsia="STZhongsong"/>
                <w:lang w:eastAsia="zh-CN"/>
              </w:rPr>
              <w:t xml:space="preserve"> 2021</w:t>
            </w:r>
          </w:p>
          <w:p w:rsidR="00791A4D" w:rsidRPr="00B91478" w:rsidRDefault="00791A4D">
            <w:pPr>
              <w:overflowPunct/>
              <w:autoSpaceDE/>
              <w:autoSpaceDN/>
              <w:adjustRightInd/>
              <w:spacing w:after="0"/>
              <w:ind w:left="0" w:right="936"/>
              <w:jc w:val="left"/>
              <w:textAlignment w:val="auto"/>
              <w:rPr>
                <w:rFonts w:eastAsia="Calibri"/>
                <w:color w:val="C00000"/>
              </w:rPr>
            </w:pPr>
          </w:p>
        </w:tc>
      </w:tr>
      <w:tr w:rsidR="00791A4D" w:rsidRPr="00B91478" w:rsidTr="00791A4D">
        <w:tc>
          <w:tcPr>
            <w:tcW w:w="567" w:type="dxa"/>
          </w:tcPr>
          <w:p w:rsidR="00791A4D" w:rsidRPr="00B91478" w:rsidRDefault="00791A4D">
            <w:pPr>
              <w:pStyle w:val="11table"/>
              <w:rPr>
                <w:rFonts w:ascii="Arial" w:hAnsi="Arial" w:cs="Arial"/>
              </w:rPr>
            </w:pPr>
            <w:r w:rsidRPr="00B91478">
              <w:rPr>
                <w:rFonts w:ascii="Arial" w:hAnsi="Arial" w:cs="Arial"/>
              </w:rPr>
              <w:t xml:space="preserve"> </w:t>
            </w:r>
          </w:p>
          <w:p w:rsidR="00791A4D" w:rsidRPr="00B91478" w:rsidRDefault="00791A4D">
            <w:pPr>
              <w:overflowPunct/>
              <w:autoSpaceDE/>
              <w:autoSpaceDN/>
              <w:spacing w:after="0"/>
              <w:ind w:left="360"/>
              <w:jc w:val="left"/>
              <w:textAlignment w:val="auto"/>
              <w:rPr>
                <w:rFonts w:eastAsia="STZhongsong"/>
                <w:b/>
                <w:lang w:eastAsia="zh-CN"/>
              </w:rPr>
            </w:pPr>
          </w:p>
        </w:tc>
        <w:tc>
          <w:tcPr>
            <w:tcW w:w="8959" w:type="dxa"/>
            <w:shd w:val="clear" w:color="auto" w:fill="auto"/>
          </w:tcPr>
          <w:p w:rsidR="00791A4D" w:rsidRPr="00B91478" w:rsidRDefault="00791A4D">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rsidR="00791A4D" w:rsidRPr="00B91478" w:rsidRDefault="00791A4D">
            <w:pPr>
              <w:numPr>
                <w:ilvl w:val="1"/>
                <w:numId w:val="0"/>
              </w:numPr>
              <w:overflowPunct/>
              <w:autoSpaceDE/>
              <w:autoSpaceDN/>
              <w:spacing w:after="0"/>
              <w:jc w:val="left"/>
              <w:textAlignment w:val="auto"/>
              <w:rPr>
                <w:rFonts w:eastAsia="STZhongsong"/>
                <w:lang w:eastAsia="zh-CN"/>
              </w:rPr>
            </w:pPr>
          </w:p>
          <w:p w:rsidR="00791A4D" w:rsidRPr="00B91478" w:rsidRDefault="00791A4D">
            <w:pPr>
              <w:overflowPunct/>
              <w:autoSpaceDE/>
              <w:autoSpaceDN/>
              <w:spacing w:after="0"/>
              <w:ind w:left="0"/>
              <w:jc w:val="left"/>
              <w:textAlignment w:val="auto"/>
              <w:rPr>
                <w:rFonts w:eastAsia="STZhongsong"/>
                <w:lang w:eastAsia="zh-CN"/>
              </w:rPr>
            </w:pPr>
            <w:r w:rsidRPr="00B91478">
              <w:rPr>
                <w:rFonts w:eastAsia="STZhongsong"/>
                <w:lang w:eastAsia="zh-CN"/>
              </w:rPr>
              <w:t>End date of Initial Period</w:t>
            </w:r>
            <w:r>
              <w:rPr>
                <w:rFonts w:eastAsia="STZhongsong"/>
                <w:lang w:eastAsia="zh-CN"/>
              </w:rPr>
              <w:t xml:space="preserve">: </w:t>
            </w:r>
            <w:r w:rsidR="005870CF">
              <w:rPr>
                <w:rFonts w:eastAsia="STZhongsong"/>
                <w:lang w:eastAsia="zh-CN"/>
              </w:rPr>
              <w:t>23</w:t>
            </w:r>
            <w:r w:rsidR="005870CF" w:rsidRPr="005870CF">
              <w:rPr>
                <w:rFonts w:eastAsia="STZhongsong"/>
                <w:vertAlign w:val="superscript"/>
                <w:lang w:eastAsia="zh-CN"/>
              </w:rPr>
              <w:t>rd</w:t>
            </w:r>
            <w:r w:rsidR="005870CF">
              <w:rPr>
                <w:rFonts w:eastAsia="STZhongsong"/>
                <w:lang w:eastAsia="zh-CN"/>
              </w:rPr>
              <w:t xml:space="preserve"> February</w:t>
            </w:r>
            <w:r w:rsidR="004136A5">
              <w:rPr>
                <w:rFonts w:eastAsia="STZhongsong"/>
                <w:lang w:eastAsia="zh-CN"/>
              </w:rPr>
              <w:t xml:space="preserve"> 2022</w:t>
            </w:r>
          </w:p>
          <w:p w:rsidR="00791A4D" w:rsidRPr="00B91478" w:rsidRDefault="00791A4D">
            <w:pPr>
              <w:overflowPunct/>
              <w:autoSpaceDE/>
              <w:autoSpaceDN/>
              <w:spacing w:after="0"/>
              <w:ind w:left="0"/>
              <w:jc w:val="left"/>
              <w:textAlignment w:val="auto"/>
              <w:rPr>
                <w:rFonts w:eastAsia="STZhongsong"/>
                <w:lang w:eastAsia="zh-CN"/>
              </w:rPr>
            </w:pPr>
          </w:p>
          <w:p w:rsidR="004136A5" w:rsidRPr="004136A5" w:rsidRDefault="00791A4D" w:rsidP="004136A5">
            <w:pPr>
              <w:overflowPunct/>
              <w:autoSpaceDE/>
              <w:autoSpaceDN/>
              <w:spacing w:after="0"/>
              <w:ind w:left="0"/>
              <w:jc w:val="left"/>
              <w:textAlignment w:val="auto"/>
              <w:rPr>
                <w:rFonts w:eastAsia="STZhongsong"/>
                <w:lang w:eastAsia="zh-CN"/>
              </w:rPr>
            </w:pPr>
            <w:r w:rsidRPr="00B91478">
              <w:rPr>
                <w:rFonts w:eastAsia="STZhongsong"/>
                <w:lang w:eastAsia="zh-CN"/>
              </w:rPr>
              <w:t>End date of Extension Period</w:t>
            </w:r>
            <w:r>
              <w:rPr>
                <w:rFonts w:eastAsia="STZhongsong"/>
                <w:lang w:eastAsia="zh-CN"/>
              </w:rPr>
              <w:t xml:space="preserve">: </w:t>
            </w:r>
            <w:r w:rsidR="005870CF">
              <w:rPr>
                <w:rFonts w:eastAsia="STZhongsong"/>
                <w:lang w:eastAsia="zh-CN"/>
              </w:rPr>
              <w:t>The first period</w:t>
            </w:r>
            <w:r w:rsidR="004136A5" w:rsidRPr="004136A5">
              <w:rPr>
                <w:rFonts w:eastAsia="STZhongsong"/>
                <w:lang w:eastAsia="zh-CN"/>
              </w:rPr>
              <w:t xml:space="preserve"> to 31st March 2021 will be as per the milestones, with further work subject to budgetary approval. You should note that the Authority cannot guarantee volumes of any work that may be allocated.</w:t>
            </w:r>
          </w:p>
          <w:p w:rsidR="00791A4D" w:rsidRPr="00B91478" w:rsidRDefault="00791A4D" w:rsidP="00BB4A0B">
            <w:pPr>
              <w:overflowPunct/>
              <w:autoSpaceDE/>
              <w:autoSpaceDN/>
              <w:spacing w:after="0"/>
              <w:ind w:left="0"/>
              <w:textAlignment w:val="auto"/>
              <w:rPr>
                <w:rFonts w:eastAsia="STZhongsong"/>
                <w:lang w:eastAsia="zh-CN"/>
              </w:rPr>
            </w:pPr>
          </w:p>
          <w:p w:rsidR="00791A4D" w:rsidRPr="00B91478" w:rsidRDefault="00791A4D">
            <w:pPr>
              <w:overflowPunct/>
              <w:autoSpaceDE/>
              <w:autoSpaceDN/>
              <w:spacing w:after="0"/>
              <w:ind w:left="0"/>
              <w:jc w:val="left"/>
              <w:textAlignment w:val="auto"/>
              <w:rPr>
                <w:rFonts w:eastAsia="STZhongsong"/>
                <w:lang w:eastAsia="zh-CN"/>
              </w:rPr>
            </w:pPr>
          </w:p>
        </w:tc>
      </w:tr>
    </w:tbl>
    <w:p w:rsidR="004E05DC" w:rsidRDefault="004E05DC">
      <w:pPr>
        <w:pStyle w:val="ORDERFORML1PraraNo"/>
        <w:numPr>
          <w:ilvl w:val="0"/>
          <w:numId w:val="0"/>
        </w:numPr>
        <w:ind w:left="426" w:hanging="426"/>
        <w:rPr>
          <w:rFonts w:ascii="Arial" w:hAnsi="Arial" w:cs="Arial"/>
        </w:rPr>
      </w:pPr>
    </w:p>
    <w:p w:rsidR="003B56F9" w:rsidRDefault="003B56F9">
      <w:pPr>
        <w:pStyle w:val="ORDERFORML1PraraNo"/>
        <w:numPr>
          <w:ilvl w:val="0"/>
          <w:numId w:val="0"/>
        </w:numPr>
        <w:ind w:left="426" w:hanging="426"/>
        <w:rPr>
          <w:rFonts w:ascii="Arial" w:hAnsi="Arial" w:cs="Arial"/>
        </w:rPr>
      </w:pPr>
    </w:p>
    <w:p w:rsidR="003B56F9" w:rsidRDefault="003B56F9">
      <w:pPr>
        <w:pStyle w:val="ORDERFORML1PraraNo"/>
        <w:numPr>
          <w:ilvl w:val="0"/>
          <w:numId w:val="0"/>
        </w:numPr>
        <w:ind w:left="426" w:hanging="426"/>
        <w:rPr>
          <w:rFonts w:ascii="Arial" w:hAnsi="Arial" w:cs="Arial"/>
        </w:rPr>
      </w:pPr>
    </w:p>
    <w:p w:rsidR="003B56F9" w:rsidRDefault="003B56F9">
      <w:pPr>
        <w:pStyle w:val="ORDERFORML1PraraNo"/>
        <w:numPr>
          <w:ilvl w:val="0"/>
          <w:numId w:val="0"/>
        </w:numPr>
        <w:ind w:left="426" w:hanging="426"/>
        <w:rPr>
          <w:rFonts w:ascii="Arial" w:hAnsi="Arial" w:cs="Arial"/>
        </w:rPr>
      </w:pPr>
    </w:p>
    <w:p w:rsidR="003B56F9" w:rsidRDefault="003B56F9">
      <w:pPr>
        <w:pStyle w:val="ORDERFORML1PraraNo"/>
        <w:numPr>
          <w:ilvl w:val="0"/>
          <w:numId w:val="0"/>
        </w:numPr>
        <w:ind w:left="426" w:hanging="426"/>
        <w:rPr>
          <w:rFonts w:ascii="Arial" w:hAnsi="Arial" w:cs="Arial"/>
        </w:rPr>
      </w:pPr>
    </w:p>
    <w:p w:rsidR="003B56F9" w:rsidRDefault="003B56F9">
      <w:pPr>
        <w:pStyle w:val="ORDERFORML1PraraNo"/>
        <w:numPr>
          <w:ilvl w:val="0"/>
          <w:numId w:val="0"/>
        </w:numPr>
        <w:ind w:left="426" w:hanging="426"/>
        <w:rPr>
          <w:rFonts w:ascii="Arial" w:hAnsi="Arial" w:cs="Arial"/>
        </w:rPr>
      </w:pPr>
    </w:p>
    <w:p w:rsidR="003B56F9" w:rsidRPr="00B91478" w:rsidRDefault="003B56F9">
      <w:pPr>
        <w:pStyle w:val="ORDERFORML1PraraNo"/>
        <w:numPr>
          <w:ilvl w:val="0"/>
          <w:numId w:val="0"/>
        </w:numPr>
        <w:ind w:left="426" w:hanging="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Services</w:t>
      </w:r>
    </w:p>
    <w:p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940"/>
      </w:tblGrid>
      <w:tr w:rsidR="00791A4D" w:rsidRPr="00B91478" w:rsidTr="00791A4D">
        <w:trPr>
          <w:trHeight w:val="1412"/>
        </w:trPr>
        <w:tc>
          <w:tcPr>
            <w:tcW w:w="553" w:type="dxa"/>
          </w:tcPr>
          <w:p w:rsidR="00791A4D" w:rsidRPr="00B91478" w:rsidRDefault="00791A4D">
            <w:pPr>
              <w:pStyle w:val="11table"/>
              <w:numPr>
                <w:ilvl w:val="0"/>
                <w:numId w:val="0"/>
              </w:numPr>
              <w:ind w:left="360" w:hanging="360"/>
              <w:rPr>
                <w:rFonts w:ascii="Arial" w:hAnsi="Arial" w:cs="Arial"/>
              </w:rPr>
            </w:pPr>
            <w:r w:rsidRPr="00B91478">
              <w:rPr>
                <w:rFonts w:ascii="Arial" w:hAnsi="Arial" w:cs="Arial"/>
              </w:rPr>
              <w:lastRenderedPageBreak/>
              <w:t xml:space="preserve">2.1.  </w:t>
            </w:r>
          </w:p>
        </w:tc>
        <w:tc>
          <w:tcPr>
            <w:tcW w:w="8940" w:type="dxa"/>
            <w:shd w:val="clear" w:color="auto" w:fill="auto"/>
          </w:tcPr>
          <w:p w:rsidR="00791A4D" w:rsidRPr="00B91478" w:rsidRDefault="00791A4D">
            <w:pPr>
              <w:numPr>
                <w:ilvl w:val="1"/>
                <w:numId w:val="0"/>
              </w:numPr>
              <w:overflowPunct/>
              <w:autoSpaceDE/>
              <w:autoSpaceDN/>
              <w:spacing w:after="0"/>
              <w:jc w:val="left"/>
              <w:textAlignment w:val="auto"/>
              <w:rPr>
                <w:rFonts w:eastAsia="STZhongsong"/>
                <w:lang w:eastAsia="zh-CN"/>
              </w:rPr>
            </w:pPr>
            <w:r w:rsidRPr="003B56F9">
              <w:rPr>
                <w:rFonts w:eastAsia="STZhongsong"/>
                <w:lang w:eastAsia="zh-CN"/>
              </w:rPr>
              <w:t>Services required</w:t>
            </w:r>
            <w:r w:rsidRPr="00B91478">
              <w:rPr>
                <w:rFonts w:eastAsia="STZhongsong"/>
                <w:lang w:eastAsia="zh-CN"/>
              </w:rPr>
              <w:t xml:space="preserve">: </w:t>
            </w:r>
          </w:p>
          <w:p w:rsidR="00791A4D" w:rsidRPr="00B91478" w:rsidRDefault="00791A4D">
            <w:pPr>
              <w:numPr>
                <w:ilvl w:val="1"/>
                <w:numId w:val="0"/>
              </w:numPr>
              <w:overflowPunct/>
              <w:autoSpaceDE/>
              <w:autoSpaceDN/>
              <w:spacing w:after="0"/>
              <w:jc w:val="left"/>
              <w:textAlignment w:val="auto"/>
              <w:rPr>
                <w:rFonts w:eastAsia="STZhongsong"/>
                <w:lang w:eastAsia="zh-CN"/>
              </w:rPr>
            </w:pPr>
          </w:p>
          <w:p w:rsidR="00791A4D" w:rsidRDefault="00B62DC2" w:rsidP="00CB459D">
            <w:pPr>
              <w:numPr>
                <w:ilvl w:val="1"/>
                <w:numId w:val="0"/>
              </w:numPr>
              <w:overflowPunct/>
              <w:autoSpaceDE/>
              <w:autoSpaceDN/>
              <w:spacing w:after="0"/>
              <w:jc w:val="left"/>
              <w:textAlignment w:val="auto"/>
              <w:rPr>
                <w:rFonts w:eastAsia="STZhongsong"/>
                <w:lang w:eastAsia="zh-CN"/>
              </w:rPr>
            </w:pPr>
            <w:r w:rsidRPr="00385F75">
              <w:rPr>
                <w:rFonts w:eastAsia="STZhongsong"/>
                <w:lang w:eastAsia="zh-CN"/>
              </w:rPr>
              <w:t xml:space="preserve">Please refer to </w:t>
            </w:r>
            <w:r w:rsidR="00CB459D">
              <w:rPr>
                <w:rFonts w:eastAsia="STZhongsong"/>
                <w:lang w:eastAsia="zh-CN"/>
              </w:rPr>
              <w:t xml:space="preserve"> Annex 1- </w:t>
            </w:r>
            <w:r w:rsidRPr="00385F75">
              <w:rPr>
                <w:rFonts w:eastAsia="STZhongsong"/>
                <w:lang w:eastAsia="zh-CN"/>
              </w:rPr>
              <w:t>Statement of Requirements</w:t>
            </w:r>
          </w:p>
          <w:p w:rsidR="003B56F9" w:rsidRDefault="003B56F9" w:rsidP="00CB459D">
            <w:pPr>
              <w:numPr>
                <w:ilvl w:val="1"/>
                <w:numId w:val="0"/>
              </w:numPr>
              <w:overflowPunct/>
              <w:autoSpaceDE/>
              <w:autoSpaceDN/>
              <w:spacing w:after="0"/>
              <w:jc w:val="left"/>
              <w:textAlignment w:val="auto"/>
              <w:rPr>
                <w:rFonts w:eastAsia="STZhongsong"/>
                <w:lang w:eastAsia="zh-CN"/>
              </w:rPr>
            </w:pPr>
          </w:p>
          <w:p w:rsidR="003B56F9" w:rsidRPr="003B56F9" w:rsidRDefault="003B56F9" w:rsidP="008F517D">
            <w:pPr>
              <w:numPr>
                <w:ilvl w:val="1"/>
                <w:numId w:val="0"/>
              </w:numPr>
              <w:shd w:val="clear" w:color="auto" w:fill="FFFFFF"/>
              <w:overflowPunct/>
              <w:autoSpaceDE/>
              <w:autoSpaceDN/>
              <w:adjustRightInd/>
              <w:spacing w:after="0"/>
              <w:jc w:val="left"/>
              <w:textAlignment w:val="auto"/>
              <w:rPr>
                <w:rFonts w:eastAsia="STZhongsong"/>
                <w:lang w:eastAsia="zh-CN"/>
              </w:rPr>
            </w:pPr>
            <w:r>
              <w:rPr>
                <w:rFonts w:eastAsia="STZhongsong"/>
                <w:lang w:eastAsia="zh-CN"/>
              </w:rPr>
              <w:t>The Authority</w:t>
            </w:r>
            <w:r w:rsidRPr="003B56F9">
              <w:rPr>
                <w:rFonts w:eastAsia="STZhongsong"/>
                <w:lang w:eastAsia="zh-CN"/>
              </w:rPr>
              <w:t xml:space="preserve"> will allocate the initial requirement for </w:t>
            </w:r>
            <w:r w:rsidR="00562D2E">
              <w:rPr>
                <w:rFonts w:eastAsia="STZhongsong"/>
                <w:lang w:eastAsia="zh-CN"/>
              </w:rPr>
              <w:t xml:space="preserve">contract reviews and </w:t>
            </w:r>
            <w:r w:rsidRPr="003B56F9">
              <w:rPr>
                <w:rFonts w:eastAsia="STZhongsong"/>
                <w:lang w:eastAsia="zh-CN"/>
              </w:rPr>
              <w:t>expiry health checks (in</w:t>
            </w:r>
            <w:r w:rsidR="00562D2E">
              <w:rPr>
                <w:rFonts w:eastAsia="STZhongsong"/>
                <w:lang w:eastAsia="zh-CN"/>
              </w:rPr>
              <w:t xml:space="preserve"> </w:t>
            </w:r>
            <w:r w:rsidRPr="003B56F9">
              <w:rPr>
                <w:rFonts w:eastAsia="STZhongsong"/>
                <w:lang w:eastAsia="zh-CN"/>
              </w:rPr>
              <w:t>batches of 10) in order of the most economically advantageous tender in</w:t>
            </w:r>
            <w:r w:rsidRPr="003B56F9">
              <w:rPr>
                <w:rFonts w:eastAsia="STZhongsong"/>
                <w:lang w:eastAsia="zh-CN"/>
              </w:rPr>
              <w:br/>
              <w:t>respect of the expiry health check evaluation. There is a possibility that</w:t>
            </w:r>
            <w:r w:rsidRPr="003B56F9">
              <w:rPr>
                <w:rFonts w:eastAsia="STZhongsong"/>
                <w:lang w:eastAsia="zh-CN"/>
              </w:rPr>
              <w:br/>
              <w:t>due to the resurgence of Covid-19, or other reasons, some health checks or</w:t>
            </w:r>
            <w:r w:rsidRPr="003B56F9">
              <w:rPr>
                <w:rFonts w:eastAsia="STZhongsong"/>
                <w:lang w:eastAsia="zh-CN"/>
              </w:rPr>
              <w:br/>
              <w:t>reviews may not go ahead in</w:t>
            </w:r>
            <w:r>
              <w:rPr>
                <w:rFonts w:eastAsia="STZhongsong"/>
                <w:lang w:eastAsia="zh-CN"/>
              </w:rPr>
              <w:t xml:space="preserve"> the period to 31 March 2021. The Authority</w:t>
            </w:r>
            <w:r w:rsidRPr="003B56F9">
              <w:rPr>
                <w:rFonts w:eastAsia="STZhongsong"/>
                <w:lang w:eastAsia="zh-CN"/>
              </w:rPr>
              <w:t xml:space="preserve"> do not</w:t>
            </w:r>
            <w:r w:rsidRPr="003B56F9">
              <w:rPr>
                <w:rFonts w:eastAsia="STZhongsong"/>
                <w:lang w:eastAsia="zh-CN"/>
              </w:rPr>
              <w:br/>
              <w:t>gua</w:t>
            </w:r>
            <w:r>
              <w:rPr>
                <w:rFonts w:eastAsia="STZhongsong"/>
                <w:lang w:eastAsia="zh-CN"/>
              </w:rPr>
              <w:t>rantee that in total they</w:t>
            </w:r>
            <w:r w:rsidRPr="003B56F9">
              <w:rPr>
                <w:rFonts w:eastAsia="STZhongsong"/>
                <w:lang w:eastAsia="zh-CN"/>
              </w:rPr>
              <w:t xml:space="preserve"> will undertake 3 or 4 deep dive contract reviews</w:t>
            </w:r>
            <w:r w:rsidRPr="003B56F9">
              <w:rPr>
                <w:rFonts w:eastAsia="STZhongsong"/>
                <w:lang w:eastAsia="zh-CN"/>
              </w:rPr>
              <w:br/>
              <w:t>or up to 30 He</w:t>
            </w:r>
            <w:r>
              <w:rPr>
                <w:rFonts w:eastAsia="STZhongsong"/>
                <w:lang w:eastAsia="zh-CN"/>
              </w:rPr>
              <w:t>alth Checks via this framework.</w:t>
            </w:r>
          </w:p>
          <w:p w:rsidR="003B56F9" w:rsidRPr="003B56F9" w:rsidRDefault="003B56F9" w:rsidP="00CB459D">
            <w:pPr>
              <w:numPr>
                <w:ilvl w:val="1"/>
                <w:numId w:val="0"/>
              </w:numPr>
              <w:overflowPunct/>
              <w:autoSpaceDE/>
              <w:autoSpaceDN/>
              <w:spacing w:after="0"/>
              <w:jc w:val="left"/>
              <w:textAlignment w:val="auto"/>
              <w:rPr>
                <w:rFonts w:eastAsia="STZhongsong"/>
                <w:lang w:eastAsia="zh-CN"/>
              </w:rPr>
            </w:pPr>
          </w:p>
        </w:tc>
      </w:tr>
    </w:tbl>
    <w:p w:rsidR="004E05DC" w:rsidRDefault="004E05DC">
      <w:pPr>
        <w:spacing w:after="0"/>
        <w:ind w:left="0"/>
      </w:pPr>
    </w:p>
    <w:p w:rsidR="00791A4D" w:rsidRDefault="00791A4D">
      <w:pPr>
        <w:spacing w:after="0"/>
        <w:ind w:left="0"/>
      </w:pPr>
    </w:p>
    <w:p w:rsidR="00791A4D" w:rsidRPr="00B91478" w:rsidRDefault="00791A4D">
      <w:pPr>
        <w:spacing w:after="0"/>
        <w:ind w:left="0"/>
      </w:pPr>
    </w:p>
    <w:p w:rsidR="004E05DC" w:rsidRPr="00B91478" w:rsidRDefault="00F770DB">
      <w:pPr>
        <w:pStyle w:val="ORDERFORML1PraraNo"/>
        <w:rPr>
          <w:rFonts w:ascii="Arial" w:hAnsi="Arial" w:cs="Arial"/>
        </w:rPr>
      </w:pPr>
      <w:r w:rsidRPr="00B91478">
        <w:rPr>
          <w:rFonts w:ascii="Arial" w:hAnsi="Arial" w:cs="Arial"/>
        </w:rPr>
        <w:t>PROJECT Plan</w:t>
      </w:r>
    </w:p>
    <w:p w:rsidR="004E05DC" w:rsidRPr="00B91478" w:rsidRDefault="004E05DC">
      <w:pPr>
        <w:pStyle w:val="ORDERFORML1PraraNo"/>
        <w:numPr>
          <w:ilvl w:val="0"/>
          <w:numId w:val="0"/>
        </w:numPr>
        <w:ind w:left="720"/>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683"/>
      </w:tblGrid>
      <w:tr w:rsidR="00791A4D" w:rsidRPr="00B91478" w:rsidTr="00791A4D">
        <w:tc>
          <w:tcPr>
            <w:tcW w:w="843" w:type="dxa"/>
          </w:tcPr>
          <w:p w:rsidR="00791A4D" w:rsidRPr="00B91478" w:rsidRDefault="00791A4D">
            <w:pPr>
              <w:ind w:left="0"/>
              <w:rPr>
                <w:b/>
              </w:rPr>
            </w:pPr>
            <w:r w:rsidRPr="00B91478">
              <w:rPr>
                <w:b/>
              </w:rPr>
              <w:t xml:space="preserve">3.1. </w:t>
            </w:r>
          </w:p>
        </w:tc>
        <w:tc>
          <w:tcPr>
            <w:tcW w:w="8683" w:type="dxa"/>
            <w:shd w:val="clear" w:color="auto" w:fill="auto"/>
          </w:tcPr>
          <w:p w:rsidR="00791A4D" w:rsidRDefault="00791A4D">
            <w:pPr>
              <w:ind w:left="0"/>
            </w:pPr>
            <w:r w:rsidRPr="00B91478">
              <w:rPr>
                <w:b/>
              </w:rPr>
              <w:t>Project Plan</w:t>
            </w:r>
            <w:r w:rsidRPr="00B91478">
              <w:t>:</w:t>
            </w:r>
          </w:p>
          <w:p w:rsidR="00791A4D" w:rsidRPr="00BB4A0B" w:rsidRDefault="00791A4D">
            <w:pPr>
              <w:ind w:left="0"/>
            </w:pPr>
            <w:r w:rsidRPr="00791A4D">
              <w:t>In Call Off Schedule 4 (Project Plan)</w:t>
            </w:r>
          </w:p>
        </w:tc>
      </w:tr>
    </w:tbl>
    <w:p w:rsidR="004E05DC" w:rsidRDefault="004E05DC">
      <w:pPr>
        <w:pStyle w:val="ORDERFORML1PraraNo"/>
        <w:numPr>
          <w:ilvl w:val="0"/>
          <w:numId w:val="0"/>
        </w:numPr>
        <w:ind w:left="426"/>
        <w:rPr>
          <w:rFonts w:ascii="Arial" w:hAnsi="Arial" w:cs="Arial"/>
        </w:rPr>
      </w:pPr>
    </w:p>
    <w:p w:rsidR="00B91478" w:rsidRDefault="00B91478">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contract performance</w:t>
      </w:r>
    </w:p>
    <w:p w:rsidR="004E05DC" w:rsidRPr="00B91478" w:rsidRDefault="004E05DC">
      <w:pPr>
        <w:pStyle w:val="ORDERFORML1PraraNo"/>
        <w:numPr>
          <w:ilvl w:val="0"/>
          <w:numId w:val="0"/>
        </w:numPr>
        <w:ind w:left="426" w:hanging="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9243"/>
      </w:tblGrid>
      <w:tr w:rsidR="00791A4D" w:rsidRPr="00B91478" w:rsidTr="00AF7314">
        <w:tc>
          <w:tcPr>
            <w:tcW w:w="584" w:type="dxa"/>
          </w:tcPr>
          <w:p w:rsidR="00791A4D" w:rsidRPr="00B91478" w:rsidRDefault="00791A4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8942" w:type="dxa"/>
            <w:shd w:val="clear" w:color="auto" w:fill="auto"/>
          </w:tcPr>
          <w:p w:rsidR="00791A4D" w:rsidRPr="00B91478" w:rsidRDefault="00791A4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rsidR="00791A4D" w:rsidRPr="00B91478" w:rsidRDefault="00791A4D" w:rsidP="00CB459D">
            <w:pPr>
              <w:numPr>
                <w:ilvl w:val="1"/>
                <w:numId w:val="0"/>
              </w:numPr>
              <w:overflowPunct/>
              <w:autoSpaceDE/>
              <w:autoSpaceDN/>
              <w:spacing w:after="120"/>
              <w:jc w:val="left"/>
              <w:textAlignment w:val="auto"/>
              <w:rPr>
                <w:rFonts w:eastAsia="STZhongsong"/>
                <w:lang w:eastAsia="zh-CN"/>
              </w:rPr>
            </w:pPr>
            <w:r w:rsidRPr="00385F75">
              <w:rPr>
                <w:rFonts w:eastAsia="STZhongsong"/>
                <w:lang w:eastAsia="zh-CN"/>
              </w:rPr>
              <w:t xml:space="preserve">Please refer to </w:t>
            </w:r>
            <w:r w:rsidR="00CB459D">
              <w:rPr>
                <w:rFonts w:eastAsia="STZhongsong"/>
                <w:lang w:eastAsia="zh-CN"/>
              </w:rPr>
              <w:t xml:space="preserve">Annex 1- </w:t>
            </w:r>
            <w:r w:rsidRPr="00385F75">
              <w:rPr>
                <w:rFonts w:eastAsia="STZhongsong"/>
                <w:lang w:eastAsia="zh-CN"/>
              </w:rPr>
              <w:t>Statement of Requirements</w:t>
            </w:r>
          </w:p>
        </w:tc>
      </w:tr>
      <w:tr w:rsidR="00791A4D" w:rsidRPr="00B91478" w:rsidTr="00AF7314">
        <w:tc>
          <w:tcPr>
            <w:tcW w:w="584" w:type="dxa"/>
          </w:tcPr>
          <w:p w:rsidR="00791A4D" w:rsidRPr="00B91478" w:rsidRDefault="00791A4D"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8942" w:type="dxa"/>
            <w:shd w:val="clear" w:color="auto" w:fill="auto"/>
          </w:tcPr>
          <w:p w:rsidR="00791A4D" w:rsidRPr="00B91478" w:rsidRDefault="00791A4D"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rsidR="00791A4D" w:rsidRPr="00B91478" w:rsidRDefault="00791A4D" w:rsidP="00BB4A0B">
            <w:pPr>
              <w:numPr>
                <w:ilvl w:val="1"/>
                <w:numId w:val="0"/>
              </w:numPr>
              <w:overflowPunct/>
              <w:autoSpaceDE/>
              <w:autoSpaceDN/>
              <w:spacing w:after="120"/>
              <w:jc w:val="left"/>
              <w:textAlignment w:val="auto"/>
            </w:pPr>
            <w:r w:rsidRPr="00B91478">
              <w:t>Not applied</w:t>
            </w:r>
          </w:p>
        </w:tc>
      </w:tr>
      <w:tr w:rsidR="00791A4D" w:rsidRPr="00B91478" w:rsidTr="00AF7314">
        <w:tc>
          <w:tcPr>
            <w:tcW w:w="584" w:type="dxa"/>
          </w:tcPr>
          <w:p w:rsidR="00791A4D" w:rsidRPr="00B91478" w:rsidRDefault="00791A4D"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8942" w:type="dxa"/>
            <w:shd w:val="clear" w:color="auto" w:fill="auto"/>
          </w:tcPr>
          <w:p w:rsidR="00791A4D" w:rsidRPr="00B91478" w:rsidRDefault="00791A4D"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rsidR="00791A4D" w:rsidRPr="00B91478" w:rsidRDefault="00791A4D" w:rsidP="00B02A10">
            <w:pPr>
              <w:ind w:left="0"/>
              <w:rPr>
                <w:rFonts w:eastAsia="STZhongsong"/>
                <w:lang w:eastAsia="zh-CN"/>
              </w:rPr>
            </w:pPr>
            <w:r w:rsidRPr="00B91478">
              <w:t>Not applied</w:t>
            </w:r>
          </w:p>
        </w:tc>
      </w:tr>
      <w:tr w:rsidR="00791A4D" w:rsidRPr="00B91478" w:rsidTr="00AF7314">
        <w:tc>
          <w:tcPr>
            <w:tcW w:w="584" w:type="dxa"/>
          </w:tcPr>
          <w:p w:rsidR="00791A4D" w:rsidRPr="00B91478" w:rsidRDefault="00791A4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8942" w:type="dxa"/>
            <w:shd w:val="clear" w:color="auto" w:fill="auto"/>
          </w:tcPr>
          <w:p w:rsidR="00791A4D" w:rsidRPr="00B91478" w:rsidRDefault="00791A4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rsidR="00791A4D" w:rsidRDefault="00791A4D" w:rsidP="00CB459D">
            <w:pPr>
              <w:numPr>
                <w:ilvl w:val="1"/>
                <w:numId w:val="0"/>
              </w:numPr>
              <w:overflowPunct/>
              <w:autoSpaceDE/>
              <w:autoSpaceDN/>
              <w:spacing w:after="120"/>
              <w:jc w:val="left"/>
              <w:textAlignment w:val="auto"/>
              <w:rPr>
                <w:rFonts w:eastAsia="STZhongsong"/>
                <w:lang w:eastAsia="zh-CN"/>
              </w:rPr>
            </w:pPr>
            <w:r w:rsidRPr="00385F75">
              <w:rPr>
                <w:rFonts w:eastAsia="STZhongsong"/>
                <w:lang w:eastAsia="zh-CN"/>
              </w:rPr>
              <w:t xml:space="preserve">Please refer to </w:t>
            </w:r>
            <w:r w:rsidR="00CB459D">
              <w:rPr>
                <w:rFonts w:eastAsia="STZhongsong"/>
                <w:lang w:eastAsia="zh-CN"/>
              </w:rPr>
              <w:t>Annex 1</w:t>
            </w:r>
            <w:r w:rsidRPr="00385F75">
              <w:rPr>
                <w:rFonts w:eastAsia="STZhongsong"/>
                <w:lang w:eastAsia="zh-CN"/>
              </w:rPr>
              <w:t>- Statement of Requirements</w:t>
            </w:r>
            <w:r w:rsidR="00265EA6">
              <w:rPr>
                <w:rFonts w:eastAsia="STZhongsong"/>
                <w:lang w:eastAsia="zh-CN"/>
              </w:rPr>
              <w:t>.</w:t>
            </w:r>
          </w:p>
          <w:p w:rsidR="00265EA6" w:rsidRPr="00B91478" w:rsidRDefault="00265EA6" w:rsidP="00CB459D">
            <w:pPr>
              <w:numPr>
                <w:ilvl w:val="1"/>
                <w:numId w:val="0"/>
              </w:numPr>
              <w:overflowPunct/>
              <w:autoSpaceDE/>
              <w:autoSpaceDN/>
              <w:spacing w:after="120"/>
              <w:jc w:val="left"/>
              <w:textAlignment w:val="auto"/>
              <w:rPr>
                <w:rFonts w:eastAsia="STZhongsong"/>
                <w:b/>
                <w:lang w:eastAsia="zh-CN"/>
              </w:rPr>
            </w:pPr>
            <w:r>
              <w:rPr>
                <w:rFonts w:eastAsia="STZhongsong"/>
                <w:b/>
                <w:lang w:eastAsia="zh-CN"/>
              </w:rPr>
              <w:object w:dxaOrig="9026" w:dyaOrig="3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151.5pt" o:ole="">
                  <v:imagedata r:id="rId9" o:title=""/>
                </v:shape>
                <o:OLEObject Type="Embed" ProgID="Word.Document.12" ShapeID="_x0000_i1025" DrawAspect="Content" ObjectID="_1676872539" r:id="rId10">
                  <o:FieldCodes>\s</o:FieldCodes>
                </o:OLEObject>
              </w:object>
            </w:r>
          </w:p>
        </w:tc>
      </w:tr>
      <w:tr w:rsidR="00791A4D" w:rsidRPr="00B91478" w:rsidTr="00AF7314">
        <w:tc>
          <w:tcPr>
            <w:tcW w:w="584" w:type="dxa"/>
          </w:tcPr>
          <w:p w:rsidR="00791A4D" w:rsidRPr="00B91478" w:rsidRDefault="00791A4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8942" w:type="dxa"/>
            <w:shd w:val="clear" w:color="auto" w:fill="auto"/>
          </w:tcPr>
          <w:p w:rsidR="00791A4D" w:rsidRPr="00791A4D" w:rsidRDefault="00791A4D" w:rsidP="00791A4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w:t>
            </w:r>
            <w:r w:rsidRPr="00791A4D">
              <w:rPr>
                <w:rFonts w:eastAsia="STZhongsong"/>
                <w:b/>
                <w:lang w:eastAsia="zh-CN"/>
              </w:rPr>
              <w:t xml:space="preserve">providing Rectification Plan: </w:t>
            </w:r>
          </w:p>
          <w:p w:rsidR="00791A4D" w:rsidRPr="00B91478" w:rsidRDefault="00791A4D" w:rsidP="002047E1">
            <w:pPr>
              <w:numPr>
                <w:ilvl w:val="1"/>
                <w:numId w:val="0"/>
              </w:numPr>
              <w:overflowPunct/>
              <w:autoSpaceDE/>
              <w:autoSpaceDN/>
              <w:spacing w:after="120"/>
              <w:textAlignment w:val="auto"/>
              <w:rPr>
                <w:rFonts w:eastAsia="STZhongsong"/>
                <w:b/>
                <w:lang w:eastAsia="zh-CN"/>
              </w:rPr>
            </w:pPr>
            <w:r w:rsidRPr="00791A4D">
              <w:lastRenderedPageBreak/>
              <w:t>In Clause 39.2.1(a) of the Call Off Terms</w:t>
            </w:r>
          </w:p>
        </w:tc>
      </w:tr>
    </w:tbl>
    <w:p w:rsidR="004E05DC" w:rsidRPr="00B91478" w:rsidRDefault="004E05DC">
      <w:pPr>
        <w:spacing w:after="0"/>
        <w:ind w:left="0"/>
      </w:pPr>
    </w:p>
    <w:p w:rsidR="004E05DC" w:rsidRPr="00B91478" w:rsidRDefault="00F770DB">
      <w:pPr>
        <w:pStyle w:val="ORDERFORML1PraraNo"/>
        <w:rPr>
          <w:rFonts w:ascii="Arial" w:hAnsi="Arial" w:cs="Arial"/>
        </w:rPr>
      </w:pPr>
      <w:r w:rsidRPr="00B91478">
        <w:rPr>
          <w:rFonts w:ascii="Arial" w:hAnsi="Arial" w:cs="Arial"/>
        </w:rPr>
        <w:t>personnel</w:t>
      </w:r>
    </w:p>
    <w:p w:rsidR="004E05DC" w:rsidRPr="00B91478" w:rsidRDefault="004E05DC">
      <w:pPr>
        <w:pStyle w:val="ORDERFORML1PraraNo"/>
        <w:numPr>
          <w:ilvl w:val="0"/>
          <w:numId w:val="0"/>
        </w:numPr>
        <w:ind w:left="720"/>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960"/>
      </w:tblGrid>
      <w:tr w:rsidR="006B1991" w:rsidRPr="00B91478" w:rsidTr="006B1991">
        <w:tc>
          <w:tcPr>
            <w:tcW w:w="566" w:type="dxa"/>
          </w:tcPr>
          <w:p w:rsidR="006B1991" w:rsidRPr="00B91478" w:rsidRDefault="006B199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8960" w:type="dxa"/>
            <w:shd w:val="clear" w:color="auto" w:fill="auto"/>
          </w:tcPr>
          <w:p w:rsidR="006B1991" w:rsidRPr="00B91478" w:rsidRDefault="006B1991">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rsidR="006B1991" w:rsidRPr="00CB459D" w:rsidRDefault="006B1991" w:rsidP="006B1991">
            <w:pPr>
              <w:numPr>
                <w:ilvl w:val="1"/>
                <w:numId w:val="0"/>
              </w:numPr>
              <w:spacing w:after="120"/>
              <w:rPr>
                <w:rFonts w:eastAsia="STZhongsong"/>
                <w:lang w:eastAsia="zh-CN"/>
              </w:rPr>
            </w:pPr>
            <w:r w:rsidRPr="0082744A">
              <w:rPr>
                <w:rFonts w:eastAsia="STZhongsong"/>
                <w:b/>
                <w:lang w:eastAsia="zh-CN"/>
              </w:rPr>
              <w:t xml:space="preserve">Customer- </w:t>
            </w:r>
            <w:r w:rsidR="005740C4">
              <w:rPr>
                <w:rFonts w:eastAsia="STZhongsong"/>
                <w:lang w:eastAsia="zh-CN"/>
              </w:rPr>
              <w:t>REDACTED</w:t>
            </w:r>
          </w:p>
          <w:p w:rsidR="006B1991" w:rsidRPr="00B91478" w:rsidRDefault="006B1991" w:rsidP="005740C4">
            <w:pPr>
              <w:numPr>
                <w:ilvl w:val="1"/>
                <w:numId w:val="0"/>
              </w:numPr>
              <w:overflowPunct/>
              <w:autoSpaceDE/>
              <w:autoSpaceDN/>
              <w:spacing w:after="120"/>
              <w:jc w:val="left"/>
              <w:textAlignment w:val="auto"/>
              <w:rPr>
                <w:rFonts w:eastAsia="STZhongsong"/>
                <w:b/>
                <w:lang w:eastAsia="zh-CN"/>
              </w:rPr>
            </w:pPr>
            <w:r w:rsidRPr="0082744A">
              <w:rPr>
                <w:rFonts w:eastAsia="STZhongsong"/>
                <w:b/>
                <w:lang w:eastAsia="zh-CN"/>
              </w:rPr>
              <w:t xml:space="preserve">Supplier- </w:t>
            </w:r>
            <w:r w:rsidR="005740C4">
              <w:rPr>
                <w:rFonts w:eastAsia="STZhongsong"/>
                <w:lang w:eastAsia="zh-CN"/>
              </w:rPr>
              <w:t>REDACTED</w:t>
            </w:r>
          </w:p>
        </w:tc>
      </w:tr>
      <w:tr w:rsidR="006B1991" w:rsidRPr="00B91478" w:rsidTr="006B1991">
        <w:tc>
          <w:tcPr>
            <w:tcW w:w="566" w:type="dxa"/>
            <w:tcBorders>
              <w:top w:val="single" w:sz="4" w:space="0" w:color="auto"/>
              <w:left w:val="single" w:sz="4" w:space="0" w:color="auto"/>
              <w:bottom w:val="single" w:sz="4" w:space="0" w:color="auto"/>
              <w:right w:val="single" w:sz="4" w:space="0" w:color="auto"/>
            </w:tcBorders>
          </w:tcPr>
          <w:p w:rsidR="006B1991" w:rsidRPr="00B91478" w:rsidRDefault="006B1991">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8960" w:type="dxa"/>
            <w:tcBorders>
              <w:top w:val="single" w:sz="4" w:space="0" w:color="auto"/>
              <w:left w:val="single" w:sz="4" w:space="0" w:color="auto"/>
              <w:bottom w:val="single" w:sz="4" w:space="0" w:color="auto"/>
              <w:right w:val="single" w:sz="4" w:space="0" w:color="auto"/>
            </w:tcBorders>
            <w:shd w:val="clear" w:color="auto" w:fill="auto"/>
          </w:tcPr>
          <w:p w:rsidR="006B1991" w:rsidRPr="00B91478" w:rsidRDefault="006B1991"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rsidR="006B1991" w:rsidRPr="006B1991" w:rsidRDefault="00B62DC2">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In </w:t>
            </w:r>
            <w:r w:rsidRPr="0036679C">
              <w:rPr>
                <w:rFonts w:eastAsia="STZhongsong"/>
                <w:lang w:eastAsia="zh-CN"/>
              </w:rPr>
              <w:t xml:space="preserve">Clause </w:t>
            </w:r>
            <w:r w:rsidRPr="0036679C">
              <w:rPr>
                <w:rFonts w:eastAsia="STZhongsong"/>
                <w:lang w:eastAsia="zh-CN"/>
              </w:rPr>
              <w:fldChar w:fldCharType="begin" w:fldLock="1"/>
            </w:r>
            <w:r w:rsidRPr="0036679C">
              <w:rPr>
                <w:rFonts w:eastAsia="STZhongsong"/>
                <w:lang w:eastAsia="zh-CN"/>
              </w:rPr>
              <w:instrText xml:space="preserve"> REF _Ref359400288 \r \h  \* MERGEFORMAT </w:instrText>
            </w:r>
            <w:r w:rsidRPr="0036679C">
              <w:rPr>
                <w:rFonts w:eastAsia="STZhongsong"/>
                <w:lang w:eastAsia="zh-CN"/>
              </w:rPr>
            </w:r>
            <w:r w:rsidRPr="0036679C">
              <w:rPr>
                <w:rFonts w:eastAsia="STZhongsong"/>
                <w:lang w:eastAsia="zh-CN"/>
              </w:rPr>
              <w:fldChar w:fldCharType="separate"/>
            </w:r>
            <w:r w:rsidRPr="0036679C">
              <w:rPr>
                <w:rFonts w:eastAsia="STZhongsong"/>
                <w:lang w:eastAsia="zh-CN"/>
              </w:rPr>
              <w:t>28.2</w:t>
            </w:r>
            <w:r w:rsidRPr="0036679C">
              <w:rPr>
                <w:rFonts w:eastAsia="STZhongsong"/>
                <w:lang w:eastAsia="zh-CN"/>
              </w:rPr>
              <w:fldChar w:fldCharType="end"/>
            </w:r>
            <w:r>
              <w:rPr>
                <w:rFonts w:eastAsia="STZhongsong"/>
                <w:lang w:eastAsia="zh-CN"/>
              </w:rPr>
              <w:t xml:space="preserve"> of the Call Off Terms</w:t>
            </w:r>
          </w:p>
        </w:tc>
      </w:tr>
      <w:tr w:rsidR="003F7D9B" w:rsidRPr="00B91478" w:rsidTr="006B1991">
        <w:tc>
          <w:tcPr>
            <w:tcW w:w="566" w:type="dxa"/>
            <w:tcBorders>
              <w:top w:val="single" w:sz="4" w:space="0" w:color="auto"/>
              <w:left w:val="single" w:sz="4" w:space="0" w:color="auto"/>
              <w:bottom w:val="single" w:sz="4" w:space="0" w:color="auto"/>
              <w:right w:val="single" w:sz="4" w:space="0" w:color="auto"/>
            </w:tcBorders>
          </w:tcPr>
          <w:p w:rsidR="003F7D9B" w:rsidRPr="00B91478" w:rsidRDefault="003F7D9B">
            <w:pPr>
              <w:numPr>
                <w:ilvl w:val="1"/>
                <w:numId w:val="0"/>
              </w:numPr>
              <w:overflowPunct/>
              <w:autoSpaceDE/>
              <w:autoSpaceDN/>
              <w:spacing w:after="120"/>
              <w:textAlignment w:val="auto"/>
              <w:rPr>
                <w:rFonts w:eastAsia="STZhongsong"/>
                <w:b/>
                <w:lang w:eastAsia="zh-CN"/>
              </w:rPr>
            </w:pPr>
          </w:p>
        </w:tc>
        <w:tc>
          <w:tcPr>
            <w:tcW w:w="8960" w:type="dxa"/>
            <w:tcBorders>
              <w:top w:val="single" w:sz="4" w:space="0" w:color="auto"/>
              <w:left w:val="single" w:sz="4" w:space="0" w:color="auto"/>
              <w:bottom w:val="single" w:sz="4" w:space="0" w:color="auto"/>
              <w:right w:val="single" w:sz="4" w:space="0" w:color="auto"/>
            </w:tcBorders>
            <w:shd w:val="clear" w:color="auto" w:fill="auto"/>
          </w:tcPr>
          <w:p w:rsidR="003F7D9B" w:rsidRPr="00CF5EFE" w:rsidRDefault="003F7D9B" w:rsidP="00BB4A0B">
            <w:pPr>
              <w:numPr>
                <w:ilvl w:val="1"/>
                <w:numId w:val="0"/>
              </w:numPr>
              <w:overflowPunct/>
              <w:autoSpaceDE/>
              <w:autoSpaceDN/>
              <w:spacing w:after="120"/>
              <w:textAlignment w:val="auto"/>
              <w:rPr>
                <w:rFonts w:eastAsia="STZhongsong"/>
                <w:b/>
                <w:lang w:eastAsia="zh-CN"/>
              </w:rPr>
            </w:pPr>
            <w:r w:rsidRPr="00CF5EFE">
              <w:rPr>
                <w:rFonts w:eastAsia="STZhongsong"/>
                <w:b/>
                <w:lang w:eastAsia="zh-CN"/>
              </w:rPr>
              <w:t>COVID 19</w:t>
            </w:r>
          </w:p>
          <w:p w:rsidR="003F7D9B" w:rsidRPr="003F7D9B" w:rsidRDefault="003F7D9B" w:rsidP="003F7D9B">
            <w:pPr>
              <w:numPr>
                <w:ilvl w:val="1"/>
                <w:numId w:val="0"/>
              </w:numPr>
              <w:overflowPunct/>
              <w:autoSpaceDE/>
              <w:autoSpaceDN/>
              <w:spacing w:after="120"/>
              <w:textAlignment w:val="auto"/>
              <w:rPr>
                <w:rFonts w:eastAsia="STZhongsong"/>
                <w:lang w:eastAsia="zh-CN"/>
              </w:rPr>
            </w:pPr>
            <w:r w:rsidRPr="00CF5EFE">
              <w:rPr>
                <w:rFonts w:eastAsia="STZhongsong"/>
                <w:lang w:eastAsia="zh-CN"/>
              </w:rPr>
              <w:t xml:space="preserve">The Customer shall afford the same protections in relation to the </w:t>
            </w:r>
            <w:proofErr w:type="spellStart"/>
            <w:r w:rsidRPr="00CF5EFE">
              <w:rPr>
                <w:rFonts w:eastAsia="STZhongsong"/>
                <w:lang w:eastAsia="zh-CN"/>
              </w:rPr>
              <w:t>prevention.handling</w:t>
            </w:r>
            <w:proofErr w:type="spellEnd"/>
            <w:r w:rsidRPr="00CF5EFE">
              <w:rPr>
                <w:rFonts w:eastAsia="STZhongsong"/>
                <w:lang w:eastAsia="zh-CN"/>
              </w:rPr>
              <w:t xml:space="preserve"> of COVID19 to the supplier’s staff whilst such staff are on the Customer’s premises that the Customer affords to the Customer’s own staff.</w:t>
            </w:r>
          </w:p>
        </w:tc>
      </w:tr>
    </w:tbl>
    <w:p w:rsidR="004E05DC" w:rsidRPr="00B91478" w:rsidRDefault="004E05DC">
      <w:pPr>
        <w:pStyle w:val="ORDERFORML1PraraNo"/>
        <w:numPr>
          <w:ilvl w:val="0"/>
          <w:numId w:val="0"/>
        </w:numPr>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PAYMENT</w:t>
      </w:r>
    </w:p>
    <w:p w:rsidR="004E05DC" w:rsidRPr="00B91478" w:rsidRDefault="004E05DC">
      <w:pPr>
        <w:pStyle w:val="ORDERFORML1PraraNo"/>
        <w:numPr>
          <w:ilvl w:val="0"/>
          <w:numId w:val="0"/>
        </w:numPr>
        <w:ind w:left="720"/>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962"/>
      </w:tblGrid>
      <w:tr w:rsidR="006B1991" w:rsidRPr="00B91478" w:rsidTr="006B1991">
        <w:tc>
          <w:tcPr>
            <w:tcW w:w="564" w:type="dxa"/>
          </w:tcPr>
          <w:p w:rsidR="006B1991" w:rsidRPr="00B91478" w:rsidRDefault="006B199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8962" w:type="dxa"/>
            <w:shd w:val="clear" w:color="auto" w:fill="auto"/>
          </w:tcPr>
          <w:p w:rsidR="006B1991" w:rsidRPr="00B91478" w:rsidRDefault="006B1991"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rsidR="006B1991" w:rsidRPr="00B91478" w:rsidRDefault="006B1991"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1 of Call Off Schedule 3 (Call Off Contract Charges, Payment and Invoicing)</w:t>
            </w:r>
          </w:p>
        </w:tc>
      </w:tr>
      <w:tr w:rsidR="006B1991" w:rsidRPr="00B91478" w:rsidTr="006B1991">
        <w:tc>
          <w:tcPr>
            <w:tcW w:w="564" w:type="dxa"/>
          </w:tcPr>
          <w:p w:rsidR="006B1991" w:rsidRPr="00B91478" w:rsidRDefault="006B199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8962" w:type="dxa"/>
            <w:shd w:val="clear" w:color="auto" w:fill="auto"/>
          </w:tcPr>
          <w:p w:rsidR="006B1991" w:rsidRPr="00B91478" w:rsidRDefault="006B1991"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rsidR="00451D57" w:rsidRPr="00A31ED3" w:rsidRDefault="00451D57" w:rsidP="00451D57">
            <w:pPr>
              <w:numPr>
                <w:ilvl w:val="1"/>
                <w:numId w:val="0"/>
              </w:numPr>
              <w:overflowPunct/>
              <w:autoSpaceDE/>
              <w:autoSpaceDN/>
              <w:spacing w:after="120"/>
              <w:jc w:val="left"/>
              <w:textAlignment w:val="auto"/>
              <w:rPr>
                <w:rFonts w:eastAsia="STZhongsong"/>
                <w:lang w:eastAsia="zh-CN"/>
              </w:rPr>
            </w:pPr>
            <w:r>
              <w:rPr>
                <w:color w:val="222222"/>
                <w:shd w:val="clear" w:color="auto" w:fill="FFFFFF"/>
              </w:rPr>
              <w:t>For the avoidance of doubt, the total contr</w:t>
            </w:r>
            <w:r w:rsidR="008F517D">
              <w:rPr>
                <w:color w:val="222222"/>
                <w:shd w:val="clear" w:color="auto" w:fill="FFFFFF"/>
              </w:rPr>
              <w:t>act value will not exceed £500</w:t>
            </w:r>
            <w:r>
              <w:rPr>
                <w:color w:val="222222"/>
                <w:shd w:val="clear" w:color="auto" w:fill="FFFFFF"/>
              </w:rPr>
              <w:t>,000.00 exc. VAT.</w:t>
            </w:r>
          </w:p>
          <w:p w:rsidR="00451D57" w:rsidRPr="00EF598D" w:rsidRDefault="00451D57" w:rsidP="00451D57">
            <w:pPr>
              <w:numPr>
                <w:ilvl w:val="1"/>
                <w:numId w:val="0"/>
              </w:numPr>
              <w:overflowPunct/>
              <w:autoSpaceDE/>
              <w:autoSpaceDN/>
              <w:spacing w:after="120"/>
              <w:jc w:val="left"/>
              <w:textAlignment w:val="auto"/>
              <w:rPr>
                <w:rFonts w:eastAsia="STZhongsong"/>
                <w:lang w:eastAsia="zh-CN"/>
              </w:rPr>
            </w:pPr>
            <w:r w:rsidRPr="00EF598D">
              <w:rPr>
                <w:rFonts w:eastAsia="STZhongsong"/>
                <w:lang w:eastAsia="zh-CN"/>
              </w:rPr>
              <w:t xml:space="preserve">Payment can only be made following satisfactory delivery of pre-agreed certified products and deliverables. </w:t>
            </w:r>
          </w:p>
          <w:p w:rsidR="00451D57" w:rsidRDefault="00451D57" w:rsidP="00451D57">
            <w:pPr>
              <w:numPr>
                <w:ilvl w:val="1"/>
                <w:numId w:val="0"/>
              </w:numPr>
              <w:overflowPunct/>
              <w:autoSpaceDE/>
              <w:autoSpaceDN/>
              <w:spacing w:after="120"/>
              <w:jc w:val="left"/>
              <w:textAlignment w:val="auto"/>
              <w:rPr>
                <w:rFonts w:eastAsia="STZhongsong"/>
                <w:lang w:eastAsia="zh-CN"/>
              </w:rPr>
            </w:pPr>
            <w:r w:rsidRPr="00EF598D">
              <w:rPr>
                <w:rFonts w:eastAsia="STZhongsong"/>
                <w:lang w:eastAsia="zh-CN"/>
              </w:rPr>
              <w:t xml:space="preserve">Before payment can be considered, each invoice must include a detailed elemental breakdown of work completed and the associated costs. </w:t>
            </w:r>
          </w:p>
          <w:p w:rsidR="006B1991" w:rsidRPr="00B91478" w:rsidRDefault="00460E46" w:rsidP="00BB4A0B">
            <w:pPr>
              <w:numPr>
                <w:ilvl w:val="1"/>
                <w:numId w:val="0"/>
              </w:numPr>
              <w:overflowPunct/>
              <w:autoSpaceDE/>
              <w:autoSpaceDN/>
              <w:spacing w:after="120"/>
              <w:textAlignment w:val="auto"/>
              <w:rPr>
                <w:rFonts w:eastAsia="STZhongsong"/>
                <w:b/>
                <w:lang w:eastAsia="zh-CN"/>
              </w:rPr>
            </w:pPr>
            <w:r>
              <w:rPr>
                <w:noProof/>
                <w:lang w:eastAsia="en-GB"/>
              </w:rPr>
              <w:t>REDACTED</w:t>
            </w:r>
          </w:p>
        </w:tc>
      </w:tr>
      <w:tr w:rsidR="006B1991" w:rsidRPr="00B91478" w:rsidTr="006B1991">
        <w:tc>
          <w:tcPr>
            <w:tcW w:w="564" w:type="dxa"/>
          </w:tcPr>
          <w:p w:rsidR="006B1991" w:rsidRPr="00B91478" w:rsidRDefault="006B199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8962" w:type="dxa"/>
            <w:shd w:val="clear" w:color="auto" w:fill="auto"/>
          </w:tcPr>
          <w:p w:rsidR="006B1991" w:rsidRPr="006B1991" w:rsidRDefault="006B1991">
            <w:pPr>
              <w:numPr>
                <w:ilvl w:val="1"/>
                <w:numId w:val="0"/>
              </w:numPr>
              <w:overflowPunct/>
              <w:autoSpaceDE/>
              <w:autoSpaceDN/>
              <w:spacing w:after="120"/>
              <w:jc w:val="left"/>
              <w:textAlignment w:val="auto"/>
              <w:rPr>
                <w:rFonts w:eastAsia="STZhongsong"/>
                <w:lang w:eastAsia="zh-CN"/>
              </w:rPr>
            </w:pPr>
            <w:r w:rsidRPr="006B1991">
              <w:rPr>
                <w:rFonts w:eastAsia="STZhongsong"/>
                <w:b/>
                <w:lang w:eastAsia="zh-CN"/>
              </w:rPr>
              <w:t>Reimbursable Expenses</w:t>
            </w:r>
            <w:r w:rsidRPr="006B1991">
              <w:rPr>
                <w:rFonts w:eastAsia="STZhongsong"/>
                <w:lang w:eastAsia="zh-CN"/>
              </w:rPr>
              <w:t xml:space="preserve">: </w:t>
            </w:r>
          </w:p>
          <w:p w:rsidR="006B1991" w:rsidRPr="006B1991" w:rsidRDefault="006B1991">
            <w:pPr>
              <w:numPr>
                <w:ilvl w:val="1"/>
                <w:numId w:val="0"/>
              </w:numPr>
              <w:overflowPunct/>
              <w:autoSpaceDE/>
              <w:autoSpaceDN/>
              <w:spacing w:after="120"/>
              <w:jc w:val="left"/>
              <w:textAlignment w:val="auto"/>
              <w:rPr>
                <w:rFonts w:eastAsia="STZhongsong"/>
                <w:b/>
                <w:lang w:eastAsia="zh-CN"/>
              </w:rPr>
            </w:pPr>
            <w:r w:rsidRPr="006B1991">
              <w:rPr>
                <w:rFonts w:eastAsia="STZhongsong"/>
                <w:lang w:eastAsia="zh-CN"/>
              </w:rPr>
              <w:t>Not permitted</w:t>
            </w:r>
          </w:p>
          <w:p w:rsidR="006B1991" w:rsidRPr="00B91478" w:rsidRDefault="006B1991">
            <w:pPr>
              <w:numPr>
                <w:ilvl w:val="1"/>
                <w:numId w:val="0"/>
              </w:numPr>
              <w:overflowPunct/>
              <w:autoSpaceDE/>
              <w:autoSpaceDN/>
              <w:spacing w:after="120"/>
              <w:jc w:val="left"/>
              <w:textAlignment w:val="auto"/>
              <w:rPr>
                <w:rFonts w:eastAsia="STZhongsong"/>
                <w:lang w:eastAsia="zh-CN"/>
              </w:rPr>
            </w:pPr>
            <w:r w:rsidRPr="006B1991">
              <w:t>Travel and subsistence</w:t>
            </w:r>
            <w:r>
              <w:t xml:space="preserve"> are to be charged at Authority rates if any work is required at locations not covered by this main base location.</w:t>
            </w:r>
          </w:p>
        </w:tc>
      </w:tr>
      <w:tr w:rsidR="006B1991" w:rsidRPr="00B91478" w:rsidTr="006B1991">
        <w:tc>
          <w:tcPr>
            <w:tcW w:w="564" w:type="dxa"/>
          </w:tcPr>
          <w:p w:rsidR="006B1991" w:rsidRPr="00B91478" w:rsidRDefault="006B199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8962" w:type="dxa"/>
            <w:shd w:val="clear" w:color="auto" w:fill="auto"/>
          </w:tcPr>
          <w:p w:rsidR="006B1991" w:rsidRPr="00B91478" w:rsidRDefault="006B1991"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rsidR="006B1991" w:rsidRPr="006B1991" w:rsidRDefault="006B1991" w:rsidP="006B1991">
            <w:pPr>
              <w:numPr>
                <w:ilvl w:val="1"/>
                <w:numId w:val="0"/>
              </w:numPr>
              <w:overflowPunct/>
              <w:autoSpaceDE/>
              <w:autoSpaceDN/>
              <w:spacing w:after="120"/>
              <w:jc w:val="left"/>
              <w:textAlignment w:val="auto"/>
            </w:pPr>
            <w:r w:rsidRPr="006B1991">
              <w:t>Cabinet Office</w:t>
            </w:r>
          </w:p>
          <w:p w:rsidR="006B1991" w:rsidRPr="006B1991" w:rsidRDefault="006B1991" w:rsidP="006B1991">
            <w:pPr>
              <w:numPr>
                <w:ilvl w:val="1"/>
                <w:numId w:val="0"/>
              </w:numPr>
              <w:overflowPunct/>
              <w:autoSpaceDE/>
              <w:autoSpaceDN/>
              <w:spacing w:after="120"/>
              <w:jc w:val="left"/>
              <w:textAlignment w:val="auto"/>
            </w:pPr>
            <w:r w:rsidRPr="006B1991">
              <w:t>PO Box 405</w:t>
            </w:r>
          </w:p>
          <w:p w:rsidR="006B1991" w:rsidRPr="006B1991" w:rsidRDefault="006B1991" w:rsidP="006B1991">
            <w:pPr>
              <w:numPr>
                <w:ilvl w:val="1"/>
                <w:numId w:val="0"/>
              </w:numPr>
              <w:overflowPunct/>
              <w:autoSpaceDE/>
              <w:autoSpaceDN/>
              <w:spacing w:after="120"/>
              <w:jc w:val="left"/>
              <w:textAlignment w:val="auto"/>
            </w:pPr>
            <w:r w:rsidRPr="006B1991">
              <w:t>SSCL</w:t>
            </w:r>
          </w:p>
          <w:p w:rsidR="006B1991" w:rsidRPr="006B1991" w:rsidRDefault="006B1991" w:rsidP="006B1991">
            <w:pPr>
              <w:numPr>
                <w:ilvl w:val="1"/>
                <w:numId w:val="0"/>
              </w:numPr>
              <w:overflowPunct/>
              <w:autoSpaceDE/>
              <w:autoSpaceDN/>
              <w:spacing w:after="120"/>
              <w:jc w:val="left"/>
              <w:textAlignment w:val="auto"/>
            </w:pPr>
            <w:r w:rsidRPr="006B1991">
              <w:t>Phoenix House</w:t>
            </w:r>
          </w:p>
          <w:p w:rsidR="006B1991" w:rsidRPr="006B1991" w:rsidRDefault="006B1991" w:rsidP="006B1991">
            <w:pPr>
              <w:numPr>
                <w:ilvl w:val="1"/>
                <w:numId w:val="0"/>
              </w:numPr>
              <w:overflowPunct/>
              <w:autoSpaceDE/>
              <w:autoSpaceDN/>
              <w:spacing w:after="120"/>
              <w:jc w:val="left"/>
              <w:textAlignment w:val="auto"/>
            </w:pPr>
            <w:r w:rsidRPr="006B1991">
              <w:t>Celtic Springs Business Park</w:t>
            </w:r>
          </w:p>
          <w:p w:rsidR="006B1991" w:rsidRPr="006B1991" w:rsidRDefault="006B1991" w:rsidP="006B1991">
            <w:pPr>
              <w:numPr>
                <w:ilvl w:val="1"/>
                <w:numId w:val="0"/>
              </w:numPr>
              <w:overflowPunct/>
              <w:autoSpaceDE/>
              <w:autoSpaceDN/>
              <w:spacing w:after="120"/>
              <w:jc w:val="left"/>
              <w:textAlignment w:val="auto"/>
            </w:pPr>
            <w:r w:rsidRPr="006B1991">
              <w:t>Newport</w:t>
            </w:r>
          </w:p>
          <w:p w:rsidR="006B1991" w:rsidRPr="006B1991" w:rsidRDefault="006B1991" w:rsidP="006B1991">
            <w:pPr>
              <w:numPr>
                <w:ilvl w:val="1"/>
                <w:numId w:val="0"/>
              </w:numPr>
              <w:overflowPunct/>
              <w:autoSpaceDE/>
              <w:autoSpaceDN/>
              <w:spacing w:after="120"/>
              <w:jc w:val="left"/>
              <w:textAlignment w:val="auto"/>
            </w:pPr>
            <w:r w:rsidRPr="006B1991">
              <w:t>NP10 8FZ</w:t>
            </w:r>
          </w:p>
          <w:p w:rsidR="006B1991" w:rsidRPr="00B91478" w:rsidRDefault="00460E46" w:rsidP="006B1991">
            <w:pPr>
              <w:numPr>
                <w:ilvl w:val="1"/>
                <w:numId w:val="0"/>
              </w:numPr>
              <w:overflowPunct/>
              <w:autoSpaceDE/>
              <w:autoSpaceDN/>
              <w:spacing w:after="120"/>
              <w:textAlignment w:val="auto"/>
              <w:rPr>
                <w:rFonts w:eastAsia="STZhongsong"/>
                <w:lang w:eastAsia="zh-CN"/>
              </w:rPr>
            </w:pPr>
            <w:r>
              <w:rPr>
                <w:color w:val="263238"/>
              </w:rPr>
              <w:lastRenderedPageBreak/>
              <w:t>REDACTED</w:t>
            </w:r>
          </w:p>
        </w:tc>
      </w:tr>
      <w:tr w:rsidR="006B1991" w:rsidRPr="00B91478" w:rsidTr="006B1991">
        <w:tc>
          <w:tcPr>
            <w:tcW w:w="564" w:type="dxa"/>
          </w:tcPr>
          <w:p w:rsidR="006B1991" w:rsidRPr="00B91478" w:rsidRDefault="006B199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6.5</w:t>
            </w:r>
          </w:p>
        </w:tc>
        <w:tc>
          <w:tcPr>
            <w:tcW w:w="8962" w:type="dxa"/>
            <w:shd w:val="clear" w:color="auto" w:fill="auto"/>
          </w:tcPr>
          <w:p w:rsidR="006B1991" w:rsidRPr="00B91478" w:rsidRDefault="006B1991"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rsidR="008F517D" w:rsidRPr="008F517D" w:rsidRDefault="008F517D" w:rsidP="008F517D">
            <w:pPr>
              <w:numPr>
                <w:ilvl w:val="1"/>
                <w:numId w:val="0"/>
              </w:numPr>
              <w:tabs>
                <w:tab w:val="left" w:pos="2783"/>
              </w:tabs>
              <w:overflowPunct/>
              <w:autoSpaceDE/>
              <w:autoSpaceDN/>
              <w:spacing w:after="120"/>
              <w:textAlignment w:val="auto"/>
              <w:rPr>
                <w:rFonts w:eastAsia="STZhongsong"/>
                <w:lang w:eastAsia="zh-CN"/>
              </w:rPr>
            </w:pPr>
            <w:r>
              <w:rPr>
                <w:rFonts w:eastAsia="STZhongsong"/>
                <w:lang w:eastAsia="zh-CN"/>
              </w:rPr>
              <w:t>A 12 month period</w:t>
            </w:r>
            <w:r w:rsidR="005870CF">
              <w:rPr>
                <w:rFonts w:eastAsia="STZhongsong"/>
                <w:lang w:eastAsia="zh-CN"/>
              </w:rPr>
              <w:t xml:space="preserve"> from 24</w:t>
            </w:r>
            <w:r w:rsidR="005870CF" w:rsidRPr="005870CF">
              <w:rPr>
                <w:rFonts w:eastAsia="STZhongsong"/>
                <w:vertAlign w:val="superscript"/>
                <w:lang w:eastAsia="zh-CN"/>
              </w:rPr>
              <w:t>th</w:t>
            </w:r>
            <w:r w:rsidR="005870CF">
              <w:rPr>
                <w:rFonts w:eastAsia="STZhongsong"/>
                <w:lang w:eastAsia="zh-CN"/>
              </w:rPr>
              <w:t xml:space="preserve"> </w:t>
            </w:r>
            <w:r w:rsidRPr="008F517D">
              <w:rPr>
                <w:rFonts w:eastAsia="STZhongsong"/>
                <w:lang w:eastAsia="zh-CN"/>
              </w:rPr>
              <w:t xml:space="preserve">February 2021 to </w:t>
            </w:r>
            <w:r w:rsidR="005870CF">
              <w:rPr>
                <w:rFonts w:eastAsia="STZhongsong"/>
                <w:lang w:eastAsia="zh-CN"/>
              </w:rPr>
              <w:t>23</w:t>
            </w:r>
            <w:r w:rsidR="005870CF" w:rsidRPr="005870CF">
              <w:rPr>
                <w:rFonts w:eastAsia="STZhongsong"/>
                <w:vertAlign w:val="superscript"/>
                <w:lang w:eastAsia="zh-CN"/>
              </w:rPr>
              <w:t>rd</w:t>
            </w:r>
            <w:r w:rsidR="005870CF">
              <w:rPr>
                <w:rFonts w:eastAsia="STZhongsong"/>
                <w:lang w:eastAsia="zh-CN"/>
              </w:rPr>
              <w:t xml:space="preserve"> February</w:t>
            </w:r>
            <w:r w:rsidRPr="008F517D">
              <w:rPr>
                <w:rFonts w:eastAsia="STZhongsong"/>
                <w:lang w:eastAsia="zh-CN"/>
              </w:rPr>
              <w:t xml:space="preserve"> 2022. The </w:t>
            </w:r>
            <w:r w:rsidR="005870CF">
              <w:rPr>
                <w:rFonts w:eastAsia="STZhongsong"/>
                <w:lang w:eastAsia="zh-CN"/>
              </w:rPr>
              <w:t>period</w:t>
            </w:r>
            <w:r w:rsidRPr="008F517D">
              <w:rPr>
                <w:rFonts w:eastAsia="STZhongsong"/>
                <w:lang w:eastAsia="zh-CN"/>
              </w:rPr>
              <w:t xml:space="preserve"> to 31st March 2021 will be as per the milestones, with further work subject to budgetary approval.</w:t>
            </w:r>
          </w:p>
          <w:p w:rsidR="006B1991" w:rsidRPr="00B91478" w:rsidRDefault="006B1991" w:rsidP="006B1991">
            <w:pPr>
              <w:numPr>
                <w:ilvl w:val="1"/>
                <w:numId w:val="0"/>
              </w:numPr>
              <w:overflowPunct/>
              <w:autoSpaceDE/>
              <w:autoSpaceDN/>
              <w:spacing w:after="120"/>
              <w:textAlignment w:val="auto"/>
              <w:rPr>
                <w:rFonts w:eastAsia="STZhongsong"/>
                <w:b/>
                <w:lang w:eastAsia="zh-CN"/>
              </w:rPr>
            </w:pPr>
          </w:p>
        </w:tc>
      </w:tr>
      <w:tr w:rsidR="006B1991" w:rsidRPr="00B91478" w:rsidTr="006B1991">
        <w:tc>
          <w:tcPr>
            <w:tcW w:w="564" w:type="dxa"/>
          </w:tcPr>
          <w:p w:rsidR="006B1991" w:rsidRPr="00B91478" w:rsidRDefault="006B1991">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8962" w:type="dxa"/>
            <w:shd w:val="clear" w:color="auto" w:fill="auto"/>
          </w:tcPr>
          <w:p w:rsidR="006B1991" w:rsidRDefault="006B1991"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rsidR="006B1991" w:rsidRPr="00B91478" w:rsidRDefault="006B1991" w:rsidP="00BB4A0B">
            <w:pPr>
              <w:numPr>
                <w:ilvl w:val="1"/>
                <w:numId w:val="0"/>
              </w:numPr>
              <w:tabs>
                <w:tab w:val="left" w:pos="2783"/>
              </w:tabs>
              <w:overflowPunct/>
              <w:autoSpaceDE/>
              <w:autoSpaceDN/>
              <w:spacing w:after="120"/>
              <w:textAlignment w:val="auto"/>
              <w:rPr>
                <w:rFonts w:eastAsia="STZhongsong"/>
                <w:lang w:eastAsia="zh-CN"/>
              </w:rPr>
            </w:pPr>
            <w:r>
              <w:rPr>
                <w:rFonts w:eastAsia="STZhongsong"/>
                <w:lang w:eastAsia="zh-CN"/>
              </w:rPr>
              <w:t>Not Applied</w:t>
            </w:r>
          </w:p>
        </w:tc>
      </w:tr>
      <w:tr w:rsidR="006B1991" w:rsidRPr="00B91478" w:rsidTr="006B1991">
        <w:tc>
          <w:tcPr>
            <w:tcW w:w="564" w:type="dxa"/>
          </w:tcPr>
          <w:p w:rsidR="006B1991" w:rsidRPr="00B91478" w:rsidRDefault="006B1991">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8962" w:type="dxa"/>
            <w:shd w:val="clear" w:color="auto" w:fill="auto"/>
          </w:tcPr>
          <w:p w:rsidR="006B1991" w:rsidRPr="006B1991" w:rsidRDefault="006B1991"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w:t>
            </w:r>
            <w:r w:rsidRPr="006B1991">
              <w:t>yment and Invoicing))</w:t>
            </w:r>
            <w:r w:rsidRPr="006B1991">
              <w:rPr>
                <w:rFonts w:eastAsia="STZhongsong"/>
                <w:lang w:eastAsia="zh-CN"/>
              </w:rPr>
              <w:t>:</w:t>
            </w:r>
          </w:p>
          <w:p w:rsidR="006B1991" w:rsidRPr="00B91478" w:rsidRDefault="006B1991" w:rsidP="006B1991">
            <w:pPr>
              <w:numPr>
                <w:ilvl w:val="1"/>
                <w:numId w:val="0"/>
              </w:numPr>
              <w:tabs>
                <w:tab w:val="left" w:pos="2783"/>
              </w:tabs>
              <w:overflowPunct/>
              <w:autoSpaceDE/>
              <w:autoSpaceDN/>
              <w:spacing w:after="120"/>
              <w:textAlignment w:val="auto"/>
              <w:rPr>
                <w:rFonts w:eastAsia="STZhongsong"/>
                <w:lang w:eastAsia="zh-CN"/>
              </w:rPr>
            </w:pPr>
            <w:r w:rsidRPr="006B1991">
              <w:rPr>
                <w:rFonts w:eastAsia="STZhongsong"/>
                <w:lang w:eastAsia="zh-CN"/>
              </w:rPr>
              <w:t>Not Permitted</w:t>
            </w:r>
          </w:p>
        </w:tc>
      </w:tr>
    </w:tbl>
    <w:p w:rsidR="004E05DC" w:rsidRDefault="004E05DC">
      <w:pPr>
        <w:pStyle w:val="ORDERFORML1PraraNo"/>
        <w:numPr>
          <w:ilvl w:val="0"/>
          <w:numId w:val="0"/>
        </w:numPr>
        <w:ind w:left="426"/>
        <w:rPr>
          <w:rFonts w:ascii="Arial" w:hAnsi="Arial" w:cs="Arial"/>
        </w:rPr>
      </w:pPr>
    </w:p>
    <w:p w:rsidR="00E93D4C" w:rsidRDefault="00E93D4C">
      <w:pPr>
        <w:pStyle w:val="ORDERFORML1PraraNo"/>
        <w:numPr>
          <w:ilvl w:val="0"/>
          <w:numId w:val="0"/>
        </w:numPr>
        <w:ind w:left="426"/>
        <w:rPr>
          <w:rFonts w:ascii="Arial" w:hAnsi="Arial" w:cs="Arial"/>
        </w:rPr>
      </w:pPr>
    </w:p>
    <w:p w:rsidR="00E93D4C" w:rsidRPr="00B91478" w:rsidRDefault="00E93D4C">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LIABILITY and insurance</w:t>
      </w:r>
    </w:p>
    <w:p w:rsidR="004E05DC" w:rsidRPr="00B91478" w:rsidRDefault="004E05DC">
      <w:pPr>
        <w:pStyle w:val="ORDERFORML1PraraNo"/>
        <w:numPr>
          <w:ilvl w:val="0"/>
          <w:numId w:val="0"/>
        </w:numPr>
        <w:ind w:left="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961"/>
      </w:tblGrid>
      <w:tr w:rsidR="003B70D5" w:rsidRPr="00B91478" w:rsidTr="003B70D5">
        <w:tc>
          <w:tcPr>
            <w:tcW w:w="565" w:type="dxa"/>
          </w:tcPr>
          <w:p w:rsidR="003B70D5" w:rsidRPr="00B91478" w:rsidRDefault="003B70D5">
            <w:pPr>
              <w:numPr>
                <w:ilvl w:val="1"/>
                <w:numId w:val="0"/>
              </w:numPr>
              <w:overflowPunct/>
              <w:autoSpaceDE/>
              <w:autoSpaceDN/>
              <w:spacing w:after="120"/>
              <w:textAlignment w:val="auto"/>
              <w:rPr>
                <w:b/>
              </w:rPr>
            </w:pPr>
            <w:r w:rsidRPr="00B91478">
              <w:rPr>
                <w:b/>
              </w:rPr>
              <w:t>7.1</w:t>
            </w:r>
          </w:p>
        </w:tc>
        <w:tc>
          <w:tcPr>
            <w:tcW w:w="8961" w:type="dxa"/>
            <w:shd w:val="clear" w:color="auto" w:fill="auto"/>
          </w:tcPr>
          <w:p w:rsidR="003B70D5" w:rsidRPr="00B91478" w:rsidRDefault="003B70D5">
            <w:pPr>
              <w:numPr>
                <w:ilvl w:val="1"/>
                <w:numId w:val="0"/>
              </w:numPr>
              <w:overflowPunct/>
              <w:autoSpaceDE/>
              <w:autoSpaceDN/>
              <w:spacing w:after="120"/>
              <w:textAlignment w:val="auto"/>
            </w:pPr>
            <w:r w:rsidRPr="00B91478">
              <w:rPr>
                <w:b/>
              </w:rPr>
              <w:t>Estimated Year 1 Call Off Contract Charges</w:t>
            </w:r>
            <w:r w:rsidRPr="00B91478">
              <w:t>:</w:t>
            </w:r>
          </w:p>
          <w:p w:rsidR="003B70D5" w:rsidRPr="00B91478" w:rsidRDefault="008F517D" w:rsidP="00F12910">
            <w:pPr>
              <w:keepNext/>
              <w:keepLines/>
              <w:overflowPunct/>
              <w:autoSpaceDE/>
              <w:autoSpaceDN/>
              <w:spacing w:before="240"/>
              <w:ind w:left="0"/>
              <w:textAlignment w:val="auto"/>
              <w:rPr>
                <w:rFonts w:eastAsia="STZhongsong"/>
                <w:b/>
                <w:caps/>
                <w:lang w:eastAsia="zh-CN"/>
              </w:rPr>
            </w:pPr>
            <w:r>
              <w:t>The sum of up to £500</w:t>
            </w:r>
            <w:r w:rsidR="00F12910">
              <w:t>,000.00 (exc VAT)</w:t>
            </w:r>
          </w:p>
        </w:tc>
      </w:tr>
      <w:tr w:rsidR="003B70D5" w:rsidRPr="00B91478" w:rsidTr="003B6D2D">
        <w:trPr>
          <w:trHeight w:val="884"/>
        </w:trPr>
        <w:tc>
          <w:tcPr>
            <w:tcW w:w="565" w:type="dxa"/>
          </w:tcPr>
          <w:p w:rsidR="003B70D5" w:rsidRPr="00B91478" w:rsidRDefault="003B70D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8961" w:type="dxa"/>
            <w:shd w:val="clear" w:color="auto" w:fill="auto"/>
          </w:tcPr>
          <w:p w:rsidR="003B70D5" w:rsidRDefault="003B70D5">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rsidR="003B70D5" w:rsidRPr="00B91478" w:rsidRDefault="003B70D5">
            <w:pPr>
              <w:numPr>
                <w:ilvl w:val="1"/>
                <w:numId w:val="0"/>
              </w:numPr>
              <w:overflowPunct/>
              <w:autoSpaceDE/>
              <w:autoSpaceDN/>
              <w:spacing w:after="120"/>
              <w:textAlignment w:val="auto"/>
              <w:rPr>
                <w:rFonts w:eastAsia="STZhongsong"/>
                <w:lang w:eastAsia="zh-CN"/>
              </w:rPr>
            </w:pPr>
            <w:r>
              <w:t>In Clause 37.2.1 of the Call Off Terms</w:t>
            </w:r>
          </w:p>
        </w:tc>
      </w:tr>
      <w:tr w:rsidR="003B70D5" w:rsidRPr="00B91478" w:rsidTr="003B70D5">
        <w:tc>
          <w:tcPr>
            <w:tcW w:w="565" w:type="dxa"/>
          </w:tcPr>
          <w:p w:rsidR="003B70D5" w:rsidRPr="00B91478" w:rsidRDefault="003B70D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8961" w:type="dxa"/>
            <w:shd w:val="clear" w:color="auto" w:fill="auto"/>
          </w:tcPr>
          <w:p w:rsidR="003B70D5" w:rsidRPr="00B91478" w:rsidRDefault="003B70D5">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rsidR="003B70D5" w:rsidRPr="00B91478" w:rsidRDefault="003B70D5">
            <w:pPr>
              <w:numPr>
                <w:ilvl w:val="1"/>
                <w:numId w:val="0"/>
              </w:numPr>
              <w:overflowPunct/>
              <w:autoSpaceDE/>
              <w:autoSpaceDN/>
              <w:spacing w:after="120"/>
              <w:textAlignment w:val="auto"/>
              <w:rPr>
                <w:rFonts w:eastAsia="STZhongsong"/>
                <w:b/>
                <w:lang w:eastAsia="zh-CN"/>
              </w:rPr>
            </w:pPr>
            <w:r>
              <w:t>In Clause 38.3 of the Call Off Terms</w:t>
            </w:r>
          </w:p>
        </w:tc>
      </w:tr>
    </w:tbl>
    <w:p w:rsidR="004E05DC" w:rsidRDefault="004E05DC">
      <w:pPr>
        <w:spacing w:after="0"/>
        <w:ind w:left="0"/>
        <w:rPr>
          <w:i/>
        </w:rPr>
      </w:pPr>
    </w:p>
    <w:p w:rsidR="003B70D5" w:rsidRDefault="003B70D5">
      <w:pPr>
        <w:spacing w:after="0"/>
        <w:ind w:left="0"/>
        <w:rPr>
          <w:i/>
        </w:rPr>
      </w:pPr>
    </w:p>
    <w:p w:rsidR="003B70D5" w:rsidRDefault="003B70D5">
      <w:pPr>
        <w:spacing w:after="0"/>
        <w:ind w:left="0"/>
        <w:rPr>
          <w:i/>
        </w:rPr>
      </w:pPr>
    </w:p>
    <w:p w:rsidR="003B70D5" w:rsidRDefault="003B70D5">
      <w:pPr>
        <w:spacing w:after="0"/>
        <w:ind w:left="0"/>
        <w:rPr>
          <w:i/>
        </w:rPr>
      </w:pPr>
    </w:p>
    <w:p w:rsidR="003B70D5" w:rsidRDefault="003B70D5">
      <w:pPr>
        <w:spacing w:after="0"/>
        <w:ind w:left="0"/>
        <w:rPr>
          <w:i/>
        </w:rPr>
      </w:pPr>
    </w:p>
    <w:p w:rsidR="003B70D5" w:rsidRPr="00B91478" w:rsidRDefault="003B70D5">
      <w:pPr>
        <w:spacing w:after="0"/>
        <w:ind w:left="0"/>
        <w:rPr>
          <w:i/>
        </w:rPr>
      </w:pPr>
    </w:p>
    <w:p w:rsidR="004E05DC" w:rsidRPr="00B91478" w:rsidRDefault="00F770DB">
      <w:pPr>
        <w:pStyle w:val="ORDERFORML1PraraNo"/>
        <w:rPr>
          <w:rFonts w:ascii="Arial" w:hAnsi="Arial" w:cs="Arial"/>
        </w:rPr>
      </w:pPr>
      <w:r w:rsidRPr="00B91478">
        <w:rPr>
          <w:rFonts w:ascii="Arial" w:hAnsi="Arial" w:cs="Arial"/>
        </w:rPr>
        <w:t>TERMINATION and exit</w:t>
      </w:r>
    </w:p>
    <w:p w:rsidR="004E05DC" w:rsidRPr="00B91478" w:rsidRDefault="004E05DC">
      <w:pPr>
        <w:pStyle w:val="ORDERFORML1PraraNo"/>
        <w:numPr>
          <w:ilvl w:val="0"/>
          <w:numId w:val="0"/>
        </w:numPr>
        <w:ind w:left="720"/>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961"/>
      </w:tblGrid>
      <w:tr w:rsidR="003B70D5" w:rsidRPr="00B91478" w:rsidTr="003B70D5">
        <w:tc>
          <w:tcPr>
            <w:tcW w:w="565" w:type="dxa"/>
          </w:tcPr>
          <w:p w:rsidR="003B70D5" w:rsidRPr="00B91478" w:rsidRDefault="003B70D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8961" w:type="dxa"/>
            <w:shd w:val="clear" w:color="auto" w:fill="auto"/>
          </w:tcPr>
          <w:p w:rsidR="003B70D5" w:rsidRPr="003B70D5" w:rsidRDefault="003B70D5">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w:t>
            </w:r>
            <w:r w:rsidRPr="003B70D5">
              <w:rPr>
                <w:rFonts w:eastAsia="STZhongsong"/>
                <w:lang w:eastAsia="zh-CN"/>
              </w:rPr>
              <w:t>Off Terms)):</w:t>
            </w:r>
          </w:p>
          <w:p w:rsidR="003B70D5" w:rsidRPr="00B62DC2" w:rsidRDefault="003B70D5" w:rsidP="00397FC8">
            <w:pPr>
              <w:keepNext/>
              <w:keepLines/>
              <w:overflowPunct/>
              <w:autoSpaceDE/>
              <w:autoSpaceDN/>
              <w:spacing w:before="240"/>
              <w:ind w:left="0"/>
              <w:textAlignment w:val="auto"/>
            </w:pPr>
            <w:r w:rsidRPr="003B70D5">
              <w:rPr>
                <w:rFonts w:eastAsia="STZhongsong"/>
                <w:lang w:eastAsia="zh-CN"/>
              </w:rPr>
              <w:t>In Clause 42.2.1(c)</w:t>
            </w:r>
            <w:r w:rsidRPr="003B70D5">
              <w:t xml:space="preserve"> of the Call Off Terms</w:t>
            </w:r>
          </w:p>
        </w:tc>
      </w:tr>
      <w:tr w:rsidR="003B70D5" w:rsidRPr="00B91478" w:rsidTr="003B70D5">
        <w:tc>
          <w:tcPr>
            <w:tcW w:w="565" w:type="dxa"/>
          </w:tcPr>
          <w:p w:rsidR="003B70D5" w:rsidRPr="00B91478" w:rsidRDefault="003B70D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8961" w:type="dxa"/>
            <w:shd w:val="clear" w:color="auto" w:fill="auto"/>
          </w:tcPr>
          <w:p w:rsidR="003B70D5" w:rsidRPr="003B70D5" w:rsidRDefault="003B70D5">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w:t>
            </w:r>
            <w:r w:rsidRPr="003B70D5">
              <w:rPr>
                <w:rFonts w:eastAsia="STZhongsong"/>
                <w:lang w:eastAsia="zh-CN"/>
              </w:rPr>
              <w:t>Clause 42.7 of the Call Off Terms):</w:t>
            </w:r>
          </w:p>
          <w:p w:rsidR="003B70D5" w:rsidRPr="00B91478" w:rsidRDefault="003B70D5" w:rsidP="004944BE">
            <w:pPr>
              <w:numPr>
                <w:ilvl w:val="1"/>
                <w:numId w:val="0"/>
              </w:numPr>
              <w:overflowPunct/>
              <w:autoSpaceDE/>
              <w:autoSpaceDN/>
              <w:spacing w:after="120"/>
              <w:textAlignment w:val="auto"/>
              <w:rPr>
                <w:rFonts w:eastAsia="STZhongsong"/>
                <w:lang w:eastAsia="zh-CN"/>
              </w:rPr>
            </w:pPr>
            <w:r w:rsidRPr="003B70D5">
              <w:t>In Clause 42.7</w:t>
            </w:r>
            <w:r w:rsidRPr="003B70D5">
              <w:rPr>
                <w:rFonts w:eastAsia="STZhongsong"/>
                <w:lang w:eastAsia="zh-CN"/>
              </w:rPr>
              <w:t xml:space="preserve"> of the Call Off Terms</w:t>
            </w:r>
          </w:p>
        </w:tc>
      </w:tr>
      <w:tr w:rsidR="003B70D5" w:rsidRPr="00B91478" w:rsidTr="003B70D5">
        <w:tc>
          <w:tcPr>
            <w:tcW w:w="565" w:type="dxa"/>
          </w:tcPr>
          <w:p w:rsidR="003B70D5" w:rsidRPr="00B91478" w:rsidRDefault="003B70D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8961" w:type="dxa"/>
            <w:shd w:val="clear" w:color="auto" w:fill="auto"/>
          </w:tcPr>
          <w:p w:rsidR="003B70D5" w:rsidRPr="00B91478" w:rsidRDefault="003B70D5">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p w:rsidR="003B70D5" w:rsidRPr="003B70D5" w:rsidRDefault="003B70D5" w:rsidP="00DE1860">
            <w:pPr>
              <w:keepNext/>
              <w:keepLines/>
              <w:overflowPunct/>
              <w:autoSpaceDE/>
              <w:autoSpaceDN/>
              <w:spacing w:before="240"/>
              <w:ind w:left="0"/>
              <w:textAlignment w:val="auto"/>
              <w:rPr>
                <w:rFonts w:eastAsia="STZhongsong"/>
                <w:highlight w:val="yellow"/>
                <w:lang w:eastAsia="zh-CN"/>
              </w:rPr>
            </w:pPr>
            <w:r w:rsidRPr="003B70D5">
              <w:rPr>
                <w:rFonts w:eastAsia="STZhongsong"/>
                <w:lang w:eastAsia="zh-CN"/>
              </w:rPr>
              <w:t>In Clause 43.1.1</w:t>
            </w:r>
            <w:r w:rsidRPr="003B70D5">
              <w:t xml:space="preserve"> of the Call Off Terms</w:t>
            </w:r>
          </w:p>
        </w:tc>
      </w:tr>
      <w:tr w:rsidR="003B70D5" w:rsidRPr="00B91478" w:rsidTr="003B70D5">
        <w:tc>
          <w:tcPr>
            <w:tcW w:w="565" w:type="dxa"/>
            <w:tcBorders>
              <w:top w:val="single" w:sz="4" w:space="0" w:color="auto"/>
              <w:left w:val="single" w:sz="4" w:space="0" w:color="auto"/>
              <w:bottom w:val="single" w:sz="4" w:space="0" w:color="auto"/>
              <w:right w:val="single" w:sz="4" w:space="0" w:color="auto"/>
            </w:tcBorders>
          </w:tcPr>
          <w:p w:rsidR="003B70D5" w:rsidRPr="00B91478" w:rsidRDefault="003B70D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8961" w:type="dxa"/>
            <w:tcBorders>
              <w:top w:val="single" w:sz="4" w:space="0" w:color="auto"/>
              <w:left w:val="single" w:sz="4" w:space="0" w:color="auto"/>
              <w:bottom w:val="single" w:sz="4" w:space="0" w:color="auto"/>
              <w:right w:val="single" w:sz="4" w:space="0" w:color="auto"/>
            </w:tcBorders>
            <w:shd w:val="clear" w:color="auto" w:fill="auto"/>
          </w:tcPr>
          <w:p w:rsidR="003B70D5" w:rsidRPr="003B70D5" w:rsidRDefault="003B70D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w:t>
            </w:r>
            <w:r w:rsidRPr="003B70D5">
              <w:rPr>
                <w:rFonts w:eastAsia="STZhongsong"/>
                <w:b/>
                <w:lang w:eastAsia="zh-CN"/>
              </w:rPr>
              <w:t xml:space="preserve">Management: </w:t>
            </w:r>
          </w:p>
          <w:p w:rsidR="003B70D5" w:rsidRPr="00B91478" w:rsidRDefault="003B70D5">
            <w:pPr>
              <w:numPr>
                <w:ilvl w:val="1"/>
                <w:numId w:val="0"/>
              </w:numPr>
              <w:overflowPunct/>
              <w:autoSpaceDE/>
              <w:autoSpaceDN/>
              <w:spacing w:after="120"/>
              <w:textAlignment w:val="auto"/>
              <w:rPr>
                <w:rFonts w:eastAsia="STZhongsong"/>
                <w:b/>
                <w:lang w:eastAsia="zh-CN"/>
              </w:rPr>
            </w:pPr>
            <w:r w:rsidRPr="003B70D5">
              <w:rPr>
                <w:rFonts w:eastAsia="STZhongsong"/>
                <w:lang w:eastAsia="zh-CN"/>
              </w:rPr>
              <w:lastRenderedPageBreak/>
              <w:t>Not applied</w:t>
            </w:r>
          </w:p>
        </w:tc>
      </w:tr>
    </w:tbl>
    <w:p w:rsidR="004E05DC" w:rsidRPr="00B91478" w:rsidRDefault="004E05DC">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supplier information</w:t>
      </w:r>
    </w:p>
    <w:p w:rsidR="004E05DC" w:rsidRPr="00B91478" w:rsidRDefault="004E05DC">
      <w:pPr>
        <w:pStyle w:val="ORDERFORML1PraraNo"/>
        <w:numPr>
          <w:ilvl w:val="0"/>
          <w:numId w:val="0"/>
        </w:numPr>
        <w:ind w:left="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961"/>
      </w:tblGrid>
      <w:tr w:rsidR="00091BCB" w:rsidRPr="00B91478" w:rsidTr="00091BCB">
        <w:tc>
          <w:tcPr>
            <w:tcW w:w="565" w:type="dxa"/>
            <w:tcBorders>
              <w:top w:val="single" w:sz="4" w:space="0" w:color="auto"/>
              <w:left w:val="single" w:sz="4" w:space="0" w:color="auto"/>
              <w:bottom w:val="single" w:sz="4" w:space="0" w:color="auto"/>
              <w:right w:val="single" w:sz="4" w:space="0" w:color="auto"/>
            </w:tcBorders>
          </w:tcPr>
          <w:p w:rsidR="00091BCB" w:rsidRPr="00B91478" w:rsidRDefault="00091BCB">
            <w:pPr>
              <w:numPr>
                <w:ilvl w:val="1"/>
                <w:numId w:val="0"/>
              </w:numPr>
              <w:overflowPunct/>
              <w:autoSpaceDE/>
              <w:autoSpaceDN/>
              <w:spacing w:after="120"/>
              <w:jc w:val="left"/>
              <w:textAlignment w:val="auto"/>
              <w:rPr>
                <w:b/>
              </w:rPr>
            </w:pPr>
            <w:r w:rsidRPr="00B91478">
              <w:rPr>
                <w:b/>
              </w:rPr>
              <w:t>9.1</w:t>
            </w:r>
          </w:p>
        </w:tc>
        <w:tc>
          <w:tcPr>
            <w:tcW w:w="8961" w:type="dxa"/>
            <w:tcBorders>
              <w:top w:val="single" w:sz="4" w:space="0" w:color="auto"/>
              <w:left w:val="single" w:sz="4" w:space="0" w:color="auto"/>
              <w:bottom w:val="single" w:sz="4" w:space="0" w:color="auto"/>
              <w:right w:val="single" w:sz="4" w:space="0" w:color="auto"/>
            </w:tcBorders>
            <w:shd w:val="clear" w:color="auto" w:fill="auto"/>
          </w:tcPr>
          <w:p w:rsidR="00091BCB" w:rsidRDefault="00091BCB" w:rsidP="00091BCB">
            <w:pPr>
              <w:numPr>
                <w:ilvl w:val="1"/>
                <w:numId w:val="0"/>
              </w:numPr>
              <w:overflowPunct/>
              <w:autoSpaceDE/>
              <w:autoSpaceDN/>
              <w:spacing w:after="120"/>
              <w:textAlignment w:val="auto"/>
              <w:rPr>
                <w:b/>
              </w:rPr>
            </w:pPr>
            <w:r w:rsidRPr="00B91478">
              <w:rPr>
                <w:b/>
              </w:rPr>
              <w:t>Supplier's inspection of Sites, Customer Property and Customer Assets:</w:t>
            </w:r>
          </w:p>
          <w:p w:rsidR="00091BCB" w:rsidRPr="00091BCB" w:rsidRDefault="00430C67" w:rsidP="00091BCB">
            <w:pPr>
              <w:numPr>
                <w:ilvl w:val="1"/>
                <w:numId w:val="0"/>
              </w:numPr>
              <w:overflowPunct/>
              <w:autoSpaceDE/>
              <w:autoSpaceDN/>
              <w:spacing w:after="120"/>
              <w:textAlignment w:val="auto"/>
            </w:pPr>
            <w:r w:rsidRPr="00CF5EFE">
              <w:t>Not Applied</w:t>
            </w:r>
          </w:p>
        </w:tc>
      </w:tr>
      <w:tr w:rsidR="00091BCB" w:rsidRPr="00B91478" w:rsidTr="00091BCB">
        <w:tc>
          <w:tcPr>
            <w:tcW w:w="565" w:type="dxa"/>
            <w:tcBorders>
              <w:top w:val="single" w:sz="4" w:space="0" w:color="auto"/>
              <w:left w:val="single" w:sz="4" w:space="0" w:color="auto"/>
              <w:bottom w:val="single" w:sz="4" w:space="0" w:color="auto"/>
              <w:right w:val="single" w:sz="4" w:space="0" w:color="auto"/>
            </w:tcBorders>
          </w:tcPr>
          <w:p w:rsidR="00091BCB" w:rsidRPr="00B91478" w:rsidRDefault="00091BC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961" w:type="dxa"/>
            <w:tcBorders>
              <w:top w:val="single" w:sz="4" w:space="0" w:color="auto"/>
              <w:left w:val="single" w:sz="4" w:space="0" w:color="auto"/>
              <w:bottom w:val="single" w:sz="4" w:space="0" w:color="auto"/>
              <w:right w:val="single" w:sz="4" w:space="0" w:color="auto"/>
            </w:tcBorders>
            <w:shd w:val="clear" w:color="auto" w:fill="auto"/>
          </w:tcPr>
          <w:p w:rsidR="00091BCB" w:rsidRPr="00B91478" w:rsidRDefault="00091BCB">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rsidR="00091BCB" w:rsidRPr="00CF5EFE" w:rsidRDefault="002E4EF9" w:rsidP="002E4EF9">
            <w:pPr>
              <w:numPr>
                <w:ilvl w:val="1"/>
                <w:numId w:val="0"/>
              </w:numPr>
              <w:overflowPunct/>
              <w:autoSpaceDE/>
              <w:autoSpaceDN/>
              <w:spacing w:after="120"/>
              <w:jc w:val="left"/>
              <w:textAlignment w:val="auto"/>
            </w:pPr>
            <w:r w:rsidRPr="00CF5EFE">
              <w:t xml:space="preserve">The following information shall be deemed Commercially </w:t>
            </w:r>
            <w:proofErr w:type="spellStart"/>
            <w:r w:rsidRPr="00CF5EFE">
              <w:t>Senisitive</w:t>
            </w:r>
            <w:proofErr w:type="spellEnd"/>
            <w:r w:rsidRPr="00CF5EFE">
              <w:t xml:space="preserve"> Information:</w:t>
            </w:r>
          </w:p>
          <w:p w:rsidR="002E4EF9" w:rsidRPr="00CF5EFE" w:rsidRDefault="002E4EF9" w:rsidP="002E4EF9">
            <w:pPr>
              <w:numPr>
                <w:ilvl w:val="1"/>
                <w:numId w:val="0"/>
              </w:numPr>
              <w:overflowPunct/>
              <w:autoSpaceDE/>
              <w:autoSpaceDN/>
              <w:spacing w:after="120"/>
              <w:jc w:val="left"/>
              <w:textAlignment w:val="auto"/>
            </w:pPr>
            <w:r w:rsidRPr="00CF5EFE">
              <w:t>Any information relating to the supplier’s fee rates, its methodology for providing the services in question and any personal data provided by the supplier including the CV’S of the staff engaged in the provision of the services.</w:t>
            </w:r>
          </w:p>
          <w:p w:rsidR="002E4EF9" w:rsidRPr="003B6D2D" w:rsidRDefault="002E4EF9" w:rsidP="002E4EF9">
            <w:pPr>
              <w:numPr>
                <w:ilvl w:val="1"/>
                <w:numId w:val="0"/>
              </w:numPr>
              <w:overflowPunct/>
              <w:autoSpaceDE/>
              <w:autoSpaceDN/>
              <w:spacing w:after="120"/>
              <w:jc w:val="left"/>
              <w:textAlignment w:val="auto"/>
              <w:rPr>
                <w:rFonts w:eastAsia="STZhongsong"/>
                <w:lang w:eastAsia="zh-CN"/>
              </w:rPr>
            </w:pPr>
            <w:r w:rsidRPr="00CF5EFE">
              <w:t>Any information falling within the definition of the “Supplier’s Confidential information”. The duration for which such information shall be confidential is indefinite.</w:t>
            </w:r>
          </w:p>
        </w:tc>
      </w:tr>
    </w:tbl>
    <w:p w:rsidR="004E05DC" w:rsidRPr="00B91478" w:rsidRDefault="004E05DC">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OTHER CALL OFF REQUIREMENTS</w:t>
      </w:r>
    </w:p>
    <w:p w:rsidR="004E05DC" w:rsidRPr="00B91478" w:rsidRDefault="004E05DC">
      <w:pPr>
        <w:pStyle w:val="ORDERFORML1PraraNo"/>
        <w:numPr>
          <w:ilvl w:val="0"/>
          <w:numId w:val="0"/>
        </w:numPr>
        <w:ind w:left="426"/>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726"/>
      </w:tblGrid>
      <w:tr w:rsidR="00F40FCD" w:rsidRPr="00B91478" w:rsidTr="0055787C">
        <w:tc>
          <w:tcPr>
            <w:tcW w:w="767" w:type="dxa"/>
          </w:tcPr>
          <w:p w:rsidR="00F40FCD" w:rsidRPr="00B91478" w:rsidRDefault="00F40FC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726" w:type="dxa"/>
            <w:shd w:val="clear" w:color="auto" w:fill="auto"/>
          </w:tcPr>
          <w:p w:rsidR="00F40FCD" w:rsidRPr="00F40FCD" w:rsidRDefault="00F40FCD" w:rsidP="00F40FCD">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r w:rsidRPr="00F40FCD">
              <w:rPr>
                <w:rFonts w:eastAsia="STZhongsong"/>
                <w:lang w:eastAsia="zh-CN"/>
              </w:rPr>
              <w:t>):</w:t>
            </w:r>
          </w:p>
          <w:p w:rsidR="00F40FCD" w:rsidRPr="00F40FCD" w:rsidRDefault="00F40FCD">
            <w:pPr>
              <w:numPr>
                <w:ilvl w:val="1"/>
                <w:numId w:val="0"/>
              </w:numPr>
              <w:overflowPunct/>
              <w:autoSpaceDE/>
              <w:autoSpaceDN/>
              <w:spacing w:after="120"/>
              <w:jc w:val="left"/>
              <w:textAlignment w:val="auto"/>
              <w:rPr>
                <w:rFonts w:eastAsia="STZhongsong"/>
                <w:lang w:eastAsia="zh-CN"/>
              </w:rPr>
            </w:pPr>
            <w:r w:rsidRPr="00F40FCD">
              <w:rPr>
                <w:rFonts w:eastAsia="STZhongsong"/>
                <w:lang w:eastAsia="zh-CN"/>
              </w:rPr>
              <w:t>Recitals B to E</w:t>
            </w:r>
          </w:p>
          <w:p w:rsidR="00F40FCD" w:rsidRPr="00F40FCD" w:rsidRDefault="00F40FCD">
            <w:pPr>
              <w:numPr>
                <w:ilvl w:val="1"/>
                <w:numId w:val="0"/>
              </w:numPr>
              <w:overflowPunct/>
              <w:autoSpaceDE/>
              <w:autoSpaceDN/>
              <w:spacing w:after="120"/>
              <w:jc w:val="left"/>
              <w:textAlignment w:val="auto"/>
              <w:rPr>
                <w:rFonts w:eastAsia="STZhongsong"/>
                <w:lang w:eastAsia="zh-CN"/>
              </w:rPr>
            </w:pPr>
            <w:r w:rsidRPr="00F40FCD">
              <w:rPr>
                <w:rFonts w:eastAsia="STZhongsong"/>
                <w:lang w:eastAsia="zh-CN"/>
              </w:rPr>
              <w:t>Recital C - date of issue of the Statement of Requirements: 14</w:t>
            </w:r>
            <w:r w:rsidRPr="00F40FCD">
              <w:rPr>
                <w:rFonts w:eastAsia="STZhongsong"/>
                <w:vertAlign w:val="superscript"/>
                <w:lang w:eastAsia="zh-CN"/>
              </w:rPr>
              <w:t>th</w:t>
            </w:r>
            <w:r w:rsidRPr="00F40FCD">
              <w:rPr>
                <w:rFonts w:eastAsia="STZhongsong"/>
                <w:lang w:eastAsia="zh-CN"/>
              </w:rPr>
              <w:t xml:space="preserve"> December 2020</w:t>
            </w:r>
          </w:p>
          <w:p w:rsidR="00F40FCD" w:rsidRPr="00F40FCD" w:rsidRDefault="00F40FCD" w:rsidP="00F40FCD">
            <w:pPr>
              <w:numPr>
                <w:ilvl w:val="1"/>
                <w:numId w:val="0"/>
              </w:numPr>
              <w:overflowPunct/>
              <w:autoSpaceDE/>
              <w:autoSpaceDN/>
              <w:spacing w:after="120"/>
              <w:textAlignment w:val="auto"/>
              <w:rPr>
                <w:rFonts w:eastAsia="STZhongsong"/>
                <w:b/>
                <w:highlight w:val="yellow"/>
                <w:lang w:eastAsia="zh-CN"/>
              </w:rPr>
            </w:pPr>
            <w:r w:rsidRPr="00F40FCD">
              <w:rPr>
                <w:rFonts w:eastAsia="STZhongsong"/>
                <w:lang w:eastAsia="zh-CN"/>
              </w:rPr>
              <w:t xml:space="preserve">Recital D - date </w:t>
            </w:r>
            <w:r w:rsidR="00663C15">
              <w:rPr>
                <w:rFonts w:eastAsia="STZhongsong"/>
                <w:lang w:eastAsia="zh-CN"/>
              </w:rPr>
              <w:t>of receipt of Call Off Tender: 19</w:t>
            </w:r>
            <w:r w:rsidRPr="00F40FCD">
              <w:rPr>
                <w:rFonts w:eastAsia="STZhongsong"/>
                <w:vertAlign w:val="superscript"/>
                <w:lang w:eastAsia="zh-CN"/>
              </w:rPr>
              <w:t>th</w:t>
            </w:r>
            <w:r w:rsidRPr="00F40FCD">
              <w:rPr>
                <w:rFonts w:eastAsia="STZhongsong"/>
                <w:lang w:eastAsia="zh-CN"/>
              </w:rPr>
              <w:t xml:space="preserve"> January 2021</w:t>
            </w:r>
          </w:p>
        </w:tc>
      </w:tr>
      <w:tr w:rsidR="00F40FCD" w:rsidRPr="00B91478" w:rsidTr="0055787C">
        <w:tc>
          <w:tcPr>
            <w:tcW w:w="767" w:type="dxa"/>
          </w:tcPr>
          <w:p w:rsidR="00F40FCD" w:rsidRPr="00B91478" w:rsidRDefault="00F40FCD">
            <w:pPr>
              <w:numPr>
                <w:ilvl w:val="1"/>
                <w:numId w:val="0"/>
              </w:numPr>
              <w:overflowPunct/>
              <w:autoSpaceDE/>
              <w:autoSpaceDN/>
              <w:spacing w:after="120"/>
              <w:textAlignment w:val="auto"/>
              <w:rPr>
                <w:b/>
              </w:rPr>
            </w:pPr>
            <w:r w:rsidRPr="00B91478">
              <w:rPr>
                <w:b/>
              </w:rPr>
              <w:t>10.2</w:t>
            </w:r>
          </w:p>
        </w:tc>
        <w:tc>
          <w:tcPr>
            <w:tcW w:w="8726" w:type="dxa"/>
            <w:shd w:val="clear" w:color="auto" w:fill="auto"/>
          </w:tcPr>
          <w:p w:rsidR="00F40FCD" w:rsidRPr="00F40FCD" w:rsidRDefault="00F40FCD">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w:t>
            </w:r>
            <w:r w:rsidRPr="00F40FCD">
              <w:rPr>
                <w:b/>
              </w:rPr>
              <w:t>Off Terms):</w:t>
            </w:r>
          </w:p>
          <w:p w:rsidR="00F40FCD" w:rsidRPr="0055787C" w:rsidRDefault="00F40FCD" w:rsidP="00F40FCD">
            <w:pPr>
              <w:numPr>
                <w:ilvl w:val="1"/>
                <w:numId w:val="0"/>
              </w:numPr>
              <w:overflowPunct/>
              <w:autoSpaceDE/>
              <w:autoSpaceDN/>
              <w:spacing w:after="120"/>
              <w:textAlignment w:val="auto"/>
              <w:rPr>
                <w:b/>
              </w:rPr>
            </w:pPr>
            <w:r w:rsidRPr="00F40FCD">
              <w:t>Not required</w:t>
            </w:r>
          </w:p>
        </w:tc>
      </w:tr>
      <w:tr w:rsidR="00F40FCD" w:rsidRPr="00B91478" w:rsidTr="0055787C">
        <w:tc>
          <w:tcPr>
            <w:tcW w:w="767" w:type="dxa"/>
          </w:tcPr>
          <w:p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726" w:type="dxa"/>
            <w:shd w:val="clear" w:color="auto" w:fill="auto"/>
          </w:tcPr>
          <w:p w:rsidR="00F40FCD" w:rsidRPr="00F40FCD"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Security</w:t>
            </w:r>
            <w:r w:rsidRPr="00F40FCD">
              <w:rPr>
                <w:rFonts w:eastAsia="STZhongsong"/>
                <w:lang w:eastAsia="zh-CN"/>
              </w:rPr>
              <w:t>:</w:t>
            </w:r>
          </w:p>
          <w:p w:rsidR="00F40FCD" w:rsidRPr="00F40FCD" w:rsidRDefault="00F40FCD">
            <w:pPr>
              <w:numPr>
                <w:ilvl w:val="1"/>
                <w:numId w:val="0"/>
              </w:numPr>
              <w:overflowPunct/>
              <w:autoSpaceDE/>
              <w:autoSpaceDN/>
              <w:spacing w:after="120"/>
              <w:jc w:val="left"/>
              <w:textAlignment w:val="auto"/>
              <w:rPr>
                <w:rFonts w:eastAsia="STZhongsong"/>
                <w:b/>
                <w:lang w:eastAsia="zh-CN"/>
              </w:rPr>
            </w:pPr>
            <w:r w:rsidRPr="00F40FCD">
              <w:rPr>
                <w:rFonts w:eastAsia="STZhongsong"/>
                <w:lang w:eastAsia="zh-CN"/>
              </w:rPr>
              <w:t>Short form security requirements</w:t>
            </w:r>
          </w:p>
          <w:p w:rsidR="00F40FCD" w:rsidRPr="00F40FCD" w:rsidRDefault="00F40FCD">
            <w:pPr>
              <w:numPr>
                <w:ilvl w:val="1"/>
                <w:numId w:val="0"/>
              </w:numPr>
              <w:overflowPunct/>
              <w:autoSpaceDE/>
              <w:autoSpaceDN/>
              <w:spacing w:after="120"/>
              <w:jc w:val="left"/>
              <w:textAlignment w:val="auto"/>
              <w:rPr>
                <w:rFonts w:eastAsia="STZhongsong"/>
                <w:b/>
                <w:lang w:eastAsia="zh-CN"/>
              </w:rPr>
            </w:pPr>
            <w:r w:rsidRPr="00F40FCD">
              <w:rPr>
                <w:rFonts w:eastAsia="STZhongsong"/>
                <w:lang w:eastAsia="zh-CN"/>
              </w:rPr>
              <w:t>AND</w:t>
            </w:r>
          </w:p>
          <w:p w:rsidR="00F40FCD" w:rsidRPr="00B91478" w:rsidRDefault="00F40FCD">
            <w:pPr>
              <w:numPr>
                <w:ilvl w:val="1"/>
                <w:numId w:val="0"/>
              </w:numPr>
              <w:overflowPunct/>
              <w:autoSpaceDE/>
              <w:autoSpaceDN/>
              <w:spacing w:after="120"/>
              <w:jc w:val="left"/>
              <w:textAlignment w:val="auto"/>
              <w:rPr>
                <w:rFonts w:eastAsia="STZhongsong"/>
                <w:b/>
                <w:lang w:eastAsia="zh-CN"/>
              </w:rPr>
            </w:pPr>
            <w:r w:rsidRPr="00F40FCD">
              <w:t>Cabinet Office 2018-06-13 Security Breach Policy, to be provided by the customer before the commencement date.</w:t>
            </w:r>
          </w:p>
        </w:tc>
      </w:tr>
      <w:tr w:rsidR="00F40FCD" w:rsidRPr="00B91478" w:rsidTr="0055787C">
        <w:tc>
          <w:tcPr>
            <w:tcW w:w="767" w:type="dxa"/>
          </w:tcPr>
          <w:p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726" w:type="dxa"/>
            <w:shd w:val="clear" w:color="auto" w:fill="auto"/>
          </w:tcPr>
          <w:p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rsidR="00F40FCD" w:rsidRPr="00B91478" w:rsidRDefault="00F40FCD" w:rsidP="00F40FCD">
            <w:pPr>
              <w:numPr>
                <w:ilvl w:val="1"/>
                <w:numId w:val="0"/>
              </w:numPr>
              <w:overflowPunct/>
              <w:autoSpaceDE/>
              <w:autoSpaceDN/>
              <w:spacing w:after="120"/>
              <w:jc w:val="left"/>
              <w:textAlignment w:val="auto"/>
              <w:rPr>
                <w:rFonts w:eastAsia="STZhongsong"/>
                <w:b/>
                <w:lang w:eastAsia="zh-CN"/>
              </w:rPr>
            </w:pPr>
            <w:r>
              <w:t>To be provided by the Customer before the Commencement Date</w:t>
            </w:r>
            <w:r>
              <w:rPr>
                <w:b/>
              </w:rPr>
              <w:t xml:space="preserve">. </w:t>
            </w:r>
            <w:r>
              <w:t>(Supplier will be expected to agree and comply with the Cabinet Office ICT Acceptable Usage Policy (April 2016))</w:t>
            </w:r>
          </w:p>
        </w:tc>
      </w:tr>
      <w:tr w:rsidR="00F40FCD" w:rsidRPr="00B91478" w:rsidTr="0055787C">
        <w:tc>
          <w:tcPr>
            <w:tcW w:w="767" w:type="dxa"/>
          </w:tcPr>
          <w:p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726" w:type="dxa"/>
            <w:shd w:val="clear" w:color="auto" w:fill="auto"/>
          </w:tcPr>
          <w:p w:rsidR="00F40FCD" w:rsidRPr="00F40FCD" w:rsidRDefault="00F40FCD" w:rsidP="00F40FCD">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rsidR="00F40FCD" w:rsidRPr="00B91478" w:rsidRDefault="00F40FCD" w:rsidP="00F40FCD">
            <w:pPr>
              <w:numPr>
                <w:ilvl w:val="1"/>
                <w:numId w:val="0"/>
              </w:numPr>
              <w:overflowPunct/>
              <w:autoSpaceDE/>
              <w:autoSpaceDN/>
              <w:spacing w:after="120"/>
              <w:textAlignment w:val="auto"/>
            </w:pPr>
            <w:r w:rsidRPr="00F40FCD">
              <w:t>In Call Off Schedule 8 (Business Continuity and Disaster Recovery)</w:t>
            </w:r>
          </w:p>
          <w:p w:rsidR="00F40FCD" w:rsidRPr="00B91478" w:rsidRDefault="00F40FCD" w:rsidP="00BB4A0B">
            <w:pPr>
              <w:numPr>
                <w:ilvl w:val="1"/>
                <w:numId w:val="0"/>
              </w:numPr>
              <w:overflowPunct/>
              <w:autoSpaceDE/>
              <w:autoSpaceDN/>
              <w:spacing w:after="0"/>
              <w:textAlignment w:val="auto"/>
              <w:rPr>
                <w:b/>
              </w:rPr>
            </w:pPr>
          </w:p>
          <w:p w:rsidR="00F40FCD" w:rsidRPr="00B91478" w:rsidRDefault="00F40FCD" w:rsidP="00BB4A0B">
            <w:pPr>
              <w:numPr>
                <w:ilvl w:val="1"/>
                <w:numId w:val="0"/>
              </w:numPr>
              <w:overflowPunct/>
              <w:autoSpaceDE/>
              <w:autoSpaceDN/>
              <w:spacing w:after="0"/>
              <w:textAlignment w:val="auto"/>
            </w:pPr>
            <w:r w:rsidRPr="00B91478">
              <w:rPr>
                <w:b/>
              </w:rPr>
              <w:t>Disaster Period</w:t>
            </w:r>
            <w:r w:rsidRPr="00B91478">
              <w:t>:</w:t>
            </w:r>
          </w:p>
          <w:p w:rsidR="00F40FCD" w:rsidRPr="00B91478" w:rsidRDefault="00F40FCD" w:rsidP="00F40FCD">
            <w:pPr>
              <w:numPr>
                <w:ilvl w:val="1"/>
                <w:numId w:val="0"/>
              </w:numPr>
              <w:overflowPunct/>
              <w:autoSpaceDE/>
              <w:autoSpaceDN/>
              <w:spacing w:after="120"/>
              <w:textAlignment w:val="auto"/>
              <w:rPr>
                <w:rFonts w:eastAsia="STZhongsong"/>
                <w:lang w:eastAsia="zh-CN"/>
              </w:rPr>
            </w:pPr>
            <w:r w:rsidRPr="00B91478">
              <w:t>For the purpose of the definition of “Disaster” in Call Off Schedule 1 (Definitions)</w:t>
            </w:r>
            <w:r>
              <w:t xml:space="preserve"> the “Disaster Period” shall be shall be 5 working days.</w:t>
            </w:r>
          </w:p>
        </w:tc>
      </w:tr>
      <w:tr w:rsidR="00F40FCD" w:rsidRPr="00B91478" w:rsidTr="0055787C">
        <w:tc>
          <w:tcPr>
            <w:tcW w:w="767" w:type="dxa"/>
            <w:tcBorders>
              <w:top w:val="single" w:sz="4" w:space="0" w:color="auto"/>
              <w:left w:val="single" w:sz="4" w:space="0" w:color="auto"/>
              <w:bottom w:val="single" w:sz="4" w:space="0" w:color="auto"/>
              <w:right w:val="single" w:sz="4" w:space="0" w:color="auto"/>
            </w:tcBorders>
          </w:tcPr>
          <w:p w:rsidR="00F40FCD" w:rsidRPr="00B91478" w:rsidRDefault="00F40FC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F40FCD" w:rsidRDefault="00F40FCD">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rsidR="00F40FCD" w:rsidRPr="00B91478" w:rsidRDefault="00F40FCD">
            <w:pPr>
              <w:numPr>
                <w:ilvl w:val="1"/>
                <w:numId w:val="0"/>
              </w:numPr>
              <w:overflowPunct/>
              <w:autoSpaceDE/>
              <w:autoSpaceDN/>
              <w:spacing w:after="120"/>
              <w:textAlignment w:val="auto"/>
              <w:rPr>
                <w:rFonts w:eastAsia="STZhongsong"/>
                <w:lang w:eastAsia="zh-CN"/>
              </w:rPr>
            </w:pPr>
            <w:r>
              <w:t>In Clause 35.2.3 of the Call Off Terms.</w:t>
            </w:r>
          </w:p>
        </w:tc>
      </w:tr>
      <w:tr w:rsidR="00F40FCD" w:rsidRPr="00B91478" w:rsidTr="0055787C">
        <w:tc>
          <w:tcPr>
            <w:tcW w:w="767" w:type="dxa"/>
            <w:tcBorders>
              <w:top w:val="single" w:sz="4" w:space="0" w:color="auto"/>
              <w:left w:val="single" w:sz="4" w:space="0" w:color="auto"/>
              <w:bottom w:val="single" w:sz="4" w:space="0" w:color="auto"/>
              <w:right w:val="single" w:sz="4" w:space="0" w:color="auto"/>
            </w:tcBorders>
          </w:tcPr>
          <w:p w:rsidR="00F40FCD" w:rsidRPr="00B91478" w:rsidRDefault="00F40FC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F40FCD" w:rsidRPr="00B91478" w:rsidRDefault="00F40FCD">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rsidR="00F40FCD" w:rsidRPr="00F40FCD" w:rsidRDefault="00F40FCD" w:rsidP="00F40FCD">
            <w:pPr>
              <w:numPr>
                <w:ilvl w:val="1"/>
                <w:numId w:val="0"/>
              </w:numPr>
              <w:overflowPunct/>
              <w:autoSpaceDE/>
              <w:autoSpaceDN/>
              <w:spacing w:after="120"/>
              <w:textAlignment w:val="auto"/>
            </w:pPr>
            <w:r w:rsidRPr="00F40FCD">
              <w:lastRenderedPageBreak/>
              <w:t>Customer’s postal address and email address: Cabinet Office, 70 Whitehall</w:t>
            </w:r>
          </w:p>
          <w:p w:rsidR="00F40FCD" w:rsidRDefault="00F40FCD" w:rsidP="00F40FCD">
            <w:pPr>
              <w:numPr>
                <w:ilvl w:val="1"/>
                <w:numId w:val="0"/>
              </w:numPr>
              <w:overflowPunct/>
              <w:autoSpaceDE/>
              <w:autoSpaceDN/>
              <w:spacing w:after="120"/>
              <w:textAlignment w:val="auto"/>
            </w:pPr>
            <w:r w:rsidRPr="00F40FCD">
              <w:t>London, SW1A 2AS</w:t>
            </w:r>
          </w:p>
          <w:p w:rsidR="003B6D2D" w:rsidRPr="00F40FCD" w:rsidRDefault="00460E46" w:rsidP="00F40FCD">
            <w:pPr>
              <w:numPr>
                <w:ilvl w:val="1"/>
                <w:numId w:val="0"/>
              </w:numPr>
              <w:overflowPunct/>
              <w:autoSpaceDE/>
              <w:autoSpaceDN/>
              <w:spacing w:after="120"/>
              <w:textAlignment w:val="auto"/>
            </w:pPr>
            <w:r>
              <w:t>REDACTED</w:t>
            </w:r>
          </w:p>
          <w:p w:rsidR="003B6D2D" w:rsidRPr="00E8101E" w:rsidRDefault="003B6D2D" w:rsidP="003B6D2D">
            <w:pPr>
              <w:tabs>
                <w:tab w:val="center" w:pos="4153"/>
                <w:tab w:val="right" w:pos="8306"/>
              </w:tabs>
              <w:spacing w:after="120" w:line="240" w:lineRule="atLeast"/>
              <w:ind w:left="0"/>
              <w:rPr>
                <w:lang w:eastAsia="en-GB"/>
              </w:rPr>
            </w:pPr>
            <w:r w:rsidRPr="00E8101E">
              <w:rPr>
                <w:lang w:eastAsia="en-GB"/>
              </w:rPr>
              <w:t>Pricewaterhouse Coopers LLP</w:t>
            </w:r>
            <w:r>
              <w:rPr>
                <w:lang w:eastAsia="en-GB"/>
              </w:rPr>
              <w:t xml:space="preserve">, </w:t>
            </w:r>
            <w:r w:rsidRPr="00E8101E">
              <w:rPr>
                <w:lang w:eastAsia="en-GB"/>
              </w:rPr>
              <w:t>1 Embankment Place</w:t>
            </w:r>
            <w:r>
              <w:rPr>
                <w:lang w:eastAsia="en-GB"/>
              </w:rPr>
              <w:t xml:space="preserve">, </w:t>
            </w:r>
            <w:r w:rsidRPr="00E8101E">
              <w:rPr>
                <w:lang w:eastAsia="en-GB"/>
              </w:rPr>
              <w:t>London</w:t>
            </w:r>
            <w:r>
              <w:rPr>
                <w:lang w:eastAsia="en-GB"/>
              </w:rPr>
              <w:t xml:space="preserve">, </w:t>
            </w:r>
            <w:r w:rsidRPr="00E8101E">
              <w:rPr>
                <w:lang w:eastAsia="en-GB"/>
              </w:rPr>
              <w:t>WC2N 6RH</w:t>
            </w:r>
          </w:p>
          <w:p w:rsidR="00F40FCD" w:rsidRPr="003B6D2D" w:rsidRDefault="00460E46" w:rsidP="003B6D2D">
            <w:pPr>
              <w:numPr>
                <w:ilvl w:val="1"/>
                <w:numId w:val="0"/>
              </w:numPr>
              <w:overflowPunct/>
              <w:autoSpaceDE/>
              <w:autoSpaceDN/>
              <w:spacing w:after="120"/>
              <w:textAlignment w:val="auto"/>
              <w:rPr>
                <w:rFonts w:eastAsia="STZhongsong"/>
                <w:lang w:eastAsia="zh-CN"/>
              </w:rPr>
            </w:pPr>
            <w:r>
              <w:rPr>
                <w:rFonts w:eastAsia="STZhongsong"/>
                <w:lang w:eastAsia="zh-CN"/>
              </w:rPr>
              <w:t>REDACTED</w:t>
            </w:r>
          </w:p>
        </w:tc>
      </w:tr>
      <w:tr w:rsidR="00F40FCD" w:rsidRPr="00B91478" w:rsidTr="0055787C">
        <w:tc>
          <w:tcPr>
            <w:tcW w:w="767" w:type="dxa"/>
            <w:tcBorders>
              <w:top w:val="single" w:sz="4" w:space="0" w:color="auto"/>
              <w:left w:val="single" w:sz="4" w:space="0" w:color="auto"/>
              <w:bottom w:val="single" w:sz="4" w:space="0" w:color="auto"/>
              <w:right w:val="single" w:sz="4" w:space="0" w:color="auto"/>
            </w:tcBorders>
          </w:tcPr>
          <w:p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10.10</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rsidR="00F40FCD" w:rsidRPr="00B91478" w:rsidRDefault="00F40FCD"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r w:rsidR="00F40FCD" w:rsidRPr="00B91478" w:rsidTr="0055787C">
        <w:tc>
          <w:tcPr>
            <w:tcW w:w="767" w:type="dxa"/>
            <w:tcBorders>
              <w:top w:val="single" w:sz="4" w:space="0" w:color="auto"/>
              <w:left w:val="single" w:sz="4" w:space="0" w:color="auto"/>
              <w:bottom w:val="single" w:sz="4" w:space="0" w:color="auto"/>
              <w:right w:val="single" w:sz="4" w:space="0" w:color="auto"/>
            </w:tcBorders>
          </w:tcPr>
          <w:p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F40FCD" w:rsidRPr="00F40FCD" w:rsidRDefault="00F40FCD" w:rsidP="00F40FCD">
            <w:pPr>
              <w:numPr>
                <w:ilvl w:val="1"/>
                <w:numId w:val="0"/>
              </w:numPr>
              <w:overflowPunct/>
              <w:autoSpaceDE/>
              <w:autoSpaceDN/>
              <w:spacing w:after="120"/>
              <w:jc w:val="left"/>
              <w:textAlignment w:val="auto"/>
              <w:rPr>
                <w:rFonts w:eastAsia="STZhongsong"/>
                <w:b/>
                <w:lang w:eastAsia="zh-CN"/>
              </w:rPr>
            </w:pPr>
            <w:r w:rsidRPr="00F40FCD">
              <w:rPr>
                <w:rFonts w:eastAsia="STZhongsong"/>
                <w:b/>
                <w:lang w:eastAsia="zh-CN"/>
              </w:rPr>
              <w:t>Alternative and/or Additional Clauses from Call Off Schedule 14 and if required, any Customer alternative pricing mechanism:</w:t>
            </w:r>
          </w:p>
          <w:p w:rsidR="00F40FCD" w:rsidRPr="00875B72" w:rsidRDefault="00F40FCD" w:rsidP="00F40FCD">
            <w:pPr>
              <w:numPr>
                <w:ilvl w:val="1"/>
                <w:numId w:val="0"/>
              </w:numPr>
              <w:overflowPunct/>
              <w:autoSpaceDE/>
              <w:autoSpaceDN/>
              <w:spacing w:after="120"/>
              <w:jc w:val="left"/>
              <w:textAlignment w:val="auto"/>
              <w:rPr>
                <w:rFonts w:eastAsia="STZhongsong"/>
                <w:lang w:eastAsia="zh-CN"/>
              </w:rPr>
            </w:pPr>
            <w:r w:rsidRPr="00F40FCD">
              <w:rPr>
                <w:rFonts w:eastAsia="STZhongsong"/>
                <w:lang w:eastAsia="zh-CN"/>
              </w:rPr>
              <w:t xml:space="preserve">Not Applied </w:t>
            </w:r>
          </w:p>
        </w:tc>
      </w:tr>
      <w:tr w:rsidR="00F40FCD" w:rsidRPr="00B91478" w:rsidTr="0055787C">
        <w:tc>
          <w:tcPr>
            <w:tcW w:w="767" w:type="dxa"/>
            <w:tcBorders>
              <w:top w:val="single" w:sz="4" w:space="0" w:color="auto"/>
              <w:left w:val="single" w:sz="4" w:space="0" w:color="auto"/>
              <w:bottom w:val="single" w:sz="4" w:space="0" w:color="auto"/>
              <w:right w:val="single" w:sz="4" w:space="0" w:color="auto"/>
            </w:tcBorders>
          </w:tcPr>
          <w:p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F40FCD" w:rsidRPr="00B91478" w:rsidRDefault="00F40FCD">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rsidR="00F40FCD" w:rsidRPr="00875B72" w:rsidRDefault="006823F5">
            <w:pPr>
              <w:numPr>
                <w:ilvl w:val="1"/>
                <w:numId w:val="0"/>
              </w:numPr>
              <w:overflowPunct/>
              <w:autoSpaceDE/>
              <w:autoSpaceDN/>
              <w:spacing w:after="120"/>
              <w:jc w:val="left"/>
              <w:textAlignment w:val="auto"/>
              <w:rPr>
                <w:rFonts w:eastAsia="STZhongsong"/>
                <w:lang w:eastAsia="zh-CN"/>
              </w:rPr>
            </w:pPr>
            <w:r>
              <w:rPr>
                <w:rFonts w:eastAsia="STZhongsong"/>
                <w:lang w:eastAsia="zh-CN"/>
              </w:rPr>
              <w:t>In Annex 2- Call Off Tender</w:t>
            </w:r>
          </w:p>
        </w:tc>
      </w:tr>
      <w:tr w:rsidR="00F40FCD" w:rsidRPr="00B91478" w:rsidTr="0055787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rsidR="00F40FCD" w:rsidRDefault="00F40FCD" w:rsidP="00F40FC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rsidR="00F40FCD" w:rsidRPr="00F40FCD" w:rsidRDefault="00F40FCD" w:rsidP="00F40FCD">
            <w:pPr>
              <w:numPr>
                <w:ilvl w:val="1"/>
                <w:numId w:val="0"/>
              </w:numPr>
              <w:overflowPunct/>
              <w:autoSpaceDE/>
              <w:autoSpaceDN/>
              <w:spacing w:after="120"/>
              <w:jc w:val="left"/>
              <w:textAlignment w:val="auto"/>
              <w:rPr>
                <w:rFonts w:eastAsia="STZhongsong"/>
                <w:lang w:eastAsia="zh-CN"/>
              </w:rPr>
            </w:pPr>
            <w:r w:rsidRPr="00F40FCD">
              <w:rPr>
                <w:rFonts w:eastAsia="STZhongsong"/>
                <w:lang w:eastAsia="zh-CN"/>
              </w:rPr>
              <w:t>In Clause 36.3.2 of the Call Off Terms. The following additions apply:</w:t>
            </w:r>
          </w:p>
          <w:p w:rsidR="00F40FCD" w:rsidRPr="00F40FCD" w:rsidRDefault="00F40FCD" w:rsidP="00F40FCD">
            <w:pPr>
              <w:numPr>
                <w:ilvl w:val="1"/>
                <w:numId w:val="0"/>
              </w:numPr>
              <w:overflowPunct/>
              <w:autoSpaceDE/>
              <w:autoSpaceDN/>
              <w:spacing w:after="120"/>
              <w:jc w:val="left"/>
              <w:textAlignment w:val="auto"/>
              <w:rPr>
                <w:rFonts w:eastAsia="STZhongsong"/>
                <w:lang w:eastAsia="zh-CN"/>
              </w:rPr>
            </w:pPr>
            <w:r w:rsidRPr="00F40FCD">
              <w:rPr>
                <w:rFonts w:eastAsia="STZhongsong"/>
                <w:lang w:eastAsia="zh-CN"/>
              </w:rPr>
              <w:t xml:space="preserve">·   </w:t>
            </w:r>
            <w:r w:rsidRPr="00F40FCD">
              <w:rPr>
                <w:rFonts w:eastAsia="STZhongsong"/>
                <w:lang w:eastAsia="zh-CN"/>
              </w:rPr>
              <w:tab/>
              <w:t>Supplier must c</w:t>
            </w:r>
            <w:r w:rsidR="00A109B3">
              <w:rPr>
                <w:rFonts w:eastAsia="STZhongsong"/>
                <w:lang w:eastAsia="zh-CN"/>
              </w:rPr>
              <w:t>omply with sections 10.3 &amp; 10.4.</w:t>
            </w:r>
          </w:p>
          <w:p w:rsidR="00F40FCD" w:rsidRPr="00B91478" w:rsidRDefault="00F40FCD" w:rsidP="00F40FCD">
            <w:pPr>
              <w:numPr>
                <w:ilvl w:val="1"/>
                <w:numId w:val="0"/>
              </w:numPr>
              <w:overflowPunct/>
              <w:autoSpaceDE/>
              <w:autoSpaceDN/>
              <w:spacing w:after="120"/>
              <w:jc w:val="left"/>
              <w:textAlignment w:val="auto"/>
              <w:rPr>
                <w:rFonts w:eastAsia="STZhongsong"/>
                <w:b/>
                <w:lang w:eastAsia="zh-CN"/>
              </w:rPr>
            </w:pPr>
            <w:r w:rsidRPr="00F40FCD">
              <w:rPr>
                <w:rFonts w:eastAsia="STZhongsong"/>
                <w:lang w:eastAsia="zh-CN"/>
              </w:rPr>
              <w:t xml:space="preserve">·   </w:t>
            </w:r>
            <w:r w:rsidRPr="00F40FCD">
              <w:rPr>
                <w:rFonts w:eastAsia="STZhongsong"/>
                <w:lang w:eastAsia="zh-CN"/>
              </w:rPr>
              <w:tab/>
              <w:t>Supplier must not re-produce documents (e.g. through hard copy, duplicating digital documents without IPA knowledge or access, etc.)</w:t>
            </w:r>
          </w:p>
        </w:tc>
      </w:tr>
      <w:tr w:rsidR="00F40FCD" w:rsidRPr="00B91478" w:rsidTr="0055787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rsidR="00F40FCD" w:rsidRPr="00B91478" w:rsidRDefault="00F40FCD"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Annex to Schedule 10, List of Notified Sub-Contractors (Call Off Tender).</w:t>
            </w:r>
          </w:p>
        </w:tc>
      </w:tr>
      <w:tr w:rsidR="00F40FCD" w:rsidRPr="00B91478" w:rsidTr="0055787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F40FCD" w:rsidRPr="00B91478" w:rsidRDefault="00F40FCD">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rsidR="00F40FCD" w:rsidRDefault="00F40FCD">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rsidR="00F40FCD" w:rsidRPr="002440C8" w:rsidRDefault="00F40FCD">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tc>
      </w:tr>
      <w:tr w:rsidR="002440C8" w:rsidRPr="00B91478" w:rsidTr="0055787C">
        <w:tc>
          <w:tcPr>
            <w:tcW w:w="94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440C8" w:rsidRDefault="002440C8">
            <w:pPr>
              <w:numPr>
                <w:ilvl w:val="1"/>
                <w:numId w:val="0"/>
              </w:numPr>
              <w:overflowPunct/>
              <w:autoSpaceDE/>
              <w:autoSpaceDN/>
              <w:spacing w:after="120"/>
              <w:jc w:val="left"/>
              <w:textAlignment w:val="auto"/>
              <w:rPr>
                <w:i/>
                <w:highlight w:val="yellow"/>
              </w:rPr>
            </w:pPr>
          </w:p>
          <w:p w:rsidR="0055787C" w:rsidRDefault="0055787C">
            <w:pPr>
              <w:numPr>
                <w:ilvl w:val="1"/>
                <w:numId w:val="0"/>
              </w:numPr>
              <w:overflowPunct/>
              <w:autoSpaceDE/>
              <w:autoSpaceDN/>
              <w:spacing w:after="120"/>
              <w:jc w:val="left"/>
              <w:textAlignment w:val="auto"/>
              <w:rPr>
                <w:i/>
                <w:highlight w:val="yellow"/>
              </w:rPr>
            </w:pPr>
          </w:p>
          <w:tbl>
            <w:tblPr>
              <w:tblStyle w:val="TableGrid"/>
              <w:tblW w:w="17681" w:type="dxa"/>
              <w:tblLayout w:type="fixed"/>
              <w:tblLook w:val="04A0" w:firstRow="1" w:lastRow="0" w:firstColumn="1" w:lastColumn="0" w:noHBand="0" w:noVBand="1"/>
            </w:tblPr>
            <w:tblGrid>
              <w:gridCol w:w="4420"/>
              <w:gridCol w:w="4963"/>
              <w:gridCol w:w="3877"/>
              <w:gridCol w:w="4421"/>
            </w:tblGrid>
            <w:tr w:rsidR="002440C8" w:rsidTr="0055787C">
              <w:tc>
                <w:tcPr>
                  <w:tcW w:w="4420" w:type="dxa"/>
                  <w:vAlign w:val="center"/>
                </w:tcPr>
                <w:p w:rsidR="002440C8" w:rsidRDefault="002440C8" w:rsidP="002440C8">
                  <w:pPr>
                    <w:numPr>
                      <w:ilvl w:val="1"/>
                      <w:numId w:val="0"/>
                    </w:numPr>
                    <w:overflowPunct/>
                    <w:autoSpaceDE/>
                    <w:autoSpaceDN/>
                    <w:spacing w:after="120"/>
                    <w:jc w:val="left"/>
                    <w:textAlignment w:val="auto"/>
                    <w:rPr>
                      <w:i/>
                      <w:highlight w:val="yellow"/>
                    </w:rPr>
                  </w:pPr>
                  <w:r w:rsidRPr="008537E1">
                    <w:rPr>
                      <w:rFonts w:eastAsia="Calibri"/>
                      <w:b/>
                      <w:lang w:val="en-US"/>
                    </w:rPr>
                    <w:t>Contract Reference:</w:t>
                  </w:r>
                </w:p>
              </w:tc>
              <w:tc>
                <w:tcPr>
                  <w:tcW w:w="4963" w:type="dxa"/>
                  <w:vAlign w:val="center"/>
                </w:tcPr>
                <w:p w:rsidR="002440C8" w:rsidRDefault="00F40FCD" w:rsidP="00F40FCD">
                  <w:pPr>
                    <w:numPr>
                      <w:ilvl w:val="1"/>
                      <w:numId w:val="0"/>
                    </w:numPr>
                    <w:overflowPunct/>
                    <w:autoSpaceDE/>
                    <w:autoSpaceDN/>
                    <w:spacing w:after="120"/>
                    <w:jc w:val="left"/>
                    <w:textAlignment w:val="auto"/>
                    <w:rPr>
                      <w:i/>
                      <w:highlight w:val="yellow"/>
                    </w:rPr>
                  </w:pPr>
                  <w:r w:rsidRPr="00F40FCD">
                    <w:rPr>
                      <w:rFonts w:eastAsia="Calibri"/>
                      <w:b/>
                      <w:lang w:val="en-US"/>
                    </w:rPr>
                    <w:t>CCCC20B85</w:t>
                  </w:r>
                </w:p>
              </w:tc>
              <w:tc>
                <w:tcPr>
                  <w:tcW w:w="3877"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55787C">
              <w:tc>
                <w:tcPr>
                  <w:tcW w:w="4420" w:type="dxa"/>
                  <w:vAlign w:val="center"/>
                </w:tcPr>
                <w:p w:rsidR="002440C8" w:rsidRDefault="002440C8" w:rsidP="002440C8">
                  <w:pPr>
                    <w:numPr>
                      <w:ilvl w:val="1"/>
                      <w:numId w:val="0"/>
                    </w:numPr>
                    <w:overflowPunct/>
                    <w:autoSpaceDE/>
                    <w:autoSpaceDN/>
                    <w:spacing w:after="120"/>
                    <w:jc w:val="left"/>
                    <w:textAlignment w:val="auto"/>
                    <w:rPr>
                      <w:i/>
                      <w:highlight w:val="yellow"/>
                    </w:rPr>
                  </w:pPr>
                  <w:r w:rsidRPr="008537E1">
                    <w:rPr>
                      <w:rFonts w:eastAsia="Calibri"/>
                      <w:b/>
                      <w:lang w:val="en-US"/>
                    </w:rPr>
                    <w:t xml:space="preserve">Date: </w:t>
                  </w:r>
                </w:p>
              </w:tc>
              <w:tc>
                <w:tcPr>
                  <w:tcW w:w="4963" w:type="dxa"/>
                  <w:vAlign w:val="center"/>
                </w:tcPr>
                <w:p w:rsidR="002440C8" w:rsidRDefault="003B6D2D" w:rsidP="00B62DC2">
                  <w:pPr>
                    <w:numPr>
                      <w:ilvl w:val="1"/>
                      <w:numId w:val="0"/>
                    </w:numPr>
                    <w:overflowPunct/>
                    <w:autoSpaceDE/>
                    <w:autoSpaceDN/>
                    <w:spacing w:after="120"/>
                    <w:jc w:val="left"/>
                    <w:textAlignment w:val="auto"/>
                    <w:rPr>
                      <w:i/>
                      <w:highlight w:val="yellow"/>
                    </w:rPr>
                  </w:pPr>
                  <w:r>
                    <w:rPr>
                      <w:rFonts w:eastAsia="Calibri"/>
                      <w:b/>
                      <w:lang w:val="en-US"/>
                    </w:rPr>
                    <w:t>9</w:t>
                  </w:r>
                  <w:r w:rsidRPr="003B6D2D">
                    <w:rPr>
                      <w:rFonts w:eastAsia="Calibri"/>
                      <w:b/>
                      <w:vertAlign w:val="superscript"/>
                      <w:lang w:val="en-US"/>
                    </w:rPr>
                    <w:t>th</w:t>
                  </w:r>
                  <w:r>
                    <w:rPr>
                      <w:rFonts w:eastAsia="Calibri"/>
                      <w:b/>
                      <w:lang w:val="en-US"/>
                    </w:rPr>
                    <w:t xml:space="preserve"> February 2021</w:t>
                  </w:r>
                </w:p>
              </w:tc>
              <w:tc>
                <w:tcPr>
                  <w:tcW w:w="3877"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55787C">
              <w:tc>
                <w:tcPr>
                  <w:tcW w:w="4420" w:type="dxa"/>
                  <w:vAlign w:val="center"/>
                </w:tcPr>
                <w:p w:rsidR="002440C8" w:rsidRPr="0055787C" w:rsidRDefault="002440C8" w:rsidP="002440C8">
                  <w:pPr>
                    <w:numPr>
                      <w:ilvl w:val="1"/>
                      <w:numId w:val="0"/>
                    </w:numPr>
                    <w:overflowPunct/>
                    <w:autoSpaceDE/>
                    <w:autoSpaceDN/>
                    <w:spacing w:after="120"/>
                    <w:jc w:val="left"/>
                    <w:textAlignment w:val="auto"/>
                    <w:rPr>
                      <w:i/>
                    </w:rPr>
                  </w:pPr>
                  <w:r w:rsidRPr="0055787C">
                    <w:rPr>
                      <w:rFonts w:eastAsia="Calibri"/>
                      <w:b/>
                      <w:lang w:val="en-US"/>
                    </w:rPr>
                    <w:t>Description Of Authorised Processing</w:t>
                  </w:r>
                </w:p>
              </w:tc>
              <w:tc>
                <w:tcPr>
                  <w:tcW w:w="4963" w:type="dxa"/>
                  <w:vAlign w:val="center"/>
                </w:tcPr>
                <w:p w:rsidR="002440C8" w:rsidRPr="0055787C" w:rsidRDefault="002440C8" w:rsidP="002440C8">
                  <w:pPr>
                    <w:numPr>
                      <w:ilvl w:val="1"/>
                      <w:numId w:val="0"/>
                    </w:numPr>
                    <w:overflowPunct/>
                    <w:autoSpaceDE/>
                    <w:autoSpaceDN/>
                    <w:spacing w:after="120"/>
                    <w:jc w:val="left"/>
                    <w:textAlignment w:val="auto"/>
                    <w:rPr>
                      <w:i/>
                    </w:rPr>
                  </w:pPr>
                  <w:r w:rsidRPr="0055787C">
                    <w:rPr>
                      <w:rFonts w:eastAsia="Calibri"/>
                      <w:b/>
                      <w:lang w:val="en-US"/>
                    </w:rPr>
                    <w:t>Details</w:t>
                  </w:r>
                </w:p>
              </w:tc>
              <w:tc>
                <w:tcPr>
                  <w:tcW w:w="3877"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55787C">
              <w:tc>
                <w:tcPr>
                  <w:tcW w:w="4420" w:type="dxa"/>
                </w:tcPr>
                <w:p w:rsidR="002440C8" w:rsidRPr="0055787C" w:rsidRDefault="002440C8" w:rsidP="002440C8">
                  <w:pPr>
                    <w:numPr>
                      <w:ilvl w:val="1"/>
                      <w:numId w:val="0"/>
                    </w:numPr>
                    <w:overflowPunct/>
                    <w:autoSpaceDE/>
                    <w:autoSpaceDN/>
                    <w:spacing w:after="120"/>
                    <w:jc w:val="left"/>
                    <w:textAlignment w:val="auto"/>
                    <w:rPr>
                      <w:i/>
                    </w:rPr>
                  </w:pPr>
                  <w:r w:rsidRPr="0055787C">
                    <w:rPr>
                      <w:rFonts w:eastAsia="Calibri"/>
                      <w:lang w:val="en-US"/>
                    </w:rPr>
                    <w:t>Identity of the Controller and Processor</w:t>
                  </w:r>
                </w:p>
              </w:tc>
              <w:tc>
                <w:tcPr>
                  <w:tcW w:w="4963" w:type="dxa"/>
                </w:tcPr>
                <w:p w:rsidR="002440C8" w:rsidRPr="0055787C" w:rsidRDefault="002440C8" w:rsidP="002440C8">
                  <w:pPr>
                    <w:spacing w:line="312" w:lineRule="auto"/>
                    <w:ind w:left="0"/>
                    <w:jc w:val="left"/>
                    <w:rPr>
                      <w:i/>
                    </w:rPr>
                  </w:pPr>
                  <w:r w:rsidRPr="0055787C">
                    <w:rPr>
                      <w:rFonts w:eastAsia="Calibri"/>
                    </w:rPr>
                    <w:t xml:space="preserve">The Parties acknowledge that for the purposes of the Data Protection Legislation the Parties are independent controllers of Personal Data under this Framework Agreement. </w:t>
                  </w:r>
                </w:p>
              </w:tc>
              <w:tc>
                <w:tcPr>
                  <w:tcW w:w="3877"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55787C">
              <w:tc>
                <w:tcPr>
                  <w:tcW w:w="4420" w:type="dxa"/>
                </w:tcPr>
                <w:p w:rsidR="002440C8" w:rsidRPr="0055787C" w:rsidRDefault="002440C8" w:rsidP="002440C8">
                  <w:pPr>
                    <w:numPr>
                      <w:ilvl w:val="1"/>
                      <w:numId w:val="0"/>
                    </w:numPr>
                    <w:overflowPunct/>
                    <w:autoSpaceDE/>
                    <w:autoSpaceDN/>
                    <w:spacing w:after="120"/>
                    <w:jc w:val="left"/>
                    <w:textAlignment w:val="auto"/>
                    <w:rPr>
                      <w:i/>
                    </w:rPr>
                  </w:pPr>
                  <w:r w:rsidRPr="0055787C">
                    <w:rPr>
                      <w:rFonts w:eastAsia="Calibri"/>
                      <w:lang w:val="en-US"/>
                    </w:rPr>
                    <w:t>Use of Personal Data</w:t>
                  </w:r>
                </w:p>
              </w:tc>
              <w:tc>
                <w:tcPr>
                  <w:tcW w:w="4963" w:type="dxa"/>
                </w:tcPr>
                <w:p w:rsidR="002440C8" w:rsidRPr="0055787C" w:rsidRDefault="002440C8" w:rsidP="002440C8">
                  <w:pPr>
                    <w:numPr>
                      <w:ilvl w:val="1"/>
                      <w:numId w:val="0"/>
                    </w:numPr>
                    <w:overflowPunct/>
                    <w:autoSpaceDE/>
                    <w:autoSpaceDN/>
                    <w:spacing w:after="120"/>
                    <w:jc w:val="left"/>
                    <w:textAlignment w:val="auto"/>
                    <w:rPr>
                      <w:i/>
                    </w:rPr>
                  </w:pPr>
                  <w:r w:rsidRPr="0055787C">
                    <w:rPr>
                      <w:rFonts w:eastAsia="Calibri"/>
                      <w:lang w:val="en-US"/>
                    </w:rPr>
                    <w:t xml:space="preserve">Managing  the obligations under the Call Off Contract Agreement, including exit management, and other associated activities, </w:t>
                  </w:r>
                </w:p>
              </w:tc>
              <w:tc>
                <w:tcPr>
                  <w:tcW w:w="3877"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55787C">
              <w:tc>
                <w:tcPr>
                  <w:tcW w:w="4420" w:type="dxa"/>
                </w:tcPr>
                <w:p w:rsidR="002440C8" w:rsidRPr="0055787C" w:rsidRDefault="002440C8" w:rsidP="002440C8">
                  <w:pPr>
                    <w:numPr>
                      <w:ilvl w:val="1"/>
                      <w:numId w:val="0"/>
                    </w:numPr>
                    <w:overflowPunct/>
                    <w:autoSpaceDE/>
                    <w:autoSpaceDN/>
                    <w:spacing w:after="120"/>
                    <w:jc w:val="left"/>
                    <w:textAlignment w:val="auto"/>
                    <w:rPr>
                      <w:i/>
                    </w:rPr>
                  </w:pPr>
                  <w:r w:rsidRPr="0055787C">
                    <w:rPr>
                      <w:rFonts w:eastAsia="Calibri"/>
                      <w:lang w:val="en-US"/>
                    </w:rPr>
                    <w:t>Duration of the processing</w:t>
                  </w:r>
                </w:p>
              </w:tc>
              <w:tc>
                <w:tcPr>
                  <w:tcW w:w="4963" w:type="dxa"/>
                </w:tcPr>
                <w:p w:rsidR="002440C8" w:rsidRPr="0055787C" w:rsidRDefault="002440C8" w:rsidP="002440C8">
                  <w:pPr>
                    <w:numPr>
                      <w:ilvl w:val="1"/>
                      <w:numId w:val="0"/>
                    </w:numPr>
                    <w:overflowPunct/>
                    <w:autoSpaceDE/>
                    <w:autoSpaceDN/>
                    <w:spacing w:after="120"/>
                    <w:jc w:val="left"/>
                    <w:textAlignment w:val="auto"/>
                    <w:rPr>
                      <w:i/>
                    </w:rPr>
                  </w:pPr>
                  <w:r w:rsidRPr="0055787C">
                    <w:rPr>
                      <w:rFonts w:eastAsia="Calibri"/>
                      <w:lang w:val="en-US"/>
                    </w:rPr>
                    <w:t xml:space="preserve">For the duration of the Framework Contract plus 7 years. </w:t>
                  </w:r>
                </w:p>
              </w:tc>
              <w:tc>
                <w:tcPr>
                  <w:tcW w:w="3877"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55787C">
              <w:tc>
                <w:tcPr>
                  <w:tcW w:w="4420" w:type="dxa"/>
                </w:tcPr>
                <w:p w:rsidR="002440C8" w:rsidRPr="0055787C" w:rsidRDefault="002440C8" w:rsidP="002440C8">
                  <w:pPr>
                    <w:numPr>
                      <w:ilvl w:val="1"/>
                      <w:numId w:val="0"/>
                    </w:numPr>
                    <w:overflowPunct/>
                    <w:autoSpaceDE/>
                    <w:autoSpaceDN/>
                    <w:spacing w:after="120"/>
                    <w:jc w:val="left"/>
                    <w:textAlignment w:val="auto"/>
                    <w:rPr>
                      <w:i/>
                    </w:rPr>
                  </w:pPr>
                  <w:r w:rsidRPr="0055787C">
                    <w:rPr>
                      <w:rFonts w:eastAsia="Calibri"/>
                      <w:lang w:val="en-US"/>
                    </w:rPr>
                    <w:t>Nature and purposes of the processing</w:t>
                  </w:r>
                </w:p>
              </w:tc>
              <w:tc>
                <w:tcPr>
                  <w:tcW w:w="4963" w:type="dxa"/>
                </w:tcPr>
                <w:p w:rsidR="002440C8" w:rsidRPr="0055787C" w:rsidRDefault="002440C8" w:rsidP="002440C8">
                  <w:pPr>
                    <w:numPr>
                      <w:ilvl w:val="1"/>
                      <w:numId w:val="0"/>
                    </w:numPr>
                    <w:overflowPunct/>
                    <w:autoSpaceDE/>
                    <w:autoSpaceDN/>
                    <w:spacing w:after="120"/>
                    <w:jc w:val="left"/>
                    <w:textAlignment w:val="auto"/>
                    <w:rPr>
                      <w:i/>
                    </w:rPr>
                  </w:pPr>
                </w:p>
              </w:tc>
              <w:tc>
                <w:tcPr>
                  <w:tcW w:w="3877"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55787C">
              <w:tc>
                <w:tcPr>
                  <w:tcW w:w="4420" w:type="dxa"/>
                </w:tcPr>
                <w:p w:rsidR="002440C8" w:rsidRPr="0055787C" w:rsidRDefault="002440C8" w:rsidP="002440C8">
                  <w:pPr>
                    <w:numPr>
                      <w:ilvl w:val="1"/>
                      <w:numId w:val="0"/>
                    </w:numPr>
                    <w:overflowPunct/>
                    <w:autoSpaceDE/>
                    <w:autoSpaceDN/>
                    <w:spacing w:after="120"/>
                    <w:jc w:val="left"/>
                    <w:textAlignment w:val="auto"/>
                    <w:rPr>
                      <w:i/>
                    </w:rPr>
                  </w:pPr>
                  <w:r w:rsidRPr="0055787C">
                    <w:rPr>
                      <w:rFonts w:eastAsia="Calibri"/>
                      <w:lang w:val="en-US"/>
                    </w:rPr>
                    <w:lastRenderedPageBreak/>
                    <w:t>Type of Personal Data</w:t>
                  </w:r>
                </w:p>
              </w:tc>
              <w:tc>
                <w:tcPr>
                  <w:tcW w:w="4963" w:type="dxa"/>
                </w:tcPr>
                <w:p w:rsidR="002440C8" w:rsidRPr="0055787C" w:rsidRDefault="002440C8" w:rsidP="002440C8">
                  <w:pPr>
                    <w:spacing w:line="312" w:lineRule="auto"/>
                    <w:ind w:left="117"/>
                    <w:jc w:val="left"/>
                  </w:pPr>
                  <w:r w:rsidRPr="0055787C">
                    <w:t>Full name</w:t>
                  </w:r>
                </w:p>
                <w:p w:rsidR="002440C8" w:rsidRPr="0055787C" w:rsidRDefault="002440C8" w:rsidP="002440C8">
                  <w:pPr>
                    <w:spacing w:line="312" w:lineRule="auto"/>
                    <w:ind w:left="117"/>
                    <w:jc w:val="left"/>
                  </w:pPr>
                  <w:r w:rsidRPr="0055787C">
                    <w:t>Worplace address</w:t>
                  </w:r>
                </w:p>
                <w:p w:rsidR="002440C8" w:rsidRPr="0055787C" w:rsidRDefault="002440C8" w:rsidP="002440C8">
                  <w:pPr>
                    <w:spacing w:line="312" w:lineRule="auto"/>
                    <w:ind w:left="117"/>
                    <w:jc w:val="left"/>
                  </w:pPr>
                  <w:r w:rsidRPr="0055787C">
                    <w:t xml:space="preserve">Workplace Phone Number </w:t>
                  </w:r>
                </w:p>
                <w:p w:rsidR="002440C8" w:rsidRPr="0055787C" w:rsidRDefault="002440C8" w:rsidP="002440C8">
                  <w:pPr>
                    <w:spacing w:line="312" w:lineRule="auto"/>
                    <w:ind w:left="117"/>
                    <w:jc w:val="left"/>
                    <w:rPr>
                      <w:rFonts w:eastAsia="Calibri"/>
                      <w:b/>
                      <w:lang w:val="en-US"/>
                    </w:rPr>
                  </w:pPr>
                  <w:r w:rsidRPr="0055787C">
                    <w:t xml:space="preserve">Workplace email address </w:t>
                  </w:r>
                </w:p>
                <w:p w:rsidR="002440C8" w:rsidRPr="0055787C" w:rsidRDefault="002440C8" w:rsidP="002440C8">
                  <w:pPr>
                    <w:spacing w:line="312" w:lineRule="auto"/>
                    <w:ind w:left="117"/>
                    <w:jc w:val="left"/>
                    <w:rPr>
                      <w:rFonts w:eastAsia="Calibri"/>
                      <w:lang w:val="en-US"/>
                    </w:rPr>
                  </w:pPr>
                  <w:r w:rsidRPr="0055787C">
                    <w:rPr>
                      <w:rFonts w:eastAsia="Calibri"/>
                      <w:lang w:val="en-US"/>
                    </w:rPr>
                    <w:t xml:space="preserve">Names </w:t>
                  </w:r>
                </w:p>
                <w:p w:rsidR="002440C8" w:rsidRPr="0055787C" w:rsidRDefault="002440C8" w:rsidP="002440C8">
                  <w:pPr>
                    <w:spacing w:line="312" w:lineRule="auto"/>
                    <w:ind w:left="117"/>
                    <w:jc w:val="left"/>
                    <w:rPr>
                      <w:rFonts w:eastAsia="Calibri"/>
                      <w:lang w:val="en-US"/>
                    </w:rPr>
                  </w:pPr>
                  <w:r w:rsidRPr="0055787C">
                    <w:rPr>
                      <w:rFonts w:eastAsia="Calibri"/>
                      <w:lang w:val="en-US"/>
                    </w:rPr>
                    <w:t>Job Title</w:t>
                  </w:r>
                </w:p>
                <w:p w:rsidR="002440C8" w:rsidRPr="0055787C" w:rsidRDefault="002440C8" w:rsidP="002440C8">
                  <w:pPr>
                    <w:spacing w:line="312" w:lineRule="auto"/>
                    <w:ind w:left="117"/>
                    <w:jc w:val="left"/>
                    <w:rPr>
                      <w:rFonts w:eastAsia="Calibri"/>
                      <w:lang w:val="en-US"/>
                    </w:rPr>
                  </w:pPr>
                  <w:r w:rsidRPr="0055787C">
                    <w:rPr>
                      <w:rFonts w:eastAsia="Calibri"/>
                      <w:lang w:val="en-US"/>
                    </w:rPr>
                    <w:t>Compensation</w:t>
                  </w:r>
                </w:p>
                <w:tbl>
                  <w:tblPr>
                    <w:tblW w:w="6240" w:type="dxa"/>
                    <w:tblLayout w:type="fixed"/>
                    <w:tblLook w:val="04A0" w:firstRow="1" w:lastRow="0" w:firstColumn="1" w:lastColumn="0" w:noHBand="0" w:noVBand="1"/>
                  </w:tblPr>
                  <w:tblGrid>
                    <w:gridCol w:w="6240"/>
                  </w:tblGrid>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rPr>
                            <w:rFonts w:eastAsia="Calibri"/>
                            <w:lang w:val="en-US"/>
                          </w:rPr>
                          <w:t>Tenure Information</w:t>
                        </w:r>
                        <w:r w:rsidRPr="0055787C">
                          <w:t>Qualifications or Certifications</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Nationality</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Education &amp; training history</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Previous work history</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Personal Interests</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References and referee details</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Driving license details</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National insurance number</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Bank statements</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Utility bills</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Job title or role</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Job application details</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Start date</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End date &amp; reason for termination</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Contract type</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9"/>
                          <w:jc w:val="left"/>
                        </w:pPr>
                        <w:r w:rsidRPr="0055787C">
                          <w:t>Compensation data</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9"/>
                          <w:jc w:val="left"/>
                        </w:pPr>
                        <w:r w:rsidRPr="0055787C">
                          <w:lastRenderedPageBreak/>
                          <w:t>Photographic Facial Image</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9"/>
                          <w:jc w:val="left"/>
                        </w:pPr>
                        <w:r w:rsidRPr="0055787C">
                          <w:t>Biometric data</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9"/>
                          <w:jc w:val="left"/>
                        </w:pPr>
                        <w:r w:rsidRPr="0055787C">
                          <w:t>Birth certificates</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9"/>
                          <w:jc w:val="left"/>
                        </w:pPr>
                        <w:r w:rsidRPr="0055787C">
                          <w:t>IP Address</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9"/>
                          <w:jc w:val="left"/>
                        </w:pPr>
                        <w:r w:rsidRPr="0055787C">
                          <w:t>Details of physical and psychological health or medical condition</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9"/>
                          <w:jc w:val="left"/>
                        </w:pPr>
                        <w:r w:rsidRPr="0055787C">
                          <w:t>Next of kin &amp; emergency contact details</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9"/>
                          <w:jc w:val="left"/>
                        </w:pPr>
                        <w:r w:rsidRPr="0055787C">
                          <w:t>Record of absence, time tracking &amp; annual leave</w:t>
                        </w:r>
                      </w:p>
                    </w:tc>
                  </w:tr>
                </w:tbl>
                <w:p w:rsidR="002440C8" w:rsidRPr="0055787C" w:rsidRDefault="002440C8" w:rsidP="002440C8">
                  <w:pPr>
                    <w:numPr>
                      <w:ilvl w:val="1"/>
                      <w:numId w:val="0"/>
                    </w:numPr>
                    <w:overflowPunct/>
                    <w:autoSpaceDE/>
                    <w:autoSpaceDN/>
                    <w:spacing w:after="120"/>
                    <w:jc w:val="left"/>
                    <w:textAlignment w:val="auto"/>
                    <w:rPr>
                      <w:i/>
                    </w:rPr>
                  </w:pPr>
                </w:p>
              </w:tc>
              <w:tc>
                <w:tcPr>
                  <w:tcW w:w="3877"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55787C">
              <w:tc>
                <w:tcPr>
                  <w:tcW w:w="4420" w:type="dxa"/>
                </w:tcPr>
                <w:p w:rsidR="002440C8" w:rsidRPr="008537E1" w:rsidRDefault="002440C8" w:rsidP="002440C8">
                  <w:pPr>
                    <w:numPr>
                      <w:ilvl w:val="1"/>
                      <w:numId w:val="0"/>
                    </w:numPr>
                    <w:overflowPunct/>
                    <w:autoSpaceDE/>
                    <w:autoSpaceDN/>
                    <w:spacing w:after="120"/>
                    <w:jc w:val="left"/>
                    <w:textAlignment w:val="auto"/>
                    <w:rPr>
                      <w:rFonts w:eastAsia="Calibri"/>
                      <w:lang w:val="en-US"/>
                    </w:rPr>
                  </w:pPr>
                  <w:r w:rsidRPr="008537E1">
                    <w:rPr>
                      <w:rFonts w:eastAsia="Calibri"/>
                      <w:lang w:val="en-US"/>
                    </w:rPr>
                    <w:t>Categories of Data Subject</w:t>
                  </w:r>
                </w:p>
              </w:tc>
              <w:tc>
                <w:tcPr>
                  <w:tcW w:w="4963" w:type="dxa"/>
                </w:tcPr>
                <w:p w:rsidR="002440C8" w:rsidRPr="008537E1" w:rsidRDefault="002440C8" w:rsidP="002440C8">
                  <w:pPr>
                    <w:spacing w:line="312" w:lineRule="auto"/>
                    <w:ind w:left="117"/>
                    <w:jc w:val="left"/>
                  </w:pPr>
                </w:p>
              </w:tc>
              <w:tc>
                <w:tcPr>
                  <w:tcW w:w="3877"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C20B85" w:rsidTr="0055787C">
              <w:tc>
                <w:tcPr>
                  <w:tcW w:w="4420" w:type="dxa"/>
                </w:tcPr>
                <w:p w:rsidR="00C20B85" w:rsidRPr="008537E1" w:rsidRDefault="00C20B85" w:rsidP="002440C8">
                  <w:pPr>
                    <w:numPr>
                      <w:ilvl w:val="1"/>
                      <w:numId w:val="0"/>
                    </w:numPr>
                    <w:overflowPunct/>
                    <w:autoSpaceDE/>
                    <w:autoSpaceDN/>
                    <w:spacing w:after="120"/>
                    <w:jc w:val="left"/>
                    <w:textAlignment w:val="auto"/>
                    <w:rPr>
                      <w:rFonts w:eastAsia="Calibri"/>
                      <w:lang w:val="en-US"/>
                    </w:rPr>
                  </w:pPr>
                </w:p>
              </w:tc>
              <w:tc>
                <w:tcPr>
                  <w:tcW w:w="4963" w:type="dxa"/>
                </w:tcPr>
                <w:p w:rsidR="00C20B85" w:rsidRPr="00A109B3" w:rsidRDefault="00C20B85" w:rsidP="002440C8">
                  <w:pPr>
                    <w:spacing w:line="312" w:lineRule="auto"/>
                    <w:ind w:left="117"/>
                    <w:jc w:val="left"/>
                  </w:pPr>
                  <w:r w:rsidRPr="00A109B3">
                    <w:t>Data Protection</w:t>
                  </w:r>
                </w:p>
                <w:p w:rsidR="00C20B85" w:rsidRPr="00A109B3" w:rsidRDefault="00C20B85" w:rsidP="002440C8">
                  <w:pPr>
                    <w:spacing w:line="312" w:lineRule="auto"/>
                    <w:ind w:left="117"/>
                    <w:jc w:val="left"/>
                  </w:pPr>
                  <w:r w:rsidRPr="00A109B3">
                    <w:t xml:space="preserve">In common with most professional service providers, the supplier (PwC) uses third party processors to provide certain elements of its IT systems and support for them. PwC and its third party service processors have host servers and data centres throughout the world. PwC puts in place </w:t>
                  </w:r>
                  <w:proofErr w:type="spellStart"/>
                  <w:r w:rsidRPr="00A109B3">
                    <w:t>contractural</w:t>
                  </w:r>
                  <w:proofErr w:type="spellEnd"/>
                  <w:r w:rsidRPr="00A109B3">
                    <w:t xml:space="preserve"> arrangements with such processors which comply with data protection law and PWCs strict standards of security and confidentiality. PwC would only transfer personal data outside the European Economic Area (EEA) to a third party processor in accordance with data protection law and where it has a lawful basis to do so. Full details of how PwC uses personal data can be found in its privacy notice at </w:t>
                  </w:r>
                  <w:hyperlink r:id="rId11" w:history="1">
                    <w:r w:rsidRPr="00A109B3">
                      <w:rPr>
                        <w:rStyle w:val="Hyperlink"/>
                      </w:rPr>
                      <w:t>https://www.pwc.co.uk/who-we-are/privacy-statement.html</w:t>
                    </w:r>
                  </w:hyperlink>
                </w:p>
                <w:p w:rsidR="00C20B85" w:rsidRPr="008537E1" w:rsidRDefault="00C20B85" w:rsidP="002440C8">
                  <w:pPr>
                    <w:spacing w:line="312" w:lineRule="auto"/>
                    <w:ind w:left="117"/>
                    <w:jc w:val="left"/>
                  </w:pPr>
                  <w:r w:rsidRPr="00A109B3">
                    <w:t xml:space="preserve">The Customer should not provide PwC with personal data unless the Call off contract requires the use of it or PwC requests it from you. In respect of any personal data that the Customer does share with PwC, the Customer </w:t>
                  </w:r>
                  <w:r w:rsidRPr="00A109B3">
                    <w:lastRenderedPageBreak/>
                    <w:t>should ensure that it has necessary authority from relevant data subjects for PwC to use and transfer it in accordance with the Call off contract, and that they have been given necessary information regarding its use.</w:t>
                  </w:r>
                </w:p>
              </w:tc>
              <w:tc>
                <w:tcPr>
                  <w:tcW w:w="3877" w:type="dxa"/>
                </w:tcPr>
                <w:p w:rsidR="00C20B85" w:rsidRDefault="00C20B85" w:rsidP="002440C8">
                  <w:pPr>
                    <w:numPr>
                      <w:ilvl w:val="1"/>
                      <w:numId w:val="0"/>
                    </w:numPr>
                    <w:overflowPunct/>
                    <w:autoSpaceDE/>
                    <w:autoSpaceDN/>
                    <w:spacing w:after="120"/>
                    <w:jc w:val="left"/>
                    <w:textAlignment w:val="auto"/>
                    <w:rPr>
                      <w:i/>
                      <w:highlight w:val="yellow"/>
                    </w:rPr>
                  </w:pPr>
                </w:p>
              </w:tc>
              <w:tc>
                <w:tcPr>
                  <w:tcW w:w="4421" w:type="dxa"/>
                </w:tcPr>
                <w:p w:rsidR="00C20B85" w:rsidRDefault="00C20B85" w:rsidP="002440C8">
                  <w:pPr>
                    <w:numPr>
                      <w:ilvl w:val="1"/>
                      <w:numId w:val="0"/>
                    </w:numPr>
                    <w:overflowPunct/>
                    <w:autoSpaceDE/>
                    <w:autoSpaceDN/>
                    <w:spacing w:after="120"/>
                    <w:jc w:val="left"/>
                    <w:textAlignment w:val="auto"/>
                    <w:rPr>
                      <w:i/>
                      <w:highlight w:val="yellow"/>
                    </w:rPr>
                  </w:pPr>
                </w:p>
              </w:tc>
            </w:tr>
          </w:tbl>
          <w:p w:rsidR="002440C8" w:rsidRPr="00B91478" w:rsidRDefault="002440C8">
            <w:pPr>
              <w:numPr>
                <w:ilvl w:val="1"/>
                <w:numId w:val="0"/>
              </w:numPr>
              <w:overflowPunct/>
              <w:autoSpaceDE/>
              <w:autoSpaceDN/>
              <w:spacing w:after="120"/>
              <w:jc w:val="left"/>
              <w:textAlignment w:val="auto"/>
              <w:rPr>
                <w:i/>
                <w:highlight w:val="yellow"/>
              </w:rPr>
            </w:pPr>
          </w:p>
        </w:tc>
      </w:tr>
    </w:tbl>
    <w:p w:rsidR="0061276A" w:rsidRDefault="0061276A">
      <w:pPr>
        <w:ind w:left="0"/>
      </w:pPr>
    </w:p>
    <w:p w:rsidR="00ED0D71" w:rsidRDefault="00ED0D71">
      <w:pPr>
        <w:ind w:left="0"/>
        <w:rPr>
          <w:b/>
          <w:u w:val="single"/>
        </w:rPr>
      </w:pPr>
    </w:p>
    <w:p w:rsidR="00ED0D71" w:rsidRDefault="00ED0D71">
      <w:pPr>
        <w:ind w:left="0"/>
        <w:rPr>
          <w:b/>
          <w:u w:val="single"/>
        </w:rPr>
      </w:pPr>
    </w:p>
    <w:p w:rsidR="00ED0D71" w:rsidRDefault="00ED0D71">
      <w:pPr>
        <w:ind w:left="0"/>
        <w:rPr>
          <w:b/>
          <w:u w:val="single"/>
        </w:rPr>
      </w:pPr>
    </w:p>
    <w:p w:rsidR="00ED0D71" w:rsidRDefault="00ED0D71">
      <w:pPr>
        <w:ind w:left="0"/>
        <w:rPr>
          <w:b/>
          <w:u w:val="single"/>
        </w:rPr>
      </w:pPr>
    </w:p>
    <w:p w:rsidR="00ED0D71" w:rsidRDefault="00ED0D71">
      <w:pPr>
        <w:ind w:left="0"/>
        <w:rPr>
          <w:b/>
          <w:u w:val="single"/>
        </w:rPr>
      </w:pPr>
    </w:p>
    <w:p w:rsidR="00ED0D71" w:rsidRDefault="00ED0D71">
      <w:pPr>
        <w:ind w:left="0"/>
        <w:rPr>
          <w:b/>
          <w:u w:val="single"/>
        </w:rPr>
      </w:pPr>
    </w:p>
    <w:p w:rsidR="00ED0D71" w:rsidRDefault="00ED0D71">
      <w:pPr>
        <w:ind w:left="0"/>
        <w:rPr>
          <w:b/>
          <w:u w:val="single"/>
        </w:rPr>
      </w:pPr>
    </w:p>
    <w:p w:rsidR="00875B72" w:rsidRDefault="00875B72">
      <w:pPr>
        <w:ind w:left="0"/>
        <w:rPr>
          <w:b/>
          <w:u w:val="single"/>
        </w:rPr>
      </w:pPr>
    </w:p>
    <w:p w:rsidR="00875B72" w:rsidRDefault="00875B72">
      <w:pPr>
        <w:ind w:left="0"/>
        <w:rPr>
          <w:b/>
          <w:u w:val="single"/>
        </w:rPr>
      </w:pPr>
    </w:p>
    <w:p w:rsidR="00875B72" w:rsidRDefault="00875B72">
      <w:pPr>
        <w:ind w:left="0"/>
        <w:rPr>
          <w:b/>
          <w:u w:val="single"/>
        </w:rPr>
      </w:pPr>
    </w:p>
    <w:p w:rsidR="00875B72" w:rsidRDefault="00875B72">
      <w:pPr>
        <w:ind w:left="0"/>
        <w:rPr>
          <w:b/>
          <w:u w:val="single"/>
        </w:rPr>
      </w:pPr>
    </w:p>
    <w:p w:rsidR="00ED0D71" w:rsidRDefault="00ED0D71">
      <w:pPr>
        <w:ind w:left="0"/>
        <w:rPr>
          <w:b/>
          <w:u w:val="single"/>
        </w:rPr>
      </w:pPr>
    </w:p>
    <w:p w:rsidR="00ED0D71" w:rsidRDefault="00ED0D71">
      <w:pPr>
        <w:ind w:left="0"/>
        <w:rPr>
          <w:b/>
          <w:u w:val="single"/>
        </w:rPr>
      </w:pPr>
    </w:p>
    <w:p w:rsidR="004E05DC" w:rsidRPr="00B91478" w:rsidRDefault="00F770DB">
      <w:pPr>
        <w:ind w:left="0"/>
        <w:rPr>
          <w:b/>
        </w:rPr>
      </w:pPr>
      <w:r w:rsidRPr="00B91478">
        <w:rPr>
          <w:b/>
        </w:rPr>
        <w:t>FORMATION OF CALL OFF CONTRACT</w:t>
      </w:r>
    </w:p>
    <w:p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tc>
          <w:tcPr>
            <w:tcW w:w="9198" w:type="dxa"/>
            <w:gridSpan w:val="2"/>
            <w:tcBorders>
              <w:top w:val="nil"/>
              <w:left w:val="nil"/>
              <w:bottom w:val="single" w:sz="4" w:space="0" w:color="auto"/>
              <w:right w:val="nil"/>
            </w:tcBorders>
          </w:tcPr>
          <w:p w:rsidR="004E05DC" w:rsidRPr="00B91478" w:rsidRDefault="00F770DB" w:rsidP="002440C8">
            <w:pPr>
              <w:pStyle w:val="MarginText"/>
              <w:ind w:left="-108"/>
              <w:rPr>
                <w:rFonts w:cs="Arial"/>
                <w:sz w:val="22"/>
                <w:szCs w:val="22"/>
              </w:rPr>
            </w:pPr>
            <w:r w:rsidRPr="00B91478">
              <w:rPr>
                <w:rFonts w:cs="Arial"/>
                <w:b/>
                <w:sz w:val="22"/>
                <w:szCs w:val="22"/>
              </w:rPr>
              <w:lastRenderedPageBreak/>
              <w:t>For and on behalf of the Supplier:</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606C79">
            <w:pPr>
              <w:pStyle w:val="MarginText"/>
              <w:rPr>
                <w:rFonts w:cs="Arial"/>
                <w:sz w:val="22"/>
                <w:szCs w:val="22"/>
              </w:rPr>
            </w:pPr>
            <w:r>
              <w:rPr>
                <w:rFonts w:cs="Arial"/>
                <w:sz w:val="22"/>
                <w:szCs w:val="22"/>
              </w:rPr>
              <w:t>REDACTED</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r w:rsidR="004E05DC" w:rsidRPr="00B91478">
        <w:tc>
          <w:tcPr>
            <w:tcW w:w="9198" w:type="dxa"/>
            <w:gridSpan w:val="2"/>
            <w:tcBorders>
              <w:top w:val="nil"/>
              <w:left w:val="nil"/>
              <w:bottom w:val="single" w:sz="4" w:space="0" w:color="auto"/>
              <w:right w:val="nil"/>
            </w:tcBorders>
          </w:tcPr>
          <w:p w:rsidR="00E93D4C" w:rsidRDefault="00E93D4C">
            <w:pPr>
              <w:pStyle w:val="MarginText"/>
              <w:rPr>
                <w:rFonts w:cs="Arial"/>
                <w:b/>
                <w:sz w:val="22"/>
                <w:szCs w:val="22"/>
              </w:rPr>
            </w:pPr>
          </w:p>
          <w:p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606C79">
            <w:pPr>
              <w:pStyle w:val="MarginText"/>
              <w:rPr>
                <w:rFonts w:cs="Arial"/>
                <w:sz w:val="22"/>
                <w:szCs w:val="22"/>
              </w:rPr>
            </w:pPr>
            <w:r>
              <w:rPr>
                <w:rFonts w:cs="Arial"/>
                <w:sz w:val="22"/>
                <w:szCs w:val="22"/>
              </w:rPr>
              <w:t>REDACTED</w:t>
            </w:r>
            <w:bookmarkStart w:id="1" w:name="_GoBack"/>
            <w:bookmarkEnd w:id="1"/>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bl>
    <w:p w:rsidR="00ED0D71" w:rsidRDefault="00ED0D71" w:rsidP="00ED0D71">
      <w:pPr>
        <w:rPr>
          <w:b/>
          <w:noProof/>
          <w:lang w:eastAsia="en-GB"/>
        </w:rPr>
      </w:pPr>
    </w:p>
    <w:p w:rsidR="00ED0D71" w:rsidRDefault="00ED0D71" w:rsidP="00ED0D71">
      <w:pPr>
        <w:rPr>
          <w:b/>
          <w:noProof/>
          <w:lang w:eastAsia="en-GB"/>
        </w:rPr>
      </w:pPr>
    </w:p>
    <w:p w:rsidR="00ED0D71" w:rsidRDefault="00ED0D71" w:rsidP="00ED0D71">
      <w:pPr>
        <w:rPr>
          <w:b/>
          <w:noProof/>
          <w:lang w:eastAsia="en-GB"/>
        </w:rPr>
      </w:pPr>
    </w:p>
    <w:p w:rsidR="00ED0D71" w:rsidRDefault="00ED0D71" w:rsidP="00ED0D71">
      <w:pPr>
        <w:rPr>
          <w:b/>
          <w:noProof/>
          <w:lang w:eastAsia="en-GB"/>
        </w:rPr>
      </w:pPr>
    </w:p>
    <w:p w:rsidR="00ED0D71" w:rsidRDefault="00ED0D71" w:rsidP="00ED0D71">
      <w:pPr>
        <w:rPr>
          <w:b/>
          <w:noProof/>
          <w:lang w:eastAsia="en-GB"/>
        </w:rPr>
      </w:pPr>
    </w:p>
    <w:p w:rsidR="00ED0D71" w:rsidRDefault="00ED0D71" w:rsidP="00ED0D71">
      <w:pPr>
        <w:rPr>
          <w:b/>
          <w:noProof/>
          <w:lang w:eastAsia="en-GB"/>
        </w:rPr>
      </w:pPr>
    </w:p>
    <w:p w:rsidR="00ED0D71" w:rsidRDefault="00ED0D71" w:rsidP="00ED0D71">
      <w:pPr>
        <w:rPr>
          <w:b/>
          <w:noProof/>
          <w:lang w:eastAsia="en-GB"/>
        </w:rPr>
      </w:pPr>
    </w:p>
    <w:p w:rsidR="00ED0D71" w:rsidRDefault="00ED0D71" w:rsidP="00ED0D71">
      <w:pPr>
        <w:rPr>
          <w:b/>
          <w:noProof/>
          <w:lang w:eastAsia="en-GB"/>
        </w:rPr>
      </w:pPr>
    </w:p>
    <w:p w:rsidR="00ED0D71" w:rsidRPr="00ED0D71" w:rsidRDefault="00ED0D71" w:rsidP="00ED0D71">
      <w:pPr>
        <w:ind w:left="284"/>
        <w:jc w:val="left"/>
        <w:rPr>
          <w:b/>
          <w:u w:val="single"/>
          <w:lang w:eastAsia="en-GB"/>
        </w:rPr>
      </w:pPr>
      <w:r w:rsidRPr="00ED0D71">
        <w:rPr>
          <w:b/>
          <w:u w:val="single"/>
          <w:lang w:eastAsia="en-GB"/>
        </w:rPr>
        <w:t>Annex 1- Statement of Requirements</w:t>
      </w:r>
    </w:p>
    <w:p w:rsidR="00ED0D71" w:rsidRDefault="00ED0D71" w:rsidP="00ED0D71">
      <w:pPr>
        <w:ind w:left="284"/>
        <w:jc w:val="left"/>
        <w:rPr>
          <w:lang w:eastAsia="en-GB"/>
        </w:rPr>
      </w:pPr>
      <w:r>
        <w:rPr>
          <w:lang w:eastAsia="en-GB"/>
        </w:rPr>
        <w:t>1.</w:t>
      </w:r>
      <w:r>
        <w:rPr>
          <w:lang w:eastAsia="en-GB"/>
        </w:rPr>
        <w:tab/>
        <w:t>PURPOSE</w:t>
      </w:r>
    </w:p>
    <w:p w:rsidR="00ED0D71" w:rsidRDefault="00ED0D71" w:rsidP="00ED0D71">
      <w:pPr>
        <w:ind w:left="284"/>
        <w:jc w:val="left"/>
        <w:rPr>
          <w:lang w:eastAsia="en-GB"/>
        </w:rPr>
      </w:pPr>
      <w:r>
        <w:rPr>
          <w:lang w:eastAsia="en-GB"/>
        </w:rPr>
        <w:t>1.1</w:t>
      </w:r>
      <w:r>
        <w:rPr>
          <w:lang w:eastAsia="en-GB"/>
        </w:rPr>
        <w:tab/>
        <w:t>The Infrastructure &amp; Projects Authority (IPA), within the Cabinet Office, has recently set up a Private Finance Initiative (PFI) Contract Management Programme (the “Programme”).</w:t>
      </w:r>
    </w:p>
    <w:p w:rsidR="00ED0D71" w:rsidRDefault="00ED0D71" w:rsidP="00ED0D71">
      <w:pPr>
        <w:ind w:left="284"/>
        <w:jc w:val="left"/>
        <w:rPr>
          <w:lang w:eastAsia="en-GB"/>
        </w:rPr>
      </w:pPr>
      <w:r>
        <w:rPr>
          <w:lang w:eastAsia="en-GB"/>
        </w:rPr>
        <w:t>1.2</w:t>
      </w:r>
      <w:r>
        <w:rPr>
          <w:lang w:eastAsia="en-GB"/>
        </w:rPr>
        <w:tab/>
        <w:t>The Programme’s objectives are to:</w:t>
      </w:r>
    </w:p>
    <w:p w:rsidR="00ED0D71" w:rsidRDefault="00ED0D71" w:rsidP="00ED0D71">
      <w:pPr>
        <w:ind w:left="284"/>
        <w:jc w:val="left"/>
        <w:rPr>
          <w:lang w:eastAsia="en-GB"/>
        </w:rPr>
      </w:pPr>
      <w:r>
        <w:rPr>
          <w:lang w:eastAsia="en-GB"/>
        </w:rPr>
        <w:t>1.2.1</w:t>
      </w:r>
      <w:r>
        <w:rPr>
          <w:lang w:eastAsia="en-GB"/>
        </w:rPr>
        <w:tab/>
        <w:t>Build PFI contract management capability and expertise across the public sector;</w:t>
      </w:r>
    </w:p>
    <w:p w:rsidR="00ED0D71" w:rsidRDefault="00ED0D71" w:rsidP="00ED0D71">
      <w:pPr>
        <w:ind w:left="284"/>
        <w:jc w:val="left"/>
        <w:rPr>
          <w:lang w:eastAsia="en-GB"/>
        </w:rPr>
      </w:pPr>
      <w:r>
        <w:rPr>
          <w:lang w:eastAsia="en-GB"/>
        </w:rPr>
        <w:t>1.2.2</w:t>
      </w:r>
      <w:r>
        <w:rPr>
          <w:lang w:eastAsia="en-GB"/>
        </w:rPr>
        <w:tab/>
        <w:t>Ensure operational contracts are fit for purpose and that the public sector gets what it is paying for; and</w:t>
      </w:r>
    </w:p>
    <w:p w:rsidR="00ED0D71" w:rsidRDefault="00ED0D71" w:rsidP="00ED0D71">
      <w:pPr>
        <w:ind w:left="284"/>
        <w:jc w:val="left"/>
        <w:rPr>
          <w:lang w:eastAsia="en-GB"/>
        </w:rPr>
      </w:pPr>
      <w:r>
        <w:rPr>
          <w:lang w:eastAsia="en-GB"/>
        </w:rPr>
        <w:lastRenderedPageBreak/>
        <w:t>1.2.3</w:t>
      </w:r>
      <w:r>
        <w:rPr>
          <w:lang w:eastAsia="en-GB"/>
        </w:rPr>
        <w:tab/>
        <w:t>Manage the exit from PFI contracts to ensure private sector partners meet their end-of-life obligations and the continuity of public services</w:t>
      </w:r>
    </w:p>
    <w:p w:rsidR="00ED0D71" w:rsidRDefault="00ED0D71" w:rsidP="00ED0D71">
      <w:pPr>
        <w:ind w:left="284"/>
        <w:jc w:val="left"/>
        <w:rPr>
          <w:lang w:eastAsia="en-GB"/>
        </w:rPr>
      </w:pPr>
      <w:r>
        <w:rPr>
          <w:lang w:eastAsia="en-GB"/>
        </w:rPr>
        <w:t>1.3</w:t>
      </w:r>
      <w:r>
        <w:rPr>
          <w:lang w:eastAsia="en-GB"/>
        </w:rPr>
        <w:tab/>
        <w:t xml:space="preserve">IPA are seeking up to; </w:t>
      </w:r>
    </w:p>
    <w:p w:rsidR="00ED0D71" w:rsidRDefault="00ED0D71" w:rsidP="00ED0D71">
      <w:pPr>
        <w:ind w:left="284"/>
        <w:jc w:val="left"/>
        <w:rPr>
          <w:lang w:eastAsia="en-GB"/>
        </w:rPr>
      </w:pPr>
      <w:r>
        <w:rPr>
          <w:lang w:eastAsia="en-GB"/>
        </w:rPr>
        <w:t>1.3.1</w:t>
      </w:r>
      <w:r>
        <w:rPr>
          <w:lang w:eastAsia="en-GB"/>
        </w:rPr>
        <w:tab/>
        <w:t>Lot A: Three Financial &amp; Commercial Advisers to support the Programme.</w:t>
      </w:r>
    </w:p>
    <w:p w:rsidR="00ED0D71" w:rsidRDefault="00ED0D71" w:rsidP="00ED0D71">
      <w:pPr>
        <w:ind w:left="284"/>
        <w:jc w:val="left"/>
        <w:rPr>
          <w:lang w:eastAsia="en-GB"/>
        </w:rPr>
      </w:pPr>
      <w:r>
        <w:rPr>
          <w:lang w:eastAsia="en-GB"/>
        </w:rPr>
        <w:t>1.3.2</w:t>
      </w:r>
      <w:r>
        <w:rPr>
          <w:lang w:eastAsia="en-GB"/>
        </w:rPr>
        <w:tab/>
        <w:t>Lot B: Three Technical Advisers to support the Programme.</w:t>
      </w:r>
    </w:p>
    <w:p w:rsidR="00ED0D71" w:rsidRDefault="00ED0D71" w:rsidP="00ED0D71">
      <w:pPr>
        <w:ind w:left="284"/>
        <w:jc w:val="left"/>
        <w:rPr>
          <w:lang w:eastAsia="en-GB"/>
        </w:rPr>
      </w:pPr>
      <w:r>
        <w:rPr>
          <w:lang w:eastAsia="en-GB"/>
        </w:rPr>
        <w:t>2.</w:t>
      </w:r>
      <w:r>
        <w:rPr>
          <w:lang w:eastAsia="en-GB"/>
        </w:rPr>
        <w:tab/>
        <w:t>BACKGROUND TO THE CONTRACTING AUTHORITY</w:t>
      </w:r>
    </w:p>
    <w:p w:rsidR="00ED0D71" w:rsidRDefault="00ED0D71" w:rsidP="00ED0D71">
      <w:pPr>
        <w:ind w:left="284"/>
        <w:jc w:val="left"/>
        <w:rPr>
          <w:lang w:eastAsia="en-GB"/>
        </w:rPr>
      </w:pPr>
      <w:r>
        <w:rPr>
          <w:lang w:eastAsia="en-GB"/>
        </w:rPr>
        <w:t>2.1</w:t>
      </w:r>
      <w:r>
        <w:rPr>
          <w:lang w:eastAsia="en-GB"/>
        </w:rPr>
        <w:tab/>
        <w:t>The IPA is the government’s centre of expertise for infrastructure and major projects. It sits at the heart of government, reporting to the Cabinet Office and HM Treasury. Its core teams include experts in infrastructure, project delivery and project finance who work with government departments and industry. It supports the successful delivery of all types of infrastructure and major projects; ranging from railways, schools, hospitals and housing, to defence, IT and major transformation programmes. IPA leads the project delivery and project finance professions across government.</w:t>
      </w:r>
    </w:p>
    <w:p w:rsidR="00ED0D71" w:rsidRDefault="00ED0D71" w:rsidP="00ED0D71">
      <w:pPr>
        <w:ind w:left="284"/>
        <w:jc w:val="left"/>
        <w:rPr>
          <w:lang w:eastAsia="en-GB"/>
        </w:rPr>
      </w:pPr>
      <w:r>
        <w:rPr>
          <w:lang w:eastAsia="en-GB"/>
        </w:rPr>
        <w:t>3.</w:t>
      </w:r>
      <w:r>
        <w:rPr>
          <w:lang w:eastAsia="en-GB"/>
        </w:rPr>
        <w:tab/>
        <w:t>BACKGROUND TO REQUIREMENT/OVERVIEW OF REQUIREMENT</w:t>
      </w:r>
    </w:p>
    <w:p w:rsidR="00ED0D71" w:rsidRDefault="00ED0D71" w:rsidP="00ED0D71">
      <w:pPr>
        <w:ind w:left="284"/>
        <w:jc w:val="left"/>
        <w:rPr>
          <w:lang w:eastAsia="en-GB"/>
        </w:rPr>
      </w:pPr>
      <w:r>
        <w:rPr>
          <w:lang w:eastAsia="en-GB"/>
        </w:rPr>
        <w:t>3.1</w:t>
      </w:r>
      <w:r>
        <w:rPr>
          <w:lang w:eastAsia="en-GB"/>
        </w:rPr>
        <w:tab/>
        <w:t>IPA oversees the operational Private Finance Initiative (PFI) portfolio and provides expert support and advice to departments and contracting authorities.</w:t>
      </w:r>
    </w:p>
    <w:p w:rsidR="00ED0D71" w:rsidRDefault="00ED0D71" w:rsidP="00ED0D71">
      <w:pPr>
        <w:ind w:left="284"/>
        <w:jc w:val="left"/>
        <w:rPr>
          <w:lang w:eastAsia="en-GB"/>
        </w:rPr>
      </w:pPr>
      <w:r>
        <w:rPr>
          <w:lang w:eastAsia="en-GB"/>
        </w:rPr>
        <w:t>3.2</w:t>
      </w:r>
      <w:r>
        <w:rPr>
          <w:lang w:eastAsia="en-GB"/>
        </w:rPr>
        <w:tab/>
      </w:r>
      <w:r>
        <w:rPr>
          <w:lang w:eastAsia="en-GB"/>
        </w:rPr>
        <w:tab/>
        <w:t>IPA has set up a PFI Contract Management Programme to manage the risks in operational PFI projects. The aim of the Programme is that all contracting authorities have the capabilities, knowledge and tools they need to manage their PFI contracts effectively.</w:t>
      </w:r>
    </w:p>
    <w:p w:rsidR="00ED0D71" w:rsidRDefault="00ED0D71" w:rsidP="00ED0D71">
      <w:pPr>
        <w:ind w:left="284"/>
        <w:jc w:val="left"/>
        <w:rPr>
          <w:lang w:eastAsia="en-GB"/>
        </w:rPr>
      </w:pPr>
      <w:r>
        <w:rPr>
          <w:lang w:eastAsia="en-GB"/>
        </w:rPr>
        <w:t>3.3</w:t>
      </w:r>
      <w:r>
        <w:rPr>
          <w:lang w:eastAsia="en-GB"/>
        </w:rPr>
        <w:tab/>
        <w:t>The Programme is divided into 4 projects:</w:t>
      </w:r>
    </w:p>
    <w:p w:rsidR="00ED0D71" w:rsidRDefault="00ED0D71" w:rsidP="00ED0D71">
      <w:pPr>
        <w:ind w:left="284"/>
        <w:jc w:val="left"/>
        <w:rPr>
          <w:lang w:eastAsia="en-GB"/>
        </w:rPr>
      </w:pPr>
      <w:r>
        <w:rPr>
          <w:lang w:eastAsia="en-GB"/>
        </w:rPr>
        <w:t>3.3.1</w:t>
      </w:r>
      <w:r>
        <w:rPr>
          <w:lang w:eastAsia="en-GB"/>
        </w:rPr>
        <w:tab/>
        <w:t>Managing the Exit of PFI Projects;</w:t>
      </w:r>
    </w:p>
    <w:p w:rsidR="00ED0D71" w:rsidRDefault="00ED0D71" w:rsidP="00ED0D71">
      <w:pPr>
        <w:ind w:left="284"/>
        <w:jc w:val="left"/>
        <w:rPr>
          <w:lang w:eastAsia="en-GB"/>
        </w:rPr>
      </w:pPr>
      <w:r>
        <w:rPr>
          <w:lang w:eastAsia="en-GB"/>
        </w:rPr>
        <w:t>3.3.2</w:t>
      </w:r>
      <w:r>
        <w:rPr>
          <w:lang w:eastAsia="en-GB"/>
        </w:rPr>
        <w:tab/>
        <w:t>Operational Contract Reviews;</w:t>
      </w:r>
    </w:p>
    <w:p w:rsidR="00ED0D71" w:rsidRDefault="00ED0D71" w:rsidP="00ED0D71">
      <w:pPr>
        <w:ind w:left="284"/>
        <w:jc w:val="left"/>
        <w:rPr>
          <w:lang w:eastAsia="en-GB"/>
        </w:rPr>
      </w:pPr>
      <w:r>
        <w:rPr>
          <w:lang w:eastAsia="en-GB"/>
        </w:rPr>
        <w:t>3.3.3</w:t>
      </w:r>
      <w:r>
        <w:rPr>
          <w:lang w:eastAsia="en-GB"/>
        </w:rPr>
        <w:tab/>
        <w:t>Building Capability; and</w:t>
      </w:r>
    </w:p>
    <w:p w:rsidR="00ED0D71" w:rsidRDefault="00ED0D71" w:rsidP="00ED0D71">
      <w:pPr>
        <w:ind w:left="284"/>
        <w:jc w:val="left"/>
        <w:rPr>
          <w:lang w:eastAsia="en-GB"/>
        </w:rPr>
      </w:pPr>
      <w:r>
        <w:rPr>
          <w:lang w:eastAsia="en-GB"/>
        </w:rPr>
        <w:t>3.3.4</w:t>
      </w:r>
      <w:r>
        <w:rPr>
          <w:lang w:eastAsia="en-GB"/>
        </w:rPr>
        <w:tab/>
        <w:t>Advice &amp; Support.</w:t>
      </w:r>
    </w:p>
    <w:p w:rsidR="00ED0D71" w:rsidRDefault="00ED0D71" w:rsidP="00ED0D71">
      <w:pPr>
        <w:ind w:left="284"/>
        <w:jc w:val="left"/>
        <w:rPr>
          <w:lang w:eastAsia="en-GB"/>
        </w:rPr>
      </w:pPr>
      <w:r>
        <w:rPr>
          <w:lang w:eastAsia="en-GB"/>
        </w:rPr>
        <w:t>3.4</w:t>
      </w:r>
      <w:r>
        <w:rPr>
          <w:lang w:eastAsia="en-GB"/>
        </w:rPr>
        <w:tab/>
        <w:t>Managing the Exit of PFI Projects: The aim of the managing the exit of PFI projects part of the programme is to produce consistent approaches to managing the exit of PFI projects. IPA intends to assess the readiness for expiry for PFI projects expiring in the next seven years using a Contract Expiry Health Check and develop a public/private sector protocol setting out the behaviour and principles for managing contract expiry.</w:t>
      </w:r>
    </w:p>
    <w:p w:rsidR="00ED0D71" w:rsidRDefault="00ED0D71" w:rsidP="00ED0D71">
      <w:pPr>
        <w:ind w:left="284"/>
        <w:jc w:val="left"/>
        <w:rPr>
          <w:lang w:eastAsia="en-GB"/>
        </w:rPr>
      </w:pPr>
      <w:r>
        <w:rPr>
          <w:lang w:eastAsia="en-GB"/>
        </w:rPr>
        <w:t>3.5</w:t>
      </w:r>
      <w:r>
        <w:rPr>
          <w:lang w:eastAsia="en-GB"/>
        </w:rPr>
        <w:tab/>
        <w:t>Operational Contract Reviews: IPA will assess the performance of a number or PFI contracts and recommend ways to improve their operating performance and to make efficiencies. IPA expects to undertake three or four deep dive contract reviews in the period to 31 March 2021. They will also develop a contract management health check and intend to roll this out across projects to assess their contract management capability on specific projects.</w:t>
      </w:r>
    </w:p>
    <w:p w:rsidR="00ED0D71" w:rsidRDefault="00ED0D71" w:rsidP="00ED0D71">
      <w:pPr>
        <w:ind w:left="284"/>
        <w:jc w:val="left"/>
        <w:rPr>
          <w:lang w:eastAsia="en-GB"/>
        </w:rPr>
      </w:pPr>
      <w:r>
        <w:rPr>
          <w:lang w:eastAsia="en-GB"/>
        </w:rPr>
        <w:lastRenderedPageBreak/>
        <w:t>3.6</w:t>
      </w:r>
      <w:r>
        <w:rPr>
          <w:lang w:eastAsia="en-GB"/>
        </w:rPr>
        <w:tab/>
        <w:t>Building Capability: The objective of this part of the programme is to build capability across the system through support, products, guidance and training. It will produce tools and guidance and will develop a training offer for PFI contract managers.</w:t>
      </w:r>
    </w:p>
    <w:p w:rsidR="00ED0D71" w:rsidRDefault="00ED0D71" w:rsidP="00ED0D71">
      <w:pPr>
        <w:ind w:left="284"/>
        <w:jc w:val="left"/>
        <w:rPr>
          <w:lang w:eastAsia="en-GB"/>
        </w:rPr>
      </w:pPr>
      <w:r>
        <w:rPr>
          <w:lang w:eastAsia="en-GB"/>
        </w:rPr>
        <w:t>3.7</w:t>
      </w:r>
      <w:r>
        <w:rPr>
          <w:lang w:eastAsia="en-GB"/>
        </w:rPr>
        <w:tab/>
        <w:t>Advice &amp; Support: IPA will provide expert advice to support the implementation of contract reviews and contract expiry health checks as well as advice on other commercial issues.</w:t>
      </w:r>
    </w:p>
    <w:p w:rsidR="00ED0D71" w:rsidRDefault="00ED0D71" w:rsidP="00ED0D71">
      <w:pPr>
        <w:ind w:left="284"/>
        <w:jc w:val="left"/>
        <w:rPr>
          <w:lang w:eastAsia="en-GB"/>
        </w:rPr>
      </w:pPr>
      <w:r>
        <w:rPr>
          <w:lang w:eastAsia="en-GB"/>
        </w:rPr>
        <w:t>3.8</w:t>
      </w:r>
      <w:r>
        <w:rPr>
          <w:lang w:eastAsia="en-GB"/>
        </w:rPr>
        <w:tab/>
        <w:t>IPA is now seeking Financial and Commercial Advisers, and Technical Advisers to support their delivery of this Programme. The initial requirements are in undertaking the deep dive contract reviews and providing advice on a series of expiry health checks. Liaison between IPA and its advisers is crucial since each area of potential improvement or cost saving will potentially affect both commercial and technical aspects of the contracts.</w:t>
      </w:r>
    </w:p>
    <w:p w:rsidR="00ED0D71" w:rsidRDefault="00ED0D71" w:rsidP="00ED0D71">
      <w:pPr>
        <w:ind w:left="284"/>
        <w:jc w:val="left"/>
        <w:rPr>
          <w:lang w:eastAsia="en-GB"/>
        </w:rPr>
      </w:pPr>
      <w:r>
        <w:rPr>
          <w:lang w:eastAsia="en-GB"/>
        </w:rPr>
        <w:t>3.9</w:t>
      </w:r>
      <w:r>
        <w:rPr>
          <w:lang w:eastAsia="en-GB"/>
        </w:rPr>
        <w:tab/>
      </w:r>
    </w:p>
    <w:p w:rsidR="00ED0D71" w:rsidRDefault="00ED0D71" w:rsidP="00ED0D71">
      <w:pPr>
        <w:ind w:left="284"/>
        <w:jc w:val="left"/>
        <w:rPr>
          <w:lang w:eastAsia="en-GB"/>
        </w:rPr>
      </w:pPr>
      <w:r>
        <w:rPr>
          <w:lang w:eastAsia="en-GB"/>
        </w:rPr>
        <w:t>4.</w:t>
      </w:r>
      <w:r>
        <w:rPr>
          <w:lang w:eastAsia="en-GB"/>
        </w:rPr>
        <w:tab/>
        <w:t xml:space="preserve">DEFINITIONS </w:t>
      </w:r>
    </w:p>
    <w:p w:rsidR="00ED0D71" w:rsidRDefault="00ED0D71" w:rsidP="00ED0D71">
      <w:pPr>
        <w:ind w:left="284"/>
        <w:jc w:val="left"/>
        <w:rPr>
          <w:lang w:eastAsia="en-GB"/>
        </w:rPr>
      </w:pPr>
      <w:r>
        <w:rPr>
          <w:lang w:eastAsia="en-GB"/>
        </w:rPr>
        <w:t>Expression or Acronym</w:t>
      </w:r>
      <w:r>
        <w:rPr>
          <w:lang w:eastAsia="en-GB"/>
        </w:rPr>
        <w:tab/>
        <w:t>Definition</w:t>
      </w:r>
    </w:p>
    <w:p w:rsidR="00ED0D71" w:rsidRDefault="00ED0D71" w:rsidP="00ED0D71">
      <w:pPr>
        <w:ind w:left="284"/>
        <w:jc w:val="left"/>
        <w:rPr>
          <w:lang w:eastAsia="en-GB"/>
        </w:rPr>
      </w:pPr>
      <w:r>
        <w:rPr>
          <w:lang w:eastAsia="en-GB"/>
        </w:rPr>
        <w:t>IPA</w:t>
      </w:r>
      <w:r>
        <w:rPr>
          <w:lang w:eastAsia="en-GB"/>
        </w:rPr>
        <w:tab/>
        <w:t>Infrastructure and Projects Authority</w:t>
      </w:r>
    </w:p>
    <w:p w:rsidR="00ED0D71" w:rsidRDefault="00ED0D71" w:rsidP="00ED0D71">
      <w:pPr>
        <w:ind w:left="284"/>
        <w:jc w:val="left"/>
        <w:rPr>
          <w:lang w:eastAsia="en-GB"/>
        </w:rPr>
      </w:pPr>
      <w:r>
        <w:rPr>
          <w:lang w:eastAsia="en-GB"/>
        </w:rPr>
        <w:t>PFI</w:t>
      </w:r>
      <w:r>
        <w:rPr>
          <w:lang w:eastAsia="en-GB"/>
        </w:rPr>
        <w:tab/>
        <w:t>Private Finance Initiative</w:t>
      </w:r>
    </w:p>
    <w:p w:rsidR="00ED0D71" w:rsidRDefault="00ED0D71" w:rsidP="00ED0D71">
      <w:pPr>
        <w:ind w:left="284"/>
        <w:jc w:val="left"/>
        <w:rPr>
          <w:lang w:eastAsia="en-GB"/>
        </w:rPr>
      </w:pPr>
      <w:r>
        <w:rPr>
          <w:lang w:eastAsia="en-GB"/>
        </w:rPr>
        <w:t>5.</w:t>
      </w:r>
      <w:r>
        <w:rPr>
          <w:lang w:eastAsia="en-GB"/>
        </w:rPr>
        <w:tab/>
        <w:t xml:space="preserve">SCOPE OF REQUIREMENT </w:t>
      </w:r>
    </w:p>
    <w:p w:rsidR="00ED0D71" w:rsidRDefault="00ED0D71" w:rsidP="00ED0D71">
      <w:pPr>
        <w:ind w:left="284"/>
        <w:jc w:val="left"/>
        <w:rPr>
          <w:lang w:eastAsia="en-GB"/>
        </w:rPr>
      </w:pPr>
      <w:r>
        <w:rPr>
          <w:lang w:eastAsia="en-GB"/>
        </w:rPr>
        <w:t>5.1</w:t>
      </w:r>
      <w:r>
        <w:rPr>
          <w:lang w:eastAsia="en-GB"/>
        </w:rPr>
        <w:tab/>
        <w:t xml:space="preserve">Lot A and Lot B: The Financial &amp; Commercial Advisers and Technical Advisers will support IPA in delivering the PFI Contract Management Programme. The initial areas of required support are in respect of the Contract Review Project and the Contract Expiry Project. </w:t>
      </w:r>
    </w:p>
    <w:p w:rsidR="00ED0D71" w:rsidRDefault="00ED0D71" w:rsidP="00ED0D71">
      <w:pPr>
        <w:ind w:left="284"/>
        <w:jc w:val="left"/>
        <w:rPr>
          <w:lang w:eastAsia="en-GB"/>
        </w:rPr>
      </w:pPr>
      <w:r>
        <w:rPr>
          <w:lang w:eastAsia="en-GB"/>
        </w:rPr>
        <w:t>5.3</w:t>
      </w:r>
      <w:r>
        <w:rPr>
          <w:lang w:eastAsia="en-GB"/>
        </w:rPr>
        <w:tab/>
        <w:t>Lot A and Lot B: Contract Review Project:  The objectives of a Deep Dive Contract Review for a specific project are:</w:t>
      </w:r>
    </w:p>
    <w:p w:rsidR="00ED0D71" w:rsidRDefault="00ED0D71" w:rsidP="00ED0D71">
      <w:pPr>
        <w:ind w:left="284"/>
        <w:jc w:val="left"/>
        <w:rPr>
          <w:lang w:eastAsia="en-GB"/>
        </w:rPr>
      </w:pPr>
      <w:r>
        <w:rPr>
          <w:lang w:eastAsia="en-GB"/>
        </w:rPr>
        <w:t>5.3.1</w:t>
      </w:r>
      <w:r>
        <w:rPr>
          <w:lang w:eastAsia="en-GB"/>
        </w:rPr>
        <w:tab/>
        <w:t>To understand what the contract covers in terms of the services and their performance standards, the risk allocation of the parties and the flexibility of the contract to accommodate changes;</w:t>
      </w:r>
    </w:p>
    <w:p w:rsidR="00ED0D71" w:rsidRDefault="00ED0D71" w:rsidP="00ED0D71">
      <w:pPr>
        <w:ind w:left="284"/>
        <w:jc w:val="left"/>
        <w:rPr>
          <w:lang w:eastAsia="en-GB"/>
        </w:rPr>
      </w:pPr>
      <w:r>
        <w:rPr>
          <w:lang w:eastAsia="en-GB"/>
        </w:rPr>
        <w:t>5.3.2</w:t>
      </w:r>
      <w:r>
        <w:rPr>
          <w:lang w:eastAsia="en-GB"/>
        </w:rPr>
        <w:tab/>
        <w:t>To assess the condition of the assets, including health &amp; safety issues;</w:t>
      </w:r>
    </w:p>
    <w:p w:rsidR="00ED0D71" w:rsidRDefault="00ED0D71" w:rsidP="00ED0D71">
      <w:pPr>
        <w:ind w:left="284"/>
        <w:jc w:val="left"/>
        <w:rPr>
          <w:lang w:eastAsia="en-GB"/>
        </w:rPr>
      </w:pPr>
      <w:r>
        <w:rPr>
          <w:lang w:eastAsia="en-GB"/>
        </w:rPr>
        <w:t>5.3.3</w:t>
      </w:r>
      <w:r>
        <w:rPr>
          <w:lang w:eastAsia="en-GB"/>
        </w:rPr>
        <w:tab/>
        <w:t>To assess the performance of the services, identifying areas of poor performance and the associated impact on the payments made to the Supplier;</w:t>
      </w:r>
    </w:p>
    <w:p w:rsidR="00ED0D71" w:rsidRDefault="00ED0D71" w:rsidP="00ED0D71">
      <w:pPr>
        <w:ind w:left="284"/>
        <w:jc w:val="left"/>
        <w:rPr>
          <w:lang w:eastAsia="en-GB"/>
        </w:rPr>
      </w:pPr>
      <w:r>
        <w:rPr>
          <w:lang w:eastAsia="en-GB"/>
        </w:rPr>
        <w:t>5.3.4</w:t>
      </w:r>
      <w:r>
        <w:rPr>
          <w:lang w:eastAsia="en-GB"/>
        </w:rPr>
        <w:tab/>
        <w:t>To understand the financial impact of termination options on the public sector; and the risk reversion that would be associated; and</w:t>
      </w:r>
    </w:p>
    <w:p w:rsidR="00ED0D71" w:rsidRDefault="00ED0D71" w:rsidP="00ED0D71">
      <w:pPr>
        <w:ind w:left="284"/>
        <w:jc w:val="left"/>
        <w:rPr>
          <w:lang w:eastAsia="en-GB"/>
        </w:rPr>
      </w:pPr>
      <w:r>
        <w:rPr>
          <w:lang w:eastAsia="en-GB"/>
        </w:rPr>
        <w:t>5.3.5</w:t>
      </w:r>
      <w:r>
        <w:rPr>
          <w:lang w:eastAsia="en-GB"/>
        </w:rPr>
        <w:tab/>
        <w:t>To identify and deliver service improvement and cost savings/efficiencies.</w:t>
      </w:r>
    </w:p>
    <w:p w:rsidR="00ED0D71" w:rsidRDefault="00ED0D71" w:rsidP="00ED0D71">
      <w:pPr>
        <w:ind w:left="284"/>
        <w:jc w:val="left"/>
        <w:rPr>
          <w:lang w:eastAsia="en-GB"/>
        </w:rPr>
      </w:pPr>
      <w:r>
        <w:rPr>
          <w:lang w:eastAsia="en-GB"/>
        </w:rPr>
        <w:t>5.4</w:t>
      </w:r>
      <w:r>
        <w:rPr>
          <w:lang w:eastAsia="en-GB"/>
        </w:rPr>
        <w:tab/>
        <w:t xml:space="preserve">The deep dive review is expected to be conducted over a 10 week period and include two weeks of planning, 5 weeks of fieldwork, 2 weeks of report writing and one week of discussion of findings. </w:t>
      </w:r>
    </w:p>
    <w:p w:rsidR="00ED0D71" w:rsidRDefault="00ED0D71" w:rsidP="00ED0D71">
      <w:pPr>
        <w:ind w:left="284"/>
        <w:jc w:val="left"/>
        <w:rPr>
          <w:lang w:eastAsia="en-GB"/>
        </w:rPr>
      </w:pPr>
      <w:r>
        <w:rPr>
          <w:lang w:eastAsia="en-GB"/>
        </w:rPr>
        <w:lastRenderedPageBreak/>
        <w:t>5.5</w:t>
      </w:r>
      <w:r>
        <w:rPr>
          <w:lang w:eastAsia="en-GB"/>
        </w:rPr>
        <w:tab/>
        <w:t xml:space="preserve">IPA is planning to undertake 3 or 4 deep dive contracts by the end of March 2021. </w:t>
      </w:r>
    </w:p>
    <w:p w:rsidR="00ED0D71" w:rsidRDefault="00ED0D71" w:rsidP="00ED0D71">
      <w:pPr>
        <w:ind w:left="284"/>
        <w:jc w:val="left"/>
        <w:rPr>
          <w:lang w:eastAsia="en-GB"/>
        </w:rPr>
      </w:pPr>
      <w:r>
        <w:rPr>
          <w:lang w:eastAsia="en-GB"/>
        </w:rPr>
        <w:t>5.6</w:t>
      </w:r>
      <w:r>
        <w:rPr>
          <w:lang w:eastAsia="en-GB"/>
        </w:rPr>
        <w:tab/>
        <w:t>Lot A and Lot B: Contract Expiry Project: The Financial &amp; Commercial Advisers and Technical Advisers will provide support alongside IPA in undertaking a number of Contract Expiry Health Checks to assess the readiness of a PFI project to hand back assets and re-procure services. IPA is currently planning to undertake 30 health checks by the end of March 2021 and will require support on several of these as it awaits the onboarding of new staff from its recent recruitment drive.</w:t>
      </w:r>
    </w:p>
    <w:p w:rsidR="00ED0D71" w:rsidRDefault="00ED0D71" w:rsidP="00ED0D71">
      <w:pPr>
        <w:ind w:left="284"/>
        <w:jc w:val="left"/>
        <w:rPr>
          <w:lang w:eastAsia="en-GB"/>
        </w:rPr>
      </w:pPr>
      <w:r>
        <w:rPr>
          <w:lang w:eastAsia="en-GB"/>
        </w:rPr>
        <w:t>5.7</w:t>
      </w:r>
      <w:r>
        <w:rPr>
          <w:lang w:eastAsia="en-GB"/>
        </w:rPr>
        <w:tab/>
        <w:t>The IPA and its advisers will meet the PFI project team and ask a series of contract expiry related questions. Each review takes place over a week with preparation, up to six hours of interviews and report &amp; recommendations writing. The output of the exercise is to gauge the position of expiry positions in the contract, identify potential risks and to make recommendations to the department/ procurement authority.</w:t>
      </w:r>
    </w:p>
    <w:p w:rsidR="00ED0D71" w:rsidRDefault="00ED0D71" w:rsidP="00ED0D71">
      <w:pPr>
        <w:ind w:left="284"/>
        <w:jc w:val="left"/>
        <w:rPr>
          <w:lang w:eastAsia="en-GB"/>
        </w:rPr>
      </w:pPr>
      <w:r>
        <w:rPr>
          <w:lang w:eastAsia="en-GB"/>
        </w:rPr>
        <w:t>6.</w:t>
      </w:r>
      <w:r>
        <w:rPr>
          <w:lang w:eastAsia="en-GB"/>
        </w:rPr>
        <w:tab/>
        <w:t>THE REQUIREMENT</w:t>
      </w:r>
    </w:p>
    <w:p w:rsidR="00ED0D71" w:rsidRDefault="00ED0D71" w:rsidP="00ED0D71">
      <w:pPr>
        <w:ind w:left="284"/>
        <w:jc w:val="left"/>
        <w:rPr>
          <w:lang w:eastAsia="en-GB"/>
        </w:rPr>
      </w:pPr>
      <w:r>
        <w:rPr>
          <w:lang w:eastAsia="en-GB"/>
        </w:rPr>
        <w:t xml:space="preserve">LOT A </w:t>
      </w:r>
    </w:p>
    <w:p w:rsidR="00ED0D71" w:rsidRDefault="00ED0D71" w:rsidP="00ED0D71">
      <w:pPr>
        <w:ind w:left="284"/>
        <w:jc w:val="left"/>
        <w:rPr>
          <w:lang w:eastAsia="en-GB"/>
        </w:rPr>
      </w:pPr>
      <w:r>
        <w:rPr>
          <w:lang w:eastAsia="en-GB"/>
        </w:rPr>
        <w:t>6.1</w:t>
      </w:r>
      <w:r>
        <w:rPr>
          <w:lang w:eastAsia="en-GB"/>
        </w:rPr>
        <w:tab/>
        <w:t>Contract Review: The Contract Review Requirement has two components to it:</w:t>
      </w:r>
    </w:p>
    <w:p w:rsidR="00ED0D71" w:rsidRDefault="00ED0D71" w:rsidP="00ED0D71">
      <w:pPr>
        <w:ind w:left="284"/>
        <w:jc w:val="left"/>
        <w:rPr>
          <w:lang w:eastAsia="en-GB"/>
        </w:rPr>
      </w:pPr>
      <w:r>
        <w:rPr>
          <w:lang w:eastAsia="en-GB"/>
        </w:rPr>
        <w:t>6.1.1</w:t>
      </w:r>
      <w:r>
        <w:rPr>
          <w:lang w:eastAsia="en-GB"/>
        </w:rPr>
        <w:tab/>
        <w:t>Contract Review Lead Adviser – Until IPA are resourced to provide the lead role in the review, it would like the Financial &amp; Commercial Adviser to also act as Lead Adviser by pulling together the technical, commercial &amp; financial outputs together and drafting the Project Summary, Report &amp; Action Plan and completing the Opportunities Register; and</w:t>
      </w:r>
    </w:p>
    <w:p w:rsidR="00ED0D71" w:rsidRDefault="00ED0D71" w:rsidP="00ED0D71">
      <w:pPr>
        <w:ind w:left="284"/>
        <w:jc w:val="left"/>
        <w:rPr>
          <w:lang w:eastAsia="en-GB"/>
        </w:rPr>
      </w:pPr>
      <w:r>
        <w:rPr>
          <w:lang w:eastAsia="en-GB"/>
        </w:rPr>
        <w:t>6.1.2</w:t>
      </w:r>
      <w:r>
        <w:rPr>
          <w:lang w:eastAsia="en-GB"/>
        </w:rPr>
        <w:tab/>
        <w:t>Contract Review Financial &amp; Commercial Adviser – to review the contract documents, in particular the Contract between the Procuring Authority &amp; the Supplier (including the payment mechanism) and the financial close model, together with the unitary charge invoices to identify the mechanisms to improve service performance, alter services or identify any possible efficiencies.</w:t>
      </w:r>
    </w:p>
    <w:p w:rsidR="00ED0D71" w:rsidRDefault="00ED0D71" w:rsidP="00ED0D71">
      <w:pPr>
        <w:ind w:left="284"/>
        <w:jc w:val="left"/>
        <w:rPr>
          <w:lang w:eastAsia="en-GB"/>
        </w:rPr>
      </w:pPr>
      <w:r>
        <w:rPr>
          <w:lang w:eastAsia="en-GB"/>
        </w:rPr>
        <w:t>6.2</w:t>
      </w:r>
      <w:r>
        <w:rPr>
          <w:lang w:eastAsia="en-GB"/>
        </w:rPr>
        <w:tab/>
        <w:t>Contract Review Lead Adviser: The Lead Adviser requirement is set out below:</w:t>
      </w:r>
    </w:p>
    <w:tbl>
      <w:tblPr>
        <w:tblW w:w="9204" w:type="dxa"/>
        <w:tblBorders>
          <w:top w:val="nil"/>
          <w:left w:val="nil"/>
          <w:bottom w:val="nil"/>
          <w:right w:val="nil"/>
          <w:insideH w:val="nil"/>
          <w:insideV w:val="nil"/>
        </w:tblBorders>
        <w:tblLayout w:type="fixed"/>
        <w:tblLook w:val="0600" w:firstRow="0" w:lastRow="0" w:firstColumn="0" w:lastColumn="0" w:noHBand="1" w:noVBand="1"/>
      </w:tblPr>
      <w:tblGrid>
        <w:gridCol w:w="1266"/>
        <w:gridCol w:w="1701"/>
        <w:gridCol w:w="6237"/>
      </w:tblGrid>
      <w:tr w:rsidR="005419C4" w:rsidRPr="005419C4" w:rsidTr="004C68B1">
        <w:trPr>
          <w:trHeight w:val="660"/>
        </w:trPr>
        <w:tc>
          <w:tcPr>
            <w:tcW w:w="1266"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5419C4" w:rsidRPr="005419C4" w:rsidRDefault="005419C4" w:rsidP="005419C4">
            <w:pPr>
              <w:overflowPunct/>
              <w:autoSpaceDE/>
              <w:autoSpaceDN/>
              <w:adjustRightInd/>
              <w:spacing w:after="0"/>
              <w:ind w:left="0"/>
              <w:jc w:val="left"/>
              <w:textAlignment w:val="auto"/>
              <w:rPr>
                <w:rFonts w:eastAsia="SimSun" w:cs="Times New Roman"/>
                <w:b/>
                <w:sz w:val="24"/>
                <w:szCs w:val="24"/>
                <w:lang w:eastAsia="zh-CN"/>
              </w:rPr>
            </w:pPr>
          </w:p>
          <w:p w:rsidR="005419C4" w:rsidRPr="005419C4" w:rsidRDefault="005419C4" w:rsidP="005419C4">
            <w:pPr>
              <w:overflowPunct/>
              <w:autoSpaceDE/>
              <w:autoSpaceDN/>
              <w:adjustRightInd/>
              <w:spacing w:after="0"/>
              <w:ind w:left="0"/>
              <w:jc w:val="left"/>
              <w:textAlignment w:val="auto"/>
              <w:rPr>
                <w:rFonts w:eastAsia="SimSun" w:cs="Times New Roman"/>
                <w:b/>
                <w:sz w:val="24"/>
                <w:szCs w:val="24"/>
                <w:lang w:eastAsia="zh-CN"/>
              </w:rPr>
            </w:pPr>
            <w:r w:rsidRPr="005419C4">
              <w:rPr>
                <w:rFonts w:eastAsia="SimSun" w:cs="Times New Roman"/>
                <w:b/>
                <w:sz w:val="24"/>
                <w:szCs w:val="24"/>
                <w:lang w:eastAsia="zh-CN"/>
              </w:rPr>
              <w:t>Area</w:t>
            </w:r>
          </w:p>
        </w:tc>
        <w:tc>
          <w:tcPr>
            <w:tcW w:w="1701"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5419C4" w:rsidRPr="005419C4" w:rsidRDefault="005419C4" w:rsidP="005419C4">
            <w:pPr>
              <w:overflowPunct/>
              <w:autoSpaceDE/>
              <w:autoSpaceDN/>
              <w:adjustRightInd/>
              <w:spacing w:after="0"/>
              <w:ind w:left="0"/>
              <w:jc w:val="left"/>
              <w:textAlignment w:val="auto"/>
              <w:rPr>
                <w:rFonts w:eastAsia="SimSun" w:cs="Times New Roman"/>
                <w:b/>
                <w:sz w:val="24"/>
                <w:szCs w:val="24"/>
                <w:lang w:eastAsia="zh-CN"/>
              </w:rPr>
            </w:pPr>
            <w:r w:rsidRPr="005419C4">
              <w:rPr>
                <w:rFonts w:eastAsia="SimSun" w:cs="Times New Roman"/>
                <w:b/>
                <w:sz w:val="24"/>
                <w:szCs w:val="24"/>
                <w:lang w:eastAsia="zh-CN"/>
              </w:rPr>
              <w:t xml:space="preserve"> </w:t>
            </w:r>
          </w:p>
          <w:p w:rsidR="005419C4" w:rsidRPr="005419C4" w:rsidRDefault="005419C4" w:rsidP="005419C4">
            <w:pPr>
              <w:overflowPunct/>
              <w:autoSpaceDE/>
              <w:autoSpaceDN/>
              <w:adjustRightInd/>
              <w:spacing w:after="0"/>
              <w:ind w:left="0"/>
              <w:jc w:val="left"/>
              <w:textAlignment w:val="auto"/>
              <w:rPr>
                <w:rFonts w:eastAsia="SimSun" w:cs="Times New Roman"/>
                <w:b/>
                <w:sz w:val="24"/>
                <w:szCs w:val="24"/>
                <w:lang w:eastAsia="zh-CN"/>
              </w:rPr>
            </w:pPr>
            <w:r w:rsidRPr="005419C4">
              <w:rPr>
                <w:rFonts w:eastAsia="SimSun" w:cs="Times New Roman"/>
                <w:b/>
                <w:sz w:val="24"/>
                <w:szCs w:val="24"/>
                <w:lang w:eastAsia="zh-CN"/>
              </w:rPr>
              <w:t>Subject</w:t>
            </w:r>
          </w:p>
        </w:tc>
        <w:tc>
          <w:tcPr>
            <w:tcW w:w="6237"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5419C4" w:rsidRPr="005419C4" w:rsidRDefault="005419C4" w:rsidP="005419C4">
            <w:pPr>
              <w:overflowPunct/>
              <w:autoSpaceDE/>
              <w:autoSpaceDN/>
              <w:adjustRightInd/>
              <w:spacing w:after="0"/>
              <w:ind w:left="0"/>
              <w:jc w:val="left"/>
              <w:textAlignment w:val="auto"/>
              <w:rPr>
                <w:rFonts w:eastAsia="SimSun" w:cs="Times New Roman"/>
                <w:b/>
                <w:sz w:val="24"/>
                <w:szCs w:val="24"/>
                <w:lang w:eastAsia="zh-CN"/>
              </w:rPr>
            </w:pPr>
            <w:r w:rsidRPr="005419C4">
              <w:rPr>
                <w:rFonts w:eastAsia="SimSun" w:cs="Times New Roman"/>
                <w:b/>
                <w:sz w:val="24"/>
                <w:szCs w:val="24"/>
                <w:lang w:eastAsia="zh-CN"/>
              </w:rPr>
              <w:t xml:space="preserve"> </w:t>
            </w:r>
          </w:p>
          <w:p w:rsidR="005419C4" w:rsidRPr="005419C4" w:rsidRDefault="005419C4" w:rsidP="005419C4">
            <w:pPr>
              <w:overflowPunct/>
              <w:autoSpaceDE/>
              <w:autoSpaceDN/>
              <w:adjustRightInd/>
              <w:spacing w:after="0"/>
              <w:ind w:left="0"/>
              <w:jc w:val="left"/>
              <w:textAlignment w:val="auto"/>
              <w:rPr>
                <w:rFonts w:eastAsia="SimSun" w:cs="Times New Roman"/>
                <w:b/>
                <w:sz w:val="24"/>
                <w:szCs w:val="24"/>
                <w:lang w:eastAsia="zh-CN"/>
              </w:rPr>
            </w:pPr>
            <w:r w:rsidRPr="005419C4">
              <w:rPr>
                <w:rFonts w:eastAsia="SimSun" w:cs="Times New Roman"/>
                <w:b/>
                <w:sz w:val="24"/>
                <w:szCs w:val="24"/>
                <w:lang w:eastAsia="zh-CN"/>
              </w:rPr>
              <w:t>Element to be Reviewed Under This Assignment</w:t>
            </w:r>
          </w:p>
        </w:tc>
      </w:tr>
      <w:tr w:rsidR="005419C4" w:rsidRPr="005419C4" w:rsidTr="004C68B1">
        <w:trPr>
          <w:trHeight w:val="1176"/>
        </w:trPr>
        <w:tc>
          <w:tcPr>
            <w:tcW w:w="12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419C4" w:rsidRPr="005419C4" w:rsidRDefault="005419C4" w:rsidP="005419C4">
            <w:pPr>
              <w:overflowPunct/>
              <w:autoSpaceDE/>
              <w:autoSpaceDN/>
              <w:adjustRightInd/>
              <w:spacing w:after="0"/>
              <w:ind w:left="0"/>
              <w:jc w:val="left"/>
              <w:textAlignment w:val="auto"/>
              <w:rPr>
                <w:rFonts w:eastAsia="SimSun" w:cs="Times New Roman"/>
                <w:sz w:val="24"/>
                <w:szCs w:val="24"/>
                <w:lang w:eastAsia="zh-CN"/>
              </w:rPr>
            </w:pPr>
            <w:r w:rsidRPr="005419C4">
              <w:rPr>
                <w:rFonts w:eastAsia="SimSun" w:cs="Times New Roman"/>
                <w:sz w:val="24"/>
                <w:szCs w:val="24"/>
                <w:lang w:eastAsia="zh-CN"/>
              </w:rPr>
              <w:t xml:space="preserve"> Project Summary</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rsidR="005419C4" w:rsidRPr="005419C4" w:rsidRDefault="005419C4" w:rsidP="005419C4">
            <w:pPr>
              <w:overflowPunct/>
              <w:autoSpaceDE/>
              <w:autoSpaceDN/>
              <w:adjustRightInd/>
              <w:spacing w:after="0"/>
              <w:ind w:left="0"/>
              <w:jc w:val="left"/>
              <w:textAlignment w:val="auto"/>
              <w:rPr>
                <w:rFonts w:eastAsia="SimSun" w:cs="Times New Roman"/>
                <w:sz w:val="24"/>
                <w:szCs w:val="24"/>
                <w:lang w:eastAsia="zh-CN"/>
              </w:rPr>
            </w:pPr>
            <w:r w:rsidRPr="005419C4">
              <w:rPr>
                <w:rFonts w:eastAsia="SimSun" w:cs="Times New Roman"/>
                <w:sz w:val="24"/>
                <w:szCs w:val="24"/>
                <w:lang w:eastAsia="zh-CN"/>
              </w:rPr>
              <w:t xml:space="preserve"> Key project facts and future requirements</w:t>
            </w:r>
          </w:p>
        </w:tc>
        <w:tc>
          <w:tcPr>
            <w:tcW w:w="6237" w:type="dxa"/>
            <w:tcBorders>
              <w:top w:val="nil"/>
              <w:left w:val="nil"/>
              <w:bottom w:val="single" w:sz="8" w:space="0" w:color="000000"/>
              <w:right w:val="single" w:sz="8" w:space="0" w:color="000000"/>
            </w:tcBorders>
            <w:tcMar>
              <w:top w:w="100" w:type="dxa"/>
              <w:left w:w="100" w:type="dxa"/>
              <w:bottom w:w="100" w:type="dxa"/>
              <w:right w:w="100" w:type="dxa"/>
            </w:tcMar>
          </w:tcPr>
          <w:p w:rsidR="005419C4" w:rsidRPr="005419C4" w:rsidRDefault="005419C4" w:rsidP="005419C4">
            <w:pPr>
              <w:overflowPunct/>
              <w:autoSpaceDE/>
              <w:autoSpaceDN/>
              <w:adjustRightInd/>
              <w:spacing w:after="0"/>
              <w:ind w:left="0"/>
              <w:jc w:val="left"/>
              <w:textAlignment w:val="auto"/>
              <w:rPr>
                <w:rFonts w:eastAsia="SimSun" w:cs="Times New Roman"/>
                <w:sz w:val="24"/>
                <w:szCs w:val="24"/>
                <w:lang w:eastAsia="zh-CN"/>
              </w:rPr>
            </w:pPr>
            <w:r w:rsidRPr="005419C4">
              <w:rPr>
                <w:rFonts w:eastAsia="SimSun" w:cs="Times New Roman"/>
                <w:sz w:val="24"/>
                <w:szCs w:val="24"/>
                <w:lang w:eastAsia="zh-CN"/>
              </w:rPr>
              <w:t>The Lead Adviser will prepare a project summary document at an early stage in the process, the purpose of which is to pull together the key facts and issues that are likely to be relevant to the performance and efficiency contract review. They will also consider what the future service requirements are as this may affect the type of changes that the Procuring Authority may wish to make, for instance, the level of flexibility they may require in the future based on expected service demands or how they wish to use its assets in the future. The Lead Advisor will need to engage with the Procuring Authority to ascertain the key facts.</w:t>
            </w:r>
          </w:p>
          <w:p w:rsidR="005419C4" w:rsidRPr="005419C4" w:rsidRDefault="005419C4" w:rsidP="005419C4">
            <w:pPr>
              <w:overflowPunct/>
              <w:autoSpaceDE/>
              <w:autoSpaceDN/>
              <w:adjustRightInd/>
              <w:spacing w:after="0"/>
              <w:ind w:left="0"/>
              <w:jc w:val="left"/>
              <w:textAlignment w:val="auto"/>
              <w:rPr>
                <w:rFonts w:eastAsia="SimSun" w:cs="Times New Roman"/>
                <w:sz w:val="24"/>
                <w:szCs w:val="24"/>
                <w:lang w:eastAsia="zh-CN"/>
              </w:rPr>
            </w:pPr>
            <w:r w:rsidRPr="005419C4">
              <w:rPr>
                <w:rFonts w:eastAsia="SimSun" w:cs="Times New Roman"/>
                <w:sz w:val="24"/>
                <w:szCs w:val="24"/>
                <w:lang w:eastAsia="zh-CN"/>
              </w:rPr>
              <w:lastRenderedPageBreak/>
              <w:t xml:space="preserve"> </w:t>
            </w:r>
          </w:p>
          <w:p w:rsidR="005419C4" w:rsidRPr="005419C4" w:rsidRDefault="005419C4" w:rsidP="005419C4">
            <w:pPr>
              <w:overflowPunct/>
              <w:autoSpaceDE/>
              <w:autoSpaceDN/>
              <w:adjustRightInd/>
              <w:spacing w:after="0"/>
              <w:ind w:left="0"/>
              <w:jc w:val="left"/>
              <w:textAlignment w:val="auto"/>
              <w:rPr>
                <w:rFonts w:eastAsia="SimSun" w:cs="Times New Roman"/>
                <w:sz w:val="24"/>
                <w:szCs w:val="24"/>
                <w:lang w:eastAsia="zh-CN"/>
              </w:rPr>
            </w:pPr>
            <w:r w:rsidRPr="005419C4">
              <w:rPr>
                <w:rFonts w:eastAsia="SimSun" w:cs="Times New Roman"/>
                <w:sz w:val="24"/>
                <w:szCs w:val="24"/>
                <w:lang w:eastAsia="zh-CN"/>
              </w:rPr>
              <w:t>It will cover key facts such as equity ownership (original &amp; current), FM supplier/s, any known contractor losses (e.g. on construction), any previous refinancing, any key variations, any known latent defects and the existence of any current disputes. It should also describe the current payment levels and remaining contract term including the remaining debt outstanding to understand materiality of opportunities going forward.</w:t>
            </w:r>
          </w:p>
          <w:p w:rsidR="005419C4" w:rsidRPr="005419C4" w:rsidRDefault="005419C4" w:rsidP="005419C4">
            <w:pPr>
              <w:overflowPunct/>
              <w:autoSpaceDE/>
              <w:autoSpaceDN/>
              <w:adjustRightInd/>
              <w:spacing w:after="0"/>
              <w:ind w:left="0"/>
              <w:jc w:val="left"/>
              <w:textAlignment w:val="auto"/>
              <w:rPr>
                <w:rFonts w:eastAsia="SimSun" w:cs="Times New Roman"/>
                <w:sz w:val="24"/>
                <w:szCs w:val="24"/>
                <w:lang w:eastAsia="zh-CN"/>
              </w:rPr>
            </w:pPr>
            <w:r w:rsidRPr="005419C4">
              <w:rPr>
                <w:rFonts w:eastAsia="SimSun" w:cs="Times New Roman"/>
                <w:sz w:val="24"/>
                <w:szCs w:val="24"/>
                <w:lang w:eastAsia="zh-CN"/>
              </w:rPr>
              <w:t xml:space="preserve"> </w:t>
            </w:r>
          </w:p>
          <w:p w:rsidR="005419C4" w:rsidRPr="005419C4" w:rsidRDefault="005419C4" w:rsidP="005419C4">
            <w:pPr>
              <w:overflowPunct/>
              <w:autoSpaceDE/>
              <w:autoSpaceDN/>
              <w:adjustRightInd/>
              <w:spacing w:after="0"/>
              <w:ind w:left="0"/>
              <w:jc w:val="left"/>
              <w:textAlignment w:val="auto"/>
              <w:rPr>
                <w:rFonts w:eastAsia="SimSun" w:cs="Times New Roman"/>
                <w:sz w:val="24"/>
                <w:szCs w:val="24"/>
                <w:lang w:eastAsia="zh-CN"/>
              </w:rPr>
            </w:pPr>
            <w:r w:rsidRPr="005419C4">
              <w:rPr>
                <w:rFonts w:eastAsia="SimSun" w:cs="Times New Roman"/>
                <w:sz w:val="24"/>
                <w:szCs w:val="24"/>
                <w:lang w:eastAsia="zh-CN"/>
              </w:rPr>
              <w:t>It will, also, set out the services delivered by the Contractor, the risk transfer and change mechanism to show what the contract covers and how this can be changed. It will explain how services can be altered or removed from the contract.</w:t>
            </w:r>
          </w:p>
          <w:p w:rsidR="005419C4" w:rsidRPr="005419C4" w:rsidRDefault="005419C4" w:rsidP="005419C4">
            <w:pPr>
              <w:overflowPunct/>
              <w:autoSpaceDE/>
              <w:autoSpaceDN/>
              <w:adjustRightInd/>
              <w:spacing w:after="0"/>
              <w:ind w:left="0"/>
              <w:jc w:val="left"/>
              <w:textAlignment w:val="auto"/>
              <w:rPr>
                <w:rFonts w:eastAsia="SimSun" w:cs="Times New Roman"/>
                <w:sz w:val="24"/>
                <w:szCs w:val="24"/>
                <w:lang w:eastAsia="zh-CN"/>
              </w:rPr>
            </w:pPr>
            <w:r w:rsidRPr="005419C4">
              <w:rPr>
                <w:rFonts w:eastAsia="SimSun" w:cs="Times New Roman"/>
                <w:sz w:val="24"/>
                <w:szCs w:val="24"/>
                <w:lang w:eastAsia="zh-CN"/>
              </w:rPr>
              <w:t xml:space="preserve"> </w:t>
            </w:r>
          </w:p>
          <w:p w:rsidR="005419C4" w:rsidRPr="005419C4" w:rsidRDefault="005419C4" w:rsidP="005419C4">
            <w:pPr>
              <w:overflowPunct/>
              <w:autoSpaceDE/>
              <w:autoSpaceDN/>
              <w:adjustRightInd/>
              <w:spacing w:after="0"/>
              <w:ind w:left="0"/>
              <w:jc w:val="left"/>
              <w:textAlignment w:val="auto"/>
              <w:rPr>
                <w:rFonts w:eastAsia="SimSun" w:cs="Times New Roman"/>
                <w:sz w:val="24"/>
                <w:szCs w:val="24"/>
                <w:lang w:eastAsia="zh-CN"/>
              </w:rPr>
            </w:pPr>
            <w:r w:rsidRPr="005419C4">
              <w:rPr>
                <w:rFonts w:eastAsia="SimSun" w:cs="Times New Roman"/>
                <w:sz w:val="24"/>
                <w:szCs w:val="24"/>
                <w:lang w:eastAsia="zh-CN"/>
              </w:rPr>
              <w:t xml:space="preserve">The summary will be given to the review team members at the start of the review process so that the team has a common understanding of the scope of the project. </w:t>
            </w:r>
          </w:p>
        </w:tc>
      </w:tr>
      <w:tr w:rsidR="005419C4" w:rsidRPr="005419C4" w:rsidTr="004C68B1">
        <w:trPr>
          <w:trHeight w:val="5415"/>
        </w:trPr>
        <w:tc>
          <w:tcPr>
            <w:tcW w:w="12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419C4" w:rsidRPr="005419C4" w:rsidRDefault="005419C4" w:rsidP="005419C4">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lastRenderedPageBreak/>
              <w:t>Opportunities Register</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rsidR="005419C4" w:rsidRPr="005419C4" w:rsidRDefault="005419C4" w:rsidP="005419C4">
            <w:pPr>
              <w:overflowPunct/>
              <w:autoSpaceDE/>
              <w:autoSpaceDN/>
              <w:adjustRightInd/>
              <w:spacing w:after="120"/>
              <w:ind w:left="0"/>
              <w:jc w:val="left"/>
              <w:textAlignment w:val="auto"/>
              <w:rPr>
                <w:rFonts w:eastAsia="SimSun"/>
                <w:sz w:val="24"/>
                <w:szCs w:val="24"/>
                <w:lang w:eastAsia="zh-CN"/>
              </w:rPr>
            </w:pPr>
            <w:r w:rsidRPr="005419C4">
              <w:rPr>
                <w:rFonts w:eastAsia="SimSun"/>
                <w:sz w:val="24"/>
                <w:szCs w:val="24"/>
                <w:lang w:eastAsia="zh-CN"/>
              </w:rPr>
              <w:t xml:space="preserve"> </w:t>
            </w:r>
          </w:p>
        </w:tc>
        <w:tc>
          <w:tcPr>
            <w:tcW w:w="6237" w:type="dxa"/>
            <w:tcBorders>
              <w:top w:val="nil"/>
              <w:left w:val="nil"/>
              <w:bottom w:val="single" w:sz="8" w:space="0" w:color="000000"/>
              <w:right w:val="single" w:sz="8" w:space="0" w:color="000000"/>
            </w:tcBorders>
            <w:tcMar>
              <w:top w:w="100" w:type="dxa"/>
              <w:left w:w="100" w:type="dxa"/>
              <w:bottom w:w="100" w:type="dxa"/>
              <w:right w:w="100" w:type="dxa"/>
            </w:tcMar>
          </w:tcPr>
          <w:p w:rsidR="005419C4" w:rsidRPr="005419C4" w:rsidRDefault="005419C4" w:rsidP="005419C4">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Each of the emerging potential service improvement or efficiency/savings opportunities will be considered in more depth by the review team. The Lead Adviser is to hold a workshop with the procuring authority and the review team and then prepare an opportunities register, based on their consideration of the lines of enquiry set out below.</w:t>
            </w:r>
          </w:p>
          <w:p w:rsidR="005419C4" w:rsidRPr="005419C4" w:rsidRDefault="005419C4" w:rsidP="005419C4">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w:t>
            </w:r>
          </w:p>
          <w:p w:rsidR="005419C4" w:rsidRPr="005419C4" w:rsidRDefault="005419C4" w:rsidP="005419C4">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At the workshop the team will:</w:t>
            </w:r>
          </w:p>
          <w:p w:rsidR="005419C4" w:rsidRPr="005419C4" w:rsidRDefault="005419C4" w:rsidP="005419C4">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w:t>
            </w:r>
          </w:p>
          <w:p w:rsidR="005419C4" w:rsidRPr="005419C4" w:rsidRDefault="005419C4" w:rsidP="00FD0D2E">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Discuss project background and issues;</w:t>
            </w:r>
          </w:p>
          <w:p w:rsidR="005419C4" w:rsidRPr="005419C4" w:rsidRDefault="005419C4" w:rsidP="00FD0D2E">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Identify any actions / areas for further work; and</w:t>
            </w:r>
          </w:p>
          <w:p w:rsidR="005419C4" w:rsidRPr="005419C4" w:rsidRDefault="005419C4" w:rsidP="00FD0D2E">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Prioritise the opportunities for further discussion.</w:t>
            </w:r>
          </w:p>
          <w:p w:rsidR="005419C4" w:rsidRPr="005419C4" w:rsidRDefault="005419C4" w:rsidP="005419C4">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w:t>
            </w:r>
          </w:p>
          <w:p w:rsidR="005419C4" w:rsidRPr="005419C4" w:rsidRDefault="005419C4" w:rsidP="005419C4">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Following the workshops the review team will form a provisional assessment of the viability of each opportunity and seek further information from the procuring Authority and the Contractor where necessary, using its own expertise to quantify the potential opportunities in broad high-level terms.</w:t>
            </w:r>
          </w:p>
          <w:p w:rsidR="005419C4" w:rsidRPr="005419C4" w:rsidRDefault="005419C4" w:rsidP="005419C4">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w:t>
            </w:r>
          </w:p>
          <w:p w:rsidR="005419C4" w:rsidRPr="005419C4" w:rsidRDefault="005419C4" w:rsidP="005419C4">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The Lead Adviser will log all the potential opportunities in an Opportunities Register.</w:t>
            </w:r>
          </w:p>
        </w:tc>
      </w:tr>
      <w:tr w:rsidR="005419C4" w:rsidRPr="005419C4" w:rsidTr="004C68B1">
        <w:trPr>
          <w:trHeight w:val="11524"/>
        </w:trPr>
        <w:tc>
          <w:tcPr>
            <w:tcW w:w="12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419C4" w:rsidRPr="005419C4" w:rsidRDefault="005419C4" w:rsidP="005419C4">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lastRenderedPageBreak/>
              <w:t>Report &amp; Action Plan</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rsidR="005419C4" w:rsidRPr="005419C4" w:rsidRDefault="005419C4" w:rsidP="005419C4">
            <w:pPr>
              <w:overflowPunct/>
              <w:autoSpaceDE/>
              <w:autoSpaceDN/>
              <w:adjustRightInd/>
              <w:spacing w:after="120"/>
              <w:ind w:left="0"/>
              <w:jc w:val="left"/>
              <w:textAlignment w:val="auto"/>
              <w:rPr>
                <w:rFonts w:eastAsia="SimSun"/>
                <w:sz w:val="24"/>
                <w:szCs w:val="24"/>
                <w:lang w:eastAsia="zh-CN"/>
              </w:rPr>
            </w:pPr>
            <w:r w:rsidRPr="005419C4">
              <w:rPr>
                <w:rFonts w:eastAsia="SimSun"/>
                <w:sz w:val="24"/>
                <w:szCs w:val="24"/>
                <w:lang w:eastAsia="zh-CN"/>
              </w:rPr>
              <w:t xml:space="preserve"> </w:t>
            </w:r>
          </w:p>
        </w:tc>
        <w:tc>
          <w:tcPr>
            <w:tcW w:w="6237" w:type="dxa"/>
            <w:tcBorders>
              <w:top w:val="nil"/>
              <w:left w:val="nil"/>
              <w:bottom w:val="single" w:sz="8" w:space="0" w:color="000000"/>
              <w:right w:val="single" w:sz="8" w:space="0" w:color="000000"/>
            </w:tcBorders>
            <w:tcMar>
              <w:top w:w="100" w:type="dxa"/>
              <w:left w:w="100" w:type="dxa"/>
              <w:bottom w:w="100" w:type="dxa"/>
              <w:right w:w="100" w:type="dxa"/>
            </w:tcMar>
          </w:tcPr>
          <w:p w:rsidR="005419C4" w:rsidRPr="005419C4" w:rsidRDefault="005419C4" w:rsidP="005419C4">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The Lead Adviser will prepare the Report and Action Plan pulling together the key findings from the technical and the financial &amp; commercial reviews. It will focus on the main lines of enquiry. The report will include project summary information and the opportunities register.</w:t>
            </w:r>
          </w:p>
          <w:p w:rsidR="005419C4" w:rsidRPr="005419C4" w:rsidRDefault="005419C4" w:rsidP="005419C4">
            <w:pPr>
              <w:overflowPunct/>
              <w:autoSpaceDE/>
              <w:autoSpaceDN/>
              <w:adjustRightInd/>
              <w:spacing w:after="0"/>
              <w:ind w:left="0"/>
              <w:textAlignment w:val="auto"/>
              <w:rPr>
                <w:rFonts w:eastAsia="SimSun"/>
                <w:sz w:val="24"/>
                <w:szCs w:val="24"/>
                <w:lang w:eastAsia="zh-CN"/>
              </w:rPr>
            </w:pPr>
            <w:r w:rsidRPr="005419C4">
              <w:rPr>
                <w:rFonts w:eastAsia="SimSun"/>
                <w:sz w:val="24"/>
                <w:szCs w:val="24"/>
                <w:lang w:eastAsia="zh-CN"/>
              </w:rPr>
              <w:t xml:space="preserve"> </w:t>
            </w:r>
          </w:p>
          <w:p w:rsidR="005419C4" w:rsidRPr="005419C4" w:rsidRDefault="005419C4" w:rsidP="005419C4">
            <w:pPr>
              <w:overflowPunct/>
              <w:autoSpaceDE/>
              <w:autoSpaceDN/>
              <w:adjustRightInd/>
              <w:spacing w:after="0"/>
              <w:ind w:left="0"/>
              <w:textAlignment w:val="auto"/>
              <w:rPr>
                <w:rFonts w:eastAsia="SimSun"/>
                <w:sz w:val="24"/>
                <w:szCs w:val="24"/>
                <w:lang w:eastAsia="zh-CN"/>
              </w:rPr>
            </w:pPr>
            <w:r w:rsidRPr="005419C4">
              <w:rPr>
                <w:rFonts w:eastAsia="SimSun"/>
                <w:sz w:val="24"/>
                <w:szCs w:val="24"/>
                <w:lang w:eastAsia="zh-CN"/>
              </w:rPr>
              <w:t>The report will:</w:t>
            </w:r>
          </w:p>
          <w:p w:rsidR="005419C4" w:rsidRPr="005419C4" w:rsidRDefault="005419C4" w:rsidP="005419C4">
            <w:pPr>
              <w:overflowPunct/>
              <w:autoSpaceDE/>
              <w:autoSpaceDN/>
              <w:adjustRightInd/>
              <w:spacing w:after="0"/>
              <w:ind w:left="360"/>
              <w:textAlignment w:val="auto"/>
              <w:rPr>
                <w:rFonts w:eastAsia="SimSun"/>
                <w:sz w:val="24"/>
                <w:szCs w:val="24"/>
                <w:lang w:eastAsia="zh-CN"/>
              </w:rPr>
            </w:pPr>
            <w:r w:rsidRPr="005419C4">
              <w:rPr>
                <w:rFonts w:eastAsia="SimSun"/>
                <w:sz w:val="24"/>
                <w:szCs w:val="24"/>
                <w:lang w:eastAsia="zh-CN"/>
              </w:rPr>
              <w:t xml:space="preserve"> </w:t>
            </w:r>
          </w:p>
          <w:p w:rsidR="005419C4" w:rsidRPr="005419C4" w:rsidRDefault="005419C4" w:rsidP="00FD0D2E">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Set out the scope for the potential service improvement or efficiency/saving;</w:t>
            </w:r>
          </w:p>
          <w:p w:rsidR="005419C4" w:rsidRPr="005419C4" w:rsidRDefault="005419C4" w:rsidP="00FD0D2E">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Explain the basis of monetary quantification; and</w:t>
            </w:r>
          </w:p>
          <w:p w:rsidR="005419C4" w:rsidRPr="005419C4" w:rsidRDefault="005419C4" w:rsidP="00FD0D2E">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Set out the next steps required to implement the opportunities.</w:t>
            </w:r>
          </w:p>
          <w:p w:rsidR="005419C4" w:rsidRPr="005419C4" w:rsidRDefault="005419C4" w:rsidP="005419C4">
            <w:pPr>
              <w:overflowPunct/>
              <w:autoSpaceDE/>
              <w:autoSpaceDN/>
              <w:adjustRightInd/>
              <w:spacing w:after="0"/>
              <w:ind w:left="720"/>
              <w:textAlignment w:val="auto"/>
              <w:rPr>
                <w:rFonts w:eastAsia="SimSun"/>
                <w:sz w:val="24"/>
                <w:szCs w:val="24"/>
                <w:lang w:eastAsia="zh-CN"/>
              </w:rPr>
            </w:pPr>
            <w:r w:rsidRPr="005419C4">
              <w:rPr>
                <w:rFonts w:eastAsia="SimSun"/>
                <w:sz w:val="24"/>
                <w:szCs w:val="24"/>
                <w:lang w:eastAsia="zh-CN"/>
              </w:rPr>
              <w:t xml:space="preserve"> </w:t>
            </w:r>
          </w:p>
          <w:p w:rsidR="005419C4" w:rsidRPr="005419C4" w:rsidRDefault="005419C4" w:rsidP="005419C4">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After consideration of the findings set out in the report, the procuring authority will decide whether to proceed to the next stage; that the potential service improvement or saving areas are ones they wish to implement and that the costs of implementing the savings do not outweigh the benefit.</w:t>
            </w:r>
          </w:p>
          <w:p w:rsidR="005419C4" w:rsidRPr="005419C4" w:rsidRDefault="005419C4" w:rsidP="005419C4">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w:t>
            </w:r>
          </w:p>
          <w:p w:rsidR="005419C4" w:rsidRPr="005419C4" w:rsidRDefault="005419C4" w:rsidP="005419C4">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The lines of enquiry are set out below and provide a generic list of potential service improvements and efficiency opportunity areas to be explored.</w:t>
            </w:r>
          </w:p>
          <w:p w:rsidR="005419C4" w:rsidRPr="005419C4" w:rsidRDefault="005419C4" w:rsidP="005419C4">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w:t>
            </w:r>
          </w:p>
          <w:p w:rsidR="005419C4" w:rsidRPr="005419C4" w:rsidRDefault="005419C4" w:rsidP="005419C4">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Two review work streams will be undertaken, Technical and Financial &amp; Commercial each assessing the relevant lines of enquiry. Liaison between the work streams is crucial since each area of potential improvement or cost saving will potentially affect both commercial and technical aspects of the contracts.</w:t>
            </w:r>
          </w:p>
          <w:p w:rsidR="005419C4" w:rsidRPr="005419C4" w:rsidRDefault="005419C4" w:rsidP="005419C4">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w:t>
            </w:r>
          </w:p>
          <w:p w:rsidR="005419C4" w:rsidRPr="005419C4" w:rsidRDefault="005419C4" w:rsidP="005419C4">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The key lines of enquiry are:</w:t>
            </w:r>
          </w:p>
          <w:p w:rsidR="005419C4" w:rsidRPr="005419C4" w:rsidRDefault="005419C4" w:rsidP="005419C4">
            <w:pPr>
              <w:overflowPunct/>
              <w:autoSpaceDE/>
              <w:autoSpaceDN/>
              <w:adjustRightInd/>
              <w:spacing w:after="0"/>
              <w:ind w:left="0"/>
              <w:jc w:val="left"/>
              <w:textAlignment w:val="auto"/>
              <w:rPr>
                <w:rFonts w:eastAsia="SimSun"/>
                <w:b/>
                <w:sz w:val="24"/>
                <w:szCs w:val="24"/>
                <w:lang w:eastAsia="zh-CN"/>
              </w:rPr>
            </w:pPr>
            <w:r w:rsidRPr="005419C4">
              <w:rPr>
                <w:rFonts w:eastAsia="SimSun"/>
                <w:b/>
                <w:sz w:val="24"/>
                <w:szCs w:val="24"/>
                <w:lang w:eastAsia="zh-CN"/>
              </w:rPr>
              <w:t xml:space="preserve"> </w:t>
            </w:r>
          </w:p>
          <w:p w:rsidR="005419C4" w:rsidRPr="005419C4" w:rsidRDefault="005419C4" w:rsidP="005419C4">
            <w:pPr>
              <w:overflowPunct/>
              <w:autoSpaceDE/>
              <w:autoSpaceDN/>
              <w:adjustRightInd/>
              <w:spacing w:after="0"/>
              <w:ind w:left="360"/>
              <w:jc w:val="left"/>
              <w:textAlignment w:val="auto"/>
              <w:rPr>
                <w:rFonts w:eastAsia="SimSun"/>
                <w:b/>
                <w:sz w:val="24"/>
                <w:szCs w:val="24"/>
                <w:lang w:eastAsia="zh-CN"/>
              </w:rPr>
            </w:pPr>
            <w:r w:rsidRPr="005419C4">
              <w:rPr>
                <w:rFonts w:eastAsia="SimSun"/>
                <w:b/>
                <w:sz w:val="24"/>
                <w:szCs w:val="24"/>
                <w:lang w:eastAsia="zh-CN"/>
              </w:rPr>
              <w:t>Assets:</w:t>
            </w:r>
          </w:p>
          <w:p w:rsidR="005419C4" w:rsidRPr="005419C4" w:rsidRDefault="005419C4" w:rsidP="00FD0D2E">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Does the asset condition meet contractual standards?</w:t>
            </w:r>
          </w:p>
          <w:p w:rsidR="005419C4" w:rsidRPr="005419C4" w:rsidRDefault="005419C4" w:rsidP="00FD0D2E">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Have there been periods of unavailability?</w:t>
            </w:r>
          </w:p>
          <w:p w:rsidR="005419C4" w:rsidRPr="005419C4" w:rsidRDefault="005419C4" w:rsidP="00FD0D2E">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Are rectification works required?</w:t>
            </w:r>
          </w:p>
          <w:p w:rsidR="005419C4" w:rsidRPr="005419C4" w:rsidRDefault="005419C4" w:rsidP="00FD0D2E">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Is there backlog maintenance?</w:t>
            </w:r>
          </w:p>
          <w:p w:rsidR="005419C4" w:rsidRPr="005419C4" w:rsidRDefault="005419C4" w:rsidP="00FD0D2E">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Is the contractor’s lifecycle fund adequate?</w:t>
            </w:r>
          </w:p>
          <w:p w:rsidR="005419C4" w:rsidRPr="005419C4" w:rsidRDefault="005419C4" w:rsidP="00FD0D2E">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Is the asset fully utilised?</w:t>
            </w:r>
          </w:p>
          <w:p w:rsidR="005419C4" w:rsidRPr="005419C4" w:rsidRDefault="005419C4" w:rsidP="00FD0D2E">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Could the asset generate third party income?</w:t>
            </w:r>
          </w:p>
          <w:p w:rsidR="005419C4" w:rsidRPr="005419C4" w:rsidRDefault="005419C4" w:rsidP="005419C4">
            <w:pPr>
              <w:overflowPunct/>
              <w:autoSpaceDE/>
              <w:autoSpaceDN/>
              <w:adjustRightInd/>
              <w:spacing w:after="0"/>
              <w:ind w:left="360"/>
              <w:jc w:val="left"/>
              <w:textAlignment w:val="auto"/>
              <w:rPr>
                <w:rFonts w:eastAsia="SimSun"/>
                <w:sz w:val="24"/>
                <w:szCs w:val="24"/>
                <w:lang w:eastAsia="zh-CN"/>
              </w:rPr>
            </w:pPr>
            <w:r w:rsidRPr="005419C4">
              <w:rPr>
                <w:rFonts w:eastAsia="SimSun"/>
                <w:sz w:val="24"/>
                <w:szCs w:val="24"/>
                <w:lang w:eastAsia="zh-CN"/>
              </w:rPr>
              <w:t xml:space="preserve"> </w:t>
            </w:r>
          </w:p>
          <w:p w:rsidR="005419C4" w:rsidRPr="005419C4" w:rsidRDefault="005419C4" w:rsidP="005419C4">
            <w:pPr>
              <w:overflowPunct/>
              <w:autoSpaceDE/>
              <w:autoSpaceDN/>
              <w:adjustRightInd/>
              <w:spacing w:after="0"/>
              <w:ind w:left="360"/>
              <w:jc w:val="left"/>
              <w:textAlignment w:val="auto"/>
              <w:rPr>
                <w:rFonts w:eastAsia="SimSun"/>
                <w:b/>
                <w:sz w:val="24"/>
                <w:szCs w:val="24"/>
                <w:lang w:eastAsia="zh-CN"/>
              </w:rPr>
            </w:pPr>
            <w:r w:rsidRPr="005419C4">
              <w:rPr>
                <w:rFonts w:eastAsia="SimSun"/>
                <w:b/>
                <w:sz w:val="24"/>
                <w:szCs w:val="24"/>
                <w:lang w:eastAsia="zh-CN"/>
              </w:rPr>
              <w:t>Services:</w:t>
            </w:r>
          </w:p>
          <w:p w:rsidR="005419C4" w:rsidRPr="005419C4" w:rsidRDefault="005419C4" w:rsidP="00FD0D2E">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lastRenderedPageBreak/>
              <w:t>Are the services being performed to contractual standards?</w:t>
            </w:r>
          </w:p>
          <w:p w:rsidR="005419C4" w:rsidRPr="005419C4" w:rsidRDefault="005419C4" w:rsidP="00FD0D2E">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Is poor performance being addressed, both in terms of rectifying the issue and in terms of levying contractual deductions?</w:t>
            </w:r>
          </w:p>
          <w:p w:rsidR="005419C4" w:rsidRPr="005419C4" w:rsidRDefault="005419C4" w:rsidP="00FD0D2E">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Does the service specification need to be updated for changing user requirements?</w:t>
            </w:r>
          </w:p>
          <w:p w:rsidR="005419C4" w:rsidRPr="005419C4" w:rsidRDefault="005419C4" w:rsidP="00FD0D2E">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Can savings be made by removing services or by altering specifications &amp;/or performance levels?</w:t>
            </w:r>
          </w:p>
          <w:p w:rsidR="005419C4" w:rsidRPr="005419C4" w:rsidRDefault="005419C4" w:rsidP="00FD0D2E">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Can energy savings be made in price &amp;/or volume terms?</w:t>
            </w:r>
          </w:p>
          <w:p w:rsidR="005419C4" w:rsidRPr="005419C4" w:rsidRDefault="005419C4" w:rsidP="005419C4">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w:t>
            </w:r>
          </w:p>
          <w:p w:rsidR="005419C4" w:rsidRPr="005419C4" w:rsidRDefault="005419C4" w:rsidP="005419C4">
            <w:pPr>
              <w:overflowPunct/>
              <w:autoSpaceDE/>
              <w:autoSpaceDN/>
              <w:adjustRightInd/>
              <w:spacing w:after="0"/>
              <w:ind w:left="360"/>
              <w:jc w:val="left"/>
              <w:textAlignment w:val="auto"/>
              <w:rPr>
                <w:rFonts w:eastAsia="SimSun"/>
                <w:b/>
                <w:sz w:val="24"/>
                <w:szCs w:val="24"/>
                <w:lang w:eastAsia="zh-CN"/>
              </w:rPr>
            </w:pPr>
            <w:r w:rsidRPr="005419C4">
              <w:rPr>
                <w:rFonts w:eastAsia="SimSun"/>
                <w:b/>
                <w:sz w:val="24"/>
                <w:szCs w:val="24"/>
                <w:lang w:eastAsia="zh-CN"/>
              </w:rPr>
              <w:t>Contract Management:</w:t>
            </w:r>
          </w:p>
          <w:p w:rsidR="005419C4" w:rsidRPr="005419C4" w:rsidRDefault="005419C4" w:rsidP="00FD0D2E">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Is the Authority actively managing the contract to ensure they are getting the services they have paid for?</w:t>
            </w:r>
          </w:p>
          <w:p w:rsidR="005419C4" w:rsidRPr="005419C4" w:rsidRDefault="005419C4" w:rsidP="00FD0D2E">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Does a review of help desk and monthly service reports indicate any areas of concern?</w:t>
            </w:r>
          </w:p>
          <w:p w:rsidR="005419C4" w:rsidRPr="005419C4" w:rsidRDefault="005419C4" w:rsidP="005419C4">
            <w:pPr>
              <w:overflowPunct/>
              <w:autoSpaceDE/>
              <w:autoSpaceDN/>
              <w:adjustRightInd/>
              <w:spacing w:after="0"/>
              <w:ind w:left="1080" w:firstLine="70"/>
              <w:jc w:val="left"/>
              <w:textAlignment w:val="auto"/>
              <w:rPr>
                <w:rFonts w:eastAsia="SimSun"/>
                <w:sz w:val="24"/>
                <w:szCs w:val="24"/>
                <w:lang w:eastAsia="zh-CN"/>
              </w:rPr>
            </w:pPr>
          </w:p>
          <w:p w:rsidR="005419C4" w:rsidRPr="005419C4" w:rsidRDefault="005419C4" w:rsidP="005419C4">
            <w:pPr>
              <w:overflowPunct/>
              <w:autoSpaceDE/>
              <w:autoSpaceDN/>
              <w:adjustRightInd/>
              <w:spacing w:after="0"/>
              <w:ind w:left="360"/>
              <w:jc w:val="left"/>
              <w:textAlignment w:val="auto"/>
              <w:rPr>
                <w:rFonts w:eastAsia="SimSun"/>
                <w:b/>
                <w:sz w:val="24"/>
                <w:szCs w:val="24"/>
                <w:lang w:eastAsia="zh-CN"/>
              </w:rPr>
            </w:pPr>
            <w:r w:rsidRPr="005419C4">
              <w:rPr>
                <w:rFonts w:eastAsia="SimSun"/>
                <w:b/>
                <w:sz w:val="24"/>
                <w:szCs w:val="24"/>
                <w:lang w:eastAsia="zh-CN"/>
              </w:rPr>
              <w:t>Commercial:</w:t>
            </w:r>
          </w:p>
          <w:p w:rsidR="005419C4" w:rsidRPr="005419C4" w:rsidRDefault="005419C4" w:rsidP="00FD0D2E">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Are there any risk allocations that could be altered to realise savings?</w:t>
            </w:r>
          </w:p>
          <w:p w:rsidR="005419C4" w:rsidRPr="005419C4" w:rsidRDefault="005419C4" w:rsidP="005419C4">
            <w:pPr>
              <w:overflowPunct/>
              <w:autoSpaceDE/>
              <w:autoSpaceDN/>
              <w:adjustRightInd/>
              <w:spacing w:after="0"/>
              <w:ind w:left="1080"/>
              <w:jc w:val="left"/>
              <w:textAlignment w:val="auto"/>
              <w:rPr>
                <w:rFonts w:eastAsia="SimSun"/>
                <w:sz w:val="24"/>
                <w:szCs w:val="24"/>
                <w:lang w:eastAsia="zh-CN"/>
              </w:rPr>
            </w:pPr>
            <w:r w:rsidRPr="005419C4">
              <w:rPr>
                <w:rFonts w:eastAsia="SimSun"/>
                <w:sz w:val="24"/>
                <w:szCs w:val="24"/>
                <w:lang w:eastAsia="zh-CN"/>
              </w:rPr>
              <w:t xml:space="preserve"> </w:t>
            </w:r>
          </w:p>
          <w:p w:rsidR="005419C4" w:rsidRPr="005419C4" w:rsidRDefault="005419C4" w:rsidP="005419C4">
            <w:pPr>
              <w:overflowPunct/>
              <w:autoSpaceDE/>
              <w:autoSpaceDN/>
              <w:adjustRightInd/>
              <w:spacing w:after="0"/>
              <w:ind w:left="360"/>
              <w:jc w:val="left"/>
              <w:textAlignment w:val="auto"/>
              <w:rPr>
                <w:rFonts w:eastAsia="SimSun"/>
                <w:b/>
                <w:sz w:val="24"/>
                <w:szCs w:val="24"/>
                <w:lang w:eastAsia="zh-CN"/>
              </w:rPr>
            </w:pPr>
            <w:r w:rsidRPr="005419C4">
              <w:rPr>
                <w:rFonts w:eastAsia="SimSun"/>
                <w:b/>
                <w:sz w:val="24"/>
                <w:szCs w:val="24"/>
                <w:lang w:eastAsia="zh-CN"/>
              </w:rPr>
              <w:t>Refinancing/Restructuring:</w:t>
            </w:r>
          </w:p>
          <w:p w:rsidR="005419C4" w:rsidRPr="005419C4" w:rsidRDefault="005419C4" w:rsidP="00FD0D2E">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Is there an opportunity to refinance/restructure the project to realise gains for the Authority?</w:t>
            </w:r>
          </w:p>
          <w:p w:rsidR="005419C4" w:rsidRPr="005419C4" w:rsidRDefault="005419C4" w:rsidP="00FD0D2E">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How do the contracted debt terms compare to the current market?</w:t>
            </w:r>
          </w:p>
          <w:p w:rsidR="005419C4" w:rsidRPr="005419C4" w:rsidRDefault="005419C4" w:rsidP="005419C4">
            <w:pPr>
              <w:overflowPunct/>
              <w:autoSpaceDE/>
              <w:autoSpaceDN/>
              <w:adjustRightInd/>
              <w:spacing w:after="0"/>
              <w:ind w:left="1080" w:firstLine="70"/>
              <w:jc w:val="left"/>
              <w:textAlignment w:val="auto"/>
              <w:rPr>
                <w:rFonts w:eastAsia="SimSun"/>
                <w:sz w:val="24"/>
                <w:szCs w:val="24"/>
                <w:lang w:eastAsia="zh-CN"/>
              </w:rPr>
            </w:pPr>
          </w:p>
          <w:p w:rsidR="005419C4" w:rsidRPr="005419C4" w:rsidRDefault="005419C4" w:rsidP="005419C4">
            <w:pPr>
              <w:overflowPunct/>
              <w:autoSpaceDE/>
              <w:autoSpaceDN/>
              <w:adjustRightInd/>
              <w:spacing w:after="0"/>
              <w:ind w:left="360"/>
              <w:jc w:val="left"/>
              <w:textAlignment w:val="auto"/>
              <w:rPr>
                <w:rFonts w:eastAsia="SimSun"/>
                <w:b/>
                <w:sz w:val="24"/>
                <w:szCs w:val="24"/>
                <w:lang w:eastAsia="zh-CN"/>
              </w:rPr>
            </w:pPr>
            <w:r w:rsidRPr="005419C4">
              <w:rPr>
                <w:rFonts w:eastAsia="SimSun"/>
                <w:b/>
                <w:sz w:val="24"/>
                <w:szCs w:val="24"/>
                <w:lang w:eastAsia="zh-CN"/>
              </w:rPr>
              <w:t>Termination:</w:t>
            </w:r>
          </w:p>
          <w:p w:rsidR="005419C4" w:rsidRPr="005419C4" w:rsidRDefault="005419C4" w:rsidP="00FD0D2E">
            <w:pPr>
              <w:numPr>
                <w:ilvl w:val="0"/>
                <w:numId w:val="18"/>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Review of financial and deliverability impact of the contractual termination provisions</w:t>
            </w:r>
          </w:p>
          <w:p w:rsidR="005419C4" w:rsidRPr="005419C4" w:rsidRDefault="005419C4" w:rsidP="005419C4">
            <w:pPr>
              <w:overflowPunct/>
              <w:autoSpaceDE/>
              <w:autoSpaceDN/>
              <w:adjustRightInd/>
              <w:spacing w:after="0"/>
              <w:ind w:left="720" w:firstLine="70"/>
              <w:jc w:val="left"/>
              <w:textAlignment w:val="auto"/>
              <w:rPr>
                <w:rFonts w:eastAsia="SimSun"/>
                <w:sz w:val="24"/>
                <w:szCs w:val="24"/>
                <w:lang w:eastAsia="zh-CN"/>
              </w:rPr>
            </w:pPr>
          </w:p>
          <w:p w:rsidR="005419C4" w:rsidRPr="005419C4" w:rsidRDefault="005419C4" w:rsidP="005419C4">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w:t>
            </w:r>
          </w:p>
        </w:tc>
      </w:tr>
    </w:tbl>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t>6.3</w:t>
      </w:r>
      <w:r>
        <w:rPr>
          <w:lang w:eastAsia="en-GB"/>
        </w:rPr>
        <w:tab/>
        <w:t>The Lead Adviser outputs are set out below.</w:t>
      </w:r>
    </w:p>
    <w:p w:rsidR="00ED0D71" w:rsidRDefault="00ED0D71" w:rsidP="00ED0D71">
      <w:pPr>
        <w:ind w:left="284"/>
        <w:jc w:val="left"/>
        <w:rPr>
          <w:lang w:eastAsia="en-GB"/>
        </w:rPr>
      </w:pPr>
      <w:r>
        <w:rPr>
          <w:lang w:eastAsia="en-GB"/>
        </w:rPr>
        <w:t xml:space="preserve"> </w:t>
      </w: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8895"/>
      </w:tblGrid>
      <w:tr w:rsidR="005419C4" w:rsidTr="004C68B1">
        <w:trPr>
          <w:trHeight w:val="435"/>
        </w:trPr>
        <w:tc>
          <w:tcPr>
            <w:tcW w:w="8895"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5419C4" w:rsidRPr="00543CDA" w:rsidRDefault="005419C4" w:rsidP="004C68B1">
            <w:pPr>
              <w:rPr>
                <w:b/>
                <w:sz w:val="24"/>
              </w:rPr>
            </w:pPr>
            <w:r w:rsidRPr="00543CDA">
              <w:rPr>
                <w:b/>
                <w:sz w:val="24"/>
              </w:rPr>
              <w:lastRenderedPageBreak/>
              <w:t>Contract Review Lead Advisor Outputs</w:t>
            </w:r>
          </w:p>
        </w:tc>
      </w:tr>
      <w:tr w:rsidR="005419C4" w:rsidTr="004C68B1">
        <w:trPr>
          <w:trHeight w:val="2715"/>
        </w:trPr>
        <w:tc>
          <w:tcPr>
            <w:tcW w:w="88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419C4" w:rsidRPr="00543CDA" w:rsidRDefault="005419C4" w:rsidP="004C68B1">
            <w:pPr>
              <w:ind w:left="360"/>
              <w:rPr>
                <w:sz w:val="24"/>
              </w:rPr>
            </w:pPr>
            <w:r w:rsidRPr="00543CDA">
              <w:rPr>
                <w:sz w:val="24"/>
              </w:rPr>
              <w:t xml:space="preserve"> </w:t>
            </w:r>
          </w:p>
          <w:p w:rsidR="005419C4" w:rsidRPr="00487720" w:rsidRDefault="005419C4" w:rsidP="00FD0D2E">
            <w:pPr>
              <w:pStyle w:val="ListParagraph"/>
              <w:numPr>
                <w:ilvl w:val="0"/>
                <w:numId w:val="18"/>
              </w:numPr>
              <w:overflowPunct/>
              <w:autoSpaceDE/>
              <w:autoSpaceDN/>
              <w:adjustRightInd/>
              <w:spacing w:after="0"/>
              <w:contextualSpacing w:val="0"/>
              <w:jc w:val="left"/>
              <w:textAlignment w:val="auto"/>
              <w:rPr>
                <w:sz w:val="24"/>
              </w:rPr>
            </w:pPr>
            <w:r w:rsidRPr="00487720">
              <w:rPr>
                <w:sz w:val="24"/>
              </w:rPr>
              <w:t>Project Summary - A summary of the key facts and issues will be prepared early in the project to circulate to the review team members and will be included in the final report.</w:t>
            </w:r>
          </w:p>
          <w:p w:rsidR="005419C4" w:rsidRPr="00487720" w:rsidRDefault="005419C4" w:rsidP="00FD0D2E">
            <w:pPr>
              <w:pStyle w:val="ListParagraph"/>
              <w:numPr>
                <w:ilvl w:val="0"/>
                <w:numId w:val="18"/>
              </w:numPr>
              <w:overflowPunct/>
              <w:autoSpaceDE/>
              <w:autoSpaceDN/>
              <w:adjustRightInd/>
              <w:spacing w:after="0"/>
              <w:contextualSpacing w:val="0"/>
              <w:jc w:val="left"/>
              <w:textAlignment w:val="auto"/>
              <w:rPr>
                <w:sz w:val="24"/>
              </w:rPr>
            </w:pPr>
            <w:r w:rsidRPr="00487720">
              <w:rPr>
                <w:sz w:val="24"/>
              </w:rPr>
              <w:t>Opportunity Register - The Opportunity Register will be attached to the Report &amp; Action Plan.</w:t>
            </w:r>
          </w:p>
          <w:p w:rsidR="005419C4" w:rsidRPr="00487720" w:rsidRDefault="005419C4" w:rsidP="00FD0D2E">
            <w:pPr>
              <w:pStyle w:val="ListParagraph"/>
              <w:numPr>
                <w:ilvl w:val="0"/>
                <w:numId w:val="18"/>
              </w:numPr>
              <w:overflowPunct/>
              <w:autoSpaceDE/>
              <w:autoSpaceDN/>
              <w:adjustRightInd/>
              <w:spacing w:after="0"/>
              <w:contextualSpacing w:val="0"/>
              <w:jc w:val="left"/>
              <w:textAlignment w:val="auto"/>
              <w:rPr>
                <w:sz w:val="24"/>
              </w:rPr>
            </w:pPr>
            <w:r w:rsidRPr="00487720">
              <w:rPr>
                <w:sz w:val="24"/>
              </w:rPr>
              <w:t>Report &amp; Action Plan - The report will include the assessments of each of the potential performance and savings lines of enquiry. The report should also include an action plan setting out the next steps to be taken to improve performance and/or implement the efficiencies.</w:t>
            </w:r>
          </w:p>
        </w:tc>
      </w:tr>
    </w:tbl>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t>6.4</w:t>
      </w:r>
      <w:r>
        <w:rPr>
          <w:lang w:eastAsia="en-GB"/>
        </w:rPr>
        <w:tab/>
        <w:t xml:space="preserve">Contract Review Financial &amp; Commercial Advisor: The Financial &amp; Commercial Advisor requirement is as set out in the table below. </w:t>
      </w:r>
    </w:p>
    <w:p w:rsidR="00396611" w:rsidRDefault="00ED0D71" w:rsidP="00396611">
      <w:pPr>
        <w:ind w:left="284"/>
        <w:jc w:val="left"/>
        <w:rPr>
          <w:lang w:eastAsia="en-GB"/>
        </w:rPr>
      </w:pPr>
      <w:r>
        <w:rPr>
          <w:lang w:eastAsia="en-GB"/>
        </w:rPr>
        <w:t xml:space="preserve"> </w:t>
      </w: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1560"/>
        <w:gridCol w:w="1305"/>
        <w:gridCol w:w="6030"/>
      </w:tblGrid>
      <w:tr w:rsidR="00396611" w:rsidRPr="00396611" w:rsidTr="004C68B1">
        <w:trPr>
          <w:trHeight w:val="660"/>
        </w:trPr>
        <w:tc>
          <w:tcPr>
            <w:tcW w:w="1560"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396611" w:rsidRPr="00396611" w:rsidRDefault="00396611" w:rsidP="00396611">
            <w:pPr>
              <w:overflowPunct/>
              <w:autoSpaceDE/>
              <w:autoSpaceDN/>
              <w:adjustRightInd/>
              <w:spacing w:after="0"/>
              <w:ind w:left="0"/>
              <w:jc w:val="left"/>
              <w:textAlignment w:val="auto"/>
              <w:rPr>
                <w:rFonts w:eastAsia="SimSun"/>
                <w:b/>
                <w:sz w:val="24"/>
                <w:szCs w:val="24"/>
                <w:lang w:eastAsia="zh-CN"/>
              </w:rPr>
            </w:pPr>
          </w:p>
          <w:p w:rsidR="00396611" w:rsidRPr="00396611" w:rsidRDefault="00396611" w:rsidP="00396611">
            <w:pPr>
              <w:overflowPunct/>
              <w:autoSpaceDE/>
              <w:autoSpaceDN/>
              <w:adjustRightInd/>
              <w:spacing w:after="0"/>
              <w:ind w:left="0"/>
              <w:jc w:val="left"/>
              <w:textAlignment w:val="auto"/>
              <w:rPr>
                <w:rFonts w:eastAsia="SimSun"/>
                <w:b/>
                <w:sz w:val="24"/>
                <w:szCs w:val="24"/>
                <w:lang w:eastAsia="zh-CN"/>
              </w:rPr>
            </w:pPr>
            <w:r w:rsidRPr="00396611">
              <w:rPr>
                <w:rFonts w:eastAsia="SimSun"/>
                <w:b/>
                <w:sz w:val="24"/>
                <w:szCs w:val="24"/>
                <w:lang w:eastAsia="zh-CN"/>
              </w:rPr>
              <w:t>Area</w:t>
            </w:r>
          </w:p>
        </w:tc>
        <w:tc>
          <w:tcPr>
            <w:tcW w:w="1305"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396611" w:rsidRPr="00396611" w:rsidRDefault="00396611" w:rsidP="00396611">
            <w:pPr>
              <w:overflowPunct/>
              <w:autoSpaceDE/>
              <w:autoSpaceDN/>
              <w:adjustRightInd/>
              <w:spacing w:after="0"/>
              <w:ind w:left="0"/>
              <w:jc w:val="left"/>
              <w:textAlignment w:val="auto"/>
              <w:rPr>
                <w:rFonts w:eastAsia="SimSun"/>
                <w:b/>
                <w:sz w:val="24"/>
                <w:szCs w:val="24"/>
                <w:lang w:eastAsia="zh-CN"/>
              </w:rPr>
            </w:pPr>
            <w:r w:rsidRPr="00396611">
              <w:rPr>
                <w:rFonts w:eastAsia="SimSun"/>
                <w:b/>
                <w:sz w:val="24"/>
                <w:szCs w:val="24"/>
                <w:lang w:eastAsia="zh-CN"/>
              </w:rPr>
              <w:t xml:space="preserve"> </w:t>
            </w:r>
          </w:p>
          <w:p w:rsidR="00396611" w:rsidRPr="00396611" w:rsidRDefault="00396611" w:rsidP="00396611">
            <w:pPr>
              <w:overflowPunct/>
              <w:autoSpaceDE/>
              <w:autoSpaceDN/>
              <w:adjustRightInd/>
              <w:spacing w:after="0"/>
              <w:ind w:left="0"/>
              <w:jc w:val="left"/>
              <w:textAlignment w:val="auto"/>
              <w:rPr>
                <w:rFonts w:eastAsia="SimSun"/>
                <w:b/>
                <w:sz w:val="24"/>
                <w:szCs w:val="24"/>
                <w:lang w:eastAsia="zh-CN"/>
              </w:rPr>
            </w:pPr>
            <w:r w:rsidRPr="00396611">
              <w:rPr>
                <w:rFonts w:eastAsia="SimSun"/>
                <w:b/>
                <w:sz w:val="24"/>
                <w:szCs w:val="24"/>
                <w:lang w:eastAsia="zh-CN"/>
              </w:rPr>
              <w:t>Subject</w:t>
            </w:r>
          </w:p>
        </w:tc>
        <w:tc>
          <w:tcPr>
            <w:tcW w:w="6030"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396611" w:rsidRPr="00396611" w:rsidRDefault="00396611" w:rsidP="00396611">
            <w:pPr>
              <w:overflowPunct/>
              <w:autoSpaceDE/>
              <w:autoSpaceDN/>
              <w:adjustRightInd/>
              <w:spacing w:after="0"/>
              <w:ind w:left="0"/>
              <w:jc w:val="left"/>
              <w:textAlignment w:val="auto"/>
              <w:rPr>
                <w:rFonts w:eastAsia="SimSun"/>
                <w:b/>
                <w:sz w:val="24"/>
                <w:szCs w:val="24"/>
                <w:lang w:eastAsia="zh-CN"/>
              </w:rPr>
            </w:pPr>
            <w:r w:rsidRPr="00396611">
              <w:rPr>
                <w:rFonts w:eastAsia="SimSun"/>
                <w:b/>
                <w:sz w:val="24"/>
                <w:szCs w:val="24"/>
                <w:lang w:eastAsia="zh-CN"/>
              </w:rPr>
              <w:t xml:space="preserve"> </w:t>
            </w:r>
          </w:p>
          <w:p w:rsidR="00396611" w:rsidRPr="00396611" w:rsidRDefault="00396611" w:rsidP="00396611">
            <w:pPr>
              <w:overflowPunct/>
              <w:autoSpaceDE/>
              <w:autoSpaceDN/>
              <w:adjustRightInd/>
              <w:spacing w:after="0"/>
              <w:ind w:left="0"/>
              <w:jc w:val="left"/>
              <w:textAlignment w:val="auto"/>
              <w:rPr>
                <w:rFonts w:eastAsia="SimSun"/>
                <w:b/>
                <w:sz w:val="24"/>
                <w:szCs w:val="24"/>
                <w:lang w:eastAsia="zh-CN"/>
              </w:rPr>
            </w:pPr>
            <w:r w:rsidRPr="00396611">
              <w:rPr>
                <w:rFonts w:eastAsia="SimSun"/>
                <w:b/>
                <w:sz w:val="24"/>
                <w:szCs w:val="24"/>
                <w:lang w:eastAsia="zh-CN"/>
              </w:rPr>
              <w:t>Element to be Reviewed Under This Assignment</w:t>
            </w:r>
          </w:p>
        </w:tc>
      </w:tr>
      <w:tr w:rsidR="00396611" w:rsidRPr="00396611" w:rsidTr="004C68B1">
        <w:trPr>
          <w:trHeight w:val="609"/>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96611" w:rsidRPr="00396611" w:rsidRDefault="00396611" w:rsidP="0039661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Review of the Project Documentation</w:t>
            </w:r>
          </w:p>
        </w:tc>
        <w:tc>
          <w:tcPr>
            <w:tcW w:w="1305" w:type="dxa"/>
            <w:tcBorders>
              <w:top w:val="nil"/>
              <w:left w:val="nil"/>
              <w:bottom w:val="single" w:sz="8" w:space="0" w:color="000000"/>
              <w:right w:val="single" w:sz="8" w:space="0" w:color="000000"/>
            </w:tcBorders>
            <w:tcMar>
              <w:top w:w="100" w:type="dxa"/>
              <w:left w:w="100" w:type="dxa"/>
              <w:bottom w:w="100" w:type="dxa"/>
              <w:right w:w="100" w:type="dxa"/>
            </w:tcMar>
          </w:tcPr>
          <w:p w:rsidR="00396611" w:rsidRPr="00396611" w:rsidRDefault="00396611" w:rsidP="0039661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General</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rsidR="00396611" w:rsidRPr="00396611" w:rsidRDefault="00396611" w:rsidP="0039661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In particular review the following areas to assess potential to improve contract management, services and to implement efficiencies:</w:t>
            </w:r>
          </w:p>
          <w:p w:rsidR="00396611" w:rsidRPr="00396611" w:rsidRDefault="00396611" w:rsidP="00FD0D2E">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Benchmarking and Market Testing mechanics;</w:t>
            </w:r>
          </w:p>
          <w:p w:rsidR="00396611" w:rsidRPr="00396611" w:rsidRDefault="00396611" w:rsidP="00FD0D2E">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Variations process;</w:t>
            </w:r>
          </w:p>
          <w:p w:rsidR="00396611" w:rsidRPr="00396611" w:rsidRDefault="00396611" w:rsidP="00FD0D2E">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Hand back provisions;</w:t>
            </w:r>
          </w:p>
          <w:p w:rsidR="00396611" w:rsidRPr="00396611" w:rsidRDefault="00396611" w:rsidP="00FD0D2E">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Insurance premium sharing;</w:t>
            </w:r>
          </w:p>
          <w:p w:rsidR="00396611" w:rsidRPr="00396611" w:rsidRDefault="00396611" w:rsidP="00FD0D2E">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Third Party Income;</w:t>
            </w:r>
          </w:p>
          <w:p w:rsidR="00396611" w:rsidRPr="00396611" w:rsidRDefault="00396611" w:rsidP="00FD0D2E">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Change in Law; and</w:t>
            </w:r>
          </w:p>
          <w:p w:rsidR="00396611" w:rsidRPr="00396611" w:rsidRDefault="00396611" w:rsidP="00FD0D2E">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Dispute Resolution.</w:t>
            </w:r>
          </w:p>
          <w:p w:rsidR="00396611" w:rsidRPr="00396611" w:rsidRDefault="00396611" w:rsidP="0039661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p w:rsidR="00396611" w:rsidRPr="00396611" w:rsidRDefault="00396611" w:rsidP="0039661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To assess whether there are any other contract risk allocations that could be altered to realise benefits.</w:t>
            </w:r>
          </w:p>
          <w:p w:rsidR="00396611" w:rsidRPr="00396611" w:rsidRDefault="00396611" w:rsidP="00396611">
            <w:pPr>
              <w:overflowPunct/>
              <w:autoSpaceDE/>
              <w:autoSpaceDN/>
              <w:adjustRightInd/>
              <w:spacing w:after="0"/>
              <w:ind w:left="720"/>
              <w:jc w:val="left"/>
              <w:textAlignment w:val="auto"/>
              <w:rPr>
                <w:rFonts w:eastAsia="SimSun"/>
                <w:sz w:val="24"/>
                <w:szCs w:val="24"/>
                <w:lang w:eastAsia="zh-CN"/>
              </w:rPr>
            </w:pPr>
            <w:r w:rsidRPr="00396611">
              <w:rPr>
                <w:rFonts w:eastAsia="SimSun"/>
                <w:sz w:val="24"/>
                <w:szCs w:val="24"/>
                <w:lang w:eastAsia="zh-CN"/>
              </w:rPr>
              <w:t xml:space="preserve"> </w:t>
            </w:r>
          </w:p>
          <w:p w:rsidR="00396611" w:rsidRPr="00396611" w:rsidRDefault="00396611" w:rsidP="0039661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To work with and provide commercial input and assistance to the Technical Advisers as specified in their scope of work.</w:t>
            </w:r>
          </w:p>
          <w:p w:rsidR="00396611" w:rsidRPr="00396611" w:rsidRDefault="00396611" w:rsidP="0039661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Review findings of Technical Advisors and input into the practicalities of commercial implementation.</w:t>
            </w:r>
          </w:p>
          <w:p w:rsidR="00396611" w:rsidRPr="00396611" w:rsidRDefault="00396611" w:rsidP="0039661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tc>
      </w:tr>
      <w:tr w:rsidR="00396611" w:rsidRPr="00396611" w:rsidTr="004C68B1">
        <w:trPr>
          <w:trHeight w:val="4335"/>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96611" w:rsidRPr="00396611" w:rsidRDefault="00396611" w:rsidP="0039661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lastRenderedPageBreak/>
              <w:t>Review of the Project Documentation</w:t>
            </w:r>
          </w:p>
        </w:tc>
        <w:tc>
          <w:tcPr>
            <w:tcW w:w="1305" w:type="dxa"/>
            <w:tcBorders>
              <w:top w:val="nil"/>
              <w:left w:val="nil"/>
              <w:bottom w:val="single" w:sz="8" w:space="0" w:color="000000"/>
              <w:right w:val="single" w:sz="8" w:space="0" w:color="000000"/>
            </w:tcBorders>
            <w:tcMar>
              <w:top w:w="100" w:type="dxa"/>
              <w:left w:w="100" w:type="dxa"/>
              <w:bottom w:w="100" w:type="dxa"/>
              <w:right w:w="100" w:type="dxa"/>
            </w:tcMar>
          </w:tcPr>
          <w:p w:rsidR="00396611" w:rsidRPr="00396611" w:rsidRDefault="00396611" w:rsidP="0039661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Pricing &amp; Payment</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rsidR="00396611" w:rsidRPr="00396611" w:rsidRDefault="00396611" w:rsidP="0039661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Review of pricing and payment mechanisms with the aim of assessing the mechanism to incentivise a good performance of services and whether they are being applied, and whether the unitary charge is being correctly calculated.</w:t>
            </w:r>
          </w:p>
          <w:p w:rsidR="00396611" w:rsidRPr="00396611" w:rsidRDefault="00396611" w:rsidP="0039661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p w:rsidR="00396611" w:rsidRPr="00396611" w:rsidRDefault="00396611" w:rsidP="0039661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In particular, assess the following areas:</w:t>
            </w:r>
          </w:p>
          <w:p w:rsidR="00396611" w:rsidRPr="00396611" w:rsidRDefault="00396611" w:rsidP="00FD0D2E">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The mechanism for any amendments to the service level specification or scope</w:t>
            </w:r>
          </w:p>
          <w:p w:rsidR="00396611" w:rsidRPr="00396611" w:rsidRDefault="00396611" w:rsidP="00FD0D2E">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Energy cost pass-through/gainshare provisions</w:t>
            </w:r>
          </w:p>
          <w:p w:rsidR="00396611" w:rsidRPr="00396611" w:rsidRDefault="00396611" w:rsidP="00FD0D2E">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Change in law provisions and funding</w:t>
            </w:r>
          </w:p>
          <w:p w:rsidR="00396611" w:rsidRPr="00396611" w:rsidRDefault="00396611" w:rsidP="00FD0D2E">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Indexation of the unitary charge – is the mechanism correctly applied in practice (to the unitary charge and to deductions) and is it in line with the financial close model?;</w:t>
            </w:r>
          </w:p>
          <w:p w:rsidR="00396611" w:rsidRPr="00396611" w:rsidRDefault="00396611" w:rsidP="00FD0D2E">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Impact of any variations (if any);</w:t>
            </w:r>
          </w:p>
          <w:p w:rsidR="00396611" w:rsidRPr="00396611" w:rsidRDefault="00396611" w:rsidP="00FD0D2E">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Any adjustments that should be made to the invoices.</w:t>
            </w:r>
          </w:p>
          <w:p w:rsidR="00396611" w:rsidRPr="00396611" w:rsidRDefault="00396611" w:rsidP="0039661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tc>
      </w:tr>
      <w:tr w:rsidR="00396611" w:rsidRPr="00396611" w:rsidTr="004C68B1">
        <w:trPr>
          <w:trHeight w:val="5996"/>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96611" w:rsidRPr="00396611" w:rsidRDefault="00396611" w:rsidP="00396611">
            <w:pPr>
              <w:overflowPunct/>
              <w:autoSpaceDE/>
              <w:autoSpaceDN/>
              <w:adjustRightInd/>
              <w:spacing w:after="0"/>
              <w:ind w:left="0" w:right="-90"/>
              <w:jc w:val="left"/>
              <w:textAlignment w:val="auto"/>
              <w:rPr>
                <w:rFonts w:eastAsia="SimSun"/>
                <w:sz w:val="24"/>
                <w:szCs w:val="24"/>
                <w:lang w:eastAsia="zh-CN"/>
              </w:rPr>
            </w:pPr>
            <w:r w:rsidRPr="00396611">
              <w:rPr>
                <w:rFonts w:eastAsia="SimSun"/>
                <w:sz w:val="24"/>
                <w:szCs w:val="24"/>
                <w:lang w:eastAsia="zh-CN"/>
              </w:rPr>
              <w:t>Contract Management</w:t>
            </w:r>
          </w:p>
        </w:tc>
        <w:tc>
          <w:tcPr>
            <w:tcW w:w="1305" w:type="dxa"/>
            <w:tcBorders>
              <w:top w:val="nil"/>
              <w:left w:val="nil"/>
              <w:bottom w:val="single" w:sz="8" w:space="0" w:color="000000"/>
              <w:right w:val="single" w:sz="8" w:space="0" w:color="000000"/>
            </w:tcBorders>
            <w:tcMar>
              <w:top w:w="100" w:type="dxa"/>
              <w:left w:w="100" w:type="dxa"/>
              <w:bottom w:w="100" w:type="dxa"/>
              <w:right w:w="100" w:type="dxa"/>
            </w:tcMar>
          </w:tcPr>
          <w:p w:rsidR="00396611" w:rsidRPr="00396611" w:rsidRDefault="00396611" w:rsidP="00396611">
            <w:pPr>
              <w:overflowPunct/>
              <w:autoSpaceDE/>
              <w:autoSpaceDN/>
              <w:adjustRightInd/>
              <w:spacing w:after="0"/>
              <w:ind w:left="0" w:right="-55"/>
              <w:jc w:val="left"/>
              <w:textAlignment w:val="auto"/>
              <w:rPr>
                <w:rFonts w:eastAsia="SimSun"/>
                <w:sz w:val="24"/>
                <w:szCs w:val="24"/>
                <w:lang w:eastAsia="zh-CN"/>
              </w:rPr>
            </w:pPr>
            <w:r w:rsidRPr="00396611">
              <w:rPr>
                <w:rFonts w:eastAsia="SimSun"/>
                <w:sz w:val="24"/>
                <w:szCs w:val="24"/>
                <w:lang w:eastAsia="zh-CN"/>
              </w:rPr>
              <w:t>Assessment of capability</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rsidR="00396611" w:rsidRPr="00396611" w:rsidRDefault="00396611" w:rsidP="00396611">
            <w:pPr>
              <w:overflowPunct/>
              <w:autoSpaceDE/>
              <w:autoSpaceDN/>
              <w:adjustRightInd/>
              <w:spacing w:after="0"/>
              <w:ind w:left="0"/>
              <w:textAlignment w:val="auto"/>
              <w:rPr>
                <w:rFonts w:eastAsia="SimSun"/>
                <w:sz w:val="24"/>
                <w:szCs w:val="24"/>
                <w:lang w:eastAsia="zh-CN"/>
              </w:rPr>
            </w:pPr>
            <w:r w:rsidRPr="00396611">
              <w:rPr>
                <w:rFonts w:eastAsia="SimSun"/>
                <w:sz w:val="24"/>
                <w:szCs w:val="24"/>
                <w:lang w:eastAsia="zh-CN"/>
              </w:rPr>
              <w:t xml:space="preserve"> A brief contract management review will be undertaken early on in the operational contract review process. This will allow an understanding to be developed of how well the contract is working currently. This will help inform the approach that the review should take to exploring and negotiating performance &amp; savings opportunities at later stages of the review.</w:t>
            </w:r>
          </w:p>
          <w:p w:rsidR="00396611" w:rsidRPr="00396611" w:rsidRDefault="00396611" w:rsidP="00396611">
            <w:pPr>
              <w:overflowPunct/>
              <w:autoSpaceDE/>
              <w:autoSpaceDN/>
              <w:adjustRightInd/>
              <w:spacing w:after="0"/>
              <w:ind w:left="0"/>
              <w:textAlignment w:val="auto"/>
              <w:rPr>
                <w:rFonts w:eastAsia="SimSun"/>
                <w:sz w:val="24"/>
                <w:szCs w:val="24"/>
                <w:lang w:eastAsia="zh-CN"/>
              </w:rPr>
            </w:pPr>
            <w:r w:rsidRPr="00396611">
              <w:rPr>
                <w:rFonts w:eastAsia="SimSun"/>
                <w:sz w:val="24"/>
                <w:szCs w:val="24"/>
                <w:lang w:eastAsia="zh-CN"/>
              </w:rPr>
              <w:t xml:space="preserve"> </w:t>
            </w:r>
          </w:p>
          <w:p w:rsidR="00396611" w:rsidRPr="00396611" w:rsidRDefault="00396611" w:rsidP="00396611">
            <w:pPr>
              <w:overflowPunct/>
              <w:autoSpaceDE/>
              <w:autoSpaceDN/>
              <w:adjustRightInd/>
              <w:spacing w:after="0"/>
              <w:ind w:left="0"/>
              <w:textAlignment w:val="auto"/>
              <w:rPr>
                <w:rFonts w:eastAsia="SimSun"/>
                <w:sz w:val="24"/>
                <w:szCs w:val="24"/>
                <w:lang w:eastAsia="zh-CN"/>
              </w:rPr>
            </w:pPr>
            <w:r w:rsidRPr="00396611">
              <w:rPr>
                <w:rFonts w:eastAsia="SimSun"/>
                <w:sz w:val="24"/>
                <w:szCs w:val="24"/>
                <w:lang w:eastAsia="zh-CN"/>
              </w:rPr>
              <w:t>A contract management review will include an assessment of:</w:t>
            </w:r>
          </w:p>
          <w:p w:rsidR="00396611" w:rsidRPr="00396611" w:rsidRDefault="00396611" w:rsidP="00FD0D2E">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The Procuring Authority’s existing arrangements for managing the day to day running of the PFI contract/ project;</w:t>
            </w:r>
          </w:p>
          <w:p w:rsidR="00396611" w:rsidRPr="00396611" w:rsidRDefault="00396611" w:rsidP="00FD0D2E">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Governance of the contract management function;</w:t>
            </w:r>
          </w:p>
          <w:p w:rsidR="00396611" w:rsidRPr="00396611" w:rsidRDefault="00396611" w:rsidP="00FD0D2E">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Whether the Authority’s and private sector’s management of the project is aligned with the contract;</w:t>
            </w:r>
          </w:p>
          <w:p w:rsidR="00396611" w:rsidRPr="00396611" w:rsidRDefault="00396611" w:rsidP="00FD0D2E">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Review of how routine, frequent and infrequent events are managed according to the contract;</w:t>
            </w:r>
          </w:p>
          <w:p w:rsidR="00396611" w:rsidRPr="00396611" w:rsidRDefault="00396611" w:rsidP="00FD0D2E">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Existing arrangements for knowledge management;</w:t>
            </w:r>
          </w:p>
          <w:p w:rsidR="00396611" w:rsidRPr="00396611" w:rsidRDefault="00396611" w:rsidP="00FD0D2E">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General review of the operation of the project and contract to date; and</w:t>
            </w:r>
          </w:p>
          <w:p w:rsidR="00396611" w:rsidRPr="00396611" w:rsidRDefault="00396611" w:rsidP="00FD0D2E">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lastRenderedPageBreak/>
              <w:t>Identification of areas where improvements can be made in line with developing best practice.</w:t>
            </w:r>
          </w:p>
          <w:p w:rsidR="00396611" w:rsidRPr="00396611" w:rsidRDefault="00396611" w:rsidP="00396611">
            <w:pPr>
              <w:overflowPunct/>
              <w:autoSpaceDE/>
              <w:autoSpaceDN/>
              <w:adjustRightInd/>
              <w:spacing w:after="0"/>
              <w:ind w:left="0"/>
              <w:textAlignment w:val="auto"/>
              <w:rPr>
                <w:rFonts w:eastAsia="SimSun"/>
                <w:sz w:val="24"/>
                <w:szCs w:val="24"/>
                <w:lang w:eastAsia="zh-CN"/>
              </w:rPr>
            </w:pPr>
            <w:r w:rsidRPr="00396611">
              <w:rPr>
                <w:rFonts w:eastAsia="SimSun"/>
                <w:sz w:val="24"/>
                <w:szCs w:val="24"/>
                <w:lang w:eastAsia="zh-CN"/>
              </w:rPr>
              <w:t xml:space="preserve"> </w:t>
            </w:r>
          </w:p>
          <w:p w:rsidR="00396611" w:rsidRPr="00396611" w:rsidRDefault="00396611" w:rsidP="00396611">
            <w:pPr>
              <w:shd w:val="clear" w:color="auto" w:fill="FFFFFF"/>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The review will be largely interview based but will involve consulting the contractual documentation and working in conjunction with the technical adviser’s review of records.</w:t>
            </w:r>
          </w:p>
          <w:p w:rsidR="00396611" w:rsidRPr="00396611" w:rsidRDefault="00396611" w:rsidP="00396611">
            <w:pPr>
              <w:shd w:val="clear" w:color="auto" w:fill="FFFFFF"/>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p w:rsidR="00396611" w:rsidRPr="00396611" w:rsidRDefault="00396611" w:rsidP="00396611">
            <w:pPr>
              <w:shd w:val="clear" w:color="auto" w:fill="FFFFFF"/>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The assessment of the performance regime should include a review of the current performance monitoring reports during the last 12 months against the requirements of the Project Agreement to test the veracity and accuracy of the Contractor’s reporting.</w:t>
            </w:r>
          </w:p>
          <w:p w:rsidR="00396611" w:rsidRPr="00396611" w:rsidRDefault="00396611" w:rsidP="00396611">
            <w:pPr>
              <w:shd w:val="clear" w:color="auto" w:fill="FFFFFF"/>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p w:rsidR="00396611" w:rsidRPr="00396611" w:rsidRDefault="00396611" w:rsidP="00396611">
            <w:pPr>
              <w:shd w:val="clear" w:color="auto" w:fill="FFFFFF"/>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The assessment should cover whether the helpdesk records all the performance issues occurring and whether the performance scores are accurately calculated.</w:t>
            </w:r>
          </w:p>
          <w:p w:rsidR="00396611" w:rsidRPr="00396611" w:rsidRDefault="00396611" w:rsidP="00396611">
            <w:pPr>
              <w:shd w:val="clear" w:color="auto" w:fill="FFFFFF"/>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p w:rsidR="00396611" w:rsidRPr="00396611" w:rsidRDefault="00396611" w:rsidP="00396611">
            <w:pPr>
              <w:shd w:val="clear" w:color="auto" w:fill="FFFFFF"/>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It should assess the level of training of the operational management team and of helpdesk users. Areas for improvement should be highlighted.</w:t>
            </w:r>
          </w:p>
          <w:p w:rsidR="00396611" w:rsidRPr="00396611" w:rsidRDefault="00396611" w:rsidP="00396611">
            <w:pPr>
              <w:shd w:val="clear" w:color="auto" w:fill="FFFFFF"/>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p w:rsidR="00396611" w:rsidRPr="00396611" w:rsidRDefault="00396611" w:rsidP="00396611">
            <w:pPr>
              <w:shd w:val="clear" w:color="auto" w:fill="FFFFFF"/>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The review should cover the provision and consideration of information required by the contract (eg maintenance plans)</w:t>
            </w:r>
          </w:p>
          <w:p w:rsidR="00396611" w:rsidRPr="00396611" w:rsidRDefault="00396611" w:rsidP="00396611">
            <w:pPr>
              <w:overflowPunct/>
              <w:autoSpaceDE/>
              <w:autoSpaceDN/>
              <w:adjustRightInd/>
              <w:spacing w:after="0"/>
              <w:ind w:left="0"/>
              <w:textAlignment w:val="auto"/>
              <w:rPr>
                <w:rFonts w:eastAsia="SimSun"/>
                <w:sz w:val="24"/>
                <w:szCs w:val="24"/>
                <w:lang w:eastAsia="zh-CN"/>
              </w:rPr>
            </w:pPr>
            <w:r w:rsidRPr="00396611">
              <w:rPr>
                <w:rFonts w:eastAsia="SimSun"/>
                <w:sz w:val="24"/>
                <w:szCs w:val="24"/>
                <w:lang w:eastAsia="zh-CN"/>
              </w:rPr>
              <w:t xml:space="preserve"> </w:t>
            </w:r>
          </w:p>
          <w:p w:rsidR="00396611" w:rsidRPr="00396611" w:rsidRDefault="00396611" w:rsidP="0039661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It should conclude with an assessment of the Procuring Authorities contract management capability and next steps, if any.</w:t>
            </w:r>
          </w:p>
          <w:p w:rsidR="00396611" w:rsidRPr="00396611" w:rsidRDefault="00396611" w:rsidP="00396611">
            <w:pPr>
              <w:overflowPunct/>
              <w:autoSpaceDE/>
              <w:autoSpaceDN/>
              <w:adjustRightInd/>
              <w:spacing w:after="0"/>
              <w:ind w:left="0"/>
              <w:textAlignment w:val="auto"/>
              <w:rPr>
                <w:rFonts w:eastAsia="SimSun"/>
                <w:sz w:val="24"/>
                <w:szCs w:val="24"/>
                <w:lang w:eastAsia="zh-CN"/>
              </w:rPr>
            </w:pPr>
            <w:r w:rsidRPr="00396611">
              <w:rPr>
                <w:rFonts w:eastAsia="SimSun"/>
                <w:sz w:val="24"/>
                <w:szCs w:val="24"/>
                <w:lang w:eastAsia="zh-CN"/>
              </w:rPr>
              <w:t xml:space="preserve"> </w:t>
            </w:r>
          </w:p>
        </w:tc>
      </w:tr>
      <w:tr w:rsidR="00396611" w:rsidRPr="00396611" w:rsidTr="00396611">
        <w:trPr>
          <w:trHeight w:val="1318"/>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96611" w:rsidRPr="00396611" w:rsidRDefault="00396611" w:rsidP="0039661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lastRenderedPageBreak/>
              <w:t>Financial Model</w:t>
            </w:r>
          </w:p>
        </w:tc>
        <w:tc>
          <w:tcPr>
            <w:tcW w:w="1305" w:type="dxa"/>
            <w:tcBorders>
              <w:top w:val="nil"/>
              <w:left w:val="nil"/>
              <w:bottom w:val="single" w:sz="8" w:space="0" w:color="000000"/>
              <w:right w:val="single" w:sz="8" w:space="0" w:color="000000"/>
            </w:tcBorders>
            <w:tcMar>
              <w:top w:w="100" w:type="dxa"/>
              <w:left w:w="100" w:type="dxa"/>
              <w:bottom w:w="100" w:type="dxa"/>
              <w:right w:w="100" w:type="dxa"/>
            </w:tcMar>
          </w:tcPr>
          <w:p w:rsidR="00396611" w:rsidRPr="00396611" w:rsidRDefault="00396611" w:rsidP="0039661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rsidR="00396611" w:rsidRPr="00396611" w:rsidRDefault="00396611" w:rsidP="0039661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Review the most up to date financial model comparing costs with the financial close model and benchmarks (in conjunction with the technical advisor), in particular in relation to:</w:t>
            </w:r>
          </w:p>
          <w:p w:rsidR="00396611" w:rsidRPr="00396611" w:rsidRDefault="00396611" w:rsidP="00FD0D2E">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Cost contingencies;</w:t>
            </w:r>
          </w:p>
          <w:p w:rsidR="00396611" w:rsidRPr="00396611" w:rsidRDefault="00396611" w:rsidP="00FD0D2E">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Soft FM costs;</w:t>
            </w:r>
          </w:p>
          <w:p w:rsidR="00396611" w:rsidRPr="00396611" w:rsidRDefault="00396611" w:rsidP="00FD0D2E">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Hard FM costs;</w:t>
            </w:r>
          </w:p>
          <w:p w:rsidR="00396611" w:rsidRPr="00396611" w:rsidRDefault="00396611" w:rsidP="00FD0D2E">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Lifecycle costs;</w:t>
            </w:r>
          </w:p>
          <w:p w:rsidR="00396611" w:rsidRPr="00396611" w:rsidRDefault="00396611" w:rsidP="00FD0D2E">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Change in law;</w:t>
            </w:r>
          </w:p>
          <w:p w:rsidR="00396611" w:rsidRPr="00396611" w:rsidRDefault="00396611" w:rsidP="00FD0D2E">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Third party income; and</w:t>
            </w:r>
          </w:p>
          <w:p w:rsidR="00396611" w:rsidRPr="00396611" w:rsidRDefault="00396611" w:rsidP="00FD0D2E">
            <w:pPr>
              <w:numPr>
                <w:ilvl w:val="0"/>
                <w:numId w:val="18"/>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Energy (if modelled).</w:t>
            </w:r>
          </w:p>
          <w:p w:rsidR="00396611" w:rsidRPr="00396611" w:rsidRDefault="00396611" w:rsidP="00396611">
            <w:pPr>
              <w:overflowPunct/>
              <w:autoSpaceDE/>
              <w:autoSpaceDN/>
              <w:adjustRightInd/>
              <w:spacing w:after="0"/>
              <w:ind w:left="720"/>
              <w:jc w:val="left"/>
              <w:textAlignment w:val="auto"/>
              <w:rPr>
                <w:rFonts w:eastAsia="SimSun"/>
                <w:sz w:val="24"/>
                <w:szCs w:val="24"/>
                <w:lang w:eastAsia="zh-CN"/>
              </w:rPr>
            </w:pPr>
            <w:r w:rsidRPr="00396611">
              <w:rPr>
                <w:rFonts w:eastAsia="SimSun"/>
                <w:sz w:val="24"/>
                <w:szCs w:val="24"/>
                <w:lang w:eastAsia="zh-CN"/>
              </w:rPr>
              <w:t xml:space="preserve"> </w:t>
            </w:r>
          </w:p>
          <w:p w:rsidR="00396611" w:rsidRPr="00396611" w:rsidRDefault="00396611" w:rsidP="00396611">
            <w:pPr>
              <w:overflowPunct/>
              <w:autoSpaceDE/>
              <w:autoSpaceDN/>
              <w:adjustRightInd/>
              <w:spacing w:after="120"/>
              <w:ind w:left="0"/>
              <w:jc w:val="left"/>
              <w:textAlignment w:val="auto"/>
              <w:rPr>
                <w:rFonts w:eastAsia="SimSun"/>
                <w:sz w:val="24"/>
                <w:szCs w:val="24"/>
                <w:lang w:eastAsia="zh-CN"/>
              </w:rPr>
            </w:pPr>
            <w:r w:rsidRPr="00396611">
              <w:rPr>
                <w:rFonts w:eastAsia="SimSun"/>
                <w:sz w:val="24"/>
                <w:szCs w:val="24"/>
                <w:lang w:eastAsia="zh-CN"/>
              </w:rPr>
              <w:t xml:space="preserve">Identify the costs in the financial model associated with any given service or aspect of the contract being </w:t>
            </w:r>
            <w:r w:rsidRPr="00396611">
              <w:rPr>
                <w:rFonts w:eastAsia="SimSun"/>
                <w:sz w:val="24"/>
                <w:szCs w:val="24"/>
                <w:lang w:eastAsia="zh-CN"/>
              </w:rPr>
              <w:lastRenderedPageBreak/>
              <w:t>considered for amendment i.e. costs that should come out of the model with respect to revisions in project scope or service level.</w:t>
            </w:r>
          </w:p>
        </w:tc>
      </w:tr>
      <w:tr w:rsidR="00396611" w:rsidRPr="00396611" w:rsidTr="004C68B1">
        <w:trPr>
          <w:trHeight w:val="1995"/>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96611" w:rsidRPr="00396611" w:rsidRDefault="00396611" w:rsidP="0039661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lastRenderedPageBreak/>
              <w:t>Refinancing</w:t>
            </w:r>
          </w:p>
        </w:tc>
        <w:tc>
          <w:tcPr>
            <w:tcW w:w="1305" w:type="dxa"/>
            <w:tcBorders>
              <w:top w:val="nil"/>
              <w:left w:val="nil"/>
              <w:bottom w:val="single" w:sz="8" w:space="0" w:color="000000"/>
              <w:right w:val="single" w:sz="8" w:space="0" w:color="000000"/>
            </w:tcBorders>
            <w:tcMar>
              <w:top w:w="100" w:type="dxa"/>
              <w:left w:w="100" w:type="dxa"/>
              <w:bottom w:w="100" w:type="dxa"/>
              <w:right w:w="100" w:type="dxa"/>
            </w:tcMar>
          </w:tcPr>
          <w:p w:rsidR="00396611" w:rsidRPr="00396611" w:rsidRDefault="00396611" w:rsidP="0039661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rsidR="00396611" w:rsidRPr="00396611" w:rsidRDefault="00396611" w:rsidP="0039661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To assess whether there is scope for the procuring authority to receive a gain, either lump sum or annual amounts, from the Contractor refinancing its debt facilities by assessing the change in market conditions between financial close, or previous refinancing, and present. If there is scope, then to assess the potential benefits.</w:t>
            </w:r>
          </w:p>
        </w:tc>
      </w:tr>
      <w:tr w:rsidR="00396611" w:rsidRPr="00396611" w:rsidTr="004C68B1">
        <w:trPr>
          <w:trHeight w:val="2580"/>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96611" w:rsidRPr="00396611" w:rsidRDefault="00396611" w:rsidP="0039661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Termination</w:t>
            </w:r>
          </w:p>
        </w:tc>
        <w:tc>
          <w:tcPr>
            <w:tcW w:w="1305" w:type="dxa"/>
            <w:tcBorders>
              <w:top w:val="nil"/>
              <w:left w:val="nil"/>
              <w:bottom w:val="single" w:sz="8" w:space="0" w:color="000000"/>
              <w:right w:val="single" w:sz="8" w:space="0" w:color="000000"/>
            </w:tcBorders>
            <w:tcMar>
              <w:top w:w="100" w:type="dxa"/>
              <w:left w:w="100" w:type="dxa"/>
              <w:bottom w:w="100" w:type="dxa"/>
              <w:right w:w="100" w:type="dxa"/>
            </w:tcMar>
          </w:tcPr>
          <w:p w:rsidR="00396611" w:rsidRPr="00396611" w:rsidRDefault="00396611" w:rsidP="0039661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rsidR="00396611" w:rsidRPr="00396611" w:rsidRDefault="00396611" w:rsidP="00396611">
            <w:pPr>
              <w:overflowPunct/>
              <w:autoSpaceDE/>
              <w:autoSpaceDN/>
              <w:adjustRightInd/>
              <w:spacing w:after="120"/>
              <w:ind w:left="0"/>
              <w:jc w:val="left"/>
              <w:textAlignment w:val="auto"/>
              <w:rPr>
                <w:rFonts w:eastAsia="SimSun"/>
                <w:sz w:val="24"/>
                <w:szCs w:val="24"/>
                <w:lang w:eastAsia="zh-CN"/>
              </w:rPr>
            </w:pPr>
            <w:r w:rsidRPr="00396611">
              <w:rPr>
                <w:rFonts w:eastAsia="SimSun"/>
                <w:sz w:val="24"/>
                <w:szCs w:val="24"/>
                <w:lang w:eastAsia="zh-CN"/>
              </w:rPr>
              <w:t>To consider the financial impact on the public sector for both Contractor Default and Authority Voluntary termination contractual provisions. In addition to outlining the deliverability implications of both along with the risk positions that would pass back to the Authority.</w:t>
            </w:r>
          </w:p>
          <w:p w:rsidR="00396611" w:rsidRPr="00396611" w:rsidRDefault="00396611" w:rsidP="00396611">
            <w:pPr>
              <w:overflowPunct/>
              <w:autoSpaceDE/>
              <w:autoSpaceDN/>
              <w:adjustRightInd/>
              <w:spacing w:after="120"/>
              <w:ind w:left="0"/>
              <w:jc w:val="left"/>
              <w:textAlignment w:val="auto"/>
              <w:rPr>
                <w:rFonts w:eastAsia="SimSun"/>
                <w:sz w:val="24"/>
                <w:szCs w:val="24"/>
                <w:lang w:eastAsia="zh-CN"/>
              </w:rPr>
            </w:pPr>
            <w:r w:rsidRPr="00396611">
              <w:rPr>
                <w:rFonts w:eastAsia="SimSun"/>
                <w:sz w:val="24"/>
                <w:szCs w:val="24"/>
                <w:lang w:eastAsia="zh-CN"/>
              </w:rPr>
              <w:t>This should include a value for money analysis of the options(s) including the estimated ongoing service provisions costs (as taken from benchmarks provided by the technical advisers.</w:t>
            </w:r>
          </w:p>
        </w:tc>
      </w:tr>
    </w:tbl>
    <w:p w:rsidR="00ED0D71" w:rsidRDefault="00ED0D71" w:rsidP="00396611">
      <w:pPr>
        <w:ind w:left="284"/>
        <w:jc w:val="left"/>
        <w:rPr>
          <w:lang w:eastAsia="en-GB"/>
        </w:rPr>
      </w:pPr>
    </w:p>
    <w:p w:rsidR="00ED0D71" w:rsidRDefault="00ED0D71" w:rsidP="00ED0D71">
      <w:pPr>
        <w:ind w:left="284"/>
        <w:jc w:val="left"/>
        <w:rPr>
          <w:lang w:eastAsia="en-GB"/>
        </w:rPr>
      </w:pPr>
      <w:r>
        <w:rPr>
          <w:lang w:eastAsia="en-GB"/>
        </w:rPr>
        <w:t>6.5</w:t>
      </w:r>
      <w:r>
        <w:rPr>
          <w:lang w:eastAsia="en-GB"/>
        </w:rPr>
        <w:tab/>
        <w:t xml:space="preserve">The Financial &amp; Commercial Adviser outputs are as shown in the table below: </w:t>
      </w:r>
    </w:p>
    <w:p w:rsidR="004069F0" w:rsidRPr="004069F0" w:rsidRDefault="00ED0D71" w:rsidP="004069F0">
      <w:pPr>
        <w:ind w:left="220" w:right="60"/>
        <w:rPr>
          <w:rFonts w:eastAsia="SimSun" w:cs="Times New Roman"/>
          <w:sz w:val="20"/>
          <w:szCs w:val="20"/>
          <w:lang w:eastAsia="zh-CN"/>
        </w:rPr>
      </w:pPr>
      <w:r>
        <w:rPr>
          <w:lang w:eastAsia="en-GB"/>
        </w:rPr>
        <w:t xml:space="preserve"> </w:t>
      </w:r>
      <w:r w:rsidR="004069F0" w:rsidRPr="004069F0">
        <w:rPr>
          <w:rFonts w:eastAsia="SimSun" w:cs="Times New Roman"/>
          <w:sz w:val="20"/>
          <w:szCs w:val="20"/>
          <w:lang w:eastAsia="zh-CN"/>
        </w:rPr>
        <w:t xml:space="preserve"> </w:t>
      </w:r>
    </w:p>
    <w:tbl>
      <w:tblPr>
        <w:tblW w:w="9062" w:type="dxa"/>
        <w:tblBorders>
          <w:top w:val="nil"/>
          <w:left w:val="nil"/>
          <w:bottom w:val="nil"/>
          <w:right w:val="nil"/>
          <w:insideH w:val="nil"/>
          <w:insideV w:val="nil"/>
        </w:tblBorders>
        <w:tblLayout w:type="fixed"/>
        <w:tblLook w:val="0600" w:firstRow="0" w:lastRow="0" w:firstColumn="0" w:lastColumn="0" w:noHBand="1" w:noVBand="1"/>
      </w:tblPr>
      <w:tblGrid>
        <w:gridCol w:w="9062"/>
      </w:tblGrid>
      <w:tr w:rsidR="004069F0" w:rsidRPr="004069F0" w:rsidTr="004C68B1">
        <w:trPr>
          <w:trHeight w:val="465"/>
        </w:trPr>
        <w:tc>
          <w:tcPr>
            <w:tcW w:w="9062" w:type="dxa"/>
            <w:tcBorders>
              <w:top w:val="single" w:sz="8" w:space="0" w:color="000000"/>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tcPr>
          <w:p w:rsidR="004069F0" w:rsidRPr="004069F0" w:rsidRDefault="004069F0" w:rsidP="004069F0">
            <w:pPr>
              <w:overflowPunct/>
              <w:autoSpaceDE/>
              <w:autoSpaceDN/>
              <w:adjustRightInd/>
              <w:spacing w:after="0"/>
              <w:ind w:left="0"/>
              <w:jc w:val="left"/>
              <w:textAlignment w:val="auto"/>
              <w:rPr>
                <w:rFonts w:eastAsia="SimSun" w:cs="Times New Roman"/>
                <w:b/>
                <w:sz w:val="24"/>
                <w:szCs w:val="24"/>
                <w:lang w:eastAsia="zh-CN"/>
              </w:rPr>
            </w:pPr>
            <w:r w:rsidRPr="004069F0">
              <w:rPr>
                <w:rFonts w:eastAsia="SimSun" w:cs="Times New Roman"/>
                <w:b/>
                <w:sz w:val="24"/>
                <w:szCs w:val="24"/>
                <w:lang w:eastAsia="zh-CN"/>
              </w:rPr>
              <w:t>Financial and Commercial Review Output</w:t>
            </w:r>
          </w:p>
        </w:tc>
      </w:tr>
      <w:tr w:rsidR="004069F0" w:rsidRPr="004069F0" w:rsidTr="004C68B1">
        <w:trPr>
          <w:trHeight w:val="5595"/>
        </w:trPr>
        <w:tc>
          <w:tcPr>
            <w:tcW w:w="906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069F0" w:rsidRPr="004069F0" w:rsidRDefault="004069F0" w:rsidP="004069F0">
            <w:pPr>
              <w:overflowPunct/>
              <w:autoSpaceDE/>
              <w:autoSpaceDN/>
              <w:adjustRightInd/>
              <w:spacing w:after="0"/>
              <w:ind w:left="0"/>
              <w:jc w:val="left"/>
              <w:textAlignment w:val="auto"/>
              <w:rPr>
                <w:rFonts w:eastAsia="SimSun" w:cs="Times New Roman"/>
                <w:sz w:val="24"/>
                <w:szCs w:val="24"/>
                <w:lang w:eastAsia="zh-CN"/>
              </w:rPr>
            </w:pPr>
            <w:r w:rsidRPr="004069F0">
              <w:rPr>
                <w:rFonts w:eastAsia="SimSun" w:cs="Times New Roman"/>
                <w:sz w:val="24"/>
                <w:szCs w:val="24"/>
                <w:lang w:eastAsia="zh-CN"/>
              </w:rPr>
              <w:lastRenderedPageBreak/>
              <w:t xml:space="preserve"> </w:t>
            </w:r>
          </w:p>
          <w:p w:rsidR="004069F0" w:rsidRPr="004069F0" w:rsidRDefault="004069F0" w:rsidP="004069F0">
            <w:pPr>
              <w:overflowPunct/>
              <w:autoSpaceDE/>
              <w:autoSpaceDN/>
              <w:adjustRightInd/>
              <w:spacing w:after="0"/>
              <w:ind w:left="0"/>
              <w:jc w:val="left"/>
              <w:textAlignment w:val="auto"/>
              <w:rPr>
                <w:rFonts w:eastAsia="SimSun" w:cs="Times New Roman"/>
                <w:sz w:val="24"/>
                <w:szCs w:val="24"/>
                <w:lang w:eastAsia="zh-CN"/>
              </w:rPr>
            </w:pPr>
            <w:r w:rsidRPr="004069F0">
              <w:rPr>
                <w:rFonts w:eastAsia="SimSun" w:cs="Times New Roman"/>
                <w:sz w:val="24"/>
                <w:szCs w:val="24"/>
                <w:lang w:eastAsia="zh-CN"/>
              </w:rPr>
              <w:t>Complete financial &amp; commercial elements of the Project Summary to pull together the key facts and issues that are likely to be relevant to the review and highlight any relevant missing information. The Project Summary will be included in the Report &amp; Action Plan at the end of the review.</w:t>
            </w:r>
          </w:p>
          <w:p w:rsidR="004069F0" w:rsidRPr="004069F0" w:rsidRDefault="004069F0" w:rsidP="004069F0">
            <w:pPr>
              <w:overflowPunct/>
              <w:autoSpaceDE/>
              <w:autoSpaceDN/>
              <w:adjustRightInd/>
              <w:spacing w:after="0"/>
              <w:ind w:left="0"/>
              <w:jc w:val="left"/>
              <w:textAlignment w:val="auto"/>
              <w:rPr>
                <w:rFonts w:eastAsia="SimSun" w:cs="Times New Roman"/>
                <w:sz w:val="24"/>
                <w:szCs w:val="24"/>
                <w:lang w:eastAsia="zh-CN"/>
              </w:rPr>
            </w:pPr>
            <w:r w:rsidRPr="004069F0">
              <w:rPr>
                <w:rFonts w:eastAsia="SimSun" w:cs="Times New Roman"/>
                <w:sz w:val="24"/>
                <w:szCs w:val="24"/>
                <w:lang w:eastAsia="zh-CN"/>
              </w:rPr>
              <w:t xml:space="preserve"> </w:t>
            </w:r>
          </w:p>
          <w:p w:rsidR="004069F0" w:rsidRPr="004069F0" w:rsidRDefault="004069F0" w:rsidP="004069F0">
            <w:pPr>
              <w:overflowPunct/>
              <w:autoSpaceDE/>
              <w:autoSpaceDN/>
              <w:adjustRightInd/>
              <w:spacing w:after="0"/>
              <w:ind w:left="0"/>
              <w:jc w:val="left"/>
              <w:textAlignment w:val="auto"/>
              <w:rPr>
                <w:rFonts w:eastAsia="SimSun" w:cs="Times New Roman"/>
                <w:sz w:val="24"/>
                <w:szCs w:val="24"/>
                <w:lang w:eastAsia="zh-CN"/>
              </w:rPr>
            </w:pPr>
            <w:r w:rsidRPr="004069F0">
              <w:rPr>
                <w:rFonts w:eastAsia="SimSun" w:cs="Times New Roman"/>
                <w:sz w:val="24"/>
                <w:szCs w:val="24"/>
                <w:lang w:eastAsia="zh-CN"/>
              </w:rPr>
              <w:t xml:space="preserve">Complete a </w:t>
            </w:r>
            <w:r w:rsidRPr="004069F0">
              <w:rPr>
                <w:rFonts w:eastAsia="SimSun" w:cs="Times New Roman"/>
                <w:b/>
                <w:sz w:val="24"/>
                <w:szCs w:val="24"/>
                <w:lang w:eastAsia="zh-CN"/>
              </w:rPr>
              <w:t>Financial &amp; Commercial Report</w:t>
            </w:r>
            <w:r w:rsidRPr="004069F0">
              <w:rPr>
                <w:rFonts w:eastAsia="SimSun" w:cs="Times New Roman"/>
                <w:sz w:val="24"/>
                <w:szCs w:val="24"/>
                <w:lang w:eastAsia="zh-CN"/>
              </w:rPr>
              <w:t xml:space="preserve"> that covers the relevant lines of enquiry. This includes a contract management review and an assessment of financial issues such as refinancing &amp; termination and any risk allocations that could be altered to make efficiencies.</w:t>
            </w:r>
          </w:p>
          <w:p w:rsidR="004069F0" w:rsidRPr="004069F0" w:rsidRDefault="004069F0" w:rsidP="004069F0">
            <w:pPr>
              <w:overflowPunct/>
              <w:autoSpaceDE/>
              <w:autoSpaceDN/>
              <w:adjustRightInd/>
              <w:spacing w:after="0"/>
              <w:ind w:left="0"/>
              <w:jc w:val="left"/>
              <w:textAlignment w:val="auto"/>
              <w:rPr>
                <w:rFonts w:eastAsia="SimSun" w:cs="Times New Roman"/>
                <w:sz w:val="24"/>
                <w:szCs w:val="24"/>
                <w:lang w:eastAsia="zh-CN"/>
              </w:rPr>
            </w:pPr>
            <w:r w:rsidRPr="004069F0">
              <w:rPr>
                <w:rFonts w:eastAsia="SimSun" w:cs="Times New Roman"/>
                <w:sz w:val="24"/>
                <w:szCs w:val="24"/>
                <w:lang w:eastAsia="zh-CN"/>
              </w:rPr>
              <w:t xml:space="preserve"> </w:t>
            </w:r>
          </w:p>
          <w:p w:rsidR="004069F0" w:rsidRPr="004069F0" w:rsidRDefault="004069F0" w:rsidP="004069F0">
            <w:pPr>
              <w:overflowPunct/>
              <w:autoSpaceDE/>
              <w:autoSpaceDN/>
              <w:adjustRightInd/>
              <w:spacing w:after="0"/>
              <w:ind w:left="0"/>
              <w:jc w:val="left"/>
              <w:textAlignment w:val="auto"/>
              <w:rPr>
                <w:rFonts w:eastAsia="SimSun" w:cs="Times New Roman"/>
                <w:sz w:val="24"/>
                <w:szCs w:val="24"/>
                <w:lang w:eastAsia="zh-CN"/>
              </w:rPr>
            </w:pPr>
            <w:r w:rsidRPr="004069F0">
              <w:rPr>
                <w:rFonts w:eastAsia="SimSun" w:cs="Times New Roman"/>
                <w:sz w:val="24"/>
                <w:szCs w:val="24"/>
                <w:lang w:eastAsia="zh-CN"/>
              </w:rPr>
              <w:t>Provide financial and commercial contributions to the completion of the Opportunities Register produced.</w:t>
            </w:r>
          </w:p>
          <w:p w:rsidR="004069F0" w:rsidRPr="004069F0" w:rsidRDefault="004069F0" w:rsidP="004069F0">
            <w:pPr>
              <w:overflowPunct/>
              <w:autoSpaceDE/>
              <w:autoSpaceDN/>
              <w:adjustRightInd/>
              <w:spacing w:after="0"/>
              <w:ind w:left="0"/>
              <w:jc w:val="left"/>
              <w:textAlignment w:val="auto"/>
              <w:rPr>
                <w:rFonts w:eastAsia="SimSun" w:cs="Times New Roman"/>
                <w:sz w:val="24"/>
                <w:szCs w:val="24"/>
                <w:lang w:eastAsia="zh-CN"/>
              </w:rPr>
            </w:pPr>
            <w:r w:rsidRPr="004069F0">
              <w:rPr>
                <w:rFonts w:eastAsia="SimSun" w:cs="Times New Roman"/>
                <w:sz w:val="24"/>
                <w:szCs w:val="24"/>
                <w:lang w:eastAsia="zh-CN"/>
              </w:rPr>
              <w:t xml:space="preserve"> </w:t>
            </w:r>
          </w:p>
          <w:p w:rsidR="004069F0" w:rsidRPr="004069F0" w:rsidRDefault="004069F0" w:rsidP="004069F0">
            <w:pPr>
              <w:overflowPunct/>
              <w:autoSpaceDE/>
              <w:autoSpaceDN/>
              <w:adjustRightInd/>
              <w:spacing w:after="0"/>
              <w:ind w:left="0"/>
              <w:jc w:val="left"/>
              <w:textAlignment w:val="auto"/>
              <w:rPr>
                <w:rFonts w:eastAsia="SimSun" w:cs="Times New Roman"/>
                <w:sz w:val="24"/>
                <w:szCs w:val="24"/>
                <w:lang w:eastAsia="zh-CN"/>
              </w:rPr>
            </w:pPr>
            <w:r w:rsidRPr="004069F0">
              <w:rPr>
                <w:rFonts w:eastAsia="SimSun" w:cs="Times New Roman"/>
                <w:sz w:val="24"/>
                <w:szCs w:val="24"/>
                <w:lang w:eastAsia="zh-CN"/>
              </w:rPr>
              <w:t>Provide financial and commercial contributions to the body of the Report and Action Plan that appraises all the performance improvements and savings opportunities considered. The report will set out the performance improvements required, and the scope for potential savings, provides a saving quantification where possible and sets out the next steps required to implement the opportunities identified.</w:t>
            </w:r>
          </w:p>
        </w:tc>
      </w:tr>
    </w:tbl>
    <w:p w:rsidR="00ED0D71" w:rsidRDefault="00ED0D71" w:rsidP="004069F0">
      <w:pPr>
        <w:ind w:left="0"/>
        <w:jc w:val="left"/>
        <w:rPr>
          <w:lang w:eastAsia="en-GB"/>
        </w:rPr>
      </w:pPr>
    </w:p>
    <w:p w:rsidR="00ED0D71" w:rsidRDefault="00ED0D71" w:rsidP="00ED0D71">
      <w:pPr>
        <w:ind w:left="284"/>
        <w:jc w:val="left"/>
        <w:rPr>
          <w:lang w:eastAsia="en-GB"/>
        </w:rPr>
      </w:pPr>
      <w:r>
        <w:rPr>
          <w:lang w:eastAsia="en-GB"/>
        </w:rPr>
        <w:t xml:space="preserve"> </w:t>
      </w:r>
    </w:p>
    <w:p w:rsidR="00ED0D71" w:rsidRDefault="00ED0D71" w:rsidP="00ED0D71">
      <w:pPr>
        <w:ind w:left="284"/>
        <w:jc w:val="left"/>
        <w:rPr>
          <w:lang w:eastAsia="en-GB"/>
        </w:rPr>
      </w:pPr>
      <w:r>
        <w:rPr>
          <w:lang w:eastAsia="en-GB"/>
        </w:rPr>
        <w:t xml:space="preserve"> LOT B:</w:t>
      </w:r>
    </w:p>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t>6.6</w:t>
      </w:r>
      <w:r>
        <w:rPr>
          <w:lang w:eastAsia="en-GB"/>
        </w:rPr>
        <w:tab/>
        <w:t>Contract Review: The 10 week contract review will be undertaken by IPA, the Technical Adviser and the Financial &amp; Commercial Adviser. The technical requirement is to produce a Technical Report and contribute to the Opportunities Register and Report &amp; Action Plan.</w:t>
      </w:r>
    </w:p>
    <w:p w:rsidR="00ED0D71" w:rsidRDefault="00ED0D71" w:rsidP="00ED0D71">
      <w:pPr>
        <w:ind w:left="284"/>
        <w:jc w:val="left"/>
        <w:rPr>
          <w:lang w:eastAsia="en-GB"/>
        </w:rPr>
      </w:pPr>
      <w:r>
        <w:rPr>
          <w:lang w:eastAsia="en-GB"/>
        </w:rPr>
        <w:t>6.7</w:t>
      </w:r>
      <w:r>
        <w:rPr>
          <w:lang w:eastAsia="en-GB"/>
        </w:rPr>
        <w:tab/>
        <w:t>Opportunities Register: The project lead (either the Lead Adviser or IPA) will facilitate the completion of an opportunities register that will record, and develop further, each of the potential service improvement or efficiency/savings opportunities.</w:t>
      </w:r>
    </w:p>
    <w:p w:rsidR="00ED0D71" w:rsidRDefault="00ED0D71" w:rsidP="00ED0D71">
      <w:pPr>
        <w:ind w:left="284"/>
        <w:jc w:val="left"/>
        <w:rPr>
          <w:lang w:eastAsia="en-GB"/>
        </w:rPr>
      </w:pPr>
      <w:r>
        <w:rPr>
          <w:lang w:eastAsia="en-GB"/>
        </w:rPr>
        <w:t>6.8</w:t>
      </w:r>
      <w:r>
        <w:rPr>
          <w:lang w:eastAsia="en-GB"/>
        </w:rPr>
        <w:tab/>
        <w:t>Report and Action Plan: The project lead will prepare the Report and Action Plan pulling together the key findings from the technical and the financial &amp; commercial reviews. It will focus on the main lines of enquiry and will set out the scope for the potential service improvement or efficiency/saving; explain the basis of monetary quantification; and set out the next steps required to implement the opportunities.</w:t>
      </w:r>
    </w:p>
    <w:tbl>
      <w:tblPr>
        <w:tblW w:w="9062" w:type="dxa"/>
        <w:tblBorders>
          <w:top w:val="nil"/>
          <w:left w:val="nil"/>
          <w:bottom w:val="nil"/>
          <w:right w:val="nil"/>
          <w:insideH w:val="nil"/>
          <w:insideV w:val="nil"/>
        </w:tblBorders>
        <w:tblLayout w:type="fixed"/>
        <w:tblLook w:val="0600" w:firstRow="0" w:lastRow="0" w:firstColumn="0" w:lastColumn="0" w:noHBand="1" w:noVBand="1"/>
      </w:tblPr>
      <w:tblGrid>
        <w:gridCol w:w="9062"/>
      </w:tblGrid>
      <w:tr w:rsidR="00554F3C" w:rsidRPr="00554F3C" w:rsidTr="004C68B1">
        <w:trPr>
          <w:trHeight w:val="435"/>
        </w:trPr>
        <w:tc>
          <w:tcPr>
            <w:tcW w:w="9062"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554F3C" w:rsidRPr="00554F3C" w:rsidRDefault="00554F3C" w:rsidP="00554F3C">
            <w:pPr>
              <w:overflowPunct/>
              <w:autoSpaceDE/>
              <w:autoSpaceDN/>
              <w:adjustRightInd/>
              <w:spacing w:after="0"/>
              <w:ind w:left="0"/>
              <w:jc w:val="left"/>
              <w:textAlignment w:val="auto"/>
              <w:rPr>
                <w:rFonts w:eastAsia="SimSun"/>
                <w:b/>
                <w:sz w:val="24"/>
                <w:szCs w:val="24"/>
                <w:lang w:eastAsia="zh-CN"/>
              </w:rPr>
            </w:pPr>
            <w:r w:rsidRPr="00554F3C">
              <w:rPr>
                <w:rFonts w:eastAsia="SimSun"/>
                <w:b/>
                <w:sz w:val="24"/>
                <w:szCs w:val="24"/>
                <w:lang w:eastAsia="zh-CN"/>
              </w:rPr>
              <w:t>Report &amp; Action Plan – Main Lines of Enquiry</w:t>
            </w:r>
          </w:p>
        </w:tc>
      </w:tr>
      <w:tr w:rsidR="00554F3C" w:rsidRPr="00554F3C" w:rsidTr="004C68B1">
        <w:trPr>
          <w:trHeight w:val="20"/>
        </w:trPr>
        <w:tc>
          <w:tcPr>
            <w:tcW w:w="906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54F3C" w:rsidRPr="00554F3C" w:rsidRDefault="00554F3C" w:rsidP="00554F3C">
            <w:pPr>
              <w:overflowPunct/>
              <w:autoSpaceDE/>
              <w:autoSpaceDN/>
              <w:adjustRightInd/>
              <w:spacing w:after="0"/>
              <w:ind w:left="360"/>
              <w:jc w:val="left"/>
              <w:textAlignment w:val="auto"/>
              <w:rPr>
                <w:rFonts w:eastAsia="SimSun"/>
                <w:b/>
                <w:sz w:val="24"/>
                <w:szCs w:val="24"/>
                <w:lang w:eastAsia="zh-CN"/>
              </w:rPr>
            </w:pPr>
            <w:r w:rsidRPr="00554F3C">
              <w:rPr>
                <w:rFonts w:eastAsia="SimSun"/>
                <w:sz w:val="24"/>
                <w:szCs w:val="24"/>
                <w:lang w:eastAsia="zh-CN"/>
              </w:rPr>
              <w:t xml:space="preserve"> </w:t>
            </w:r>
            <w:r w:rsidRPr="00554F3C">
              <w:rPr>
                <w:rFonts w:eastAsia="SimSun"/>
                <w:b/>
                <w:sz w:val="24"/>
                <w:szCs w:val="24"/>
                <w:lang w:eastAsia="zh-CN"/>
              </w:rPr>
              <w:t>Assets:</w:t>
            </w:r>
          </w:p>
          <w:p w:rsidR="00554F3C" w:rsidRPr="00554F3C" w:rsidRDefault="00554F3C" w:rsidP="00FD0D2E">
            <w:pPr>
              <w:numPr>
                <w:ilvl w:val="0"/>
                <w:numId w:val="18"/>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Does the asset condition meet contractual standards?</w:t>
            </w:r>
          </w:p>
          <w:p w:rsidR="00554F3C" w:rsidRPr="00554F3C" w:rsidRDefault="00554F3C" w:rsidP="00FD0D2E">
            <w:pPr>
              <w:numPr>
                <w:ilvl w:val="0"/>
                <w:numId w:val="18"/>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Have there been periods of unavailability?</w:t>
            </w:r>
          </w:p>
          <w:p w:rsidR="00554F3C" w:rsidRPr="00554F3C" w:rsidRDefault="00554F3C" w:rsidP="00FD0D2E">
            <w:pPr>
              <w:numPr>
                <w:ilvl w:val="0"/>
                <w:numId w:val="18"/>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lastRenderedPageBreak/>
              <w:t>Are rectification works required?</w:t>
            </w:r>
          </w:p>
          <w:p w:rsidR="00554F3C" w:rsidRPr="00554F3C" w:rsidRDefault="00554F3C" w:rsidP="00FD0D2E">
            <w:pPr>
              <w:numPr>
                <w:ilvl w:val="0"/>
                <w:numId w:val="18"/>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Is there backlog maintenance?</w:t>
            </w:r>
          </w:p>
          <w:p w:rsidR="00554F3C" w:rsidRPr="00554F3C" w:rsidRDefault="00554F3C" w:rsidP="00FD0D2E">
            <w:pPr>
              <w:numPr>
                <w:ilvl w:val="0"/>
                <w:numId w:val="18"/>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Is the contractor’s lifecycle fund adequate?</w:t>
            </w:r>
          </w:p>
          <w:p w:rsidR="00554F3C" w:rsidRPr="00554F3C" w:rsidRDefault="00554F3C" w:rsidP="00FD0D2E">
            <w:pPr>
              <w:numPr>
                <w:ilvl w:val="0"/>
                <w:numId w:val="18"/>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Is the asset fully utilised?</w:t>
            </w:r>
          </w:p>
          <w:p w:rsidR="00554F3C" w:rsidRPr="00554F3C" w:rsidRDefault="00554F3C" w:rsidP="00FD0D2E">
            <w:pPr>
              <w:numPr>
                <w:ilvl w:val="0"/>
                <w:numId w:val="18"/>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Could the asset generate third party income?</w:t>
            </w:r>
          </w:p>
          <w:p w:rsidR="00554F3C" w:rsidRPr="00554F3C" w:rsidRDefault="00554F3C" w:rsidP="00554F3C">
            <w:pPr>
              <w:overflowPunct/>
              <w:autoSpaceDE/>
              <w:autoSpaceDN/>
              <w:adjustRightInd/>
              <w:spacing w:after="0"/>
              <w:ind w:left="360"/>
              <w:jc w:val="left"/>
              <w:textAlignment w:val="auto"/>
              <w:rPr>
                <w:rFonts w:eastAsia="SimSun"/>
                <w:sz w:val="24"/>
                <w:szCs w:val="24"/>
                <w:lang w:eastAsia="zh-CN"/>
              </w:rPr>
            </w:pPr>
            <w:r w:rsidRPr="00554F3C">
              <w:rPr>
                <w:rFonts w:eastAsia="SimSun"/>
                <w:sz w:val="24"/>
                <w:szCs w:val="24"/>
                <w:lang w:eastAsia="zh-CN"/>
              </w:rPr>
              <w:t xml:space="preserve"> </w:t>
            </w:r>
          </w:p>
          <w:p w:rsidR="00554F3C" w:rsidRPr="00554F3C" w:rsidRDefault="00554F3C" w:rsidP="00554F3C">
            <w:pPr>
              <w:overflowPunct/>
              <w:autoSpaceDE/>
              <w:autoSpaceDN/>
              <w:adjustRightInd/>
              <w:spacing w:after="0"/>
              <w:ind w:left="360"/>
              <w:jc w:val="left"/>
              <w:textAlignment w:val="auto"/>
              <w:rPr>
                <w:rFonts w:eastAsia="SimSun"/>
                <w:b/>
                <w:sz w:val="24"/>
                <w:szCs w:val="24"/>
                <w:lang w:eastAsia="zh-CN"/>
              </w:rPr>
            </w:pPr>
            <w:r w:rsidRPr="00554F3C">
              <w:rPr>
                <w:rFonts w:eastAsia="SimSun"/>
                <w:b/>
                <w:sz w:val="24"/>
                <w:szCs w:val="24"/>
                <w:lang w:eastAsia="zh-CN"/>
              </w:rPr>
              <w:t>Services:</w:t>
            </w:r>
          </w:p>
          <w:p w:rsidR="00554F3C" w:rsidRPr="00554F3C" w:rsidRDefault="00554F3C" w:rsidP="00FD0D2E">
            <w:pPr>
              <w:numPr>
                <w:ilvl w:val="0"/>
                <w:numId w:val="18"/>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Are the services being performed to contractual standards?</w:t>
            </w:r>
          </w:p>
          <w:p w:rsidR="00554F3C" w:rsidRPr="00554F3C" w:rsidRDefault="00554F3C" w:rsidP="00FD0D2E">
            <w:pPr>
              <w:numPr>
                <w:ilvl w:val="0"/>
                <w:numId w:val="18"/>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Is poor performance being addressed, both in terms of rectifying the issue and in terms of levying contractual deductions?</w:t>
            </w:r>
          </w:p>
          <w:p w:rsidR="00554F3C" w:rsidRPr="00554F3C" w:rsidRDefault="00554F3C" w:rsidP="00FD0D2E">
            <w:pPr>
              <w:numPr>
                <w:ilvl w:val="0"/>
                <w:numId w:val="18"/>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Does the service specification need to be updated for changing user requirements?</w:t>
            </w:r>
          </w:p>
          <w:p w:rsidR="00554F3C" w:rsidRPr="00554F3C" w:rsidRDefault="00554F3C" w:rsidP="00FD0D2E">
            <w:pPr>
              <w:numPr>
                <w:ilvl w:val="0"/>
                <w:numId w:val="18"/>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Can savings be made by removing services or by altering specifications &amp;/or performance levels?</w:t>
            </w:r>
          </w:p>
          <w:p w:rsidR="00554F3C" w:rsidRPr="00554F3C" w:rsidRDefault="00554F3C" w:rsidP="00FD0D2E">
            <w:pPr>
              <w:numPr>
                <w:ilvl w:val="0"/>
                <w:numId w:val="18"/>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Can energy savings be made in price &amp;/or volume terms?</w:t>
            </w:r>
          </w:p>
          <w:p w:rsidR="00554F3C" w:rsidRPr="00554F3C" w:rsidRDefault="00554F3C" w:rsidP="00554F3C">
            <w:pPr>
              <w:overflowPunct/>
              <w:autoSpaceDE/>
              <w:autoSpaceDN/>
              <w:adjustRightInd/>
              <w:spacing w:after="0"/>
              <w:ind w:left="0"/>
              <w:jc w:val="left"/>
              <w:textAlignment w:val="auto"/>
              <w:rPr>
                <w:rFonts w:eastAsia="SimSun"/>
                <w:sz w:val="24"/>
                <w:szCs w:val="24"/>
                <w:lang w:eastAsia="zh-CN"/>
              </w:rPr>
            </w:pPr>
            <w:r w:rsidRPr="00554F3C">
              <w:rPr>
                <w:rFonts w:eastAsia="SimSun"/>
                <w:sz w:val="24"/>
                <w:szCs w:val="24"/>
                <w:lang w:eastAsia="zh-CN"/>
              </w:rPr>
              <w:t xml:space="preserve"> </w:t>
            </w:r>
          </w:p>
          <w:p w:rsidR="00554F3C" w:rsidRPr="00554F3C" w:rsidRDefault="00554F3C" w:rsidP="00554F3C">
            <w:pPr>
              <w:overflowPunct/>
              <w:autoSpaceDE/>
              <w:autoSpaceDN/>
              <w:adjustRightInd/>
              <w:spacing w:after="0"/>
              <w:ind w:left="360"/>
              <w:jc w:val="left"/>
              <w:textAlignment w:val="auto"/>
              <w:rPr>
                <w:rFonts w:eastAsia="SimSun"/>
                <w:b/>
                <w:sz w:val="24"/>
                <w:szCs w:val="24"/>
                <w:lang w:eastAsia="zh-CN"/>
              </w:rPr>
            </w:pPr>
            <w:r w:rsidRPr="00554F3C">
              <w:rPr>
                <w:rFonts w:eastAsia="SimSun"/>
                <w:b/>
                <w:sz w:val="24"/>
                <w:szCs w:val="24"/>
                <w:lang w:eastAsia="zh-CN"/>
              </w:rPr>
              <w:t>Contract Management:</w:t>
            </w:r>
          </w:p>
          <w:p w:rsidR="00554F3C" w:rsidRPr="00554F3C" w:rsidRDefault="00554F3C" w:rsidP="00FD0D2E">
            <w:pPr>
              <w:numPr>
                <w:ilvl w:val="0"/>
                <w:numId w:val="18"/>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Is the Authority actively managing the contract to ensure they are getting the services they have paid for?</w:t>
            </w:r>
          </w:p>
          <w:p w:rsidR="00554F3C" w:rsidRPr="00554F3C" w:rsidRDefault="00554F3C" w:rsidP="00FD0D2E">
            <w:pPr>
              <w:numPr>
                <w:ilvl w:val="0"/>
                <w:numId w:val="18"/>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Does a review of help desk and monthly service reports indicate any areas of concern?</w:t>
            </w:r>
          </w:p>
          <w:p w:rsidR="00554F3C" w:rsidRPr="00554F3C" w:rsidRDefault="00554F3C" w:rsidP="00554F3C">
            <w:pPr>
              <w:overflowPunct/>
              <w:autoSpaceDE/>
              <w:autoSpaceDN/>
              <w:adjustRightInd/>
              <w:spacing w:after="0"/>
              <w:ind w:left="1080"/>
              <w:jc w:val="left"/>
              <w:textAlignment w:val="auto"/>
              <w:rPr>
                <w:rFonts w:eastAsia="SimSun"/>
                <w:sz w:val="24"/>
                <w:szCs w:val="24"/>
                <w:lang w:eastAsia="zh-CN"/>
              </w:rPr>
            </w:pPr>
            <w:r w:rsidRPr="00554F3C">
              <w:rPr>
                <w:rFonts w:eastAsia="SimSun"/>
                <w:sz w:val="24"/>
                <w:szCs w:val="24"/>
                <w:lang w:eastAsia="zh-CN"/>
              </w:rPr>
              <w:t xml:space="preserve"> </w:t>
            </w:r>
          </w:p>
          <w:p w:rsidR="00554F3C" w:rsidRPr="00554F3C" w:rsidRDefault="00554F3C" w:rsidP="00554F3C">
            <w:pPr>
              <w:overflowPunct/>
              <w:autoSpaceDE/>
              <w:autoSpaceDN/>
              <w:adjustRightInd/>
              <w:spacing w:after="0"/>
              <w:ind w:left="360"/>
              <w:jc w:val="left"/>
              <w:textAlignment w:val="auto"/>
              <w:rPr>
                <w:rFonts w:eastAsia="SimSun"/>
                <w:b/>
                <w:sz w:val="24"/>
                <w:szCs w:val="24"/>
                <w:lang w:eastAsia="zh-CN"/>
              </w:rPr>
            </w:pPr>
            <w:r w:rsidRPr="00554F3C">
              <w:rPr>
                <w:rFonts w:eastAsia="SimSun"/>
                <w:b/>
                <w:sz w:val="24"/>
                <w:szCs w:val="24"/>
                <w:lang w:eastAsia="zh-CN"/>
              </w:rPr>
              <w:t>Commercial:</w:t>
            </w:r>
          </w:p>
          <w:p w:rsidR="00554F3C" w:rsidRPr="00554F3C" w:rsidRDefault="00554F3C" w:rsidP="00FD0D2E">
            <w:pPr>
              <w:numPr>
                <w:ilvl w:val="0"/>
                <w:numId w:val="18"/>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Are there any risk allocations that could be altered to realise savings?</w:t>
            </w:r>
          </w:p>
          <w:p w:rsidR="00554F3C" w:rsidRPr="00554F3C" w:rsidRDefault="00554F3C" w:rsidP="00554F3C">
            <w:pPr>
              <w:overflowPunct/>
              <w:autoSpaceDE/>
              <w:autoSpaceDN/>
              <w:adjustRightInd/>
              <w:spacing w:after="0"/>
              <w:ind w:left="1080" w:firstLine="70"/>
              <w:jc w:val="left"/>
              <w:textAlignment w:val="auto"/>
              <w:rPr>
                <w:rFonts w:eastAsia="SimSun"/>
                <w:sz w:val="24"/>
                <w:szCs w:val="24"/>
                <w:lang w:eastAsia="zh-CN"/>
              </w:rPr>
            </w:pPr>
          </w:p>
          <w:p w:rsidR="00554F3C" w:rsidRPr="00554F3C" w:rsidRDefault="00554F3C" w:rsidP="00554F3C">
            <w:pPr>
              <w:overflowPunct/>
              <w:autoSpaceDE/>
              <w:autoSpaceDN/>
              <w:adjustRightInd/>
              <w:spacing w:after="0"/>
              <w:ind w:left="360"/>
              <w:jc w:val="left"/>
              <w:textAlignment w:val="auto"/>
              <w:rPr>
                <w:rFonts w:eastAsia="SimSun"/>
                <w:b/>
                <w:sz w:val="24"/>
                <w:szCs w:val="24"/>
                <w:lang w:eastAsia="zh-CN"/>
              </w:rPr>
            </w:pPr>
            <w:r w:rsidRPr="00554F3C">
              <w:rPr>
                <w:rFonts w:eastAsia="SimSun"/>
                <w:b/>
                <w:sz w:val="24"/>
                <w:szCs w:val="24"/>
                <w:lang w:eastAsia="zh-CN"/>
              </w:rPr>
              <w:t>Refinancing/Restructuring:</w:t>
            </w:r>
          </w:p>
          <w:p w:rsidR="00554F3C" w:rsidRPr="00554F3C" w:rsidRDefault="00554F3C" w:rsidP="00FD0D2E">
            <w:pPr>
              <w:numPr>
                <w:ilvl w:val="0"/>
                <w:numId w:val="18"/>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Is there an opportunity to refinance/restructure the project to realise gains for the Authority?</w:t>
            </w:r>
          </w:p>
          <w:p w:rsidR="00554F3C" w:rsidRPr="00554F3C" w:rsidRDefault="00554F3C" w:rsidP="00FD0D2E">
            <w:pPr>
              <w:numPr>
                <w:ilvl w:val="0"/>
                <w:numId w:val="18"/>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How do the contracted debt terms compare to the current market?</w:t>
            </w:r>
          </w:p>
          <w:p w:rsidR="00554F3C" w:rsidRPr="00554F3C" w:rsidRDefault="00554F3C" w:rsidP="00554F3C">
            <w:pPr>
              <w:overflowPunct/>
              <w:autoSpaceDE/>
              <w:autoSpaceDN/>
              <w:adjustRightInd/>
              <w:spacing w:after="0"/>
              <w:ind w:left="1080"/>
              <w:jc w:val="left"/>
              <w:textAlignment w:val="auto"/>
              <w:rPr>
                <w:rFonts w:eastAsia="SimSun"/>
                <w:sz w:val="24"/>
                <w:szCs w:val="24"/>
                <w:lang w:eastAsia="zh-CN"/>
              </w:rPr>
            </w:pPr>
            <w:r w:rsidRPr="00554F3C">
              <w:rPr>
                <w:rFonts w:eastAsia="SimSun"/>
                <w:sz w:val="24"/>
                <w:szCs w:val="24"/>
                <w:lang w:eastAsia="zh-CN"/>
              </w:rPr>
              <w:t xml:space="preserve"> </w:t>
            </w:r>
          </w:p>
          <w:p w:rsidR="00554F3C" w:rsidRPr="00554F3C" w:rsidRDefault="00554F3C" w:rsidP="00554F3C">
            <w:pPr>
              <w:overflowPunct/>
              <w:autoSpaceDE/>
              <w:autoSpaceDN/>
              <w:adjustRightInd/>
              <w:spacing w:after="0"/>
              <w:ind w:left="360"/>
              <w:jc w:val="left"/>
              <w:textAlignment w:val="auto"/>
              <w:rPr>
                <w:rFonts w:eastAsia="SimSun"/>
                <w:b/>
                <w:sz w:val="24"/>
                <w:szCs w:val="24"/>
                <w:lang w:eastAsia="zh-CN"/>
              </w:rPr>
            </w:pPr>
            <w:r w:rsidRPr="00554F3C">
              <w:rPr>
                <w:rFonts w:eastAsia="SimSun"/>
                <w:b/>
                <w:sz w:val="24"/>
                <w:szCs w:val="24"/>
                <w:lang w:eastAsia="zh-CN"/>
              </w:rPr>
              <w:t>Termination:</w:t>
            </w:r>
          </w:p>
          <w:p w:rsidR="00554F3C" w:rsidRPr="00554F3C" w:rsidRDefault="00554F3C" w:rsidP="00FD0D2E">
            <w:pPr>
              <w:numPr>
                <w:ilvl w:val="0"/>
                <w:numId w:val="18"/>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 xml:space="preserve">Review of the financial and delivery impact of the contractual termination provisions. </w:t>
            </w:r>
          </w:p>
        </w:tc>
      </w:tr>
    </w:tbl>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t xml:space="preserve"> </w:t>
      </w:r>
    </w:p>
    <w:p w:rsidR="00ED0D71" w:rsidRDefault="00ED0D71" w:rsidP="00ED0D71">
      <w:pPr>
        <w:ind w:left="284"/>
        <w:jc w:val="left"/>
        <w:rPr>
          <w:lang w:eastAsia="en-GB"/>
        </w:rPr>
      </w:pPr>
      <w:r>
        <w:rPr>
          <w:lang w:eastAsia="en-GB"/>
        </w:rPr>
        <w:t>6.9</w:t>
      </w:r>
      <w:r>
        <w:rPr>
          <w:lang w:eastAsia="en-GB"/>
        </w:rPr>
        <w:tab/>
        <w:t>Contract Review Technical Adviser: The Technical Adviser outputs in respect of a facility type PFI project with typical services are as shown in the table below. An alternative scope will be developed in due course for other types of PFI infrastructure assets and/or services.</w:t>
      </w:r>
    </w:p>
    <w:p w:rsidR="00F84C23" w:rsidRDefault="00ED0D71" w:rsidP="00F84C23">
      <w:pPr>
        <w:ind w:left="284"/>
        <w:jc w:val="left"/>
        <w:rPr>
          <w:lang w:eastAsia="en-GB"/>
        </w:rPr>
      </w:pPr>
      <w:r>
        <w:rPr>
          <w:lang w:eastAsia="en-GB"/>
        </w:rPr>
        <w:t xml:space="preserve"> </w:t>
      </w:r>
    </w:p>
    <w:tbl>
      <w:tblPr>
        <w:tblW w:w="9062" w:type="dxa"/>
        <w:tblBorders>
          <w:top w:val="nil"/>
          <w:left w:val="nil"/>
          <w:bottom w:val="nil"/>
          <w:right w:val="nil"/>
          <w:insideH w:val="nil"/>
          <w:insideV w:val="nil"/>
        </w:tblBorders>
        <w:tblLayout w:type="fixed"/>
        <w:tblLook w:val="0600" w:firstRow="0" w:lastRow="0" w:firstColumn="0" w:lastColumn="0" w:noHBand="1" w:noVBand="1"/>
      </w:tblPr>
      <w:tblGrid>
        <w:gridCol w:w="1635"/>
        <w:gridCol w:w="1710"/>
        <w:gridCol w:w="5717"/>
      </w:tblGrid>
      <w:tr w:rsidR="00F84C23" w:rsidRPr="00F84C23" w:rsidTr="004C68B1">
        <w:trPr>
          <w:trHeight w:val="660"/>
        </w:trPr>
        <w:tc>
          <w:tcPr>
            <w:tcW w:w="1635" w:type="dxa"/>
            <w:tcBorders>
              <w:top w:val="single" w:sz="4" w:space="0" w:color="auto"/>
              <w:left w:val="single" w:sz="4" w:space="0" w:color="auto"/>
              <w:bottom w:val="single" w:sz="4" w:space="0" w:color="auto"/>
              <w:right w:val="single" w:sz="4" w:space="0" w:color="auto"/>
            </w:tcBorders>
            <w:shd w:val="clear" w:color="auto" w:fill="B8CCE4"/>
            <w:tcMar>
              <w:top w:w="100" w:type="dxa"/>
              <w:left w:w="100" w:type="dxa"/>
              <w:bottom w:w="100" w:type="dxa"/>
              <w:right w:w="100" w:type="dxa"/>
            </w:tcMar>
          </w:tcPr>
          <w:p w:rsidR="00F84C23" w:rsidRPr="00F84C23" w:rsidRDefault="00F84C23" w:rsidP="00F84C23">
            <w:pPr>
              <w:overflowPunct/>
              <w:autoSpaceDE/>
              <w:autoSpaceDN/>
              <w:adjustRightInd/>
              <w:spacing w:after="0"/>
              <w:ind w:left="140" w:right="140"/>
              <w:jc w:val="left"/>
              <w:textAlignment w:val="auto"/>
              <w:rPr>
                <w:rFonts w:eastAsia="SimSun" w:cs="Times New Roman"/>
                <w:b/>
                <w:sz w:val="24"/>
                <w:szCs w:val="24"/>
                <w:lang w:eastAsia="zh-CN"/>
              </w:rPr>
            </w:pPr>
          </w:p>
          <w:p w:rsidR="00F84C23" w:rsidRPr="00F84C23" w:rsidRDefault="00F84C23" w:rsidP="00F84C23">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Area</w:t>
            </w:r>
          </w:p>
        </w:tc>
        <w:tc>
          <w:tcPr>
            <w:tcW w:w="1710" w:type="dxa"/>
            <w:tcBorders>
              <w:top w:val="single" w:sz="4" w:space="0" w:color="auto"/>
              <w:left w:val="single" w:sz="4" w:space="0" w:color="auto"/>
              <w:bottom w:val="single" w:sz="4" w:space="0" w:color="auto"/>
              <w:right w:val="single" w:sz="4" w:space="0" w:color="auto"/>
            </w:tcBorders>
            <w:shd w:val="clear" w:color="auto" w:fill="B8CCE4"/>
            <w:tcMar>
              <w:top w:w="100" w:type="dxa"/>
              <w:left w:w="100" w:type="dxa"/>
              <w:bottom w:w="100" w:type="dxa"/>
              <w:right w:w="100" w:type="dxa"/>
            </w:tcMar>
          </w:tcPr>
          <w:p w:rsidR="00F84C23" w:rsidRPr="00F84C23" w:rsidRDefault="00F84C23" w:rsidP="00F84C23">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 xml:space="preserve"> </w:t>
            </w:r>
          </w:p>
          <w:p w:rsidR="00F84C23" w:rsidRPr="00F84C23" w:rsidRDefault="00F84C23" w:rsidP="00F84C23">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Subject</w:t>
            </w:r>
          </w:p>
        </w:tc>
        <w:tc>
          <w:tcPr>
            <w:tcW w:w="5717" w:type="dxa"/>
            <w:tcBorders>
              <w:top w:val="single" w:sz="4" w:space="0" w:color="auto"/>
              <w:left w:val="single" w:sz="4" w:space="0" w:color="auto"/>
              <w:bottom w:val="single" w:sz="4" w:space="0" w:color="auto"/>
              <w:right w:val="single" w:sz="4" w:space="0" w:color="auto"/>
            </w:tcBorders>
            <w:shd w:val="clear" w:color="auto" w:fill="B8CCE4"/>
            <w:tcMar>
              <w:top w:w="100" w:type="dxa"/>
              <w:left w:w="100" w:type="dxa"/>
              <w:bottom w:w="100" w:type="dxa"/>
              <w:right w:w="100" w:type="dxa"/>
            </w:tcMar>
          </w:tcPr>
          <w:p w:rsidR="00F84C23" w:rsidRPr="00F84C23" w:rsidRDefault="00F84C23" w:rsidP="00F84C23">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 xml:space="preserve"> </w:t>
            </w:r>
          </w:p>
          <w:p w:rsidR="00F84C23" w:rsidRPr="00F84C23" w:rsidRDefault="00F84C23" w:rsidP="00F84C23">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lastRenderedPageBreak/>
              <w:t>Element to be Reviewed Under This Assignment</w:t>
            </w:r>
          </w:p>
        </w:tc>
      </w:tr>
      <w:tr w:rsidR="00F84C23" w:rsidRPr="00F84C23" w:rsidTr="004C68B1">
        <w:trPr>
          <w:trHeight w:val="2895"/>
        </w:trPr>
        <w:tc>
          <w:tcPr>
            <w:tcW w:w="1635"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F84C23" w:rsidRPr="00F84C23" w:rsidRDefault="00F84C23" w:rsidP="00F84C23">
            <w:pPr>
              <w:overflowPunct/>
              <w:autoSpaceDE/>
              <w:autoSpaceDN/>
              <w:adjustRightInd/>
              <w:spacing w:after="0"/>
              <w:ind w:left="0"/>
              <w:jc w:val="left"/>
              <w:textAlignment w:val="auto"/>
              <w:rPr>
                <w:rFonts w:eastAsia="SimSun" w:cs="Times New Roman"/>
                <w:sz w:val="24"/>
                <w:szCs w:val="24"/>
                <w:lang w:eastAsia="zh-CN"/>
              </w:rPr>
            </w:pPr>
            <w:r w:rsidRPr="00F84C23">
              <w:rPr>
                <w:rFonts w:eastAsia="SimSun" w:cs="Times New Roman"/>
                <w:sz w:val="24"/>
                <w:szCs w:val="24"/>
                <w:lang w:eastAsia="zh-CN"/>
              </w:rPr>
              <w:lastRenderedPageBreak/>
              <w:t>Contract Management</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F84C23" w:rsidRPr="00F84C23" w:rsidRDefault="00F84C23" w:rsidP="00F84C23">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Availability of Key Project Agreement documentation &amp; Information</w:t>
            </w:r>
          </w:p>
        </w:tc>
        <w:tc>
          <w:tcPr>
            <w:tcW w:w="57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F84C23" w:rsidRPr="00F84C23" w:rsidRDefault="00F84C23" w:rsidP="00F84C23">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Check if the following are available and are easily accessible.</w:t>
            </w:r>
          </w:p>
          <w:p w:rsidR="00F84C23" w:rsidRPr="00F84C23" w:rsidRDefault="00F84C23" w:rsidP="00F84C23">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rsidR="00F84C23" w:rsidRPr="00F84C23" w:rsidRDefault="00F84C23" w:rsidP="00FD0D2E">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Up to date (including latest signed off changes) Project Agreement documentation with all listed schedules and the financial model for the contract</w:t>
            </w:r>
          </w:p>
          <w:p w:rsidR="00F84C23" w:rsidRPr="00F84C23" w:rsidRDefault="00F84C23" w:rsidP="00FD0D2E">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Contract for Services (Hard and Soft FM services)</w:t>
            </w:r>
          </w:p>
          <w:p w:rsidR="00F84C23" w:rsidRPr="00F84C23" w:rsidRDefault="00F84C23" w:rsidP="00FD0D2E">
            <w:pPr>
              <w:numPr>
                <w:ilvl w:val="0"/>
                <w:numId w:val="18"/>
              </w:numPr>
              <w:overflowPunct/>
              <w:autoSpaceDE/>
              <w:autoSpaceDN/>
              <w:adjustRightInd/>
              <w:spacing w:after="0"/>
              <w:jc w:val="left"/>
              <w:textAlignment w:val="auto"/>
              <w:rPr>
                <w:rFonts w:eastAsia="SimSun" w:cs="Times New Roman"/>
                <w:sz w:val="24"/>
                <w:szCs w:val="24"/>
                <w:lang w:eastAsia="zh-CN"/>
              </w:rPr>
            </w:pPr>
            <w:r w:rsidRPr="00F84C23">
              <w:rPr>
                <w:rFonts w:eastAsia="SimSun"/>
                <w:sz w:val="24"/>
                <w:szCs w:val="24"/>
                <w:lang w:eastAsia="zh-CN"/>
              </w:rPr>
              <w:t>Records of any dispensations agreed between contracting parties after financial close, especially any related to performance and/or standards of the output specifications</w:t>
            </w:r>
            <w:r w:rsidRPr="00F84C23">
              <w:rPr>
                <w:rFonts w:eastAsia="SimSun" w:cs="Times New Roman"/>
                <w:sz w:val="24"/>
                <w:szCs w:val="24"/>
                <w:lang w:eastAsia="zh-CN"/>
              </w:rPr>
              <w:t xml:space="preserve"> </w:t>
            </w:r>
          </w:p>
        </w:tc>
      </w:tr>
      <w:tr w:rsidR="00F84C23" w:rsidRPr="00F84C23" w:rsidTr="004C68B1">
        <w:trPr>
          <w:trHeight w:val="2223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Operational Plans, Processes, Procedures and Standards</w:t>
            </w:r>
          </w:p>
          <w:p w:rsidR="00F84C23" w:rsidRPr="00F84C23" w:rsidRDefault="00F84C23" w:rsidP="00F84C23">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0"/>
              <w:jc w:val="left"/>
              <w:textAlignment w:val="auto"/>
              <w:rPr>
                <w:rFonts w:eastAsia="SimSun"/>
                <w:sz w:val="24"/>
                <w:szCs w:val="24"/>
                <w:lang w:eastAsia="zh-CN"/>
              </w:rPr>
            </w:pPr>
            <w:r w:rsidRPr="00F84C23">
              <w:rPr>
                <w:rFonts w:eastAsia="SimSun"/>
                <w:sz w:val="24"/>
                <w:szCs w:val="24"/>
                <w:lang w:eastAsia="zh-CN"/>
              </w:rPr>
              <w:t>Review at least the following:</w:t>
            </w:r>
          </w:p>
          <w:p w:rsidR="00F84C23" w:rsidRPr="00F84C23" w:rsidRDefault="00F84C23" w:rsidP="00FD0D2E">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there are well defined processes and an operational contract management manual/plan that is focused on delivering the outputs of contracted services.</w:t>
            </w:r>
          </w:p>
          <w:p w:rsidR="00F84C23" w:rsidRPr="00F84C23" w:rsidRDefault="00F84C23" w:rsidP="00FD0D2E">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the contract between the Authority and the Contractor has appropriate delegated authority to manage the contract effectively.</w:t>
            </w:r>
          </w:p>
          <w:p w:rsidR="00F84C23" w:rsidRPr="00F84C23" w:rsidRDefault="00F84C23" w:rsidP="00FD0D2E">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both the Authority and the Contractor are adequately resourced and that staff are trained to carry out required output activities.</w:t>
            </w:r>
          </w:p>
          <w:p w:rsidR="00F84C23" w:rsidRPr="00F84C23" w:rsidRDefault="00F84C23" w:rsidP="00FD0D2E">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Determine if delivery of services by the contractor is well structured; outputs are understood by both contracting parties, and that the contractor and sub-contractors understand required standards and timeliness of the delivery of services that are contracted.</w:t>
            </w:r>
          </w:p>
          <w:p w:rsidR="00F84C23" w:rsidRPr="00F84C23" w:rsidRDefault="00F84C23" w:rsidP="00FD0D2E">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That the Authority’s organisation provides the contractor with information and appropriate contacts needed to deliver service such as named persons, utilisation plans, technical scope for variations, etc.</w:t>
            </w:r>
          </w:p>
          <w:p w:rsidR="00F84C23" w:rsidRPr="00F84C23" w:rsidRDefault="00F84C23" w:rsidP="00FD0D2E">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there are any specific contract clauses around Intellectual Property Rights (IPR) and/or if these are understood and that contracting parties agree. See if requisite controls and processes are in place.</w:t>
            </w:r>
          </w:p>
          <w:p w:rsidR="00F84C23" w:rsidRPr="00F84C23" w:rsidRDefault="00F84C23" w:rsidP="00FD0D2E">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contractual terms around warranties, indemnities and insurance are understood and are monitored by the Authority.</w:t>
            </w:r>
          </w:p>
          <w:p w:rsidR="00F84C23" w:rsidRPr="00F84C23" w:rsidRDefault="00F84C23" w:rsidP="00FD0D2E">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That contractual conditions on security and confidentiality are understood and are monitored by both the Authority and the Contractor, particularly issues relating to the security/confidentiality of personal data, access arrangement, etc.</w:t>
            </w:r>
          </w:p>
          <w:p w:rsidR="00F84C23" w:rsidRPr="00F84C23" w:rsidRDefault="00F84C23" w:rsidP="00FD0D2E">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lastRenderedPageBreak/>
              <w:t>Sample reviews on the process / procedure for costing and managing variations.</w:t>
            </w:r>
          </w:p>
          <w:p w:rsidR="00F84C23" w:rsidRPr="00F84C23" w:rsidRDefault="00F84C23" w:rsidP="00FD0D2E">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That the payment schedule for services are clearly defined, including the level of reporting and authorisations required to authorise payments and of the detail required on invoices.</w:t>
            </w:r>
          </w:p>
          <w:p w:rsidR="00F84C23" w:rsidRPr="00F84C23" w:rsidRDefault="00F84C23" w:rsidP="00FD0D2E">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Review that services payment incentive mechanisms (on the helpdesk/) match with KPI’s/ SLA’s of the contract.</w:t>
            </w:r>
          </w:p>
          <w:p w:rsidR="00F84C23" w:rsidRPr="00F84C23" w:rsidRDefault="00F84C23" w:rsidP="00FD0D2E">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the payment profile is up to date (accounting for variations, refinancing, etc.) and that it reflects any changes made to the contract since services commencement?</w:t>
            </w:r>
          </w:p>
          <w:p w:rsidR="00F84C23" w:rsidRPr="00F84C23" w:rsidRDefault="00F84C23" w:rsidP="00FD0D2E">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indexation apply, is it in accordance with the contract?</w:t>
            </w:r>
          </w:p>
          <w:p w:rsidR="00F84C23" w:rsidRPr="00F84C23" w:rsidRDefault="00F84C23" w:rsidP="00FD0D2E">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contracted obligations include provision of variable costs (such as waste disposal, porterage, additional resources, are these in accordance with any transparency element of the contract).</w:t>
            </w:r>
          </w:p>
          <w:p w:rsidR="00F84C23" w:rsidRPr="00F84C23" w:rsidRDefault="00F84C23" w:rsidP="00FD0D2E">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profit, overheads margins and or any other rates are clearly defined for variations.</w:t>
            </w:r>
          </w:p>
          <w:p w:rsidR="00F84C23" w:rsidRPr="00F84C23" w:rsidRDefault="00F84C23" w:rsidP="00FD0D2E">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sub-contractors are used by the contractor, is their clear breakdown of their costs and related overheads and profits for both the sub and the main contractor?</w:t>
            </w:r>
          </w:p>
          <w:p w:rsidR="00F84C23" w:rsidRPr="00F84C23" w:rsidRDefault="00F84C23" w:rsidP="00FD0D2E">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Review if the financial model figures are accurately reflected in the provisions of the payment mechanism?</w:t>
            </w:r>
          </w:p>
          <w:p w:rsidR="00F84C23" w:rsidRPr="00F84C23" w:rsidRDefault="00F84C23" w:rsidP="00FD0D2E">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Is there an open book provisions in the contract and if so, is this used by the Authority?</w:t>
            </w:r>
          </w:p>
          <w:p w:rsidR="00F84C23" w:rsidRPr="00F84C23" w:rsidRDefault="00F84C23" w:rsidP="00FD0D2E">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That the payment mechanisms are documented (by agreed method statement / monitoring methodologies) and are well understood by all parties.</w:t>
            </w:r>
          </w:p>
          <w:p w:rsidR="00F84C23" w:rsidRPr="00F84C23" w:rsidRDefault="00F84C23" w:rsidP="00FD0D2E">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lastRenderedPageBreak/>
              <w:t>That payment processes are well defined and efficient; appropriate checks and authorisation processes are in place for paying invoices for services.</w:t>
            </w:r>
          </w:p>
          <w:p w:rsidR="00F84C23" w:rsidRPr="00F84C23" w:rsidRDefault="00F84C23" w:rsidP="00FD0D2E">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Review that the supplier is paid promptly in accordance with terms and conditions of the contract and that any performance issues (services deduction and/or availability deductions) are accounted for.</w:t>
            </w:r>
          </w:p>
          <w:p w:rsidR="00F84C23" w:rsidRPr="00F84C23" w:rsidRDefault="00F84C23" w:rsidP="00FD0D2E">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Checking to see if the Authority is aware if the payment terms of the contract are cascaded down the supply chain by the Contractor?</w:t>
            </w:r>
          </w:p>
          <w:p w:rsidR="00F84C23" w:rsidRPr="00F84C23" w:rsidRDefault="00F84C23" w:rsidP="00FD0D2E">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the output specifications and associated KPIs (Inputs and outputs) of the contract are clear and agreed by both the Authority and the Contractor</w:t>
            </w:r>
          </w:p>
          <w:p w:rsidR="00F84C23" w:rsidRPr="00F84C23" w:rsidRDefault="00F84C23" w:rsidP="00FD0D2E">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the Contractor’s delivery and monitoring is aligned with the specification?</w:t>
            </w:r>
          </w:p>
          <w:p w:rsidR="00F84C23" w:rsidRPr="00F84C23" w:rsidRDefault="00F84C23" w:rsidP="00FD0D2E">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there are performance incentives linked to KPIs and if so, are they employed?</w:t>
            </w:r>
          </w:p>
          <w:p w:rsidR="00F84C23" w:rsidRPr="00F84C23" w:rsidRDefault="00F84C23" w:rsidP="00FD0D2E">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That insurance reports are provided by the Contractor and that submissions are in line with the contract.</w:t>
            </w:r>
          </w:p>
          <w:p w:rsidR="00F84C23" w:rsidRPr="00F84C23" w:rsidRDefault="00F84C23" w:rsidP="00FD0D2E">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Contract ownership and demarcation of the asset and services are clearly stated and that there is a senior responsible owner (SRO) for the contract / facility.</w:t>
            </w:r>
          </w:p>
          <w:p w:rsidR="00F84C23" w:rsidRPr="00F84C23" w:rsidRDefault="00F84C23" w:rsidP="00FD0D2E">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Clarity of appropriate skills, experiences and qualification needed by personnel for delivering its services obligations and that such records are updated.</w:t>
            </w:r>
          </w:p>
          <w:p w:rsidR="00F84C23" w:rsidRPr="00F84C23" w:rsidRDefault="00F84C23" w:rsidP="00FD0D2E">
            <w:pPr>
              <w:numPr>
                <w:ilvl w:val="0"/>
                <w:numId w:val="18"/>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There are clear contact points for both the Authority and the Contractor.</w:t>
            </w:r>
          </w:p>
        </w:tc>
      </w:tr>
      <w:tr w:rsidR="00F84C23" w:rsidRPr="00F84C23" w:rsidTr="004C68B1">
        <w:trPr>
          <w:trHeight w:val="840"/>
        </w:trPr>
        <w:tc>
          <w:tcPr>
            <w:tcW w:w="9062"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200"/>
              <w:ind w:left="140" w:right="200"/>
              <w:jc w:val="left"/>
              <w:textAlignment w:val="auto"/>
              <w:rPr>
                <w:rFonts w:eastAsia="SimSun" w:cs="Times New Roman"/>
                <w:b/>
                <w:sz w:val="24"/>
                <w:szCs w:val="24"/>
                <w:lang w:eastAsia="zh-CN"/>
              </w:rPr>
            </w:pPr>
            <w:r w:rsidRPr="00F84C23">
              <w:rPr>
                <w:rFonts w:eastAsia="SimSun" w:cs="Times New Roman"/>
                <w:b/>
                <w:sz w:val="24"/>
                <w:szCs w:val="24"/>
                <w:lang w:eastAsia="zh-CN"/>
              </w:rPr>
              <w:lastRenderedPageBreak/>
              <w:t>The report on findings against the above areas should include recommendations for any shortfalls identified.</w:t>
            </w:r>
          </w:p>
        </w:tc>
      </w:tr>
      <w:tr w:rsidR="00F84C23" w:rsidRPr="00F84C23" w:rsidTr="004C68B1">
        <w:trPr>
          <w:trHeight w:val="3728"/>
        </w:trPr>
        <w:tc>
          <w:tcPr>
            <w:tcW w:w="1635"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0" w:right="140"/>
              <w:jc w:val="left"/>
              <w:textAlignment w:val="auto"/>
              <w:rPr>
                <w:rFonts w:eastAsia="SimSun" w:cs="Times New Roman"/>
                <w:b/>
                <w:sz w:val="24"/>
                <w:szCs w:val="24"/>
                <w:lang w:eastAsia="zh-CN"/>
              </w:rPr>
            </w:pPr>
            <w:r w:rsidRPr="00F84C23">
              <w:rPr>
                <w:rFonts w:eastAsia="SimSun" w:cs="Times New Roman"/>
                <w:b/>
                <w:sz w:val="24"/>
                <w:szCs w:val="24"/>
                <w:lang w:eastAsia="zh-CN"/>
              </w:rPr>
              <w:t>Output Services</w:t>
            </w:r>
          </w:p>
          <w:p w:rsidR="00F84C23" w:rsidRPr="00F84C23" w:rsidRDefault="00F84C23" w:rsidP="00F84C23">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 xml:space="preserve"> </w:t>
            </w:r>
          </w:p>
          <w:p w:rsidR="00F84C23" w:rsidRPr="00F84C23" w:rsidRDefault="00F84C23" w:rsidP="00F84C23">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Provide a visual indication where weakness exists in the delivery of services.  The rating should be as follows:</w:t>
            </w:r>
          </w:p>
          <w:p w:rsidR="00F84C23" w:rsidRPr="00F84C23" w:rsidRDefault="00F84C23" w:rsidP="00F84C23">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rsidR="00F84C23" w:rsidRPr="00F84C23" w:rsidRDefault="00F84C23" w:rsidP="00F84C23">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b/>
                <w:color w:val="FF0000"/>
                <w:sz w:val="24"/>
                <w:szCs w:val="24"/>
                <w:lang w:eastAsia="zh-CN"/>
              </w:rPr>
              <w:t>Red</w:t>
            </w:r>
            <w:r w:rsidRPr="00F84C23">
              <w:rPr>
                <w:rFonts w:eastAsia="SimSun" w:cs="Times New Roman"/>
                <w:color w:val="FF0000"/>
                <w:sz w:val="24"/>
                <w:szCs w:val="24"/>
                <w:lang w:eastAsia="zh-CN"/>
              </w:rPr>
              <w:t xml:space="preserve"> </w:t>
            </w:r>
            <w:r w:rsidRPr="00F84C23">
              <w:rPr>
                <w:rFonts w:eastAsia="SimSun" w:cs="Times New Roman"/>
                <w:sz w:val="24"/>
                <w:szCs w:val="24"/>
                <w:lang w:eastAsia="zh-CN"/>
              </w:rPr>
              <w:t>- Limited or information against the reviewing areas</w:t>
            </w:r>
          </w:p>
          <w:p w:rsidR="00F84C23" w:rsidRPr="00F84C23" w:rsidRDefault="00F84C23" w:rsidP="00F84C23">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rsidR="00F84C23" w:rsidRPr="00F84C23" w:rsidRDefault="00F84C23" w:rsidP="00F84C23">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b/>
                <w:color w:val="FFC000"/>
                <w:sz w:val="24"/>
                <w:szCs w:val="24"/>
                <w:lang w:eastAsia="zh-CN"/>
              </w:rPr>
              <w:t>Amber</w:t>
            </w:r>
            <w:r w:rsidRPr="00F84C23">
              <w:rPr>
                <w:rFonts w:eastAsia="SimSun" w:cs="Times New Roman"/>
                <w:sz w:val="24"/>
                <w:szCs w:val="24"/>
                <w:lang w:eastAsia="zh-CN"/>
              </w:rPr>
              <w:t xml:space="preserve"> – Records and/or information against reviewing areas were available but these were either not complete or did not fully meet the requirement</w:t>
            </w:r>
          </w:p>
          <w:p w:rsidR="00F84C23" w:rsidRPr="00F84C23" w:rsidRDefault="00F84C23" w:rsidP="00F84C23">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rsidR="00F84C23" w:rsidRPr="00F84C23" w:rsidRDefault="00F84C23" w:rsidP="00F84C23">
            <w:pPr>
              <w:overflowPunct/>
              <w:autoSpaceDE/>
              <w:autoSpaceDN/>
              <w:adjustRightInd/>
              <w:spacing w:after="0"/>
              <w:ind w:left="0"/>
              <w:jc w:val="left"/>
              <w:textAlignment w:val="auto"/>
              <w:rPr>
                <w:rFonts w:eastAsia="SimSun" w:cs="Times New Roman"/>
                <w:sz w:val="24"/>
                <w:szCs w:val="24"/>
                <w:lang w:eastAsia="zh-CN"/>
              </w:rPr>
            </w:pPr>
            <w:r w:rsidRPr="00F84C23">
              <w:rPr>
                <w:rFonts w:eastAsia="SimSun" w:cs="Times New Roman"/>
                <w:b/>
                <w:color w:val="5D923C"/>
                <w:sz w:val="24"/>
                <w:szCs w:val="24"/>
                <w:lang w:eastAsia="zh-CN"/>
              </w:rPr>
              <w:t>Green</w:t>
            </w:r>
            <w:r w:rsidRPr="00F84C23">
              <w:rPr>
                <w:rFonts w:eastAsia="SimSun" w:cs="Times New Roman"/>
                <w:sz w:val="24"/>
                <w:szCs w:val="24"/>
                <w:lang w:eastAsia="zh-CN"/>
              </w:rPr>
              <w:t xml:space="preserve"> – Record and information against reviewing </w:t>
            </w:r>
            <w:r w:rsidRPr="00F84C23">
              <w:rPr>
                <w:rFonts w:eastAsia="SimSun" w:cs="Times New Roman"/>
                <w:sz w:val="24"/>
                <w:szCs w:val="24"/>
                <w:lang w:eastAsia="zh-CN"/>
              </w:rPr>
              <w:lastRenderedPageBreak/>
              <w:t>areas fully met the requirements</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lastRenderedPageBreak/>
              <w:t>Reporting and Governance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Review the following:</w:t>
            </w:r>
          </w:p>
          <w:p w:rsidR="00F84C23" w:rsidRPr="00F84C23" w:rsidRDefault="00F84C23" w:rsidP="00FD0D2E">
            <w:pPr>
              <w:numPr>
                <w:ilvl w:val="0"/>
                <w:numId w:val="19"/>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If the contract deliverables have been reviewed since the commencement of services to ensure they remains fit for purpose.</w:t>
            </w:r>
          </w:p>
          <w:p w:rsidR="00F84C23" w:rsidRPr="00F84C23" w:rsidRDefault="00F84C23" w:rsidP="00FD0D2E">
            <w:pPr>
              <w:numPr>
                <w:ilvl w:val="0"/>
                <w:numId w:val="19"/>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Are the Contractor’s reporting obligations clearly defined in the contract (content, frequencies, etc.)?</w:t>
            </w:r>
          </w:p>
          <w:p w:rsidR="00F84C23" w:rsidRPr="00F84C23" w:rsidRDefault="00F84C23" w:rsidP="00FD0D2E">
            <w:pPr>
              <w:numPr>
                <w:ilvl w:val="0"/>
                <w:numId w:val="19"/>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If reports supplied by the contractor satisfied the contract on both quality and comprehensiveness?</w:t>
            </w:r>
          </w:p>
          <w:p w:rsidR="00F84C23" w:rsidRPr="00F84C23" w:rsidRDefault="00F84C23" w:rsidP="00FD0D2E">
            <w:pPr>
              <w:numPr>
                <w:ilvl w:val="0"/>
                <w:numId w:val="19"/>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Review if reporting obligations are directly linked with KPI/ SLAs and if so how effective are they?</w:t>
            </w:r>
          </w:p>
          <w:p w:rsidR="00F84C23" w:rsidRPr="00F84C23" w:rsidRDefault="00F84C23" w:rsidP="00FD0D2E">
            <w:pPr>
              <w:numPr>
                <w:ilvl w:val="0"/>
                <w:numId w:val="19"/>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Does the engagement between the Authority and the Contractor include Terms of Reference (ToR) for meetings (frequency, core attendance, standing agenda, chairing, administration, etc.)?</w:t>
            </w:r>
          </w:p>
          <w:p w:rsidR="00F84C23" w:rsidRPr="00F84C23" w:rsidRDefault="00F84C23" w:rsidP="00FD0D2E">
            <w:pPr>
              <w:numPr>
                <w:ilvl w:val="0"/>
                <w:numId w:val="19"/>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Review if the Contract Management processes are aligned with, among others, wider organisational governance processes, operational boards, and risk review scheduling. Is there QA system in place that is subject to audit?</w:t>
            </w:r>
          </w:p>
          <w:p w:rsidR="00F84C23" w:rsidRPr="00F84C23" w:rsidRDefault="00F84C23" w:rsidP="00FD0D2E">
            <w:pPr>
              <w:numPr>
                <w:ilvl w:val="0"/>
                <w:numId w:val="19"/>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If contract performance is reviewed through an agreed governance structure (such as formal contract review performance meetings) to provide opportunity for the Authority to agree or disagree on performance reporting by either the Authority or by self-reporting by the Contractor.</w:t>
            </w:r>
          </w:p>
          <w:p w:rsidR="00F84C23" w:rsidRPr="00F84C23" w:rsidRDefault="00F84C23" w:rsidP="00FD0D2E">
            <w:pPr>
              <w:numPr>
                <w:ilvl w:val="0"/>
                <w:numId w:val="19"/>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Are annual meetings held with attendance from senior representatives from the Authority and the Contractor? </w:t>
            </w:r>
          </w:p>
          <w:p w:rsidR="00F84C23" w:rsidRPr="00F84C23" w:rsidRDefault="00F84C23" w:rsidP="00FD0D2E">
            <w:pPr>
              <w:numPr>
                <w:ilvl w:val="0"/>
                <w:numId w:val="19"/>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Does specification include the requirement for contractor to provide a helpdesk and/or a need to log requests for services? If so, how </w:t>
            </w:r>
            <w:r w:rsidRPr="00F84C23">
              <w:rPr>
                <w:rFonts w:eastAsia="SimSun" w:cs="Times New Roman"/>
                <w:sz w:val="24"/>
                <w:szCs w:val="24"/>
                <w:lang w:eastAsia="zh-CN"/>
              </w:rPr>
              <w:lastRenderedPageBreak/>
              <w:t>effective is the helpdesk in logging request and do they correspond to KPI’s or SLA’s of the contract?</w:t>
            </w:r>
          </w:p>
          <w:p w:rsidR="00F84C23" w:rsidRPr="00F84C23" w:rsidRDefault="00F84C23" w:rsidP="00FD0D2E">
            <w:pPr>
              <w:numPr>
                <w:ilvl w:val="0"/>
                <w:numId w:val="19"/>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Review customer satisfaction survey provisions, where required do the survey provisions include requirements for data collection, analysis, reporting and follow up actions by the Contractor. Look for evidence on the effectiveness of such obligations?</w:t>
            </w:r>
          </w:p>
        </w:tc>
      </w:tr>
      <w:tr w:rsidR="00F84C23" w:rsidRPr="00F84C23" w:rsidTr="004C68B1">
        <w:trPr>
          <w:trHeight w:val="3345"/>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Statutory and Mandatory Obligations</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D0D2E">
            <w:pPr>
              <w:numPr>
                <w:ilvl w:val="0"/>
                <w:numId w:val="19"/>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Are the Contractor statutory and / mandatory obligations, with reference to asset conditions and services, clearly defined in the contract (e.g. H&amp;S, Environmental, Building Regulations etc.)?</w:t>
            </w:r>
          </w:p>
          <w:p w:rsidR="00F84C23" w:rsidRPr="00F84C23" w:rsidRDefault="00F84C23" w:rsidP="00FD0D2E">
            <w:pPr>
              <w:numPr>
                <w:ilvl w:val="0"/>
                <w:numId w:val="19"/>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Review any know Health and Safety issues relating to the facility and the delivery of services by the Contractor</w:t>
            </w:r>
          </w:p>
          <w:p w:rsidR="00F84C23" w:rsidRPr="00F84C23" w:rsidRDefault="00F84C23" w:rsidP="00FD0D2E">
            <w:pPr>
              <w:numPr>
                <w:ilvl w:val="0"/>
                <w:numId w:val="19"/>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Review how the Contractor is delivering and reporting on its obligation with respect to environmental, health and safety requirements of the contract (safety files, hazard/near misses, environmental register, training register (Competent and Authorise resources, asbestos register, water regulations - control of legionella, COSHH, etc.)</w:t>
            </w:r>
          </w:p>
        </w:tc>
      </w:tr>
      <w:tr w:rsidR="00F84C23" w:rsidRPr="00F84C23" w:rsidTr="004C68B1">
        <w:trPr>
          <w:trHeight w:val="893"/>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Variations and Change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D0D2E">
            <w:pPr>
              <w:numPr>
                <w:ilvl w:val="0"/>
                <w:numId w:val="19"/>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Is the control provision in the contract for variations clearly defined and how is any burden or gain treated by the Authority and Contract?</w:t>
            </w:r>
          </w:p>
          <w:p w:rsidR="00F84C23" w:rsidRPr="00F84C23" w:rsidRDefault="00F84C23" w:rsidP="00FD0D2E">
            <w:pPr>
              <w:numPr>
                <w:ilvl w:val="0"/>
                <w:numId w:val="19"/>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Review evidence that the contractor adheres to deadlines and costs for managing and delivering variations?</w:t>
            </w:r>
          </w:p>
          <w:p w:rsidR="00F84C23" w:rsidRPr="00F84C23" w:rsidRDefault="00F84C23" w:rsidP="00FD0D2E">
            <w:pPr>
              <w:numPr>
                <w:ilvl w:val="0"/>
                <w:numId w:val="19"/>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 xml:space="preserve">Are all variations documented and that operating manuals, drawings, etc.?  Are updated along with any </w:t>
            </w:r>
            <w:r w:rsidRPr="00F84C23">
              <w:rPr>
                <w:rFonts w:eastAsia="SimSun" w:cs="Times New Roman"/>
                <w:sz w:val="24"/>
                <w:szCs w:val="24"/>
                <w:lang w:eastAsia="zh-CN"/>
              </w:rPr>
              <w:lastRenderedPageBreak/>
              <w:t>future financial implication to the Authority.</w:t>
            </w:r>
          </w:p>
        </w:tc>
      </w:tr>
      <w:tr w:rsidR="00F84C23" w:rsidRPr="00F84C23" w:rsidTr="004C68B1">
        <w:trPr>
          <w:trHeight w:val="13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0" w:right="200"/>
              <w:jc w:val="left"/>
              <w:textAlignment w:val="auto"/>
              <w:rPr>
                <w:rFonts w:eastAsia="SimSun" w:cs="Times New Roman"/>
                <w:sz w:val="24"/>
                <w:szCs w:val="24"/>
                <w:lang w:eastAsia="zh-CN"/>
              </w:rPr>
            </w:pPr>
            <w:r w:rsidRPr="00F84C23">
              <w:rPr>
                <w:rFonts w:eastAsia="SimSun" w:cs="Times New Roman"/>
                <w:sz w:val="24"/>
                <w:szCs w:val="24"/>
                <w:lang w:eastAsia="zh-CN"/>
              </w:rPr>
              <w:t>Emergency response and business continuity</w:t>
            </w:r>
          </w:p>
          <w:p w:rsidR="00F84C23" w:rsidRPr="00F84C23" w:rsidRDefault="00F84C23" w:rsidP="00F84C23">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D0D2E">
            <w:pPr>
              <w:numPr>
                <w:ilvl w:val="0"/>
                <w:numId w:val="19"/>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If the contract includes obligations on the contractor to provide contingency and business continuity plans and if so are these agreed with the authority on comprehensiveness, quality, etc.</w:t>
            </w:r>
          </w:p>
        </w:tc>
      </w:tr>
      <w:tr w:rsidR="00F84C23" w:rsidRPr="00F84C23" w:rsidTr="004C68B1">
        <w:trPr>
          <w:trHeight w:val="1095"/>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0" w:right="200"/>
              <w:jc w:val="left"/>
              <w:textAlignment w:val="auto"/>
              <w:rPr>
                <w:rFonts w:eastAsia="SimSun" w:cs="Times New Roman"/>
                <w:sz w:val="24"/>
                <w:szCs w:val="24"/>
                <w:lang w:eastAsia="zh-CN"/>
              </w:rPr>
            </w:pPr>
            <w:r w:rsidRPr="00F84C23">
              <w:rPr>
                <w:rFonts w:eastAsia="SimSun" w:cs="Times New Roman"/>
                <w:sz w:val="24"/>
                <w:szCs w:val="24"/>
                <w:lang w:eastAsia="zh-CN"/>
              </w:rPr>
              <w:t>Disputes and escalation provisions</w:t>
            </w:r>
          </w:p>
          <w:p w:rsidR="00F84C23" w:rsidRPr="00F84C23" w:rsidRDefault="00F84C23" w:rsidP="00F84C23">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D0D2E">
            <w:pPr>
              <w:numPr>
                <w:ilvl w:val="0"/>
                <w:numId w:val="19"/>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Is there is a complaint procedure in the contract. If so, have there been/are any disputes with ownership and concrete timescales for resolution</w:t>
            </w:r>
          </w:p>
        </w:tc>
      </w:tr>
      <w:tr w:rsidR="00F84C23" w:rsidRPr="00F84C23" w:rsidTr="004C68B1">
        <w:trPr>
          <w:trHeight w:val="129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0" w:right="-142"/>
              <w:jc w:val="left"/>
              <w:textAlignment w:val="auto"/>
              <w:rPr>
                <w:rFonts w:eastAsia="SimSun" w:cs="Times New Roman"/>
                <w:sz w:val="24"/>
                <w:szCs w:val="24"/>
                <w:lang w:eastAsia="zh-CN"/>
              </w:rPr>
            </w:pPr>
            <w:r w:rsidRPr="00F84C23">
              <w:rPr>
                <w:rFonts w:eastAsia="SimSun" w:cs="Times New Roman"/>
                <w:sz w:val="24"/>
                <w:szCs w:val="24"/>
                <w:lang w:eastAsia="zh-CN"/>
              </w:rPr>
              <w:t>Benchmarking and/or Market Testing</w:t>
            </w:r>
          </w:p>
          <w:p w:rsidR="00F84C23" w:rsidRPr="00F84C23" w:rsidRDefault="00F84C23" w:rsidP="00F84C23">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D0D2E">
            <w:pPr>
              <w:numPr>
                <w:ilvl w:val="0"/>
                <w:numId w:val="19"/>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Does the contract between the Authority and the Contractor includes Benchmarking / Market testing provisions? If, so has the provision been or about to be exercised?</w:t>
            </w:r>
          </w:p>
        </w:tc>
      </w:tr>
      <w:tr w:rsidR="00F84C23" w:rsidRPr="00F84C23" w:rsidTr="004C68B1">
        <w:trPr>
          <w:trHeight w:val="3315"/>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KPIs and SLAs</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D0D2E">
            <w:pPr>
              <w:numPr>
                <w:ilvl w:val="0"/>
                <w:numId w:val="19"/>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Evidence of clear understanding of how the KPIs/SLAs are implemented for the contract, if there are any disputes KPIs/SLAs and of the effectiveness of the KPIs/SLAs of the contract.</w:t>
            </w:r>
          </w:p>
          <w:p w:rsidR="00F84C23" w:rsidRPr="00F84C23" w:rsidRDefault="00F84C23" w:rsidP="00FD0D2E">
            <w:pPr>
              <w:numPr>
                <w:ilvl w:val="0"/>
                <w:numId w:val="19"/>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Evidence that Authority and the Contractor have same understanding of consequence of under-performance (check contractual provision and report how this is applied in practice)</w:t>
            </w:r>
          </w:p>
          <w:p w:rsidR="00F84C23" w:rsidRPr="00F84C23" w:rsidRDefault="00F84C23" w:rsidP="00FD0D2E">
            <w:pPr>
              <w:numPr>
                <w:ilvl w:val="0"/>
                <w:numId w:val="19"/>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Evidence that key end users know what the contractual SLAs/KPIs are on customer department’s intranet and that these are communicated effectively to end users).</w:t>
            </w:r>
          </w:p>
        </w:tc>
      </w:tr>
      <w:tr w:rsidR="00F84C23" w:rsidRPr="00F84C23" w:rsidTr="004C68B1">
        <w:trPr>
          <w:trHeight w:val="49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0" w:right="-1"/>
              <w:jc w:val="left"/>
              <w:textAlignment w:val="auto"/>
              <w:rPr>
                <w:rFonts w:eastAsia="SimSun" w:cs="Times New Roman"/>
                <w:sz w:val="24"/>
                <w:szCs w:val="24"/>
                <w:lang w:eastAsia="zh-CN"/>
              </w:rPr>
            </w:pPr>
            <w:r w:rsidRPr="00F84C23">
              <w:rPr>
                <w:rFonts w:eastAsia="SimSun" w:cs="Times New Roman"/>
                <w:sz w:val="24"/>
                <w:szCs w:val="24"/>
                <w:lang w:eastAsia="zh-CN"/>
              </w:rPr>
              <w:t>Reporting and Performance Management</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D0D2E">
            <w:pPr>
              <w:numPr>
                <w:ilvl w:val="0"/>
                <w:numId w:val="19"/>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Evidence of monthly performance reports submitted by the Contractor are in accordance with the contract requirement</w:t>
            </w:r>
          </w:p>
          <w:p w:rsidR="00F84C23" w:rsidRPr="00F84C23" w:rsidRDefault="00F84C23" w:rsidP="00FD0D2E">
            <w:pPr>
              <w:numPr>
                <w:ilvl w:val="0"/>
                <w:numId w:val="19"/>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Evidence that the performance reports include all the relevant information and is sufficiently detailed to satisfy payment for services.</w:t>
            </w:r>
          </w:p>
          <w:p w:rsidR="00F84C23" w:rsidRPr="00F84C23" w:rsidRDefault="00F84C23" w:rsidP="00FD0D2E">
            <w:pPr>
              <w:numPr>
                <w:ilvl w:val="0"/>
                <w:numId w:val="19"/>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Evidence that all the contracted services provision in the contract is being provided.</w:t>
            </w:r>
          </w:p>
          <w:p w:rsidR="00F84C23" w:rsidRPr="00F84C23" w:rsidRDefault="00F84C23" w:rsidP="00FD0D2E">
            <w:pPr>
              <w:numPr>
                <w:ilvl w:val="0"/>
                <w:numId w:val="19"/>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That KPIs/SLAs are still suitable for the required deliverables of the contract?</w:t>
            </w:r>
          </w:p>
          <w:p w:rsidR="00F84C23" w:rsidRPr="00F84C23" w:rsidRDefault="00F84C23" w:rsidP="00FD0D2E">
            <w:pPr>
              <w:numPr>
                <w:ilvl w:val="0"/>
                <w:numId w:val="19"/>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Evidence of performance reports regularly discussed in Supplier Performance meetings (minutes of relevant meetings)</w:t>
            </w:r>
          </w:p>
          <w:p w:rsidR="00F84C23" w:rsidRPr="00F84C23" w:rsidRDefault="00F84C23" w:rsidP="00FD0D2E">
            <w:pPr>
              <w:numPr>
                <w:ilvl w:val="0"/>
                <w:numId w:val="19"/>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Evidence of issues escalated by the Authority being promptly dealt with and resolved by the Contractor, including correct use of escalations and contractual remedies where required.</w:t>
            </w:r>
          </w:p>
          <w:p w:rsidR="00F84C23" w:rsidRPr="00F84C23" w:rsidRDefault="00F84C23" w:rsidP="00FD0D2E">
            <w:pPr>
              <w:numPr>
                <w:ilvl w:val="0"/>
                <w:numId w:val="19"/>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Review of reported under-performance addressed with Contractor</w:t>
            </w:r>
          </w:p>
          <w:p w:rsidR="00F84C23" w:rsidRPr="00F84C23" w:rsidRDefault="00F84C23" w:rsidP="00FD0D2E">
            <w:pPr>
              <w:numPr>
                <w:ilvl w:val="0"/>
                <w:numId w:val="19"/>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Detail of any systemic issues, which require contract change and/or technical/infrastructure solution.</w:t>
            </w:r>
          </w:p>
        </w:tc>
      </w:tr>
      <w:tr w:rsidR="00F84C23" w:rsidRPr="00F84C23" w:rsidTr="004C68B1">
        <w:trPr>
          <w:trHeight w:val="22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0" w:right="-1"/>
              <w:jc w:val="left"/>
              <w:textAlignment w:val="auto"/>
              <w:rPr>
                <w:rFonts w:eastAsia="SimSun" w:cs="Times New Roman"/>
                <w:sz w:val="24"/>
                <w:szCs w:val="24"/>
                <w:lang w:eastAsia="zh-CN"/>
              </w:rPr>
            </w:pPr>
            <w:r w:rsidRPr="00F84C23">
              <w:rPr>
                <w:rFonts w:eastAsia="SimSun" w:cs="Times New Roman"/>
                <w:sz w:val="24"/>
                <w:szCs w:val="24"/>
                <w:lang w:eastAsia="zh-CN"/>
              </w:rPr>
              <w:t>Risk Management</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D0D2E">
            <w:pPr>
              <w:numPr>
                <w:ilvl w:val="0"/>
                <w:numId w:val="19"/>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Risk Register includes current and on-going risks (not issues) relevant to the contract and up to date mitigation activities</w:t>
            </w:r>
          </w:p>
          <w:p w:rsidR="00F84C23" w:rsidRPr="00F84C23" w:rsidRDefault="00F84C23" w:rsidP="00FD0D2E">
            <w:pPr>
              <w:numPr>
                <w:ilvl w:val="0"/>
                <w:numId w:val="19"/>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Mitigation activities are reflected in Issues log/ Tasks/ minutes of meetings/ Change Control/ escalations as relevant and logged against appropriate KPIs/SLAs</w:t>
            </w:r>
          </w:p>
          <w:p w:rsidR="00F84C23" w:rsidRPr="00F84C23" w:rsidRDefault="00F84C23" w:rsidP="00FD0D2E">
            <w:pPr>
              <w:numPr>
                <w:ilvl w:val="0"/>
                <w:numId w:val="19"/>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Escalation and reporting routes are in place for risk governance.</w:t>
            </w:r>
          </w:p>
        </w:tc>
      </w:tr>
      <w:tr w:rsidR="00F84C23" w:rsidRPr="00F84C23" w:rsidTr="004C68B1">
        <w:trPr>
          <w:trHeight w:val="4578"/>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140" w:right="140"/>
              <w:jc w:val="left"/>
              <w:textAlignment w:val="auto"/>
              <w:rPr>
                <w:rFonts w:eastAsia="SimSun"/>
                <w:sz w:val="24"/>
                <w:szCs w:val="24"/>
                <w:lang w:eastAsia="zh-CN"/>
              </w:rPr>
            </w:pPr>
            <w:r w:rsidRPr="00F84C23">
              <w:rPr>
                <w:rFonts w:eastAsia="SimSun"/>
                <w:sz w:val="24"/>
                <w:szCs w:val="24"/>
                <w:lang w:eastAsia="zh-CN"/>
              </w:rPr>
              <w:t>Hard Services</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D0D2E">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Review of the maintenance system and provide an assessment with respect to the completeness of the system. This is essentially a review of the relevant of the CAFM maintenance system.</w:t>
            </w:r>
          </w:p>
          <w:p w:rsidR="00F84C23" w:rsidRPr="00F84C23" w:rsidRDefault="00F84C23" w:rsidP="00FD0D2E">
            <w:pPr>
              <w:numPr>
                <w:ilvl w:val="0"/>
                <w:numId w:val="19"/>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Review of the current annual maintenance plan and delivery by the Contractor on the content of previous plans. Comment on any backlog / missed maintenance. Review of the maintenance should focus on at least the following:</w:t>
            </w:r>
          </w:p>
          <w:p w:rsidR="00F84C23" w:rsidRPr="00F84C23" w:rsidRDefault="00F84C23" w:rsidP="00F84C23">
            <w:pPr>
              <w:overflowPunct/>
              <w:autoSpaceDE/>
              <w:autoSpaceDN/>
              <w:adjustRightInd/>
              <w:spacing w:after="60"/>
              <w:ind w:left="1502" w:right="140" w:hanging="284"/>
              <w:jc w:val="left"/>
              <w:textAlignment w:val="auto"/>
              <w:rPr>
                <w:rFonts w:eastAsia="SimSun"/>
                <w:sz w:val="24"/>
                <w:szCs w:val="24"/>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sz w:val="24"/>
                <w:szCs w:val="24"/>
                <w:lang w:eastAsia="zh-CN"/>
              </w:rPr>
              <w:t>Electrical (HV &amp; LV) including Emergency Standby Systems (Generators, Transformers, UPS, etc.)</w:t>
            </w:r>
          </w:p>
          <w:p w:rsidR="00F84C23" w:rsidRPr="00F84C23" w:rsidRDefault="00F84C23" w:rsidP="00F84C23">
            <w:pPr>
              <w:overflowPunct/>
              <w:autoSpaceDE/>
              <w:autoSpaceDN/>
              <w:adjustRightInd/>
              <w:spacing w:after="60"/>
              <w:ind w:left="1502" w:right="140" w:hanging="360"/>
              <w:jc w:val="left"/>
              <w:textAlignment w:val="auto"/>
              <w:rPr>
                <w:rFonts w:eastAsia="SimSun"/>
                <w:sz w:val="24"/>
                <w:szCs w:val="24"/>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sz w:val="24"/>
                <w:szCs w:val="24"/>
                <w:lang w:eastAsia="zh-CN"/>
              </w:rPr>
              <w:t>Water systems - Legionella control (Hot and Cold-Water Outlets, Tanks, Chlorination systems, etc.)</w:t>
            </w:r>
          </w:p>
          <w:p w:rsidR="00F84C23" w:rsidRPr="00F84C23" w:rsidRDefault="00F84C23" w:rsidP="00F84C23">
            <w:pPr>
              <w:overflowPunct/>
              <w:autoSpaceDE/>
              <w:autoSpaceDN/>
              <w:adjustRightInd/>
              <w:spacing w:after="60"/>
              <w:ind w:left="1502" w:right="140" w:hanging="360"/>
              <w:jc w:val="left"/>
              <w:textAlignment w:val="auto"/>
              <w:rPr>
                <w:rFonts w:eastAsia="SimSun"/>
                <w:sz w:val="24"/>
                <w:szCs w:val="24"/>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sz w:val="24"/>
                <w:szCs w:val="24"/>
                <w:lang w:eastAsia="zh-CN"/>
              </w:rPr>
              <w:t>Access System – Hoist, ladders and Fall arrest systems, etc.</w:t>
            </w:r>
          </w:p>
          <w:p w:rsidR="00F84C23" w:rsidRPr="00F84C23" w:rsidRDefault="00F84C23" w:rsidP="00F84C23">
            <w:pPr>
              <w:overflowPunct/>
              <w:autoSpaceDE/>
              <w:autoSpaceDN/>
              <w:adjustRightInd/>
              <w:spacing w:after="60"/>
              <w:ind w:left="1502" w:right="140" w:hanging="360"/>
              <w:jc w:val="left"/>
              <w:textAlignment w:val="auto"/>
              <w:rPr>
                <w:rFonts w:eastAsia="SimSun"/>
                <w:sz w:val="24"/>
                <w:szCs w:val="24"/>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sz w:val="24"/>
                <w:szCs w:val="24"/>
                <w:lang w:eastAsia="zh-CN"/>
              </w:rPr>
              <w:t>Ventilation systems (Air supply, treatment and cleanliness of distribution systems)</w:t>
            </w:r>
          </w:p>
          <w:p w:rsidR="00F84C23" w:rsidRPr="00F84C23" w:rsidRDefault="00F84C23" w:rsidP="00F84C23">
            <w:pPr>
              <w:overflowPunct/>
              <w:autoSpaceDE/>
              <w:autoSpaceDN/>
              <w:adjustRightInd/>
              <w:spacing w:after="60"/>
              <w:ind w:left="1502" w:right="140" w:hanging="360"/>
              <w:jc w:val="left"/>
              <w:textAlignment w:val="auto"/>
              <w:rPr>
                <w:rFonts w:eastAsia="SimSun"/>
                <w:sz w:val="24"/>
                <w:szCs w:val="24"/>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sz w:val="24"/>
                <w:szCs w:val="24"/>
                <w:lang w:eastAsia="zh-CN"/>
              </w:rPr>
              <w:t>Gas (natural, medical, etc.)</w:t>
            </w:r>
          </w:p>
          <w:p w:rsidR="00F84C23" w:rsidRPr="00F84C23" w:rsidRDefault="00F84C23" w:rsidP="00F84C23">
            <w:pPr>
              <w:overflowPunct/>
              <w:autoSpaceDE/>
              <w:autoSpaceDN/>
              <w:adjustRightInd/>
              <w:spacing w:after="60"/>
              <w:ind w:left="1502" w:right="140" w:hanging="360"/>
              <w:jc w:val="left"/>
              <w:textAlignment w:val="auto"/>
              <w:rPr>
                <w:rFonts w:eastAsia="SimSun"/>
                <w:sz w:val="24"/>
                <w:szCs w:val="24"/>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sz w:val="24"/>
                <w:szCs w:val="24"/>
                <w:lang w:eastAsia="zh-CN"/>
              </w:rPr>
              <w:t>Pressure Systems (Vessels, Boilers, Storage tanks, etc.)</w:t>
            </w:r>
          </w:p>
          <w:p w:rsidR="00F84C23" w:rsidRPr="00F84C23" w:rsidRDefault="00F84C23" w:rsidP="00F84C23">
            <w:pPr>
              <w:overflowPunct/>
              <w:autoSpaceDE/>
              <w:autoSpaceDN/>
              <w:adjustRightInd/>
              <w:spacing w:after="60"/>
              <w:ind w:left="1502" w:right="140" w:hanging="360"/>
              <w:jc w:val="left"/>
              <w:textAlignment w:val="auto"/>
              <w:rPr>
                <w:rFonts w:eastAsia="SimSun"/>
                <w:sz w:val="24"/>
                <w:szCs w:val="24"/>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sz w:val="24"/>
                <w:szCs w:val="24"/>
                <w:lang w:eastAsia="zh-CN"/>
              </w:rPr>
              <w:t>COSHH (Allocation of storage, signage, etc.)</w:t>
            </w:r>
          </w:p>
          <w:p w:rsidR="00F84C23" w:rsidRPr="00F84C23" w:rsidRDefault="00F84C23" w:rsidP="00F84C23">
            <w:pPr>
              <w:overflowPunct/>
              <w:autoSpaceDE/>
              <w:autoSpaceDN/>
              <w:adjustRightInd/>
              <w:spacing w:after="60"/>
              <w:ind w:left="1502" w:right="140" w:hanging="360"/>
              <w:jc w:val="left"/>
              <w:textAlignment w:val="auto"/>
              <w:rPr>
                <w:rFonts w:eastAsia="SimSun"/>
                <w:sz w:val="24"/>
                <w:szCs w:val="24"/>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sz w:val="24"/>
                <w:szCs w:val="24"/>
                <w:lang w:eastAsia="zh-CN"/>
              </w:rPr>
              <w:t>Cladding, Roof and Façade systems (Inspections, cleaning, integrity, etc.)</w:t>
            </w:r>
          </w:p>
          <w:p w:rsidR="00F84C23" w:rsidRPr="00F84C23" w:rsidRDefault="00F84C23" w:rsidP="00F84C23">
            <w:pPr>
              <w:overflowPunct/>
              <w:autoSpaceDE/>
              <w:autoSpaceDN/>
              <w:adjustRightInd/>
              <w:spacing w:after="60"/>
              <w:ind w:left="1502" w:right="140" w:hanging="360"/>
              <w:jc w:val="left"/>
              <w:textAlignment w:val="auto"/>
              <w:rPr>
                <w:rFonts w:eastAsia="SimSun"/>
                <w:sz w:val="24"/>
                <w:szCs w:val="24"/>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sz w:val="24"/>
                <w:szCs w:val="24"/>
                <w:lang w:eastAsia="zh-CN"/>
              </w:rPr>
              <w:t>Life safety systems / certifications (Fire, Emergency lighting, means of escape, Smoke ventilation systems, etc.)</w:t>
            </w:r>
          </w:p>
          <w:p w:rsidR="00F84C23" w:rsidRPr="00F84C23" w:rsidRDefault="00F84C23" w:rsidP="00F84C23">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color w:val="222222"/>
                <w:sz w:val="24"/>
                <w:szCs w:val="24"/>
                <w:highlight w:val="white"/>
                <w:lang w:eastAsia="zh-CN"/>
              </w:rPr>
              <w:t>Confine spaces</w:t>
            </w:r>
          </w:p>
          <w:p w:rsidR="00F84C23" w:rsidRPr="00F84C23" w:rsidRDefault="00F84C23" w:rsidP="00F84C23">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color w:val="222222"/>
                <w:sz w:val="24"/>
                <w:szCs w:val="24"/>
                <w:highlight w:val="white"/>
                <w:lang w:eastAsia="zh-CN"/>
              </w:rPr>
              <w:t>Essential plant compromised by being located in retained non PFI assets</w:t>
            </w:r>
          </w:p>
          <w:p w:rsidR="00F84C23" w:rsidRPr="00F84C23" w:rsidRDefault="00F84C23" w:rsidP="00F84C23">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color w:val="222222"/>
                <w:sz w:val="24"/>
                <w:szCs w:val="24"/>
                <w:highlight w:val="white"/>
                <w:lang w:eastAsia="zh-CN"/>
              </w:rPr>
              <w:t>Surveys and remedial works</w:t>
            </w:r>
          </w:p>
          <w:p w:rsidR="00F84C23" w:rsidRPr="00F84C23" w:rsidRDefault="00F84C23" w:rsidP="00F84C23">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color w:val="222222"/>
                <w:sz w:val="24"/>
                <w:szCs w:val="24"/>
                <w:highlight w:val="white"/>
                <w:lang w:eastAsia="zh-CN"/>
              </w:rPr>
              <w:t>Work arising from maintenance</w:t>
            </w:r>
          </w:p>
          <w:p w:rsidR="00F84C23" w:rsidRPr="00F84C23" w:rsidRDefault="00F84C23" w:rsidP="00F84C23">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color w:val="222222"/>
                <w:sz w:val="24"/>
                <w:szCs w:val="24"/>
                <w:highlight w:val="white"/>
                <w:lang w:eastAsia="zh-CN"/>
              </w:rPr>
              <w:t>Conveying system</w:t>
            </w:r>
          </w:p>
          <w:p w:rsidR="00F84C23" w:rsidRPr="00F84C23" w:rsidRDefault="00F84C23" w:rsidP="00F84C23">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color w:val="222222"/>
                <w:sz w:val="24"/>
                <w:szCs w:val="24"/>
                <w:highlight w:val="white"/>
                <w:lang w:eastAsia="zh-CN"/>
              </w:rPr>
              <w:t>Insurance and Statutory inspection</w:t>
            </w:r>
          </w:p>
          <w:p w:rsidR="00F84C23" w:rsidRPr="00F84C23" w:rsidRDefault="00F84C23" w:rsidP="00F84C23">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lastRenderedPageBreak/>
              <w:t>o</w:t>
            </w:r>
            <w:r w:rsidRPr="00F84C23">
              <w:rPr>
                <w:sz w:val="24"/>
                <w:szCs w:val="24"/>
                <w:lang w:eastAsia="zh-CN"/>
              </w:rPr>
              <w:t xml:space="preserve">   </w:t>
            </w:r>
            <w:r w:rsidRPr="00F84C23">
              <w:rPr>
                <w:rFonts w:eastAsia="SimSun"/>
                <w:color w:val="222222"/>
                <w:sz w:val="24"/>
                <w:szCs w:val="24"/>
                <w:highlight w:val="white"/>
                <w:lang w:eastAsia="zh-CN"/>
              </w:rPr>
              <w:t>Link between Helpdesk and CAFM maintenance system</w:t>
            </w:r>
          </w:p>
          <w:p w:rsidR="00F84C23" w:rsidRPr="00F84C23" w:rsidRDefault="00F84C23" w:rsidP="00F84C23">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color w:val="222222"/>
                <w:sz w:val="24"/>
                <w:szCs w:val="24"/>
                <w:highlight w:val="white"/>
                <w:lang w:eastAsia="zh-CN"/>
              </w:rPr>
              <w:t>Fabric maintenance (Windows, walls, ceiling, floors, etc. and of any links with lifecycle plans</w:t>
            </w:r>
          </w:p>
          <w:p w:rsidR="00F84C23" w:rsidRPr="00F84C23" w:rsidRDefault="00F84C23" w:rsidP="00F84C23">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color w:val="222222"/>
                <w:sz w:val="24"/>
                <w:szCs w:val="24"/>
                <w:highlight w:val="white"/>
                <w:lang w:eastAsia="zh-CN"/>
              </w:rPr>
              <w:t>Decontamination / pressurised control areas</w:t>
            </w:r>
          </w:p>
          <w:p w:rsidR="00F84C23" w:rsidRPr="00F84C23" w:rsidRDefault="00F84C23" w:rsidP="00F84C23">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color w:val="222222"/>
                <w:sz w:val="24"/>
                <w:szCs w:val="24"/>
                <w:highlight w:val="white"/>
                <w:lang w:eastAsia="zh-CN"/>
              </w:rPr>
              <w:t>Major plant / equipment out of services – duration, number of failures, etc. outages</w:t>
            </w:r>
          </w:p>
          <w:p w:rsidR="00F84C23" w:rsidRPr="00F84C23" w:rsidRDefault="00F84C23" w:rsidP="00F84C23">
            <w:pPr>
              <w:overflowPunct/>
              <w:autoSpaceDE/>
              <w:autoSpaceDN/>
              <w:adjustRightInd/>
              <w:spacing w:after="0"/>
              <w:ind w:left="509" w:right="140"/>
              <w:jc w:val="left"/>
              <w:textAlignment w:val="auto"/>
              <w:rPr>
                <w:rFonts w:eastAsia="SimSun"/>
                <w:color w:val="222222"/>
                <w:sz w:val="24"/>
                <w:szCs w:val="24"/>
                <w:highlight w:val="white"/>
                <w:lang w:eastAsia="zh-CN"/>
              </w:rPr>
            </w:pPr>
            <w:r w:rsidRPr="00F84C23">
              <w:rPr>
                <w:rFonts w:eastAsia="SimSun"/>
                <w:color w:val="222222"/>
                <w:sz w:val="24"/>
                <w:szCs w:val="24"/>
                <w:highlight w:val="white"/>
                <w:lang w:eastAsia="zh-CN"/>
              </w:rPr>
              <w:t>Air quality (Co2, rate of refresh / changes, etc.)</w:t>
            </w:r>
          </w:p>
          <w:p w:rsidR="00F84C23" w:rsidRPr="00F84C23" w:rsidRDefault="00F84C23" w:rsidP="00F84C23">
            <w:pPr>
              <w:overflowPunct/>
              <w:autoSpaceDE/>
              <w:autoSpaceDN/>
              <w:adjustRightInd/>
              <w:spacing w:after="0"/>
              <w:ind w:left="500" w:right="140" w:firstLine="9"/>
              <w:jc w:val="left"/>
              <w:textAlignment w:val="auto"/>
              <w:rPr>
                <w:rFonts w:eastAsia="SimSun"/>
                <w:color w:val="222222"/>
                <w:sz w:val="24"/>
                <w:szCs w:val="24"/>
                <w:highlight w:val="white"/>
                <w:lang w:eastAsia="zh-CN"/>
              </w:rPr>
            </w:pPr>
            <w:r w:rsidRPr="00F84C23">
              <w:rPr>
                <w:rFonts w:eastAsia="SimSun"/>
                <w:color w:val="222222"/>
                <w:sz w:val="24"/>
                <w:szCs w:val="24"/>
                <w:highlight w:val="white"/>
                <w:lang w:eastAsia="zh-CN"/>
              </w:rPr>
              <w:t>Boiler, chillers, air conditioning systems (HVAC – standalone or main systems)</w:t>
            </w:r>
          </w:p>
          <w:p w:rsidR="00F84C23" w:rsidRPr="00F84C23" w:rsidRDefault="00F84C23" w:rsidP="00F84C23">
            <w:pPr>
              <w:overflowPunct/>
              <w:autoSpaceDE/>
              <w:autoSpaceDN/>
              <w:adjustRightInd/>
              <w:spacing w:after="0"/>
              <w:ind w:left="500" w:right="140" w:firstLine="9"/>
              <w:jc w:val="left"/>
              <w:textAlignment w:val="auto"/>
              <w:rPr>
                <w:rFonts w:eastAsia="SimSun"/>
                <w:color w:val="222222"/>
                <w:sz w:val="24"/>
                <w:szCs w:val="24"/>
                <w:highlight w:val="white"/>
                <w:lang w:eastAsia="zh-CN"/>
              </w:rPr>
            </w:pPr>
            <w:r w:rsidRPr="00F84C23">
              <w:rPr>
                <w:rFonts w:eastAsia="SimSun"/>
                <w:color w:val="222222"/>
                <w:sz w:val="24"/>
                <w:szCs w:val="24"/>
                <w:highlight w:val="white"/>
                <w:lang w:eastAsia="zh-CN"/>
              </w:rPr>
              <w:t>Asset Management System (BMS, Emergencies Lighting Control Systems, Elevator Motoring Systems, etc. Links to KPI and performance</w:t>
            </w:r>
          </w:p>
          <w:p w:rsidR="00F84C23" w:rsidRPr="00F84C23" w:rsidRDefault="00F84C23" w:rsidP="00F84C23">
            <w:pPr>
              <w:overflowPunct/>
              <w:autoSpaceDE/>
              <w:autoSpaceDN/>
              <w:adjustRightInd/>
              <w:spacing w:after="0"/>
              <w:ind w:left="500" w:right="140" w:hanging="360"/>
              <w:jc w:val="left"/>
              <w:textAlignment w:val="auto"/>
              <w:rPr>
                <w:rFonts w:eastAsia="SimSun"/>
                <w:sz w:val="24"/>
                <w:szCs w:val="24"/>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sz w:val="24"/>
                <w:szCs w:val="24"/>
                <w:lang w:eastAsia="zh-CN"/>
              </w:rPr>
              <w:t>Electrical Testing (PAT and distribution system)</w:t>
            </w:r>
          </w:p>
          <w:p w:rsidR="00F84C23" w:rsidRPr="00F84C23" w:rsidRDefault="00F84C23" w:rsidP="00F84C23">
            <w:pPr>
              <w:overflowPunct/>
              <w:autoSpaceDE/>
              <w:autoSpaceDN/>
              <w:adjustRightInd/>
              <w:spacing w:after="0"/>
              <w:ind w:left="500" w:right="140" w:hanging="360"/>
              <w:jc w:val="left"/>
              <w:textAlignment w:val="auto"/>
              <w:rPr>
                <w:rFonts w:eastAsia="SimSun"/>
                <w:sz w:val="24"/>
                <w:szCs w:val="24"/>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sz w:val="24"/>
                <w:szCs w:val="24"/>
                <w:lang w:eastAsia="zh-CN"/>
              </w:rPr>
              <w:t>Foul drainage, water systems (gutters, drains, landscape, road surfaces, path maintenance, etc.</w:t>
            </w:r>
          </w:p>
          <w:p w:rsidR="00F84C23" w:rsidRPr="00F84C23" w:rsidRDefault="00F84C23" w:rsidP="00F84C23">
            <w:pPr>
              <w:overflowPunct/>
              <w:autoSpaceDE/>
              <w:autoSpaceDN/>
              <w:adjustRightInd/>
              <w:spacing w:after="0"/>
              <w:ind w:left="500" w:right="140" w:hanging="360"/>
              <w:jc w:val="left"/>
              <w:textAlignment w:val="auto"/>
              <w:rPr>
                <w:rFonts w:eastAsia="SimSun"/>
                <w:sz w:val="24"/>
                <w:szCs w:val="24"/>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sz w:val="24"/>
                <w:szCs w:val="24"/>
                <w:lang w:eastAsia="zh-CN"/>
              </w:rPr>
              <w:t>Sanitation systems (frequency of cleaning visible and non-visible system such as foul stacks in assets)</w:t>
            </w:r>
          </w:p>
          <w:p w:rsidR="00F84C23" w:rsidRPr="00F84C23" w:rsidRDefault="00F84C23" w:rsidP="00F84C23">
            <w:pPr>
              <w:overflowPunct/>
              <w:autoSpaceDE/>
              <w:autoSpaceDN/>
              <w:adjustRightInd/>
              <w:spacing w:after="0"/>
              <w:ind w:left="500" w:right="140" w:hanging="360"/>
              <w:jc w:val="left"/>
              <w:textAlignment w:val="auto"/>
              <w:rPr>
                <w:rFonts w:eastAsia="SimSun"/>
                <w:sz w:val="24"/>
                <w:szCs w:val="24"/>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sz w:val="24"/>
                <w:szCs w:val="24"/>
                <w:lang w:eastAsia="zh-CN"/>
              </w:rPr>
              <w:t>Energy Management System (Operational and effectiveness of any gain/loss arrangements in the contract)</w:t>
            </w:r>
          </w:p>
          <w:p w:rsidR="00F84C23" w:rsidRPr="00F84C23" w:rsidRDefault="00F84C23" w:rsidP="00F84C23">
            <w:pPr>
              <w:overflowPunct/>
              <w:autoSpaceDE/>
              <w:autoSpaceDN/>
              <w:adjustRightInd/>
              <w:spacing w:after="60"/>
              <w:ind w:left="700" w:right="140" w:hanging="280"/>
              <w:jc w:val="left"/>
              <w:textAlignment w:val="auto"/>
              <w:rPr>
                <w:rFonts w:eastAsia="SimSun"/>
                <w:sz w:val="24"/>
                <w:szCs w:val="24"/>
                <w:lang w:eastAsia="zh-CN"/>
              </w:rPr>
            </w:pPr>
            <w:r w:rsidRPr="00F84C23">
              <w:rPr>
                <w:rFonts w:eastAsia="SimSun"/>
                <w:sz w:val="24"/>
                <w:szCs w:val="24"/>
                <w:lang w:eastAsia="zh-CN"/>
              </w:rPr>
              <w:t xml:space="preserve"> </w:t>
            </w:r>
          </w:p>
          <w:p w:rsidR="00F84C23" w:rsidRPr="00F84C23" w:rsidRDefault="00F84C23" w:rsidP="00FD0D2E">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Review of any Lifecycle plan submitted by the contractor and cross-referenced to any repeated failures or persistent request for services such as temperature, water ingress, etc.</w:t>
            </w:r>
          </w:p>
          <w:p w:rsidR="00F84C23" w:rsidRPr="00F84C23" w:rsidRDefault="00F84C23" w:rsidP="00FD0D2E">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Benchmark the costs of Hard Services and Lifecycle costs (comparing to the costs in the financial model, indexed for actual inflation and taking account of variations):</w:t>
            </w:r>
          </w:p>
          <w:p w:rsidR="00F84C23" w:rsidRPr="00F84C23" w:rsidRDefault="00F84C23" w:rsidP="00F84C23">
            <w:pPr>
              <w:overflowPunct/>
              <w:autoSpaceDE/>
              <w:autoSpaceDN/>
              <w:adjustRightInd/>
              <w:spacing w:after="0"/>
              <w:ind w:left="1502" w:right="140" w:hanging="360"/>
              <w:jc w:val="left"/>
              <w:textAlignment w:val="auto"/>
              <w:rPr>
                <w:rFonts w:eastAsia="SimSun"/>
                <w:sz w:val="24"/>
                <w:szCs w:val="24"/>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sz w:val="24"/>
                <w:szCs w:val="24"/>
                <w:lang w:eastAsia="zh-CN"/>
              </w:rPr>
              <w:t xml:space="preserve">Review of the adequacy of the lifecycle costs based on the specific output requirements and of the utilisation and design. The analysis should include a comparison against market rates and published benchmarks or other suitable cost </w:t>
            </w:r>
            <w:r w:rsidRPr="00F84C23">
              <w:rPr>
                <w:rFonts w:eastAsia="SimSun"/>
                <w:sz w:val="24"/>
                <w:szCs w:val="24"/>
                <w:lang w:eastAsia="zh-CN"/>
              </w:rPr>
              <w:lastRenderedPageBreak/>
              <w:t>comparison data. The review to also the lifecycle maintenance funding and allocation / spend arrangements in the programme.</w:t>
            </w:r>
          </w:p>
          <w:p w:rsidR="00F84C23" w:rsidRPr="00F84C23" w:rsidRDefault="00F84C23" w:rsidP="00F84C23">
            <w:pPr>
              <w:overflowPunct/>
              <w:autoSpaceDE/>
              <w:autoSpaceDN/>
              <w:adjustRightInd/>
              <w:spacing w:after="0"/>
              <w:ind w:left="1502" w:right="140" w:hanging="360"/>
              <w:jc w:val="left"/>
              <w:textAlignment w:val="auto"/>
              <w:rPr>
                <w:rFonts w:eastAsia="SimSun"/>
                <w:sz w:val="24"/>
                <w:szCs w:val="24"/>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sz w:val="24"/>
                <w:szCs w:val="24"/>
                <w:lang w:eastAsia="zh-CN"/>
              </w:rPr>
              <w:t>Review of labour resource requirement for delivering services to meet output specification based on the schedule of PPM works, working arising from maintenance, failures, BMS or similar reporting systems and requests for services. This analysis should be against market rates and/or publish benchmark or other suitable comparison data.</w:t>
            </w:r>
          </w:p>
        </w:tc>
      </w:tr>
      <w:tr w:rsidR="00F84C23" w:rsidRPr="00F84C23" w:rsidTr="004C68B1">
        <w:trPr>
          <w:trHeight w:val="4436"/>
        </w:trPr>
        <w:tc>
          <w:tcPr>
            <w:tcW w:w="163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140" w:right="140"/>
              <w:jc w:val="left"/>
              <w:textAlignment w:val="auto"/>
              <w:rPr>
                <w:rFonts w:eastAsia="SimSun" w:cs="Times New Roman"/>
                <w:b/>
                <w:sz w:val="20"/>
                <w:szCs w:val="20"/>
                <w:lang w:eastAsia="zh-CN"/>
              </w:rPr>
            </w:pPr>
            <w:r w:rsidRPr="00F84C23">
              <w:rPr>
                <w:rFonts w:eastAsia="SimSun" w:cs="Times New Roman"/>
                <w:b/>
                <w:sz w:val="20"/>
                <w:szCs w:val="20"/>
                <w:lang w:eastAsia="zh-CN"/>
              </w:rPr>
              <w:lastRenderedPageBreak/>
              <w:t xml:space="preserve"> </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Soft Services</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D0D2E">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Cleaning – periodic and standards link to KPIs / SLA</w:t>
            </w:r>
          </w:p>
          <w:p w:rsidR="00F84C23" w:rsidRPr="00F84C23" w:rsidRDefault="00F84C23" w:rsidP="00FD0D2E">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Catering – Standards link to KPIs/SLA but also link to Hygiene and inspections (Works / Recommendations arising from Inspections)</w:t>
            </w:r>
          </w:p>
          <w:p w:rsidR="00F84C23" w:rsidRPr="00F84C23" w:rsidRDefault="00F84C23" w:rsidP="00FD0D2E">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Treatment and documentation of dealing with waste disposal – Hazardous, Confidential, Biological, etc.)</w:t>
            </w:r>
          </w:p>
          <w:p w:rsidR="00F84C23" w:rsidRPr="00F84C23" w:rsidRDefault="00F84C23" w:rsidP="00FD0D2E">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Security obligations – services link to KPIs covering guarding, reception, dealing with confidential / personal information – DPA, GDPR, etc.</w:t>
            </w:r>
          </w:p>
          <w:p w:rsidR="00F84C23" w:rsidRPr="00F84C23" w:rsidRDefault="00F84C23" w:rsidP="00FD0D2E">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Goods, Post and Reprographics services including labelling facilities – accuracy and link to any KPIs standards / performance</w:t>
            </w:r>
          </w:p>
          <w:p w:rsidR="00F84C23" w:rsidRPr="00F84C23" w:rsidRDefault="00F84C23" w:rsidP="00FD0D2E">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Review of the demarcation responsibility between hard and soft services with reference to high level access, grills, extract hoods in Kitchen, light fitting, cleaning of elevator shafts, etc.</w:t>
            </w:r>
          </w:p>
          <w:p w:rsidR="00F84C23" w:rsidRPr="00F84C23" w:rsidRDefault="00F84C23" w:rsidP="00FD0D2E">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If porterage service is an obligation review costs and check them against the contract clause.</w:t>
            </w:r>
          </w:p>
          <w:p w:rsidR="00F84C23" w:rsidRPr="00F84C23" w:rsidRDefault="00F84C23" w:rsidP="00FD0D2E">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lastRenderedPageBreak/>
              <w:t>Benchmark the costs of the individual Soft Service costs (comparing to the costs in the financial model, indexed for actual inflation and taking account of variations): Review of labour resource requirement for delivering services to meet output specification. This analysis should be against market rates and/or publish benchmark or other suitable comparison data.</w:t>
            </w:r>
          </w:p>
        </w:tc>
      </w:tr>
      <w:tr w:rsidR="00F84C23" w:rsidRPr="00F84C23" w:rsidTr="004C68B1">
        <w:trPr>
          <w:trHeight w:val="1995"/>
        </w:trPr>
        <w:tc>
          <w:tcPr>
            <w:tcW w:w="163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140" w:right="140"/>
              <w:jc w:val="left"/>
              <w:textAlignment w:val="auto"/>
              <w:rPr>
                <w:rFonts w:eastAsia="SimSun" w:cs="Times New Roman"/>
                <w:b/>
                <w:sz w:val="20"/>
                <w:szCs w:val="20"/>
                <w:lang w:eastAsia="zh-CN"/>
              </w:rPr>
            </w:pPr>
            <w:r w:rsidRPr="00F84C23">
              <w:rPr>
                <w:rFonts w:eastAsia="SimSun" w:cs="Times New Roman"/>
                <w:b/>
                <w:sz w:val="20"/>
                <w:szCs w:val="20"/>
                <w:lang w:eastAsia="zh-CN"/>
              </w:rPr>
              <w:lastRenderedPageBreak/>
              <w:t xml:space="preserve"> </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Energy</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D0D2E">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Review of the energy mechanism and risk profile and commentary on any scope for savings or incentive schemes.</w:t>
            </w:r>
          </w:p>
          <w:p w:rsidR="00F84C23" w:rsidRPr="00F84C23" w:rsidRDefault="00F84C23" w:rsidP="00FD0D2E">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Review the value for money of the energy pricing and energy consumption by comparing the performance of the building to high level benchmarking information.</w:t>
            </w:r>
          </w:p>
        </w:tc>
      </w:tr>
      <w:tr w:rsidR="00F84C23" w:rsidRPr="00F84C23" w:rsidTr="004C68B1">
        <w:trPr>
          <w:trHeight w:val="1275"/>
        </w:trPr>
        <w:tc>
          <w:tcPr>
            <w:tcW w:w="163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140" w:right="140"/>
              <w:jc w:val="left"/>
              <w:textAlignment w:val="auto"/>
              <w:rPr>
                <w:rFonts w:eastAsia="SimSun" w:cs="Times New Roman"/>
                <w:b/>
                <w:sz w:val="20"/>
                <w:szCs w:val="20"/>
                <w:lang w:eastAsia="zh-CN"/>
              </w:rPr>
            </w:pPr>
            <w:r w:rsidRPr="00F84C23">
              <w:rPr>
                <w:rFonts w:eastAsia="SimSun" w:cs="Times New Roman"/>
                <w:b/>
                <w:sz w:val="20"/>
                <w:szCs w:val="20"/>
                <w:lang w:eastAsia="zh-CN"/>
              </w:rPr>
              <w:t xml:space="preserve"> </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0" w:right="140"/>
              <w:jc w:val="left"/>
              <w:textAlignment w:val="auto"/>
              <w:rPr>
                <w:rFonts w:eastAsia="SimSun"/>
                <w:sz w:val="24"/>
                <w:szCs w:val="24"/>
                <w:lang w:eastAsia="zh-CN"/>
              </w:rPr>
            </w:pPr>
            <w:r w:rsidRPr="00F84C23">
              <w:rPr>
                <w:rFonts w:eastAsia="SimSun"/>
                <w:sz w:val="24"/>
                <w:szCs w:val="24"/>
                <w:lang w:eastAsia="zh-CN"/>
              </w:rPr>
              <w:t>Asset Utilisation</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D0D2E">
            <w:pPr>
              <w:numPr>
                <w:ilvl w:val="0"/>
                <w:numId w:val="20"/>
              </w:numPr>
              <w:overflowPunct/>
              <w:autoSpaceDE/>
              <w:autoSpaceDN/>
              <w:adjustRightInd/>
              <w:spacing w:after="0"/>
              <w:ind w:right="200"/>
              <w:jc w:val="left"/>
              <w:textAlignment w:val="auto"/>
              <w:rPr>
                <w:rFonts w:eastAsia="Calibri"/>
                <w:sz w:val="24"/>
                <w:szCs w:val="24"/>
                <w:lang w:eastAsia="zh-CN"/>
              </w:rPr>
            </w:pPr>
            <w:r w:rsidRPr="00F84C23">
              <w:rPr>
                <w:rFonts w:eastAsia="SimSun" w:cs="Times New Roman"/>
                <w:sz w:val="24"/>
                <w:szCs w:val="24"/>
                <w:lang w:eastAsia="zh-CN"/>
              </w:rPr>
              <w:t>Assess any opportunity for increased asset utilisation and comment on how this could be implemented.</w:t>
            </w:r>
          </w:p>
        </w:tc>
      </w:tr>
      <w:tr w:rsidR="00F84C23" w:rsidRPr="00F84C23" w:rsidTr="004C68B1">
        <w:trPr>
          <w:trHeight w:val="645"/>
        </w:trPr>
        <w:tc>
          <w:tcPr>
            <w:tcW w:w="9062"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0" w:right="200"/>
              <w:jc w:val="left"/>
              <w:textAlignment w:val="auto"/>
              <w:rPr>
                <w:rFonts w:eastAsia="SimSun" w:cs="Times New Roman"/>
                <w:b/>
                <w:sz w:val="24"/>
                <w:szCs w:val="24"/>
                <w:lang w:eastAsia="zh-CN"/>
              </w:rPr>
            </w:pPr>
            <w:r w:rsidRPr="00F84C23">
              <w:rPr>
                <w:rFonts w:eastAsia="SimSun" w:cs="Times New Roman"/>
                <w:b/>
                <w:sz w:val="24"/>
                <w:szCs w:val="24"/>
                <w:lang w:eastAsia="zh-CN"/>
              </w:rPr>
              <w:t>The report on findings against the above areas should detail observations and recommendations in a schedule for both the Hard and/or Soft FM Services</w:t>
            </w:r>
          </w:p>
        </w:tc>
      </w:tr>
      <w:tr w:rsidR="00F84C23" w:rsidRPr="00F84C23" w:rsidTr="004C68B1">
        <w:trPr>
          <w:trHeight w:val="1095"/>
        </w:trPr>
        <w:tc>
          <w:tcPr>
            <w:tcW w:w="1635"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0" w:right="140"/>
              <w:jc w:val="left"/>
              <w:textAlignment w:val="auto"/>
              <w:rPr>
                <w:rFonts w:eastAsia="SimSun" w:cs="Times New Roman"/>
                <w:b/>
                <w:sz w:val="24"/>
                <w:szCs w:val="24"/>
                <w:lang w:eastAsia="zh-CN"/>
              </w:rPr>
            </w:pPr>
            <w:r w:rsidRPr="00F84C23">
              <w:rPr>
                <w:rFonts w:eastAsia="SimSun" w:cs="Times New Roman"/>
                <w:b/>
                <w:sz w:val="24"/>
                <w:szCs w:val="24"/>
                <w:lang w:eastAsia="zh-CN"/>
              </w:rPr>
              <w:t>Asset Condition</w:t>
            </w:r>
          </w:p>
          <w:p w:rsidR="00F84C23" w:rsidRPr="00F84C23" w:rsidRDefault="00F84C23" w:rsidP="00F84C23">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rsidR="00F84C23" w:rsidRPr="00F84C23" w:rsidRDefault="00F84C23" w:rsidP="00F84C23">
            <w:pPr>
              <w:overflowPunct/>
              <w:autoSpaceDE/>
              <w:autoSpaceDN/>
              <w:adjustRightInd/>
              <w:spacing w:after="0"/>
              <w:ind w:left="0" w:right="-10"/>
              <w:jc w:val="left"/>
              <w:textAlignment w:val="auto"/>
              <w:rPr>
                <w:rFonts w:eastAsia="SimSun" w:cs="Times New Roman"/>
                <w:sz w:val="24"/>
                <w:szCs w:val="24"/>
                <w:lang w:eastAsia="zh-CN"/>
              </w:rPr>
            </w:pPr>
            <w:r w:rsidRPr="00F84C23">
              <w:rPr>
                <w:rFonts w:eastAsia="SimSun" w:cs="Times New Roman"/>
                <w:sz w:val="24"/>
                <w:szCs w:val="24"/>
                <w:lang w:eastAsia="zh-CN"/>
              </w:rPr>
              <w:t xml:space="preserve">Percentage Sample Assessment </w:t>
            </w:r>
            <w:r w:rsidRPr="00F84C23">
              <w:rPr>
                <w:rFonts w:eastAsia="SimSun" w:cs="Times New Roman"/>
                <w:sz w:val="24"/>
                <w:szCs w:val="24"/>
                <w:lang w:eastAsia="zh-CN"/>
              </w:rPr>
              <w:lastRenderedPageBreak/>
              <w:t>of the Facility and Assets</w:t>
            </w:r>
          </w:p>
          <w:p w:rsidR="00F84C23" w:rsidRPr="00F84C23" w:rsidRDefault="00F84C23" w:rsidP="00F84C23">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rsidR="00F84C23" w:rsidRPr="00F84C23" w:rsidRDefault="00F84C23" w:rsidP="00F84C23">
            <w:pPr>
              <w:overflowPunct/>
              <w:autoSpaceDE/>
              <w:autoSpaceDN/>
              <w:adjustRightInd/>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For this section, the report based on sampling should reference requirement / standards of the contract and grading of findings should be as follows:</w:t>
            </w:r>
          </w:p>
          <w:p w:rsidR="00F84C23" w:rsidRPr="00F84C23" w:rsidRDefault="00F84C23" w:rsidP="00F84C23">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Priority 1: Urgent / Emergency Work-Condition D</w:t>
            </w:r>
          </w:p>
          <w:p w:rsidR="00F84C23" w:rsidRPr="00F84C23" w:rsidRDefault="00F84C23" w:rsidP="00F84C23">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If not addressed immediately it will lead to disruption / loss of services, Life Expired and/is breach H&amp;S requirement</w:t>
            </w:r>
          </w:p>
          <w:p w:rsidR="00F84C23" w:rsidRPr="00F84C23" w:rsidRDefault="00F84C23" w:rsidP="00F84C23">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rsidR="00F84C23" w:rsidRPr="00F84C23" w:rsidRDefault="00F84C23" w:rsidP="00F84C23">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lastRenderedPageBreak/>
              <w:t>Priority 2: Essential Work- Condition C</w:t>
            </w:r>
          </w:p>
          <w:p w:rsidR="00F84C23" w:rsidRPr="00F84C23" w:rsidRDefault="00F84C23" w:rsidP="00F84C23">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If the shortfall is not addressed it could lead to disruption of services and consequential damages. Major defect and not performing as intended</w:t>
            </w:r>
          </w:p>
          <w:p w:rsidR="00F84C23" w:rsidRPr="00F84C23" w:rsidRDefault="00F84C23" w:rsidP="00F84C23">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rsidR="00F84C23" w:rsidRPr="00F84C23" w:rsidRDefault="00F84C23" w:rsidP="00F84C23">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Priority 3:  Required Scheduling of Works– Condition B/C</w:t>
            </w:r>
          </w:p>
          <w:p w:rsidR="00F84C23" w:rsidRPr="00F84C23" w:rsidRDefault="00F84C23" w:rsidP="00F84C23">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Performing as intended but will fall to Condition C within next 5 years</w:t>
            </w:r>
          </w:p>
          <w:p w:rsidR="00F84C23" w:rsidRPr="00F84C23" w:rsidRDefault="00F84C23" w:rsidP="00F84C23">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rsidR="00F84C23" w:rsidRPr="00F84C23" w:rsidRDefault="00F84C23" w:rsidP="00F84C23">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 xml:space="preserve">Priority 4: Maintenance Works – Condition </w:t>
            </w:r>
            <w:r w:rsidRPr="00F84C23">
              <w:rPr>
                <w:rFonts w:eastAsia="SimSun" w:cs="Times New Roman"/>
                <w:b/>
                <w:sz w:val="24"/>
                <w:szCs w:val="24"/>
                <w:lang w:eastAsia="zh-CN"/>
              </w:rPr>
              <w:lastRenderedPageBreak/>
              <w:t>B  Performing /Standard as expected but exhibiting minor deterioration</w:t>
            </w:r>
          </w:p>
          <w:p w:rsidR="00F84C23" w:rsidRPr="00F84C23" w:rsidRDefault="00F84C23" w:rsidP="00F84C23">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rsidR="00F84C23" w:rsidRPr="00F84C23" w:rsidRDefault="00F84C23" w:rsidP="00F84C23">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Priority 5: Maintenance Works – Condition A  Performing and Standard as expected</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lastRenderedPageBreak/>
              <w:t>External Hardstanding &amp; Paving</w:t>
            </w:r>
          </w:p>
          <w:p w:rsidR="00F84C23" w:rsidRPr="00F84C23" w:rsidRDefault="00F84C23" w:rsidP="00F84C23">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D0D2E">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External hardstandings and pavings will to be assessed by means of a walkover in order to assess their general condition. This will include the provision of any bollards and barriers.</w:t>
            </w:r>
          </w:p>
        </w:tc>
      </w:tr>
      <w:tr w:rsidR="00F84C23" w:rsidRPr="00F84C23" w:rsidTr="004C68B1">
        <w:trPr>
          <w:trHeight w:val="1545"/>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140" w:right="140"/>
              <w:jc w:val="left"/>
              <w:textAlignment w:val="auto"/>
              <w:rPr>
                <w:rFonts w:eastAsia="SimSun" w:cs="Times New Roman"/>
                <w:sz w:val="24"/>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Structures and Foundation</w:t>
            </w:r>
          </w:p>
          <w:p w:rsidR="00F84C23" w:rsidRPr="00F84C23" w:rsidRDefault="00F84C23" w:rsidP="00F84C23">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(5%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D0D2E">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The facility will be inspected by surveyors, but not structural engineer. The inspection will be limited to exposed areas of the structure to evaluate the general condition of readily visible elements. Attend should be drawn to any defects identified that has the potential of causing harm.</w:t>
            </w:r>
          </w:p>
        </w:tc>
      </w:tr>
      <w:tr w:rsidR="00F84C23" w:rsidRPr="00F84C23" w:rsidTr="004C68B1">
        <w:trPr>
          <w:trHeight w:val="13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140" w:right="140"/>
              <w:jc w:val="left"/>
              <w:textAlignment w:val="auto"/>
              <w:rPr>
                <w:rFonts w:eastAsia="SimSun" w:cs="Times New Roman"/>
                <w:sz w:val="24"/>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Exterior Walls and facades</w:t>
            </w:r>
          </w:p>
          <w:p w:rsidR="00F84C23" w:rsidRPr="00F84C23" w:rsidRDefault="00F84C23" w:rsidP="00F84C23">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D0D2E">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The exterior walls and windows are to be visually assessed to determine the overall condition. The sample survey will be performed from the ground and at floor levels. Fabric of the building will be observed for evidence of water ingress, cracks, etc.</w:t>
            </w:r>
          </w:p>
        </w:tc>
      </w:tr>
      <w:tr w:rsidR="00F84C23" w:rsidRPr="00F84C23" w:rsidTr="004C68B1">
        <w:trPr>
          <w:trHeight w:val="1995"/>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140" w:right="140"/>
              <w:jc w:val="left"/>
              <w:textAlignment w:val="auto"/>
              <w:rPr>
                <w:rFonts w:eastAsia="SimSun" w:cs="Times New Roman"/>
                <w:sz w:val="24"/>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Roof</w:t>
            </w:r>
          </w:p>
          <w:p w:rsidR="00F84C23" w:rsidRPr="00F84C23" w:rsidRDefault="00F84C23" w:rsidP="00F84C23">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(20%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D0D2E">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The roof coverings and elements will be sample inspected from safely accessible areas to assess their general condition. Observations will be made of the general condition of the roofing, including flashings and penetration joint details. If readily accessible, the interior surfaces of the roof areas will also be observed for evidence of significant water damage.</w:t>
            </w:r>
          </w:p>
        </w:tc>
      </w:tr>
      <w:tr w:rsidR="00F84C23" w:rsidRPr="00F84C23" w:rsidTr="004C68B1">
        <w:trPr>
          <w:trHeight w:val="13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140" w:right="140"/>
              <w:jc w:val="left"/>
              <w:textAlignment w:val="auto"/>
              <w:rPr>
                <w:rFonts w:eastAsia="SimSun" w:cs="Times New Roman"/>
                <w:sz w:val="24"/>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Hoist, Latchways and Fall Arrest Systems</w:t>
            </w:r>
          </w:p>
          <w:p w:rsidR="00F84C23" w:rsidRPr="00F84C23" w:rsidRDefault="00F84C23" w:rsidP="00F84C23">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D0D2E">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Where these are installed they are to be sample inspected for physical integrity and of safe usage.</w:t>
            </w:r>
          </w:p>
        </w:tc>
      </w:tr>
      <w:tr w:rsidR="00F84C23" w:rsidRPr="00F84C23" w:rsidTr="004C68B1">
        <w:trPr>
          <w:trHeight w:val="1095"/>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140" w:right="140"/>
              <w:jc w:val="left"/>
              <w:textAlignment w:val="auto"/>
              <w:rPr>
                <w:rFonts w:eastAsia="SimSun" w:cs="Times New Roman"/>
                <w:sz w:val="24"/>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Rainwater and drainage systems</w:t>
            </w:r>
          </w:p>
          <w:p w:rsidR="00F84C23" w:rsidRPr="00F84C23" w:rsidRDefault="00F84C23" w:rsidP="00F84C23">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D0D2E">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Rainwater systems should will be sample inspected from a suitable vantage with comment on the condition of guttering and downpipes</w:t>
            </w:r>
          </w:p>
        </w:tc>
      </w:tr>
      <w:tr w:rsidR="00F84C23" w:rsidRPr="00F84C23" w:rsidTr="004C68B1">
        <w:trPr>
          <w:trHeight w:val="13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Interior of Building</w:t>
            </w:r>
          </w:p>
          <w:p w:rsidR="00F84C23" w:rsidRPr="00F84C23" w:rsidRDefault="00F84C23" w:rsidP="00F84C23">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D0D2E">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Carry out sample inspection on the general condition of accessible staircases, corridors, floors, doors, and lighting (normal and emergency). Sample assessments to include floor covering, painting, fixtures and fittings, etc.</w:t>
            </w:r>
          </w:p>
        </w:tc>
      </w:tr>
      <w:tr w:rsidR="00F84C23" w:rsidRPr="00F84C23" w:rsidTr="004C68B1">
        <w:trPr>
          <w:trHeight w:val="13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Windows, vents/louvres, doors and joinery</w:t>
            </w:r>
          </w:p>
          <w:p w:rsidR="00F84C23" w:rsidRPr="00F84C23" w:rsidRDefault="00F84C23" w:rsidP="00F84C23">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D0D2E">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Carry sample checks where accessible from ground and floor level. Check for installation for integrity general condition. Opening lights and doors should be tested for distortion or difficulties in opening and closing.</w:t>
            </w:r>
          </w:p>
        </w:tc>
      </w:tr>
      <w:tr w:rsidR="00F84C23" w:rsidRPr="00F84C23" w:rsidTr="004C68B1">
        <w:trPr>
          <w:trHeight w:val="1545"/>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Floors</w:t>
            </w:r>
          </w:p>
          <w:p w:rsidR="00F84C23" w:rsidRPr="00F84C23" w:rsidRDefault="00F84C23" w:rsidP="00F84C23">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D0D2E">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Sample inspection of the surface of floors not covered by floor coverings should be carried out. Check for damage due to infestation, dampness poor construction and service installations. Assess physical integrity of compartmentation in duct and risers.</w:t>
            </w:r>
          </w:p>
        </w:tc>
      </w:tr>
      <w:tr w:rsidR="00F84C23" w:rsidRPr="00F84C23" w:rsidTr="004C68B1">
        <w:trPr>
          <w:trHeight w:val="87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Above Ceilings (Voids)</w:t>
            </w:r>
          </w:p>
          <w:p w:rsidR="00F84C23" w:rsidRPr="00F84C23" w:rsidRDefault="00F84C23" w:rsidP="00F84C23">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(15%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D0D2E">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From sample inspections voids above suspended ceilings are to be examined for any defects or damage to fire protection and compartmentation.</w:t>
            </w:r>
          </w:p>
        </w:tc>
      </w:tr>
      <w:tr w:rsidR="00F84C23" w:rsidRPr="00F84C23" w:rsidTr="004C68B1">
        <w:trPr>
          <w:trHeight w:val="13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HVAC and MEP System</w:t>
            </w:r>
          </w:p>
          <w:p w:rsidR="00F84C23" w:rsidRPr="00F84C23" w:rsidRDefault="00F84C23" w:rsidP="00F84C23">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(20%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D0D2E">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Carry out non-intrusive sample inspections of main systems to assess the current condition and age. Including HV/LV systems, Standby Power Systems (Generators, UPS, etc.).</w:t>
            </w:r>
          </w:p>
        </w:tc>
      </w:tr>
      <w:tr w:rsidR="00F84C23" w:rsidRPr="00F84C23" w:rsidTr="004C68B1">
        <w:trPr>
          <w:trHeight w:val="177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Conveying Systems</w:t>
            </w:r>
          </w:p>
          <w:p w:rsidR="00F84C23" w:rsidRPr="00F84C23" w:rsidRDefault="00F84C23" w:rsidP="00F84C23">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(15%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D0D2E">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From visual sample inspection of the lift cars, lift motor rooms, lift shafts, etc. comment on the overall condition of these systems and on any recommendations arising from in-house maintenance or third-party inspections – routine or statutory.</w:t>
            </w:r>
          </w:p>
          <w:p w:rsidR="00F84C23" w:rsidRPr="00F84C23" w:rsidRDefault="00F84C23" w:rsidP="00F84C23">
            <w:pPr>
              <w:overflowPunct/>
              <w:autoSpaceDE/>
              <w:autoSpaceDN/>
              <w:adjustRightInd/>
              <w:spacing w:after="0"/>
              <w:ind w:left="500" w:right="20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tc>
      </w:tr>
      <w:tr w:rsidR="00F84C23" w:rsidRPr="00F84C23" w:rsidTr="004C68B1">
        <w:trPr>
          <w:trHeight w:val="87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Surface Drainage</w:t>
            </w:r>
          </w:p>
          <w:p w:rsidR="00F84C23" w:rsidRPr="00F84C23" w:rsidRDefault="00F84C23" w:rsidP="00F84C23">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(5%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D0D2E">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 xml:space="preserve">Sample inspection of surface drainage systems to be carried out covering runaway gullies, grill, soak-away, etc. </w:t>
            </w:r>
          </w:p>
        </w:tc>
      </w:tr>
      <w:tr w:rsidR="00F84C23" w:rsidRPr="00F84C23" w:rsidTr="004C68B1">
        <w:trPr>
          <w:trHeight w:val="13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Cladding</w:t>
            </w:r>
          </w:p>
          <w:p w:rsidR="00F84C23" w:rsidRPr="00F84C23" w:rsidRDefault="00F84C23" w:rsidP="00F84C23">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D0D2E">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Sample checking (visual only) of cladding should be carried in determining its integrity and of fire safety with respect to the type of material installed with reference to the O&amp;M manuals.</w:t>
            </w:r>
          </w:p>
        </w:tc>
      </w:tr>
      <w:tr w:rsidR="00F84C23" w:rsidRPr="00F84C23" w:rsidTr="004C68B1">
        <w:trPr>
          <w:trHeight w:val="1545"/>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Fire Protection/ Life Safety</w:t>
            </w:r>
          </w:p>
          <w:p w:rsidR="00F84C23" w:rsidRPr="00F84C23" w:rsidRDefault="00F84C23" w:rsidP="00F84C23">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(15%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D0D2E">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A sample review on the condition of the fire protection and life safety systems (including and call emergency systems, PAVA, etc.) is to be carried out. Reference to the standard and of any non-compliance identified should be noted and reported.</w:t>
            </w:r>
          </w:p>
        </w:tc>
      </w:tr>
      <w:tr w:rsidR="00F84C23" w:rsidRPr="00F84C23" w:rsidTr="004C68B1">
        <w:trPr>
          <w:trHeight w:val="1095"/>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Catering Facilities</w:t>
            </w:r>
          </w:p>
          <w:p w:rsidR="00F84C23" w:rsidRPr="00F84C23" w:rsidRDefault="00F84C23" w:rsidP="00F84C23">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D0D2E">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Sample inspection of equipment (extract hoods, fire suppression, refrigeration, ovens, etc.) with catering areas is to be carried out.</w:t>
            </w:r>
          </w:p>
        </w:tc>
      </w:tr>
      <w:tr w:rsidR="00F84C23" w:rsidRPr="00F84C23" w:rsidTr="004C68B1">
        <w:trPr>
          <w:trHeight w:val="87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Storage systems (10%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D0D2E">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Sample inspection of storage systems to include as a minimum for gas (natural and inert -medical), water, oil, etc.</w:t>
            </w:r>
          </w:p>
        </w:tc>
      </w:tr>
      <w:tr w:rsidR="00F84C23" w:rsidRPr="00F84C23" w:rsidTr="004C68B1">
        <w:trPr>
          <w:trHeight w:val="13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140" w:right="140"/>
              <w:jc w:val="left"/>
              <w:textAlignment w:val="auto"/>
              <w:rPr>
                <w:rFonts w:eastAsia="SimSun" w:cs="Times New Roman"/>
                <w:szCs w:val="24"/>
                <w:lang w:eastAsia="zh-CN"/>
              </w:rPr>
            </w:pPr>
          </w:p>
        </w:tc>
        <w:tc>
          <w:tcPr>
            <w:tcW w:w="7427"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84C23" w:rsidRPr="00F84C23" w:rsidRDefault="00F84C23" w:rsidP="00F84C23">
            <w:pPr>
              <w:overflowPunct/>
              <w:autoSpaceDE/>
              <w:autoSpaceDN/>
              <w:adjustRightInd/>
              <w:spacing w:after="0"/>
              <w:ind w:left="140" w:right="200"/>
              <w:jc w:val="left"/>
              <w:textAlignment w:val="auto"/>
              <w:rPr>
                <w:rFonts w:eastAsia="SimSun" w:cs="Times New Roman"/>
                <w:b/>
                <w:sz w:val="24"/>
                <w:szCs w:val="24"/>
                <w:lang w:eastAsia="zh-CN"/>
              </w:rPr>
            </w:pPr>
            <w:r w:rsidRPr="00F84C23">
              <w:rPr>
                <w:rFonts w:eastAsia="SimSun" w:cs="Times New Roman"/>
                <w:b/>
                <w:sz w:val="24"/>
                <w:szCs w:val="24"/>
                <w:lang w:eastAsia="zh-CN"/>
              </w:rPr>
              <w:t>For the report, the review is to be against CIBSE guide M recommendations for MEP assets, and for infrastructure/ fabric it should be against Building Regulations Approved documents including Royal Institution of Chartered Surveyors (RICS) Codes of Practice.</w:t>
            </w:r>
          </w:p>
        </w:tc>
      </w:tr>
    </w:tbl>
    <w:p w:rsidR="00ED0D71" w:rsidRDefault="00ED0D71" w:rsidP="00F84C23">
      <w:pPr>
        <w:ind w:left="284"/>
        <w:jc w:val="left"/>
        <w:rPr>
          <w:lang w:eastAsia="en-GB"/>
        </w:rPr>
      </w:pPr>
    </w:p>
    <w:p w:rsidR="00ED0D71" w:rsidRDefault="00ED0D71" w:rsidP="00ED0D71">
      <w:pPr>
        <w:ind w:left="284"/>
        <w:jc w:val="left"/>
        <w:rPr>
          <w:lang w:eastAsia="en-GB"/>
        </w:rPr>
      </w:pPr>
      <w:r>
        <w:rPr>
          <w:lang w:eastAsia="en-GB"/>
        </w:rPr>
        <w:t xml:space="preserve"> </w:t>
      </w:r>
    </w:p>
    <w:p w:rsidR="00ED0D71" w:rsidRDefault="00ED0D71" w:rsidP="00ED0D71">
      <w:pPr>
        <w:ind w:left="284"/>
        <w:jc w:val="left"/>
        <w:rPr>
          <w:lang w:eastAsia="en-GB"/>
        </w:rPr>
      </w:pPr>
      <w:r>
        <w:rPr>
          <w:lang w:eastAsia="en-GB"/>
        </w:rPr>
        <w:t>6.10</w:t>
      </w:r>
      <w:r>
        <w:rPr>
          <w:lang w:eastAsia="en-GB"/>
        </w:rPr>
        <w:tab/>
        <w:t>The Technical Adviser will complete a Technical Report that covers the relevant lines of enquiry and the requirements as stated above. Photographic evidence should be obtained for serious faults &amp; issues.</w:t>
      </w:r>
    </w:p>
    <w:p w:rsidR="00ED0D71" w:rsidRDefault="00ED0D71" w:rsidP="00ED0D71">
      <w:pPr>
        <w:ind w:left="284"/>
        <w:jc w:val="left"/>
        <w:rPr>
          <w:lang w:eastAsia="en-GB"/>
        </w:rPr>
      </w:pPr>
      <w:r>
        <w:rPr>
          <w:lang w:eastAsia="en-GB"/>
        </w:rPr>
        <w:t>6.11</w:t>
      </w:r>
      <w:r>
        <w:rPr>
          <w:lang w:eastAsia="en-GB"/>
        </w:rPr>
        <w:tab/>
        <w:t>The Technical Adviser will make technical contributions to the completion of the Opportunities Register and to the body of the Report and Action Plan that appraises all the performance improvements and savings opportunities considered.</w:t>
      </w:r>
    </w:p>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lastRenderedPageBreak/>
        <w:t>Lot A and B</w:t>
      </w:r>
    </w:p>
    <w:p w:rsidR="00ED0D71" w:rsidRDefault="00ED0D71" w:rsidP="00ED0D71">
      <w:pPr>
        <w:ind w:left="284"/>
        <w:jc w:val="left"/>
        <w:rPr>
          <w:lang w:eastAsia="en-GB"/>
        </w:rPr>
      </w:pPr>
      <w:r>
        <w:rPr>
          <w:lang w:eastAsia="en-GB"/>
        </w:rPr>
        <w:t>6.12</w:t>
      </w:r>
      <w:r>
        <w:rPr>
          <w:lang w:eastAsia="en-GB"/>
        </w:rPr>
        <w:tab/>
        <w:t>Contract Expiry: The Contract Expiry requirement is to provide advice on a series of health checks to assess the readiness of a PFI project to hand back assets (or other asset expiry options) and re-procure services.</w:t>
      </w:r>
    </w:p>
    <w:p w:rsidR="00ED0D71" w:rsidRDefault="00ED0D71" w:rsidP="00ED0D71">
      <w:pPr>
        <w:ind w:left="284"/>
        <w:jc w:val="left"/>
        <w:rPr>
          <w:lang w:eastAsia="en-GB"/>
        </w:rPr>
      </w:pPr>
      <w:r>
        <w:rPr>
          <w:lang w:eastAsia="en-GB"/>
        </w:rPr>
        <w:t>6.13</w:t>
      </w:r>
      <w:r>
        <w:rPr>
          <w:lang w:eastAsia="en-GB"/>
        </w:rPr>
        <w:tab/>
        <w:t xml:space="preserve">Each review takes place over a week with preparation, with up to six hours of interviews and report &amp; recommendations writing.  </w:t>
      </w:r>
    </w:p>
    <w:p w:rsidR="00ED0D71" w:rsidRDefault="00ED0D71" w:rsidP="00ED0D71">
      <w:pPr>
        <w:ind w:left="284"/>
        <w:jc w:val="left"/>
        <w:rPr>
          <w:lang w:eastAsia="en-GB"/>
        </w:rPr>
      </w:pPr>
      <w:r>
        <w:rPr>
          <w:lang w:eastAsia="en-GB"/>
        </w:rPr>
        <w:t>6.14</w:t>
      </w:r>
      <w:r>
        <w:rPr>
          <w:lang w:eastAsia="en-GB"/>
        </w:rPr>
        <w:tab/>
        <w:t xml:space="preserve">Prior to the review the PFI project team will be asked to provide information which should include the: </w:t>
      </w:r>
    </w:p>
    <w:p w:rsidR="00ED0D71" w:rsidRDefault="00ED0D71" w:rsidP="00ED0D71">
      <w:pPr>
        <w:ind w:left="284"/>
        <w:jc w:val="left"/>
        <w:rPr>
          <w:lang w:eastAsia="en-GB"/>
        </w:rPr>
      </w:pPr>
      <w:r>
        <w:rPr>
          <w:lang w:eastAsia="en-GB"/>
        </w:rPr>
        <w:t>•</w:t>
      </w:r>
      <w:r>
        <w:rPr>
          <w:lang w:eastAsia="en-GB"/>
        </w:rPr>
        <w:tab/>
        <w:t>Project bible;</w:t>
      </w:r>
    </w:p>
    <w:p w:rsidR="00ED0D71" w:rsidRDefault="00ED0D71" w:rsidP="00ED0D71">
      <w:pPr>
        <w:ind w:left="284"/>
        <w:jc w:val="left"/>
        <w:rPr>
          <w:lang w:eastAsia="en-GB"/>
        </w:rPr>
      </w:pPr>
      <w:r>
        <w:rPr>
          <w:lang w:eastAsia="en-GB"/>
        </w:rPr>
        <w:t>•</w:t>
      </w:r>
      <w:r>
        <w:rPr>
          <w:lang w:eastAsia="en-GB"/>
        </w:rPr>
        <w:tab/>
        <w:t>Financial model; and</w:t>
      </w:r>
    </w:p>
    <w:p w:rsidR="00ED0D71" w:rsidRDefault="00ED0D71" w:rsidP="00ED0D71">
      <w:pPr>
        <w:ind w:left="284"/>
        <w:jc w:val="left"/>
        <w:rPr>
          <w:lang w:eastAsia="en-GB"/>
        </w:rPr>
      </w:pPr>
      <w:r>
        <w:rPr>
          <w:lang w:eastAsia="en-GB"/>
        </w:rPr>
        <w:t>•</w:t>
      </w:r>
      <w:r>
        <w:rPr>
          <w:lang w:eastAsia="en-GB"/>
        </w:rPr>
        <w:tab/>
        <w:t>Brief summary of the project.</w:t>
      </w:r>
    </w:p>
    <w:p w:rsidR="00ED0D71" w:rsidRDefault="00ED0D71" w:rsidP="00ED0D71">
      <w:pPr>
        <w:ind w:left="284"/>
        <w:jc w:val="left"/>
        <w:rPr>
          <w:lang w:eastAsia="en-GB"/>
        </w:rPr>
      </w:pPr>
      <w:r>
        <w:rPr>
          <w:lang w:eastAsia="en-GB"/>
        </w:rPr>
        <w:t>6.15</w:t>
      </w:r>
      <w:r>
        <w:rPr>
          <w:lang w:eastAsia="en-GB"/>
        </w:rPr>
        <w:tab/>
        <w:t>In addition, if available, it should also include any:</w:t>
      </w:r>
    </w:p>
    <w:p w:rsidR="00ED0D71" w:rsidRDefault="00ED0D71" w:rsidP="00ED0D71">
      <w:pPr>
        <w:ind w:left="284"/>
        <w:jc w:val="left"/>
        <w:rPr>
          <w:lang w:eastAsia="en-GB"/>
        </w:rPr>
      </w:pPr>
      <w:r>
        <w:rPr>
          <w:lang w:eastAsia="en-GB"/>
        </w:rPr>
        <w:t>•</w:t>
      </w:r>
      <w:r>
        <w:rPr>
          <w:lang w:eastAsia="en-GB"/>
        </w:rPr>
        <w:tab/>
        <w:t>Plan developed for exit;</w:t>
      </w:r>
    </w:p>
    <w:p w:rsidR="00ED0D71" w:rsidRDefault="00ED0D71" w:rsidP="00ED0D71">
      <w:pPr>
        <w:ind w:left="284"/>
        <w:jc w:val="left"/>
        <w:rPr>
          <w:lang w:eastAsia="en-GB"/>
        </w:rPr>
      </w:pPr>
      <w:r>
        <w:rPr>
          <w:lang w:eastAsia="en-GB"/>
        </w:rPr>
        <w:t>•</w:t>
      </w:r>
      <w:r>
        <w:rPr>
          <w:lang w:eastAsia="en-GB"/>
        </w:rPr>
        <w:tab/>
        <w:t>Methodology for assessing asset condition;</w:t>
      </w:r>
    </w:p>
    <w:p w:rsidR="00ED0D71" w:rsidRDefault="00ED0D71" w:rsidP="00ED0D71">
      <w:pPr>
        <w:ind w:left="284"/>
        <w:jc w:val="left"/>
        <w:rPr>
          <w:lang w:eastAsia="en-GB"/>
        </w:rPr>
      </w:pPr>
      <w:r>
        <w:rPr>
          <w:lang w:eastAsia="en-GB"/>
        </w:rPr>
        <w:t>•</w:t>
      </w:r>
      <w:r>
        <w:rPr>
          <w:lang w:eastAsia="en-GB"/>
        </w:rPr>
        <w:tab/>
        <w:t>Asset condition surveys;</w:t>
      </w:r>
    </w:p>
    <w:p w:rsidR="00ED0D71" w:rsidRDefault="00ED0D71" w:rsidP="00ED0D71">
      <w:pPr>
        <w:ind w:left="284"/>
        <w:jc w:val="left"/>
        <w:rPr>
          <w:lang w:eastAsia="en-GB"/>
        </w:rPr>
      </w:pPr>
      <w:r>
        <w:rPr>
          <w:lang w:eastAsia="en-GB"/>
        </w:rPr>
        <w:t>•</w:t>
      </w:r>
      <w:r>
        <w:rPr>
          <w:lang w:eastAsia="en-GB"/>
        </w:rPr>
        <w:tab/>
        <w:t>Latest lifecycle and maintenance reports;</w:t>
      </w:r>
    </w:p>
    <w:p w:rsidR="00ED0D71" w:rsidRDefault="00ED0D71" w:rsidP="00ED0D71">
      <w:pPr>
        <w:ind w:left="284"/>
        <w:jc w:val="left"/>
        <w:rPr>
          <w:lang w:eastAsia="en-GB"/>
        </w:rPr>
      </w:pPr>
      <w:r>
        <w:rPr>
          <w:lang w:eastAsia="en-GB"/>
        </w:rPr>
        <w:t>•</w:t>
      </w:r>
      <w:r>
        <w:rPr>
          <w:lang w:eastAsia="en-GB"/>
        </w:rPr>
        <w:tab/>
        <w:t xml:space="preserve">Latest SPV audited accounts; and </w:t>
      </w:r>
    </w:p>
    <w:p w:rsidR="00ED0D71" w:rsidRDefault="00ED0D71" w:rsidP="00ED0D71">
      <w:pPr>
        <w:ind w:left="284"/>
        <w:jc w:val="left"/>
        <w:rPr>
          <w:lang w:eastAsia="en-GB"/>
        </w:rPr>
      </w:pPr>
      <w:r>
        <w:rPr>
          <w:lang w:eastAsia="en-GB"/>
        </w:rPr>
        <w:t>•</w:t>
      </w:r>
      <w:r>
        <w:rPr>
          <w:lang w:eastAsia="en-GB"/>
        </w:rPr>
        <w:tab/>
        <w:t>Last 3 performance reports.</w:t>
      </w:r>
    </w:p>
    <w:p w:rsidR="00ED0D71" w:rsidRDefault="00ED0D71" w:rsidP="00ED0D71">
      <w:pPr>
        <w:ind w:left="284"/>
        <w:jc w:val="left"/>
        <w:rPr>
          <w:lang w:eastAsia="en-GB"/>
        </w:rPr>
      </w:pPr>
      <w:r>
        <w:rPr>
          <w:lang w:eastAsia="en-GB"/>
        </w:rPr>
        <w:t>6.16</w:t>
      </w:r>
      <w:r>
        <w:rPr>
          <w:lang w:eastAsia="en-GB"/>
        </w:rPr>
        <w:tab/>
        <w:t>These documents should be reviewed before the Health Check is undertaken.</w:t>
      </w:r>
    </w:p>
    <w:p w:rsidR="00ED0D71" w:rsidRDefault="00ED0D71" w:rsidP="00ED0D71">
      <w:pPr>
        <w:ind w:left="284"/>
        <w:jc w:val="left"/>
        <w:rPr>
          <w:lang w:eastAsia="en-GB"/>
        </w:rPr>
      </w:pPr>
      <w:r>
        <w:rPr>
          <w:lang w:eastAsia="en-GB"/>
        </w:rPr>
        <w:t>6.17</w:t>
      </w:r>
      <w:r>
        <w:rPr>
          <w:lang w:eastAsia="en-GB"/>
        </w:rPr>
        <w:tab/>
        <w:t>The field review work will comprise workshops sessions lasting up to 6 hours in total. The health check is based on a series of questions that cover the five key areas as shown below:</w:t>
      </w:r>
    </w:p>
    <w:p w:rsidR="00ED0D71" w:rsidRDefault="00ED0D71" w:rsidP="00ED0D71">
      <w:pPr>
        <w:ind w:left="284"/>
        <w:jc w:val="left"/>
        <w:rPr>
          <w:lang w:eastAsia="en-GB"/>
        </w:rPr>
      </w:pPr>
      <w:r>
        <w:rPr>
          <w:lang w:eastAsia="en-GB"/>
        </w:rPr>
        <w:t>•</w:t>
      </w:r>
      <w:r>
        <w:rPr>
          <w:lang w:eastAsia="en-GB"/>
        </w:rPr>
        <w:tab/>
        <w:t xml:space="preserve">Contract Awareness; </w:t>
      </w:r>
    </w:p>
    <w:p w:rsidR="00ED0D71" w:rsidRDefault="00ED0D71" w:rsidP="00ED0D71">
      <w:pPr>
        <w:ind w:left="284"/>
        <w:jc w:val="left"/>
        <w:rPr>
          <w:lang w:eastAsia="en-GB"/>
        </w:rPr>
      </w:pPr>
      <w:r>
        <w:rPr>
          <w:lang w:eastAsia="en-GB"/>
        </w:rPr>
        <w:t>•</w:t>
      </w:r>
      <w:r>
        <w:rPr>
          <w:lang w:eastAsia="en-GB"/>
        </w:rPr>
        <w:tab/>
        <w:t>Relationships;</w:t>
      </w:r>
    </w:p>
    <w:p w:rsidR="00ED0D71" w:rsidRDefault="00ED0D71" w:rsidP="00ED0D71">
      <w:pPr>
        <w:ind w:left="284"/>
        <w:jc w:val="left"/>
        <w:rPr>
          <w:lang w:eastAsia="en-GB"/>
        </w:rPr>
      </w:pPr>
      <w:r>
        <w:rPr>
          <w:lang w:eastAsia="en-GB"/>
        </w:rPr>
        <w:t>•</w:t>
      </w:r>
      <w:r>
        <w:rPr>
          <w:lang w:eastAsia="en-GB"/>
        </w:rPr>
        <w:tab/>
        <w:t>Asset Condition;</w:t>
      </w:r>
    </w:p>
    <w:p w:rsidR="00ED0D71" w:rsidRDefault="00ED0D71" w:rsidP="00ED0D71">
      <w:pPr>
        <w:ind w:left="284"/>
        <w:jc w:val="left"/>
        <w:rPr>
          <w:lang w:eastAsia="en-GB"/>
        </w:rPr>
      </w:pPr>
      <w:r>
        <w:rPr>
          <w:lang w:eastAsia="en-GB"/>
        </w:rPr>
        <w:t>•</w:t>
      </w:r>
      <w:r>
        <w:rPr>
          <w:lang w:eastAsia="en-GB"/>
        </w:rPr>
        <w:tab/>
        <w:t>Commercial Position; and</w:t>
      </w:r>
    </w:p>
    <w:p w:rsidR="00ED0D71" w:rsidRDefault="00ED0D71" w:rsidP="00ED0D71">
      <w:pPr>
        <w:ind w:left="284"/>
        <w:jc w:val="left"/>
        <w:rPr>
          <w:lang w:eastAsia="en-GB"/>
        </w:rPr>
      </w:pPr>
      <w:r>
        <w:rPr>
          <w:lang w:eastAsia="en-GB"/>
        </w:rPr>
        <w:t>•</w:t>
      </w:r>
      <w:r>
        <w:rPr>
          <w:lang w:eastAsia="en-GB"/>
        </w:rPr>
        <w:tab/>
        <w:t>Future Service Provision</w:t>
      </w:r>
    </w:p>
    <w:p w:rsidR="00ED0D71" w:rsidRDefault="00ED0D71" w:rsidP="00ED0D71">
      <w:pPr>
        <w:ind w:left="284"/>
        <w:jc w:val="left"/>
        <w:rPr>
          <w:lang w:eastAsia="en-GB"/>
        </w:rPr>
      </w:pPr>
      <w:r>
        <w:rPr>
          <w:lang w:eastAsia="en-GB"/>
        </w:rPr>
        <w:t>6.18</w:t>
      </w:r>
      <w:r>
        <w:rPr>
          <w:lang w:eastAsia="en-GB"/>
        </w:rPr>
        <w:tab/>
        <w:t>The Financial &amp; Commercial Adviser is expected to lead the Health Check and focus on Contract Awareness, Relationships, Commercial Position and Future Service Provision sections. The Technical Adviser is expected to focus on the Asset Condition section.</w:t>
      </w:r>
    </w:p>
    <w:p w:rsidR="00ED0D71" w:rsidRDefault="00ED0D71" w:rsidP="00ED0D71">
      <w:pPr>
        <w:ind w:left="284"/>
        <w:jc w:val="left"/>
        <w:rPr>
          <w:lang w:eastAsia="en-GB"/>
        </w:rPr>
      </w:pPr>
      <w:r>
        <w:rPr>
          <w:lang w:eastAsia="en-GB"/>
        </w:rPr>
        <w:lastRenderedPageBreak/>
        <w:t>6.19</w:t>
      </w:r>
      <w:r>
        <w:rPr>
          <w:lang w:eastAsia="en-GB"/>
        </w:rPr>
        <w:tab/>
        <w:t>The output from the exercise is to gauge the position of contracts, to identify potential risks and to make recommendations to the procuring authority. The questionnaire is also scored and produces a RAG rating as to the project team’s readiness for the expiry of the contract. The final output is the PFI Expiry Health Check Report.</w:t>
      </w:r>
    </w:p>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t>7.</w:t>
      </w:r>
      <w:r>
        <w:rPr>
          <w:lang w:eastAsia="en-GB"/>
        </w:rPr>
        <w:tab/>
        <w:t>KEY MILESTONES AND DELIVERABLES</w:t>
      </w:r>
    </w:p>
    <w:p w:rsidR="00ED0D71" w:rsidRDefault="00ED0D71" w:rsidP="00ED0D71">
      <w:pPr>
        <w:ind w:left="284"/>
        <w:jc w:val="left"/>
        <w:rPr>
          <w:lang w:eastAsia="en-GB"/>
        </w:rPr>
      </w:pPr>
      <w:r>
        <w:rPr>
          <w:lang w:eastAsia="en-GB"/>
        </w:rPr>
        <w:t>LOT A</w:t>
      </w:r>
    </w:p>
    <w:p w:rsidR="00ED0D71" w:rsidRDefault="00ED0D71" w:rsidP="00ED0D71">
      <w:pPr>
        <w:ind w:left="284"/>
        <w:jc w:val="left"/>
        <w:rPr>
          <w:lang w:eastAsia="en-GB"/>
        </w:rPr>
      </w:pPr>
      <w:r>
        <w:rPr>
          <w:lang w:eastAsia="en-GB"/>
        </w:rPr>
        <w:t>7.1</w:t>
      </w:r>
      <w:r>
        <w:rPr>
          <w:lang w:eastAsia="en-GB"/>
        </w:rPr>
        <w:tab/>
        <w:t>Contract Review Project – Lead Adviser: The following milestones/deliverables shall apply for each deep dive contract review performed:</w:t>
      </w:r>
    </w:p>
    <w:tbl>
      <w:tblPr>
        <w:tblStyle w:val="TableGrid1"/>
        <w:tblW w:w="5000" w:type="pct"/>
        <w:tblLook w:val="04A0" w:firstRow="1" w:lastRow="0" w:firstColumn="1" w:lastColumn="0" w:noHBand="0" w:noVBand="1"/>
      </w:tblPr>
      <w:tblGrid>
        <w:gridCol w:w="2678"/>
        <w:gridCol w:w="3956"/>
        <w:gridCol w:w="2406"/>
      </w:tblGrid>
      <w:tr w:rsidR="00E03B9F" w:rsidRPr="00E03B9F" w:rsidTr="00E03B9F">
        <w:tc>
          <w:tcPr>
            <w:tcW w:w="1481" w:type="pct"/>
            <w:shd w:val="clear" w:color="auto" w:fill="B8CCE4"/>
            <w:vAlign w:val="center"/>
          </w:tcPr>
          <w:p w:rsidR="00E03B9F" w:rsidRPr="00E03B9F" w:rsidRDefault="00E03B9F" w:rsidP="00E03B9F">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Milestone/Deliverable</w:t>
            </w:r>
          </w:p>
        </w:tc>
        <w:tc>
          <w:tcPr>
            <w:tcW w:w="2188" w:type="pct"/>
            <w:shd w:val="clear" w:color="auto" w:fill="B8CCE4"/>
            <w:vAlign w:val="center"/>
          </w:tcPr>
          <w:p w:rsidR="00E03B9F" w:rsidRPr="00E03B9F" w:rsidRDefault="00E03B9F" w:rsidP="00E03B9F">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Description</w:t>
            </w:r>
          </w:p>
        </w:tc>
        <w:tc>
          <w:tcPr>
            <w:tcW w:w="1331" w:type="pct"/>
            <w:shd w:val="clear" w:color="auto" w:fill="B8CCE4"/>
            <w:vAlign w:val="center"/>
          </w:tcPr>
          <w:p w:rsidR="00E03B9F" w:rsidRPr="00E03B9F" w:rsidRDefault="00E03B9F" w:rsidP="00E03B9F">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Timeframe or Delivery Date</w:t>
            </w:r>
          </w:p>
        </w:tc>
      </w:tr>
      <w:tr w:rsidR="00E03B9F" w:rsidRPr="00E03B9F" w:rsidTr="004C68B1">
        <w:tc>
          <w:tcPr>
            <w:tcW w:w="1481" w:type="pct"/>
            <w:vAlign w:val="center"/>
          </w:tcPr>
          <w:p w:rsidR="00E03B9F" w:rsidRPr="00E03B9F" w:rsidRDefault="00E03B9F" w:rsidP="00E03B9F">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1</w:t>
            </w:r>
          </w:p>
        </w:tc>
        <w:tc>
          <w:tcPr>
            <w:tcW w:w="2188" w:type="pct"/>
            <w:vAlign w:val="center"/>
          </w:tcPr>
          <w:p w:rsidR="00E03B9F" w:rsidRPr="00E03B9F" w:rsidRDefault="00E03B9F" w:rsidP="00E03B9F">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Project Summary</w:t>
            </w:r>
          </w:p>
        </w:tc>
        <w:tc>
          <w:tcPr>
            <w:tcW w:w="1331" w:type="pct"/>
            <w:vAlign w:val="center"/>
          </w:tcPr>
          <w:p w:rsidR="00E03B9F" w:rsidRPr="00E03B9F" w:rsidRDefault="00E03B9F" w:rsidP="00E03B9F">
            <w:pPr>
              <w:spacing w:after="120"/>
              <w:ind w:left="0"/>
              <w:jc w:val="center"/>
              <w:outlineLvl w:val="2"/>
              <w:rPr>
                <w:rFonts w:eastAsia="STZhongsong" w:cs="Times New Roman"/>
                <w:sz w:val="24"/>
                <w:szCs w:val="24"/>
                <w:highlight w:val="yellow"/>
                <w:lang w:eastAsia="zh-CN"/>
              </w:rPr>
            </w:pPr>
            <w:r w:rsidRPr="00E03B9F">
              <w:rPr>
                <w:rFonts w:eastAsia="STZhongsong" w:cs="Times New Roman"/>
                <w:color w:val="000000"/>
                <w:sz w:val="24"/>
                <w:szCs w:val="24"/>
                <w:lang w:eastAsia="zh-CN"/>
              </w:rPr>
              <w:t>Within week 2 of the Commencement of the individual Contract Review</w:t>
            </w:r>
          </w:p>
        </w:tc>
      </w:tr>
      <w:tr w:rsidR="00E03B9F" w:rsidRPr="00E03B9F" w:rsidTr="004C68B1">
        <w:tc>
          <w:tcPr>
            <w:tcW w:w="1481" w:type="pct"/>
            <w:vAlign w:val="center"/>
          </w:tcPr>
          <w:p w:rsidR="00E03B9F" w:rsidRPr="00E03B9F" w:rsidRDefault="00E03B9F" w:rsidP="00E03B9F">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2</w:t>
            </w:r>
          </w:p>
        </w:tc>
        <w:tc>
          <w:tcPr>
            <w:tcW w:w="2188" w:type="pct"/>
            <w:vAlign w:val="center"/>
          </w:tcPr>
          <w:p w:rsidR="00E03B9F" w:rsidRPr="00E03B9F" w:rsidRDefault="00E03B9F" w:rsidP="00E03B9F">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Opportunity Register</w:t>
            </w:r>
          </w:p>
        </w:tc>
        <w:tc>
          <w:tcPr>
            <w:tcW w:w="1331" w:type="pct"/>
            <w:vAlign w:val="center"/>
          </w:tcPr>
          <w:p w:rsidR="00E03B9F" w:rsidRPr="00E03B9F" w:rsidRDefault="00E03B9F" w:rsidP="00E03B9F">
            <w:pPr>
              <w:spacing w:after="120"/>
              <w:ind w:left="0"/>
              <w:jc w:val="center"/>
              <w:outlineLvl w:val="2"/>
              <w:rPr>
                <w:rFonts w:eastAsia="STZhongsong" w:cs="Times New Roman"/>
                <w:sz w:val="24"/>
                <w:szCs w:val="24"/>
                <w:highlight w:val="yellow"/>
                <w:lang w:eastAsia="zh-CN"/>
              </w:rPr>
            </w:pPr>
            <w:r w:rsidRPr="00E03B9F">
              <w:rPr>
                <w:rFonts w:eastAsia="STZhongsong" w:cs="Times New Roman"/>
                <w:color w:val="000000"/>
                <w:sz w:val="24"/>
                <w:szCs w:val="24"/>
                <w:lang w:eastAsia="zh-CN"/>
              </w:rPr>
              <w:t>Within week 9 of the Commencement of the individual Contract Review</w:t>
            </w:r>
          </w:p>
        </w:tc>
      </w:tr>
      <w:tr w:rsidR="00E03B9F" w:rsidRPr="00E03B9F" w:rsidTr="004C68B1">
        <w:tc>
          <w:tcPr>
            <w:tcW w:w="1481" w:type="pct"/>
            <w:vAlign w:val="center"/>
          </w:tcPr>
          <w:p w:rsidR="00E03B9F" w:rsidRPr="00E03B9F" w:rsidRDefault="00E03B9F" w:rsidP="00E03B9F">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3</w:t>
            </w:r>
          </w:p>
        </w:tc>
        <w:tc>
          <w:tcPr>
            <w:tcW w:w="2188" w:type="pct"/>
            <w:vAlign w:val="center"/>
          </w:tcPr>
          <w:p w:rsidR="00E03B9F" w:rsidRPr="00E03B9F" w:rsidRDefault="00E03B9F" w:rsidP="00E03B9F">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Report and Action Plan</w:t>
            </w:r>
          </w:p>
        </w:tc>
        <w:tc>
          <w:tcPr>
            <w:tcW w:w="1331" w:type="pct"/>
            <w:vAlign w:val="center"/>
          </w:tcPr>
          <w:p w:rsidR="00E03B9F" w:rsidRPr="00E03B9F" w:rsidRDefault="00E03B9F" w:rsidP="00E03B9F">
            <w:pPr>
              <w:spacing w:after="120"/>
              <w:ind w:left="0"/>
              <w:jc w:val="center"/>
              <w:outlineLvl w:val="2"/>
              <w:rPr>
                <w:rFonts w:eastAsia="STZhongsong" w:cs="Times New Roman"/>
                <w:sz w:val="24"/>
                <w:szCs w:val="24"/>
                <w:highlight w:val="yellow"/>
                <w:lang w:eastAsia="zh-CN"/>
              </w:rPr>
            </w:pPr>
            <w:r w:rsidRPr="00E03B9F">
              <w:rPr>
                <w:rFonts w:eastAsia="STZhongsong" w:cs="Times New Roman"/>
                <w:color w:val="000000"/>
                <w:sz w:val="24"/>
                <w:szCs w:val="24"/>
                <w:lang w:eastAsia="zh-CN"/>
              </w:rPr>
              <w:t>Within week 9 of the Commencement of the individual Contract Review</w:t>
            </w:r>
          </w:p>
        </w:tc>
      </w:tr>
    </w:tbl>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t>7.2</w:t>
      </w:r>
      <w:r>
        <w:rPr>
          <w:lang w:eastAsia="en-GB"/>
        </w:rPr>
        <w:tab/>
        <w:t>Contract review project – Financial and Commercial Adviser: the following milestones/deliverables shall apply for each deep dive contract review performed:</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2684"/>
        <w:gridCol w:w="3906"/>
        <w:gridCol w:w="2435"/>
      </w:tblGrid>
      <w:tr w:rsidR="00E03B9F" w:rsidRPr="00E03B9F" w:rsidTr="004C68B1">
        <w:trPr>
          <w:trHeight w:val="820"/>
        </w:trPr>
        <w:tc>
          <w:tcPr>
            <w:tcW w:w="2684"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E03B9F" w:rsidRPr="00E03B9F" w:rsidRDefault="00E03B9F" w:rsidP="00E03B9F">
            <w:pPr>
              <w:overflowPunct/>
              <w:autoSpaceDE/>
              <w:autoSpaceDN/>
              <w:spacing w:before="280" w:after="120"/>
              <w:ind w:left="0"/>
              <w:jc w:val="center"/>
              <w:textAlignment w:val="auto"/>
              <w:outlineLvl w:val="2"/>
              <w:rPr>
                <w:rFonts w:eastAsia="STZhongsong" w:cs="Times New Roman"/>
                <w:b/>
                <w:color w:val="000000"/>
                <w:sz w:val="24"/>
                <w:szCs w:val="24"/>
                <w:lang w:eastAsia="zh-CN"/>
              </w:rPr>
            </w:pPr>
            <w:r w:rsidRPr="00E03B9F">
              <w:rPr>
                <w:rFonts w:eastAsia="STZhongsong" w:cs="Times New Roman"/>
                <w:b/>
                <w:sz w:val="24"/>
                <w:szCs w:val="24"/>
                <w:lang w:eastAsia="zh-CN"/>
              </w:rPr>
              <w:t>Milestone/Deliverable</w:t>
            </w:r>
          </w:p>
        </w:tc>
        <w:tc>
          <w:tcPr>
            <w:tcW w:w="3906"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E03B9F" w:rsidRPr="00E03B9F" w:rsidRDefault="00E03B9F" w:rsidP="00E03B9F">
            <w:pPr>
              <w:overflowPunct/>
              <w:autoSpaceDE/>
              <w:autoSpaceDN/>
              <w:spacing w:before="280" w:after="120"/>
              <w:ind w:left="1800" w:hanging="1080"/>
              <w:textAlignment w:val="auto"/>
              <w:outlineLvl w:val="2"/>
              <w:rPr>
                <w:rFonts w:eastAsia="STZhongsong" w:cs="Times New Roman"/>
                <w:b/>
                <w:color w:val="000000"/>
                <w:sz w:val="24"/>
                <w:szCs w:val="24"/>
                <w:lang w:eastAsia="zh-CN"/>
              </w:rPr>
            </w:pPr>
            <w:bookmarkStart w:id="2" w:name="_dh814b9i1tfg" w:colFirst="0" w:colLast="0"/>
            <w:bookmarkEnd w:id="2"/>
            <w:r w:rsidRPr="00E03B9F">
              <w:rPr>
                <w:rFonts w:eastAsia="STZhongsong" w:cs="Times New Roman"/>
                <w:b/>
                <w:color w:val="000000"/>
                <w:sz w:val="24"/>
                <w:szCs w:val="24"/>
                <w:lang w:eastAsia="zh-CN"/>
              </w:rPr>
              <w:t xml:space="preserve">       Description</w:t>
            </w:r>
          </w:p>
        </w:tc>
        <w:tc>
          <w:tcPr>
            <w:tcW w:w="2435"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E03B9F" w:rsidRPr="00E03B9F" w:rsidRDefault="00E03B9F" w:rsidP="00E03B9F">
            <w:pPr>
              <w:overflowPunct/>
              <w:autoSpaceDE/>
              <w:autoSpaceDN/>
              <w:spacing w:before="280" w:after="120"/>
              <w:ind w:left="0"/>
              <w:jc w:val="center"/>
              <w:textAlignment w:val="auto"/>
              <w:outlineLvl w:val="2"/>
              <w:rPr>
                <w:rFonts w:eastAsia="STZhongsong" w:cs="Times New Roman"/>
                <w:b/>
                <w:color w:val="000000"/>
                <w:sz w:val="24"/>
                <w:szCs w:val="24"/>
                <w:lang w:eastAsia="zh-CN"/>
              </w:rPr>
            </w:pPr>
            <w:bookmarkStart w:id="3" w:name="_jyo6zcb3h1wn" w:colFirst="0" w:colLast="0"/>
            <w:bookmarkEnd w:id="3"/>
            <w:r w:rsidRPr="00E03B9F">
              <w:rPr>
                <w:rFonts w:eastAsia="STZhongsong" w:cs="Times New Roman"/>
                <w:b/>
                <w:sz w:val="24"/>
                <w:szCs w:val="24"/>
                <w:lang w:eastAsia="zh-CN"/>
              </w:rPr>
              <w:t>Timeframe or Delivery Date</w:t>
            </w:r>
          </w:p>
        </w:tc>
      </w:tr>
      <w:tr w:rsidR="00E03B9F" w:rsidRPr="00E03B9F" w:rsidTr="004C68B1">
        <w:trPr>
          <w:trHeight w:val="1010"/>
        </w:trPr>
        <w:tc>
          <w:tcPr>
            <w:tcW w:w="26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03B9F" w:rsidRPr="00E03B9F" w:rsidRDefault="00E03B9F" w:rsidP="00E03B9F">
            <w:pPr>
              <w:spacing w:after="120"/>
              <w:ind w:left="0"/>
              <w:jc w:val="center"/>
              <w:outlineLvl w:val="2"/>
              <w:rPr>
                <w:rFonts w:eastAsia="STZhongsong" w:cs="Times New Roman"/>
                <w:color w:val="000000"/>
                <w:sz w:val="24"/>
                <w:szCs w:val="24"/>
                <w:lang w:eastAsia="zh-CN"/>
              </w:rPr>
            </w:pPr>
            <w:r w:rsidRPr="00E03B9F">
              <w:rPr>
                <w:rFonts w:eastAsia="STZhongsong" w:cs="Times New Roman"/>
                <w:sz w:val="24"/>
                <w:szCs w:val="24"/>
                <w:lang w:eastAsia="zh-CN"/>
              </w:rPr>
              <w:t>1</w:t>
            </w:r>
          </w:p>
        </w:tc>
        <w:tc>
          <w:tcPr>
            <w:tcW w:w="3906" w:type="dxa"/>
            <w:tcBorders>
              <w:top w:val="nil"/>
              <w:left w:val="nil"/>
              <w:bottom w:val="single" w:sz="8" w:space="0" w:color="000000"/>
              <w:right w:val="single" w:sz="8" w:space="0" w:color="000000"/>
            </w:tcBorders>
            <w:tcMar>
              <w:top w:w="100" w:type="dxa"/>
              <w:left w:w="100" w:type="dxa"/>
              <w:bottom w:w="100" w:type="dxa"/>
              <w:right w:w="100" w:type="dxa"/>
            </w:tcMar>
          </w:tcPr>
          <w:p w:rsidR="00E03B9F" w:rsidRPr="00E03B9F" w:rsidRDefault="00E03B9F" w:rsidP="00E03B9F">
            <w:pPr>
              <w:spacing w:after="120"/>
              <w:ind w:left="0"/>
              <w:jc w:val="center"/>
              <w:outlineLvl w:val="2"/>
              <w:rPr>
                <w:rFonts w:eastAsia="STZhongsong" w:cs="Times New Roman"/>
                <w:color w:val="000000"/>
                <w:sz w:val="24"/>
                <w:szCs w:val="24"/>
                <w:lang w:eastAsia="zh-CN"/>
              </w:rPr>
            </w:pPr>
            <w:bookmarkStart w:id="4" w:name="_6pvn9a8x2jex" w:colFirst="0" w:colLast="0"/>
            <w:bookmarkEnd w:id="4"/>
            <w:r w:rsidRPr="00E03B9F">
              <w:rPr>
                <w:rFonts w:eastAsia="STZhongsong" w:cs="Times New Roman"/>
                <w:color w:val="000000"/>
                <w:sz w:val="24"/>
                <w:szCs w:val="24"/>
                <w:lang w:eastAsia="zh-CN"/>
              </w:rPr>
              <w:t>Financial and commercial elements of the Project Summary</w:t>
            </w:r>
          </w:p>
        </w:tc>
        <w:tc>
          <w:tcPr>
            <w:tcW w:w="2435" w:type="dxa"/>
            <w:tcBorders>
              <w:top w:val="nil"/>
              <w:left w:val="nil"/>
              <w:bottom w:val="single" w:sz="8" w:space="0" w:color="000000"/>
              <w:right w:val="single" w:sz="8" w:space="0" w:color="000000"/>
            </w:tcBorders>
            <w:tcMar>
              <w:top w:w="100" w:type="dxa"/>
              <w:left w:w="100" w:type="dxa"/>
              <w:bottom w:w="100" w:type="dxa"/>
              <w:right w:w="100" w:type="dxa"/>
            </w:tcMar>
          </w:tcPr>
          <w:p w:rsidR="00E03B9F" w:rsidRPr="00E03B9F" w:rsidRDefault="00E03B9F" w:rsidP="00E03B9F">
            <w:pPr>
              <w:spacing w:after="120"/>
              <w:ind w:left="0"/>
              <w:jc w:val="center"/>
              <w:outlineLvl w:val="2"/>
              <w:rPr>
                <w:rFonts w:eastAsia="STZhongsong" w:cs="Times New Roman"/>
                <w:color w:val="000000"/>
                <w:sz w:val="24"/>
                <w:szCs w:val="24"/>
                <w:lang w:eastAsia="zh-CN"/>
              </w:rPr>
            </w:pPr>
            <w:bookmarkStart w:id="5" w:name="_8auz7dyaxuy2" w:colFirst="0" w:colLast="0"/>
            <w:bookmarkEnd w:id="5"/>
            <w:r w:rsidRPr="00E03B9F">
              <w:rPr>
                <w:rFonts w:eastAsia="STZhongsong" w:cs="Times New Roman"/>
                <w:color w:val="000000"/>
                <w:sz w:val="24"/>
                <w:szCs w:val="24"/>
                <w:lang w:eastAsia="zh-CN"/>
              </w:rPr>
              <w:t>Within week 2 of the Commencement of the individual Contract Review</w:t>
            </w:r>
          </w:p>
        </w:tc>
      </w:tr>
      <w:tr w:rsidR="00E03B9F" w:rsidRPr="00E03B9F" w:rsidTr="004C68B1">
        <w:trPr>
          <w:trHeight w:val="1010"/>
        </w:trPr>
        <w:tc>
          <w:tcPr>
            <w:tcW w:w="26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03B9F" w:rsidRPr="00E03B9F" w:rsidRDefault="00E03B9F" w:rsidP="00E03B9F">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2</w:t>
            </w:r>
          </w:p>
        </w:tc>
        <w:tc>
          <w:tcPr>
            <w:tcW w:w="3906" w:type="dxa"/>
            <w:tcBorders>
              <w:top w:val="nil"/>
              <w:left w:val="nil"/>
              <w:bottom w:val="single" w:sz="8" w:space="0" w:color="000000"/>
              <w:right w:val="single" w:sz="8" w:space="0" w:color="000000"/>
            </w:tcBorders>
            <w:tcMar>
              <w:top w:w="100" w:type="dxa"/>
              <w:left w:w="100" w:type="dxa"/>
              <w:bottom w:w="100" w:type="dxa"/>
              <w:right w:w="100" w:type="dxa"/>
            </w:tcMar>
          </w:tcPr>
          <w:p w:rsidR="00E03B9F" w:rsidRPr="00E03B9F" w:rsidRDefault="00E03B9F" w:rsidP="00E03B9F">
            <w:pPr>
              <w:spacing w:after="120"/>
              <w:ind w:left="0"/>
              <w:jc w:val="center"/>
              <w:outlineLvl w:val="2"/>
              <w:rPr>
                <w:rFonts w:eastAsia="STZhongsong" w:cs="Times New Roman"/>
                <w:color w:val="000000"/>
                <w:sz w:val="24"/>
                <w:szCs w:val="24"/>
                <w:lang w:eastAsia="zh-CN"/>
              </w:rPr>
            </w:pPr>
            <w:r w:rsidRPr="00E03B9F">
              <w:rPr>
                <w:rFonts w:eastAsia="STZhongsong" w:cs="Times New Roman"/>
                <w:color w:val="000000"/>
                <w:sz w:val="24"/>
                <w:szCs w:val="24"/>
                <w:lang w:eastAsia="zh-CN"/>
              </w:rPr>
              <w:t>Financial &amp; Commercial Report</w:t>
            </w:r>
          </w:p>
        </w:tc>
        <w:tc>
          <w:tcPr>
            <w:tcW w:w="2435" w:type="dxa"/>
            <w:tcBorders>
              <w:top w:val="nil"/>
              <w:left w:val="nil"/>
              <w:bottom w:val="single" w:sz="8" w:space="0" w:color="000000"/>
              <w:right w:val="single" w:sz="8" w:space="0" w:color="000000"/>
            </w:tcBorders>
            <w:tcMar>
              <w:top w:w="100" w:type="dxa"/>
              <w:left w:w="100" w:type="dxa"/>
              <w:bottom w:w="100" w:type="dxa"/>
              <w:right w:w="100" w:type="dxa"/>
            </w:tcMar>
          </w:tcPr>
          <w:p w:rsidR="00E03B9F" w:rsidRPr="00E03B9F" w:rsidRDefault="00E03B9F" w:rsidP="00E03B9F">
            <w:pPr>
              <w:spacing w:after="120"/>
              <w:ind w:left="0"/>
              <w:jc w:val="center"/>
              <w:outlineLvl w:val="2"/>
              <w:rPr>
                <w:rFonts w:eastAsia="STZhongsong" w:cs="Times New Roman"/>
                <w:color w:val="000000"/>
                <w:sz w:val="24"/>
                <w:szCs w:val="24"/>
                <w:lang w:eastAsia="zh-CN"/>
              </w:rPr>
            </w:pPr>
            <w:r w:rsidRPr="00E03B9F">
              <w:rPr>
                <w:rFonts w:eastAsia="STZhongsong" w:cs="Times New Roman"/>
                <w:color w:val="000000"/>
                <w:sz w:val="24"/>
                <w:szCs w:val="24"/>
                <w:lang w:eastAsia="zh-CN"/>
              </w:rPr>
              <w:t>Within week 8 of the Commencement of the individual Contract Review</w:t>
            </w:r>
          </w:p>
        </w:tc>
      </w:tr>
      <w:tr w:rsidR="00E03B9F" w:rsidRPr="00E03B9F" w:rsidTr="004C68B1">
        <w:trPr>
          <w:trHeight w:val="1010"/>
        </w:trPr>
        <w:tc>
          <w:tcPr>
            <w:tcW w:w="26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03B9F" w:rsidRPr="00E03B9F" w:rsidRDefault="00E03B9F" w:rsidP="00E03B9F">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lastRenderedPageBreak/>
              <w:t>3</w:t>
            </w:r>
          </w:p>
        </w:tc>
        <w:tc>
          <w:tcPr>
            <w:tcW w:w="3906" w:type="dxa"/>
            <w:tcBorders>
              <w:top w:val="nil"/>
              <w:left w:val="nil"/>
              <w:bottom w:val="single" w:sz="8" w:space="0" w:color="000000"/>
              <w:right w:val="single" w:sz="8" w:space="0" w:color="000000"/>
            </w:tcBorders>
            <w:tcMar>
              <w:top w:w="100" w:type="dxa"/>
              <w:left w:w="100" w:type="dxa"/>
              <w:bottom w:w="100" w:type="dxa"/>
              <w:right w:w="100" w:type="dxa"/>
            </w:tcMar>
          </w:tcPr>
          <w:p w:rsidR="00E03B9F" w:rsidRPr="00E03B9F" w:rsidRDefault="00E03B9F" w:rsidP="00E03B9F">
            <w:pPr>
              <w:spacing w:after="120"/>
              <w:ind w:left="0"/>
              <w:jc w:val="center"/>
              <w:outlineLvl w:val="2"/>
              <w:rPr>
                <w:rFonts w:eastAsia="STZhongsong" w:cs="Times New Roman"/>
                <w:color w:val="000000"/>
                <w:sz w:val="24"/>
                <w:szCs w:val="24"/>
                <w:lang w:eastAsia="zh-CN"/>
              </w:rPr>
            </w:pPr>
            <w:r w:rsidRPr="00E03B9F">
              <w:rPr>
                <w:rFonts w:eastAsia="STZhongsong" w:cs="Times New Roman"/>
                <w:color w:val="000000"/>
                <w:sz w:val="24"/>
                <w:szCs w:val="24"/>
                <w:lang w:eastAsia="zh-CN"/>
              </w:rPr>
              <w:t>Financial and commercial contributions to the Opportunities Register</w:t>
            </w:r>
          </w:p>
        </w:tc>
        <w:tc>
          <w:tcPr>
            <w:tcW w:w="2435" w:type="dxa"/>
            <w:tcBorders>
              <w:top w:val="nil"/>
              <w:left w:val="nil"/>
              <w:bottom w:val="single" w:sz="8" w:space="0" w:color="000000"/>
              <w:right w:val="single" w:sz="8" w:space="0" w:color="000000"/>
            </w:tcBorders>
            <w:tcMar>
              <w:top w:w="100" w:type="dxa"/>
              <w:left w:w="100" w:type="dxa"/>
              <w:bottom w:w="100" w:type="dxa"/>
              <w:right w:w="100" w:type="dxa"/>
            </w:tcMar>
          </w:tcPr>
          <w:p w:rsidR="00E03B9F" w:rsidRPr="00E03B9F" w:rsidRDefault="00E03B9F" w:rsidP="00E03B9F">
            <w:pPr>
              <w:spacing w:after="120"/>
              <w:ind w:left="0"/>
              <w:jc w:val="center"/>
              <w:outlineLvl w:val="2"/>
              <w:rPr>
                <w:rFonts w:eastAsia="STZhongsong" w:cs="Times New Roman"/>
                <w:color w:val="000000"/>
                <w:sz w:val="24"/>
                <w:szCs w:val="24"/>
                <w:lang w:eastAsia="zh-CN"/>
              </w:rPr>
            </w:pPr>
            <w:r w:rsidRPr="00E03B9F">
              <w:rPr>
                <w:rFonts w:eastAsia="STZhongsong" w:cs="Times New Roman"/>
                <w:color w:val="000000"/>
                <w:sz w:val="24"/>
                <w:szCs w:val="24"/>
                <w:lang w:eastAsia="zh-CN"/>
              </w:rPr>
              <w:t>Within week 8 of the Commencement of the individual Contract Review</w:t>
            </w:r>
          </w:p>
        </w:tc>
      </w:tr>
      <w:tr w:rsidR="00E03B9F" w:rsidRPr="00E03B9F" w:rsidTr="004C68B1">
        <w:trPr>
          <w:trHeight w:val="1010"/>
        </w:trPr>
        <w:tc>
          <w:tcPr>
            <w:tcW w:w="26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03B9F" w:rsidRPr="00E03B9F" w:rsidRDefault="00E03B9F" w:rsidP="00E03B9F">
            <w:pPr>
              <w:spacing w:after="120"/>
              <w:ind w:left="0"/>
              <w:jc w:val="center"/>
              <w:outlineLvl w:val="2"/>
              <w:rPr>
                <w:rFonts w:eastAsia="STZhongsong" w:cs="Times New Roman"/>
                <w:color w:val="000000"/>
                <w:sz w:val="24"/>
                <w:szCs w:val="24"/>
                <w:lang w:eastAsia="zh-CN"/>
              </w:rPr>
            </w:pPr>
            <w:r w:rsidRPr="00E03B9F">
              <w:rPr>
                <w:rFonts w:eastAsia="STZhongsong" w:cs="Times New Roman"/>
                <w:sz w:val="24"/>
                <w:szCs w:val="24"/>
                <w:lang w:eastAsia="zh-CN"/>
              </w:rPr>
              <w:t>4</w:t>
            </w:r>
          </w:p>
        </w:tc>
        <w:tc>
          <w:tcPr>
            <w:tcW w:w="3906" w:type="dxa"/>
            <w:tcBorders>
              <w:top w:val="nil"/>
              <w:left w:val="nil"/>
              <w:bottom w:val="single" w:sz="8" w:space="0" w:color="000000"/>
              <w:right w:val="single" w:sz="8" w:space="0" w:color="000000"/>
            </w:tcBorders>
            <w:tcMar>
              <w:top w:w="100" w:type="dxa"/>
              <w:left w:w="100" w:type="dxa"/>
              <w:bottom w:w="100" w:type="dxa"/>
              <w:right w:w="100" w:type="dxa"/>
            </w:tcMar>
          </w:tcPr>
          <w:p w:rsidR="00E03B9F" w:rsidRPr="00E03B9F" w:rsidRDefault="00E03B9F" w:rsidP="00E03B9F">
            <w:pPr>
              <w:spacing w:after="120"/>
              <w:ind w:left="0"/>
              <w:jc w:val="center"/>
              <w:outlineLvl w:val="2"/>
              <w:rPr>
                <w:rFonts w:eastAsia="STZhongsong" w:cs="Times New Roman"/>
                <w:color w:val="000000"/>
                <w:sz w:val="24"/>
                <w:szCs w:val="24"/>
                <w:lang w:eastAsia="zh-CN"/>
              </w:rPr>
            </w:pPr>
            <w:bookmarkStart w:id="6" w:name="_ai5nyu5n1ls" w:colFirst="0" w:colLast="0"/>
            <w:bookmarkEnd w:id="6"/>
            <w:r w:rsidRPr="00E03B9F">
              <w:rPr>
                <w:rFonts w:eastAsia="STZhongsong" w:cs="Times New Roman"/>
                <w:color w:val="000000"/>
                <w:sz w:val="24"/>
                <w:szCs w:val="24"/>
                <w:lang w:eastAsia="zh-CN"/>
              </w:rPr>
              <w:t>Financial and commercial contributions to the Report and Action Plan</w:t>
            </w:r>
          </w:p>
        </w:tc>
        <w:tc>
          <w:tcPr>
            <w:tcW w:w="2435" w:type="dxa"/>
            <w:tcBorders>
              <w:top w:val="nil"/>
              <w:left w:val="nil"/>
              <w:bottom w:val="single" w:sz="8" w:space="0" w:color="000000"/>
              <w:right w:val="single" w:sz="8" w:space="0" w:color="000000"/>
            </w:tcBorders>
            <w:tcMar>
              <w:top w:w="100" w:type="dxa"/>
              <w:left w:w="100" w:type="dxa"/>
              <w:bottom w:w="100" w:type="dxa"/>
              <w:right w:w="100" w:type="dxa"/>
            </w:tcMar>
          </w:tcPr>
          <w:p w:rsidR="00E03B9F" w:rsidRPr="00E03B9F" w:rsidRDefault="00E03B9F" w:rsidP="00E03B9F">
            <w:pPr>
              <w:spacing w:after="120"/>
              <w:ind w:left="0"/>
              <w:jc w:val="center"/>
              <w:outlineLvl w:val="2"/>
              <w:rPr>
                <w:rFonts w:eastAsia="STZhongsong" w:cs="Times New Roman"/>
                <w:color w:val="000000"/>
                <w:sz w:val="24"/>
                <w:szCs w:val="24"/>
                <w:lang w:eastAsia="zh-CN"/>
              </w:rPr>
            </w:pPr>
            <w:bookmarkStart w:id="7" w:name="_3xo5gkok52va" w:colFirst="0" w:colLast="0"/>
            <w:bookmarkEnd w:id="7"/>
            <w:r w:rsidRPr="00E03B9F">
              <w:rPr>
                <w:rFonts w:eastAsia="STZhongsong" w:cs="Times New Roman"/>
                <w:color w:val="000000"/>
                <w:sz w:val="24"/>
                <w:szCs w:val="24"/>
                <w:lang w:eastAsia="zh-CN"/>
              </w:rPr>
              <w:t>Within week 8 of the Commencement of the individual Contract Review</w:t>
            </w:r>
          </w:p>
        </w:tc>
      </w:tr>
    </w:tbl>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tab/>
        <w:t>LOT B</w:t>
      </w:r>
    </w:p>
    <w:p w:rsidR="00ED0D71" w:rsidRDefault="00ED0D71" w:rsidP="00ED0D71">
      <w:pPr>
        <w:ind w:left="284"/>
        <w:jc w:val="left"/>
        <w:rPr>
          <w:lang w:eastAsia="en-GB"/>
        </w:rPr>
      </w:pPr>
      <w:r>
        <w:rPr>
          <w:lang w:eastAsia="en-GB"/>
        </w:rPr>
        <w:t>7.3</w:t>
      </w:r>
      <w:r>
        <w:rPr>
          <w:lang w:eastAsia="en-GB"/>
        </w:rPr>
        <w:tab/>
        <w:t>Contract Review Project – Technical Adviser: The following milestones/deliverables shall apply for each deep dive contract review performed:</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2684"/>
        <w:gridCol w:w="3906"/>
        <w:gridCol w:w="2435"/>
      </w:tblGrid>
      <w:tr w:rsidR="00E03B9F" w:rsidRPr="00E03B9F" w:rsidTr="004C68B1">
        <w:trPr>
          <w:trHeight w:val="560"/>
        </w:trPr>
        <w:tc>
          <w:tcPr>
            <w:tcW w:w="2684"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E03B9F" w:rsidRPr="00E03B9F" w:rsidRDefault="00E03B9F" w:rsidP="00E03B9F">
            <w:pPr>
              <w:overflowPunct/>
              <w:autoSpaceDE/>
              <w:autoSpaceDN/>
              <w:spacing w:before="280" w:after="120"/>
              <w:ind w:left="0"/>
              <w:jc w:val="center"/>
              <w:textAlignment w:val="auto"/>
              <w:outlineLvl w:val="2"/>
              <w:rPr>
                <w:rFonts w:eastAsia="STZhongsong" w:cs="Times New Roman"/>
                <w:b/>
                <w:color w:val="000000"/>
                <w:sz w:val="20"/>
                <w:szCs w:val="20"/>
                <w:lang w:eastAsia="zh-CN"/>
              </w:rPr>
            </w:pPr>
            <w:r w:rsidRPr="00E03B9F">
              <w:rPr>
                <w:rFonts w:eastAsia="STZhongsong" w:cs="Times New Roman"/>
                <w:b/>
                <w:sz w:val="24"/>
                <w:szCs w:val="24"/>
                <w:lang w:eastAsia="zh-CN"/>
              </w:rPr>
              <w:t>Milestone/Deliverable</w:t>
            </w:r>
          </w:p>
        </w:tc>
        <w:tc>
          <w:tcPr>
            <w:tcW w:w="3906"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E03B9F" w:rsidRPr="00E03B9F" w:rsidRDefault="00E03B9F" w:rsidP="00E03B9F">
            <w:pPr>
              <w:overflowPunct/>
              <w:autoSpaceDE/>
              <w:autoSpaceDN/>
              <w:spacing w:before="280" w:after="120"/>
              <w:ind w:left="0"/>
              <w:jc w:val="center"/>
              <w:textAlignment w:val="auto"/>
              <w:outlineLvl w:val="2"/>
              <w:rPr>
                <w:rFonts w:eastAsia="STZhongsong" w:cs="Times New Roman"/>
                <w:b/>
                <w:color w:val="000000"/>
                <w:sz w:val="20"/>
                <w:szCs w:val="20"/>
                <w:lang w:eastAsia="zh-CN"/>
              </w:rPr>
            </w:pPr>
            <w:bookmarkStart w:id="8" w:name="_ksnanuetn69w" w:colFirst="0" w:colLast="0"/>
            <w:bookmarkEnd w:id="8"/>
            <w:r w:rsidRPr="00E03B9F">
              <w:rPr>
                <w:rFonts w:eastAsia="STZhongsong" w:cs="Times New Roman"/>
                <w:b/>
                <w:sz w:val="24"/>
                <w:szCs w:val="24"/>
                <w:lang w:eastAsia="zh-CN"/>
              </w:rPr>
              <w:t>Description</w:t>
            </w:r>
          </w:p>
        </w:tc>
        <w:tc>
          <w:tcPr>
            <w:tcW w:w="2435"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E03B9F" w:rsidRPr="00E03B9F" w:rsidRDefault="00E03B9F" w:rsidP="00E03B9F">
            <w:pPr>
              <w:overflowPunct/>
              <w:autoSpaceDE/>
              <w:autoSpaceDN/>
              <w:spacing w:before="280" w:after="120"/>
              <w:ind w:left="0"/>
              <w:jc w:val="center"/>
              <w:textAlignment w:val="auto"/>
              <w:outlineLvl w:val="2"/>
              <w:rPr>
                <w:rFonts w:eastAsia="STZhongsong" w:cs="Times New Roman"/>
                <w:b/>
                <w:color w:val="000000"/>
                <w:sz w:val="20"/>
                <w:szCs w:val="20"/>
                <w:lang w:eastAsia="zh-CN"/>
              </w:rPr>
            </w:pPr>
            <w:bookmarkStart w:id="9" w:name="_tmmw2gz48fhp" w:colFirst="0" w:colLast="0"/>
            <w:bookmarkEnd w:id="9"/>
            <w:r w:rsidRPr="00E03B9F">
              <w:rPr>
                <w:rFonts w:eastAsia="STZhongsong" w:cs="Times New Roman"/>
                <w:b/>
                <w:sz w:val="24"/>
                <w:szCs w:val="24"/>
                <w:lang w:eastAsia="zh-CN"/>
              </w:rPr>
              <w:t>Timeframe or Delivery Date</w:t>
            </w:r>
          </w:p>
        </w:tc>
      </w:tr>
      <w:tr w:rsidR="00E03B9F" w:rsidRPr="00E03B9F" w:rsidTr="004C68B1">
        <w:trPr>
          <w:trHeight w:val="1010"/>
        </w:trPr>
        <w:tc>
          <w:tcPr>
            <w:tcW w:w="268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03B9F" w:rsidRPr="00E03B9F" w:rsidRDefault="00E03B9F" w:rsidP="00E03B9F">
            <w:pPr>
              <w:spacing w:after="120"/>
              <w:ind w:left="0"/>
              <w:jc w:val="center"/>
              <w:outlineLvl w:val="2"/>
              <w:rPr>
                <w:rFonts w:eastAsia="STZhongsong" w:cs="Times New Roman"/>
                <w:color w:val="000000"/>
                <w:sz w:val="20"/>
                <w:szCs w:val="20"/>
                <w:lang w:eastAsia="zh-CN"/>
              </w:rPr>
            </w:pPr>
            <w:bookmarkStart w:id="10" w:name="_1hz2dshko2ih" w:colFirst="0" w:colLast="0"/>
            <w:bookmarkEnd w:id="10"/>
            <w:r w:rsidRPr="00E03B9F">
              <w:rPr>
                <w:rFonts w:eastAsia="STZhongsong" w:cs="Times New Roman"/>
                <w:color w:val="000000"/>
                <w:sz w:val="24"/>
                <w:szCs w:val="24"/>
                <w:lang w:eastAsia="zh-CN"/>
              </w:rPr>
              <w:t>1</w:t>
            </w:r>
          </w:p>
        </w:tc>
        <w:tc>
          <w:tcPr>
            <w:tcW w:w="39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03B9F" w:rsidRPr="00E03B9F" w:rsidRDefault="00E03B9F" w:rsidP="00E03B9F">
            <w:pPr>
              <w:spacing w:after="120"/>
              <w:ind w:left="0"/>
              <w:jc w:val="center"/>
              <w:outlineLvl w:val="2"/>
              <w:rPr>
                <w:rFonts w:eastAsia="STZhongsong" w:cs="Times New Roman"/>
                <w:color w:val="000000"/>
                <w:sz w:val="20"/>
                <w:szCs w:val="20"/>
                <w:lang w:eastAsia="zh-CN"/>
              </w:rPr>
            </w:pPr>
            <w:bookmarkStart w:id="11" w:name="_b53mjaadgcb8" w:colFirst="0" w:colLast="0"/>
            <w:bookmarkEnd w:id="11"/>
            <w:r w:rsidRPr="00E03B9F">
              <w:rPr>
                <w:rFonts w:eastAsia="STZhongsong" w:cs="Times New Roman"/>
                <w:color w:val="000000"/>
                <w:sz w:val="24"/>
                <w:szCs w:val="24"/>
                <w:lang w:eastAsia="zh-CN"/>
              </w:rPr>
              <w:t>Technical Report</w:t>
            </w:r>
          </w:p>
        </w:tc>
        <w:tc>
          <w:tcPr>
            <w:tcW w:w="2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03B9F" w:rsidRPr="00E03B9F" w:rsidRDefault="00E03B9F" w:rsidP="00E03B9F">
            <w:pPr>
              <w:spacing w:after="120"/>
              <w:ind w:left="0"/>
              <w:jc w:val="center"/>
              <w:outlineLvl w:val="2"/>
              <w:rPr>
                <w:rFonts w:eastAsia="STZhongsong" w:cs="Times New Roman"/>
                <w:color w:val="000000"/>
                <w:sz w:val="20"/>
                <w:szCs w:val="20"/>
                <w:lang w:eastAsia="zh-CN"/>
              </w:rPr>
            </w:pPr>
            <w:bookmarkStart w:id="12" w:name="_kljwcc2i514t" w:colFirst="0" w:colLast="0"/>
            <w:bookmarkEnd w:id="12"/>
            <w:r w:rsidRPr="00E03B9F">
              <w:rPr>
                <w:rFonts w:eastAsia="STZhongsong" w:cs="Times New Roman"/>
                <w:color w:val="000000"/>
                <w:sz w:val="24"/>
                <w:szCs w:val="24"/>
                <w:lang w:eastAsia="zh-CN"/>
              </w:rPr>
              <w:t>Within week 8 of the Commencement of the individual Contract Review</w:t>
            </w:r>
          </w:p>
        </w:tc>
      </w:tr>
      <w:tr w:rsidR="00E03B9F" w:rsidRPr="00E03B9F" w:rsidTr="004C68B1">
        <w:trPr>
          <w:trHeight w:val="1010"/>
        </w:trPr>
        <w:tc>
          <w:tcPr>
            <w:tcW w:w="268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03B9F" w:rsidRPr="00E03B9F" w:rsidRDefault="00E03B9F" w:rsidP="00E03B9F">
            <w:pPr>
              <w:spacing w:after="120"/>
              <w:ind w:left="0"/>
              <w:jc w:val="center"/>
              <w:outlineLvl w:val="2"/>
              <w:rPr>
                <w:rFonts w:eastAsia="STZhongsong" w:cs="Times New Roman"/>
                <w:color w:val="000000"/>
                <w:sz w:val="20"/>
                <w:szCs w:val="20"/>
                <w:lang w:eastAsia="zh-CN"/>
              </w:rPr>
            </w:pPr>
            <w:bookmarkStart w:id="13" w:name="_pmyax8saqzpv" w:colFirst="0" w:colLast="0"/>
            <w:bookmarkEnd w:id="13"/>
            <w:r w:rsidRPr="00E03B9F">
              <w:rPr>
                <w:rFonts w:eastAsia="STZhongsong" w:cs="Times New Roman"/>
                <w:color w:val="000000"/>
                <w:sz w:val="24"/>
                <w:szCs w:val="24"/>
                <w:lang w:eastAsia="zh-CN"/>
              </w:rPr>
              <w:t>2</w:t>
            </w:r>
          </w:p>
        </w:tc>
        <w:tc>
          <w:tcPr>
            <w:tcW w:w="39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03B9F" w:rsidRPr="00E03B9F" w:rsidRDefault="00E03B9F" w:rsidP="00E03B9F">
            <w:pPr>
              <w:spacing w:after="120"/>
              <w:ind w:left="0"/>
              <w:jc w:val="center"/>
              <w:outlineLvl w:val="2"/>
              <w:rPr>
                <w:rFonts w:eastAsia="STZhongsong" w:cs="Times New Roman"/>
                <w:color w:val="000000"/>
                <w:sz w:val="20"/>
                <w:szCs w:val="20"/>
                <w:lang w:eastAsia="zh-CN"/>
              </w:rPr>
            </w:pPr>
            <w:bookmarkStart w:id="14" w:name="_gvzgfsvbnkgw" w:colFirst="0" w:colLast="0"/>
            <w:bookmarkEnd w:id="14"/>
            <w:r w:rsidRPr="00E03B9F">
              <w:rPr>
                <w:rFonts w:eastAsia="STZhongsong" w:cs="Times New Roman"/>
                <w:color w:val="000000"/>
                <w:sz w:val="24"/>
                <w:szCs w:val="24"/>
                <w:lang w:eastAsia="zh-CN"/>
              </w:rPr>
              <w:t>Technical contributions to the Opportunities Register</w:t>
            </w:r>
          </w:p>
        </w:tc>
        <w:tc>
          <w:tcPr>
            <w:tcW w:w="2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03B9F" w:rsidRPr="00E03B9F" w:rsidRDefault="00E03B9F" w:rsidP="00E03B9F">
            <w:pPr>
              <w:spacing w:after="120"/>
              <w:ind w:left="0"/>
              <w:jc w:val="center"/>
              <w:outlineLvl w:val="2"/>
              <w:rPr>
                <w:rFonts w:eastAsia="STZhongsong" w:cs="Times New Roman"/>
                <w:color w:val="000000"/>
                <w:sz w:val="20"/>
                <w:szCs w:val="20"/>
                <w:lang w:eastAsia="zh-CN"/>
              </w:rPr>
            </w:pPr>
            <w:bookmarkStart w:id="15" w:name="_w9oww2gd4z7s" w:colFirst="0" w:colLast="0"/>
            <w:bookmarkEnd w:id="15"/>
            <w:r w:rsidRPr="00E03B9F">
              <w:rPr>
                <w:rFonts w:eastAsia="STZhongsong" w:cs="Times New Roman"/>
                <w:color w:val="000000"/>
                <w:sz w:val="24"/>
                <w:szCs w:val="24"/>
                <w:lang w:eastAsia="zh-CN"/>
              </w:rPr>
              <w:t>Within week 8 of the Commencement of the individual Contract Review</w:t>
            </w:r>
          </w:p>
        </w:tc>
      </w:tr>
      <w:tr w:rsidR="00E03B9F" w:rsidRPr="00E03B9F" w:rsidTr="004C68B1">
        <w:trPr>
          <w:trHeight w:val="1010"/>
        </w:trPr>
        <w:tc>
          <w:tcPr>
            <w:tcW w:w="268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03B9F" w:rsidRPr="00E03B9F" w:rsidRDefault="00E03B9F" w:rsidP="00E03B9F">
            <w:pPr>
              <w:spacing w:after="120"/>
              <w:ind w:left="0"/>
              <w:jc w:val="center"/>
              <w:outlineLvl w:val="2"/>
              <w:rPr>
                <w:rFonts w:eastAsia="STZhongsong" w:cs="Times New Roman"/>
                <w:color w:val="000000"/>
                <w:sz w:val="20"/>
                <w:szCs w:val="20"/>
                <w:lang w:eastAsia="zh-CN"/>
              </w:rPr>
            </w:pPr>
            <w:bookmarkStart w:id="16" w:name="_6ng2805gftxk" w:colFirst="0" w:colLast="0"/>
            <w:bookmarkEnd w:id="16"/>
            <w:r w:rsidRPr="00E03B9F">
              <w:rPr>
                <w:rFonts w:eastAsia="STZhongsong" w:cs="Times New Roman"/>
                <w:color w:val="000000"/>
                <w:sz w:val="24"/>
                <w:szCs w:val="24"/>
                <w:lang w:eastAsia="zh-CN"/>
              </w:rPr>
              <w:t>3</w:t>
            </w:r>
          </w:p>
        </w:tc>
        <w:tc>
          <w:tcPr>
            <w:tcW w:w="39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03B9F" w:rsidRPr="00E03B9F" w:rsidRDefault="00E03B9F" w:rsidP="00E03B9F">
            <w:pPr>
              <w:spacing w:after="120"/>
              <w:ind w:left="0"/>
              <w:jc w:val="center"/>
              <w:outlineLvl w:val="2"/>
              <w:rPr>
                <w:rFonts w:eastAsia="STZhongsong" w:cs="Times New Roman"/>
                <w:color w:val="000000"/>
                <w:sz w:val="20"/>
                <w:szCs w:val="20"/>
                <w:lang w:eastAsia="zh-CN"/>
              </w:rPr>
            </w:pPr>
            <w:bookmarkStart w:id="17" w:name="_7lnoi4dkufd2" w:colFirst="0" w:colLast="0"/>
            <w:bookmarkEnd w:id="17"/>
            <w:r w:rsidRPr="00E03B9F">
              <w:rPr>
                <w:rFonts w:eastAsia="STZhongsong" w:cs="Times New Roman"/>
                <w:color w:val="000000"/>
                <w:sz w:val="24"/>
                <w:szCs w:val="24"/>
                <w:lang w:eastAsia="zh-CN"/>
              </w:rPr>
              <w:t>Technical contributions to the Report and Action Plan</w:t>
            </w:r>
          </w:p>
        </w:tc>
        <w:tc>
          <w:tcPr>
            <w:tcW w:w="2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03B9F" w:rsidRPr="00E03B9F" w:rsidRDefault="00E03B9F" w:rsidP="00E03B9F">
            <w:pPr>
              <w:spacing w:after="120"/>
              <w:ind w:left="0"/>
              <w:jc w:val="center"/>
              <w:outlineLvl w:val="2"/>
              <w:rPr>
                <w:rFonts w:eastAsia="STZhongsong" w:cs="Times New Roman"/>
                <w:color w:val="000000"/>
                <w:sz w:val="20"/>
                <w:szCs w:val="20"/>
                <w:lang w:eastAsia="zh-CN"/>
              </w:rPr>
            </w:pPr>
            <w:bookmarkStart w:id="18" w:name="_y3hniodkay82" w:colFirst="0" w:colLast="0"/>
            <w:bookmarkEnd w:id="18"/>
            <w:r w:rsidRPr="00E03B9F">
              <w:rPr>
                <w:rFonts w:eastAsia="STZhongsong" w:cs="Times New Roman"/>
                <w:color w:val="000000"/>
                <w:sz w:val="24"/>
                <w:szCs w:val="24"/>
                <w:lang w:eastAsia="zh-CN"/>
              </w:rPr>
              <w:t>Within week 8 of the Commencement of the individual Contract Review</w:t>
            </w:r>
          </w:p>
        </w:tc>
      </w:tr>
    </w:tbl>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t>LOT A</w:t>
      </w:r>
    </w:p>
    <w:p w:rsidR="00ED0D71" w:rsidRDefault="00ED0D71" w:rsidP="00ED0D71">
      <w:pPr>
        <w:ind w:left="284"/>
        <w:jc w:val="left"/>
        <w:rPr>
          <w:lang w:eastAsia="en-GB"/>
        </w:rPr>
      </w:pPr>
      <w:r>
        <w:rPr>
          <w:lang w:eastAsia="en-GB"/>
        </w:rPr>
        <w:t>7.4</w:t>
      </w:r>
      <w:r>
        <w:rPr>
          <w:lang w:eastAsia="en-GB"/>
        </w:rPr>
        <w:tab/>
        <w:t>Contract Expiry Project: The following milestones/deliverables shall apply for each 5 day health check performed:</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2684"/>
        <w:gridCol w:w="3906"/>
        <w:gridCol w:w="2435"/>
      </w:tblGrid>
      <w:tr w:rsidR="00E91871" w:rsidRPr="00E91871" w:rsidTr="004C68B1">
        <w:trPr>
          <w:trHeight w:val="560"/>
        </w:trPr>
        <w:tc>
          <w:tcPr>
            <w:tcW w:w="2684"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E91871" w:rsidRPr="00E91871" w:rsidRDefault="00E91871" w:rsidP="00E91871">
            <w:pPr>
              <w:overflowPunct/>
              <w:autoSpaceDE/>
              <w:autoSpaceDN/>
              <w:spacing w:before="280" w:after="120"/>
              <w:ind w:left="0"/>
              <w:jc w:val="center"/>
              <w:textAlignment w:val="auto"/>
              <w:outlineLvl w:val="2"/>
              <w:rPr>
                <w:rFonts w:eastAsia="STZhongsong" w:cs="Times New Roman"/>
                <w:b/>
                <w:color w:val="000000"/>
                <w:sz w:val="20"/>
                <w:szCs w:val="20"/>
                <w:lang w:eastAsia="zh-CN"/>
              </w:rPr>
            </w:pPr>
            <w:r w:rsidRPr="00E91871">
              <w:rPr>
                <w:rFonts w:eastAsia="STZhongsong" w:cs="Times New Roman"/>
                <w:b/>
                <w:sz w:val="24"/>
                <w:szCs w:val="24"/>
                <w:lang w:eastAsia="zh-CN"/>
              </w:rPr>
              <w:t>Milestone/Deliverable</w:t>
            </w:r>
          </w:p>
        </w:tc>
        <w:tc>
          <w:tcPr>
            <w:tcW w:w="3906"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E91871" w:rsidRPr="00E91871" w:rsidRDefault="00E91871" w:rsidP="00E91871">
            <w:pPr>
              <w:overflowPunct/>
              <w:autoSpaceDE/>
              <w:autoSpaceDN/>
              <w:spacing w:before="280" w:after="120"/>
              <w:ind w:left="0"/>
              <w:jc w:val="center"/>
              <w:textAlignment w:val="auto"/>
              <w:outlineLvl w:val="2"/>
              <w:rPr>
                <w:rFonts w:eastAsia="STZhongsong" w:cs="Times New Roman"/>
                <w:b/>
                <w:color w:val="000000"/>
                <w:sz w:val="20"/>
                <w:szCs w:val="20"/>
                <w:lang w:eastAsia="zh-CN"/>
              </w:rPr>
            </w:pPr>
            <w:r w:rsidRPr="00E91871">
              <w:rPr>
                <w:rFonts w:eastAsia="STZhongsong" w:cs="Times New Roman"/>
                <w:b/>
                <w:sz w:val="24"/>
                <w:szCs w:val="24"/>
                <w:lang w:eastAsia="zh-CN"/>
              </w:rPr>
              <w:t>Description</w:t>
            </w:r>
          </w:p>
        </w:tc>
        <w:tc>
          <w:tcPr>
            <w:tcW w:w="2435"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E91871" w:rsidRPr="00E91871" w:rsidRDefault="00E91871" w:rsidP="00E91871">
            <w:pPr>
              <w:overflowPunct/>
              <w:autoSpaceDE/>
              <w:autoSpaceDN/>
              <w:spacing w:before="280" w:after="120"/>
              <w:ind w:left="0"/>
              <w:jc w:val="center"/>
              <w:textAlignment w:val="auto"/>
              <w:outlineLvl w:val="2"/>
              <w:rPr>
                <w:rFonts w:eastAsia="STZhongsong" w:cs="Times New Roman"/>
                <w:b/>
                <w:color w:val="000000"/>
                <w:sz w:val="20"/>
                <w:szCs w:val="20"/>
                <w:lang w:eastAsia="zh-CN"/>
              </w:rPr>
            </w:pPr>
            <w:r w:rsidRPr="00E91871">
              <w:rPr>
                <w:rFonts w:eastAsia="STZhongsong" w:cs="Times New Roman"/>
                <w:b/>
                <w:sz w:val="24"/>
                <w:szCs w:val="24"/>
                <w:lang w:eastAsia="zh-CN"/>
              </w:rPr>
              <w:t>Timeframe or Delivery Date</w:t>
            </w:r>
          </w:p>
        </w:tc>
      </w:tr>
      <w:tr w:rsidR="00E91871" w:rsidRPr="00E91871" w:rsidTr="004C68B1">
        <w:trPr>
          <w:trHeight w:val="1010"/>
        </w:trPr>
        <w:tc>
          <w:tcPr>
            <w:tcW w:w="268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91871" w:rsidRPr="00E91871" w:rsidRDefault="00E91871" w:rsidP="00E91871">
            <w:pPr>
              <w:spacing w:after="120"/>
              <w:ind w:left="0"/>
              <w:jc w:val="center"/>
              <w:outlineLvl w:val="2"/>
              <w:rPr>
                <w:rFonts w:eastAsia="STZhongsong" w:cs="Times New Roman"/>
                <w:color w:val="000000"/>
                <w:sz w:val="20"/>
                <w:szCs w:val="20"/>
                <w:lang w:eastAsia="zh-CN"/>
              </w:rPr>
            </w:pPr>
            <w:r w:rsidRPr="00E91871">
              <w:rPr>
                <w:rFonts w:eastAsia="STZhongsong" w:cs="Times New Roman"/>
                <w:color w:val="000000"/>
                <w:sz w:val="24"/>
                <w:szCs w:val="24"/>
                <w:lang w:eastAsia="zh-CN"/>
              </w:rPr>
              <w:lastRenderedPageBreak/>
              <w:t>1</w:t>
            </w:r>
          </w:p>
        </w:tc>
        <w:tc>
          <w:tcPr>
            <w:tcW w:w="39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91871" w:rsidRPr="00E91871" w:rsidRDefault="00E91871" w:rsidP="00E91871">
            <w:pPr>
              <w:spacing w:after="120"/>
              <w:ind w:left="0"/>
              <w:jc w:val="center"/>
              <w:outlineLvl w:val="2"/>
              <w:rPr>
                <w:rFonts w:eastAsia="STZhongsong" w:cs="Times New Roman"/>
                <w:color w:val="000000"/>
                <w:sz w:val="20"/>
                <w:szCs w:val="20"/>
                <w:lang w:eastAsia="zh-CN"/>
              </w:rPr>
            </w:pPr>
            <w:r w:rsidRPr="00E91871">
              <w:rPr>
                <w:rFonts w:eastAsia="STZhongsong" w:cs="Times New Roman"/>
                <w:color w:val="000000"/>
                <w:sz w:val="24"/>
                <w:szCs w:val="24"/>
                <w:lang w:eastAsia="zh-CN"/>
              </w:rPr>
              <w:t>Complete reviewer’s note, scoring and actions in the Health Check Questionnaire in all sections apart from the Asset Condition section</w:t>
            </w:r>
          </w:p>
        </w:tc>
        <w:tc>
          <w:tcPr>
            <w:tcW w:w="2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91871" w:rsidRPr="00E91871" w:rsidRDefault="00E91871" w:rsidP="00E91871">
            <w:pPr>
              <w:spacing w:after="120"/>
              <w:ind w:left="0"/>
              <w:jc w:val="center"/>
              <w:outlineLvl w:val="2"/>
              <w:rPr>
                <w:rFonts w:eastAsia="STZhongsong" w:cs="Times New Roman"/>
                <w:color w:val="000000"/>
                <w:sz w:val="20"/>
                <w:szCs w:val="20"/>
                <w:lang w:eastAsia="zh-CN"/>
              </w:rPr>
            </w:pPr>
            <w:r w:rsidRPr="00E91871">
              <w:rPr>
                <w:rFonts w:eastAsia="STZhongsong" w:cs="Times New Roman"/>
                <w:color w:val="000000"/>
                <w:sz w:val="24"/>
                <w:szCs w:val="24"/>
                <w:lang w:eastAsia="zh-CN"/>
              </w:rPr>
              <w:t>Day 4</w:t>
            </w:r>
          </w:p>
        </w:tc>
      </w:tr>
      <w:tr w:rsidR="00E91871" w:rsidRPr="00E91871" w:rsidTr="004C68B1">
        <w:trPr>
          <w:trHeight w:val="560"/>
        </w:trPr>
        <w:tc>
          <w:tcPr>
            <w:tcW w:w="268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91871" w:rsidRPr="00E91871" w:rsidRDefault="00E91871" w:rsidP="00E91871">
            <w:pPr>
              <w:spacing w:after="120"/>
              <w:ind w:left="0"/>
              <w:jc w:val="center"/>
              <w:outlineLvl w:val="2"/>
              <w:rPr>
                <w:rFonts w:eastAsia="STZhongsong" w:cs="Times New Roman"/>
                <w:color w:val="000000"/>
                <w:sz w:val="20"/>
                <w:szCs w:val="20"/>
                <w:lang w:eastAsia="zh-CN"/>
              </w:rPr>
            </w:pPr>
            <w:r w:rsidRPr="00E91871">
              <w:rPr>
                <w:rFonts w:eastAsia="STZhongsong" w:cs="Times New Roman"/>
                <w:color w:val="000000"/>
                <w:sz w:val="24"/>
                <w:szCs w:val="24"/>
                <w:lang w:eastAsia="zh-CN"/>
              </w:rPr>
              <w:t>2</w:t>
            </w:r>
          </w:p>
        </w:tc>
        <w:tc>
          <w:tcPr>
            <w:tcW w:w="39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91871" w:rsidRPr="00E91871" w:rsidRDefault="00E91871" w:rsidP="00E91871">
            <w:pPr>
              <w:spacing w:after="120"/>
              <w:ind w:left="0"/>
              <w:jc w:val="center"/>
              <w:outlineLvl w:val="2"/>
              <w:rPr>
                <w:rFonts w:eastAsia="STZhongsong" w:cs="Times New Roman"/>
                <w:color w:val="000000"/>
                <w:sz w:val="20"/>
                <w:szCs w:val="20"/>
                <w:lang w:eastAsia="zh-CN"/>
              </w:rPr>
            </w:pPr>
            <w:r w:rsidRPr="00E91871">
              <w:rPr>
                <w:rFonts w:eastAsia="STZhongsong" w:cs="Times New Roman"/>
                <w:color w:val="000000"/>
                <w:sz w:val="24"/>
                <w:szCs w:val="24"/>
                <w:lang w:eastAsia="zh-CN"/>
              </w:rPr>
              <w:t>Draft the PFI Expiry Health Check Report</w:t>
            </w:r>
          </w:p>
        </w:tc>
        <w:tc>
          <w:tcPr>
            <w:tcW w:w="2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91871" w:rsidRPr="00E91871" w:rsidRDefault="00E91871" w:rsidP="00E91871">
            <w:pPr>
              <w:spacing w:after="120"/>
              <w:ind w:left="0"/>
              <w:jc w:val="center"/>
              <w:outlineLvl w:val="2"/>
              <w:rPr>
                <w:rFonts w:eastAsia="STZhongsong" w:cs="Times New Roman"/>
                <w:color w:val="000000"/>
                <w:sz w:val="20"/>
                <w:szCs w:val="20"/>
                <w:lang w:eastAsia="zh-CN"/>
              </w:rPr>
            </w:pPr>
            <w:r w:rsidRPr="00E91871">
              <w:rPr>
                <w:rFonts w:eastAsia="STZhongsong" w:cs="Times New Roman"/>
                <w:color w:val="000000"/>
                <w:sz w:val="24"/>
                <w:szCs w:val="24"/>
                <w:lang w:eastAsia="zh-CN"/>
              </w:rPr>
              <w:t>Day 5</w:t>
            </w:r>
          </w:p>
        </w:tc>
      </w:tr>
    </w:tbl>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t>LOT B</w:t>
      </w:r>
    </w:p>
    <w:p w:rsidR="00ED0D71" w:rsidRDefault="00ED0D71" w:rsidP="00ED0D71">
      <w:pPr>
        <w:ind w:left="284"/>
        <w:jc w:val="left"/>
        <w:rPr>
          <w:lang w:eastAsia="en-GB"/>
        </w:rPr>
      </w:pPr>
      <w:r>
        <w:rPr>
          <w:lang w:eastAsia="en-GB"/>
        </w:rPr>
        <w:t>7.5</w:t>
      </w:r>
      <w:r>
        <w:rPr>
          <w:lang w:eastAsia="en-GB"/>
        </w:rPr>
        <w:tab/>
        <w:t>Contract Expiry Project: The following milestones/deliverables shall apply for each 5 day health check performed:</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2684"/>
        <w:gridCol w:w="3906"/>
        <w:gridCol w:w="2435"/>
      </w:tblGrid>
      <w:tr w:rsidR="00E91871" w:rsidRPr="00E91871" w:rsidTr="004C68B1">
        <w:trPr>
          <w:trHeight w:val="560"/>
        </w:trPr>
        <w:tc>
          <w:tcPr>
            <w:tcW w:w="2684"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E91871" w:rsidRPr="00E91871" w:rsidRDefault="00E91871" w:rsidP="00E91871">
            <w:pPr>
              <w:overflowPunct/>
              <w:autoSpaceDE/>
              <w:autoSpaceDN/>
              <w:spacing w:before="280" w:after="120"/>
              <w:ind w:left="0"/>
              <w:jc w:val="center"/>
              <w:textAlignment w:val="auto"/>
              <w:outlineLvl w:val="2"/>
              <w:rPr>
                <w:rFonts w:eastAsia="STZhongsong" w:cs="Times New Roman"/>
                <w:b/>
                <w:color w:val="000000"/>
                <w:sz w:val="20"/>
                <w:szCs w:val="20"/>
                <w:lang w:eastAsia="zh-CN"/>
              </w:rPr>
            </w:pPr>
            <w:r w:rsidRPr="00E91871">
              <w:rPr>
                <w:rFonts w:eastAsia="STZhongsong" w:cs="Times New Roman"/>
                <w:b/>
                <w:sz w:val="24"/>
                <w:szCs w:val="24"/>
                <w:lang w:eastAsia="zh-CN"/>
              </w:rPr>
              <w:t>Milestone/Deliverable</w:t>
            </w:r>
          </w:p>
        </w:tc>
        <w:tc>
          <w:tcPr>
            <w:tcW w:w="3906"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E91871" w:rsidRPr="00E91871" w:rsidRDefault="00E91871" w:rsidP="00E91871">
            <w:pPr>
              <w:overflowPunct/>
              <w:autoSpaceDE/>
              <w:autoSpaceDN/>
              <w:spacing w:before="280" w:after="120"/>
              <w:ind w:left="0"/>
              <w:jc w:val="center"/>
              <w:textAlignment w:val="auto"/>
              <w:outlineLvl w:val="2"/>
              <w:rPr>
                <w:rFonts w:eastAsia="STZhongsong" w:cs="Times New Roman"/>
                <w:b/>
                <w:color w:val="000000"/>
                <w:sz w:val="20"/>
                <w:szCs w:val="20"/>
                <w:lang w:eastAsia="zh-CN"/>
              </w:rPr>
            </w:pPr>
            <w:bookmarkStart w:id="19" w:name="_xrgi6ydah8jc" w:colFirst="0" w:colLast="0"/>
            <w:bookmarkEnd w:id="19"/>
            <w:r w:rsidRPr="00E91871">
              <w:rPr>
                <w:rFonts w:eastAsia="STZhongsong" w:cs="Times New Roman"/>
                <w:b/>
                <w:sz w:val="24"/>
                <w:szCs w:val="24"/>
                <w:lang w:eastAsia="zh-CN"/>
              </w:rPr>
              <w:t>Description</w:t>
            </w:r>
          </w:p>
        </w:tc>
        <w:tc>
          <w:tcPr>
            <w:tcW w:w="2435"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E91871" w:rsidRPr="00E91871" w:rsidRDefault="00E91871" w:rsidP="00E91871">
            <w:pPr>
              <w:overflowPunct/>
              <w:autoSpaceDE/>
              <w:autoSpaceDN/>
              <w:spacing w:before="280" w:after="120"/>
              <w:ind w:left="0"/>
              <w:jc w:val="center"/>
              <w:textAlignment w:val="auto"/>
              <w:outlineLvl w:val="2"/>
              <w:rPr>
                <w:rFonts w:eastAsia="STZhongsong" w:cs="Times New Roman"/>
                <w:b/>
                <w:color w:val="000000"/>
                <w:sz w:val="20"/>
                <w:szCs w:val="20"/>
                <w:lang w:eastAsia="zh-CN"/>
              </w:rPr>
            </w:pPr>
            <w:bookmarkStart w:id="20" w:name="_jemkvidsw55n" w:colFirst="0" w:colLast="0"/>
            <w:bookmarkEnd w:id="20"/>
            <w:r w:rsidRPr="00E91871">
              <w:rPr>
                <w:rFonts w:eastAsia="STZhongsong" w:cs="Times New Roman"/>
                <w:b/>
                <w:sz w:val="24"/>
                <w:szCs w:val="24"/>
                <w:lang w:eastAsia="zh-CN"/>
              </w:rPr>
              <w:t>Timeframe or Delivery Date</w:t>
            </w:r>
          </w:p>
        </w:tc>
      </w:tr>
      <w:tr w:rsidR="00E91871" w:rsidRPr="00E91871" w:rsidTr="004C68B1">
        <w:trPr>
          <w:trHeight w:val="1010"/>
        </w:trPr>
        <w:tc>
          <w:tcPr>
            <w:tcW w:w="268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91871" w:rsidRPr="00E91871" w:rsidRDefault="00E91871" w:rsidP="00E91871">
            <w:pPr>
              <w:spacing w:after="120"/>
              <w:ind w:left="0"/>
              <w:jc w:val="center"/>
              <w:outlineLvl w:val="2"/>
              <w:rPr>
                <w:rFonts w:eastAsia="STZhongsong" w:cs="Times New Roman"/>
                <w:color w:val="000000"/>
                <w:sz w:val="20"/>
                <w:szCs w:val="20"/>
                <w:lang w:eastAsia="zh-CN"/>
              </w:rPr>
            </w:pPr>
            <w:bookmarkStart w:id="21" w:name="_lbl0mwr4yd1x" w:colFirst="0" w:colLast="0"/>
            <w:bookmarkEnd w:id="21"/>
            <w:r w:rsidRPr="00E91871">
              <w:rPr>
                <w:rFonts w:eastAsia="STZhongsong" w:cs="Times New Roman"/>
                <w:color w:val="000000"/>
                <w:sz w:val="24"/>
                <w:szCs w:val="24"/>
                <w:lang w:eastAsia="zh-CN"/>
              </w:rPr>
              <w:t>1</w:t>
            </w:r>
          </w:p>
        </w:tc>
        <w:tc>
          <w:tcPr>
            <w:tcW w:w="39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91871" w:rsidRPr="00E91871" w:rsidRDefault="00E91871" w:rsidP="00E91871">
            <w:pPr>
              <w:spacing w:after="120"/>
              <w:ind w:left="0"/>
              <w:jc w:val="center"/>
              <w:outlineLvl w:val="2"/>
              <w:rPr>
                <w:rFonts w:eastAsia="STZhongsong" w:cs="Times New Roman"/>
                <w:color w:val="000000"/>
                <w:sz w:val="20"/>
                <w:szCs w:val="20"/>
                <w:highlight w:val="cyan"/>
                <w:lang w:eastAsia="zh-CN"/>
              </w:rPr>
            </w:pPr>
            <w:bookmarkStart w:id="22" w:name="_xnrsf5fem7le" w:colFirst="0" w:colLast="0"/>
            <w:bookmarkEnd w:id="22"/>
            <w:r w:rsidRPr="00E91871">
              <w:rPr>
                <w:rFonts w:eastAsia="STZhongsong" w:cs="Times New Roman"/>
                <w:color w:val="000000"/>
                <w:sz w:val="24"/>
                <w:szCs w:val="24"/>
                <w:lang w:eastAsia="zh-CN"/>
              </w:rPr>
              <w:t>Complete reviewer’s note, scoring and actions in the Health Check Questionnaire in respect of the Asset Condition section</w:t>
            </w:r>
          </w:p>
        </w:tc>
        <w:tc>
          <w:tcPr>
            <w:tcW w:w="2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91871" w:rsidRPr="00E91871" w:rsidRDefault="00E91871" w:rsidP="00E91871">
            <w:pPr>
              <w:spacing w:after="120"/>
              <w:ind w:left="0"/>
              <w:jc w:val="center"/>
              <w:outlineLvl w:val="2"/>
              <w:rPr>
                <w:rFonts w:eastAsia="STZhongsong" w:cs="Times New Roman"/>
                <w:color w:val="000000"/>
                <w:sz w:val="20"/>
                <w:szCs w:val="20"/>
                <w:lang w:eastAsia="zh-CN"/>
              </w:rPr>
            </w:pPr>
            <w:bookmarkStart w:id="23" w:name="_6u557pz527m7" w:colFirst="0" w:colLast="0"/>
            <w:bookmarkEnd w:id="23"/>
            <w:r w:rsidRPr="00E91871">
              <w:rPr>
                <w:rFonts w:eastAsia="STZhongsong" w:cs="Times New Roman"/>
                <w:color w:val="000000"/>
                <w:sz w:val="24"/>
                <w:szCs w:val="24"/>
                <w:lang w:eastAsia="zh-CN"/>
              </w:rPr>
              <w:t>Day 4</w:t>
            </w:r>
          </w:p>
        </w:tc>
      </w:tr>
      <w:tr w:rsidR="00E91871" w:rsidRPr="00E91871" w:rsidTr="004C68B1">
        <w:trPr>
          <w:trHeight w:val="560"/>
        </w:trPr>
        <w:tc>
          <w:tcPr>
            <w:tcW w:w="268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91871" w:rsidRPr="00E91871" w:rsidRDefault="00E91871" w:rsidP="00E91871">
            <w:pPr>
              <w:spacing w:after="120"/>
              <w:ind w:left="0"/>
              <w:jc w:val="center"/>
              <w:outlineLvl w:val="2"/>
              <w:rPr>
                <w:rFonts w:eastAsia="STZhongsong" w:cs="Times New Roman"/>
                <w:color w:val="000000"/>
                <w:sz w:val="20"/>
                <w:szCs w:val="20"/>
                <w:lang w:eastAsia="zh-CN"/>
              </w:rPr>
            </w:pPr>
            <w:bookmarkStart w:id="24" w:name="_kfbu4pbdt07m" w:colFirst="0" w:colLast="0"/>
            <w:bookmarkEnd w:id="24"/>
            <w:r w:rsidRPr="00E91871">
              <w:rPr>
                <w:rFonts w:eastAsia="STZhongsong" w:cs="Times New Roman"/>
                <w:color w:val="000000"/>
                <w:sz w:val="24"/>
                <w:szCs w:val="24"/>
                <w:lang w:eastAsia="zh-CN"/>
              </w:rPr>
              <w:t>2</w:t>
            </w:r>
          </w:p>
        </w:tc>
        <w:tc>
          <w:tcPr>
            <w:tcW w:w="39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91871" w:rsidRPr="00E91871" w:rsidRDefault="00E91871" w:rsidP="00E91871">
            <w:pPr>
              <w:spacing w:after="120"/>
              <w:ind w:left="0"/>
              <w:jc w:val="center"/>
              <w:outlineLvl w:val="2"/>
              <w:rPr>
                <w:rFonts w:eastAsia="STZhongsong" w:cs="Times New Roman"/>
                <w:color w:val="000000"/>
                <w:sz w:val="20"/>
                <w:szCs w:val="20"/>
                <w:lang w:eastAsia="zh-CN"/>
              </w:rPr>
            </w:pPr>
            <w:bookmarkStart w:id="25" w:name="_4mh4h5mpqef0" w:colFirst="0" w:colLast="0"/>
            <w:bookmarkEnd w:id="25"/>
            <w:r w:rsidRPr="00E91871">
              <w:rPr>
                <w:rFonts w:eastAsia="STZhongsong" w:cs="Times New Roman"/>
                <w:color w:val="000000"/>
                <w:sz w:val="24"/>
                <w:szCs w:val="24"/>
                <w:lang w:eastAsia="zh-CN"/>
              </w:rPr>
              <w:t>Contribute to the PFI Expiry Health Check Report</w:t>
            </w:r>
          </w:p>
        </w:tc>
        <w:tc>
          <w:tcPr>
            <w:tcW w:w="2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91871" w:rsidRPr="00E91871" w:rsidRDefault="00E91871" w:rsidP="00E91871">
            <w:pPr>
              <w:spacing w:after="120"/>
              <w:ind w:left="0"/>
              <w:jc w:val="center"/>
              <w:outlineLvl w:val="2"/>
              <w:rPr>
                <w:rFonts w:eastAsia="STZhongsong" w:cs="Times New Roman"/>
                <w:color w:val="000000"/>
                <w:sz w:val="20"/>
                <w:szCs w:val="20"/>
                <w:lang w:eastAsia="zh-CN"/>
              </w:rPr>
            </w:pPr>
            <w:bookmarkStart w:id="26" w:name="_plaotvhn647c" w:colFirst="0" w:colLast="0"/>
            <w:bookmarkEnd w:id="26"/>
            <w:r w:rsidRPr="00E91871">
              <w:rPr>
                <w:rFonts w:eastAsia="STZhongsong" w:cs="Times New Roman"/>
                <w:color w:val="000000"/>
                <w:sz w:val="24"/>
                <w:szCs w:val="24"/>
                <w:lang w:eastAsia="zh-CN"/>
              </w:rPr>
              <w:t>Day 5</w:t>
            </w:r>
          </w:p>
        </w:tc>
      </w:tr>
    </w:tbl>
    <w:p w:rsidR="00ED0D71" w:rsidRDefault="00ED0D71" w:rsidP="00ED0D71">
      <w:pPr>
        <w:ind w:left="284"/>
        <w:jc w:val="left"/>
        <w:rPr>
          <w:lang w:eastAsia="en-GB"/>
        </w:rPr>
      </w:pPr>
    </w:p>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t>8.</w:t>
      </w:r>
      <w:r>
        <w:rPr>
          <w:lang w:eastAsia="en-GB"/>
        </w:rPr>
        <w:tab/>
        <w:t>MANAGEMENT INFORMATION/REPORTING</w:t>
      </w:r>
    </w:p>
    <w:p w:rsidR="00ED0D71" w:rsidRDefault="00ED0D71" w:rsidP="00ED0D71">
      <w:pPr>
        <w:ind w:left="284"/>
        <w:jc w:val="left"/>
        <w:rPr>
          <w:lang w:eastAsia="en-GB"/>
        </w:rPr>
      </w:pPr>
      <w:r>
        <w:rPr>
          <w:lang w:eastAsia="en-GB"/>
        </w:rPr>
        <w:t>8.1</w:t>
      </w:r>
      <w:r>
        <w:rPr>
          <w:lang w:eastAsia="en-GB"/>
        </w:rPr>
        <w:tab/>
        <w:t>The Supplier will provide a weekly written update to the Programme’s Senior Responsible Officer on:</w:t>
      </w:r>
    </w:p>
    <w:p w:rsidR="00ED0D71" w:rsidRDefault="00ED0D71" w:rsidP="00ED0D71">
      <w:pPr>
        <w:ind w:left="284"/>
        <w:jc w:val="left"/>
        <w:rPr>
          <w:lang w:eastAsia="en-GB"/>
        </w:rPr>
      </w:pPr>
      <w:r>
        <w:rPr>
          <w:lang w:eastAsia="en-GB"/>
        </w:rPr>
        <w:t>8.1.1</w:t>
      </w:r>
      <w:r>
        <w:rPr>
          <w:lang w:eastAsia="en-GB"/>
        </w:rPr>
        <w:tab/>
        <w:t>Project status including key achievements and issues for attention.</w:t>
      </w:r>
    </w:p>
    <w:p w:rsidR="00ED0D71" w:rsidRDefault="00ED0D71" w:rsidP="00ED0D71">
      <w:pPr>
        <w:ind w:left="284"/>
        <w:jc w:val="left"/>
        <w:rPr>
          <w:lang w:eastAsia="en-GB"/>
        </w:rPr>
      </w:pPr>
      <w:r>
        <w:rPr>
          <w:lang w:eastAsia="en-GB"/>
        </w:rPr>
        <w:t>8.1.2</w:t>
      </w:r>
      <w:r>
        <w:rPr>
          <w:lang w:eastAsia="en-GB"/>
        </w:rPr>
        <w:tab/>
        <w:t>Completion of deliverables and achievement of outcomes.</w:t>
      </w:r>
    </w:p>
    <w:p w:rsidR="00ED0D71" w:rsidRDefault="00ED0D71" w:rsidP="00ED0D71">
      <w:pPr>
        <w:ind w:left="284"/>
        <w:jc w:val="left"/>
        <w:rPr>
          <w:lang w:eastAsia="en-GB"/>
        </w:rPr>
      </w:pPr>
      <w:r>
        <w:rPr>
          <w:lang w:eastAsia="en-GB"/>
        </w:rPr>
        <w:t>8.2</w:t>
      </w:r>
      <w:r>
        <w:rPr>
          <w:lang w:eastAsia="en-GB"/>
        </w:rPr>
        <w:tab/>
        <w:t>The Supplier will work with the project leads for Expiry and Contract Reviews and provide day to day input.</w:t>
      </w:r>
    </w:p>
    <w:p w:rsidR="00ED0D71" w:rsidRDefault="00ED0D71" w:rsidP="00ED0D71">
      <w:pPr>
        <w:ind w:left="284"/>
        <w:jc w:val="left"/>
        <w:rPr>
          <w:lang w:eastAsia="en-GB"/>
        </w:rPr>
      </w:pPr>
      <w:r>
        <w:rPr>
          <w:lang w:eastAsia="en-GB"/>
        </w:rPr>
        <w:t>8.3</w:t>
      </w:r>
      <w:r>
        <w:rPr>
          <w:lang w:eastAsia="en-GB"/>
        </w:rPr>
        <w:tab/>
      </w:r>
      <w:r>
        <w:rPr>
          <w:lang w:eastAsia="en-GB"/>
        </w:rPr>
        <w:tab/>
        <w:t>IPA will set up working groups for Expiry and Contract Reviews. The Supplier will meet as needed with members of the working groups. At these meetings, they will discuss the deliverables of the project, stakeholder engagement and review content. They will also raise potential blockers and identify enabling activities as appropriate.</w:t>
      </w:r>
    </w:p>
    <w:p w:rsidR="00ED0D71" w:rsidRDefault="00ED0D71" w:rsidP="00ED0D71">
      <w:pPr>
        <w:ind w:left="284"/>
        <w:jc w:val="left"/>
        <w:rPr>
          <w:lang w:eastAsia="en-GB"/>
        </w:rPr>
      </w:pPr>
      <w:r>
        <w:rPr>
          <w:lang w:eastAsia="en-GB"/>
        </w:rPr>
        <w:lastRenderedPageBreak/>
        <w:t>8.4</w:t>
      </w:r>
      <w:r>
        <w:rPr>
          <w:lang w:eastAsia="en-GB"/>
        </w:rPr>
        <w:tab/>
        <w:t>The Supplier is required to bring to attention at these meetings any issues, concerns or potential delays in obtaining access to relevant material, information or individuals necessary to complete the work.</w:t>
      </w:r>
    </w:p>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t>9.</w:t>
      </w:r>
      <w:r>
        <w:rPr>
          <w:lang w:eastAsia="en-GB"/>
        </w:rPr>
        <w:tab/>
        <w:t>VOLUMES</w:t>
      </w:r>
    </w:p>
    <w:p w:rsidR="00ED0D71" w:rsidRDefault="00ED0D71" w:rsidP="00ED0D71">
      <w:pPr>
        <w:ind w:left="284"/>
        <w:jc w:val="left"/>
        <w:rPr>
          <w:lang w:eastAsia="en-GB"/>
        </w:rPr>
      </w:pPr>
      <w:r>
        <w:rPr>
          <w:lang w:eastAsia="en-GB"/>
        </w:rPr>
        <w:t>9.1</w:t>
      </w:r>
      <w:r>
        <w:rPr>
          <w:lang w:eastAsia="en-GB"/>
        </w:rPr>
        <w:tab/>
        <w:t>Lot A and Lot B: Contract Review Project: IPA is planning to undertake 3 or 4 deep dive contracts ideally by the end of March 2021.</w:t>
      </w:r>
    </w:p>
    <w:p w:rsidR="00ED0D71" w:rsidRDefault="00ED0D71" w:rsidP="00ED0D71">
      <w:pPr>
        <w:ind w:left="284"/>
        <w:jc w:val="left"/>
        <w:rPr>
          <w:lang w:eastAsia="en-GB"/>
        </w:rPr>
      </w:pPr>
      <w:r>
        <w:rPr>
          <w:lang w:eastAsia="en-GB"/>
        </w:rPr>
        <w:t>9.2</w:t>
      </w:r>
      <w:r>
        <w:rPr>
          <w:lang w:eastAsia="en-GB"/>
        </w:rPr>
        <w:tab/>
        <w:t>The actual number of deep dive reviews that each Adviser will support will be determined in due course.</w:t>
      </w:r>
    </w:p>
    <w:p w:rsidR="00ED0D71" w:rsidRDefault="00ED0D71" w:rsidP="00ED0D71">
      <w:pPr>
        <w:ind w:left="284"/>
        <w:jc w:val="left"/>
        <w:rPr>
          <w:lang w:eastAsia="en-GB"/>
        </w:rPr>
      </w:pPr>
      <w:r>
        <w:rPr>
          <w:lang w:eastAsia="en-GB"/>
        </w:rPr>
        <w:t>9.3</w:t>
      </w:r>
      <w:r>
        <w:rPr>
          <w:lang w:eastAsia="en-GB"/>
        </w:rPr>
        <w:tab/>
        <w:t xml:space="preserve">Lot A and Lot B: Contract Expiry Project: IPA is currently planning to undertake 30 one-week health checks ideally by the end of March 2021. </w:t>
      </w:r>
    </w:p>
    <w:p w:rsidR="00ED0D71" w:rsidRDefault="00ED0D71" w:rsidP="00ED0D71">
      <w:pPr>
        <w:ind w:left="284"/>
        <w:jc w:val="left"/>
        <w:rPr>
          <w:lang w:eastAsia="en-GB"/>
        </w:rPr>
      </w:pPr>
      <w:r>
        <w:rPr>
          <w:lang w:eastAsia="en-GB"/>
        </w:rPr>
        <w:t>9.4</w:t>
      </w:r>
      <w:r>
        <w:rPr>
          <w:lang w:eastAsia="en-GB"/>
        </w:rPr>
        <w:tab/>
        <w:t>The actual number of expiry health checks that each Adviser will support will be determined in due course</w:t>
      </w:r>
    </w:p>
    <w:p w:rsidR="00ED0D71" w:rsidRDefault="00ED0D71" w:rsidP="00ED0D71">
      <w:pPr>
        <w:ind w:left="284"/>
        <w:jc w:val="left"/>
        <w:rPr>
          <w:lang w:eastAsia="en-GB"/>
        </w:rPr>
      </w:pPr>
      <w:r>
        <w:rPr>
          <w:lang w:eastAsia="en-GB"/>
        </w:rPr>
        <w:t>10.</w:t>
      </w:r>
      <w:r>
        <w:rPr>
          <w:lang w:eastAsia="en-GB"/>
        </w:rPr>
        <w:tab/>
        <w:t>CONTINUOUS IMPROVEMENT</w:t>
      </w:r>
    </w:p>
    <w:p w:rsidR="00ED0D71" w:rsidRDefault="00ED0D71" w:rsidP="00ED0D71">
      <w:pPr>
        <w:ind w:left="284"/>
        <w:jc w:val="left"/>
        <w:rPr>
          <w:lang w:eastAsia="en-GB"/>
        </w:rPr>
      </w:pPr>
      <w:r>
        <w:rPr>
          <w:lang w:eastAsia="en-GB"/>
        </w:rPr>
        <w:t>10.1</w:t>
      </w:r>
      <w:r>
        <w:rPr>
          <w:lang w:eastAsia="en-GB"/>
        </w:rPr>
        <w:tab/>
        <w:t>The Supplier will be expected to continually improve the way in which the required Services are to be delivered throughout the Contract duration.</w:t>
      </w:r>
    </w:p>
    <w:p w:rsidR="00ED0D71" w:rsidRDefault="00ED0D71" w:rsidP="00ED0D71">
      <w:pPr>
        <w:ind w:left="284"/>
        <w:jc w:val="left"/>
        <w:rPr>
          <w:lang w:eastAsia="en-GB"/>
        </w:rPr>
      </w:pPr>
      <w:r>
        <w:rPr>
          <w:lang w:eastAsia="en-GB"/>
        </w:rPr>
        <w:t>10.2</w:t>
      </w:r>
      <w:r>
        <w:rPr>
          <w:lang w:eastAsia="en-GB"/>
        </w:rPr>
        <w:tab/>
        <w:t xml:space="preserve">The Supplier should present new ways of working to the Authority during monthly Contract review meetings. </w:t>
      </w:r>
    </w:p>
    <w:p w:rsidR="00ED0D71" w:rsidRDefault="00ED0D71" w:rsidP="00ED0D71">
      <w:pPr>
        <w:ind w:left="284"/>
        <w:jc w:val="left"/>
        <w:rPr>
          <w:lang w:eastAsia="en-GB"/>
        </w:rPr>
      </w:pPr>
      <w:r>
        <w:rPr>
          <w:lang w:eastAsia="en-GB"/>
        </w:rPr>
        <w:t>10.3</w:t>
      </w:r>
      <w:r>
        <w:rPr>
          <w:lang w:eastAsia="en-GB"/>
        </w:rPr>
        <w:tab/>
        <w:t>Changes to the way in which the Services are to be delivered must be brought to the Authority’s attention and agreed prior to any changes being implemented.</w:t>
      </w:r>
    </w:p>
    <w:p w:rsidR="00ED0D71" w:rsidRDefault="00ED0D71" w:rsidP="00ED0D71">
      <w:pPr>
        <w:ind w:left="284"/>
        <w:jc w:val="left"/>
        <w:rPr>
          <w:lang w:eastAsia="en-GB"/>
        </w:rPr>
      </w:pPr>
      <w:r>
        <w:rPr>
          <w:lang w:eastAsia="en-GB"/>
        </w:rPr>
        <w:t>11.</w:t>
      </w:r>
      <w:r>
        <w:rPr>
          <w:lang w:eastAsia="en-GB"/>
        </w:rPr>
        <w:tab/>
        <w:t>SUSTAINABILITY</w:t>
      </w:r>
    </w:p>
    <w:p w:rsidR="00ED0D71" w:rsidRDefault="00ED0D71" w:rsidP="00ED0D71">
      <w:pPr>
        <w:ind w:left="284"/>
        <w:jc w:val="left"/>
        <w:rPr>
          <w:lang w:eastAsia="en-GB"/>
        </w:rPr>
      </w:pPr>
      <w:r>
        <w:rPr>
          <w:lang w:eastAsia="en-GB"/>
        </w:rPr>
        <w:t>11.1</w:t>
      </w:r>
      <w:r>
        <w:rPr>
          <w:lang w:eastAsia="en-GB"/>
        </w:rPr>
        <w:tab/>
        <w:t>Not Applicable</w:t>
      </w:r>
    </w:p>
    <w:p w:rsidR="00ED0D71" w:rsidRDefault="00ED0D71" w:rsidP="00ED0D71">
      <w:pPr>
        <w:ind w:left="284"/>
        <w:jc w:val="left"/>
        <w:rPr>
          <w:lang w:eastAsia="en-GB"/>
        </w:rPr>
      </w:pPr>
      <w:r>
        <w:rPr>
          <w:lang w:eastAsia="en-GB"/>
        </w:rPr>
        <w:t>12.</w:t>
      </w:r>
      <w:r>
        <w:rPr>
          <w:lang w:eastAsia="en-GB"/>
        </w:rPr>
        <w:tab/>
        <w:t>QUALITY</w:t>
      </w:r>
    </w:p>
    <w:p w:rsidR="00ED0D71" w:rsidRDefault="00ED0D71" w:rsidP="00ED0D71">
      <w:pPr>
        <w:ind w:left="284"/>
        <w:jc w:val="left"/>
        <w:rPr>
          <w:lang w:eastAsia="en-GB"/>
        </w:rPr>
      </w:pPr>
      <w:r>
        <w:rPr>
          <w:lang w:eastAsia="en-GB"/>
        </w:rPr>
        <w:t>12.1</w:t>
      </w:r>
      <w:r>
        <w:rPr>
          <w:lang w:eastAsia="en-GB"/>
        </w:rPr>
        <w:tab/>
        <w:t>Effective and high standard quality assurance is a fundamental requirement for all work carried out by the Supplier.</w:t>
      </w:r>
    </w:p>
    <w:p w:rsidR="00ED0D71" w:rsidRDefault="00ED0D71" w:rsidP="00ED0D71">
      <w:pPr>
        <w:ind w:left="284"/>
        <w:jc w:val="left"/>
        <w:rPr>
          <w:lang w:eastAsia="en-GB"/>
        </w:rPr>
      </w:pPr>
      <w:r>
        <w:rPr>
          <w:lang w:eastAsia="en-GB"/>
        </w:rPr>
        <w:t>13.</w:t>
      </w:r>
      <w:r>
        <w:rPr>
          <w:lang w:eastAsia="en-GB"/>
        </w:rPr>
        <w:tab/>
        <w:t>PRICE</w:t>
      </w:r>
    </w:p>
    <w:p w:rsidR="00ED0D71" w:rsidRDefault="00ED0D71" w:rsidP="00ED0D71">
      <w:pPr>
        <w:ind w:left="284"/>
        <w:jc w:val="left"/>
        <w:rPr>
          <w:lang w:eastAsia="en-GB"/>
        </w:rPr>
      </w:pPr>
      <w:r>
        <w:rPr>
          <w:lang w:eastAsia="en-GB"/>
        </w:rPr>
        <w:t>13.1</w:t>
      </w:r>
      <w:r>
        <w:rPr>
          <w:lang w:eastAsia="en-GB"/>
        </w:rPr>
        <w:tab/>
        <w:t>The bidders should provide day rates per grade of staff and estimate the fees they would charge per individual Contract Review or individual Contract Expiry Health Check:</w:t>
      </w:r>
    </w:p>
    <w:p w:rsidR="00ED0D71" w:rsidRDefault="00ED0D71" w:rsidP="00ED0D71">
      <w:pPr>
        <w:ind w:left="284"/>
        <w:jc w:val="left"/>
        <w:rPr>
          <w:lang w:eastAsia="en-GB"/>
        </w:rPr>
      </w:pPr>
      <w:r>
        <w:rPr>
          <w:lang w:eastAsia="en-GB"/>
        </w:rPr>
        <w:t>Lot A</w:t>
      </w:r>
    </w:p>
    <w:p w:rsidR="00ED0D71" w:rsidRDefault="00ED0D71" w:rsidP="00ED0D71">
      <w:pPr>
        <w:ind w:left="284"/>
        <w:jc w:val="left"/>
        <w:rPr>
          <w:lang w:eastAsia="en-GB"/>
        </w:rPr>
      </w:pPr>
      <w:r>
        <w:rPr>
          <w:lang w:eastAsia="en-GB"/>
        </w:rPr>
        <w:t>13.1.1</w:t>
      </w:r>
      <w:r>
        <w:rPr>
          <w:lang w:eastAsia="en-GB"/>
        </w:rPr>
        <w:tab/>
        <w:t>Lead Adviser role on an individual Contract Review; and</w:t>
      </w:r>
    </w:p>
    <w:p w:rsidR="00ED0D71" w:rsidRDefault="00ED0D71" w:rsidP="00ED0D71">
      <w:pPr>
        <w:ind w:left="284"/>
        <w:jc w:val="left"/>
        <w:rPr>
          <w:lang w:eastAsia="en-GB"/>
        </w:rPr>
      </w:pPr>
      <w:r>
        <w:rPr>
          <w:lang w:eastAsia="en-GB"/>
        </w:rPr>
        <w:t>13.1.2</w:t>
      </w:r>
      <w:r>
        <w:rPr>
          <w:lang w:eastAsia="en-GB"/>
        </w:rPr>
        <w:tab/>
        <w:t xml:space="preserve">Financial &amp; Commercial Adviser role on an individual Contract Review    </w:t>
      </w:r>
    </w:p>
    <w:p w:rsidR="00ED0D71" w:rsidRDefault="00ED0D71" w:rsidP="00ED0D71">
      <w:pPr>
        <w:ind w:left="284"/>
        <w:jc w:val="left"/>
        <w:rPr>
          <w:lang w:eastAsia="en-GB"/>
        </w:rPr>
      </w:pPr>
      <w:r>
        <w:rPr>
          <w:lang w:eastAsia="en-GB"/>
        </w:rPr>
        <w:t>13.1.3</w:t>
      </w:r>
      <w:r>
        <w:rPr>
          <w:lang w:eastAsia="en-GB"/>
        </w:rPr>
        <w:tab/>
        <w:t>Lead Adviser role on a Contract Expiry Health Check (day rates only.</w:t>
      </w:r>
    </w:p>
    <w:p w:rsidR="00ED0D71" w:rsidRDefault="00ED0D71" w:rsidP="00ED0D71">
      <w:pPr>
        <w:ind w:left="284"/>
        <w:jc w:val="left"/>
        <w:rPr>
          <w:lang w:eastAsia="en-GB"/>
        </w:rPr>
      </w:pPr>
      <w:r>
        <w:rPr>
          <w:lang w:eastAsia="en-GB"/>
        </w:rPr>
        <w:lastRenderedPageBreak/>
        <w:t>Lot B</w:t>
      </w:r>
    </w:p>
    <w:p w:rsidR="00ED0D71" w:rsidRDefault="00ED0D71" w:rsidP="00ED0D71">
      <w:pPr>
        <w:ind w:left="284"/>
        <w:jc w:val="left"/>
        <w:rPr>
          <w:lang w:eastAsia="en-GB"/>
        </w:rPr>
      </w:pPr>
      <w:r>
        <w:rPr>
          <w:lang w:eastAsia="en-GB"/>
        </w:rPr>
        <w:t>13.1.4</w:t>
      </w:r>
      <w:r>
        <w:rPr>
          <w:lang w:eastAsia="en-GB"/>
        </w:rPr>
        <w:tab/>
        <w:t>Technical Advisor role on an individual Contract Review; and</w:t>
      </w:r>
    </w:p>
    <w:p w:rsidR="00ED0D71" w:rsidRDefault="00ED0D71" w:rsidP="00ED0D71">
      <w:pPr>
        <w:ind w:left="284"/>
        <w:jc w:val="left"/>
        <w:rPr>
          <w:lang w:eastAsia="en-GB"/>
        </w:rPr>
      </w:pPr>
      <w:r>
        <w:rPr>
          <w:lang w:eastAsia="en-GB"/>
        </w:rPr>
        <w:t>13.1.5</w:t>
      </w:r>
      <w:r>
        <w:rPr>
          <w:lang w:eastAsia="en-GB"/>
        </w:rPr>
        <w:tab/>
        <w:t>Technical Adviser role on a Contract Expiry Health Check (day rates only).</w:t>
      </w:r>
    </w:p>
    <w:p w:rsidR="00ED0D71" w:rsidRDefault="00ED0D71" w:rsidP="00ED0D71">
      <w:pPr>
        <w:ind w:left="284"/>
        <w:jc w:val="left"/>
        <w:rPr>
          <w:lang w:eastAsia="en-GB"/>
        </w:rPr>
      </w:pPr>
      <w:r>
        <w:rPr>
          <w:lang w:eastAsia="en-GB"/>
        </w:rPr>
        <w:t>13.2</w:t>
      </w:r>
      <w:r>
        <w:rPr>
          <w:lang w:eastAsia="en-GB"/>
        </w:rPr>
        <w:tab/>
        <w:t>Grades and rates are as per this framework, or with a discount applied. Any volume discount for undertaking a number of Contract Reviews and/or Contract Expiry Health Checks should also be stated.</w:t>
      </w:r>
    </w:p>
    <w:p w:rsidR="00ED0D71" w:rsidRDefault="00ED0D71" w:rsidP="00ED0D71">
      <w:pPr>
        <w:ind w:left="284"/>
        <w:jc w:val="left"/>
        <w:rPr>
          <w:lang w:eastAsia="en-GB"/>
        </w:rPr>
      </w:pPr>
      <w:r>
        <w:rPr>
          <w:lang w:eastAsia="en-GB"/>
        </w:rPr>
        <w:t>13.3</w:t>
      </w:r>
      <w:r>
        <w:rPr>
          <w:lang w:eastAsia="en-GB"/>
        </w:rPr>
        <w:tab/>
        <w:t>Subject to further internal spend approval, it is possible that further support to the PFI Contract Management Programme beyond the initial services will be required. The bidders should confirm that the day rates per grade of staff for further support would be the same as for the scoped work package above for the period to 31 January 2022.</w:t>
      </w:r>
    </w:p>
    <w:p w:rsidR="00ED0D71" w:rsidRDefault="00ED0D71" w:rsidP="00ED0D71">
      <w:pPr>
        <w:ind w:left="284"/>
        <w:jc w:val="left"/>
        <w:rPr>
          <w:lang w:eastAsia="en-GB"/>
        </w:rPr>
      </w:pPr>
      <w:r>
        <w:rPr>
          <w:lang w:eastAsia="en-GB"/>
        </w:rPr>
        <w:t>13.4</w:t>
      </w:r>
      <w:r>
        <w:rPr>
          <w:lang w:eastAsia="en-GB"/>
        </w:rPr>
        <w:tab/>
        <w:t>Prices are to be submitted via the e-Sourcing Suite Attachment 4 – Price Schedule excluding VAT and including all other expenses relating to Contract delivery.</w:t>
      </w:r>
    </w:p>
    <w:p w:rsidR="00ED0D71" w:rsidRDefault="00ED0D71" w:rsidP="00ED0D71">
      <w:pPr>
        <w:ind w:left="284"/>
        <w:jc w:val="left"/>
        <w:rPr>
          <w:lang w:eastAsia="en-GB"/>
        </w:rPr>
      </w:pPr>
      <w:r>
        <w:rPr>
          <w:lang w:eastAsia="en-GB"/>
        </w:rPr>
        <w:t>13.5</w:t>
      </w:r>
      <w:r>
        <w:rPr>
          <w:lang w:eastAsia="en-GB"/>
        </w:rPr>
        <w:tab/>
        <w:t>Prices should set out the day rate per grade of staff for the proposed team members. In addition, for illustration purposes, the bidder should provide two fee estimates - one fee estimate for an individual deep dive review and another for one expiry health check. The Suppliers should also state any volume discounts that they propose to apply.</w:t>
      </w:r>
    </w:p>
    <w:p w:rsidR="00ED0D71" w:rsidRDefault="00ED0D71" w:rsidP="00ED0D71">
      <w:pPr>
        <w:ind w:left="284"/>
        <w:jc w:val="left"/>
        <w:rPr>
          <w:lang w:eastAsia="en-GB"/>
        </w:rPr>
      </w:pPr>
      <w:r>
        <w:rPr>
          <w:lang w:eastAsia="en-GB"/>
        </w:rPr>
        <w:t>14.</w:t>
      </w:r>
      <w:r>
        <w:rPr>
          <w:lang w:eastAsia="en-GB"/>
        </w:rPr>
        <w:tab/>
        <w:t>STAFF AND CUSTOMER SERVICE</w:t>
      </w:r>
    </w:p>
    <w:p w:rsidR="00ED0D71" w:rsidRDefault="00ED0D71" w:rsidP="00ED0D71">
      <w:pPr>
        <w:ind w:left="284"/>
        <w:jc w:val="left"/>
        <w:rPr>
          <w:lang w:eastAsia="en-GB"/>
        </w:rPr>
      </w:pPr>
      <w:r>
        <w:rPr>
          <w:lang w:eastAsia="en-GB"/>
        </w:rPr>
        <w:t>14.1</w:t>
      </w:r>
      <w:r>
        <w:rPr>
          <w:lang w:eastAsia="en-GB"/>
        </w:rPr>
        <w:tab/>
        <w:t>The Supplier shall provide a sufficient level of resource throughout the duration of the Contract in order to consistently deliver a quality service.</w:t>
      </w:r>
    </w:p>
    <w:p w:rsidR="00ED0D71" w:rsidRDefault="00ED0D71" w:rsidP="00ED0D71">
      <w:pPr>
        <w:ind w:left="284"/>
        <w:jc w:val="left"/>
        <w:rPr>
          <w:lang w:eastAsia="en-GB"/>
        </w:rPr>
      </w:pPr>
      <w:r>
        <w:rPr>
          <w:lang w:eastAsia="en-GB"/>
        </w:rPr>
        <w:t>14.2</w:t>
      </w:r>
      <w:r>
        <w:rPr>
          <w:lang w:eastAsia="en-GB"/>
        </w:rPr>
        <w:tab/>
        <w:t xml:space="preserve">The Supplier’s staff assigned to the Contract shall have the relevant qualifications and experience to deliver the Contract to the required standard. </w:t>
      </w:r>
    </w:p>
    <w:p w:rsidR="00ED0D71" w:rsidRDefault="00ED0D71" w:rsidP="00ED0D71">
      <w:pPr>
        <w:ind w:left="284"/>
        <w:jc w:val="left"/>
        <w:rPr>
          <w:lang w:eastAsia="en-GB"/>
        </w:rPr>
      </w:pPr>
      <w:r>
        <w:rPr>
          <w:lang w:eastAsia="en-GB"/>
        </w:rPr>
        <w:t>14.3</w:t>
      </w:r>
      <w:r>
        <w:rPr>
          <w:lang w:eastAsia="en-GB"/>
        </w:rPr>
        <w:tab/>
        <w:t xml:space="preserve">The Supplier shall ensure that staff understand the Authority’s vision and objectives and will provide excellent customer service to the Authority throughout the duration of the Contract.  </w:t>
      </w:r>
    </w:p>
    <w:p w:rsidR="00ED0D71" w:rsidRDefault="00ED0D71" w:rsidP="00ED0D71">
      <w:pPr>
        <w:ind w:left="284"/>
        <w:jc w:val="left"/>
        <w:rPr>
          <w:lang w:eastAsia="en-GB"/>
        </w:rPr>
      </w:pPr>
      <w:r>
        <w:rPr>
          <w:lang w:eastAsia="en-GB"/>
        </w:rPr>
        <w:t>15.</w:t>
      </w:r>
      <w:r>
        <w:rPr>
          <w:lang w:eastAsia="en-GB"/>
        </w:rPr>
        <w:tab/>
        <w:t>SERVICE LEVELS AND PERFORMANCE</w:t>
      </w:r>
    </w:p>
    <w:p w:rsidR="00ED0D71" w:rsidRDefault="00ED0D71" w:rsidP="00ED0D71">
      <w:pPr>
        <w:ind w:left="284"/>
        <w:jc w:val="left"/>
        <w:rPr>
          <w:lang w:eastAsia="en-GB"/>
        </w:rPr>
      </w:pPr>
      <w:r>
        <w:rPr>
          <w:lang w:eastAsia="en-GB"/>
        </w:rPr>
        <w:t>15.1</w:t>
      </w:r>
      <w:r>
        <w:rPr>
          <w:lang w:eastAsia="en-GB"/>
        </w:rPr>
        <w:tab/>
        <w:t>The Authority will measure the quality of the Supplier’s delivery by:</w:t>
      </w:r>
    </w:p>
    <w:tbl>
      <w:tblPr>
        <w:tblStyle w:val="TableGrid2"/>
        <w:tblW w:w="0" w:type="auto"/>
        <w:tblInd w:w="720" w:type="dxa"/>
        <w:tblLook w:val="04A0" w:firstRow="1" w:lastRow="0" w:firstColumn="1" w:lastColumn="0" w:noHBand="0" w:noVBand="1"/>
      </w:tblPr>
      <w:tblGrid>
        <w:gridCol w:w="1163"/>
        <w:gridCol w:w="1754"/>
        <w:gridCol w:w="3752"/>
        <w:gridCol w:w="1630"/>
      </w:tblGrid>
      <w:tr w:rsidR="00E91871" w:rsidRPr="00E91871" w:rsidTr="00E91871">
        <w:tc>
          <w:tcPr>
            <w:tcW w:w="1163" w:type="dxa"/>
            <w:shd w:val="clear" w:color="auto" w:fill="B8CCE4"/>
          </w:tcPr>
          <w:p w:rsidR="00E91871" w:rsidRPr="00E91871" w:rsidRDefault="00E91871" w:rsidP="00E91871">
            <w:pPr>
              <w:ind w:left="0"/>
              <w:jc w:val="center"/>
              <w:outlineLvl w:val="1"/>
              <w:rPr>
                <w:rFonts w:eastAsia="STZhongsong" w:cs="Times New Roman"/>
                <w:sz w:val="24"/>
                <w:szCs w:val="24"/>
                <w:lang w:eastAsia="zh-CN"/>
              </w:rPr>
            </w:pPr>
            <w:r w:rsidRPr="00E91871">
              <w:rPr>
                <w:rFonts w:eastAsia="STZhongsong" w:cs="Times New Roman"/>
                <w:sz w:val="24"/>
                <w:szCs w:val="24"/>
                <w:lang w:eastAsia="zh-CN"/>
              </w:rPr>
              <w:t>KPI/SLA</w:t>
            </w:r>
          </w:p>
        </w:tc>
        <w:tc>
          <w:tcPr>
            <w:tcW w:w="1754" w:type="dxa"/>
            <w:shd w:val="clear" w:color="auto" w:fill="B8CCE4"/>
          </w:tcPr>
          <w:p w:rsidR="00E91871" w:rsidRPr="00E91871" w:rsidRDefault="00E91871" w:rsidP="00E91871">
            <w:pPr>
              <w:ind w:left="0"/>
              <w:jc w:val="center"/>
              <w:outlineLvl w:val="1"/>
              <w:rPr>
                <w:rFonts w:eastAsia="STZhongsong" w:cs="Times New Roman"/>
                <w:sz w:val="24"/>
                <w:szCs w:val="24"/>
                <w:lang w:eastAsia="zh-CN"/>
              </w:rPr>
            </w:pPr>
            <w:r w:rsidRPr="00E91871">
              <w:rPr>
                <w:rFonts w:eastAsia="STZhongsong" w:cs="Times New Roman"/>
                <w:sz w:val="24"/>
                <w:szCs w:val="24"/>
                <w:lang w:eastAsia="zh-CN"/>
              </w:rPr>
              <w:t>Service Area</w:t>
            </w:r>
          </w:p>
        </w:tc>
        <w:tc>
          <w:tcPr>
            <w:tcW w:w="3752" w:type="dxa"/>
            <w:shd w:val="clear" w:color="auto" w:fill="B8CCE4"/>
          </w:tcPr>
          <w:p w:rsidR="00E91871" w:rsidRPr="00E91871" w:rsidRDefault="00E91871" w:rsidP="00E91871">
            <w:pPr>
              <w:ind w:left="0"/>
              <w:jc w:val="center"/>
              <w:outlineLvl w:val="1"/>
              <w:rPr>
                <w:rFonts w:eastAsia="STZhongsong" w:cs="Times New Roman"/>
                <w:sz w:val="24"/>
                <w:szCs w:val="24"/>
                <w:lang w:eastAsia="zh-CN"/>
              </w:rPr>
            </w:pPr>
            <w:r w:rsidRPr="00E91871">
              <w:rPr>
                <w:rFonts w:eastAsia="STZhongsong" w:cs="Times New Roman"/>
                <w:sz w:val="24"/>
                <w:szCs w:val="24"/>
                <w:lang w:eastAsia="zh-CN"/>
              </w:rPr>
              <w:t>KPI/SLA description</w:t>
            </w:r>
          </w:p>
        </w:tc>
        <w:tc>
          <w:tcPr>
            <w:tcW w:w="1630" w:type="dxa"/>
            <w:shd w:val="clear" w:color="auto" w:fill="B8CCE4"/>
          </w:tcPr>
          <w:p w:rsidR="00E91871" w:rsidRPr="00E91871" w:rsidRDefault="00E91871" w:rsidP="00E91871">
            <w:pPr>
              <w:ind w:left="0"/>
              <w:jc w:val="center"/>
              <w:outlineLvl w:val="1"/>
              <w:rPr>
                <w:rFonts w:eastAsia="STZhongsong" w:cs="Times New Roman"/>
                <w:sz w:val="24"/>
                <w:szCs w:val="24"/>
                <w:lang w:eastAsia="zh-CN"/>
              </w:rPr>
            </w:pPr>
            <w:r w:rsidRPr="00E91871">
              <w:rPr>
                <w:rFonts w:eastAsia="STZhongsong" w:cs="Times New Roman"/>
                <w:sz w:val="24"/>
                <w:szCs w:val="24"/>
                <w:lang w:eastAsia="zh-CN"/>
              </w:rPr>
              <w:t>Target</w:t>
            </w:r>
          </w:p>
        </w:tc>
      </w:tr>
      <w:tr w:rsidR="00E91871" w:rsidRPr="00E91871" w:rsidTr="004C68B1">
        <w:tc>
          <w:tcPr>
            <w:tcW w:w="1163" w:type="dxa"/>
          </w:tcPr>
          <w:p w:rsidR="00E91871" w:rsidRPr="00E91871" w:rsidRDefault="00E91871" w:rsidP="00E91871">
            <w:pPr>
              <w:ind w:left="0"/>
              <w:jc w:val="center"/>
              <w:outlineLvl w:val="1"/>
              <w:rPr>
                <w:rFonts w:eastAsia="STZhongsong" w:cs="Times New Roman"/>
                <w:sz w:val="24"/>
                <w:szCs w:val="24"/>
                <w:lang w:eastAsia="zh-CN"/>
              </w:rPr>
            </w:pPr>
            <w:r w:rsidRPr="00E91871">
              <w:rPr>
                <w:rFonts w:eastAsia="STZhongsong" w:cs="Times New Roman"/>
                <w:sz w:val="24"/>
                <w:szCs w:val="24"/>
                <w:lang w:eastAsia="zh-CN"/>
              </w:rPr>
              <w:t>1</w:t>
            </w:r>
          </w:p>
        </w:tc>
        <w:tc>
          <w:tcPr>
            <w:tcW w:w="1754" w:type="dxa"/>
          </w:tcPr>
          <w:p w:rsidR="00E91871" w:rsidRPr="00E91871" w:rsidRDefault="00E91871" w:rsidP="00E91871">
            <w:pPr>
              <w:ind w:left="0"/>
              <w:jc w:val="left"/>
              <w:outlineLvl w:val="1"/>
              <w:rPr>
                <w:rFonts w:eastAsia="STZhongsong" w:cs="Times New Roman"/>
                <w:sz w:val="24"/>
                <w:szCs w:val="24"/>
                <w:lang w:eastAsia="zh-CN"/>
              </w:rPr>
            </w:pPr>
            <w:r w:rsidRPr="00E91871">
              <w:rPr>
                <w:rFonts w:eastAsia="STZhongsong" w:cs="Times New Roman"/>
                <w:sz w:val="24"/>
                <w:szCs w:val="24"/>
                <w:lang w:eastAsia="zh-CN"/>
              </w:rPr>
              <w:t>Resource</w:t>
            </w:r>
          </w:p>
        </w:tc>
        <w:tc>
          <w:tcPr>
            <w:tcW w:w="3752" w:type="dxa"/>
          </w:tcPr>
          <w:p w:rsidR="00E91871" w:rsidRPr="00E91871" w:rsidRDefault="00E91871" w:rsidP="00E91871">
            <w:pPr>
              <w:ind w:left="0"/>
              <w:jc w:val="left"/>
              <w:outlineLvl w:val="1"/>
              <w:rPr>
                <w:rFonts w:eastAsia="STZhongsong" w:cs="Times New Roman"/>
                <w:sz w:val="24"/>
                <w:szCs w:val="24"/>
                <w:lang w:eastAsia="zh-CN"/>
              </w:rPr>
            </w:pPr>
            <w:r w:rsidRPr="00E91871">
              <w:rPr>
                <w:rFonts w:eastAsia="STZhongsong" w:cs="Times New Roman"/>
                <w:sz w:val="24"/>
                <w:szCs w:val="24"/>
                <w:lang w:eastAsia="zh-CN"/>
              </w:rPr>
              <w:t>Allocate sufficient resource for the project</w:t>
            </w:r>
          </w:p>
        </w:tc>
        <w:tc>
          <w:tcPr>
            <w:tcW w:w="1630" w:type="dxa"/>
          </w:tcPr>
          <w:p w:rsidR="00E91871" w:rsidRPr="00E91871" w:rsidRDefault="00E91871" w:rsidP="00E91871">
            <w:pPr>
              <w:ind w:left="0"/>
              <w:outlineLvl w:val="1"/>
              <w:rPr>
                <w:rFonts w:eastAsia="STZhongsong" w:cs="Times New Roman"/>
                <w:sz w:val="24"/>
                <w:szCs w:val="24"/>
                <w:lang w:eastAsia="zh-CN"/>
              </w:rPr>
            </w:pPr>
            <w:r w:rsidRPr="00E91871">
              <w:rPr>
                <w:rFonts w:eastAsia="STZhongsong" w:cs="Times New Roman"/>
                <w:sz w:val="24"/>
                <w:szCs w:val="24"/>
                <w:lang w:eastAsia="zh-CN"/>
              </w:rPr>
              <w:t>100%</w:t>
            </w:r>
          </w:p>
        </w:tc>
      </w:tr>
      <w:tr w:rsidR="00E91871" w:rsidRPr="00E91871" w:rsidTr="004C68B1">
        <w:tc>
          <w:tcPr>
            <w:tcW w:w="1163" w:type="dxa"/>
          </w:tcPr>
          <w:p w:rsidR="00E91871" w:rsidRPr="00E91871" w:rsidRDefault="00E91871" w:rsidP="00E91871">
            <w:pPr>
              <w:ind w:left="0"/>
              <w:jc w:val="center"/>
              <w:outlineLvl w:val="1"/>
              <w:rPr>
                <w:rFonts w:eastAsia="STZhongsong" w:cs="Times New Roman"/>
                <w:sz w:val="24"/>
                <w:szCs w:val="24"/>
                <w:lang w:eastAsia="zh-CN"/>
              </w:rPr>
            </w:pPr>
            <w:r w:rsidRPr="00E91871">
              <w:rPr>
                <w:rFonts w:eastAsia="STZhongsong" w:cs="Times New Roman"/>
                <w:sz w:val="24"/>
                <w:szCs w:val="24"/>
                <w:lang w:eastAsia="zh-CN"/>
              </w:rPr>
              <w:t>2</w:t>
            </w:r>
          </w:p>
        </w:tc>
        <w:tc>
          <w:tcPr>
            <w:tcW w:w="1754" w:type="dxa"/>
          </w:tcPr>
          <w:p w:rsidR="00E91871" w:rsidRPr="00E91871" w:rsidRDefault="00E91871" w:rsidP="00E91871">
            <w:pPr>
              <w:ind w:left="0"/>
              <w:outlineLvl w:val="1"/>
              <w:rPr>
                <w:rFonts w:eastAsia="STZhongsong" w:cs="Times New Roman"/>
                <w:sz w:val="24"/>
                <w:szCs w:val="24"/>
                <w:lang w:eastAsia="zh-CN"/>
              </w:rPr>
            </w:pPr>
            <w:r w:rsidRPr="00E91871">
              <w:rPr>
                <w:rFonts w:eastAsia="STZhongsong" w:cs="Times New Roman"/>
                <w:sz w:val="24"/>
                <w:szCs w:val="24"/>
                <w:lang w:eastAsia="zh-CN"/>
              </w:rPr>
              <w:t>Delivery</w:t>
            </w:r>
          </w:p>
        </w:tc>
        <w:tc>
          <w:tcPr>
            <w:tcW w:w="3752" w:type="dxa"/>
          </w:tcPr>
          <w:p w:rsidR="00E91871" w:rsidRPr="00E91871" w:rsidRDefault="00E91871" w:rsidP="00E91871">
            <w:pPr>
              <w:ind w:left="0"/>
              <w:outlineLvl w:val="1"/>
              <w:rPr>
                <w:rFonts w:eastAsia="STZhongsong" w:cs="Times New Roman"/>
                <w:sz w:val="24"/>
                <w:szCs w:val="24"/>
                <w:lang w:eastAsia="zh-CN"/>
              </w:rPr>
            </w:pPr>
            <w:r w:rsidRPr="00E91871">
              <w:rPr>
                <w:rFonts w:eastAsia="STZhongsong" w:cs="Times New Roman"/>
                <w:sz w:val="24"/>
                <w:szCs w:val="24"/>
                <w:lang w:eastAsia="zh-CN"/>
              </w:rPr>
              <w:t>Meet milestones and provide timely deliverables as set out in Section 7 above.</w:t>
            </w:r>
          </w:p>
        </w:tc>
        <w:tc>
          <w:tcPr>
            <w:tcW w:w="1630" w:type="dxa"/>
          </w:tcPr>
          <w:p w:rsidR="00E91871" w:rsidRPr="00E91871" w:rsidRDefault="00E91871" w:rsidP="00E91871">
            <w:pPr>
              <w:ind w:left="0"/>
              <w:outlineLvl w:val="1"/>
              <w:rPr>
                <w:rFonts w:eastAsia="STZhongsong" w:cs="Times New Roman"/>
                <w:sz w:val="24"/>
                <w:szCs w:val="24"/>
                <w:lang w:eastAsia="zh-CN"/>
              </w:rPr>
            </w:pPr>
            <w:r w:rsidRPr="00E91871">
              <w:rPr>
                <w:rFonts w:eastAsia="STZhongsong" w:cs="Times New Roman"/>
                <w:sz w:val="24"/>
                <w:szCs w:val="24"/>
                <w:lang w:eastAsia="zh-CN"/>
              </w:rPr>
              <w:t>100%</w:t>
            </w:r>
          </w:p>
        </w:tc>
      </w:tr>
      <w:tr w:rsidR="00E91871" w:rsidRPr="00E91871" w:rsidTr="004C68B1">
        <w:tc>
          <w:tcPr>
            <w:tcW w:w="1163" w:type="dxa"/>
          </w:tcPr>
          <w:p w:rsidR="00E91871" w:rsidRPr="00E91871" w:rsidRDefault="00E91871" w:rsidP="00E91871">
            <w:pPr>
              <w:ind w:left="0"/>
              <w:jc w:val="center"/>
              <w:outlineLvl w:val="1"/>
              <w:rPr>
                <w:rFonts w:eastAsia="STZhongsong" w:cs="Times New Roman"/>
                <w:sz w:val="24"/>
                <w:szCs w:val="24"/>
                <w:lang w:eastAsia="zh-CN"/>
              </w:rPr>
            </w:pPr>
            <w:r w:rsidRPr="00E91871">
              <w:rPr>
                <w:rFonts w:eastAsia="STZhongsong" w:cs="Times New Roman"/>
                <w:sz w:val="24"/>
                <w:szCs w:val="24"/>
                <w:lang w:eastAsia="zh-CN"/>
              </w:rPr>
              <w:t>3</w:t>
            </w:r>
          </w:p>
        </w:tc>
        <w:tc>
          <w:tcPr>
            <w:tcW w:w="1754" w:type="dxa"/>
          </w:tcPr>
          <w:p w:rsidR="00E91871" w:rsidRPr="00E91871" w:rsidRDefault="00E91871" w:rsidP="00E91871">
            <w:pPr>
              <w:ind w:left="0"/>
              <w:outlineLvl w:val="1"/>
              <w:rPr>
                <w:rFonts w:eastAsia="STZhongsong" w:cs="Times New Roman"/>
                <w:sz w:val="24"/>
                <w:szCs w:val="24"/>
                <w:lang w:eastAsia="zh-CN"/>
              </w:rPr>
            </w:pPr>
            <w:r w:rsidRPr="00E91871">
              <w:rPr>
                <w:rFonts w:eastAsia="STZhongsong" w:cs="Times New Roman"/>
                <w:sz w:val="24"/>
                <w:szCs w:val="24"/>
                <w:lang w:eastAsia="zh-CN"/>
              </w:rPr>
              <w:t>Reporting</w:t>
            </w:r>
          </w:p>
        </w:tc>
        <w:tc>
          <w:tcPr>
            <w:tcW w:w="3752" w:type="dxa"/>
          </w:tcPr>
          <w:p w:rsidR="00E91871" w:rsidRPr="00E91871" w:rsidRDefault="00E91871" w:rsidP="00E91871">
            <w:pPr>
              <w:ind w:left="0"/>
              <w:outlineLvl w:val="1"/>
              <w:rPr>
                <w:rFonts w:eastAsia="STZhongsong" w:cs="Times New Roman"/>
                <w:sz w:val="24"/>
                <w:szCs w:val="24"/>
                <w:lang w:eastAsia="zh-CN"/>
              </w:rPr>
            </w:pPr>
            <w:r w:rsidRPr="00E91871">
              <w:rPr>
                <w:rFonts w:eastAsia="STZhongsong" w:cs="Times New Roman"/>
                <w:sz w:val="24"/>
                <w:szCs w:val="24"/>
                <w:lang w:eastAsia="zh-CN"/>
              </w:rPr>
              <w:t>Weekly written update report</w:t>
            </w:r>
          </w:p>
        </w:tc>
        <w:tc>
          <w:tcPr>
            <w:tcW w:w="1630" w:type="dxa"/>
          </w:tcPr>
          <w:p w:rsidR="00E91871" w:rsidRPr="00E91871" w:rsidRDefault="00E91871" w:rsidP="00E91871">
            <w:pPr>
              <w:ind w:left="0"/>
              <w:outlineLvl w:val="1"/>
              <w:rPr>
                <w:rFonts w:eastAsia="STZhongsong" w:cs="Times New Roman"/>
                <w:sz w:val="24"/>
                <w:szCs w:val="24"/>
                <w:lang w:eastAsia="zh-CN"/>
              </w:rPr>
            </w:pPr>
            <w:r w:rsidRPr="00E91871">
              <w:rPr>
                <w:rFonts w:eastAsia="STZhongsong" w:cs="Times New Roman"/>
                <w:sz w:val="24"/>
                <w:szCs w:val="24"/>
                <w:lang w:eastAsia="zh-CN"/>
              </w:rPr>
              <w:t>100%</w:t>
            </w:r>
          </w:p>
        </w:tc>
      </w:tr>
    </w:tbl>
    <w:p w:rsidR="00ED0D71" w:rsidRDefault="00ED0D71" w:rsidP="00ED0D71">
      <w:pPr>
        <w:ind w:left="284"/>
        <w:jc w:val="left"/>
        <w:rPr>
          <w:lang w:eastAsia="en-GB"/>
        </w:rPr>
      </w:pPr>
    </w:p>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t>16.</w:t>
      </w:r>
      <w:r>
        <w:rPr>
          <w:lang w:eastAsia="en-GB"/>
        </w:rPr>
        <w:tab/>
        <w:t>SECURITY AND CONFIDENTIALITY REQUIREMENTS</w:t>
      </w:r>
    </w:p>
    <w:p w:rsidR="00ED0D71" w:rsidRDefault="00ED0D71" w:rsidP="00ED0D71">
      <w:pPr>
        <w:ind w:left="284"/>
        <w:jc w:val="left"/>
        <w:rPr>
          <w:lang w:eastAsia="en-GB"/>
        </w:rPr>
      </w:pPr>
      <w:r>
        <w:rPr>
          <w:lang w:eastAsia="en-GB"/>
        </w:rPr>
        <w:t>16.1</w:t>
      </w:r>
      <w:r>
        <w:rPr>
          <w:lang w:eastAsia="en-GB"/>
        </w:rPr>
        <w:tab/>
        <w:t>It is possible that on certain PFI projects the team members may need to have appropriate security clearance in order to access relevant data. Please indicate which of your staff members that you are planning to use to deliver the Services have Security Check (SC) level, or higher, clearance.</w:t>
      </w:r>
    </w:p>
    <w:p w:rsidR="00ED0D71" w:rsidRDefault="00ED0D71" w:rsidP="00ED0D71">
      <w:pPr>
        <w:ind w:left="284"/>
        <w:jc w:val="left"/>
        <w:rPr>
          <w:lang w:eastAsia="en-GB"/>
        </w:rPr>
      </w:pPr>
      <w:r>
        <w:rPr>
          <w:lang w:eastAsia="en-GB"/>
        </w:rPr>
        <w:t>16.2</w:t>
      </w:r>
      <w:r>
        <w:rPr>
          <w:lang w:eastAsia="en-GB"/>
        </w:rPr>
        <w:tab/>
        <w:t>All work conducted should be considered confidential. We recognise that this assignment may require access to sensitive data both within government and the private sector.</w:t>
      </w:r>
    </w:p>
    <w:p w:rsidR="00ED0D71" w:rsidRDefault="00ED0D71" w:rsidP="00ED0D71">
      <w:pPr>
        <w:ind w:left="284"/>
        <w:jc w:val="left"/>
        <w:rPr>
          <w:lang w:eastAsia="en-GB"/>
        </w:rPr>
      </w:pPr>
      <w:r>
        <w:rPr>
          <w:lang w:eastAsia="en-GB"/>
        </w:rPr>
        <w:t>17.</w:t>
      </w:r>
      <w:r>
        <w:rPr>
          <w:lang w:eastAsia="en-GB"/>
        </w:rPr>
        <w:tab/>
        <w:t xml:space="preserve">PAYMENT AND INVOICING </w:t>
      </w:r>
    </w:p>
    <w:p w:rsidR="00ED0D71" w:rsidRDefault="00ED0D71" w:rsidP="00ED0D71">
      <w:pPr>
        <w:ind w:left="284"/>
        <w:jc w:val="left"/>
        <w:rPr>
          <w:lang w:eastAsia="en-GB"/>
        </w:rPr>
      </w:pPr>
      <w:r>
        <w:rPr>
          <w:lang w:eastAsia="en-GB"/>
        </w:rPr>
        <w:t>17.1</w:t>
      </w:r>
      <w:r>
        <w:rPr>
          <w:lang w:eastAsia="en-GB"/>
        </w:rPr>
        <w:tab/>
        <w:t xml:space="preserve">Payment can only be made following satisfactory delivery of pre-agreed certified products and deliverables. </w:t>
      </w:r>
    </w:p>
    <w:p w:rsidR="00ED0D71" w:rsidRDefault="00ED0D71" w:rsidP="00ED0D71">
      <w:pPr>
        <w:ind w:left="284"/>
        <w:jc w:val="left"/>
        <w:rPr>
          <w:lang w:eastAsia="en-GB"/>
        </w:rPr>
      </w:pPr>
      <w:r>
        <w:rPr>
          <w:lang w:eastAsia="en-GB"/>
        </w:rPr>
        <w:t>17.2</w:t>
      </w:r>
      <w:r>
        <w:rPr>
          <w:lang w:eastAsia="en-GB"/>
        </w:rPr>
        <w:tab/>
        <w:t xml:space="preserve">Before payment can be considered, each invoice must include a detailed elemental breakdown of work completed and the associated costs. </w:t>
      </w:r>
    </w:p>
    <w:p w:rsidR="00ED0D71" w:rsidRDefault="00ED0D71" w:rsidP="00ED0D71">
      <w:pPr>
        <w:ind w:left="284"/>
        <w:jc w:val="left"/>
        <w:rPr>
          <w:lang w:eastAsia="en-GB"/>
        </w:rPr>
      </w:pPr>
      <w:r>
        <w:rPr>
          <w:lang w:eastAsia="en-GB"/>
        </w:rPr>
        <w:t>17.3</w:t>
      </w:r>
      <w:r>
        <w:rPr>
          <w:lang w:eastAsia="en-GB"/>
        </w:rPr>
        <w:tab/>
        <w:t xml:space="preserve">Invoices should be submitted to: Infrastructure and Projects Authority, 1 Horse Guards Road, London SW1A 2HQ, for the attention of </w:t>
      </w:r>
      <w:r w:rsidR="00460E46">
        <w:rPr>
          <w:lang w:eastAsia="en-GB"/>
        </w:rPr>
        <w:t>REDACTED</w:t>
      </w:r>
    </w:p>
    <w:p w:rsidR="00ED0D71" w:rsidRDefault="00ED0D71" w:rsidP="00ED0D71">
      <w:pPr>
        <w:ind w:left="284"/>
        <w:jc w:val="left"/>
        <w:rPr>
          <w:lang w:eastAsia="en-GB"/>
        </w:rPr>
      </w:pPr>
      <w:r>
        <w:rPr>
          <w:lang w:eastAsia="en-GB"/>
        </w:rPr>
        <w:t>18.</w:t>
      </w:r>
      <w:r>
        <w:rPr>
          <w:lang w:eastAsia="en-GB"/>
        </w:rPr>
        <w:tab/>
        <w:t xml:space="preserve">CONTRACT MANAGEMENT </w:t>
      </w:r>
    </w:p>
    <w:p w:rsidR="00ED0D71" w:rsidRDefault="00ED0D71" w:rsidP="00ED0D71">
      <w:pPr>
        <w:ind w:left="284"/>
        <w:jc w:val="left"/>
        <w:rPr>
          <w:lang w:eastAsia="en-GB"/>
        </w:rPr>
      </w:pPr>
      <w:r>
        <w:rPr>
          <w:lang w:eastAsia="en-GB"/>
        </w:rPr>
        <w:t>18.1</w:t>
      </w:r>
      <w:r>
        <w:rPr>
          <w:lang w:eastAsia="en-GB"/>
        </w:rPr>
        <w:tab/>
        <w:t>The Contracting Authority will manage the contract in accordance with Key Milestones and Deliverable set out above.</w:t>
      </w:r>
    </w:p>
    <w:p w:rsidR="00ED0D71" w:rsidRDefault="00ED0D71" w:rsidP="00ED0D71">
      <w:pPr>
        <w:ind w:left="284"/>
        <w:jc w:val="left"/>
        <w:rPr>
          <w:lang w:eastAsia="en-GB"/>
        </w:rPr>
      </w:pPr>
      <w:r>
        <w:rPr>
          <w:lang w:eastAsia="en-GB"/>
        </w:rPr>
        <w:t>18.2</w:t>
      </w:r>
      <w:r>
        <w:rPr>
          <w:lang w:eastAsia="en-GB"/>
        </w:rPr>
        <w:tab/>
        <w:t>Attendance at Contract Review meetings shall be at the Supplier’s own expense.</w:t>
      </w:r>
    </w:p>
    <w:p w:rsidR="00ED0D71" w:rsidRDefault="00ED0D71" w:rsidP="00ED0D71">
      <w:pPr>
        <w:ind w:left="284"/>
        <w:jc w:val="left"/>
        <w:rPr>
          <w:lang w:eastAsia="en-GB"/>
        </w:rPr>
      </w:pPr>
      <w:r>
        <w:rPr>
          <w:lang w:eastAsia="en-GB"/>
        </w:rPr>
        <w:t>19.</w:t>
      </w:r>
      <w:r>
        <w:rPr>
          <w:lang w:eastAsia="en-GB"/>
        </w:rPr>
        <w:tab/>
        <w:t xml:space="preserve">LOCATION </w:t>
      </w:r>
    </w:p>
    <w:p w:rsidR="00ED0D71" w:rsidRDefault="00ED0D71" w:rsidP="00ED0D71">
      <w:pPr>
        <w:ind w:left="284"/>
        <w:jc w:val="left"/>
        <w:rPr>
          <w:lang w:eastAsia="en-GB"/>
        </w:rPr>
      </w:pPr>
      <w:r>
        <w:rPr>
          <w:lang w:eastAsia="en-GB"/>
        </w:rPr>
        <w:t>19.1</w:t>
      </w:r>
      <w:r>
        <w:rPr>
          <w:lang w:eastAsia="en-GB"/>
        </w:rPr>
        <w:tab/>
        <w:t>The base location of the Services will be carried out at 1 Horse Guards Road, Westminster, London, SW1A 2HQ. Daily rates offered should be inclusive of travel &amp; subsistence to this location.</w:t>
      </w:r>
    </w:p>
    <w:p w:rsidR="00ED0D71" w:rsidRDefault="00ED0D71" w:rsidP="00ED0D71">
      <w:pPr>
        <w:ind w:left="284"/>
        <w:jc w:val="left"/>
        <w:rPr>
          <w:lang w:eastAsia="en-GB"/>
        </w:rPr>
      </w:pPr>
      <w:r>
        <w:rPr>
          <w:lang w:eastAsia="en-GB"/>
        </w:rPr>
        <w:t>19.2</w:t>
      </w:r>
      <w:r>
        <w:rPr>
          <w:lang w:eastAsia="en-GB"/>
        </w:rPr>
        <w:tab/>
        <w:t>The Supplier could also be expected to spend a significant amount of time at the PFI project location in order to deliver the Services.</w:t>
      </w:r>
    </w:p>
    <w:p w:rsidR="00ED0D71" w:rsidRDefault="00ED0D71" w:rsidP="00ED0D71">
      <w:pPr>
        <w:ind w:left="284"/>
        <w:jc w:val="left"/>
        <w:rPr>
          <w:lang w:eastAsia="en-GB"/>
        </w:rPr>
      </w:pPr>
      <w:r>
        <w:rPr>
          <w:lang w:eastAsia="en-GB"/>
        </w:rPr>
        <w:t>19.3</w:t>
      </w:r>
      <w:r>
        <w:rPr>
          <w:lang w:eastAsia="en-GB"/>
        </w:rPr>
        <w:tab/>
        <w:t>It is, however, likely that as the current pandemic continues that a proportion of work will be done virtually.</w:t>
      </w:r>
    </w:p>
    <w:p w:rsidR="00ED0D71" w:rsidRDefault="00ED0D71" w:rsidP="00ED0D71">
      <w:pPr>
        <w:ind w:left="284"/>
        <w:jc w:val="left"/>
        <w:rPr>
          <w:lang w:eastAsia="en-GB"/>
        </w:rPr>
      </w:pPr>
      <w:r>
        <w:rPr>
          <w:lang w:eastAsia="en-GB"/>
        </w:rPr>
        <w:t>Travel and subsistence are to be charged at Authority rates for work carried out at project locations.</w:t>
      </w:r>
    </w:p>
    <w:p w:rsidR="006823F5" w:rsidRDefault="006823F5" w:rsidP="00ED0D71">
      <w:pPr>
        <w:ind w:left="284"/>
        <w:jc w:val="left"/>
        <w:rPr>
          <w:lang w:eastAsia="en-GB"/>
        </w:rPr>
      </w:pPr>
    </w:p>
    <w:p w:rsidR="006823F5" w:rsidRPr="006823F5" w:rsidRDefault="006823F5" w:rsidP="00ED0D71">
      <w:pPr>
        <w:ind w:left="284"/>
        <w:jc w:val="left"/>
        <w:rPr>
          <w:b/>
          <w:u w:val="single"/>
          <w:lang w:eastAsia="en-GB"/>
        </w:rPr>
      </w:pPr>
      <w:r w:rsidRPr="006823F5">
        <w:rPr>
          <w:b/>
          <w:u w:val="single"/>
          <w:lang w:eastAsia="en-GB"/>
        </w:rPr>
        <w:t>Annex 2- Call Off Tender</w:t>
      </w:r>
    </w:p>
    <w:p w:rsidR="006823F5" w:rsidRPr="00ED0D71" w:rsidRDefault="00460E46" w:rsidP="00ED0D71">
      <w:pPr>
        <w:ind w:left="284"/>
        <w:jc w:val="left"/>
        <w:rPr>
          <w:lang w:eastAsia="en-GB"/>
        </w:rPr>
      </w:pPr>
      <w:r>
        <w:rPr>
          <w:lang w:eastAsia="en-GB"/>
        </w:rPr>
        <w:t>REDACTED</w:t>
      </w:r>
    </w:p>
    <w:sectPr w:rsidR="006823F5" w:rsidRPr="00ED0D71">
      <w:headerReference w:type="even" r:id="rId12"/>
      <w:headerReference w:type="default" r:id="rId13"/>
      <w:footerReference w:type="default" r:id="rId14"/>
      <w:footerReference w:type="first" r:id="rId15"/>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219" w:rsidRDefault="00BE3219">
      <w:r>
        <w:separator/>
      </w:r>
    </w:p>
    <w:p w:rsidR="00BE3219" w:rsidRDefault="00BE3219"/>
    <w:p w:rsidR="00BE3219" w:rsidRDefault="00BE3219"/>
    <w:p w:rsidR="00BE3219" w:rsidRDefault="00BE3219"/>
    <w:p w:rsidR="00BE3219" w:rsidRDefault="00BE3219"/>
  </w:endnote>
  <w:endnote w:type="continuationSeparator" w:id="0">
    <w:p w:rsidR="00BE3219" w:rsidRDefault="00BE3219">
      <w:r>
        <w:continuationSeparator/>
      </w:r>
    </w:p>
    <w:p w:rsidR="00BE3219" w:rsidRDefault="00BE3219"/>
    <w:p w:rsidR="00BE3219" w:rsidRDefault="00BE3219"/>
    <w:p w:rsidR="00BE3219" w:rsidRDefault="00BE3219"/>
    <w:p w:rsidR="00BE3219" w:rsidRDefault="00BE3219"/>
  </w:endnote>
  <w:endnote w:type="continuationNotice" w:id="1">
    <w:p w:rsidR="00BE3219" w:rsidRDefault="00BE32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A4D" w:rsidRPr="00D53DEB" w:rsidRDefault="00791A4D"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rsidR="00791A4D" w:rsidRPr="00D53DEB" w:rsidRDefault="00791A4D" w:rsidP="00054E54">
    <w:pPr>
      <w:pStyle w:val="Footer"/>
      <w:pBdr>
        <w:top w:val="single" w:sz="6" w:space="1" w:color="auto"/>
      </w:pBdr>
      <w:tabs>
        <w:tab w:val="right" w:pos="8647"/>
      </w:tabs>
      <w:ind w:left="0"/>
      <w:rPr>
        <w:sz w:val="16"/>
        <w:szCs w:val="16"/>
      </w:rPr>
    </w:pPr>
    <w:r>
      <w:rPr>
        <w:sz w:val="16"/>
        <w:szCs w:val="16"/>
      </w:rPr>
      <w:t>Framework Schedule 4</w:t>
    </w:r>
    <w:r w:rsidR="0055787C">
      <w:rPr>
        <w:sz w:val="16"/>
        <w:szCs w:val="16"/>
      </w:rPr>
      <w:t xml:space="preserve"> – </w:t>
    </w:r>
    <w:r>
      <w:rPr>
        <w:sz w:val="16"/>
        <w:szCs w:val="16"/>
      </w:rPr>
      <w:t>Call Off</w:t>
    </w:r>
    <w:r w:rsidRPr="00D53DEB">
      <w:rPr>
        <w:sz w:val="16"/>
        <w:szCs w:val="16"/>
      </w:rPr>
      <w:t xml:space="preserve"> Order Form </w:t>
    </w:r>
  </w:p>
  <w:p w:rsidR="00791A4D" w:rsidRDefault="00791A4D" w:rsidP="00054E54">
    <w:pPr>
      <w:pStyle w:val="Footer"/>
      <w:pBdr>
        <w:top w:val="single" w:sz="6" w:space="1" w:color="auto"/>
      </w:pBdr>
      <w:tabs>
        <w:tab w:val="right" w:pos="8647"/>
      </w:tabs>
      <w:ind w:left="0"/>
      <w:rPr>
        <w:sz w:val="16"/>
        <w:szCs w:val="16"/>
      </w:rPr>
    </w:pPr>
    <w:r w:rsidRPr="00D53DEB">
      <w:rPr>
        <w:sz w:val="16"/>
        <w:szCs w:val="16"/>
      </w:rPr>
      <w:t>Attachment 5a</w:t>
    </w:r>
  </w:p>
  <w:p w:rsidR="00791A4D" w:rsidRDefault="00791A4D" w:rsidP="00054E54">
    <w:pPr>
      <w:pStyle w:val="Footer"/>
      <w:pBdr>
        <w:top w:val="single" w:sz="6" w:space="1" w:color="auto"/>
      </w:pBdr>
      <w:tabs>
        <w:tab w:val="right" w:pos="8647"/>
      </w:tabs>
      <w:ind w:left="0"/>
      <w:rPr>
        <w:sz w:val="16"/>
        <w:szCs w:val="16"/>
      </w:rPr>
    </w:pPr>
    <w:r>
      <w:rPr>
        <w:sz w:val="16"/>
        <w:szCs w:val="16"/>
      </w:rPr>
      <w:t>© Crown copyright 2018</w:t>
    </w:r>
  </w:p>
  <w:p w:rsidR="00791A4D" w:rsidRPr="00054E54" w:rsidRDefault="00791A4D">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606C79">
      <w:rPr>
        <w:noProof/>
        <w:sz w:val="16"/>
        <w:szCs w:val="16"/>
      </w:rPr>
      <w:t>20</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A4D" w:rsidRDefault="00791A4D"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rsidR="00791A4D" w:rsidRPr="004319D6" w:rsidRDefault="00791A4D" w:rsidP="00054E54">
    <w:pPr>
      <w:pStyle w:val="Footer"/>
      <w:pBdr>
        <w:top w:val="single" w:sz="6" w:space="1" w:color="auto"/>
      </w:pBdr>
      <w:tabs>
        <w:tab w:val="right" w:pos="8647"/>
      </w:tabs>
      <w:ind w:left="0"/>
      <w:rPr>
        <w:sz w:val="16"/>
        <w:szCs w:val="16"/>
      </w:rPr>
    </w:pPr>
    <w:r>
      <w:rPr>
        <w:sz w:val="16"/>
        <w:szCs w:val="16"/>
      </w:rPr>
      <w:t xml:space="preserve">Framework Schedule 4 – Call Off Order Form </w:t>
    </w:r>
  </w:p>
  <w:p w:rsidR="00791A4D" w:rsidRDefault="00791A4D" w:rsidP="009968DA">
    <w:pPr>
      <w:pStyle w:val="Footer"/>
      <w:pBdr>
        <w:top w:val="single" w:sz="6" w:space="1" w:color="auto"/>
      </w:pBdr>
      <w:tabs>
        <w:tab w:val="right" w:pos="8647"/>
      </w:tabs>
      <w:ind w:left="0"/>
      <w:rPr>
        <w:sz w:val="16"/>
        <w:szCs w:val="16"/>
      </w:rPr>
    </w:pPr>
    <w:r>
      <w:rPr>
        <w:sz w:val="16"/>
        <w:szCs w:val="16"/>
      </w:rPr>
      <w:t>Attachment 5a</w:t>
    </w:r>
  </w:p>
  <w:p w:rsidR="00791A4D" w:rsidRPr="009968DA" w:rsidRDefault="00791A4D"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rsidR="00791A4D" w:rsidRDefault="00791A4D" w:rsidP="00054E54">
    <w:pPr>
      <w:pStyle w:val="Footer"/>
      <w:pBdr>
        <w:top w:val="single" w:sz="6" w:space="1" w:color="auto"/>
      </w:pBdr>
      <w:tabs>
        <w:tab w:val="right" w:pos="8647"/>
      </w:tabs>
      <w:ind w:left="0"/>
      <w:rPr>
        <w:sz w:val="16"/>
        <w:szCs w:val="16"/>
      </w:rPr>
    </w:pPr>
  </w:p>
  <w:p w:rsidR="00791A4D" w:rsidRPr="00054E54" w:rsidRDefault="00791A4D"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606C79">
      <w:rPr>
        <w:noProof/>
        <w:sz w:val="16"/>
        <w:szCs w:val="16"/>
      </w:rPr>
      <w:t>1</w:t>
    </w:r>
    <w:r w:rsidRPr="00054E54">
      <w:rPr>
        <w:noProof/>
        <w:sz w:val="16"/>
        <w:szCs w:val="16"/>
      </w:rPr>
      <w:fldChar w:fldCharType="end"/>
    </w:r>
  </w:p>
  <w:p w:rsidR="00791A4D" w:rsidRDefault="00791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219" w:rsidRDefault="00BE3219">
      <w:r>
        <w:separator/>
      </w:r>
    </w:p>
  </w:footnote>
  <w:footnote w:type="continuationSeparator" w:id="0">
    <w:p w:rsidR="00BE3219" w:rsidRDefault="00BE3219">
      <w:r>
        <w:continuationSeparator/>
      </w:r>
    </w:p>
  </w:footnote>
  <w:footnote w:type="continuationNotice" w:id="1">
    <w:p w:rsidR="00BE3219" w:rsidRDefault="00BE32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A4D" w:rsidRDefault="00791A4D">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rsidR="00791A4D" w:rsidRDefault="00791A4D"/>
  <w:p w:rsidR="00791A4D" w:rsidRDefault="00791A4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A4D" w:rsidRDefault="00791A4D">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53D17B6"/>
    <w:multiLevelType w:val="hybridMultilevel"/>
    <w:tmpl w:val="CEF66FF4"/>
    <w:lvl w:ilvl="0" w:tplc="6F160C42">
      <w:numFmt w:val="bullet"/>
      <w:lvlText w:val=""/>
      <w:lvlJc w:val="left"/>
      <w:pPr>
        <w:ind w:left="1440" w:hanging="360"/>
      </w:pPr>
      <w:rPr>
        <w:rFonts w:ascii="Symbol" w:eastAsia="Courier New"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2FC2505D"/>
    <w:multiLevelType w:val="hybridMultilevel"/>
    <w:tmpl w:val="E6E69F10"/>
    <w:lvl w:ilvl="0" w:tplc="6F160C42">
      <w:numFmt w:val="bullet"/>
      <w:lvlText w:val=""/>
      <w:lvlJc w:val="left"/>
      <w:pPr>
        <w:ind w:left="1440" w:hanging="360"/>
      </w:pPr>
      <w:rPr>
        <w:rFonts w:ascii="Symbol" w:eastAsia="Courier New"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1"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7186BCD"/>
    <w:multiLevelType w:val="hybridMultilevel"/>
    <w:tmpl w:val="DA92C19A"/>
    <w:lvl w:ilvl="0" w:tplc="6F160C42">
      <w:numFmt w:val="bullet"/>
      <w:lvlText w:val=""/>
      <w:lvlJc w:val="left"/>
      <w:pPr>
        <w:ind w:left="1440" w:hanging="360"/>
      </w:pPr>
      <w:rPr>
        <w:rFonts w:ascii="Symbol" w:eastAsia="Courier New"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7"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19"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3"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2"/>
  </w:num>
  <w:num w:numId="3">
    <w:abstractNumId w:val="7"/>
  </w:num>
  <w:num w:numId="4">
    <w:abstractNumId w:val="23"/>
  </w:num>
  <w:num w:numId="5">
    <w:abstractNumId w:val="11"/>
  </w:num>
  <w:num w:numId="6">
    <w:abstractNumId w:val="20"/>
  </w:num>
  <w:num w:numId="7">
    <w:abstractNumId w:val="18"/>
  </w:num>
  <w:num w:numId="8">
    <w:abstractNumId w:val="14"/>
  </w:num>
  <w:num w:numId="9">
    <w:abstractNumId w:val="23"/>
  </w:num>
  <w:num w:numId="10">
    <w:abstractNumId w:val="13"/>
  </w:num>
  <w:num w:numId="11">
    <w:abstractNumId w:val="4"/>
  </w:num>
  <w:num w:numId="12">
    <w:abstractNumId w:val="5"/>
  </w:num>
  <w:num w:numId="13">
    <w:abstractNumId w:val="3"/>
  </w:num>
  <w:num w:numId="14">
    <w:abstractNumId w:val="1"/>
  </w:num>
  <w:num w:numId="15">
    <w:abstractNumId w:val="19"/>
  </w:num>
  <w:num w:numId="16">
    <w:abstractNumId w:val="0"/>
  </w:num>
  <w:num w:numId="17">
    <w:abstractNumId w:val="24"/>
  </w:num>
  <w:num w:numId="18">
    <w:abstractNumId w:val="15"/>
  </w:num>
  <w:num w:numId="19">
    <w:abstractNumId w:val="9"/>
  </w:num>
  <w:num w:numId="20">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7475"/>
    <w:rsid w:val="00054E54"/>
    <w:rsid w:val="00060149"/>
    <w:rsid w:val="000638D8"/>
    <w:rsid w:val="00091BCB"/>
    <w:rsid w:val="000D0701"/>
    <w:rsid w:val="000F79F5"/>
    <w:rsid w:val="00100C58"/>
    <w:rsid w:val="00101D88"/>
    <w:rsid w:val="00111007"/>
    <w:rsid w:val="001804C7"/>
    <w:rsid w:val="00182A7D"/>
    <w:rsid w:val="0018542B"/>
    <w:rsid w:val="001D5E87"/>
    <w:rsid w:val="001F1FC6"/>
    <w:rsid w:val="002047E1"/>
    <w:rsid w:val="00224F1D"/>
    <w:rsid w:val="0023206B"/>
    <w:rsid w:val="002440C8"/>
    <w:rsid w:val="00265EA6"/>
    <w:rsid w:val="00272E8F"/>
    <w:rsid w:val="002B00EA"/>
    <w:rsid w:val="002C177B"/>
    <w:rsid w:val="002E4EF9"/>
    <w:rsid w:val="00306EA9"/>
    <w:rsid w:val="003125B9"/>
    <w:rsid w:val="00313C38"/>
    <w:rsid w:val="003228BA"/>
    <w:rsid w:val="00327EA5"/>
    <w:rsid w:val="00340AAB"/>
    <w:rsid w:val="0034446F"/>
    <w:rsid w:val="00345F2B"/>
    <w:rsid w:val="00365BD1"/>
    <w:rsid w:val="00396611"/>
    <w:rsid w:val="00397FC8"/>
    <w:rsid w:val="003A2249"/>
    <w:rsid w:val="003A340B"/>
    <w:rsid w:val="003B4781"/>
    <w:rsid w:val="003B56F9"/>
    <w:rsid w:val="003B6D2D"/>
    <w:rsid w:val="003B70D5"/>
    <w:rsid w:val="003E3877"/>
    <w:rsid w:val="003F3581"/>
    <w:rsid w:val="003F7D9B"/>
    <w:rsid w:val="00405425"/>
    <w:rsid w:val="004069F0"/>
    <w:rsid w:val="00410926"/>
    <w:rsid w:val="004136A5"/>
    <w:rsid w:val="00430C67"/>
    <w:rsid w:val="0045171A"/>
    <w:rsid w:val="00451D57"/>
    <w:rsid w:val="0045615F"/>
    <w:rsid w:val="00457085"/>
    <w:rsid w:val="00460E46"/>
    <w:rsid w:val="00471F7C"/>
    <w:rsid w:val="00475BDB"/>
    <w:rsid w:val="00492B7E"/>
    <w:rsid w:val="004944BE"/>
    <w:rsid w:val="004A665A"/>
    <w:rsid w:val="004D4A61"/>
    <w:rsid w:val="004E05DC"/>
    <w:rsid w:val="00501C41"/>
    <w:rsid w:val="00537215"/>
    <w:rsid w:val="005419C4"/>
    <w:rsid w:val="00554F3C"/>
    <w:rsid w:val="0055787C"/>
    <w:rsid w:val="00561E24"/>
    <w:rsid w:val="00562D2E"/>
    <w:rsid w:val="005740C4"/>
    <w:rsid w:val="005870CF"/>
    <w:rsid w:val="005959DB"/>
    <w:rsid w:val="005E2780"/>
    <w:rsid w:val="006046BB"/>
    <w:rsid w:val="00606C79"/>
    <w:rsid w:val="0061276A"/>
    <w:rsid w:val="0061699B"/>
    <w:rsid w:val="006311F8"/>
    <w:rsid w:val="00645D23"/>
    <w:rsid w:val="0065497E"/>
    <w:rsid w:val="00663C15"/>
    <w:rsid w:val="006823F5"/>
    <w:rsid w:val="00683B6D"/>
    <w:rsid w:val="006A0AF3"/>
    <w:rsid w:val="006B1991"/>
    <w:rsid w:val="006E23E6"/>
    <w:rsid w:val="006F3D4A"/>
    <w:rsid w:val="00700725"/>
    <w:rsid w:val="00753E53"/>
    <w:rsid w:val="00755201"/>
    <w:rsid w:val="00771E0B"/>
    <w:rsid w:val="00786287"/>
    <w:rsid w:val="00791A4D"/>
    <w:rsid w:val="00794C4D"/>
    <w:rsid w:val="007A091B"/>
    <w:rsid w:val="007A44A1"/>
    <w:rsid w:val="007D26F7"/>
    <w:rsid w:val="007E1DDC"/>
    <w:rsid w:val="00804612"/>
    <w:rsid w:val="008153FF"/>
    <w:rsid w:val="00850E5C"/>
    <w:rsid w:val="00855556"/>
    <w:rsid w:val="00861833"/>
    <w:rsid w:val="008727D1"/>
    <w:rsid w:val="00875B72"/>
    <w:rsid w:val="00887A8F"/>
    <w:rsid w:val="008931FF"/>
    <w:rsid w:val="008D7536"/>
    <w:rsid w:val="008F517D"/>
    <w:rsid w:val="009036BF"/>
    <w:rsid w:val="009244B7"/>
    <w:rsid w:val="009268E0"/>
    <w:rsid w:val="00956B5D"/>
    <w:rsid w:val="00963FFF"/>
    <w:rsid w:val="0098271E"/>
    <w:rsid w:val="009968DA"/>
    <w:rsid w:val="009D1B95"/>
    <w:rsid w:val="009F2E61"/>
    <w:rsid w:val="00A0744F"/>
    <w:rsid w:val="00A109B3"/>
    <w:rsid w:val="00A1763C"/>
    <w:rsid w:val="00A17789"/>
    <w:rsid w:val="00A64B35"/>
    <w:rsid w:val="00A955D8"/>
    <w:rsid w:val="00AA7DB0"/>
    <w:rsid w:val="00AB2A3E"/>
    <w:rsid w:val="00AD4D2F"/>
    <w:rsid w:val="00AD5365"/>
    <w:rsid w:val="00AF7314"/>
    <w:rsid w:val="00B02A10"/>
    <w:rsid w:val="00B34C44"/>
    <w:rsid w:val="00B4266D"/>
    <w:rsid w:val="00B62DC2"/>
    <w:rsid w:val="00B64CAD"/>
    <w:rsid w:val="00B91478"/>
    <w:rsid w:val="00BA220C"/>
    <w:rsid w:val="00BB4A0B"/>
    <w:rsid w:val="00BE3219"/>
    <w:rsid w:val="00C17DB9"/>
    <w:rsid w:val="00C20B85"/>
    <w:rsid w:val="00C32956"/>
    <w:rsid w:val="00CA491C"/>
    <w:rsid w:val="00CB459D"/>
    <w:rsid w:val="00CF4F29"/>
    <w:rsid w:val="00CF5EFE"/>
    <w:rsid w:val="00D02310"/>
    <w:rsid w:val="00D03A98"/>
    <w:rsid w:val="00D04A11"/>
    <w:rsid w:val="00D2378A"/>
    <w:rsid w:val="00D326AD"/>
    <w:rsid w:val="00D53DEB"/>
    <w:rsid w:val="00D61A90"/>
    <w:rsid w:val="00D66440"/>
    <w:rsid w:val="00DB0FFA"/>
    <w:rsid w:val="00DE1860"/>
    <w:rsid w:val="00E03B9F"/>
    <w:rsid w:val="00E32B8F"/>
    <w:rsid w:val="00E32D9E"/>
    <w:rsid w:val="00E374F2"/>
    <w:rsid w:val="00E45F29"/>
    <w:rsid w:val="00E54047"/>
    <w:rsid w:val="00E91871"/>
    <w:rsid w:val="00E93D4C"/>
    <w:rsid w:val="00EA30EB"/>
    <w:rsid w:val="00ED0D71"/>
    <w:rsid w:val="00ED591B"/>
    <w:rsid w:val="00EF098E"/>
    <w:rsid w:val="00EF289B"/>
    <w:rsid w:val="00F12910"/>
    <w:rsid w:val="00F1780F"/>
    <w:rsid w:val="00F40FCD"/>
    <w:rsid w:val="00F763AE"/>
    <w:rsid w:val="00F770DB"/>
    <w:rsid w:val="00F84C23"/>
    <w:rsid w:val="00F933BE"/>
    <w:rsid w:val="00FB2B54"/>
    <w:rsid w:val="00FD0D2E"/>
    <w:rsid w:val="60422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FE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sid w:val="005E2780"/>
    <w:rPr>
      <w:color w:val="808080"/>
      <w:shd w:val="clear" w:color="auto" w:fill="E6E6E6"/>
    </w:rPr>
  </w:style>
  <w:style w:type="table" w:customStyle="1" w:styleId="TableGrid1">
    <w:name w:val="Table Grid1"/>
    <w:basedOn w:val="TableNormal"/>
    <w:next w:val="TableGrid"/>
    <w:uiPriority w:val="59"/>
    <w:rsid w:val="00E03B9F"/>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1871"/>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54205256">
      <w:bodyDiv w:val="1"/>
      <w:marLeft w:val="0"/>
      <w:marRight w:val="0"/>
      <w:marTop w:val="0"/>
      <w:marBottom w:val="0"/>
      <w:divBdr>
        <w:top w:val="none" w:sz="0" w:space="0" w:color="auto"/>
        <w:left w:val="none" w:sz="0" w:space="0" w:color="auto"/>
        <w:bottom w:val="none" w:sz="0" w:space="0" w:color="auto"/>
        <w:right w:val="none" w:sz="0" w:space="0" w:color="auto"/>
      </w:divBdr>
      <w:divsChild>
        <w:div w:id="222180589">
          <w:marLeft w:val="0"/>
          <w:marRight w:val="0"/>
          <w:marTop w:val="0"/>
          <w:marBottom w:val="0"/>
          <w:divBdr>
            <w:top w:val="none" w:sz="0" w:space="0" w:color="auto"/>
            <w:left w:val="none" w:sz="0" w:space="0" w:color="auto"/>
            <w:bottom w:val="none" w:sz="0" w:space="0" w:color="auto"/>
            <w:right w:val="none" w:sz="0" w:space="0" w:color="auto"/>
          </w:divBdr>
        </w:div>
      </w:divsChild>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82117492">
      <w:bodyDiv w:val="1"/>
      <w:marLeft w:val="0"/>
      <w:marRight w:val="0"/>
      <w:marTop w:val="0"/>
      <w:marBottom w:val="0"/>
      <w:divBdr>
        <w:top w:val="none" w:sz="0" w:space="0" w:color="auto"/>
        <w:left w:val="none" w:sz="0" w:space="0" w:color="auto"/>
        <w:bottom w:val="none" w:sz="0" w:space="0" w:color="auto"/>
        <w:right w:val="none" w:sz="0" w:space="0" w:color="auto"/>
      </w:divBdr>
      <w:divsChild>
        <w:div w:id="954600085">
          <w:marLeft w:val="0"/>
          <w:marRight w:val="0"/>
          <w:marTop w:val="0"/>
          <w:marBottom w:val="0"/>
          <w:divBdr>
            <w:top w:val="none" w:sz="0" w:space="0" w:color="auto"/>
            <w:left w:val="none" w:sz="0" w:space="0" w:color="auto"/>
            <w:bottom w:val="none" w:sz="0" w:space="0" w:color="auto"/>
            <w:right w:val="none" w:sz="0" w:space="0" w:color="auto"/>
          </w:divBdr>
        </w:div>
      </w:divsChild>
    </w:div>
    <w:div w:id="111174892">
      <w:bodyDiv w:val="1"/>
      <w:marLeft w:val="0"/>
      <w:marRight w:val="0"/>
      <w:marTop w:val="0"/>
      <w:marBottom w:val="0"/>
      <w:divBdr>
        <w:top w:val="none" w:sz="0" w:space="0" w:color="auto"/>
        <w:left w:val="none" w:sz="0" w:space="0" w:color="auto"/>
        <w:bottom w:val="none" w:sz="0" w:space="0" w:color="auto"/>
        <w:right w:val="none" w:sz="0" w:space="0" w:color="auto"/>
      </w:divBdr>
      <w:divsChild>
        <w:div w:id="205610071">
          <w:marLeft w:val="0"/>
          <w:marRight w:val="0"/>
          <w:marTop w:val="0"/>
          <w:marBottom w:val="0"/>
          <w:divBdr>
            <w:top w:val="none" w:sz="0" w:space="0" w:color="auto"/>
            <w:left w:val="none" w:sz="0" w:space="0" w:color="auto"/>
            <w:bottom w:val="none" w:sz="0" w:space="0" w:color="auto"/>
            <w:right w:val="none" w:sz="0" w:space="0" w:color="auto"/>
          </w:divBdr>
        </w:div>
      </w:divsChild>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947628">
      <w:bodyDiv w:val="1"/>
      <w:marLeft w:val="0"/>
      <w:marRight w:val="0"/>
      <w:marTop w:val="0"/>
      <w:marBottom w:val="0"/>
      <w:divBdr>
        <w:top w:val="none" w:sz="0" w:space="0" w:color="auto"/>
        <w:left w:val="none" w:sz="0" w:space="0" w:color="auto"/>
        <w:bottom w:val="none" w:sz="0" w:space="0" w:color="auto"/>
        <w:right w:val="none" w:sz="0" w:space="0" w:color="auto"/>
      </w:divBdr>
      <w:divsChild>
        <w:div w:id="254214385">
          <w:marLeft w:val="0"/>
          <w:marRight w:val="0"/>
          <w:marTop w:val="0"/>
          <w:marBottom w:val="0"/>
          <w:divBdr>
            <w:top w:val="none" w:sz="0" w:space="0" w:color="auto"/>
            <w:left w:val="none" w:sz="0" w:space="0" w:color="auto"/>
            <w:bottom w:val="none" w:sz="0" w:space="0" w:color="auto"/>
            <w:right w:val="none" w:sz="0" w:space="0" w:color="auto"/>
          </w:divBdr>
        </w:div>
      </w:divsChild>
    </w:div>
    <w:div w:id="622660904">
      <w:bodyDiv w:val="1"/>
      <w:marLeft w:val="0"/>
      <w:marRight w:val="0"/>
      <w:marTop w:val="0"/>
      <w:marBottom w:val="0"/>
      <w:divBdr>
        <w:top w:val="none" w:sz="0" w:space="0" w:color="auto"/>
        <w:left w:val="none" w:sz="0" w:space="0" w:color="auto"/>
        <w:bottom w:val="none" w:sz="0" w:space="0" w:color="auto"/>
        <w:right w:val="none" w:sz="0" w:space="0" w:color="auto"/>
      </w:divBdr>
      <w:divsChild>
        <w:div w:id="63112236">
          <w:marLeft w:val="0"/>
          <w:marRight w:val="0"/>
          <w:marTop w:val="0"/>
          <w:marBottom w:val="0"/>
          <w:divBdr>
            <w:top w:val="none" w:sz="0" w:space="0" w:color="auto"/>
            <w:left w:val="none" w:sz="0" w:space="0" w:color="auto"/>
            <w:bottom w:val="none" w:sz="0" w:space="0" w:color="auto"/>
            <w:right w:val="none" w:sz="0" w:space="0" w:color="auto"/>
          </w:divBdr>
        </w:div>
      </w:divsChild>
    </w:div>
    <w:div w:id="759062455">
      <w:bodyDiv w:val="1"/>
      <w:marLeft w:val="0"/>
      <w:marRight w:val="0"/>
      <w:marTop w:val="0"/>
      <w:marBottom w:val="0"/>
      <w:divBdr>
        <w:top w:val="none" w:sz="0" w:space="0" w:color="auto"/>
        <w:left w:val="none" w:sz="0" w:space="0" w:color="auto"/>
        <w:bottom w:val="none" w:sz="0" w:space="0" w:color="auto"/>
        <w:right w:val="none" w:sz="0" w:space="0" w:color="auto"/>
      </w:divBdr>
      <w:divsChild>
        <w:div w:id="1807308747">
          <w:marLeft w:val="0"/>
          <w:marRight w:val="0"/>
          <w:marTop w:val="0"/>
          <w:marBottom w:val="0"/>
          <w:divBdr>
            <w:top w:val="none" w:sz="0" w:space="0" w:color="auto"/>
            <w:left w:val="none" w:sz="0" w:space="0" w:color="auto"/>
            <w:bottom w:val="none" w:sz="0" w:space="0" w:color="auto"/>
            <w:right w:val="none" w:sz="0" w:space="0" w:color="auto"/>
          </w:divBdr>
        </w:div>
      </w:divsChild>
    </w:div>
    <w:div w:id="860359965">
      <w:bodyDiv w:val="1"/>
      <w:marLeft w:val="0"/>
      <w:marRight w:val="0"/>
      <w:marTop w:val="0"/>
      <w:marBottom w:val="0"/>
      <w:divBdr>
        <w:top w:val="none" w:sz="0" w:space="0" w:color="auto"/>
        <w:left w:val="none" w:sz="0" w:space="0" w:color="auto"/>
        <w:bottom w:val="none" w:sz="0" w:space="0" w:color="auto"/>
        <w:right w:val="none" w:sz="0" w:space="0" w:color="auto"/>
      </w:divBdr>
      <w:divsChild>
        <w:div w:id="2128310208">
          <w:marLeft w:val="0"/>
          <w:marRight w:val="0"/>
          <w:marTop w:val="0"/>
          <w:marBottom w:val="0"/>
          <w:divBdr>
            <w:top w:val="none" w:sz="0" w:space="0" w:color="auto"/>
            <w:left w:val="none" w:sz="0" w:space="0" w:color="auto"/>
            <w:bottom w:val="none" w:sz="0" w:space="0" w:color="auto"/>
            <w:right w:val="none" w:sz="0" w:space="0" w:color="auto"/>
          </w:divBdr>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82737802">
      <w:bodyDiv w:val="1"/>
      <w:marLeft w:val="0"/>
      <w:marRight w:val="0"/>
      <w:marTop w:val="0"/>
      <w:marBottom w:val="0"/>
      <w:divBdr>
        <w:top w:val="none" w:sz="0" w:space="0" w:color="auto"/>
        <w:left w:val="none" w:sz="0" w:space="0" w:color="auto"/>
        <w:bottom w:val="none" w:sz="0" w:space="0" w:color="auto"/>
        <w:right w:val="none" w:sz="0" w:space="0" w:color="auto"/>
      </w:divBdr>
      <w:divsChild>
        <w:div w:id="640614852">
          <w:marLeft w:val="0"/>
          <w:marRight w:val="0"/>
          <w:marTop w:val="0"/>
          <w:marBottom w:val="0"/>
          <w:divBdr>
            <w:top w:val="none" w:sz="0" w:space="0" w:color="auto"/>
            <w:left w:val="none" w:sz="0" w:space="0" w:color="auto"/>
            <w:bottom w:val="none" w:sz="0" w:space="0" w:color="auto"/>
            <w:right w:val="none" w:sz="0" w:space="0" w:color="auto"/>
          </w:divBdr>
        </w:div>
      </w:divsChild>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995457524">
      <w:bodyDiv w:val="1"/>
      <w:marLeft w:val="0"/>
      <w:marRight w:val="0"/>
      <w:marTop w:val="0"/>
      <w:marBottom w:val="0"/>
      <w:divBdr>
        <w:top w:val="none" w:sz="0" w:space="0" w:color="auto"/>
        <w:left w:val="none" w:sz="0" w:space="0" w:color="auto"/>
        <w:bottom w:val="none" w:sz="0" w:space="0" w:color="auto"/>
        <w:right w:val="none" w:sz="0" w:space="0" w:color="auto"/>
      </w:divBdr>
      <w:divsChild>
        <w:div w:id="2073892393">
          <w:marLeft w:val="0"/>
          <w:marRight w:val="0"/>
          <w:marTop w:val="0"/>
          <w:marBottom w:val="0"/>
          <w:divBdr>
            <w:top w:val="none" w:sz="0" w:space="0" w:color="auto"/>
            <w:left w:val="none" w:sz="0" w:space="0" w:color="auto"/>
            <w:bottom w:val="none" w:sz="0" w:space="0" w:color="auto"/>
            <w:right w:val="none" w:sz="0" w:space="0" w:color="auto"/>
          </w:divBdr>
        </w:div>
      </w:divsChild>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079863833">
      <w:bodyDiv w:val="1"/>
      <w:marLeft w:val="0"/>
      <w:marRight w:val="0"/>
      <w:marTop w:val="0"/>
      <w:marBottom w:val="0"/>
      <w:divBdr>
        <w:top w:val="none" w:sz="0" w:space="0" w:color="auto"/>
        <w:left w:val="none" w:sz="0" w:space="0" w:color="auto"/>
        <w:bottom w:val="none" w:sz="0" w:space="0" w:color="auto"/>
        <w:right w:val="none" w:sz="0" w:space="0" w:color="auto"/>
      </w:divBdr>
      <w:divsChild>
        <w:div w:id="2099135945">
          <w:marLeft w:val="0"/>
          <w:marRight w:val="0"/>
          <w:marTop w:val="0"/>
          <w:marBottom w:val="0"/>
          <w:divBdr>
            <w:top w:val="none" w:sz="0" w:space="0" w:color="auto"/>
            <w:left w:val="none" w:sz="0" w:space="0" w:color="auto"/>
            <w:bottom w:val="none" w:sz="0" w:space="0" w:color="auto"/>
            <w:right w:val="none" w:sz="0" w:space="0" w:color="auto"/>
          </w:divBdr>
        </w:div>
      </w:divsChild>
    </w:div>
    <w:div w:id="1301375036">
      <w:bodyDiv w:val="1"/>
      <w:marLeft w:val="0"/>
      <w:marRight w:val="0"/>
      <w:marTop w:val="0"/>
      <w:marBottom w:val="0"/>
      <w:divBdr>
        <w:top w:val="none" w:sz="0" w:space="0" w:color="auto"/>
        <w:left w:val="none" w:sz="0" w:space="0" w:color="auto"/>
        <w:bottom w:val="none" w:sz="0" w:space="0" w:color="auto"/>
        <w:right w:val="none" w:sz="0" w:space="0" w:color="auto"/>
      </w:divBdr>
      <w:divsChild>
        <w:div w:id="725569263">
          <w:marLeft w:val="0"/>
          <w:marRight w:val="0"/>
          <w:marTop w:val="0"/>
          <w:marBottom w:val="0"/>
          <w:divBdr>
            <w:top w:val="none" w:sz="0" w:space="0" w:color="auto"/>
            <w:left w:val="none" w:sz="0" w:space="0" w:color="auto"/>
            <w:bottom w:val="none" w:sz="0" w:space="0" w:color="auto"/>
            <w:right w:val="none" w:sz="0" w:space="0" w:color="auto"/>
          </w:divBdr>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348747643">
      <w:bodyDiv w:val="1"/>
      <w:marLeft w:val="0"/>
      <w:marRight w:val="0"/>
      <w:marTop w:val="0"/>
      <w:marBottom w:val="0"/>
      <w:divBdr>
        <w:top w:val="none" w:sz="0" w:space="0" w:color="auto"/>
        <w:left w:val="none" w:sz="0" w:space="0" w:color="auto"/>
        <w:bottom w:val="none" w:sz="0" w:space="0" w:color="auto"/>
        <w:right w:val="none" w:sz="0" w:space="0" w:color="auto"/>
      </w:divBdr>
      <w:divsChild>
        <w:div w:id="102040535">
          <w:marLeft w:val="0"/>
          <w:marRight w:val="0"/>
          <w:marTop w:val="0"/>
          <w:marBottom w:val="0"/>
          <w:divBdr>
            <w:top w:val="none" w:sz="0" w:space="0" w:color="auto"/>
            <w:left w:val="none" w:sz="0" w:space="0" w:color="auto"/>
            <w:bottom w:val="none" w:sz="0" w:space="0" w:color="auto"/>
            <w:right w:val="none" w:sz="0" w:space="0" w:color="auto"/>
          </w:divBdr>
        </w:div>
      </w:divsChild>
    </w:div>
    <w:div w:id="1385912914">
      <w:bodyDiv w:val="1"/>
      <w:marLeft w:val="0"/>
      <w:marRight w:val="0"/>
      <w:marTop w:val="0"/>
      <w:marBottom w:val="0"/>
      <w:divBdr>
        <w:top w:val="none" w:sz="0" w:space="0" w:color="auto"/>
        <w:left w:val="none" w:sz="0" w:space="0" w:color="auto"/>
        <w:bottom w:val="none" w:sz="0" w:space="0" w:color="auto"/>
        <w:right w:val="none" w:sz="0" w:space="0" w:color="auto"/>
      </w:divBdr>
      <w:divsChild>
        <w:div w:id="83646622">
          <w:marLeft w:val="0"/>
          <w:marRight w:val="0"/>
          <w:marTop w:val="0"/>
          <w:marBottom w:val="0"/>
          <w:divBdr>
            <w:top w:val="none" w:sz="0" w:space="0" w:color="auto"/>
            <w:left w:val="none" w:sz="0" w:space="0" w:color="auto"/>
            <w:bottom w:val="none" w:sz="0" w:space="0" w:color="auto"/>
            <w:right w:val="none" w:sz="0" w:space="0" w:color="auto"/>
          </w:divBdr>
        </w:div>
      </w:divsChild>
    </w:div>
    <w:div w:id="1511220524">
      <w:bodyDiv w:val="1"/>
      <w:marLeft w:val="0"/>
      <w:marRight w:val="0"/>
      <w:marTop w:val="0"/>
      <w:marBottom w:val="0"/>
      <w:divBdr>
        <w:top w:val="none" w:sz="0" w:space="0" w:color="auto"/>
        <w:left w:val="none" w:sz="0" w:space="0" w:color="auto"/>
        <w:bottom w:val="none" w:sz="0" w:space="0" w:color="auto"/>
        <w:right w:val="none" w:sz="0" w:space="0" w:color="auto"/>
      </w:divBdr>
      <w:divsChild>
        <w:div w:id="798916039">
          <w:marLeft w:val="0"/>
          <w:marRight w:val="0"/>
          <w:marTop w:val="0"/>
          <w:marBottom w:val="0"/>
          <w:divBdr>
            <w:top w:val="none" w:sz="0" w:space="0" w:color="auto"/>
            <w:left w:val="none" w:sz="0" w:space="0" w:color="auto"/>
            <w:bottom w:val="none" w:sz="0" w:space="0" w:color="auto"/>
            <w:right w:val="none" w:sz="0" w:space="0" w:color="auto"/>
          </w:divBdr>
        </w:div>
      </w:divsChild>
    </w:div>
    <w:div w:id="1515458442">
      <w:bodyDiv w:val="1"/>
      <w:marLeft w:val="0"/>
      <w:marRight w:val="0"/>
      <w:marTop w:val="0"/>
      <w:marBottom w:val="0"/>
      <w:divBdr>
        <w:top w:val="none" w:sz="0" w:space="0" w:color="auto"/>
        <w:left w:val="none" w:sz="0" w:space="0" w:color="auto"/>
        <w:bottom w:val="none" w:sz="0" w:space="0" w:color="auto"/>
        <w:right w:val="none" w:sz="0" w:space="0" w:color="auto"/>
      </w:divBdr>
      <w:divsChild>
        <w:div w:id="991251944">
          <w:marLeft w:val="0"/>
          <w:marRight w:val="0"/>
          <w:marTop w:val="0"/>
          <w:marBottom w:val="0"/>
          <w:divBdr>
            <w:top w:val="none" w:sz="0" w:space="0" w:color="auto"/>
            <w:left w:val="none" w:sz="0" w:space="0" w:color="auto"/>
            <w:bottom w:val="none" w:sz="0" w:space="0" w:color="auto"/>
            <w:right w:val="none" w:sz="0" w:space="0" w:color="auto"/>
          </w:divBdr>
        </w:div>
      </w:divsChild>
    </w:div>
    <w:div w:id="1560245216">
      <w:bodyDiv w:val="1"/>
      <w:marLeft w:val="0"/>
      <w:marRight w:val="0"/>
      <w:marTop w:val="0"/>
      <w:marBottom w:val="0"/>
      <w:divBdr>
        <w:top w:val="none" w:sz="0" w:space="0" w:color="auto"/>
        <w:left w:val="none" w:sz="0" w:space="0" w:color="auto"/>
        <w:bottom w:val="none" w:sz="0" w:space="0" w:color="auto"/>
        <w:right w:val="none" w:sz="0" w:space="0" w:color="auto"/>
      </w:divBdr>
      <w:divsChild>
        <w:div w:id="690377252">
          <w:marLeft w:val="0"/>
          <w:marRight w:val="0"/>
          <w:marTop w:val="0"/>
          <w:marBottom w:val="0"/>
          <w:divBdr>
            <w:top w:val="none" w:sz="0" w:space="0" w:color="auto"/>
            <w:left w:val="none" w:sz="0" w:space="0" w:color="auto"/>
            <w:bottom w:val="none" w:sz="0" w:space="0" w:color="auto"/>
            <w:right w:val="none" w:sz="0" w:space="0" w:color="auto"/>
          </w:divBdr>
        </w:div>
      </w:divsChild>
    </w:div>
    <w:div w:id="1613510759">
      <w:bodyDiv w:val="1"/>
      <w:marLeft w:val="0"/>
      <w:marRight w:val="0"/>
      <w:marTop w:val="0"/>
      <w:marBottom w:val="0"/>
      <w:divBdr>
        <w:top w:val="none" w:sz="0" w:space="0" w:color="auto"/>
        <w:left w:val="none" w:sz="0" w:space="0" w:color="auto"/>
        <w:bottom w:val="none" w:sz="0" w:space="0" w:color="auto"/>
        <w:right w:val="none" w:sz="0" w:space="0" w:color="auto"/>
      </w:divBdr>
      <w:divsChild>
        <w:div w:id="1005519718">
          <w:marLeft w:val="0"/>
          <w:marRight w:val="0"/>
          <w:marTop w:val="0"/>
          <w:marBottom w:val="0"/>
          <w:divBdr>
            <w:top w:val="none" w:sz="0" w:space="0" w:color="auto"/>
            <w:left w:val="none" w:sz="0" w:space="0" w:color="auto"/>
            <w:bottom w:val="none" w:sz="0" w:space="0" w:color="auto"/>
            <w:right w:val="none" w:sz="0" w:space="0" w:color="auto"/>
          </w:divBdr>
        </w:div>
      </w:divsChild>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876888520">
      <w:bodyDiv w:val="1"/>
      <w:marLeft w:val="0"/>
      <w:marRight w:val="0"/>
      <w:marTop w:val="0"/>
      <w:marBottom w:val="0"/>
      <w:divBdr>
        <w:top w:val="none" w:sz="0" w:space="0" w:color="auto"/>
        <w:left w:val="none" w:sz="0" w:space="0" w:color="auto"/>
        <w:bottom w:val="none" w:sz="0" w:space="0" w:color="auto"/>
        <w:right w:val="none" w:sz="0" w:space="0" w:color="auto"/>
      </w:divBdr>
      <w:divsChild>
        <w:div w:id="2139494134">
          <w:marLeft w:val="0"/>
          <w:marRight w:val="0"/>
          <w:marTop w:val="0"/>
          <w:marBottom w:val="0"/>
          <w:divBdr>
            <w:top w:val="none" w:sz="0" w:space="0" w:color="auto"/>
            <w:left w:val="none" w:sz="0" w:space="0" w:color="auto"/>
            <w:bottom w:val="none" w:sz="0" w:space="0" w:color="auto"/>
            <w:right w:val="none" w:sz="0" w:space="0" w:color="auto"/>
          </w:divBdr>
        </w:div>
      </w:divsChild>
    </w:div>
    <w:div w:id="1908684861">
      <w:bodyDiv w:val="1"/>
      <w:marLeft w:val="0"/>
      <w:marRight w:val="0"/>
      <w:marTop w:val="0"/>
      <w:marBottom w:val="0"/>
      <w:divBdr>
        <w:top w:val="none" w:sz="0" w:space="0" w:color="auto"/>
        <w:left w:val="none" w:sz="0" w:space="0" w:color="auto"/>
        <w:bottom w:val="none" w:sz="0" w:space="0" w:color="auto"/>
        <w:right w:val="none" w:sz="0" w:space="0" w:color="auto"/>
      </w:divBdr>
      <w:divsChild>
        <w:div w:id="637880104">
          <w:marLeft w:val="0"/>
          <w:marRight w:val="0"/>
          <w:marTop w:val="0"/>
          <w:marBottom w:val="0"/>
          <w:divBdr>
            <w:top w:val="none" w:sz="0" w:space="0" w:color="auto"/>
            <w:left w:val="none" w:sz="0" w:space="0" w:color="auto"/>
            <w:bottom w:val="none" w:sz="0" w:space="0" w:color="auto"/>
            <w:right w:val="none" w:sz="0" w:space="0" w:color="auto"/>
          </w:divBdr>
        </w:div>
      </w:divsChild>
    </w:div>
    <w:div w:id="2008828510">
      <w:bodyDiv w:val="1"/>
      <w:marLeft w:val="0"/>
      <w:marRight w:val="0"/>
      <w:marTop w:val="0"/>
      <w:marBottom w:val="0"/>
      <w:divBdr>
        <w:top w:val="none" w:sz="0" w:space="0" w:color="auto"/>
        <w:left w:val="none" w:sz="0" w:space="0" w:color="auto"/>
        <w:bottom w:val="none" w:sz="0" w:space="0" w:color="auto"/>
        <w:right w:val="none" w:sz="0" w:space="0" w:color="auto"/>
      </w:divBdr>
      <w:divsChild>
        <w:div w:id="1058672697">
          <w:marLeft w:val="0"/>
          <w:marRight w:val="0"/>
          <w:marTop w:val="0"/>
          <w:marBottom w:val="0"/>
          <w:divBdr>
            <w:top w:val="none" w:sz="0" w:space="0" w:color="auto"/>
            <w:left w:val="none" w:sz="0" w:space="0" w:color="auto"/>
            <w:bottom w:val="none" w:sz="0" w:space="0" w:color="auto"/>
            <w:right w:val="none" w:sz="0" w:space="0" w:color="auto"/>
          </w:divBdr>
        </w:div>
      </w:divsChild>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025477742">
      <w:bodyDiv w:val="1"/>
      <w:marLeft w:val="0"/>
      <w:marRight w:val="0"/>
      <w:marTop w:val="0"/>
      <w:marBottom w:val="0"/>
      <w:divBdr>
        <w:top w:val="none" w:sz="0" w:space="0" w:color="auto"/>
        <w:left w:val="none" w:sz="0" w:space="0" w:color="auto"/>
        <w:bottom w:val="none" w:sz="0" w:space="0" w:color="auto"/>
        <w:right w:val="none" w:sz="0" w:space="0" w:color="auto"/>
      </w:divBdr>
      <w:divsChild>
        <w:div w:id="1744402160">
          <w:marLeft w:val="0"/>
          <w:marRight w:val="0"/>
          <w:marTop w:val="0"/>
          <w:marBottom w:val="0"/>
          <w:divBdr>
            <w:top w:val="none" w:sz="0" w:space="0" w:color="auto"/>
            <w:left w:val="none" w:sz="0" w:space="0" w:color="auto"/>
            <w:bottom w:val="none" w:sz="0" w:space="0" w:color="auto"/>
            <w:right w:val="none" w:sz="0" w:space="0" w:color="auto"/>
          </w:divBdr>
        </w:div>
      </w:divsChild>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 w:id="213964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wc.co.uk/who-we-are/privacy-statement.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B9085B-EFAD-49E8-8CCC-32133616D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9775</Words>
  <Characters>55718</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2021-03-02T10:37:00Z</dcterms:created>
  <dcterms:modified xsi:type="dcterms:W3CDTF">2021-03-10T09:09:00Z</dcterms:modified>
</cp:coreProperties>
</file>