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253" w:type="pct"/>
        <w:tblLayout w:type="fixed"/>
        <w:tblCellMar>
          <w:left w:w="0" w:type="dxa"/>
          <w:right w:w="0" w:type="dxa"/>
        </w:tblCellMar>
        <w:tblLook w:val="01E0" w:firstRow="1" w:lastRow="1" w:firstColumn="1" w:lastColumn="1" w:noHBand="0" w:noVBand="0"/>
      </w:tblPr>
      <w:tblGrid>
        <w:gridCol w:w="1794"/>
        <w:gridCol w:w="595"/>
        <w:gridCol w:w="1133"/>
        <w:gridCol w:w="2432"/>
        <w:gridCol w:w="287"/>
        <w:gridCol w:w="2380"/>
        <w:gridCol w:w="287"/>
        <w:gridCol w:w="2380"/>
      </w:tblGrid>
      <w:tr w:rsidR="00A71535" w:rsidRPr="00A71535" w14:paraId="1E3DD51A" w14:textId="77777777" w:rsidTr="00152034">
        <w:trPr>
          <w:gridAfter w:val="2"/>
          <w:wAfter w:w="2667" w:type="dxa"/>
        </w:trPr>
        <w:tc>
          <w:tcPr>
            <w:tcW w:w="8621" w:type="dxa"/>
            <w:gridSpan w:val="6"/>
          </w:tcPr>
          <w:p w14:paraId="740C7DAA" w14:textId="77777777" w:rsidR="00A71535" w:rsidRPr="00A71535" w:rsidRDefault="00A71535" w:rsidP="00A71535">
            <w:pPr>
              <w:spacing w:after="0" w:line="240" w:lineRule="auto"/>
              <w:jc w:val="both"/>
              <w:rPr>
                <w:rFonts w:ascii="Arial" w:eastAsia="Times New Roman" w:hAnsi="Arial" w:cs="Arial"/>
                <w:sz w:val="24"/>
                <w:szCs w:val="24"/>
              </w:rPr>
            </w:pPr>
            <w:r w:rsidRPr="00A71535">
              <w:rPr>
                <w:rFonts w:ascii="Arial" w:eastAsia="Times New Roman" w:hAnsi="Arial" w:cs="Times New Roman"/>
                <w:noProof/>
                <w:szCs w:val="24"/>
                <w:lang w:eastAsia="en-GB"/>
              </w:rPr>
              <w:drawing>
                <wp:anchor distT="0" distB="0" distL="114300" distR="114300" simplePos="0" relativeHeight="251664387" behindDoc="0" locked="0" layoutInCell="1" allowOverlap="1" wp14:anchorId="7C2AA786" wp14:editId="0B69A7C2">
                  <wp:simplePos x="0" y="0"/>
                  <wp:positionH relativeFrom="column">
                    <wp:posOffset>4750353</wp:posOffset>
                  </wp:positionH>
                  <wp:positionV relativeFrom="paragraph">
                    <wp:posOffset>-55549</wp:posOffset>
                  </wp:positionV>
                  <wp:extent cx="1120946" cy="886142"/>
                  <wp:effectExtent l="0" t="0" r="317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0946" cy="886142"/>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71535" w:rsidRPr="00A71535" w14:paraId="5D4890AC" w14:textId="77777777" w:rsidTr="00152034">
        <w:trPr>
          <w:gridAfter w:val="2"/>
          <w:wAfter w:w="2667" w:type="dxa"/>
          <w:trHeight w:hRule="exact" w:val="198"/>
        </w:trPr>
        <w:tc>
          <w:tcPr>
            <w:tcW w:w="2389" w:type="dxa"/>
            <w:gridSpan w:val="2"/>
            <w:vMerge w:val="restart"/>
          </w:tcPr>
          <w:p w14:paraId="4525011D" w14:textId="77777777" w:rsidR="00A71535" w:rsidRPr="00A71535" w:rsidRDefault="00A71535" w:rsidP="00A71535">
            <w:pPr>
              <w:spacing w:after="0" w:line="240" w:lineRule="auto"/>
              <w:jc w:val="both"/>
              <w:rPr>
                <w:rFonts w:ascii="Arial" w:eastAsia="Times New Roman" w:hAnsi="Arial" w:cs="Arial"/>
                <w:noProof/>
                <w:sz w:val="20"/>
                <w:szCs w:val="20"/>
              </w:rPr>
            </w:pPr>
            <w:r w:rsidRPr="00A71535">
              <w:rPr>
                <w:rFonts w:ascii="Arial" w:eastAsia="Times New Roman" w:hAnsi="Arial" w:cs="Arial"/>
                <w:noProof/>
                <w:sz w:val="20"/>
                <w:szCs w:val="20"/>
                <w:lang w:eastAsia="en-GB"/>
              </w:rPr>
              <w:drawing>
                <wp:inline distT="0" distB="0" distL="0" distR="0" wp14:anchorId="6F557C7D" wp14:editId="3D95BE66">
                  <wp:extent cx="1256030" cy="1041400"/>
                  <wp:effectExtent l="0" t="0" r="1270" b="6350"/>
                  <wp:docPr id="9" name="Picture 9" descr="Ministry of Def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ry of Defence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6030" cy="1041400"/>
                          </a:xfrm>
                          <a:prstGeom prst="rect">
                            <a:avLst/>
                          </a:prstGeom>
                          <a:noFill/>
                          <a:ln>
                            <a:noFill/>
                          </a:ln>
                        </pic:spPr>
                      </pic:pic>
                    </a:graphicData>
                  </a:graphic>
                </wp:inline>
              </w:drawing>
            </w:r>
          </w:p>
        </w:tc>
        <w:tc>
          <w:tcPr>
            <w:tcW w:w="3852" w:type="dxa"/>
            <w:gridSpan w:val="3"/>
          </w:tcPr>
          <w:p w14:paraId="37A897FE" w14:textId="77777777" w:rsidR="00A71535" w:rsidRPr="00A71535" w:rsidRDefault="00A71535" w:rsidP="00A71535">
            <w:pPr>
              <w:spacing w:after="0" w:line="240" w:lineRule="auto"/>
              <w:rPr>
                <w:rFonts w:ascii="Arial" w:eastAsia="Times New Roman" w:hAnsi="Arial" w:cs="Arial"/>
                <w:b/>
                <w:noProof/>
                <w:sz w:val="20"/>
                <w:szCs w:val="20"/>
              </w:rPr>
            </w:pPr>
            <w:r w:rsidRPr="00A71535">
              <w:rPr>
                <w:rFonts w:ascii="Arial" w:eastAsia="Times New Roman" w:hAnsi="Arial" w:cs="Arial"/>
                <w:b/>
                <w:noProof/>
                <w:sz w:val="20"/>
                <w:szCs w:val="20"/>
              </w:rPr>
              <w:t xml:space="preserve">Miss KM Bones </w:t>
            </w:r>
          </w:p>
        </w:tc>
        <w:tc>
          <w:tcPr>
            <w:tcW w:w="2380" w:type="dxa"/>
            <w:shd w:val="clear" w:color="auto" w:fill="auto"/>
          </w:tcPr>
          <w:p w14:paraId="59DBB8AC" w14:textId="77777777" w:rsidR="00A71535" w:rsidRPr="00A71535" w:rsidRDefault="00A71535" w:rsidP="00A71535">
            <w:pPr>
              <w:tabs>
                <w:tab w:val="num" w:pos="720"/>
              </w:tabs>
              <w:spacing w:after="0" w:line="240" w:lineRule="auto"/>
              <w:ind w:left="360"/>
              <w:jc w:val="both"/>
              <w:rPr>
                <w:rFonts w:ascii="Arial" w:eastAsia="Times New Roman" w:hAnsi="Arial" w:cs="Arial"/>
                <w:b/>
                <w:noProof/>
                <w:sz w:val="20"/>
                <w:szCs w:val="20"/>
              </w:rPr>
            </w:pPr>
            <w:bookmarkStart w:id="0" w:name="sublogo"/>
            <w:bookmarkEnd w:id="0"/>
            <w:r w:rsidRPr="00A71535">
              <w:rPr>
                <w:rFonts w:ascii="Arial" w:eastAsia="Times New Roman" w:hAnsi="Arial" w:cs="Arial"/>
                <w:b/>
                <w:noProof/>
                <w:sz w:val="20"/>
                <w:szCs w:val="20"/>
              </w:rPr>
              <w:tab/>
              <w:t xml:space="preserve"> </w:t>
            </w:r>
          </w:p>
        </w:tc>
      </w:tr>
      <w:tr w:rsidR="00A71535" w:rsidRPr="00A71535" w14:paraId="37101E4F" w14:textId="77777777" w:rsidTr="00152034">
        <w:tc>
          <w:tcPr>
            <w:tcW w:w="2389" w:type="dxa"/>
            <w:gridSpan w:val="2"/>
            <w:vMerge/>
          </w:tcPr>
          <w:p w14:paraId="43E30FCB" w14:textId="77777777" w:rsidR="00A71535" w:rsidRPr="00A71535" w:rsidRDefault="00A71535" w:rsidP="00A71535">
            <w:pPr>
              <w:spacing w:after="0" w:line="240" w:lineRule="auto"/>
              <w:jc w:val="both"/>
              <w:rPr>
                <w:rFonts w:ascii="Arial" w:eastAsia="Times New Roman" w:hAnsi="Arial" w:cs="Arial"/>
                <w:noProof/>
                <w:sz w:val="20"/>
                <w:szCs w:val="20"/>
              </w:rPr>
            </w:pPr>
          </w:p>
        </w:tc>
        <w:tc>
          <w:tcPr>
            <w:tcW w:w="6232" w:type="dxa"/>
            <w:gridSpan w:val="4"/>
          </w:tcPr>
          <w:p w14:paraId="78E1BB81" w14:textId="0F3BC3A8" w:rsidR="00A71535" w:rsidRPr="00A71535" w:rsidRDefault="00A71535" w:rsidP="00A71535">
            <w:pPr>
              <w:spacing w:after="0" w:line="240" w:lineRule="auto"/>
              <w:rPr>
                <w:rFonts w:ascii="Arial" w:eastAsia="Times New Roman" w:hAnsi="Arial" w:cs="Arial"/>
                <w:b/>
                <w:noProof/>
                <w:szCs w:val="24"/>
              </w:rPr>
            </w:pPr>
            <w:r w:rsidRPr="00F65774">
              <w:rPr>
                <w:rFonts w:ascii="Arial" w:eastAsia="Times New Roman" w:hAnsi="Arial" w:cs="Arial"/>
                <w:b/>
                <w:noProof/>
                <w:sz w:val="20"/>
                <w:szCs w:val="24"/>
              </w:rPr>
              <w:t>DefComrclDCGP-15-02</w:t>
            </w:r>
          </w:p>
        </w:tc>
        <w:tc>
          <w:tcPr>
            <w:tcW w:w="287" w:type="dxa"/>
            <w:shd w:val="clear" w:color="auto" w:fill="auto"/>
          </w:tcPr>
          <w:p w14:paraId="06E33F20" w14:textId="77777777" w:rsidR="00A71535" w:rsidRPr="00A71535" w:rsidRDefault="00A71535" w:rsidP="00A71535">
            <w:pPr>
              <w:spacing w:after="0" w:line="240" w:lineRule="auto"/>
              <w:jc w:val="both"/>
              <w:rPr>
                <w:rFonts w:ascii="Arial" w:eastAsia="Times New Roman" w:hAnsi="Arial" w:cs="Arial"/>
                <w:sz w:val="24"/>
                <w:szCs w:val="24"/>
              </w:rPr>
            </w:pPr>
          </w:p>
        </w:tc>
        <w:tc>
          <w:tcPr>
            <w:tcW w:w="2380" w:type="dxa"/>
            <w:vMerge w:val="restart"/>
            <w:shd w:val="clear" w:color="auto" w:fill="auto"/>
          </w:tcPr>
          <w:p w14:paraId="56F95A75" w14:textId="77777777" w:rsidR="00A71535" w:rsidRPr="00A71535" w:rsidRDefault="00A71535" w:rsidP="00A71535">
            <w:pPr>
              <w:spacing w:after="0" w:line="240" w:lineRule="auto"/>
              <w:jc w:val="both"/>
              <w:rPr>
                <w:rFonts w:ascii="Arial" w:eastAsia="Times New Roman" w:hAnsi="Arial" w:cs="Arial"/>
                <w:sz w:val="24"/>
                <w:szCs w:val="24"/>
              </w:rPr>
            </w:pPr>
          </w:p>
        </w:tc>
      </w:tr>
      <w:tr w:rsidR="00A71535" w:rsidRPr="00A71535" w14:paraId="573C17DD" w14:textId="77777777" w:rsidTr="00152034">
        <w:tc>
          <w:tcPr>
            <w:tcW w:w="2389" w:type="dxa"/>
            <w:gridSpan w:val="2"/>
            <w:vMerge/>
          </w:tcPr>
          <w:p w14:paraId="00679472" w14:textId="77777777" w:rsidR="00A71535" w:rsidRPr="00A71535" w:rsidRDefault="00A71535" w:rsidP="00A71535">
            <w:pPr>
              <w:spacing w:after="0" w:line="240" w:lineRule="auto"/>
              <w:jc w:val="both"/>
              <w:rPr>
                <w:rFonts w:ascii="Arial" w:eastAsia="Times New Roman" w:hAnsi="Arial" w:cs="Arial"/>
                <w:noProof/>
                <w:sz w:val="20"/>
                <w:szCs w:val="20"/>
              </w:rPr>
            </w:pPr>
          </w:p>
        </w:tc>
        <w:tc>
          <w:tcPr>
            <w:tcW w:w="6232" w:type="dxa"/>
            <w:gridSpan w:val="4"/>
          </w:tcPr>
          <w:p w14:paraId="20B6816E" w14:textId="069322B6" w:rsidR="00A71535" w:rsidRPr="00A71535" w:rsidRDefault="00A71535" w:rsidP="00A71535">
            <w:pPr>
              <w:spacing w:after="0" w:line="240" w:lineRule="auto"/>
              <w:rPr>
                <w:rFonts w:ascii="Arial" w:eastAsia="Times New Roman" w:hAnsi="Arial" w:cs="Arial"/>
                <w:noProof/>
                <w:sz w:val="20"/>
                <w:szCs w:val="20"/>
              </w:rPr>
            </w:pPr>
          </w:p>
          <w:p w14:paraId="5084CD32" w14:textId="77777777" w:rsidR="00A71535" w:rsidRDefault="00A71535" w:rsidP="00A71535">
            <w:pPr>
              <w:spacing w:after="0" w:line="240" w:lineRule="auto"/>
              <w:rPr>
                <w:rFonts w:ascii="Arial" w:eastAsia="Times New Roman" w:hAnsi="Arial" w:cs="Arial"/>
                <w:noProof/>
                <w:sz w:val="20"/>
                <w:szCs w:val="20"/>
              </w:rPr>
            </w:pPr>
            <w:r>
              <w:rPr>
                <w:rFonts w:ascii="Arial" w:eastAsia="Times New Roman" w:hAnsi="Arial" w:cs="Arial"/>
                <w:noProof/>
                <w:sz w:val="20"/>
                <w:szCs w:val="20"/>
              </w:rPr>
              <w:t>SPMAP</w:t>
            </w:r>
          </w:p>
          <w:p w14:paraId="14900C4B" w14:textId="11C0C5D8" w:rsidR="00A71535" w:rsidRPr="00A71535" w:rsidRDefault="00A71535" w:rsidP="00A71535">
            <w:pPr>
              <w:spacing w:after="0" w:line="240" w:lineRule="auto"/>
              <w:rPr>
                <w:rFonts w:ascii="Arial" w:eastAsia="Times New Roman" w:hAnsi="Arial" w:cs="Arial"/>
                <w:noProof/>
                <w:sz w:val="20"/>
                <w:szCs w:val="20"/>
              </w:rPr>
            </w:pPr>
            <w:r w:rsidRPr="00A71535">
              <w:rPr>
                <w:rFonts w:ascii="Arial" w:eastAsia="Times New Roman" w:hAnsi="Arial" w:cs="Arial"/>
                <w:noProof/>
                <w:sz w:val="20"/>
                <w:szCs w:val="20"/>
              </w:rPr>
              <w:t>MOD Abbey Wood</w:t>
            </w:r>
          </w:p>
          <w:p w14:paraId="75344500" w14:textId="241CF942" w:rsidR="00A71535" w:rsidRPr="00A71535" w:rsidRDefault="00A71535" w:rsidP="00A71535">
            <w:pPr>
              <w:spacing w:after="0" w:line="240" w:lineRule="auto"/>
              <w:rPr>
                <w:rFonts w:ascii="Arial" w:eastAsia="Times New Roman" w:hAnsi="Arial" w:cs="Arial"/>
                <w:noProof/>
                <w:sz w:val="20"/>
                <w:szCs w:val="20"/>
              </w:rPr>
            </w:pPr>
            <w:r>
              <w:rPr>
                <w:rFonts w:ascii="Arial" w:eastAsia="Times New Roman" w:hAnsi="Arial" w:cs="Arial"/>
                <w:noProof/>
                <w:sz w:val="20"/>
                <w:szCs w:val="20"/>
              </w:rPr>
              <w:t>#1141</w:t>
            </w:r>
            <w:r w:rsidRPr="00A71535">
              <w:rPr>
                <w:rFonts w:ascii="Arial" w:eastAsia="Times New Roman" w:hAnsi="Arial" w:cs="Arial"/>
                <w:noProof/>
                <w:sz w:val="20"/>
                <w:szCs w:val="20"/>
              </w:rPr>
              <w:t xml:space="preserve">, </w:t>
            </w:r>
            <w:r>
              <w:rPr>
                <w:rFonts w:ascii="Arial" w:eastAsia="Times New Roman" w:hAnsi="Arial" w:cs="Arial"/>
                <w:noProof/>
                <w:sz w:val="20"/>
                <w:szCs w:val="20"/>
              </w:rPr>
              <w:t>Yew 1a</w:t>
            </w:r>
          </w:p>
          <w:p w14:paraId="71481432" w14:textId="77777777" w:rsidR="00A71535" w:rsidRPr="00A71535" w:rsidRDefault="00A71535" w:rsidP="00A71535">
            <w:pPr>
              <w:spacing w:after="0" w:line="240" w:lineRule="auto"/>
              <w:rPr>
                <w:rFonts w:ascii="Arial" w:eastAsia="Times New Roman" w:hAnsi="Arial" w:cs="Arial"/>
                <w:noProof/>
                <w:sz w:val="20"/>
                <w:szCs w:val="20"/>
              </w:rPr>
            </w:pPr>
            <w:r w:rsidRPr="00A71535">
              <w:rPr>
                <w:rFonts w:ascii="Arial" w:eastAsia="Times New Roman" w:hAnsi="Arial" w:cs="Arial"/>
                <w:noProof/>
                <w:sz w:val="20"/>
                <w:szCs w:val="20"/>
              </w:rPr>
              <w:t>Bristol</w:t>
            </w:r>
          </w:p>
          <w:p w14:paraId="753BC476" w14:textId="77777777" w:rsidR="00A71535" w:rsidRPr="00A71535" w:rsidRDefault="00A71535" w:rsidP="00A71535">
            <w:pPr>
              <w:spacing w:after="0" w:line="240" w:lineRule="auto"/>
              <w:rPr>
                <w:rFonts w:ascii="Arial" w:eastAsia="Times New Roman" w:hAnsi="Arial" w:cs="Arial"/>
                <w:noProof/>
                <w:sz w:val="20"/>
                <w:szCs w:val="20"/>
              </w:rPr>
            </w:pPr>
            <w:r w:rsidRPr="00A71535">
              <w:rPr>
                <w:rFonts w:ascii="Arial" w:eastAsia="Times New Roman" w:hAnsi="Arial" w:cs="Arial"/>
                <w:noProof/>
                <w:sz w:val="20"/>
                <w:szCs w:val="20"/>
              </w:rPr>
              <w:t>BS34 8JH</w:t>
            </w:r>
          </w:p>
          <w:p w14:paraId="10ECDE47" w14:textId="77777777" w:rsidR="00A71535" w:rsidRPr="00A71535" w:rsidRDefault="00A71535" w:rsidP="00A71535">
            <w:pPr>
              <w:spacing w:after="0" w:line="240" w:lineRule="auto"/>
              <w:rPr>
                <w:rFonts w:ascii="Arial" w:eastAsia="Times New Roman" w:hAnsi="Arial" w:cs="Arial"/>
                <w:noProof/>
                <w:sz w:val="20"/>
                <w:szCs w:val="20"/>
              </w:rPr>
            </w:pPr>
          </w:p>
        </w:tc>
        <w:tc>
          <w:tcPr>
            <w:tcW w:w="287" w:type="dxa"/>
            <w:shd w:val="clear" w:color="auto" w:fill="auto"/>
          </w:tcPr>
          <w:p w14:paraId="6A18038F" w14:textId="77777777" w:rsidR="00A71535" w:rsidRPr="00A71535" w:rsidRDefault="00A71535" w:rsidP="00A71535">
            <w:pPr>
              <w:spacing w:after="0" w:line="240" w:lineRule="auto"/>
              <w:jc w:val="both"/>
              <w:rPr>
                <w:rFonts w:ascii="Arial" w:eastAsia="Times New Roman" w:hAnsi="Arial" w:cs="Arial"/>
                <w:sz w:val="24"/>
                <w:szCs w:val="24"/>
              </w:rPr>
            </w:pPr>
          </w:p>
        </w:tc>
        <w:tc>
          <w:tcPr>
            <w:tcW w:w="2380" w:type="dxa"/>
            <w:vMerge/>
            <w:shd w:val="clear" w:color="auto" w:fill="auto"/>
          </w:tcPr>
          <w:p w14:paraId="364D86E0" w14:textId="77777777" w:rsidR="00A71535" w:rsidRPr="00A71535" w:rsidRDefault="00A71535" w:rsidP="00A71535">
            <w:pPr>
              <w:spacing w:after="0" w:line="240" w:lineRule="auto"/>
              <w:jc w:val="both"/>
              <w:rPr>
                <w:rFonts w:ascii="Arial" w:eastAsia="Times New Roman" w:hAnsi="Arial" w:cs="Arial"/>
                <w:sz w:val="24"/>
                <w:szCs w:val="24"/>
              </w:rPr>
            </w:pPr>
          </w:p>
        </w:tc>
      </w:tr>
      <w:tr w:rsidR="00A71535" w:rsidRPr="00A71535" w14:paraId="45B4FC9B" w14:textId="77777777" w:rsidTr="00152034">
        <w:tc>
          <w:tcPr>
            <w:tcW w:w="2389" w:type="dxa"/>
            <w:gridSpan w:val="2"/>
            <w:vMerge/>
          </w:tcPr>
          <w:p w14:paraId="376C66FB" w14:textId="77777777" w:rsidR="00A71535" w:rsidRPr="00A71535" w:rsidRDefault="00A71535" w:rsidP="00A71535">
            <w:pPr>
              <w:spacing w:after="0" w:line="240" w:lineRule="auto"/>
              <w:jc w:val="both"/>
              <w:rPr>
                <w:rFonts w:ascii="Arial" w:eastAsia="Times New Roman" w:hAnsi="Arial" w:cs="Arial"/>
                <w:noProof/>
                <w:sz w:val="20"/>
                <w:szCs w:val="20"/>
              </w:rPr>
            </w:pPr>
          </w:p>
        </w:tc>
        <w:tc>
          <w:tcPr>
            <w:tcW w:w="6232" w:type="dxa"/>
            <w:gridSpan w:val="4"/>
          </w:tcPr>
          <w:p w14:paraId="54B78206" w14:textId="574E942A" w:rsidR="00A71535" w:rsidRPr="00A71535" w:rsidRDefault="00A71535" w:rsidP="00A71535">
            <w:pPr>
              <w:spacing w:after="0" w:line="240" w:lineRule="auto"/>
              <w:rPr>
                <w:rFonts w:ascii="Arial" w:eastAsia="Times New Roman" w:hAnsi="Arial" w:cs="Arial"/>
                <w:noProof/>
                <w:szCs w:val="24"/>
              </w:rPr>
            </w:pPr>
            <w:r w:rsidRPr="00A71535">
              <w:rPr>
                <w:rFonts w:ascii="Arial" w:eastAsia="Times New Roman" w:hAnsi="Arial" w:cs="Arial"/>
                <w:noProof/>
                <w:sz w:val="20"/>
                <w:szCs w:val="20"/>
              </w:rPr>
              <w:t>Email:</w:t>
            </w:r>
            <w:r w:rsidRPr="00A71535">
              <w:rPr>
                <w:rFonts w:ascii="Arial" w:eastAsia="Times New Roman" w:hAnsi="Arial" w:cs="Arial"/>
                <w:noProof/>
                <w:szCs w:val="24"/>
              </w:rPr>
              <w:t xml:space="preserve"> </w:t>
            </w:r>
            <w:r w:rsidRPr="00A71535">
              <w:rPr>
                <w:rFonts w:ascii="Arial" w:eastAsia="Times New Roman" w:hAnsi="Arial" w:cs="Arial"/>
                <w:noProof/>
                <w:sz w:val="20"/>
                <w:szCs w:val="20"/>
              </w:rPr>
              <w:t>DefComrclDCGP-15-02@mod.uk</w:t>
            </w:r>
          </w:p>
        </w:tc>
        <w:tc>
          <w:tcPr>
            <w:tcW w:w="287" w:type="dxa"/>
            <w:shd w:val="clear" w:color="auto" w:fill="auto"/>
          </w:tcPr>
          <w:p w14:paraId="1F040E07" w14:textId="77777777" w:rsidR="00A71535" w:rsidRPr="00A71535" w:rsidRDefault="00A71535" w:rsidP="00A71535">
            <w:pPr>
              <w:spacing w:after="0" w:line="240" w:lineRule="auto"/>
              <w:jc w:val="both"/>
              <w:rPr>
                <w:rFonts w:ascii="Arial" w:eastAsia="Times New Roman" w:hAnsi="Arial" w:cs="Arial"/>
                <w:sz w:val="24"/>
                <w:szCs w:val="24"/>
              </w:rPr>
            </w:pPr>
          </w:p>
        </w:tc>
        <w:tc>
          <w:tcPr>
            <w:tcW w:w="2380" w:type="dxa"/>
            <w:vMerge/>
            <w:shd w:val="clear" w:color="auto" w:fill="auto"/>
          </w:tcPr>
          <w:p w14:paraId="799AE0F4" w14:textId="77777777" w:rsidR="00A71535" w:rsidRPr="00A71535" w:rsidRDefault="00A71535" w:rsidP="00A71535">
            <w:pPr>
              <w:spacing w:after="0" w:line="240" w:lineRule="auto"/>
              <w:jc w:val="both"/>
              <w:rPr>
                <w:rFonts w:ascii="Arial" w:eastAsia="Times New Roman" w:hAnsi="Arial" w:cs="Arial"/>
                <w:sz w:val="24"/>
                <w:szCs w:val="24"/>
              </w:rPr>
            </w:pPr>
          </w:p>
        </w:tc>
      </w:tr>
      <w:tr w:rsidR="00A71535" w:rsidRPr="00A71535" w14:paraId="38449549" w14:textId="77777777" w:rsidTr="00152034">
        <w:trPr>
          <w:trHeight w:val="974"/>
        </w:trPr>
        <w:tc>
          <w:tcPr>
            <w:tcW w:w="2389" w:type="dxa"/>
            <w:gridSpan w:val="2"/>
            <w:vMerge/>
          </w:tcPr>
          <w:p w14:paraId="4B4BABD6" w14:textId="77777777" w:rsidR="00A71535" w:rsidRPr="00A71535" w:rsidRDefault="00A71535" w:rsidP="00A71535">
            <w:pPr>
              <w:spacing w:after="0" w:line="240" w:lineRule="auto"/>
              <w:jc w:val="both"/>
              <w:rPr>
                <w:rFonts w:ascii="Arial" w:eastAsia="Times New Roman" w:hAnsi="Arial" w:cs="Arial"/>
                <w:noProof/>
                <w:sz w:val="20"/>
                <w:szCs w:val="20"/>
              </w:rPr>
            </w:pPr>
          </w:p>
        </w:tc>
        <w:tc>
          <w:tcPr>
            <w:tcW w:w="6232" w:type="dxa"/>
            <w:gridSpan w:val="4"/>
          </w:tcPr>
          <w:p w14:paraId="310C0F4E" w14:textId="77777777" w:rsidR="00A71535" w:rsidRPr="00A71535" w:rsidRDefault="00A71535" w:rsidP="00A71535">
            <w:pPr>
              <w:spacing w:after="0" w:line="240" w:lineRule="auto"/>
              <w:rPr>
                <w:rFonts w:ascii="Arial" w:eastAsia="Times New Roman" w:hAnsi="Arial" w:cs="Arial"/>
                <w:noProof/>
                <w:sz w:val="20"/>
                <w:szCs w:val="20"/>
              </w:rPr>
            </w:pPr>
            <w:r w:rsidRPr="00A71535">
              <w:rPr>
                <w:rFonts w:ascii="Arial" w:eastAsia="Times New Roman" w:hAnsi="Arial" w:cs="Arial"/>
                <w:noProof/>
                <w:sz w:val="20"/>
                <w:szCs w:val="20"/>
              </w:rPr>
              <w:t>Tel: 030 679 88076</w:t>
            </w:r>
          </w:p>
        </w:tc>
        <w:tc>
          <w:tcPr>
            <w:tcW w:w="287" w:type="dxa"/>
            <w:vMerge w:val="restart"/>
            <w:shd w:val="clear" w:color="auto" w:fill="auto"/>
          </w:tcPr>
          <w:p w14:paraId="36B3DFA7" w14:textId="77777777" w:rsidR="00A71535" w:rsidRPr="00A71535" w:rsidRDefault="00A71535" w:rsidP="00A71535">
            <w:pPr>
              <w:spacing w:after="0" w:line="240" w:lineRule="auto"/>
              <w:jc w:val="both"/>
              <w:rPr>
                <w:rFonts w:ascii="Arial" w:eastAsia="Times New Roman" w:hAnsi="Arial" w:cs="Arial"/>
                <w:sz w:val="24"/>
                <w:szCs w:val="24"/>
              </w:rPr>
            </w:pPr>
          </w:p>
        </w:tc>
        <w:tc>
          <w:tcPr>
            <w:tcW w:w="2380" w:type="dxa"/>
            <w:vMerge/>
            <w:shd w:val="clear" w:color="auto" w:fill="auto"/>
          </w:tcPr>
          <w:p w14:paraId="2D97EBFA" w14:textId="77777777" w:rsidR="00A71535" w:rsidRPr="00A71535" w:rsidRDefault="00A71535" w:rsidP="00A71535">
            <w:pPr>
              <w:spacing w:after="0" w:line="240" w:lineRule="auto"/>
              <w:jc w:val="both"/>
              <w:rPr>
                <w:rFonts w:ascii="Arial" w:eastAsia="Times New Roman" w:hAnsi="Arial" w:cs="Arial"/>
                <w:sz w:val="24"/>
                <w:szCs w:val="24"/>
              </w:rPr>
            </w:pPr>
          </w:p>
        </w:tc>
      </w:tr>
      <w:tr w:rsidR="00A71535" w:rsidRPr="00A71535" w14:paraId="2734B165" w14:textId="77777777" w:rsidTr="00152034">
        <w:trPr>
          <w:trHeight w:val="141"/>
        </w:trPr>
        <w:tc>
          <w:tcPr>
            <w:tcW w:w="2389" w:type="dxa"/>
            <w:gridSpan w:val="2"/>
            <w:vMerge/>
          </w:tcPr>
          <w:p w14:paraId="3A1FE597" w14:textId="77777777" w:rsidR="00A71535" w:rsidRPr="00A71535" w:rsidRDefault="00A71535" w:rsidP="00A71535">
            <w:pPr>
              <w:spacing w:after="0" w:line="240" w:lineRule="auto"/>
              <w:jc w:val="both"/>
              <w:rPr>
                <w:rFonts w:ascii="Arial" w:eastAsia="Times New Roman" w:hAnsi="Arial" w:cs="Arial"/>
                <w:sz w:val="24"/>
                <w:szCs w:val="24"/>
              </w:rPr>
            </w:pPr>
          </w:p>
        </w:tc>
        <w:tc>
          <w:tcPr>
            <w:tcW w:w="6232" w:type="dxa"/>
            <w:gridSpan w:val="4"/>
          </w:tcPr>
          <w:p w14:paraId="74B7A40D" w14:textId="77777777" w:rsidR="00A71535" w:rsidRPr="00A71535" w:rsidRDefault="00A71535" w:rsidP="00A71535">
            <w:pPr>
              <w:tabs>
                <w:tab w:val="left" w:pos="1985"/>
                <w:tab w:val="right" w:pos="6804"/>
              </w:tabs>
              <w:spacing w:after="0" w:line="146" w:lineRule="atLeast"/>
              <w:rPr>
                <w:rFonts w:ascii="Arial" w:eastAsia="Times New Roman" w:hAnsi="Arial" w:cs="Arial"/>
              </w:rPr>
            </w:pPr>
          </w:p>
        </w:tc>
        <w:tc>
          <w:tcPr>
            <w:tcW w:w="287" w:type="dxa"/>
            <w:vMerge/>
            <w:shd w:val="clear" w:color="auto" w:fill="auto"/>
          </w:tcPr>
          <w:p w14:paraId="441D6A87" w14:textId="77777777" w:rsidR="00A71535" w:rsidRPr="00A71535" w:rsidRDefault="00A71535" w:rsidP="00A71535">
            <w:pPr>
              <w:spacing w:after="0" w:line="240" w:lineRule="auto"/>
              <w:jc w:val="both"/>
              <w:rPr>
                <w:rFonts w:ascii="Arial" w:eastAsia="Times New Roman" w:hAnsi="Arial" w:cs="Arial"/>
                <w:sz w:val="24"/>
                <w:szCs w:val="24"/>
              </w:rPr>
            </w:pPr>
          </w:p>
        </w:tc>
        <w:tc>
          <w:tcPr>
            <w:tcW w:w="2380" w:type="dxa"/>
            <w:vMerge/>
            <w:shd w:val="clear" w:color="auto" w:fill="auto"/>
          </w:tcPr>
          <w:p w14:paraId="378C94C9" w14:textId="77777777" w:rsidR="00A71535" w:rsidRPr="00A71535" w:rsidRDefault="00A71535" w:rsidP="00A71535">
            <w:pPr>
              <w:spacing w:after="0" w:line="240" w:lineRule="auto"/>
              <w:jc w:val="both"/>
              <w:rPr>
                <w:rFonts w:ascii="Arial" w:eastAsia="Times New Roman" w:hAnsi="Arial" w:cs="Arial"/>
                <w:sz w:val="24"/>
                <w:szCs w:val="24"/>
              </w:rPr>
            </w:pPr>
          </w:p>
        </w:tc>
      </w:tr>
      <w:tr w:rsidR="00A71535" w:rsidRPr="00A71535" w14:paraId="584A5FFD" w14:textId="77777777" w:rsidTr="00152034">
        <w:trPr>
          <w:gridAfter w:val="2"/>
          <w:wAfter w:w="2667" w:type="dxa"/>
          <w:cantSplit/>
          <w:trHeight w:hRule="exact" w:val="70"/>
        </w:trPr>
        <w:tc>
          <w:tcPr>
            <w:tcW w:w="2389" w:type="dxa"/>
            <w:gridSpan w:val="2"/>
            <w:tcBorders>
              <w:bottom w:val="single" w:sz="4" w:space="0" w:color="auto"/>
            </w:tcBorders>
          </w:tcPr>
          <w:p w14:paraId="2B864962" w14:textId="77777777" w:rsidR="00A71535" w:rsidRPr="00A71535" w:rsidRDefault="00A71535" w:rsidP="00A71535">
            <w:pPr>
              <w:spacing w:after="0" w:line="240" w:lineRule="auto"/>
              <w:jc w:val="both"/>
              <w:rPr>
                <w:rFonts w:ascii="Arial" w:eastAsia="Times New Roman" w:hAnsi="Arial" w:cs="Arial"/>
                <w:sz w:val="24"/>
                <w:szCs w:val="24"/>
              </w:rPr>
            </w:pPr>
          </w:p>
        </w:tc>
        <w:tc>
          <w:tcPr>
            <w:tcW w:w="3565" w:type="dxa"/>
            <w:gridSpan w:val="2"/>
            <w:tcBorders>
              <w:bottom w:val="single" w:sz="4" w:space="0" w:color="auto"/>
            </w:tcBorders>
          </w:tcPr>
          <w:p w14:paraId="59B9F856" w14:textId="77777777" w:rsidR="00A71535" w:rsidRPr="00A71535" w:rsidRDefault="00A71535" w:rsidP="00A71535">
            <w:pPr>
              <w:spacing w:after="0" w:line="240" w:lineRule="auto"/>
              <w:jc w:val="both"/>
              <w:rPr>
                <w:rFonts w:ascii="Arial" w:eastAsia="Times New Roman" w:hAnsi="Arial" w:cs="Arial"/>
                <w:sz w:val="24"/>
                <w:szCs w:val="24"/>
              </w:rPr>
            </w:pPr>
          </w:p>
        </w:tc>
        <w:tc>
          <w:tcPr>
            <w:tcW w:w="287" w:type="dxa"/>
            <w:tcBorders>
              <w:bottom w:val="single" w:sz="4" w:space="0" w:color="auto"/>
            </w:tcBorders>
            <w:shd w:val="clear" w:color="auto" w:fill="auto"/>
          </w:tcPr>
          <w:p w14:paraId="4E78DCE0" w14:textId="77777777" w:rsidR="00A71535" w:rsidRPr="00A71535" w:rsidRDefault="00A71535" w:rsidP="00A71535">
            <w:pPr>
              <w:spacing w:after="0" w:line="240" w:lineRule="auto"/>
              <w:jc w:val="both"/>
              <w:rPr>
                <w:rFonts w:ascii="Arial" w:eastAsia="Times New Roman" w:hAnsi="Arial" w:cs="Arial"/>
                <w:sz w:val="24"/>
                <w:szCs w:val="24"/>
              </w:rPr>
            </w:pPr>
          </w:p>
        </w:tc>
        <w:tc>
          <w:tcPr>
            <w:tcW w:w="2380" w:type="dxa"/>
            <w:tcBorders>
              <w:bottom w:val="single" w:sz="4" w:space="0" w:color="auto"/>
            </w:tcBorders>
            <w:shd w:val="clear" w:color="auto" w:fill="auto"/>
          </w:tcPr>
          <w:p w14:paraId="0DBE4ADB" w14:textId="77777777" w:rsidR="00A71535" w:rsidRPr="00A71535" w:rsidRDefault="00A71535" w:rsidP="00A71535">
            <w:pPr>
              <w:spacing w:after="0" w:line="240" w:lineRule="auto"/>
              <w:jc w:val="both"/>
              <w:rPr>
                <w:rFonts w:ascii="Arial" w:eastAsia="Times New Roman" w:hAnsi="Arial" w:cs="Arial"/>
                <w:sz w:val="24"/>
                <w:szCs w:val="24"/>
              </w:rPr>
            </w:pPr>
          </w:p>
        </w:tc>
      </w:tr>
      <w:tr w:rsidR="00A71535" w:rsidRPr="00A71535" w14:paraId="79796321" w14:textId="77777777" w:rsidTr="00152034">
        <w:trPr>
          <w:gridAfter w:val="2"/>
          <w:wAfter w:w="2667" w:type="dxa"/>
        </w:trPr>
        <w:tc>
          <w:tcPr>
            <w:tcW w:w="2389" w:type="dxa"/>
            <w:gridSpan w:val="2"/>
            <w:tcBorders>
              <w:top w:val="single" w:sz="4" w:space="0" w:color="auto"/>
            </w:tcBorders>
          </w:tcPr>
          <w:p w14:paraId="38516219" w14:textId="77777777" w:rsidR="00A71535" w:rsidRPr="00A71535" w:rsidRDefault="00A71535" w:rsidP="00A71535">
            <w:pPr>
              <w:spacing w:after="0" w:line="240" w:lineRule="auto"/>
              <w:jc w:val="both"/>
              <w:rPr>
                <w:rFonts w:ascii="Arial" w:eastAsia="Times New Roman" w:hAnsi="Arial" w:cs="Arial"/>
                <w:sz w:val="24"/>
                <w:szCs w:val="24"/>
              </w:rPr>
            </w:pPr>
          </w:p>
        </w:tc>
        <w:tc>
          <w:tcPr>
            <w:tcW w:w="3565" w:type="dxa"/>
            <w:gridSpan w:val="2"/>
            <w:tcBorders>
              <w:top w:val="single" w:sz="4" w:space="0" w:color="auto"/>
            </w:tcBorders>
          </w:tcPr>
          <w:p w14:paraId="252D3638" w14:textId="77777777" w:rsidR="00A71535" w:rsidRPr="00A71535" w:rsidRDefault="00A71535" w:rsidP="00A71535">
            <w:pPr>
              <w:spacing w:after="0" w:line="240" w:lineRule="auto"/>
              <w:jc w:val="both"/>
              <w:rPr>
                <w:rFonts w:ascii="Arial" w:eastAsia="Times New Roman" w:hAnsi="Arial" w:cs="Arial"/>
                <w:sz w:val="24"/>
                <w:szCs w:val="24"/>
              </w:rPr>
            </w:pPr>
          </w:p>
        </w:tc>
        <w:tc>
          <w:tcPr>
            <w:tcW w:w="287" w:type="dxa"/>
            <w:tcBorders>
              <w:top w:val="single" w:sz="4" w:space="0" w:color="auto"/>
            </w:tcBorders>
            <w:shd w:val="clear" w:color="auto" w:fill="auto"/>
          </w:tcPr>
          <w:p w14:paraId="5285D3B7" w14:textId="77777777" w:rsidR="00A71535" w:rsidRPr="00A71535" w:rsidRDefault="00A71535" w:rsidP="00A71535">
            <w:pPr>
              <w:spacing w:after="0" w:line="240" w:lineRule="auto"/>
              <w:jc w:val="both"/>
              <w:rPr>
                <w:rFonts w:ascii="Arial" w:eastAsia="Times New Roman" w:hAnsi="Arial" w:cs="Arial"/>
                <w:sz w:val="24"/>
                <w:szCs w:val="24"/>
              </w:rPr>
            </w:pPr>
          </w:p>
        </w:tc>
        <w:tc>
          <w:tcPr>
            <w:tcW w:w="2380" w:type="dxa"/>
            <w:tcBorders>
              <w:top w:val="single" w:sz="4" w:space="0" w:color="auto"/>
            </w:tcBorders>
            <w:shd w:val="clear" w:color="auto" w:fill="auto"/>
          </w:tcPr>
          <w:p w14:paraId="7317F75B" w14:textId="77777777" w:rsidR="00A71535" w:rsidRPr="00A71535" w:rsidRDefault="00A71535" w:rsidP="00A71535">
            <w:pPr>
              <w:spacing w:after="0" w:line="240" w:lineRule="auto"/>
              <w:jc w:val="both"/>
              <w:rPr>
                <w:rFonts w:ascii="Arial" w:eastAsia="Times New Roman" w:hAnsi="Arial" w:cs="Arial"/>
                <w:sz w:val="24"/>
                <w:szCs w:val="24"/>
              </w:rPr>
            </w:pPr>
          </w:p>
        </w:tc>
      </w:tr>
      <w:tr w:rsidR="00A71535" w:rsidRPr="00A71535" w14:paraId="0CCB9ECE" w14:textId="77777777" w:rsidTr="00152034">
        <w:trPr>
          <w:gridAfter w:val="2"/>
          <w:wAfter w:w="2667" w:type="dxa"/>
        </w:trPr>
        <w:tc>
          <w:tcPr>
            <w:tcW w:w="3522" w:type="dxa"/>
            <w:gridSpan w:val="3"/>
            <w:vMerge w:val="restart"/>
          </w:tcPr>
          <w:p w14:paraId="40DCD99B" w14:textId="77777777" w:rsidR="00A71535" w:rsidRPr="00CD6506" w:rsidRDefault="00A71535" w:rsidP="00A71535">
            <w:pPr>
              <w:spacing w:after="0" w:line="240" w:lineRule="auto"/>
              <w:jc w:val="both"/>
              <w:rPr>
                <w:rFonts w:ascii="Arial" w:eastAsia="Times New Roman" w:hAnsi="Arial" w:cs="Arial"/>
              </w:rPr>
            </w:pPr>
            <w:r w:rsidRPr="00CD6506">
              <w:rPr>
                <w:rFonts w:ascii="Arial" w:eastAsia="Times New Roman" w:hAnsi="Arial" w:cs="Arial"/>
              </w:rPr>
              <w:t>To Address Line 1</w:t>
            </w:r>
          </w:p>
          <w:p w14:paraId="7394E972" w14:textId="77777777" w:rsidR="00A71535" w:rsidRPr="00CD6506" w:rsidRDefault="00A71535" w:rsidP="00A71535">
            <w:pPr>
              <w:spacing w:after="0" w:line="240" w:lineRule="auto"/>
              <w:jc w:val="both"/>
              <w:rPr>
                <w:rFonts w:ascii="Arial" w:eastAsia="Times New Roman" w:hAnsi="Arial" w:cs="Arial"/>
              </w:rPr>
            </w:pPr>
            <w:r w:rsidRPr="00CD6506">
              <w:rPr>
                <w:rFonts w:ascii="Arial" w:eastAsia="Times New Roman" w:hAnsi="Arial" w:cs="Arial"/>
              </w:rPr>
              <w:t>To Address Line 2</w:t>
            </w:r>
          </w:p>
          <w:p w14:paraId="32CCA7F6" w14:textId="77777777" w:rsidR="00A71535" w:rsidRPr="00CD6506" w:rsidRDefault="00A71535" w:rsidP="00A71535">
            <w:pPr>
              <w:spacing w:after="0" w:line="240" w:lineRule="auto"/>
              <w:jc w:val="both"/>
              <w:rPr>
                <w:rFonts w:ascii="Arial" w:eastAsia="Times New Roman" w:hAnsi="Arial" w:cs="Arial"/>
              </w:rPr>
            </w:pPr>
            <w:r w:rsidRPr="00CD6506">
              <w:rPr>
                <w:rFonts w:ascii="Arial" w:eastAsia="Times New Roman" w:hAnsi="Arial" w:cs="Arial"/>
              </w:rPr>
              <w:t>To Address Line 3</w:t>
            </w:r>
          </w:p>
          <w:p w14:paraId="7054516B" w14:textId="77777777" w:rsidR="00A71535" w:rsidRPr="00CD6506" w:rsidRDefault="00A71535" w:rsidP="00A71535">
            <w:pPr>
              <w:spacing w:after="0" w:line="240" w:lineRule="auto"/>
              <w:jc w:val="both"/>
              <w:rPr>
                <w:rFonts w:ascii="Arial" w:eastAsia="Times New Roman" w:hAnsi="Arial" w:cs="Arial"/>
              </w:rPr>
            </w:pPr>
            <w:r w:rsidRPr="00CD6506">
              <w:rPr>
                <w:rFonts w:ascii="Arial" w:eastAsia="Times New Roman" w:hAnsi="Arial" w:cs="Arial"/>
              </w:rPr>
              <w:t>To Address Line 4</w:t>
            </w:r>
          </w:p>
          <w:p w14:paraId="6DC479E4" w14:textId="77777777" w:rsidR="00A71535" w:rsidRPr="00CD6506" w:rsidRDefault="00A71535" w:rsidP="00A71535">
            <w:pPr>
              <w:spacing w:after="0" w:line="240" w:lineRule="auto"/>
              <w:jc w:val="both"/>
              <w:rPr>
                <w:rFonts w:ascii="Arial" w:eastAsia="Times New Roman" w:hAnsi="Arial" w:cs="Arial"/>
              </w:rPr>
            </w:pPr>
            <w:r w:rsidRPr="00CD6506">
              <w:rPr>
                <w:rFonts w:ascii="Arial" w:eastAsia="Times New Roman" w:hAnsi="Arial" w:cs="Arial"/>
              </w:rPr>
              <w:t>Postcode</w:t>
            </w:r>
          </w:p>
          <w:p w14:paraId="25852221" w14:textId="77777777" w:rsidR="00A71535" w:rsidRPr="00A71535" w:rsidRDefault="00A71535" w:rsidP="00A71535">
            <w:pPr>
              <w:spacing w:after="0" w:line="240" w:lineRule="auto"/>
              <w:jc w:val="both"/>
              <w:rPr>
                <w:rFonts w:ascii="Arial" w:eastAsia="Times New Roman" w:hAnsi="Arial" w:cs="Arial"/>
                <w:sz w:val="24"/>
                <w:szCs w:val="24"/>
              </w:rPr>
            </w:pPr>
            <w:r w:rsidRPr="00CD6506">
              <w:rPr>
                <w:rFonts w:ascii="Arial" w:eastAsia="Times New Roman" w:hAnsi="Arial" w:cs="Arial"/>
              </w:rPr>
              <w:t>FAO</w:t>
            </w:r>
          </w:p>
        </w:tc>
        <w:tc>
          <w:tcPr>
            <w:tcW w:w="2432" w:type="dxa"/>
            <w:vMerge w:val="restart"/>
          </w:tcPr>
          <w:p w14:paraId="7F7B2107" w14:textId="77777777" w:rsidR="00A71535" w:rsidRPr="00A71535" w:rsidRDefault="00A71535" w:rsidP="00A71535">
            <w:pPr>
              <w:spacing w:after="0" w:line="240" w:lineRule="auto"/>
              <w:jc w:val="both"/>
              <w:rPr>
                <w:rFonts w:ascii="Arial" w:eastAsia="Times New Roman" w:hAnsi="Arial" w:cs="Arial"/>
                <w:sz w:val="24"/>
                <w:szCs w:val="24"/>
              </w:rPr>
            </w:pPr>
          </w:p>
          <w:p w14:paraId="31AF0FF7" w14:textId="77777777" w:rsidR="00A71535" w:rsidRPr="00A71535" w:rsidRDefault="00A71535" w:rsidP="00A71535">
            <w:pPr>
              <w:spacing w:after="0" w:line="240" w:lineRule="auto"/>
              <w:jc w:val="both"/>
              <w:rPr>
                <w:rFonts w:ascii="Arial" w:eastAsia="Times New Roman" w:hAnsi="Arial" w:cs="Arial"/>
                <w:sz w:val="24"/>
                <w:szCs w:val="24"/>
              </w:rPr>
            </w:pPr>
          </w:p>
          <w:p w14:paraId="24044B7A" w14:textId="77777777" w:rsidR="00A71535" w:rsidRPr="00A71535" w:rsidRDefault="00A71535" w:rsidP="00A71535">
            <w:pPr>
              <w:spacing w:after="0" w:line="240" w:lineRule="auto"/>
              <w:jc w:val="both"/>
              <w:rPr>
                <w:rFonts w:ascii="Arial" w:eastAsia="Times New Roman" w:hAnsi="Arial" w:cs="Arial"/>
                <w:sz w:val="24"/>
                <w:szCs w:val="24"/>
              </w:rPr>
            </w:pPr>
          </w:p>
        </w:tc>
        <w:tc>
          <w:tcPr>
            <w:tcW w:w="287" w:type="dxa"/>
            <w:shd w:val="clear" w:color="auto" w:fill="auto"/>
          </w:tcPr>
          <w:p w14:paraId="53D04B81" w14:textId="77777777" w:rsidR="00A71535" w:rsidRPr="00A71535" w:rsidRDefault="00A71535" w:rsidP="00A71535">
            <w:pPr>
              <w:spacing w:after="0" w:line="240" w:lineRule="auto"/>
              <w:jc w:val="both"/>
              <w:rPr>
                <w:rFonts w:ascii="Arial" w:eastAsia="Times New Roman" w:hAnsi="Arial" w:cs="Arial"/>
              </w:rPr>
            </w:pPr>
          </w:p>
        </w:tc>
        <w:tc>
          <w:tcPr>
            <w:tcW w:w="2380" w:type="dxa"/>
            <w:vMerge w:val="restart"/>
            <w:shd w:val="clear" w:color="auto" w:fill="auto"/>
          </w:tcPr>
          <w:p w14:paraId="78ED78F0" w14:textId="77777777" w:rsidR="00A71535" w:rsidRPr="00A71535" w:rsidRDefault="00A71535" w:rsidP="00A71535">
            <w:pPr>
              <w:spacing w:after="0" w:line="240" w:lineRule="auto"/>
              <w:jc w:val="both"/>
              <w:rPr>
                <w:rFonts w:ascii="Arial" w:eastAsia="Times New Roman" w:hAnsi="Arial" w:cs="Arial"/>
              </w:rPr>
            </w:pPr>
            <w:r w:rsidRPr="00A71535">
              <w:rPr>
                <w:rFonts w:ascii="Arial" w:eastAsia="Times New Roman" w:hAnsi="Arial" w:cs="Arial"/>
              </w:rPr>
              <w:t xml:space="preserve">Your Ref: </w:t>
            </w:r>
          </w:p>
          <w:p w14:paraId="494590AA" w14:textId="77777777" w:rsidR="00A71535" w:rsidRPr="00A71535" w:rsidRDefault="00A71535" w:rsidP="00A71535">
            <w:pPr>
              <w:spacing w:after="0" w:line="240" w:lineRule="auto"/>
              <w:jc w:val="both"/>
              <w:rPr>
                <w:rFonts w:ascii="Arial" w:eastAsia="Times New Roman" w:hAnsi="Arial" w:cs="Arial"/>
              </w:rPr>
            </w:pPr>
          </w:p>
        </w:tc>
      </w:tr>
      <w:tr w:rsidR="00A71535" w:rsidRPr="00A71535" w14:paraId="21BA7588" w14:textId="77777777" w:rsidTr="00152034">
        <w:trPr>
          <w:gridAfter w:val="2"/>
          <w:wAfter w:w="2667" w:type="dxa"/>
        </w:trPr>
        <w:tc>
          <w:tcPr>
            <w:tcW w:w="3522" w:type="dxa"/>
            <w:gridSpan w:val="3"/>
            <w:vMerge/>
          </w:tcPr>
          <w:p w14:paraId="7A97FE87" w14:textId="77777777" w:rsidR="00A71535" w:rsidRPr="00A71535" w:rsidRDefault="00A71535" w:rsidP="00A71535">
            <w:pPr>
              <w:spacing w:after="0" w:line="240" w:lineRule="auto"/>
              <w:jc w:val="both"/>
              <w:rPr>
                <w:rFonts w:ascii="Arial" w:eastAsia="Times New Roman" w:hAnsi="Arial" w:cs="Arial"/>
                <w:sz w:val="24"/>
                <w:szCs w:val="24"/>
              </w:rPr>
            </w:pPr>
          </w:p>
        </w:tc>
        <w:tc>
          <w:tcPr>
            <w:tcW w:w="2432" w:type="dxa"/>
            <w:vMerge/>
          </w:tcPr>
          <w:p w14:paraId="340C7C00" w14:textId="77777777" w:rsidR="00A71535" w:rsidRPr="00A71535" w:rsidRDefault="00A71535" w:rsidP="00A71535">
            <w:pPr>
              <w:spacing w:after="0" w:line="240" w:lineRule="auto"/>
              <w:jc w:val="both"/>
              <w:rPr>
                <w:rFonts w:ascii="Arial" w:eastAsia="Times New Roman" w:hAnsi="Arial" w:cs="Arial"/>
                <w:sz w:val="24"/>
                <w:szCs w:val="24"/>
              </w:rPr>
            </w:pPr>
          </w:p>
        </w:tc>
        <w:tc>
          <w:tcPr>
            <w:tcW w:w="287" w:type="dxa"/>
            <w:shd w:val="clear" w:color="auto" w:fill="auto"/>
          </w:tcPr>
          <w:p w14:paraId="5DFDE8AF" w14:textId="77777777" w:rsidR="00A71535" w:rsidRPr="00A71535" w:rsidRDefault="00A71535" w:rsidP="00A71535">
            <w:pPr>
              <w:spacing w:after="0" w:line="240" w:lineRule="auto"/>
              <w:jc w:val="both"/>
              <w:rPr>
                <w:rFonts w:ascii="Arial" w:eastAsia="Times New Roman" w:hAnsi="Arial" w:cs="Arial"/>
              </w:rPr>
            </w:pPr>
          </w:p>
        </w:tc>
        <w:tc>
          <w:tcPr>
            <w:tcW w:w="2380" w:type="dxa"/>
            <w:vMerge/>
            <w:shd w:val="clear" w:color="auto" w:fill="auto"/>
          </w:tcPr>
          <w:p w14:paraId="70D475DC" w14:textId="77777777" w:rsidR="00A71535" w:rsidRPr="00A71535" w:rsidRDefault="00A71535" w:rsidP="00A71535">
            <w:pPr>
              <w:spacing w:after="0" w:line="240" w:lineRule="auto"/>
              <w:jc w:val="both"/>
              <w:rPr>
                <w:rFonts w:ascii="Arial" w:eastAsia="Times New Roman" w:hAnsi="Arial" w:cs="Arial"/>
              </w:rPr>
            </w:pPr>
          </w:p>
        </w:tc>
      </w:tr>
      <w:tr w:rsidR="00A71535" w:rsidRPr="00A71535" w14:paraId="1B9517DE" w14:textId="77777777" w:rsidTr="00152034">
        <w:trPr>
          <w:gridAfter w:val="2"/>
          <w:wAfter w:w="2667" w:type="dxa"/>
        </w:trPr>
        <w:tc>
          <w:tcPr>
            <w:tcW w:w="3522" w:type="dxa"/>
            <w:gridSpan w:val="3"/>
            <w:vMerge/>
          </w:tcPr>
          <w:p w14:paraId="093B9895" w14:textId="77777777" w:rsidR="00A71535" w:rsidRPr="00A71535" w:rsidRDefault="00A71535" w:rsidP="00A71535">
            <w:pPr>
              <w:spacing w:after="0" w:line="240" w:lineRule="auto"/>
              <w:jc w:val="both"/>
              <w:rPr>
                <w:rFonts w:ascii="Arial" w:eastAsia="Times New Roman" w:hAnsi="Arial" w:cs="Arial"/>
                <w:sz w:val="24"/>
                <w:szCs w:val="24"/>
              </w:rPr>
            </w:pPr>
          </w:p>
        </w:tc>
        <w:tc>
          <w:tcPr>
            <w:tcW w:w="2432" w:type="dxa"/>
            <w:vMerge/>
          </w:tcPr>
          <w:p w14:paraId="4E594C1E" w14:textId="77777777" w:rsidR="00A71535" w:rsidRPr="00A71535" w:rsidRDefault="00A71535" w:rsidP="00A71535">
            <w:pPr>
              <w:spacing w:after="0" w:line="240" w:lineRule="auto"/>
              <w:jc w:val="both"/>
              <w:rPr>
                <w:rFonts w:ascii="Arial" w:eastAsia="Times New Roman" w:hAnsi="Arial" w:cs="Arial"/>
                <w:sz w:val="24"/>
                <w:szCs w:val="24"/>
              </w:rPr>
            </w:pPr>
          </w:p>
        </w:tc>
        <w:tc>
          <w:tcPr>
            <w:tcW w:w="287" w:type="dxa"/>
            <w:shd w:val="clear" w:color="auto" w:fill="auto"/>
          </w:tcPr>
          <w:p w14:paraId="52C9F962" w14:textId="77777777" w:rsidR="00A71535" w:rsidRPr="00A71535" w:rsidRDefault="00A71535" w:rsidP="00A71535">
            <w:pPr>
              <w:spacing w:after="0" w:line="240" w:lineRule="auto"/>
              <w:jc w:val="both"/>
              <w:rPr>
                <w:rFonts w:ascii="Arial" w:eastAsia="Times New Roman" w:hAnsi="Arial" w:cs="Arial"/>
              </w:rPr>
            </w:pPr>
          </w:p>
        </w:tc>
        <w:tc>
          <w:tcPr>
            <w:tcW w:w="2380" w:type="dxa"/>
            <w:vMerge w:val="restart"/>
            <w:shd w:val="clear" w:color="auto" w:fill="auto"/>
          </w:tcPr>
          <w:p w14:paraId="29710051" w14:textId="232B522B" w:rsidR="00A71535" w:rsidRPr="00A71535" w:rsidRDefault="00A71535" w:rsidP="00A71535">
            <w:pPr>
              <w:spacing w:after="0" w:line="240" w:lineRule="auto"/>
              <w:rPr>
                <w:rFonts w:ascii="Arial" w:eastAsia="Times New Roman" w:hAnsi="Arial" w:cs="Arial"/>
                <w:noProof/>
              </w:rPr>
            </w:pPr>
            <w:r w:rsidRPr="00A71535">
              <w:rPr>
                <w:rFonts w:ascii="Arial" w:eastAsia="Times New Roman" w:hAnsi="Arial" w:cs="Arial"/>
                <w:noProof/>
              </w:rPr>
              <w:t xml:space="preserve">Our Ref:  </w:t>
            </w:r>
            <w:r w:rsidR="00672926" w:rsidRPr="00672926">
              <w:rPr>
                <w:rFonts w:ascii="Arial" w:eastAsia="Times New Roman" w:hAnsi="Arial" w:cs="Arial"/>
                <w:noProof/>
              </w:rPr>
              <w:t>FTSDSPMAP/0080</w:t>
            </w:r>
          </w:p>
          <w:p w14:paraId="6F25E37D" w14:textId="77777777" w:rsidR="00A71535" w:rsidRPr="00A71535" w:rsidRDefault="00A71535" w:rsidP="00A71535">
            <w:pPr>
              <w:spacing w:after="0" w:line="240" w:lineRule="auto"/>
              <w:jc w:val="both"/>
              <w:rPr>
                <w:rFonts w:ascii="Arial" w:eastAsia="Times New Roman" w:hAnsi="Arial" w:cs="Arial"/>
              </w:rPr>
            </w:pPr>
          </w:p>
        </w:tc>
      </w:tr>
      <w:tr w:rsidR="00A71535" w:rsidRPr="00A71535" w14:paraId="52037D7D" w14:textId="77777777" w:rsidTr="00152034">
        <w:trPr>
          <w:gridAfter w:val="2"/>
          <w:wAfter w:w="2667" w:type="dxa"/>
        </w:trPr>
        <w:tc>
          <w:tcPr>
            <w:tcW w:w="3522" w:type="dxa"/>
            <w:gridSpan w:val="3"/>
            <w:vMerge/>
          </w:tcPr>
          <w:p w14:paraId="41C15107" w14:textId="77777777" w:rsidR="00A71535" w:rsidRPr="00A71535" w:rsidRDefault="00A71535" w:rsidP="00A71535">
            <w:pPr>
              <w:spacing w:after="0" w:line="240" w:lineRule="auto"/>
              <w:jc w:val="both"/>
              <w:rPr>
                <w:rFonts w:ascii="Arial" w:eastAsia="Times New Roman" w:hAnsi="Arial" w:cs="Arial"/>
                <w:sz w:val="24"/>
                <w:szCs w:val="24"/>
              </w:rPr>
            </w:pPr>
          </w:p>
        </w:tc>
        <w:tc>
          <w:tcPr>
            <w:tcW w:w="2432" w:type="dxa"/>
            <w:vMerge/>
          </w:tcPr>
          <w:p w14:paraId="304E47EB" w14:textId="77777777" w:rsidR="00A71535" w:rsidRPr="00A71535" w:rsidRDefault="00A71535" w:rsidP="00A71535">
            <w:pPr>
              <w:spacing w:after="0" w:line="240" w:lineRule="auto"/>
              <w:jc w:val="both"/>
              <w:rPr>
                <w:rFonts w:ascii="Arial" w:eastAsia="Times New Roman" w:hAnsi="Arial" w:cs="Arial"/>
                <w:sz w:val="24"/>
                <w:szCs w:val="24"/>
              </w:rPr>
            </w:pPr>
          </w:p>
        </w:tc>
        <w:tc>
          <w:tcPr>
            <w:tcW w:w="287" w:type="dxa"/>
            <w:shd w:val="clear" w:color="auto" w:fill="auto"/>
          </w:tcPr>
          <w:p w14:paraId="4629DC0F" w14:textId="77777777" w:rsidR="00A71535" w:rsidRPr="00A71535" w:rsidRDefault="00A71535" w:rsidP="00A71535">
            <w:pPr>
              <w:spacing w:after="0" w:line="240" w:lineRule="auto"/>
              <w:jc w:val="both"/>
              <w:rPr>
                <w:rFonts w:ascii="Arial" w:eastAsia="Times New Roman" w:hAnsi="Arial" w:cs="Arial"/>
              </w:rPr>
            </w:pPr>
          </w:p>
        </w:tc>
        <w:tc>
          <w:tcPr>
            <w:tcW w:w="2380" w:type="dxa"/>
            <w:vMerge/>
            <w:shd w:val="clear" w:color="auto" w:fill="auto"/>
          </w:tcPr>
          <w:p w14:paraId="4EEC158C" w14:textId="77777777" w:rsidR="00A71535" w:rsidRPr="00A71535" w:rsidRDefault="00A71535" w:rsidP="00A71535">
            <w:pPr>
              <w:spacing w:after="0" w:line="240" w:lineRule="auto"/>
              <w:jc w:val="both"/>
              <w:rPr>
                <w:rFonts w:ascii="Arial" w:eastAsia="Times New Roman" w:hAnsi="Arial" w:cs="Arial"/>
              </w:rPr>
            </w:pPr>
          </w:p>
        </w:tc>
      </w:tr>
      <w:tr w:rsidR="00A71535" w:rsidRPr="00A71535" w14:paraId="4B8456FF" w14:textId="77777777" w:rsidTr="00152034">
        <w:trPr>
          <w:gridAfter w:val="2"/>
          <w:wAfter w:w="2667" w:type="dxa"/>
        </w:trPr>
        <w:tc>
          <w:tcPr>
            <w:tcW w:w="3522" w:type="dxa"/>
            <w:gridSpan w:val="3"/>
            <w:vMerge/>
          </w:tcPr>
          <w:p w14:paraId="6AF2183F" w14:textId="77777777" w:rsidR="00A71535" w:rsidRPr="00A71535" w:rsidRDefault="00A71535" w:rsidP="00A71535">
            <w:pPr>
              <w:spacing w:after="0" w:line="240" w:lineRule="auto"/>
              <w:jc w:val="both"/>
              <w:rPr>
                <w:rFonts w:ascii="Arial" w:eastAsia="Times New Roman" w:hAnsi="Arial" w:cs="Arial"/>
                <w:sz w:val="24"/>
                <w:szCs w:val="24"/>
              </w:rPr>
            </w:pPr>
          </w:p>
        </w:tc>
        <w:tc>
          <w:tcPr>
            <w:tcW w:w="2432" w:type="dxa"/>
            <w:vMerge/>
          </w:tcPr>
          <w:p w14:paraId="6499220B" w14:textId="77777777" w:rsidR="00A71535" w:rsidRPr="00A71535" w:rsidRDefault="00A71535" w:rsidP="00A71535">
            <w:pPr>
              <w:spacing w:after="0" w:line="240" w:lineRule="auto"/>
              <w:jc w:val="both"/>
              <w:rPr>
                <w:rFonts w:ascii="Arial" w:eastAsia="Times New Roman" w:hAnsi="Arial" w:cs="Arial"/>
                <w:sz w:val="24"/>
                <w:szCs w:val="24"/>
              </w:rPr>
            </w:pPr>
          </w:p>
        </w:tc>
        <w:tc>
          <w:tcPr>
            <w:tcW w:w="287" w:type="dxa"/>
            <w:shd w:val="clear" w:color="auto" w:fill="auto"/>
          </w:tcPr>
          <w:p w14:paraId="61BBF542" w14:textId="77777777" w:rsidR="00A71535" w:rsidRPr="00A71535" w:rsidRDefault="00A71535" w:rsidP="00A71535">
            <w:pPr>
              <w:spacing w:after="0" w:line="240" w:lineRule="auto"/>
              <w:jc w:val="both"/>
              <w:rPr>
                <w:rFonts w:ascii="Arial" w:eastAsia="Times New Roman" w:hAnsi="Arial" w:cs="Arial"/>
              </w:rPr>
            </w:pPr>
          </w:p>
        </w:tc>
        <w:tc>
          <w:tcPr>
            <w:tcW w:w="2380" w:type="dxa"/>
            <w:shd w:val="clear" w:color="auto" w:fill="auto"/>
          </w:tcPr>
          <w:p w14:paraId="1F7AF7E2" w14:textId="77777777" w:rsidR="00A71535" w:rsidRPr="00A71535" w:rsidRDefault="00A71535" w:rsidP="00EB4A7F">
            <w:pPr>
              <w:spacing w:after="0" w:line="240" w:lineRule="auto"/>
              <w:ind w:left="-287"/>
              <w:jc w:val="both"/>
              <w:rPr>
                <w:rFonts w:ascii="Arial" w:eastAsia="Times New Roman" w:hAnsi="Arial" w:cs="Arial"/>
              </w:rPr>
            </w:pPr>
          </w:p>
        </w:tc>
      </w:tr>
      <w:tr w:rsidR="00A71535" w:rsidRPr="00A71535" w14:paraId="5214244C" w14:textId="77777777" w:rsidTr="00152034">
        <w:trPr>
          <w:gridAfter w:val="2"/>
          <w:wAfter w:w="2667" w:type="dxa"/>
        </w:trPr>
        <w:tc>
          <w:tcPr>
            <w:tcW w:w="3522" w:type="dxa"/>
            <w:gridSpan w:val="3"/>
            <w:vMerge/>
            <w:tcBorders>
              <w:bottom w:val="single" w:sz="4" w:space="0" w:color="auto"/>
            </w:tcBorders>
          </w:tcPr>
          <w:p w14:paraId="2F0A4077" w14:textId="77777777" w:rsidR="00A71535" w:rsidRPr="00A71535" w:rsidRDefault="00A71535" w:rsidP="00A71535">
            <w:pPr>
              <w:spacing w:after="0" w:line="240" w:lineRule="auto"/>
              <w:jc w:val="both"/>
              <w:rPr>
                <w:rFonts w:ascii="Arial" w:eastAsia="Times New Roman" w:hAnsi="Arial" w:cs="Arial"/>
                <w:sz w:val="24"/>
                <w:szCs w:val="24"/>
              </w:rPr>
            </w:pPr>
          </w:p>
        </w:tc>
        <w:tc>
          <w:tcPr>
            <w:tcW w:w="2432" w:type="dxa"/>
            <w:vMerge/>
            <w:tcBorders>
              <w:bottom w:val="single" w:sz="4" w:space="0" w:color="auto"/>
            </w:tcBorders>
          </w:tcPr>
          <w:p w14:paraId="3757E82D" w14:textId="77777777" w:rsidR="00A71535" w:rsidRPr="00A71535" w:rsidRDefault="00A71535" w:rsidP="00A71535">
            <w:pPr>
              <w:spacing w:after="0" w:line="240" w:lineRule="auto"/>
              <w:jc w:val="both"/>
              <w:rPr>
                <w:rFonts w:ascii="Arial" w:eastAsia="Times New Roman" w:hAnsi="Arial" w:cs="Arial"/>
                <w:sz w:val="24"/>
                <w:szCs w:val="24"/>
              </w:rPr>
            </w:pPr>
          </w:p>
        </w:tc>
        <w:tc>
          <w:tcPr>
            <w:tcW w:w="287" w:type="dxa"/>
            <w:tcBorders>
              <w:bottom w:val="single" w:sz="4" w:space="0" w:color="auto"/>
            </w:tcBorders>
            <w:shd w:val="clear" w:color="auto" w:fill="auto"/>
          </w:tcPr>
          <w:p w14:paraId="4272E31C" w14:textId="77777777" w:rsidR="00A71535" w:rsidRPr="00A71535" w:rsidRDefault="00A71535" w:rsidP="00A71535">
            <w:pPr>
              <w:spacing w:after="0" w:line="240" w:lineRule="auto"/>
              <w:jc w:val="both"/>
              <w:rPr>
                <w:rFonts w:ascii="Arial" w:eastAsia="Times New Roman" w:hAnsi="Arial" w:cs="Arial"/>
                <w:sz w:val="24"/>
                <w:szCs w:val="24"/>
              </w:rPr>
            </w:pPr>
          </w:p>
        </w:tc>
        <w:tc>
          <w:tcPr>
            <w:tcW w:w="2380" w:type="dxa"/>
            <w:tcBorders>
              <w:bottom w:val="single" w:sz="4" w:space="0" w:color="auto"/>
            </w:tcBorders>
            <w:shd w:val="clear" w:color="auto" w:fill="auto"/>
          </w:tcPr>
          <w:p w14:paraId="4C7F7E11" w14:textId="77777777" w:rsidR="00A71535" w:rsidRPr="00A71535" w:rsidRDefault="00A71535" w:rsidP="00A71535">
            <w:pPr>
              <w:spacing w:after="0" w:line="240" w:lineRule="auto"/>
              <w:jc w:val="both"/>
              <w:rPr>
                <w:rFonts w:ascii="Arial" w:eastAsia="Times New Roman" w:hAnsi="Arial" w:cs="Arial"/>
                <w:sz w:val="24"/>
                <w:szCs w:val="24"/>
              </w:rPr>
            </w:pPr>
          </w:p>
        </w:tc>
      </w:tr>
      <w:tr w:rsidR="00A71535" w:rsidRPr="00A71535" w14:paraId="1C4944CE" w14:textId="77777777" w:rsidTr="00152034">
        <w:trPr>
          <w:gridAfter w:val="2"/>
          <w:wAfter w:w="2667" w:type="dxa"/>
        </w:trPr>
        <w:tc>
          <w:tcPr>
            <w:tcW w:w="1794" w:type="dxa"/>
            <w:tcBorders>
              <w:top w:val="single" w:sz="4" w:space="0" w:color="auto"/>
            </w:tcBorders>
          </w:tcPr>
          <w:p w14:paraId="69C15471" w14:textId="77777777" w:rsidR="00A71535" w:rsidRPr="00A71535" w:rsidRDefault="00A71535" w:rsidP="00A71535">
            <w:pPr>
              <w:spacing w:after="0" w:line="240" w:lineRule="auto"/>
              <w:jc w:val="both"/>
              <w:rPr>
                <w:rFonts w:ascii="Arial" w:eastAsia="Times New Roman" w:hAnsi="Arial" w:cs="Arial"/>
                <w:sz w:val="24"/>
                <w:szCs w:val="24"/>
              </w:rPr>
            </w:pPr>
          </w:p>
        </w:tc>
        <w:tc>
          <w:tcPr>
            <w:tcW w:w="1728" w:type="dxa"/>
            <w:gridSpan w:val="2"/>
            <w:tcBorders>
              <w:top w:val="single" w:sz="4" w:space="0" w:color="auto"/>
            </w:tcBorders>
          </w:tcPr>
          <w:p w14:paraId="38D17547" w14:textId="77777777" w:rsidR="00A71535" w:rsidRPr="00A71535" w:rsidRDefault="00A71535" w:rsidP="00A71535">
            <w:pPr>
              <w:spacing w:after="0" w:line="240" w:lineRule="auto"/>
              <w:jc w:val="both"/>
              <w:rPr>
                <w:rFonts w:ascii="Arial" w:eastAsia="Times New Roman" w:hAnsi="Arial" w:cs="Arial"/>
                <w:sz w:val="24"/>
                <w:szCs w:val="24"/>
              </w:rPr>
            </w:pPr>
          </w:p>
        </w:tc>
        <w:tc>
          <w:tcPr>
            <w:tcW w:w="2432" w:type="dxa"/>
            <w:tcBorders>
              <w:top w:val="single" w:sz="4" w:space="0" w:color="auto"/>
            </w:tcBorders>
          </w:tcPr>
          <w:p w14:paraId="568CF2CB" w14:textId="77777777" w:rsidR="00A71535" w:rsidRPr="00A71535" w:rsidRDefault="00A71535" w:rsidP="00A71535">
            <w:pPr>
              <w:spacing w:after="0" w:line="240" w:lineRule="auto"/>
              <w:jc w:val="both"/>
              <w:rPr>
                <w:rFonts w:ascii="Arial" w:eastAsia="Times New Roman" w:hAnsi="Arial" w:cs="Arial"/>
                <w:sz w:val="24"/>
                <w:szCs w:val="24"/>
              </w:rPr>
            </w:pPr>
          </w:p>
        </w:tc>
        <w:tc>
          <w:tcPr>
            <w:tcW w:w="287" w:type="dxa"/>
            <w:tcBorders>
              <w:top w:val="single" w:sz="4" w:space="0" w:color="auto"/>
            </w:tcBorders>
            <w:shd w:val="clear" w:color="auto" w:fill="auto"/>
          </w:tcPr>
          <w:p w14:paraId="784B32F4" w14:textId="77777777" w:rsidR="00A71535" w:rsidRPr="00A71535" w:rsidRDefault="00A71535" w:rsidP="00A71535">
            <w:pPr>
              <w:spacing w:after="0" w:line="240" w:lineRule="auto"/>
              <w:jc w:val="both"/>
              <w:rPr>
                <w:rFonts w:ascii="Arial" w:eastAsia="Times New Roman" w:hAnsi="Arial" w:cs="Arial"/>
                <w:sz w:val="24"/>
                <w:szCs w:val="24"/>
              </w:rPr>
            </w:pPr>
          </w:p>
        </w:tc>
        <w:tc>
          <w:tcPr>
            <w:tcW w:w="2380" w:type="dxa"/>
            <w:tcBorders>
              <w:top w:val="single" w:sz="4" w:space="0" w:color="auto"/>
            </w:tcBorders>
            <w:shd w:val="clear" w:color="auto" w:fill="auto"/>
          </w:tcPr>
          <w:p w14:paraId="77EEB957" w14:textId="77777777" w:rsidR="00A71535" w:rsidRPr="00A71535" w:rsidRDefault="00A71535" w:rsidP="00A71535">
            <w:pPr>
              <w:spacing w:after="0" w:line="240" w:lineRule="auto"/>
              <w:jc w:val="both"/>
              <w:rPr>
                <w:rFonts w:ascii="Arial" w:eastAsia="Times New Roman" w:hAnsi="Arial" w:cs="Arial"/>
                <w:sz w:val="24"/>
                <w:szCs w:val="24"/>
              </w:rPr>
            </w:pPr>
          </w:p>
        </w:tc>
      </w:tr>
    </w:tbl>
    <w:p w14:paraId="4F8061D4" w14:textId="40ECA8AE" w:rsidR="00E22040" w:rsidRPr="00A71535" w:rsidRDefault="00E22040" w:rsidP="00A71535">
      <w:pPr>
        <w:autoSpaceDE w:val="0"/>
        <w:autoSpaceDN w:val="0"/>
        <w:adjustRightInd w:val="0"/>
        <w:spacing w:after="0" w:line="240" w:lineRule="auto"/>
        <w:rPr>
          <w:rFonts w:ascii="Arial" w:eastAsia="Times New Roman" w:hAnsi="Arial" w:cs="Arial"/>
          <w:color w:val="000000"/>
          <w:szCs w:val="24"/>
          <w:lang w:eastAsia="en-GB"/>
        </w:rPr>
      </w:pPr>
      <w:bookmarkStart w:id="1" w:name="_GoBack"/>
      <w:bookmarkEnd w:id="1"/>
    </w:p>
    <w:p w14:paraId="4F8061F2" w14:textId="77777777" w:rsidR="00E22040" w:rsidRDefault="00E22040" w:rsidP="00E22040">
      <w:pPr>
        <w:pStyle w:val="Default"/>
      </w:pPr>
      <w:r>
        <w:t>Dear Sir/Madam</w:t>
      </w:r>
    </w:p>
    <w:p w14:paraId="4F8061F3" w14:textId="77777777" w:rsidR="00E22040" w:rsidRDefault="00E22040" w:rsidP="00E22040">
      <w:pPr>
        <w:pStyle w:val="Default"/>
      </w:pPr>
    </w:p>
    <w:p w14:paraId="4F8061F4" w14:textId="428E7FBA" w:rsidR="00E22040" w:rsidRDefault="00E22040" w:rsidP="00E22040">
      <w:pPr>
        <w:pStyle w:val="Default"/>
        <w:rPr>
          <w:b/>
          <w:bCs/>
          <w:sz w:val="22"/>
          <w:szCs w:val="22"/>
        </w:rPr>
      </w:pPr>
      <w:r>
        <w:rPr>
          <w:b/>
          <w:bCs/>
          <w:sz w:val="22"/>
          <w:szCs w:val="22"/>
        </w:rPr>
        <w:t xml:space="preserve">Invitation </w:t>
      </w:r>
      <w:proofErr w:type="gramStart"/>
      <w:r>
        <w:rPr>
          <w:b/>
          <w:bCs/>
          <w:sz w:val="22"/>
          <w:szCs w:val="22"/>
        </w:rPr>
        <w:t>To</w:t>
      </w:r>
      <w:proofErr w:type="gramEnd"/>
      <w:r>
        <w:rPr>
          <w:b/>
          <w:bCs/>
          <w:sz w:val="22"/>
          <w:szCs w:val="22"/>
        </w:rPr>
        <w:t xml:space="preserve"> </w:t>
      </w:r>
      <w:r w:rsidRPr="00DA7EBF">
        <w:rPr>
          <w:b/>
          <w:bCs/>
          <w:color w:val="auto"/>
          <w:sz w:val="22"/>
          <w:szCs w:val="22"/>
        </w:rPr>
        <w:t xml:space="preserve">Tender </w:t>
      </w:r>
      <w:r w:rsidR="005B0916">
        <w:rPr>
          <w:b/>
          <w:bCs/>
          <w:color w:val="auto"/>
          <w:sz w:val="22"/>
          <w:szCs w:val="22"/>
        </w:rPr>
        <w:t>FTSD</w:t>
      </w:r>
      <w:r w:rsidR="00D23935">
        <w:rPr>
          <w:b/>
          <w:bCs/>
          <w:color w:val="auto"/>
          <w:sz w:val="22"/>
          <w:szCs w:val="22"/>
        </w:rPr>
        <w:t>SPMAP/0080</w:t>
      </w:r>
    </w:p>
    <w:p w14:paraId="4F8061F5" w14:textId="77777777" w:rsidR="00E22040" w:rsidRDefault="00E22040" w:rsidP="00E22040">
      <w:pPr>
        <w:pStyle w:val="Default"/>
        <w:rPr>
          <w:b/>
          <w:bCs/>
          <w:sz w:val="22"/>
          <w:szCs w:val="22"/>
        </w:rPr>
      </w:pPr>
    </w:p>
    <w:p w14:paraId="4F8061F6" w14:textId="77777777" w:rsidR="00E22040" w:rsidRDefault="00E22040" w:rsidP="00E22040">
      <w:pPr>
        <w:pStyle w:val="Default"/>
        <w:rPr>
          <w:sz w:val="22"/>
          <w:szCs w:val="22"/>
        </w:rPr>
      </w:pPr>
      <w:r>
        <w:rPr>
          <w:b/>
          <w:bCs/>
          <w:sz w:val="22"/>
          <w:szCs w:val="22"/>
        </w:rPr>
        <w:t>Special Notices and Instructions to Tenderers</w:t>
      </w:r>
    </w:p>
    <w:p w14:paraId="4F8061F7" w14:textId="77777777" w:rsidR="00E22040" w:rsidRDefault="00E22040" w:rsidP="00E22040">
      <w:pPr>
        <w:pStyle w:val="Default"/>
        <w:spacing w:after="168"/>
        <w:rPr>
          <w:sz w:val="22"/>
          <w:szCs w:val="22"/>
        </w:rPr>
      </w:pPr>
    </w:p>
    <w:p w14:paraId="4F8061F8" w14:textId="4CC86A24" w:rsidR="00E22040" w:rsidRDefault="00E22040" w:rsidP="00672926">
      <w:pPr>
        <w:pStyle w:val="Default"/>
        <w:numPr>
          <w:ilvl w:val="0"/>
          <w:numId w:val="6"/>
        </w:numPr>
        <w:spacing w:after="168"/>
        <w:ind w:left="0" w:firstLine="0"/>
        <w:rPr>
          <w:sz w:val="22"/>
          <w:szCs w:val="22"/>
        </w:rPr>
      </w:pPr>
      <w:r>
        <w:rPr>
          <w:sz w:val="22"/>
          <w:szCs w:val="22"/>
        </w:rPr>
        <w:t>You are in</w:t>
      </w:r>
      <w:r w:rsidR="00DA7EBF">
        <w:rPr>
          <w:sz w:val="22"/>
          <w:szCs w:val="22"/>
        </w:rPr>
        <w:t xml:space="preserve">vited to tender for </w:t>
      </w:r>
      <w:r w:rsidR="00672926" w:rsidRPr="00672926">
        <w:rPr>
          <w:sz w:val="22"/>
          <w:szCs w:val="22"/>
        </w:rPr>
        <w:t xml:space="preserve">FTSDSPMAP/0080 </w:t>
      </w:r>
      <w:r>
        <w:rPr>
          <w:sz w:val="22"/>
          <w:szCs w:val="22"/>
        </w:rPr>
        <w:t xml:space="preserve">in competition in accordance with the attached documentation. </w:t>
      </w:r>
    </w:p>
    <w:p w14:paraId="4F8061F9" w14:textId="463A6682" w:rsidR="00E22040" w:rsidRDefault="00E22040" w:rsidP="00B90367">
      <w:pPr>
        <w:pStyle w:val="Default"/>
        <w:numPr>
          <w:ilvl w:val="0"/>
          <w:numId w:val="6"/>
        </w:numPr>
        <w:spacing w:after="168"/>
        <w:ind w:left="0" w:firstLine="0"/>
        <w:rPr>
          <w:sz w:val="22"/>
          <w:szCs w:val="22"/>
        </w:rPr>
      </w:pPr>
      <w:r>
        <w:rPr>
          <w:sz w:val="22"/>
          <w:szCs w:val="22"/>
        </w:rPr>
        <w:t>The req</w:t>
      </w:r>
      <w:r w:rsidR="00E4215B">
        <w:rPr>
          <w:sz w:val="22"/>
          <w:szCs w:val="22"/>
        </w:rPr>
        <w:t>uireme</w:t>
      </w:r>
      <w:r w:rsidR="00AD623A">
        <w:rPr>
          <w:sz w:val="22"/>
          <w:szCs w:val="22"/>
        </w:rPr>
        <w:t>nt is</w:t>
      </w:r>
      <w:r w:rsidR="00D23935">
        <w:rPr>
          <w:sz w:val="22"/>
          <w:szCs w:val="22"/>
        </w:rPr>
        <w:t xml:space="preserve"> to</w:t>
      </w:r>
      <w:r w:rsidR="00B90367">
        <w:rPr>
          <w:sz w:val="22"/>
          <w:szCs w:val="22"/>
        </w:rPr>
        <w:t xml:space="preserve"> provide </w:t>
      </w:r>
      <w:r w:rsidR="00B90367" w:rsidRPr="00B90367">
        <w:rPr>
          <w:sz w:val="22"/>
          <w:szCs w:val="22"/>
        </w:rPr>
        <w:t>updated Safety Assessment Reports</w:t>
      </w:r>
      <w:r w:rsidR="00B90367">
        <w:rPr>
          <w:sz w:val="22"/>
          <w:szCs w:val="22"/>
        </w:rPr>
        <w:t xml:space="preserve"> (SARs) and Hazard Logs for the SPMAP </w:t>
      </w:r>
      <w:r w:rsidR="00B90367" w:rsidRPr="00B90367">
        <w:rPr>
          <w:sz w:val="22"/>
          <w:szCs w:val="22"/>
        </w:rPr>
        <w:t>HUSLE equipment</w:t>
      </w:r>
      <w:r w:rsidR="00B90367">
        <w:rPr>
          <w:sz w:val="22"/>
          <w:szCs w:val="22"/>
        </w:rPr>
        <w:t>.</w:t>
      </w:r>
      <w:r w:rsidR="00D23935">
        <w:rPr>
          <w:sz w:val="22"/>
          <w:szCs w:val="22"/>
        </w:rPr>
        <w:t xml:space="preserve"> For further information please see the Statement of Requirement. </w:t>
      </w:r>
    </w:p>
    <w:p w14:paraId="4F8061FA" w14:textId="4434CB94" w:rsidR="00E4215B" w:rsidRDefault="00E4215B" w:rsidP="00A71535">
      <w:pPr>
        <w:pStyle w:val="Default"/>
        <w:numPr>
          <w:ilvl w:val="0"/>
          <w:numId w:val="6"/>
        </w:numPr>
        <w:spacing w:after="168"/>
        <w:ind w:left="0" w:firstLine="0"/>
        <w:rPr>
          <w:sz w:val="22"/>
          <w:szCs w:val="22"/>
        </w:rPr>
      </w:pPr>
      <w:r>
        <w:rPr>
          <w:sz w:val="22"/>
          <w:szCs w:val="22"/>
        </w:rPr>
        <w:t>These Special Notices and Instructions to Tenderers (SNITS) give guidance and information that are essenti</w:t>
      </w:r>
      <w:r w:rsidR="002E4407">
        <w:rPr>
          <w:sz w:val="22"/>
          <w:szCs w:val="22"/>
        </w:rPr>
        <w:t>al to the successful completion</w:t>
      </w:r>
      <w:r>
        <w:rPr>
          <w:sz w:val="22"/>
          <w:szCs w:val="22"/>
        </w:rPr>
        <w:t xml:space="preserve"> of a bid. It is strongly recommended tha</w:t>
      </w:r>
      <w:r w:rsidR="00077230">
        <w:rPr>
          <w:sz w:val="22"/>
          <w:szCs w:val="22"/>
        </w:rPr>
        <w:t>t all those people involved in T</w:t>
      </w:r>
      <w:r>
        <w:rPr>
          <w:sz w:val="22"/>
          <w:szCs w:val="22"/>
        </w:rPr>
        <w:t xml:space="preserve">ender preparation read these Notices. </w:t>
      </w:r>
    </w:p>
    <w:p w14:paraId="4F8061FB" w14:textId="3872CC73" w:rsidR="00E4215B" w:rsidRDefault="00E4215B" w:rsidP="00A71535">
      <w:pPr>
        <w:pStyle w:val="Default"/>
        <w:numPr>
          <w:ilvl w:val="0"/>
          <w:numId w:val="6"/>
        </w:numPr>
        <w:spacing w:after="168"/>
        <w:ind w:left="0" w:firstLine="0"/>
        <w:rPr>
          <w:sz w:val="22"/>
          <w:szCs w:val="22"/>
        </w:rPr>
      </w:pPr>
      <w:r>
        <w:rPr>
          <w:sz w:val="22"/>
          <w:szCs w:val="22"/>
        </w:rPr>
        <w:t xml:space="preserve">The Tenderer is invited to Tender, in accordance with the attached Schedule 3 (Tasking Order Form) for the supply of Services detailed in the accompanying Invitation to Tender (ITT) Material. </w:t>
      </w:r>
    </w:p>
    <w:p w14:paraId="4F8061FC" w14:textId="3EE01F15" w:rsidR="00E4215B" w:rsidRPr="00D23935" w:rsidRDefault="00E4215B" w:rsidP="00A71535">
      <w:pPr>
        <w:pStyle w:val="Default"/>
        <w:numPr>
          <w:ilvl w:val="0"/>
          <w:numId w:val="6"/>
        </w:numPr>
        <w:ind w:left="0" w:firstLine="0"/>
        <w:rPr>
          <w:b/>
          <w:sz w:val="22"/>
          <w:szCs w:val="22"/>
        </w:rPr>
      </w:pPr>
      <w:r>
        <w:rPr>
          <w:sz w:val="22"/>
          <w:szCs w:val="22"/>
        </w:rPr>
        <w:t xml:space="preserve">You must submit your Tender to arrive no </w:t>
      </w:r>
      <w:r w:rsidR="0073319D">
        <w:rPr>
          <w:sz w:val="22"/>
          <w:szCs w:val="22"/>
        </w:rPr>
        <w:t xml:space="preserve">later than </w:t>
      </w:r>
      <w:r w:rsidR="0073319D" w:rsidRPr="008B5E8E">
        <w:rPr>
          <w:color w:val="auto"/>
          <w:sz w:val="22"/>
          <w:szCs w:val="22"/>
        </w:rPr>
        <w:t xml:space="preserve">12 </w:t>
      </w:r>
      <w:r w:rsidR="0073319D" w:rsidRPr="00152034">
        <w:rPr>
          <w:color w:val="auto"/>
          <w:sz w:val="22"/>
          <w:szCs w:val="22"/>
        </w:rPr>
        <w:t>noon on</w:t>
      </w:r>
      <w:r w:rsidR="00077230" w:rsidRPr="00152034">
        <w:rPr>
          <w:color w:val="auto"/>
          <w:sz w:val="22"/>
          <w:szCs w:val="22"/>
        </w:rPr>
        <w:t xml:space="preserve"> </w:t>
      </w:r>
      <w:r w:rsidR="00D23935" w:rsidRPr="00D23935">
        <w:rPr>
          <w:b/>
          <w:color w:val="auto"/>
          <w:sz w:val="22"/>
          <w:szCs w:val="22"/>
        </w:rPr>
        <w:t>Friday 13</w:t>
      </w:r>
      <w:r w:rsidR="00152034" w:rsidRPr="00D23935">
        <w:rPr>
          <w:b/>
          <w:color w:val="auto"/>
          <w:sz w:val="22"/>
          <w:szCs w:val="22"/>
        </w:rPr>
        <w:t xml:space="preserve"> January 2017</w:t>
      </w:r>
      <w:r w:rsidR="003D61E4" w:rsidRPr="00D23935">
        <w:rPr>
          <w:b/>
          <w:color w:val="auto"/>
          <w:sz w:val="22"/>
          <w:szCs w:val="22"/>
        </w:rPr>
        <w:t>.</w:t>
      </w:r>
      <w:r w:rsidRPr="00D23935">
        <w:rPr>
          <w:b/>
          <w:color w:val="auto"/>
          <w:sz w:val="22"/>
          <w:szCs w:val="22"/>
        </w:rPr>
        <w:t xml:space="preserve"> </w:t>
      </w:r>
    </w:p>
    <w:p w14:paraId="4F8061FD" w14:textId="77777777" w:rsidR="00E4215B" w:rsidRDefault="00E4215B" w:rsidP="00A71535">
      <w:pPr>
        <w:pStyle w:val="Default"/>
        <w:rPr>
          <w:sz w:val="22"/>
          <w:szCs w:val="22"/>
        </w:rPr>
      </w:pPr>
    </w:p>
    <w:p w14:paraId="4F8061FE" w14:textId="32AC2F0C" w:rsidR="00E4215B" w:rsidRDefault="00E4215B" w:rsidP="00A71535">
      <w:pPr>
        <w:pStyle w:val="Default"/>
        <w:numPr>
          <w:ilvl w:val="0"/>
          <w:numId w:val="6"/>
        </w:numPr>
        <w:spacing w:after="168"/>
        <w:ind w:left="0" w:firstLine="0"/>
        <w:rPr>
          <w:sz w:val="22"/>
          <w:szCs w:val="22"/>
        </w:rPr>
      </w:pPr>
      <w:r>
        <w:rPr>
          <w:sz w:val="22"/>
          <w:szCs w:val="22"/>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w:t>
      </w:r>
      <w:r w:rsidR="002E4407">
        <w:rPr>
          <w:sz w:val="22"/>
          <w:szCs w:val="22"/>
        </w:rPr>
        <w:t>solely</w:t>
      </w:r>
      <w:r>
        <w:rPr>
          <w:sz w:val="22"/>
          <w:szCs w:val="22"/>
        </w:rPr>
        <w:t xml:space="preserve"> for the commercial judgement of your company. The Authority reserves the right to:</w:t>
      </w:r>
      <w:r>
        <w:rPr>
          <w:sz w:val="22"/>
          <w:szCs w:val="22"/>
        </w:rPr>
        <w:tab/>
      </w:r>
    </w:p>
    <w:p w14:paraId="4F8061FF" w14:textId="77777777" w:rsidR="00E4215B" w:rsidRDefault="00E4215B" w:rsidP="00E4215B">
      <w:pPr>
        <w:pStyle w:val="Default"/>
        <w:spacing w:after="168"/>
        <w:rPr>
          <w:sz w:val="22"/>
          <w:szCs w:val="22"/>
        </w:rPr>
      </w:pPr>
      <w:r>
        <w:rPr>
          <w:sz w:val="22"/>
          <w:szCs w:val="22"/>
        </w:rPr>
        <w:lastRenderedPageBreak/>
        <w:tab/>
        <w:t>a.</w:t>
      </w:r>
      <w:r>
        <w:rPr>
          <w:sz w:val="22"/>
          <w:szCs w:val="22"/>
        </w:rPr>
        <w:tab/>
        <w:t>Undertake an iterative tendering process following receipt of the Tender;</w:t>
      </w:r>
    </w:p>
    <w:p w14:paraId="4F806200" w14:textId="77777777" w:rsidR="00E4215B" w:rsidRDefault="00E4215B" w:rsidP="00E4215B">
      <w:pPr>
        <w:pStyle w:val="Default"/>
        <w:spacing w:after="168"/>
        <w:ind w:left="720" w:hanging="720"/>
        <w:rPr>
          <w:sz w:val="22"/>
          <w:szCs w:val="22"/>
        </w:rPr>
      </w:pPr>
      <w:r>
        <w:rPr>
          <w:sz w:val="22"/>
          <w:szCs w:val="22"/>
        </w:rPr>
        <w:tab/>
      </w:r>
      <w:proofErr w:type="gramStart"/>
      <w:r>
        <w:rPr>
          <w:sz w:val="22"/>
          <w:szCs w:val="22"/>
        </w:rPr>
        <w:t>b</w:t>
      </w:r>
      <w:proofErr w:type="gramEnd"/>
      <w:r>
        <w:rPr>
          <w:sz w:val="22"/>
          <w:szCs w:val="22"/>
        </w:rPr>
        <w:t>.</w:t>
      </w:r>
      <w:r>
        <w:rPr>
          <w:sz w:val="22"/>
          <w:szCs w:val="22"/>
        </w:rPr>
        <w:tab/>
        <w:t xml:space="preserve">Waive or change the requirements of this ITT from time to time without prior (or any) notice being given by the Authority; </w:t>
      </w:r>
    </w:p>
    <w:p w14:paraId="4F806201" w14:textId="77777777" w:rsidR="00E4215B" w:rsidRDefault="00E4215B" w:rsidP="00E22040">
      <w:pPr>
        <w:pStyle w:val="Default"/>
        <w:spacing w:after="168"/>
        <w:rPr>
          <w:sz w:val="22"/>
          <w:szCs w:val="22"/>
        </w:rPr>
      </w:pPr>
      <w:r>
        <w:rPr>
          <w:sz w:val="22"/>
          <w:szCs w:val="22"/>
        </w:rPr>
        <w:tab/>
        <w:t>c.</w:t>
      </w:r>
      <w:r>
        <w:rPr>
          <w:sz w:val="22"/>
          <w:szCs w:val="22"/>
        </w:rPr>
        <w:tab/>
        <w:t>Seek clarification or documents in respect of a Tenderer’s submission;</w:t>
      </w:r>
    </w:p>
    <w:p w14:paraId="4F806202" w14:textId="77777777" w:rsidR="00E4215B" w:rsidRDefault="00E4215B" w:rsidP="00E4215B">
      <w:pPr>
        <w:pStyle w:val="Default"/>
        <w:spacing w:after="168"/>
        <w:ind w:left="720" w:hanging="720"/>
        <w:rPr>
          <w:sz w:val="22"/>
          <w:szCs w:val="22"/>
        </w:rPr>
      </w:pPr>
      <w:r>
        <w:rPr>
          <w:sz w:val="22"/>
          <w:szCs w:val="22"/>
        </w:rPr>
        <w:tab/>
        <w:t>d.</w:t>
      </w:r>
      <w:r>
        <w:rPr>
          <w:sz w:val="22"/>
          <w:szCs w:val="22"/>
        </w:rPr>
        <w:tab/>
        <w:t>Disqualify any Tenderer that does not submit a compliant Tender in accordance with the instructions in this ITT;</w:t>
      </w:r>
      <w:r>
        <w:rPr>
          <w:sz w:val="22"/>
          <w:szCs w:val="22"/>
        </w:rPr>
        <w:tab/>
      </w:r>
    </w:p>
    <w:p w14:paraId="4F806203" w14:textId="77777777" w:rsidR="00E4215B" w:rsidRDefault="00E4215B" w:rsidP="00E4215B">
      <w:pPr>
        <w:pStyle w:val="Default"/>
        <w:spacing w:after="168"/>
        <w:ind w:left="720" w:hanging="720"/>
        <w:rPr>
          <w:sz w:val="22"/>
          <w:szCs w:val="22"/>
        </w:rPr>
      </w:pPr>
      <w:r>
        <w:rPr>
          <w:sz w:val="22"/>
          <w:szCs w:val="22"/>
        </w:rPr>
        <w:tab/>
        <w:t>e.</w:t>
      </w:r>
      <w:r>
        <w:rPr>
          <w:sz w:val="22"/>
          <w:szCs w:val="22"/>
        </w:rPr>
        <w:tab/>
        <w:t>Disqualify any Tenderer that is guilty of serious misrepresentation in relation to its Tender or the tender process;</w:t>
      </w:r>
    </w:p>
    <w:p w14:paraId="4F806204" w14:textId="77777777" w:rsidR="00E4215B" w:rsidRDefault="00E4215B" w:rsidP="00E4215B">
      <w:pPr>
        <w:pStyle w:val="Default"/>
        <w:spacing w:after="168"/>
        <w:ind w:left="720" w:hanging="720"/>
        <w:rPr>
          <w:sz w:val="22"/>
          <w:szCs w:val="22"/>
        </w:rPr>
      </w:pPr>
      <w:r>
        <w:rPr>
          <w:sz w:val="22"/>
          <w:szCs w:val="22"/>
        </w:rPr>
        <w:tab/>
        <w:t>f.</w:t>
      </w:r>
      <w:r>
        <w:rPr>
          <w:sz w:val="22"/>
          <w:szCs w:val="22"/>
        </w:rPr>
        <w:tab/>
        <w:t>Withdraw this ITT at any time, or to re-invite Tenders on the same of any alternative basis;</w:t>
      </w:r>
    </w:p>
    <w:p w14:paraId="4F806205" w14:textId="77777777" w:rsidR="00E4215B" w:rsidRDefault="00E4215B" w:rsidP="00E4215B">
      <w:pPr>
        <w:pStyle w:val="Default"/>
        <w:spacing w:after="168"/>
        <w:ind w:left="720" w:hanging="720"/>
        <w:rPr>
          <w:sz w:val="22"/>
          <w:szCs w:val="22"/>
        </w:rPr>
      </w:pPr>
      <w:r>
        <w:rPr>
          <w:sz w:val="22"/>
          <w:szCs w:val="22"/>
        </w:rPr>
        <w:tab/>
        <w:t>g.</w:t>
      </w:r>
      <w:r>
        <w:rPr>
          <w:sz w:val="22"/>
          <w:szCs w:val="22"/>
        </w:rPr>
        <w:tab/>
        <w:t xml:space="preserve">Choose not to award any Contract as a result of the current procurement process; and / or </w:t>
      </w:r>
    </w:p>
    <w:p w14:paraId="4F806206" w14:textId="77777777" w:rsidR="00E4215B" w:rsidRDefault="00E4215B" w:rsidP="00E4215B">
      <w:pPr>
        <w:pStyle w:val="Default"/>
        <w:spacing w:after="168"/>
        <w:ind w:left="720" w:hanging="720"/>
        <w:rPr>
          <w:sz w:val="22"/>
          <w:szCs w:val="22"/>
        </w:rPr>
      </w:pPr>
      <w:r>
        <w:rPr>
          <w:sz w:val="22"/>
          <w:szCs w:val="22"/>
        </w:rPr>
        <w:tab/>
        <w:t>h.</w:t>
      </w:r>
      <w:r>
        <w:rPr>
          <w:sz w:val="22"/>
          <w:szCs w:val="22"/>
        </w:rPr>
        <w:tab/>
        <w:t>Make whatever changes it sees fit to the Timetable, structure or content of the procurement process, depending on approvals processes or for any other reason.</w:t>
      </w:r>
    </w:p>
    <w:p w14:paraId="4F806207" w14:textId="65EAFD1F" w:rsidR="00E4215B" w:rsidRDefault="00E4215B" w:rsidP="00A71535">
      <w:pPr>
        <w:pStyle w:val="Default"/>
        <w:numPr>
          <w:ilvl w:val="0"/>
          <w:numId w:val="6"/>
        </w:numPr>
        <w:spacing w:after="168"/>
        <w:ind w:left="0" w:firstLine="0"/>
        <w:rPr>
          <w:sz w:val="22"/>
          <w:szCs w:val="22"/>
        </w:rPr>
      </w:pPr>
      <w:r>
        <w:rPr>
          <w:sz w:val="22"/>
          <w:szCs w:val="22"/>
        </w:rPr>
        <w:t xml:space="preserve">This document has been devised for use by the Authority and its Contractors in the execution of contracts for the Authority, and subject to the Unfair Contract Terms Act 1977, the Authority will not be liable in any way whatever (including, but without limitation, negligence on the part of the Authority, its servants, or agents) where the document is used for other purposes.  </w:t>
      </w:r>
    </w:p>
    <w:p w14:paraId="4F806208" w14:textId="02FD7824" w:rsidR="00E22040" w:rsidRPr="00E4215B" w:rsidRDefault="00E4215B" w:rsidP="00A71535">
      <w:pPr>
        <w:pStyle w:val="Default"/>
        <w:numPr>
          <w:ilvl w:val="0"/>
          <w:numId w:val="6"/>
        </w:numPr>
        <w:spacing w:after="168"/>
        <w:ind w:left="0" w:firstLine="0"/>
        <w:rPr>
          <w:sz w:val="22"/>
          <w:szCs w:val="22"/>
        </w:rPr>
      </w:pPr>
      <w:r>
        <w:rPr>
          <w:sz w:val="22"/>
          <w:szCs w:val="22"/>
        </w:rPr>
        <w:t xml:space="preserve">All communications, whether oral or written, in respect of the Tender and any subsequent contract must be in the English language.  </w:t>
      </w:r>
    </w:p>
    <w:p w14:paraId="4F806209" w14:textId="50F6A371" w:rsidR="00E22040" w:rsidRDefault="00E22040" w:rsidP="00A71535">
      <w:pPr>
        <w:pStyle w:val="Default"/>
        <w:numPr>
          <w:ilvl w:val="0"/>
          <w:numId w:val="6"/>
        </w:numPr>
        <w:ind w:left="0" w:firstLine="0"/>
        <w:rPr>
          <w:sz w:val="22"/>
          <w:szCs w:val="22"/>
        </w:rPr>
      </w:pPr>
      <w:r>
        <w:rPr>
          <w:sz w:val="22"/>
          <w:szCs w:val="22"/>
        </w:rPr>
        <w:t xml:space="preserve">Please confirm receipt of this tender to the Commercial Officer stated in the above address. </w:t>
      </w:r>
    </w:p>
    <w:p w14:paraId="4F80620A" w14:textId="77777777" w:rsidR="00E4215B" w:rsidRDefault="00E4215B" w:rsidP="00E22040">
      <w:pPr>
        <w:pStyle w:val="Default"/>
        <w:rPr>
          <w:sz w:val="22"/>
          <w:szCs w:val="22"/>
        </w:rPr>
      </w:pPr>
    </w:p>
    <w:p w14:paraId="4F80620B" w14:textId="192F91B2" w:rsidR="00E4215B" w:rsidRDefault="00B040BA" w:rsidP="00E22040">
      <w:pPr>
        <w:pStyle w:val="Default"/>
        <w:rPr>
          <w:sz w:val="22"/>
          <w:szCs w:val="22"/>
        </w:rPr>
      </w:pPr>
      <w:r>
        <w:rPr>
          <w:sz w:val="22"/>
          <w:szCs w:val="22"/>
        </w:rPr>
        <w:t>Yours faithfully,</w:t>
      </w:r>
    </w:p>
    <w:p w14:paraId="50F50F76" w14:textId="77777777" w:rsidR="00B040BA" w:rsidRDefault="00B040BA" w:rsidP="00E22040">
      <w:pPr>
        <w:pStyle w:val="Default"/>
        <w:rPr>
          <w:sz w:val="22"/>
          <w:szCs w:val="22"/>
        </w:rPr>
      </w:pPr>
    </w:p>
    <w:p w14:paraId="7A8CAA20" w14:textId="77777777" w:rsidR="00B040BA" w:rsidRDefault="00B040BA" w:rsidP="00E22040">
      <w:pPr>
        <w:pStyle w:val="Default"/>
        <w:rPr>
          <w:sz w:val="22"/>
          <w:szCs w:val="22"/>
        </w:rPr>
      </w:pPr>
    </w:p>
    <w:p w14:paraId="0EDF183D" w14:textId="77777777" w:rsidR="00B040BA" w:rsidRPr="00B040BA" w:rsidRDefault="00B040BA" w:rsidP="00B040BA">
      <w:pPr>
        <w:pStyle w:val="Default"/>
        <w:rPr>
          <w:b/>
          <w:sz w:val="22"/>
          <w:szCs w:val="22"/>
        </w:rPr>
      </w:pPr>
      <w:r w:rsidRPr="00B040BA">
        <w:rPr>
          <w:b/>
          <w:sz w:val="22"/>
          <w:szCs w:val="22"/>
        </w:rPr>
        <w:t>KM Bones</w:t>
      </w:r>
    </w:p>
    <w:p w14:paraId="4C0AC4C7" w14:textId="578A94E2" w:rsidR="00392736" w:rsidRPr="006A5F4C" w:rsidRDefault="00B040BA" w:rsidP="00E22040">
      <w:r w:rsidRPr="00B040BA">
        <w:rPr>
          <w:rFonts w:ascii="Arial" w:hAnsi="Arial" w:cs="Arial"/>
          <w:color w:val="000000"/>
        </w:rPr>
        <w:t>DefComrclDCGP-15-02</w:t>
      </w:r>
      <w:r w:rsidR="00E4215B">
        <w:br w:type="page"/>
      </w:r>
    </w:p>
    <w:p w14:paraId="4F80620D" w14:textId="5605119E" w:rsidR="00E22040" w:rsidRPr="00E4215B" w:rsidRDefault="00E4215B" w:rsidP="00E22040">
      <w:pPr>
        <w:rPr>
          <w:rFonts w:ascii="Arial" w:hAnsi="Arial" w:cs="Arial"/>
          <w:b/>
        </w:rPr>
      </w:pPr>
      <w:r w:rsidRPr="00E4215B">
        <w:rPr>
          <w:rFonts w:ascii="Arial" w:hAnsi="Arial" w:cs="Arial"/>
          <w:b/>
        </w:rPr>
        <w:lastRenderedPageBreak/>
        <w:t>List of Suppliers</w:t>
      </w:r>
      <w:r w:rsidR="00D23935">
        <w:rPr>
          <w:rFonts w:ascii="Arial" w:hAnsi="Arial" w:cs="Arial"/>
          <w:b/>
        </w:rPr>
        <w:t xml:space="preserve"> Invited to Submit a Tender</w:t>
      </w:r>
    </w:p>
    <w:tbl>
      <w:tblPr>
        <w:tblStyle w:val="TableGrid"/>
        <w:tblW w:w="0" w:type="auto"/>
        <w:tblLook w:val="04A0" w:firstRow="1" w:lastRow="0" w:firstColumn="1" w:lastColumn="0" w:noHBand="0" w:noVBand="1"/>
      </w:tblPr>
      <w:tblGrid>
        <w:gridCol w:w="3082"/>
        <w:gridCol w:w="3084"/>
        <w:gridCol w:w="3076"/>
      </w:tblGrid>
      <w:tr w:rsidR="00AD623A" w:rsidRPr="00AD623A" w14:paraId="4F806211" w14:textId="77777777" w:rsidTr="00436F37">
        <w:trPr>
          <w:trHeight w:val="476"/>
        </w:trPr>
        <w:tc>
          <w:tcPr>
            <w:tcW w:w="3082" w:type="dxa"/>
          </w:tcPr>
          <w:p w14:paraId="0460CEAC" w14:textId="77777777" w:rsidR="00E4215B" w:rsidRDefault="00E4215B" w:rsidP="00E22040">
            <w:pPr>
              <w:rPr>
                <w:rFonts w:ascii="Arial" w:hAnsi="Arial" w:cs="Arial"/>
                <w:b/>
              </w:rPr>
            </w:pPr>
            <w:r w:rsidRPr="00DA7EBF">
              <w:rPr>
                <w:rFonts w:ascii="Arial" w:hAnsi="Arial" w:cs="Arial"/>
                <w:b/>
              </w:rPr>
              <w:t>Supplier Name</w:t>
            </w:r>
          </w:p>
          <w:p w14:paraId="4F80620E" w14:textId="6CAC1FC6" w:rsidR="00392736" w:rsidRPr="00AD623A" w:rsidRDefault="00392736" w:rsidP="00E22040">
            <w:pPr>
              <w:rPr>
                <w:rFonts w:ascii="Arial" w:hAnsi="Arial" w:cs="Arial"/>
                <w:b/>
                <w:color w:val="F79646" w:themeColor="accent6"/>
              </w:rPr>
            </w:pPr>
          </w:p>
        </w:tc>
        <w:tc>
          <w:tcPr>
            <w:tcW w:w="3084" w:type="dxa"/>
          </w:tcPr>
          <w:p w14:paraId="4F80620F" w14:textId="0FE63E92" w:rsidR="00392736" w:rsidRPr="00AD623A" w:rsidRDefault="00E4215B" w:rsidP="00E22040">
            <w:pPr>
              <w:rPr>
                <w:rFonts w:ascii="Arial" w:hAnsi="Arial" w:cs="Arial"/>
                <w:b/>
                <w:color w:val="F79646" w:themeColor="accent6"/>
              </w:rPr>
            </w:pPr>
            <w:r w:rsidRPr="00DA7EBF">
              <w:rPr>
                <w:rFonts w:ascii="Arial" w:hAnsi="Arial" w:cs="Arial"/>
                <w:b/>
              </w:rPr>
              <w:t>Supplier Address and Phone No</w:t>
            </w:r>
          </w:p>
        </w:tc>
        <w:tc>
          <w:tcPr>
            <w:tcW w:w="3076" w:type="dxa"/>
          </w:tcPr>
          <w:p w14:paraId="4F806210" w14:textId="281807E1" w:rsidR="00392736" w:rsidRPr="00AD623A" w:rsidRDefault="00E4215B" w:rsidP="00E22040">
            <w:pPr>
              <w:rPr>
                <w:rFonts w:ascii="Arial" w:hAnsi="Arial" w:cs="Arial"/>
                <w:b/>
                <w:color w:val="F79646" w:themeColor="accent6"/>
              </w:rPr>
            </w:pPr>
            <w:r w:rsidRPr="00DA7EBF">
              <w:rPr>
                <w:rFonts w:ascii="Arial" w:hAnsi="Arial" w:cs="Arial"/>
                <w:b/>
              </w:rPr>
              <w:t>Supplier Point of Contact</w:t>
            </w:r>
          </w:p>
        </w:tc>
      </w:tr>
      <w:tr w:rsidR="00436F37" w:rsidRPr="00AD623A" w14:paraId="3B86AE48" w14:textId="77777777" w:rsidTr="00436F37">
        <w:trPr>
          <w:trHeight w:val="193"/>
        </w:trPr>
        <w:tc>
          <w:tcPr>
            <w:tcW w:w="3082" w:type="dxa"/>
          </w:tcPr>
          <w:p w14:paraId="78F20B01" w14:textId="25668324" w:rsidR="00436F37" w:rsidRPr="00EF6C82" w:rsidRDefault="00436F37" w:rsidP="00E22040">
            <w:pPr>
              <w:rPr>
                <w:rFonts w:ascii="Arial" w:hAnsi="Arial" w:cs="Arial"/>
                <w:sz w:val="20"/>
                <w:szCs w:val="20"/>
              </w:rPr>
            </w:pPr>
            <w:r w:rsidRPr="00436F37">
              <w:rPr>
                <w:rFonts w:ascii="Arial" w:hAnsi="Arial" w:cs="Arial"/>
                <w:sz w:val="20"/>
                <w:szCs w:val="20"/>
              </w:rPr>
              <w:t>Atkins Ltd</w:t>
            </w:r>
          </w:p>
        </w:tc>
        <w:tc>
          <w:tcPr>
            <w:tcW w:w="3084" w:type="dxa"/>
          </w:tcPr>
          <w:p w14:paraId="4FA6AB07" w14:textId="77777777" w:rsidR="00436F37" w:rsidRPr="00436F37" w:rsidRDefault="00436F37" w:rsidP="00436F37">
            <w:pPr>
              <w:rPr>
                <w:rFonts w:ascii="Arial" w:hAnsi="Arial" w:cs="Arial"/>
                <w:sz w:val="20"/>
                <w:szCs w:val="20"/>
              </w:rPr>
            </w:pPr>
            <w:r w:rsidRPr="00436F37">
              <w:rPr>
                <w:rFonts w:ascii="Arial" w:hAnsi="Arial" w:cs="Arial"/>
                <w:sz w:val="20"/>
                <w:szCs w:val="20"/>
              </w:rPr>
              <w:t>500 Aztec West</w:t>
            </w:r>
          </w:p>
          <w:p w14:paraId="47FC090E" w14:textId="77777777" w:rsidR="00436F37" w:rsidRPr="00436F37" w:rsidRDefault="00436F37" w:rsidP="00436F37">
            <w:pPr>
              <w:rPr>
                <w:rFonts w:ascii="Arial" w:hAnsi="Arial" w:cs="Arial"/>
                <w:sz w:val="20"/>
                <w:szCs w:val="20"/>
              </w:rPr>
            </w:pPr>
            <w:r w:rsidRPr="00436F37">
              <w:rPr>
                <w:rFonts w:ascii="Arial" w:hAnsi="Arial" w:cs="Arial"/>
                <w:sz w:val="20"/>
                <w:szCs w:val="20"/>
              </w:rPr>
              <w:t>Park Avenue</w:t>
            </w:r>
          </w:p>
          <w:p w14:paraId="2AF42BF0" w14:textId="77777777" w:rsidR="00436F37" w:rsidRPr="00436F37" w:rsidRDefault="00436F37" w:rsidP="00436F37">
            <w:pPr>
              <w:rPr>
                <w:rFonts w:ascii="Arial" w:hAnsi="Arial" w:cs="Arial"/>
                <w:sz w:val="20"/>
                <w:szCs w:val="20"/>
              </w:rPr>
            </w:pPr>
            <w:proofErr w:type="spellStart"/>
            <w:r w:rsidRPr="00436F37">
              <w:rPr>
                <w:rFonts w:ascii="Arial" w:hAnsi="Arial" w:cs="Arial"/>
                <w:sz w:val="20"/>
                <w:szCs w:val="20"/>
              </w:rPr>
              <w:t>Almondsbury</w:t>
            </w:r>
            <w:proofErr w:type="spellEnd"/>
          </w:p>
          <w:p w14:paraId="74466575" w14:textId="77777777" w:rsidR="00436F37" w:rsidRPr="00436F37" w:rsidRDefault="00436F37" w:rsidP="00436F37">
            <w:pPr>
              <w:rPr>
                <w:rFonts w:ascii="Arial" w:hAnsi="Arial" w:cs="Arial"/>
                <w:sz w:val="20"/>
                <w:szCs w:val="20"/>
              </w:rPr>
            </w:pPr>
            <w:r w:rsidRPr="00436F37">
              <w:rPr>
                <w:rFonts w:ascii="Arial" w:hAnsi="Arial" w:cs="Arial"/>
                <w:sz w:val="20"/>
                <w:szCs w:val="20"/>
              </w:rPr>
              <w:t>Bristol</w:t>
            </w:r>
          </w:p>
          <w:p w14:paraId="4BAF4073" w14:textId="77777777" w:rsidR="00436F37" w:rsidRPr="00436F37" w:rsidRDefault="00436F37" w:rsidP="00436F37">
            <w:pPr>
              <w:rPr>
                <w:rFonts w:ascii="Arial" w:hAnsi="Arial" w:cs="Arial"/>
                <w:sz w:val="20"/>
                <w:szCs w:val="20"/>
              </w:rPr>
            </w:pPr>
            <w:r w:rsidRPr="00436F37">
              <w:rPr>
                <w:rFonts w:ascii="Arial" w:hAnsi="Arial" w:cs="Arial"/>
                <w:sz w:val="20"/>
                <w:szCs w:val="20"/>
              </w:rPr>
              <w:t>BS32 4RZ</w:t>
            </w:r>
          </w:p>
          <w:p w14:paraId="7BD29704" w14:textId="77777777" w:rsidR="00436F37" w:rsidRDefault="00436F37" w:rsidP="00436F37">
            <w:pPr>
              <w:rPr>
                <w:rFonts w:ascii="Arial" w:hAnsi="Arial" w:cs="Arial"/>
                <w:sz w:val="20"/>
                <w:szCs w:val="20"/>
              </w:rPr>
            </w:pPr>
            <w:r w:rsidRPr="00436F37">
              <w:rPr>
                <w:rFonts w:ascii="Arial" w:hAnsi="Arial" w:cs="Arial"/>
                <w:sz w:val="20"/>
                <w:szCs w:val="20"/>
              </w:rPr>
              <w:t>South Gloucestershire</w:t>
            </w:r>
          </w:p>
          <w:p w14:paraId="58F86046" w14:textId="77777777" w:rsidR="00436F37" w:rsidRDefault="00436F37" w:rsidP="00436F37">
            <w:pPr>
              <w:rPr>
                <w:rFonts w:ascii="Arial" w:hAnsi="Arial" w:cs="Arial"/>
                <w:sz w:val="20"/>
                <w:szCs w:val="20"/>
              </w:rPr>
            </w:pPr>
            <w:r>
              <w:rPr>
                <w:rFonts w:ascii="Arial" w:hAnsi="Arial" w:cs="Arial"/>
                <w:sz w:val="20"/>
                <w:szCs w:val="20"/>
              </w:rPr>
              <w:t>UK</w:t>
            </w:r>
          </w:p>
          <w:p w14:paraId="789D0BCA" w14:textId="12625953" w:rsidR="00436F37" w:rsidRPr="00EF6C82" w:rsidRDefault="00436F37" w:rsidP="00436F37">
            <w:pPr>
              <w:rPr>
                <w:rFonts w:ascii="Arial" w:hAnsi="Arial" w:cs="Arial"/>
                <w:sz w:val="20"/>
                <w:szCs w:val="20"/>
              </w:rPr>
            </w:pPr>
            <w:r w:rsidRPr="00436F37">
              <w:rPr>
                <w:rFonts w:ascii="Arial" w:hAnsi="Arial" w:cs="Arial"/>
                <w:sz w:val="20"/>
                <w:szCs w:val="20"/>
              </w:rPr>
              <w:t>01454 662 517</w:t>
            </w:r>
          </w:p>
        </w:tc>
        <w:tc>
          <w:tcPr>
            <w:tcW w:w="3076" w:type="dxa"/>
          </w:tcPr>
          <w:p w14:paraId="566FB9A8" w14:textId="77777777" w:rsidR="00436F37" w:rsidRDefault="00436F37" w:rsidP="00BC56B1">
            <w:pPr>
              <w:rPr>
                <w:rFonts w:ascii="Arial" w:hAnsi="Arial" w:cs="Arial"/>
                <w:sz w:val="20"/>
                <w:szCs w:val="20"/>
              </w:rPr>
            </w:pPr>
            <w:r w:rsidRPr="00436F37">
              <w:rPr>
                <w:rFonts w:ascii="Arial" w:hAnsi="Arial" w:cs="Arial"/>
                <w:sz w:val="20"/>
                <w:szCs w:val="20"/>
              </w:rPr>
              <w:t>Emma Lane</w:t>
            </w:r>
          </w:p>
          <w:p w14:paraId="01C299E6" w14:textId="58A4ED27" w:rsidR="00436F37" w:rsidRDefault="00EB4A7F" w:rsidP="00BC56B1">
            <w:pPr>
              <w:rPr>
                <w:rFonts w:ascii="Arial" w:hAnsi="Arial" w:cs="Arial"/>
                <w:sz w:val="20"/>
                <w:szCs w:val="20"/>
              </w:rPr>
            </w:pPr>
            <w:hyperlink r:id="rId14" w:history="1">
              <w:r w:rsidR="00436F37" w:rsidRPr="00B6496B">
                <w:rPr>
                  <w:rStyle w:val="Hyperlink"/>
                  <w:rFonts w:ascii="Arial" w:hAnsi="Arial" w:cs="Arial"/>
                  <w:sz w:val="20"/>
                  <w:szCs w:val="20"/>
                </w:rPr>
                <w:t>fats.manager@atkinsglobal.com</w:t>
              </w:r>
            </w:hyperlink>
          </w:p>
          <w:p w14:paraId="3BDA29E9" w14:textId="2D611DD7" w:rsidR="00436F37" w:rsidRPr="00EF6C82" w:rsidRDefault="00436F37" w:rsidP="00BC56B1">
            <w:pPr>
              <w:rPr>
                <w:rFonts w:ascii="Arial" w:hAnsi="Arial" w:cs="Arial"/>
                <w:sz w:val="20"/>
                <w:szCs w:val="20"/>
              </w:rPr>
            </w:pPr>
          </w:p>
        </w:tc>
      </w:tr>
      <w:tr w:rsidR="00110C9C" w:rsidRPr="00AD623A" w14:paraId="431EA2C6" w14:textId="77777777" w:rsidTr="008A763E">
        <w:trPr>
          <w:trHeight w:val="1080"/>
        </w:trPr>
        <w:tc>
          <w:tcPr>
            <w:tcW w:w="3082" w:type="dxa"/>
          </w:tcPr>
          <w:p w14:paraId="3616D079" w14:textId="4B9245F4" w:rsidR="00BC56B1" w:rsidRPr="00BC56B1" w:rsidRDefault="00EF6C82" w:rsidP="00E22040">
            <w:pPr>
              <w:rPr>
                <w:rFonts w:ascii="Arial" w:hAnsi="Arial" w:cs="Arial"/>
                <w:sz w:val="20"/>
                <w:szCs w:val="20"/>
              </w:rPr>
            </w:pPr>
            <w:r w:rsidRPr="00EF6C82">
              <w:rPr>
                <w:rFonts w:ascii="Arial" w:hAnsi="Arial" w:cs="Arial"/>
                <w:sz w:val="20"/>
                <w:szCs w:val="20"/>
              </w:rPr>
              <w:t>Aerospace &amp; Airworthiness Consultancy Enterprises Ltd</w:t>
            </w:r>
          </w:p>
        </w:tc>
        <w:tc>
          <w:tcPr>
            <w:tcW w:w="3084" w:type="dxa"/>
          </w:tcPr>
          <w:p w14:paraId="72210CDD" w14:textId="77777777" w:rsidR="00EF6C82" w:rsidRPr="00EF6C82" w:rsidRDefault="00EF6C82" w:rsidP="00EF6C82">
            <w:pPr>
              <w:rPr>
                <w:rFonts w:ascii="Arial" w:hAnsi="Arial" w:cs="Arial"/>
                <w:sz w:val="20"/>
                <w:szCs w:val="20"/>
              </w:rPr>
            </w:pPr>
            <w:r w:rsidRPr="00EF6C82">
              <w:rPr>
                <w:rFonts w:ascii="Arial" w:hAnsi="Arial" w:cs="Arial"/>
                <w:sz w:val="20"/>
                <w:szCs w:val="20"/>
              </w:rPr>
              <w:t>Bristol and Bath Science Park</w:t>
            </w:r>
          </w:p>
          <w:p w14:paraId="78F77637" w14:textId="77777777" w:rsidR="00EF6C82" w:rsidRPr="00EF6C82" w:rsidRDefault="00EF6C82" w:rsidP="00EF6C82">
            <w:pPr>
              <w:rPr>
                <w:rFonts w:ascii="Arial" w:hAnsi="Arial" w:cs="Arial"/>
                <w:sz w:val="20"/>
                <w:szCs w:val="20"/>
              </w:rPr>
            </w:pPr>
            <w:r w:rsidRPr="00EF6C82">
              <w:rPr>
                <w:rFonts w:ascii="Arial" w:hAnsi="Arial" w:cs="Arial"/>
                <w:sz w:val="20"/>
                <w:szCs w:val="20"/>
              </w:rPr>
              <w:t>Dirac Crescent</w:t>
            </w:r>
          </w:p>
          <w:p w14:paraId="487F069A" w14:textId="77777777" w:rsidR="00EF6C82" w:rsidRPr="00EF6C82" w:rsidRDefault="00EF6C82" w:rsidP="00EF6C82">
            <w:pPr>
              <w:rPr>
                <w:rFonts w:ascii="Arial" w:hAnsi="Arial" w:cs="Arial"/>
                <w:sz w:val="20"/>
                <w:szCs w:val="20"/>
              </w:rPr>
            </w:pPr>
            <w:proofErr w:type="spellStart"/>
            <w:r w:rsidRPr="00EF6C82">
              <w:rPr>
                <w:rFonts w:ascii="Arial" w:hAnsi="Arial" w:cs="Arial"/>
                <w:sz w:val="20"/>
                <w:szCs w:val="20"/>
              </w:rPr>
              <w:t>Emersons</w:t>
            </w:r>
            <w:proofErr w:type="spellEnd"/>
            <w:r w:rsidRPr="00EF6C82">
              <w:rPr>
                <w:rFonts w:ascii="Arial" w:hAnsi="Arial" w:cs="Arial"/>
                <w:sz w:val="20"/>
                <w:szCs w:val="20"/>
              </w:rPr>
              <w:t xml:space="preserve"> Green</w:t>
            </w:r>
          </w:p>
          <w:p w14:paraId="4C2D2E11" w14:textId="77777777" w:rsidR="00EF6C82" w:rsidRPr="00EF6C82" w:rsidRDefault="00EF6C82" w:rsidP="00EF6C82">
            <w:pPr>
              <w:rPr>
                <w:rFonts w:ascii="Arial" w:hAnsi="Arial" w:cs="Arial"/>
                <w:sz w:val="20"/>
                <w:szCs w:val="20"/>
              </w:rPr>
            </w:pPr>
            <w:r w:rsidRPr="00EF6C82">
              <w:rPr>
                <w:rFonts w:ascii="Arial" w:hAnsi="Arial" w:cs="Arial"/>
                <w:sz w:val="20"/>
                <w:szCs w:val="20"/>
              </w:rPr>
              <w:t>Bristol</w:t>
            </w:r>
          </w:p>
          <w:p w14:paraId="3CDA53EA" w14:textId="77777777" w:rsidR="00EF6C82" w:rsidRDefault="00EF6C82" w:rsidP="00EF6C82">
            <w:pPr>
              <w:rPr>
                <w:rFonts w:ascii="Arial" w:hAnsi="Arial" w:cs="Arial"/>
                <w:sz w:val="20"/>
                <w:szCs w:val="20"/>
              </w:rPr>
            </w:pPr>
            <w:r w:rsidRPr="00EF6C82">
              <w:rPr>
                <w:rFonts w:ascii="Arial" w:hAnsi="Arial" w:cs="Arial"/>
                <w:sz w:val="20"/>
                <w:szCs w:val="20"/>
              </w:rPr>
              <w:t>BS16 7FR</w:t>
            </w:r>
          </w:p>
          <w:p w14:paraId="1ED21AD7" w14:textId="77777777" w:rsidR="008A763E" w:rsidRDefault="008A763E" w:rsidP="008A763E">
            <w:pPr>
              <w:rPr>
                <w:rFonts w:ascii="Arial" w:hAnsi="Arial" w:cs="Arial"/>
                <w:sz w:val="20"/>
                <w:szCs w:val="20"/>
              </w:rPr>
            </w:pPr>
            <w:r w:rsidRPr="00EF6C82">
              <w:rPr>
                <w:rFonts w:ascii="Arial" w:hAnsi="Arial" w:cs="Arial"/>
                <w:sz w:val="20"/>
                <w:szCs w:val="20"/>
              </w:rPr>
              <w:t>UK</w:t>
            </w:r>
          </w:p>
          <w:p w14:paraId="24488056" w14:textId="7D5C73FB" w:rsidR="008A763E" w:rsidRPr="00BC56B1" w:rsidRDefault="008A763E" w:rsidP="008A763E">
            <w:pPr>
              <w:rPr>
                <w:rFonts w:ascii="Arial" w:hAnsi="Arial" w:cs="Arial"/>
                <w:sz w:val="20"/>
                <w:szCs w:val="20"/>
              </w:rPr>
            </w:pPr>
            <w:r w:rsidRPr="00EF6C82">
              <w:rPr>
                <w:rFonts w:ascii="Arial" w:hAnsi="Arial" w:cs="Arial"/>
                <w:sz w:val="20"/>
                <w:szCs w:val="20"/>
              </w:rPr>
              <w:t>01173 707 755</w:t>
            </w:r>
          </w:p>
        </w:tc>
        <w:tc>
          <w:tcPr>
            <w:tcW w:w="3076" w:type="dxa"/>
          </w:tcPr>
          <w:p w14:paraId="1AEC4F19" w14:textId="09AACE49" w:rsidR="00BC56B1" w:rsidRDefault="00EF6C82" w:rsidP="00BC56B1">
            <w:pPr>
              <w:rPr>
                <w:rFonts w:ascii="Arial" w:hAnsi="Arial" w:cs="Arial"/>
                <w:sz w:val="20"/>
                <w:szCs w:val="20"/>
              </w:rPr>
            </w:pPr>
            <w:r w:rsidRPr="00EF6C82">
              <w:rPr>
                <w:rFonts w:ascii="Arial" w:hAnsi="Arial" w:cs="Arial"/>
                <w:sz w:val="20"/>
                <w:szCs w:val="20"/>
              </w:rPr>
              <w:t>Matt Laverton</w:t>
            </w:r>
          </w:p>
          <w:p w14:paraId="4976FF06" w14:textId="29F4EAF1" w:rsidR="00EF6C82" w:rsidRDefault="00EB4A7F" w:rsidP="00BC56B1">
            <w:pPr>
              <w:rPr>
                <w:rFonts w:ascii="Arial" w:hAnsi="Arial" w:cs="Arial"/>
                <w:sz w:val="20"/>
                <w:szCs w:val="20"/>
              </w:rPr>
            </w:pPr>
            <w:hyperlink r:id="rId15" w:history="1">
              <w:r w:rsidR="00EF6C82" w:rsidRPr="00B6496B">
                <w:rPr>
                  <w:rStyle w:val="Hyperlink"/>
                  <w:rFonts w:ascii="Arial" w:hAnsi="Arial" w:cs="Arial"/>
                  <w:sz w:val="20"/>
                  <w:szCs w:val="20"/>
                </w:rPr>
                <w:t>contracts@aace.co.uk</w:t>
              </w:r>
            </w:hyperlink>
          </w:p>
          <w:p w14:paraId="0C701692" w14:textId="1BCF3084" w:rsidR="00EF6C82" w:rsidRPr="00BC56B1" w:rsidRDefault="00EF6C82" w:rsidP="00BC56B1">
            <w:pPr>
              <w:rPr>
                <w:rFonts w:ascii="Arial" w:hAnsi="Arial" w:cs="Arial"/>
                <w:sz w:val="20"/>
                <w:szCs w:val="20"/>
              </w:rPr>
            </w:pPr>
          </w:p>
        </w:tc>
      </w:tr>
      <w:tr w:rsidR="008A763E" w:rsidRPr="00AD623A" w14:paraId="675979B8" w14:textId="77777777" w:rsidTr="00436F37">
        <w:trPr>
          <w:trHeight w:val="515"/>
        </w:trPr>
        <w:tc>
          <w:tcPr>
            <w:tcW w:w="3082" w:type="dxa"/>
          </w:tcPr>
          <w:p w14:paraId="0CEA7573" w14:textId="336EC90F" w:rsidR="008A763E" w:rsidRPr="00EF6C82" w:rsidRDefault="008A763E" w:rsidP="00E22040">
            <w:pPr>
              <w:rPr>
                <w:rFonts w:ascii="Arial" w:hAnsi="Arial" w:cs="Arial"/>
                <w:sz w:val="20"/>
                <w:szCs w:val="20"/>
              </w:rPr>
            </w:pPr>
            <w:proofErr w:type="spellStart"/>
            <w:r>
              <w:rPr>
                <w:rFonts w:ascii="Arial" w:hAnsi="Arial" w:cs="Arial"/>
                <w:sz w:val="20"/>
                <w:szCs w:val="20"/>
              </w:rPr>
              <w:t>Ebeni</w:t>
            </w:r>
            <w:proofErr w:type="spellEnd"/>
            <w:r w:rsidR="00D97BD8">
              <w:rPr>
                <w:rFonts w:ascii="Arial" w:hAnsi="Arial" w:cs="Arial"/>
                <w:sz w:val="20"/>
                <w:szCs w:val="20"/>
              </w:rPr>
              <w:t xml:space="preserve"> Limited</w:t>
            </w:r>
          </w:p>
        </w:tc>
        <w:tc>
          <w:tcPr>
            <w:tcW w:w="3084" w:type="dxa"/>
          </w:tcPr>
          <w:p w14:paraId="2A236FD0" w14:textId="77777777" w:rsidR="00D97BD8" w:rsidRPr="00D97BD8" w:rsidRDefault="00D97BD8" w:rsidP="00D97BD8">
            <w:pPr>
              <w:rPr>
                <w:rFonts w:ascii="Arial" w:hAnsi="Arial" w:cs="Arial"/>
                <w:sz w:val="20"/>
                <w:szCs w:val="20"/>
              </w:rPr>
            </w:pPr>
            <w:proofErr w:type="spellStart"/>
            <w:r w:rsidRPr="00D97BD8">
              <w:rPr>
                <w:rFonts w:ascii="Arial" w:hAnsi="Arial" w:cs="Arial"/>
                <w:sz w:val="20"/>
                <w:szCs w:val="20"/>
              </w:rPr>
              <w:t>Hartham</w:t>
            </w:r>
            <w:proofErr w:type="spellEnd"/>
            <w:r w:rsidRPr="00D97BD8">
              <w:rPr>
                <w:rFonts w:ascii="Arial" w:hAnsi="Arial" w:cs="Arial"/>
                <w:sz w:val="20"/>
                <w:szCs w:val="20"/>
              </w:rPr>
              <w:t xml:space="preserve"> Park</w:t>
            </w:r>
          </w:p>
          <w:p w14:paraId="2C853928" w14:textId="77777777" w:rsidR="00D97BD8" w:rsidRPr="00D97BD8" w:rsidRDefault="00D97BD8" w:rsidP="00D97BD8">
            <w:pPr>
              <w:rPr>
                <w:rFonts w:ascii="Arial" w:hAnsi="Arial" w:cs="Arial"/>
                <w:sz w:val="20"/>
                <w:szCs w:val="20"/>
              </w:rPr>
            </w:pPr>
            <w:proofErr w:type="spellStart"/>
            <w:r w:rsidRPr="00D97BD8">
              <w:rPr>
                <w:rFonts w:ascii="Arial" w:hAnsi="Arial" w:cs="Arial"/>
                <w:sz w:val="20"/>
                <w:szCs w:val="20"/>
              </w:rPr>
              <w:t>Corsham</w:t>
            </w:r>
            <w:proofErr w:type="spellEnd"/>
            <w:r w:rsidRPr="00D97BD8">
              <w:rPr>
                <w:rFonts w:ascii="Arial" w:hAnsi="Arial" w:cs="Arial"/>
                <w:sz w:val="20"/>
                <w:szCs w:val="20"/>
              </w:rPr>
              <w:t>, Wilts</w:t>
            </w:r>
          </w:p>
          <w:p w14:paraId="0DEE8F06" w14:textId="77777777" w:rsidR="00D97BD8" w:rsidRPr="00D97BD8" w:rsidRDefault="00D97BD8" w:rsidP="00D97BD8">
            <w:pPr>
              <w:rPr>
                <w:rFonts w:ascii="Arial" w:hAnsi="Arial" w:cs="Arial"/>
                <w:sz w:val="20"/>
                <w:szCs w:val="20"/>
              </w:rPr>
            </w:pPr>
            <w:r w:rsidRPr="00D97BD8">
              <w:rPr>
                <w:rFonts w:ascii="Arial" w:hAnsi="Arial" w:cs="Arial"/>
                <w:sz w:val="20"/>
                <w:szCs w:val="20"/>
              </w:rPr>
              <w:t>SN13 0RP</w:t>
            </w:r>
          </w:p>
          <w:p w14:paraId="3C241AEB" w14:textId="77777777" w:rsidR="008A763E" w:rsidRDefault="00D97BD8" w:rsidP="00D97BD8">
            <w:pPr>
              <w:rPr>
                <w:rFonts w:ascii="Arial" w:hAnsi="Arial" w:cs="Arial"/>
                <w:sz w:val="20"/>
                <w:szCs w:val="20"/>
              </w:rPr>
            </w:pPr>
            <w:r w:rsidRPr="00D97BD8">
              <w:rPr>
                <w:rFonts w:ascii="Arial" w:hAnsi="Arial" w:cs="Arial"/>
                <w:sz w:val="20"/>
                <w:szCs w:val="20"/>
              </w:rPr>
              <w:t>UK</w:t>
            </w:r>
          </w:p>
          <w:p w14:paraId="19A86CF5" w14:textId="7355C4A9" w:rsidR="00D97BD8" w:rsidRPr="00EF6C82" w:rsidRDefault="00D97BD8" w:rsidP="00D97BD8">
            <w:pPr>
              <w:rPr>
                <w:rFonts w:ascii="Arial" w:hAnsi="Arial" w:cs="Arial"/>
                <w:sz w:val="20"/>
                <w:szCs w:val="20"/>
              </w:rPr>
            </w:pPr>
            <w:r w:rsidRPr="00D97BD8">
              <w:rPr>
                <w:rFonts w:ascii="Arial" w:hAnsi="Arial" w:cs="Arial"/>
                <w:sz w:val="20"/>
                <w:szCs w:val="20"/>
              </w:rPr>
              <w:t>01249 700 508</w:t>
            </w:r>
          </w:p>
        </w:tc>
        <w:tc>
          <w:tcPr>
            <w:tcW w:w="3076" w:type="dxa"/>
          </w:tcPr>
          <w:p w14:paraId="563F1372" w14:textId="77777777" w:rsidR="00D97BD8" w:rsidRPr="00D97BD8" w:rsidRDefault="00D97BD8" w:rsidP="00D97BD8">
            <w:pPr>
              <w:rPr>
                <w:rFonts w:ascii="Arial" w:hAnsi="Arial" w:cs="Arial"/>
                <w:sz w:val="20"/>
                <w:szCs w:val="20"/>
              </w:rPr>
            </w:pPr>
            <w:r w:rsidRPr="00D97BD8">
              <w:rPr>
                <w:rFonts w:ascii="Arial" w:hAnsi="Arial" w:cs="Arial"/>
                <w:sz w:val="20"/>
                <w:szCs w:val="20"/>
              </w:rPr>
              <w:t>Alan Wright</w:t>
            </w:r>
          </w:p>
          <w:p w14:paraId="30E701B3" w14:textId="31EF52CB" w:rsidR="008A763E" w:rsidRDefault="00EB4A7F" w:rsidP="00D97BD8">
            <w:pPr>
              <w:rPr>
                <w:rFonts w:ascii="Arial" w:hAnsi="Arial" w:cs="Arial"/>
                <w:sz w:val="20"/>
                <w:szCs w:val="20"/>
              </w:rPr>
            </w:pPr>
            <w:hyperlink r:id="rId16" w:history="1">
              <w:r w:rsidR="00D97BD8" w:rsidRPr="009E74FF">
                <w:rPr>
                  <w:rStyle w:val="Hyperlink"/>
                  <w:rFonts w:ascii="Arial" w:hAnsi="Arial" w:cs="Arial"/>
                  <w:sz w:val="20"/>
                  <w:szCs w:val="20"/>
                </w:rPr>
                <w:t>fats_manager@ebeni.com</w:t>
              </w:r>
            </w:hyperlink>
          </w:p>
          <w:p w14:paraId="6D68C4F9" w14:textId="5E2AF432" w:rsidR="00D97BD8" w:rsidRPr="00EF6C82" w:rsidRDefault="00D97BD8" w:rsidP="00D97BD8">
            <w:pPr>
              <w:rPr>
                <w:rFonts w:ascii="Arial" w:hAnsi="Arial" w:cs="Arial"/>
                <w:sz w:val="20"/>
                <w:szCs w:val="20"/>
              </w:rPr>
            </w:pPr>
          </w:p>
        </w:tc>
      </w:tr>
      <w:tr w:rsidR="00110C9C" w:rsidRPr="00AD623A" w14:paraId="2C8B305A" w14:textId="77777777" w:rsidTr="00436F37">
        <w:trPr>
          <w:trHeight w:val="170"/>
        </w:trPr>
        <w:tc>
          <w:tcPr>
            <w:tcW w:w="3082" w:type="dxa"/>
          </w:tcPr>
          <w:p w14:paraId="5FE7BC60" w14:textId="7EFD0C6A" w:rsidR="00110C9C" w:rsidRPr="00BC56B1" w:rsidRDefault="00EF6C82" w:rsidP="00E22040">
            <w:pPr>
              <w:rPr>
                <w:rFonts w:ascii="Arial" w:hAnsi="Arial" w:cs="Arial"/>
                <w:sz w:val="20"/>
                <w:szCs w:val="20"/>
              </w:rPr>
            </w:pPr>
            <w:r w:rsidRPr="00EF6C82">
              <w:rPr>
                <w:rFonts w:ascii="Arial" w:hAnsi="Arial" w:cs="Arial"/>
                <w:sz w:val="20"/>
                <w:szCs w:val="20"/>
              </w:rPr>
              <w:t>ERA Technology Limited</w:t>
            </w:r>
          </w:p>
        </w:tc>
        <w:tc>
          <w:tcPr>
            <w:tcW w:w="3084" w:type="dxa"/>
          </w:tcPr>
          <w:p w14:paraId="10659E01" w14:textId="77777777" w:rsidR="00EF6C82" w:rsidRPr="00EF6C82" w:rsidRDefault="00EF6C82" w:rsidP="00EF6C82">
            <w:pPr>
              <w:rPr>
                <w:rFonts w:ascii="Arial" w:hAnsi="Arial" w:cs="Arial"/>
                <w:sz w:val="20"/>
                <w:szCs w:val="20"/>
              </w:rPr>
            </w:pPr>
            <w:r w:rsidRPr="00EF6C82">
              <w:rPr>
                <w:rFonts w:ascii="Arial" w:hAnsi="Arial" w:cs="Arial"/>
                <w:sz w:val="20"/>
                <w:szCs w:val="20"/>
              </w:rPr>
              <w:t>Unit 17 Londonderry Farm Business Park</w:t>
            </w:r>
          </w:p>
          <w:p w14:paraId="256B44A3" w14:textId="77777777" w:rsidR="00EF6C82" w:rsidRPr="00EF6C82" w:rsidRDefault="00EF6C82" w:rsidP="00EF6C82">
            <w:pPr>
              <w:rPr>
                <w:rFonts w:ascii="Arial" w:hAnsi="Arial" w:cs="Arial"/>
                <w:sz w:val="20"/>
                <w:szCs w:val="20"/>
              </w:rPr>
            </w:pPr>
            <w:proofErr w:type="spellStart"/>
            <w:r w:rsidRPr="00EF6C82">
              <w:rPr>
                <w:rFonts w:ascii="Arial" w:hAnsi="Arial" w:cs="Arial"/>
                <w:sz w:val="20"/>
                <w:szCs w:val="20"/>
              </w:rPr>
              <w:t>Keynsham</w:t>
            </w:r>
            <w:proofErr w:type="spellEnd"/>
            <w:r w:rsidRPr="00EF6C82">
              <w:rPr>
                <w:rFonts w:ascii="Arial" w:hAnsi="Arial" w:cs="Arial"/>
                <w:sz w:val="20"/>
                <w:szCs w:val="20"/>
              </w:rPr>
              <w:t xml:space="preserve"> Road</w:t>
            </w:r>
          </w:p>
          <w:p w14:paraId="1F34E481" w14:textId="77777777" w:rsidR="00EF6C82" w:rsidRPr="00EF6C82" w:rsidRDefault="00EF6C82" w:rsidP="00EF6C82">
            <w:pPr>
              <w:rPr>
                <w:rFonts w:ascii="Arial" w:hAnsi="Arial" w:cs="Arial"/>
                <w:sz w:val="20"/>
                <w:szCs w:val="20"/>
              </w:rPr>
            </w:pPr>
            <w:proofErr w:type="spellStart"/>
            <w:r w:rsidRPr="00EF6C82">
              <w:rPr>
                <w:rFonts w:ascii="Arial" w:hAnsi="Arial" w:cs="Arial"/>
                <w:sz w:val="20"/>
                <w:szCs w:val="20"/>
              </w:rPr>
              <w:t>Willsbridge</w:t>
            </w:r>
            <w:proofErr w:type="spellEnd"/>
          </w:p>
          <w:p w14:paraId="4B2EE0AF" w14:textId="77777777" w:rsidR="00EF6C82" w:rsidRPr="00EF6C82" w:rsidRDefault="00EF6C82" w:rsidP="00EF6C82">
            <w:pPr>
              <w:rPr>
                <w:rFonts w:ascii="Arial" w:hAnsi="Arial" w:cs="Arial"/>
                <w:sz w:val="20"/>
                <w:szCs w:val="20"/>
              </w:rPr>
            </w:pPr>
            <w:r w:rsidRPr="00EF6C82">
              <w:rPr>
                <w:rFonts w:ascii="Arial" w:hAnsi="Arial" w:cs="Arial"/>
                <w:sz w:val="20"/>
                <w:szCs w:val="20"/>
              </w:rPr>
              <w:t>Bristol</w:t>
            </w:r>
          </w:p>
          <w:p w14:paraId="606E7FC6" w14:textId="77777777" w:rsidR="00EF6C82" w:rsidRPr="00EF6C82" w:rsidRDefault="00EF6C82" w:rsidP="00EF6C82">
            <w:pPr>
              <w:rPr>
                <w:rFonts w:ascii="Arial" w:hAnsi="Arial" w:cs="Arial"/>
                <w:sz w:val="20"/>
                <w:szCs w:val="20"/>
              </w:rPr>
            </w:pPr>
            <w:r w:rsidRPr="00EF6C82">
              <w:rPr>
                <w:rFonts w:ascii="Arial" w:hAnsi="Arial" w:cs="Arial"/>
                <w:sz w:val="20"/>
                <w:szCs w:val="20"/>
              </w:rPr>
              <w:t>BS30 6EL</w:t>
            </w:r>
          </w:p>
          <w:p w14:paraId="22DAFE20" w14:textId="5E227F31" w:rsidR="00BC56B1" w:rsidRDefault="00436F37" w:rsidP="00EF6C82">
            <w:pPr>
              <w:rPr>
                <w:rFonts w:ascii="Arial" w:hAnsi="Arial" w:cs="Arial"/>
                <w:sz w:val="20"/>
                <w:szCs w:val="20"/>
              </w:rPr>
            </w:pPr>
            <w:r>
              <w:rPr>
                <w:rFonts w:ascii="Arial" w:hAnsi="Arial" w:cs="Arial"/>
                <w:sz w:val="20"/>
                <w:szCs w:val="20"/>
              </w:rPr>
              <w:t>UK</w:t>
            </w:r>
          </w:p>
          <w:p w14:paraId="5832A0D7" w14:textId="15B065B0" w:rsidR="00EF6C82" w:rsidRPr="00BC56B1" w:rsidRDefault="00436F37" w:rsidP="00EF6C82">
            <w:pPr>
              <w:rPr>
                <w:rFonts w:ascii="Arial" w:hAnsi="Arial" w:cs="Arial"/>
                <w:sz w:val="20"/>
                <w:szCs w:val="20"/>
                <w:highlight w:val="yellow"/>
              </w:rPr>
            </w:pPr>
            <w:r>
              <w:rPr>
                <w:rFonts w:ascii="Arial" w:hAnsi="Arial" w:cs="Arial"/>
                <w:sz w:val="20"/>
                <w:szCs w:val="20"/>
              </w:rPr>
              <w:t>0</w:t>
            </w:r>
            <w:r w:rsidR="00EF6C82" w:rsidRPr="00EF6C82">
              <w:rPr>
                <w:rFonts w:ascii="Arial" w:hAnsi="Arial" w:cs="Arial"/>
                <w:sz w:val="20"/>
                <w:szCs w:val="20"/>
              </w:rPr>
              <w:t>117 9329 099</w:t>
            </w:r>
          </w:p>
        </w:tc>
        <w:tc>
          <w:tcPr>
            <w:tcW w:w="3076" w:type="dxa"/>
          </w:tcPr>
          <w:p w14:paraId="7FE6EB53" w14:textId="77777777" w:rsidR="00110C9C" w:rsidRDefault="00EF6C82" w:rsidP="00E22040">
            <w:pPr>
              <w:rPr>
                <w:rFonts w:ascii="Arial" w:hAnsi="Arial" w:cs="Arial"/>
                <w:sz w:val="20"/>
                <w:szCs w:val="20"/>
              </w:rPr>
            </w:pPr>
            <w:r w:rsidRPr="00EF6C82">
              <w:rPr>
                <w:rFonts w:ascii="Arial" w:hAnsi="Arial" w:cs="Arial"/>
                <w:sz w:val="20"/>
                <w:szCs w:val="20"/>
              </w:rPr>
              <w:t>Steve Green</w:t>
            </w:r>
          </w:p>
          <w:p w14:paraId="43EFEE82" w14:textId="25A5172E" w:rsidR="00EF6C82" w:rsidRDefault="00EB4A7F" w:rsidP="00E22040">
            <w:pPr>
              <w:rPr>
                <w:rFonts w:ascii="Arial" w:hAnsi="Arial" w:cs="Arial"/>
                <w:sz w:val="20"/>
                <w:szCs w:val="20"/>
              </w:rPr>
            </w:pPr>
            <w:hyperlink r:id="rId17" w:history="1">
              <w:r w:rsidR="00EF6C82" w:rsidRPr="00B6496B">
                <w:rPr>
                  <w:rStyle w:val="Hyperlink"/>
                  <w:rFonts w:ascii="Arial" w:hAnsi="Arial" w:cs="Arial"/>
                  <w:sz w:val="20"/>
                  <w:szCs w:val="20"/>
                </w:rPr>
                <w:t>defencecontracts@edifera.com</w:t>
              </w:r>
            </w:hyperlink>
          </w:p>
          <w:p w14:paraId="29513C83" w14:textId="54B3E62E" w:rsidR="00EF6C82" w:rsidRPr="00BC56B1" w:rsidRDefault="00EF6C82" w:rsidP="00E22040">
            <w:pPr>
              <w:rPr>
                <w:rFonts w:ascii="Arial" w:hAnsi="Arial" w:cs="Arial"/>
                <w:sz w:val="20"/>
                <w:szCs w:val="20"/>
                <w:highlight w:val="yellow"/>
              </w:rPr>
            </w:pPr>
          </w:p>
        </w:tc>
      </w:tr>
      <w:tr w:rsidR="00110C9C" w:rsidRPr="00AD623A" w14:paraId="092CDD7D" w14:textId="77777777" w:rsidTr="00436F37">
        <w:trPr>
          <w:trHeight w:val="1407"/>
        </w:trPr>
        <w:tc>
          <w:tcPr>
            <w:tcW w:w="3082" w:type="dxa"/>
          </w:tcPr>
          <w:p w14:paraId="0306A3BA" w14:textId="0A5AFF07" w:rsidR="00110C9C" w:rsidRPr="00BC56B1" w:rsidRDefault="00EF6C82" w:rsidP="00EF6C82">
            <w:pPr>
              <w:rPr>
                <w:rFonts w:ascii="Arial" w:hAnsi="Arial" w:cs="Arial"/>
                <w:sz w:val="20"/>
                <w:szCs w:val="20"/>
              </w:rPr>
            </w:pPr>
            <w:r w:rsidRPr="00EF6C82">
              <w:rPr>
                <w:rFonts w:ascii="Arial" w:hAnsi="Arial" w:cs="Arial"/>
                <w:sz w:val="20"/>
                <w:szCs w:val="20"/>
              </w:rPr>
              <w:t>Frazer-Nash</w:t>
            </w:r>
            <w:r>
              <w:rPr>
                <w:rFonts w:ascii="Arial" w:hAnsi="Arial" w:cs="Arial"/>
                <w:sz w:val="20"/>
                <w:szCs w:val="20"/>
              </w:rPr>
              <w:t xml:space="preserve"> </w:t>
            </w:r>
            <w:r w:rsidR="000949E3">
              <w:rPr>
                <w:rFonts w:ascii="Arial" w:hAnsi="Arial" w:cs="Arial"/>
                <w:sz w:val="20"/>
                <w:szCs w:val="20"/>
              </w:rPr>
              <w:t>Consultancy L</w:t>
            </w:r>
            <w:r w:rsidRPr="00EF6C82">
              <w:rPr>
                <w:rFonts w:ascii="Arial" w:hAnsi="Arial" w:cs="Arial"/>
                <w:sz w:val="20"/>
                <w:szCs w:val="20"/>
              </w:rPr>
              <w:t>imited</w:t>
            </w:r>
          </w:p>
        </w:tc>
        <w:tc>
          <w:tcPr>
            <w:tcW w:w="3084" w:type="dxa"/>
          </w:tcPr>
          <w:p w14:paraId="7ED08E8E" w14:textId="77777777" w:rsidR="00EF6C82" w:rsidRPr="00EF6C82" w:rsidRDefault="00EF6C82" w:rsidP="00EF6C82">
            <w:pPr>
              <w:rPr>
                <w:rFonts w:ascii="Arial" w:hAnsi="Arial" w:cs="Arial"/>
                <w:sz w:val="20"/>
                <w:szCs w:val="20"/>
              </w:rPr>
            </w:pPr>
            <w:r w:rsidRPr="00EF6C82">
              <w:rPr>
                <w:rFonts w:ascii="Arial" w:hAnsi="Arial" w:cs="Arial"/>
                <w:sz w:val="20"/>
                <w:szCs w:val="20"/>
              </w:rPr>
              <w:t>1 Trinity Street</w:t>
            </w:r>
          </w:p>
          <w:p w14:paraId="21F9CA29" w14:textId="77777777" w:rsidR="00EF6C82" w:rsidRPr="00EF6C82" w:rsidRDefault="00EF6C82" w:rsidP="00EF6C82">
            <w:pPr>
              <w:rPr>
                <w:rFonts w:ascii="Arial" w:hAnsi="Arial" w:cs="Arial"/>
                <w:sz w:val="20"/>
                <w:szCs w:val="20"/>
              </w:rPr>
            </w:pPr>
            <w:r w:rsidRPr="00EF6C82">
              <w:rPr>
                <w:rFonts w:ascii="Arial" w:hAnsi="Arial" w:cs="Arial"/>
                <w:sz w:val="20"/>
                <w:szCs w:val="20"/>
              </w:rPr>
              <w:t>College Green</w:t>
            </w:r>
          </w:p>
          <w:p w14:paraId="06CD4204" w14:textId="77777777" w:rsidR="00EF6C82" w:rsidRPr="00EF6C82" w:rsidRDefault="00EF6C82" w:rsidP="00EF6C82">
            <w:pPr>
              <w:rPr>
                <w:rFonts w:ascii="Arial" w:hAnsi="Arial" w:cs="Arial"/>
                <w:sz w:val="20"/>
                <w:szCs w:val="20"/>
              </w:rPr>
            </w:pPr>
            <w:r w:rsidRPr="00EF6C82">
              <w:rPr>
                <w:rFonts w:ascii="Arial" w:hAnsi="Arial" w:cs="Arial"/>
                <w:sz w:val="20"/>
                <w:szCs w:val="20"/>
              </w:rPr>
              <w:t>Bristol</w:t>
            </w:r>
          </w:p>
          <w:p w14:paraId="0B6A52FF" w14:textId="77777777" w:rsidR="00EF6C82" w:rsidRPr="00EF6C82" w:rsidRDefault="00EF6C82" w:rsidP="00EF6C82">
            <w:pPr>
              <w:rPr>
                <w:rFonts w:ascii="Arial" w:hAnsi="Arial" w:cs="Arial"/>
                <w:sz w:val="20"/>
                <w:szCs w:val="20"/>
              </w:rPr>
            </w:pPr>
            <w:r w:rsidRPr="00EF6C82">
              <w:rPr>
                <w:rFonts w:ascii="Arial" w:hAnsi="Arial" w:cs="Arial"/>
                <w:sz w:val="20"/>
                <w:szCs w:val="20"/>
              </w:rPr>
              <w:t>BS1 5TE</w:t>
            </w:r>
          </w:p>
          <w:p w14:paraId="143CB84D" w14:textId="77777777" w:rsidR="00BC56B1" w:rsidRDefault="00EF6C82" w:rsidP="00EF6C82">
            <w:pPr>
              <w:rPr>
                <w:rFonts w:ascii="Arial" w:hAnsi="Arial" w:cs="Arial"/>
                <w:sz w:val="20"/>
                <w:szCs w:val="20"/>
              </w:rPr>
            </w:pPr>
            <w:r w:rsidRPr="00EF6C82">
              <w:rPr>
                <w:rFonts w:ascii="Arial" w:hAnsi="Arial" w:cs="Arial"/>
                <w:sz w:val="20"/>
                <w:szCs w:val="20"/>
              </w:rPr>
              <w:t>UK</w:t>
            </w:r>
          </w:p>
          <w:p w14:paraId="30C3C88C" w14:textId="1D1588B5" w:rsidR="00EF6C82" w:rsidRPr="00BC56B1" w:rsidRDefault="00EF6C82" w:rsidP="00EF6C82">
            <w:pPr>
              <w:rPr>
                <w:rFonts w:ascii="Arial" w:hAnsi="Arial" w:cs="Arial"/>
                <w:sz w:val="20"/>
                <w:szCs w:val="20"/>
                <w:highlight w:val="yellow"/>
              </w:rPr>
            </w:pPr>
            <w:r w:rsidRPr="00EF6C82">
              <w:rPr>
                <w:rFonts w:ascii="Arial" w:hAnsi="Arial" w:cs="Arial"/>
                <w:sz w:val="20"/>
                <w:szCs w:val="20"/>
              </w:rPr>
              <w:t>0117 922 6242</w:t>
            </w:r>
          </w:p>
        </w:tc>
        <w:tc>
          <w:tcPr>
            <w:tcW w:w="3076" w:type="dxa"/>
          </w:tcPr>
          <w:p w14:paraId="308853F7" w14:textId="77777777" w:rsidR="00110C9C" w:rsidRDefault="00EF6C82" w:rsidP="00BC56B1">
            <w:pPr>
              <w:rPr>
                <w:rFonts w:ascii="Arial" w:hAnsi="Arial" w:cs="Arial"/>
                <w:sz w:val="20"/>
                <w:szCs w:val="20"/>
              </w:rPr>
            </w:pPr>
            <w:r w:rsidRPr="00EF6C82">
              <w:rPr>
                <w:rFonts w:ascii="Arial" w:hAnsi="Arial" w:cs="Arial"/>
                <w:sz w:val="20"/>
                <w:szCs w:val="20"/>
              </w:rPr>
              <w:t>Steve Little</w:t>
            </w:r>
          </w:p>
          <w:p w14:paraId="62FB9CB5" w14:textId="3E22464E" w:rsidR="00EF6C82" w:rsidRDefault="00EB4A7F" w:rsidP="00BC56B1">
            <w:pPr>
              <w:rPr>
                <w:rFonts w:ascii="Arial" w:hAnsi="Arial" w:cs="Arial"/>
                <w:sz w:val="20"/>
                <w:szCs w:val="20"/>
              </w:rPr>
            </w:pPr>
            <w:hyperlink r:id="rId18" w:history="1">
              <w:r w:rsidR="00EF6C82" w:rsidRPr="00B6496B">
                <w:rPr>
                  <w:rStyle w:val="Hyperlink"/>
                  <w:rFonts w:ascii="Arial" w:hAnsi="Arial" w:cs="Arial"/>
                  <w:sz w:val="20"/>
                  <w:szCs w:val="20"/>
                </w:rPr>
                <w:t>fats-manager@fnc.co.uk</w:t>
              </w:r>
            </w:hyperlink>
          </w:p>
          <w:p w14:paraId="61F1829E" w14:textId="36AF7F8B" w:rsidR="00EF6C82" w:rsidRPr="00BC56B1" w:rsidRDefault="00EF6C82" w:rsidP="00BC56B1">
            <w:pPr>
              <w:rPr>
                <w:rFonts w:ascii="Arial" w:hAnsi="Arial" w:cs="Arial"/>
                <w:sz w:val="20"/>
                <w:szCs w:val="20"/>
                <w:highlight w:val="yellow"/>
              </w:rPr>
            </w:pPr>
          </w:p>
        </w:tc>
      </w:tr>
      <w:tr w:rsidR="00EF6C82" w:rsidRPr="00AD623A" w14:paraId="41124B74" w14:textId="77777777" w:rsidTr="00436F37">
        <w:trPr>
          <w:trHeight w:val="94"/>
        </w:trPr>
        <w:tc>
          <w:tcPr>
            <w:tcW w:w="3082" w:type="dxa"/>
          </w:tcPr>
          <w:p w14:paraId="7DC559C3" w14:textId="54FE5CBA" w:rsidR="00EF6C82" w:rsidRPr="00BC56B1" w:rsidRDefault="00EF6C82" w:rsidP="00E22040">
            <w:pPr>
              <w:rPr>
                <w:rFonts w:ascii="Arial" w:hAnsi="Arial" w:cs="Arial"/>
                <w:sz w:val="20"/>
                <w:szCs w:val="20"/>
              </w:rPr>
            </w:pPr>
            <w:r w:rsidRPr="00EF6C82">
              <w:rPr>
                <w:rFonts w:ascii="Arial" w:hAnsi="Arial" w:cs="Arial"/>
                <w:sz w:val="20"/>
                <w:szCs w:val="20"/>
              </w:rPr>
              <w:t>Osprey CSL</w:t>
            </w:r>
          </w:p>
        </w:tc>
        <w:tc>
          <w:tcPr>
            <w:tcW w:w="3084" w:type="dxa"/>
          </w:tcPr>
          <w:p w14:paraId="5932E387" w14:textId="77777777" w:rsidR="00EF6C82" w:rsidRPr="00EF6C82" w:rsidRDefault="00EF6C82" w:rsidP="00EF6C82">
            <w:pPr>
              <w:rPr>
                <w:rFonts w:ascii="Arial" w:hAnsi="Arial" w:cs="Arial"/>
                <w:sz w:val="20"/>
                <w:szCs w:val="20"/>
              </w:rPr>
            </w:pPr>
            <w:r w:rsidRPr="00EF6C82">
              <w:rPr>
                <w:rFonts w:ascii="Arial" w:hAnsi="Arial" w:cs="Arial"/>
                <w:sz w:val="20"/>
                <w:szCs w:val="20"/>
              </w:rPr>
              <w:t>1, The Bullpens</w:t>
            </w:r>
          </w:p>
          <w:p w14:paraId="104F9135" w14:textId="77777777" w:rsidR="00EF6C82" w:rsidRPr="00EF6C82" w:rsidRDefault="00EF6C82" w:rsidP="00EF6C82">
            <w:pPr>
              <w:rPr>
                <w:rFonts w:ascii="Arial" w:hAnsi="Arial" w:cs="Arial"/>
                <w:sz w:val="20"/>
                <w:szCs w:val="20"/>
              </w:rPr>
            </w:pPr>
            <w:r w:rsidRPr="00EF6C82">
              <w:rPr>
                <w:rFonts w:ascii="Arial" w:hAnsi="Arial" w:cs="Arial"/>
                <w:sz w:val="20"/>
                <w:szCs w:val="20"/>
              </w:rPr>
              <w:t>Manor Court</w:t>
            </w:r>
          </w:p>
          <w:p w14:paraId="57824597" w14:textId="77777777" w:rsidR="00EF6C82" w:rsidRPr="00EF6C82" w:rsidRDefault="00EF6C82" w:rsidP="00EF6C82">
            <w:pPr>
              <w:rPr>
                <w:rFonts w:ascii="Arial" w:hAnsi="Arial" w:cs="Arial"/>
                <w:sz w:val="20"/>
                <w:szCs w:val="20"/>
              </w:rPr>
            </w:pPr>
            <w:proofErr w:type="spellStart"/>
            <w:r w:rsidRPr="00EF6C82">
              <w:rPr>
                <w:rFonts w:ascii="Arial" w:hAnsi="Arial" w:cs="Arial"/>
                <w:sz w:val="20"/>
                <w:szCs w:val="20"/>
              </w:rPr>
              <w:t>Herriard</w:t>
            </w:r>
            <w:proofErr w:type="spellEnd"/>
          </w:p>
          <w:p w14:paraId="3BB4998F" w14:textId="77777777" w:rsidR="00EF6C82" w:rsidRPr="00EF6C82" w:rsidRDefault="00EF6C82" w:rsidP="00EF6C82">
            <w:pPr>
              <w:rPr>
                <w:rFonts w:ascii="Arial" w:hAnsi="Arial" w:cs="Arial"/>
                <w:sz w:val="20"/>
                <w:szCs w:val="20"/>
              </w:rPr>
            </w:pPr>
            <w:r w:rsidRPr="00EF6C82">
              <w:rPr>
                <w:rFonts w:ascii="Arial" w:hAnsi="Arial" w:cs="Arial"/>
                <w:sz w:val="20"/>
                <w:szCs w:val="20"/>
              </w:rPr>
              <w:t>Basingstoke</w:t>
            </w:r>
          </w:p>
          <w:p w14:paraId="1A73C56A" w14:textId="77777777" w:rsidR="00EF6C82" w:rsidRPr="00EF6C82" w:rsidRDefault="00EF6C82" w:rsidP="00EF6C82">
            <w:pPr>
              <w:rPr>
                <w:rFonts w:ascii="Arial" w:hAnsi="Arial" w:cs="Arial"/>
                <w:sz w:val="20"/>
                <w:szCs w:val="20"/>
              </w:rPr>
            </w:pPr>
            <w:r w:rsidRPr="00EF6C82">
              <w:rPr>
                <w:rFonts w:ascii="Arial" w:hAnsi="Arial" w:cs="Arial"/>
                <w:sz w:val="20"/>
                <w:szCs w:val="20"/>
              </w:rPr>
              <w:t>RG25 2PH</w:t>
            </w:r>
          </w:p>
          <w:p w14:paraId="6BB2FB96" w14:textId="77777777" w:rsidR="00EF6C82" w:rsidRDefault="00EF6C82" w:rsidP="00EF6C82">
            <w:pPr>
              <w:rPr>
                <w:rFonts w:ascii="Arial" w:hAnsi="Arial" w:cs="Arial"/>
                <w:sz w:val="20"/>
                <w:szCs w:val="20"/>
              </w:rPr>
            </w:pPr>
            <w:r w:rsidRPr="00EF6C82">
              <w:rPr>
                <w:rFonts w:ascii="Arial" w:hAnsi="Arial" w:cs="Arial"/>
                <w:sz w:val="20"/>
                <w:szCs w:val="20"/>
              </w:rPr>
              <w:t>UK</w:t>
            </w:r>
          </w:p>
          <w:p w14:paraId="17117A6B" w14:textId="54B93C9C" w:rsidR="00EF6C82" w:rsidRPr="00BC56B1" w:rsidRDefault="00436F37" w:rsidP="00EF6C82">
            <w:pPr>
              <w:rPr>
                <w:rFonts w:ascii="Arial" w:hAnsi="Arial" w:cs="Arial"/>
                <w:sz w:val="20"/>
                <w:szCs w:val="20"/>
              </w:rPr>
            </w:pPr>
            <w:r>
              <w:rPr>
                <w:rFonts w:ascii="Arial" w:hAnsi="Arial" w:cs="Arial"/>
                <w:sz w:val="20"/>
                <w:szCs w:val="20"/>
              </w:rPr>
              <w:t>0</w:t>
            </w:r>
            <w:r w:rsidR="00EF6C82" w:rsidRPr="00EF6C82">
              <w:rPr>
                <w:rFonts w:ascii="Arial" w:hAnsi="Arial" w:cs="Arial"/>
                <w:sz w:val="20"/>
                <w:szCs w:val="20"/>
              </w:rPr>
              <w:t>1172 441</w:t>
            </w:r>
            <w:r>
              <w:rPr>
                <w:rFonts w:ascii="Arial" w:hAnsi="Arial" w:cs="Arial"/>
                <w:sz w:val="20"/>
                <w:szCs w:val="20"/>
              </w:rPr>
              <w:t xml:space="preserve"> </w:t>
            </w:r>
            <w:r w:rsidR="00EF6C82" w:rsidRPr="00EF6C82">
              <w:rPr>
                <w:rFonts w:ascii="Arial" w:hAnsi="Arial" w:cs="Arial"/>
                <w:sz w:val="20"/>
                <w:szCs w:val="20"/>
              </w:rPr>
              <w:t>937</w:t>
            </w:r>
          </w:p>
        </w:tc>
        <w:tc>
          <w:tcPr>
            <w:tcW w:w="3076" w:type="dxa"/>
          </w:tcPr>
          <w:p w14:paraId="1CF37F09" w14:textId="5EE06E7D" w:rsidR="00EF6C82" w:rsidRDefault="00EF6C82" w:rsidP="00BC56B1">
            <w:pPr>
              <w:rPr>
                <w:rFonts w:ascii="Arial" w:hAnsi="Arial" w:cs="Arial"/>
                <w:sz w:val="20"/>
              </w:rPr>
            </w:pPr>
            <w:r w:rsidRPr="00EF6C82">
              <w:rPr>
                <w:rFonts w:ascii="Arial" w:hAnsi="Arial" w:cs="Arial"/>
                <w:sz w:val="20"/>
              </w:rPr>
              <w:t>Mike Spencer</w:t>
            </w:r>
          </w:p>
          <w:p w14:paraId="33E5E84F" w14:textId="09719B8D" w:rsidR="00EF6C82" w:rsidRDefault="00EB4A7F" w:rsidP="00BC56B1">
            <w:pPr>
              <w:rPr>
                <w:rFonts w:ascii="Arial" w:hAnsi="Arial" w:cs="Arial"/>
                <w:sz w:val="20"/>
              </w:rPr>
            </w:pPr>
            <w:hyperlink r:id="rId19" w:history="1">
              <w:r w:rsidR="00EF6C82" w:rsidRPr="00B6496B">
                <w:rPr>
                  <w:rStyle w:val="Hyperlink"/>
                  <w:rFonts w:ascii="Arial" w:hAnsi="Arial" w:cs="Arial"/>
                  <w:sz w:val="20"/>
                </w:rPr>
                <w:t>Mike.Spencer@Ospreycsl.co.uk</w:t>
              </w:r>
            </w:hyperlink>
          </w:p>
          <w:p w14:paraId="1492068F" w14:textId="5989F7C7" w:rsidR="00EF6C82" w:rsidRDefault="00EF6C82" w:rsidP="00BC56B1">
            <w:pPr>
              <w:rPr>
                <w:rFonts w:ascii="Arial" w:hAnsi="Arial" w:cs="Arial"/>
                <w:sz w:val="20"/>
              </w:rPr>
            </w:pPr>
          </w:p>
        </w:tc>
      </w:tr>
      <w:tr w:rsidR="00EF6C82" w:rsidRPr="00AD623A" w14:paraId="6049D0B1" w14:textId="77777777" w:rsidTr="00D97BD8">
        <w:trPr>
          <w:trHeight w:val="1380"/>
        </w:trPr>
        <w:tc>
          <w:tcPr>
            <w:tcW w:w="3082" w:type="dxa"/>
          </w:tcPr>
          <w:p w14:paraId="1B0F6B22" w14:textId="16B0B44C" w:rsidR="00EF6C82" w:rsidRPr="00BC56B1" w:rsidRDefault="00EF6C82" w:rsidP="00E22040">
            <w:pPr>
              <w:rPr>
                <w:rFonts w:ascii="Arial" w:hAnsi="Arial" w:cs="Arial"/>
                <w:sz w:val="20"/>
                <w:szCs w:val="20"/>
              </w:rPr>
            </w:pPr>
            <w:r w:rsidRPr="00EF6C82">
              <w:rPr>
                <w:rFonts w:ascii="Arial" w:hAnsi="Arial" w:cs="Arial"/>
                <w:sz w:val="20"/>
                <w:szCs w:val="20"/>
              </w:rPr>
              <w:t>QinetiQ Limited</w:t>
            </w:r>
          </w:p>
        </w:tc>
        <w:tc>
          <w:tcPr>
            <w:tcW w:w="3084" w:type="dxa"/>
          </w:tcPr>
          <w:p w14:paraId="77BF5325" w14:textId="77777777" w:rsidR="00436F37" w:rsidRPr="00436F37" w:rsidRDefault="00436F37" w:rsidP="00436F37">
            <w:pPr>
              <w:rPr>
                <w:rFonts w:ascii="Arial" w:hAnsi="Arial" w:cs="Arial"/>
                <w:sz w:val="20"/>
                <w:szCs w:val="20"/>
              </w:rPr>
            </w:pPr>
            <w:r w:rsidRPr="00436F37">
              <w:rPr>
                <w:rFonts w:ascii="Arial" w:hAnsi="Arial" w:cs="Arial"/>
                <w:sz w:val="20"/>
                <w:szCs w:val="20"/>
              </w:rPr>
              <w:t>Room A012 Woodward Building</w:t>
            </w:r>
          </w:p>
          <w:p w14:paraId="01E59DF8" w14:textId="77777777" w:rsidR="00436F37" w:rsidRPr="00436F37" w:rsidRDefault="00436F37" w:rsidP="00436F37">
            <w:pPr>
              <w:rPr>
                <w:rFonts w:ascii="Arial" w:hAnsi="Arial" w:cs="Arial"/>
                <w:sz w:val="20"/>
                <w:szCs w:val="20"/>
              </w:rPr>
            </w:pPr>
            <w:r w:rsidRPr="00436F37">
              <w:rPr>
                <w:rFonts w:ascii="Arial" w:hAnsi="Arial" w:cs="Arial"/>
                <w:sz w:val="20"/>
                <w:szCs w:val="20"/>
              </w:rPr>
              <w:t>Malvern Technology Centre</w:t>
            </w:r>
          </w:p>
          <w:p w14:paraId="60E9D961" w14:textId="77777777" w:rsidR="00436F37" w:rsidRPr="00436F37" w:rsidRDefault="00436F37" w:rsidP="00436F37">
            <w:pPr>
              <w:rPr>
                <w:rFonts w:ascii="Arial" w:hAnsi="Arial" w:cs="Arial"/>
                <w:sz w:val="20"/>
                <w:szCs w:val="20"/>
              </w:rPr>
            </w:pPr>
            <w:r w:rsidRPr="00436F37">
              <w:rPr>
                <w:rFonts w:ascii="Arial" w:hAnsi="Arial" w:cs="Arial"/>
                <w:sz w:val="20"/>
                <w:szCs w:val="20"/>
              </w:rPr>
              <w:t>St. Andrews Road</w:t>
            </w:r>
          </w:p>
          <w:p w14:paraId="0645577A" w14:textId="77777777" w:rsidR="00436F37" w:rsidRPr="00436F37" w:rsidRDefault="00436F37" w:rsidP="00436F37">
            <w:pPr>
              <w:rPr>
                <w:rFonts w:ascii="Arial" w:hAnsi="Arial" w:cs="Arial"/>
                <w:sz w:val="20"/>
                <w:szCs w:val="20"/>
              </w:rPr>
            </w:pPr>
            <w:r w:rsidRPr="00436F37">
              <w:rPr>
                <w:rFonts w:ascii="Arial" w:hAnsi="Arial" w:cs="Arial"/>
                <w:sz w:val="20"/>
                <w:szCs w:val="20"/>
              </w:rPr>
              <w:t>Malvern</w:t>
            </w:r>
          </w:p>
          <w:p w14:paraId="2D39A9C1" w14:textId="77777777" w:rsidR="00436F37" w:rsidRPr="00436F37" w:rsidRDefault="00436F37" w:rsidP="00436F37">
            <w:pPr>
              <w:rPr>
                <w:rFonts w:ascii="Arial" w:hAnsi="Arial" w:cs="Arial"/>
                <w:sz w:val="20"/>
                <w:szCs w:val="20"/>
              </w:rPr>
            </w:pPr>
            <w:r w:rsidRPr="00436F37">
              <w:rPr>
                <w:rFonts w:ascii="Arial" w:hAnsi="Arial" w:cs="Arial"/>
                <w:sz w:val="20"/>
                <w:szCs w:val="20"/>
              </w:rPr>
              <w:t>WR14 3PS</w:t>
            </w:r>
          </w:p>
          <w:p w14:paraId="1433B0D5" w14:textId="77777777" w:rsidR="00436F37" w:rsidRDefault="00436F37" w:rsidP="00436F37">
            <w:pPr>
              <w:rPr>
                <w:rFonts w:ascii="Arial" w:hAnsi="Arial" w:cs="Arial"/>
                <w:sz w:val="20"/>
                <w:szCs w:val="20"/>
              </w:rPr>
            </w:pPr>
            <w:r>
              <w:rPr>
                <w:rFonts w:ascii="Arial" w:hAnsi="Arial" w:cs="Arial"/>
                <w:sz w:val="20"/>
                <w:szCs w:val="20"/>
              </w:rPr>
              <w:t>UK</w:t>
            </w:r>
          </w:p>
          <w:p w14:paraId="398DBA57" w14:textId="1E1387D0" w:rsidR="00D97BD8" w:rsidRPr="00BC56B1" w:rsidRDefault="00D97BD8" w:rsidP="00436F37">
            <w:pPr>
              <w:rPr>
                <w:rFonts w:ascii="Arial" w:hAnsi="Arial" w:cs="Arial"/>
                <w:sz w:val="20"/>
                <w:szCs w:val="20"/>
              </w:rPr>
            </w:pPr>
            <w:r w:rsidRPr="00436F37">
              <w:rPr>
                <w:rFonts w:ascii="Arial" w:hAnsi="Arial" w:cs="Arial"/>
                <w:sz w:val="20"/>
                <w:szCs w:val="20"/>
              </w:rPr>
              <w:t>01684 543</w:t>
            </w:r>
            <w:r>
              <w:rPr>
                <w:rFonts w:ascii="Arial" w:hAnsi="Arial" w:cs="Arial"/>
                <w:sz w:val="20"/>
                <w:szCs w:val="20"/>
              </w:rPr>
              <w:t xml:space="preserve"> </w:t>
            </w:r>
            <w:r w:rsidRPr="00436F37">
              <w:rPr>
                <w:rFonts w:ascii="Arial" w:hAnsi="Arial" w:cs="Arial"/>
                <w:sz w:val="20"/>
                <w:szCs w:val="20"/>
              </w:rPr>
              <w:t>800</w:t>
            </w:r>
          </w:p>
        </w:tc>
        <w:tc>
          <w:tcPr>
            <w:tcW w:w="3076" w:type="dxa"/>
          </w:tcPr>
          <w:p w14:paraId="26E945FA" w14:textId="77777777" w:rsidR="00EF6C82" w:rsidRDefault="00436F37" w:rsidP="00BC56B1">
            <w:pPr>
              <w:rPr>
                <w:rFonts w:ascii="Arial" w:hAnsi="Arial" w:cs="Arial"/>
                <w:sz w:val="20"/>
              </w:rPr>
            </w:pPr>
            <w:r w:rsidRPr="00436F37">
              <w:rPr>
                <w:rFonts w:ascii="Arial" w:hAnsi="Arial" w:cs="Arial"/>
                <w:sz w:val="20"/>
              </w:rPr>
              <w:t>John Gibson</w:t>
            </w:r>
          </w:p>
          <w:p w14:paraId="420E2494" w14:textId="1A9B3B85" w:rsidR="00436F37" w:rsidRDefault="00EB4A7F" w:rsidP="00BC56B1">
            <w:pPr>
              <w:rPr>
                <w:rFonts w:ascii="Arial" w:hAnsi="Arial" w:cs="Arial"/>
                <w:sz w:val="20"/>
              </w:rPr>
            </w:pPr>
            <w:hyperlink r:id="rId20" w:history="1">
              <w:r w:rsidR="00436F37" w:rsidRPr="00B6496B">
                <w:rPr>
                  <w:rStyle w:val="Hyperlink"/>
                  <w:rFonts w:ascii="Arial" w:hAnsi="Arial" w:cs="Arial"/>
                  <w:sz w:val="20"/>
                </w:rPr>
                <w:t>fcmo@qinetiq.com</w:t>
              </w:r>
            </w:hyperlink>
          </w:p>
          <w:p w14:paraId="50471D61" w14:textId="77777777" w:rsidR="00436F37" w:rsidRDefault="00436F37" w:rsidP="00BC56B1">
            <w:pPr>
              <w:rPr>
                <w:rFonts w:ascii="Arial" w:hAnsi="Arial" w:cs="Arial"/>
                <w:sz w:val="20"/>
              </w:rPr>
            </w:pPr>
          </w:p>
          <w:p w14:paraId="0D325DEC" w14:textId="7B4FDE40" w:rsidR="00436F37" w:rsidRDefault="00436F37" w:rsidP="00BC56B1">
            <w:pPr>
              <w:rPr>
                <w:rFonts w:ascii="Arial" w:hAnsi="Arial" w:cs="Arial"/>
                <w:sz w:val="20"/>
              </w:rPr>
            </w:pPr>
          </w:p>
        </w:tc>
      </w:tr>
      <w:tr w:rsidR="00D97BD8" w:rsidRPr="00AD623A" w14:paraId="1FF294E4" w14:textId="77777777" w:rsidTr="00436F37">
        <w:trPr>
          <w:trHeight w:val="215"/>
        </w:trPr>
        <w:tc>
          <w:tcPr>
            <w:tcW w:w="3082" w:type="dxa"/>
          </w:tcPr>
          <w:p w14:paraId="033F726F" w14:textId="2F494001" w:rsidR="00D97BD8" w:rsidRPr="00EF6C82" w:rsidRDefault="00D97BD8" w:rsidP="00E22040">
            <w:pPr>
              <w:rPr>
                <w:rFonts w:ascii="Arial" w:hAnsi="Arial" w:cs="Arial"/>
                <w:sz w:val="20"/>
                <w:szCs w:val="20"/>
              </w:rPr>
            </w:pPr>
            <w:r w:rsidRPr="00D97BD8">
              <w:rPr>
                <w:rFonts w:ascii="Arial" w:hAnsi="Arial" w:cs="Arial"/>
                <w:sz w:val="20"/>
                <w:szCs w:val="20"/>
              </w:rPr>
              <w:t>Systems Consultants Services Limited</w:t>
            </w:r>
          </w:p>
        </w:tc>
        <w:tc>
          <w:tcPr>
            <w:tcW w:w="3084" w:type="dxa"/>
          </w:tcPr>
          <w:p w14:paraId="1625043F" w14:textId="77777777" w:rsidR="00D97BD8" w:rsidRPr="00D97BD8" w:rsidRDefault="00D97BD8" w:rsidP="00D97BD8">
            <w:pPr>
              <w:rPr>
                <w:rFonts w:ascii="Arial" w:hAnsi="Arial" w:cs="Arial"/>
                <w:sz w:val="20"/>
                <w:szCs w:val="20"/>
              </w:rPr>
            </w:pPr>
            <w:r w:rsidRPr="00D97BD8">
              <w:rPr>
                <w:rFonts w:ascii="Arial" w:hAnsi="Arial" w:cs="Arial"/>
                <w:sz w:val="20"/>
                <w:szCs w:val="20"/>
              </w:rPr>
              <w:t>Arlington House</w:t>
            </w:r>
          </w:p>
          <w:p w14:paraId="2520B416" w14:textId="77777777" w:rsidR="00D97BD8" w:rsidRPr="00D97BD8" w:rsidRDefault="00D97BD8" w:rsidP="00D97BD8">
            <w:pPr>
              <w:rPr>
                <w:rFonts w:ascii="Arial" w:hAnsi="Arial" w:cs="Arial"/>
                <w:sz w:val="20"/>
                <w:szCs w:val="20"/>
              </w:rPr>
            </w:pPr>
            <w:r w:rsidRPr="00D97BD8">
              <w:rPr>
                <w:rFonts w:ascii="Arial" w:hAnsi="Arial" w:cs="Arial"/>
                <w:sz w:val="20"/>
                <w:szCs w:val="20"/>
              </w:rPr>
              <w:t>1025 Arlington Business Park</w:t>
            </w:r>
          </w:p>
          <w:p w14:paraId="72A9899B" w14:textId="77777777" w:rsidR="00D97BD8" w:rsidRPr="00D97BD8" w:rsidRDefault="00D97BD8" w:rsidP="00D97BD8">
            <w:pPr>
              <w:rPr>
                <w:rFonts w:ascii="Arial" w:hAnsi="Arial" w:cs="Arial"/>
                <w:sz w:val="20"/>
                <w:szCs w:val="20"/>
              </w:rPr>
            </w:pPr>
            <w:proofErr w:type="spellStart"/>
            <w:r w:rsidRPr="00D97BD8">
              <w:rPr>
                <w:rFonts w:ascii="Arial" w:hAnsi="Arial" w:cs="Arial"/>
                <w:sz w:val="20"/>
                <w:szCs w:val="20"/>
              </w:rPr>
              <w:t>Theale</w:t>
            </w:r>
            <w:proofErr w:type="spellEnd"/>
          </w:p>
          <w:p w14:paraId="6D10E270" w14:textId="77777777" w:rsidR="00D97BD8" w:rsidRPr="00D97BD8" w:rsidRDefault="00D97BD8" w:rsidP="00D97BD8">
            <w:pPr>
              <w:rPr>
                <w:rFonts w:ascii="Arial" w:hAnsi="Arial" w:cs="Arial"/>
                <w:sz w:val="20"/>
                <w:szCs w:val="20"/>
              </w:rPr>
            </w:pPr>
            <w:r w:rsidRPr="00D97BD8">
              <w:rPr>
                <w:rFonts w:ascii="Arial" w:hAnsi="Arial" w:cs="Arial"/>
                <w:sz w:val="20"/>
                <w:szCs w:val="20"/>
              </w:rPr>
              <w:t>Reading</w:t>
            </w:r>
          </w:p>
          <w:p w14:paraId="3BCBC884" w14:textId="77777777" w:rsidR="00D97BD8" w:rsidRPr="00D97BD8" w:rsidRDefault="00D97BD8" w:rsidP="00D97BD8">
            <w:pPr>
              <w:rPr>
                <w:rFonts w:ascii="Arial" w:hAnsi="Arial" w:cs="Arial"/>
                <w:sz w:val="20"/>
                <w:szCs w:val="20"/>
              </w:rPr>
            </w:pPr>
            <w:r w:rsidRPr="00D97BD8">
              <w:rPr>
                <w:rFonts w:ascii="Arial" w:hAnsi="Arial" w:cs="Arial"/>
                <w:sz w:val="20"/>
                <w:szCs w:val="20"/>
              </w:rPr>
              <w:t>RG7 4SA</w:t>
            </w:r>
          </w:p>
          <w:p w14:paraId="3A8E258F" w14:textId="51738EA9" w:rsidR="00D97BD8" w:rsidRDefault="00D97BD8" w:rsidP="00D97BD8">
            <w:pPr>
              <w:rPr>
                <w:rFonts w:ascii="Arial" w:hAnsi="Arial" w:cs="Arial"/>
                <w:sz w:val="20"/>
                <w:szCs w:val="20"/>
              </w:rPr>
            </w:pPr>
            <w:r>
              <w:rPr>
                <w:rFonts w:ascii="Arial" w:hAnsi="Arial" w:cs="Arial"/>
                <w:sz w:val="20"/>
                <w:szCs w:val="20"/>
              </w:rPr>
              <w:t>UK</w:t>
            </w:r>
          </w:p>
          <w:p w14:paraId="3415AF51" w14:textId="0C756797" w:rsidR="00D97BD8" w:rsidRPr="00D97BD8" w:rsidRDefault="00D97BD8" w:rsidP="00D97BD8">
            <w:pPr>
              <w:rPr>
                <w:rFonts w:ascii="Arial" w:hAnsi="Arial" w:cs="Arial"/>
                <w:sz w:val="20"/>
              </w:rPr>
            </w:pPr>
            <w:r>
              <w:rPr>
                <w:rFonts w:ascii="Arial" w:hAnsi="Arial" w:cs="Arial"/>
                <w:sz w:val="20"/>
              </w:rPr>
              <w:t>0</w:t>
            </w:r>
            <w:r w:rsidRPr="00D97BD8">
              <w:rPr>
                <w:rFonts w:ascii="Arial" w:hAnsi="Arial" w:cs="Arial"/>
                <w:sz w:val="20"/>
              </w:rPr>
              <w:t>118 909</w:t>
            </w:r>
            <w:r>
              <w:rPr>
                <w:rFonts w:ascii="Arial" w:hAnsi="Arial" w:cs="Arial"/>
                <w:sz w:val="20"/>
              </w:rPr>
              <w:t xml:space="preserve"> </w:t>
            </w:r>
            <w:r w:rsidRPr="00D97BD8">
              <w:rPr>
                <w:rFonts w:ascii="Arial" w:hAnsi="Arial" w:cs="Arial"/>
                <w:sz w:val="20"/>
              </w:rPr>
              <w:t>0200</w:t>
            </w:r>
          </w:p>
        </w:tc>
        <w:tc>
          <w:tcPr>
            <w:tcW w:w="3076" w:type="dxa"/>
          </w:tcPr>
          <w:p w14:paraId="17CB66CA" w14:textId="77777777" w:rsidR="00D97BD8" w:rsidRPr="00D97BD8" w:rsidRDefault="00D97BD8" w:rsidP="00D97BD8">
            <w:pPr>
              <w:rPr>
                <w:rFonts w:ascii="Arial" w:hAnsi="Arial" w:cs="Arial"/>
                <w:sz w:val="20"/>
              </w:rPr>
            </w:pPr>
            <w:r w:rsidRPr="00D97BD8">
              <w:rPr>
                <w:rFonts w:ascii="Arial" w:hAnsi="Arial" w:cs="Arial"/>
                <w:sz w:val="20"/>
              </w:rPr>
              <w:t>John Rowley</w:t>
            </w:r>
          </w:p>
          <w:p w14:paraId="4DD47502" w14:textId="293523FA" w:rsidR="00D97BD8" w:rsidRDefault="00EB4A7F" w:rsidP="00D97BD8">
            <w:pPr>
              <w:rPr>
                <w:rFonts w:ascii="Arial" w:hAnsi="Arial" w:cs="Arial"/>
                <w:sz w:val="20"/>
              </w:rPr>
            </w:pPr>
            <w:hyperlink r:id="rId21" w:history="1">
              <w:r w:rsidR="00D97BD8" w:rsidRPr="009E74FF">
                <w:rPr>
                  <w:rStyle w:val="Hyperlink"/>
                  <w:rFonts w:ascii="Arial" w:hAnsi="Arial" w:cs="Arial"/>
                  <w:sz w:val="20"/>
                </w:rPr>
                <w:t>fats@scs-ltd.co.uk</w:t>
              </w:r>
            </w:hyperlink>
          </w:p>
          <w:p w14:paraId="0F13B345" w14:textId="77777777" w:rsidR="00D97BD8" w:rsidRPr="00D97BD8" w:rsidRDefault="00D97BD8" w:rsidP="00D97BD8">
            <w:pPr>
              <w:rPr>
                <w:rFonts w:ascii="Arial" w:hAnsi="Arial" w:cs="Arial"/>
                <w:sz w:val="20"/>
              </w:rPr>
            </w:pPr>
          </w:p>
          <w:p w14:paraId="3EF38999" w14:textId="22D841B2" w:rsidR="00D97BD8" w:rsidRPr="00436F37" w:rsidRDefault="00D97BD8" w:rsidP="00D97BD8">
            <w:pPr>
              <w:rPr>
                <w:rFonts w:ascii="Arial" w:hAnsi="Arial" w:cs="Arial"/>
                <w:sz w:val="20"/>
              </w:rPr>
            </w:pPr>
          </w:p>
        </w:tc>
      </w:tr>
    </w:tbl>
    <w:p w14:paraId="4F806235" w14:textId="345B4DE3" w:rsidR="00E4215B" w:rsidRPr="00FF646B" w:rsidRDefault="00E4215B" w:rsidP="00E4215B">
      <w:pPr>
        <w:pStyle w:val="Default"/>
        <w:rPr>
          <w:sz w:val="22"/>
          <w:szCs w:val="22"/>
        </w:rPr>
      </w:pPr>
      <w:r w:rsidRPr="00FF646B">
        <w:rPr>
          <w:b/>
          <w:bCs/>
          <w:sz w:val="22"/>
          <w:szCs w:val="22"/>
        </w:rPr>
        <w:lastRenderedPageBreak/>
        <w:t xml:space="preserve">Contents </w:t>
      </w:r>
    </w:p>
    <w:p w14:paraId="4F806236" w14:textId="77777777" w:rsidR="00FF646B" w:rsidRDefault="00FF646B" w:rsidP="00E4215B">
      <w:pPr>
        <w:pStyle w:val="Default"/>
        <w:rPr>
          <w:sz w:val="22"/>
          <w:szCs w:val="22"/>
        </w:rPr>
      </w:pPr>
    </w:p>
    <w:p w14:paraId="4F806237" w14:textId="7C3621A6" w:rsidR="00E4215B" w:rsidRPr="00956A16" w:rsidRDefault="00FF646B" w:rsidP="00AF7B65">
      <w:pPr>
        <w:pStyle w:val="Default"/>
        <w:numPr>
          <w:ilvl w:val="0"/>
          <w:numId w:val="8"/>
        </w:numPr>
        <w:rPr>
          <w:sz w:val="22"/>
          <w:szCs w:val="22"/>
        </w:rPr>
      </w:pPr>
      <w:r w:rsidRPr="00956A16">
        <w:rPr>
          <w:sz w:val="22"/>
          <w:szCs w:val="22"/>
        </w:rPr>
        <w:t>This ITT</w:t>
      </w:r>
      <w:r w:rsidR="00E4215B" w:rsidRPr="00956A16">
        <w:rPr>
          <w:sz w:val="22"/>
          <w:szCs w:val="22"/>
        </w:rPr>
        <w:t xml:space="preserve"> consists o</w:t>
      </w:r>
      <w:r w:rsidRPr="00956A16">
        <w:rPr>
          <w:sz w:val="22"/>
          <w:szCs w:val="22"/>
        </w:rPr>
        <w:t xml:space="preserve">f the following documentation: </w:t>
      </w:r>
    </w:p>
    <w:p w14:paraId="4F806238" w14:textId="77777777" w:rsidR="00FF646B" w:rsidRPr="00956A16" w:rsidRDefault="00FF646B" w:rsidP="00FF646B">
      <w:pPr>
        <w:pStyle w:val="Default"/>
        <w:spacing w:after="44"/>
        <w:rPr>
          <w:sz w:val="22"/>
          <w:szCs w:val="22"/>
        </w:rPr>
      </w:pPr>
    </w:p>
    <w:p w14:paraId="6D092759" w14:textId="77777777" w:rsidR="00AE4CFE" w:rsidRDefault="00AE4CFE" w:rsidP="00B040BA">
      <w:pPr>
        <w:pStyle w:val="ListParagraph"/>
        <w:numPr>
          <w:ilvl w:val="0"/>
          <w:numId w:val="2"/>
        </w:numPr>
        <w:spacing w:after="0" w:line="240" w:lineRule="auto"/>
        <w:ind w:hanging="11"/>
        <w:contextualSpacing w:val="0"/>
        <w:rPr>
          <w:rFonts w:ascii="Arial" w:hAnsi="Arial" w:cs="Arial"/>
        </w:rPr>
      </w:pPr>
      <w:r>
        <w:rPr>
          <w:rFonts w:ascii="Arial" w:hAnsi="Arial" w:cs="Arial"/>
        </w:rPr>
        <w:t>ITT - Special Notices and Instructions to Tenderers</w:t>
      </w:r>
    </w:p>
    <w:p w14:paraId="7A7E8813" w14:textId="45DDBF3B" w:rsidR="006A5F4C" w:rsidRDefault="006A5F4C" w:rsidP="00B040BA">
      <w:pPr>
        <w:pStyle w:val="ListParagraph"/>
        <w:numPr>
          <w:ilvl w:val="0"/>
          <w:numId w:val="2"/>
        </w:numPr>
        <w:spacing w:after="0" w:line="240" w:lineRule="auto"/>
        <w:ind w:hanging="11"/>
        <w:contextualSpacing w:val="0"/>
        <w:rPr>
          <w:rFonts w:ascii="Arial" w:hAnsi="Arial" w:cs="Arial"/>
        </w:rPr>
      </w:pPr>
      <w:r>
        <w:rPr>
          <w:rFonts w:ascii="Arial" w:hAnsi="Arial" w:cs="Arial"/>
        </w:rPr>
        <w:t>Annex A - Technical Scoring Criteria</w:t>
      </w:r>
    </w:p>
    <w:p w14:paraId="1337698F" w14:textId="646436C4" w:rsidR="00AE4CFE" w:rsidRDefault="00AE4CFE" w:rsidP="00B040BA">
      <w:pPr>
        <w:pStyle w:val="ListParagraph"/>
        <w:numPr>
          <w:ilvl w:val="0"/>
          <w:numId w:val="2"/>
        </w:numPr>
        <w:spacing w:after="0" w:line="240" w:lineRule="auto"/>
        <w:ind w:hanging="11"/>
        <w:contextualSpacing w:val="0"/>
        <w:rPr>
          <w:rFonts w:ascii="Arial" w:hAnsi="Arial" w:cs="Arial"/>
        </w:rPr>
      </w:pPr>
      <w:r>
        <w:rPr>
          <w:rFonts w:ascii="Arial" w:hAnsi="Arial" w:cs="Arial"/>
        </w:rPr>
        <w:t xml:space="preserve">Statement of </w:t>
      </w:r>
      <w:r w:rsidR="00D23935">
        <w:rPr>
          <w:rFonts w:ascii="Arial" w:hAnsi="Arial" w:cs="Arial"/>
        </w:rPr>
        <w:t>Requirement</w:t>
      </w:r>
    </w:p>
    <w:p w14:paraId="4FD95FE6" w14:textId="77777777" w:rsidR="00AE4CFE" w:rsidRDefault="00AE4CFE" w:rsidP="00B040BA">
      <w:pPr>
        <w:pStyle w:val="ListParagraph"/>
        <w:numPr>
          <w:ilvl w:val="0"/>
          <w:numId w:val="2"/>
        </w:numPr>
        <w:spacing w:after="0" w:line="240" w:lineRule="auto"/>
        <w:ind w:hanging="11"/>
        <w:contextualSpacing w:val="0"/>
        <w:rPr>
          <w:rFonts w:ascii="Arial" w:hAnsi="Arial" w:cs="Arial"/>
        </w:rPr>
      </w:pPr>
      <w:r>
        <w:rPr>
          <w:rFonts w:ascii="Arial" w:hAnsi="Arial" w:cs="Arial"/>
        </w:rPr>
        <w:t xml:space="preserve">Schedule 3 Tasking Form </w:t>
      </w:r>
    </w:p>
    <w:p w14:paraId="2109C904" w14:textId="77777777" w:rsidR="00AE4CFE" w:rsidRPr="001623CA" w:rsidRDefault="00AE4CFE" w:rsidP="00AE4CFE">
      <w:pPr>
        <w:pStyle w:val="Default"/>
        <w:ind w:left="720"/>
        <w:rPr>
          <w:sz w:val="22"/>
          <w:szCs w:val="22"/>
        </w:rPr>
      </w:pPr>
    </w:p>
    <w:p w14:paraId="39337C1F" w14:textId="77777777" w:rsidR="001623CA" w:rsidRDefault="001623CA" w:rsidP="007729B4">
      <w:pPr>
        <w:pStyle w:val="Default"/>
        <w:ind w:left="720"/>
        <w:rPr>
          <w:sz w:val="22"/>
          <w:szCs w:val="22"/>
        </w:rPr>
      </w:pPr>
    </w:p>
    <w:p w14:paraId="4F806243" w14:textId="77777777" w:rsidR="00E4215B" w:rsidRPr="00FF646B" w:rsidRDefault="00FF646B" w:rsidP="00E4215B">
      <w:pPr>
        <w:pStyle w:val="Default"/>
        <w:rPr>
          <w:sz w:val="22"/>
          <w:szCs w:val="22"/>
        </w:rPr>
      </w:pPr>
      <w:r>
        <w:rPr>
          <w:b/>
          <w:bCs/>
          <w:sz w:val="22"/>
          <w:szCs w:val="22"/>
        </w:rPr>
        <w:t>Further</w:t>
      </w:r>
      <w:r w:rsidR="00E4215B" w:rsidRPr="00FF646B">
        <w:rPr>
          <w:b/>
          <w:bCs/>
          <w:sz w:val="22"/>
          <w:szCs w:val="22"/>
        </w:rPr>
        <w:t xml:space="preserve"> Definitions </w:t>
      </w:r>
    </w:p>
    <w:p w14:paraId="4F806244" w14:textId="77777777" w:rsidR="00FF646B" w:rsidRDefault="00FF646B" w:rsidP="00987E58">
      <w:pPr>
        <w:pStyle w:val="Default"/>
        <w:spacing w:after="48"/>
        <w:rPr>
          <w:sz w:val="22"/>
          <w:szCs w:val="22"/>
        </w:rPr>
      </w:pPr>
    </w:p>
    <w:p w14:paraId="2B9C6766" w14:textId="77777777" w:rsidR="00987E58" w:rsidRDefault="00987E58" w:rsidP="00987E58">
      <w:pPr>
        <w:pStyle w:val="Default"/>
        <w:numPr>
          <w:ilvl w:val="0"/>
          <w:numId w:val="8"/>
        </w:numPr>
        <w:ind w:left="0" w:firstLine="0"/>
        <w:rPr>
          <w:sz w:val="22"/>
          <w:szCs w:val="22"/>
        </w:rPr>
      </w:pPr>
      <w:r w:rsidRPr="00987E58">
        <w:rPr>
          <w:sz w:val="22"/>
          <w:szCs w:val="22"/>
        </w:rPr>
        <w:t xml:space="preserve">“The Authority” means the Secretary of State for Defence of the United Kingdom of Great Britain and Northern Ireland, (referred to in this document as “the Authority”), acting as part of the Crown. </w:t>
      </w:r>
    </w:p>
    <w:p w14:paraId="2276D7B8" w14:textId="77777777" w:rsidR="00987E58" w:rsidRDefault="00987E58" w:rsidP="00987E58">
      <w:pPr>
        <w:pStyle w:val="Default"/>
        <w:rPr>
          <w:sz w:val="22"/>
          <w:szCs w:val="22"/>
        </w:rPr>
      </w:pPr>
    </w:p>
    <w:p w14:paraId="4F806245" w14:textId="3A3F1E36" w:rsidR="00E4215B" w:rsidRDefault="00987E58" w:rsidP="00987E58">
      <w:pPr>
        <w:pStyle w:val="Default"/>
        <w:numPr>
          <w:ilvl w:val="0"/>
          <w:numId w:val="8"/>
        </w:numPr>
        <w:ind w:left="0" w:firstLine="0"/>
        <w:rPr>
          <w:sz w:val="22"/>
          <w:szCs w:val="22"/>
        </w:rPr>
      </w:pPr>
      <w:r>
        <w:rPr>
          <w:sz w:val="22"/>
          <w:szCs w:val="22"/>
        </w:rPr>
        <w:t>“</w:t>
      </w:r>
      <w:r w:rsidR="00E4215B">
        <w:rPr>
          <w:sz w:val="22"/>
          <w:szCs w:val="22"/>
        </w:rPr>
        <w:t>Tenderer</w:t>
      </w:r>
      <w:r>
        <w:rPr>
          <w:sz w:val="22"/>
          <w:szCs w:val="22"/>
        </w:rPr>
        <w:t>”</w:t>
      </w:r>
      <w:r w:rsidR="00E4215B">
        <w:rPr>
          <w:sz w:val="22"/>
          <w:szCs w:val="22"/>
        </w:rPr>
        <w:t xml:space="preserve"> means the economic operator or group of operators in the form of a consortium, including sub-contractors, which has been invited to submit a response to this Invitation to Tender. Where “you” is used this means an action on you the Tenderer. </w:t>
      </w:r>
    </w:p>
    <w:p w14:paraId="315947F7" w14:textId="77777777" w:rsidR="00987E58" w:rsidRDefault="00987E58" w:rsidP="00987E58">
      <w:pPr>
        <w:pStyle w:val="Default"/>
        <w:rPr>
          <w:sz w:val="22"/>
          <w:szCs w:val="22"/>
        </w:rPr>
      </w:pPr>
    </w:p>
    <w:p w14:paraId="67B28913" w14:textId="4597BC6D" w:rsidR="00987E58" w:rsidRDefault="00E4215B" w:rsidP="00987E58">
      <w:pPr>
        <w:pStyle w:val="Default"/>
        <w:numPr>
          <w:ilvl w:val="0"/>
          <w:numId w:val="8"/>
        </w:numPr>
        <w:ind w:left="0" w:firstLine="0"/>
        <w:rPr>
          <w:sz w:val="22"/>
          <w:szCs w:val="22"/>
        </w:rPr>
      </w:pPr>
      <w:r w:rsidRPr="00987E58">
        <w:rPr>
          <w:sz w:val="22"/>
          <w:szCs w:val="22"/>
        </w:rPr>
        <w:t xml:space="preserve">A “Third Party” is any person who is not an employee </w:t>
      </w:r>
      <w:r w:rsidR="00FF646B" w:rsidRPr="00987E58">
        <w:rPr>
          <w:sz w:val="22"/>
          <w:szCs w:val="22"/>
        </w:rPr>
        <w:t>of the Tenderer</w:t>
      </w:r>
      <w:r w:rsidRPr="00987E58">
        <w:rPr>
          <w:sz w:val="22"/>
          <w:szCs w:val="22"/>
        </w:rPr>
        <w:t xml:space="preserve">. </w:t>
      </w:r>
    </w:p>
    <w:p w14:paraId="692486E6" w14:textId="77777777" w:rsidR="00987E58" w:rsidRPr="00987E58" w:rsidRDefault="00987E58" w:rsidP="00987E58">
      <w:pPr>
        <w:pStyle w:val="Default"/>
        <w:rPr>
          <w:sz w:val="22"/>
          <w:szCs w:val="22"/>
        </w:rPr>
      </w:pPr>
    </w:p>
    <w:p w14:paraId="4F180632" w14:textId="25978997" w:rsidR="00987E58" w:rsidRPr="00987E58" w:rsidRDefault="00987E58" w:rsidP="00987E58">
      <w:pPr>
        <w:pStyle w:val="Default"/>
        <w:numPr>
          <w:ilvl w:val="0"/>
          <w:numId w:val="8"/>
        </w:numPr>
        <w:ind w:left="0" w:firstLine="0"/>
        <w:rPr>
          <w:sz w:val="22"/>
          <w:szCs w:val="22"/>
        </w:rPr>
      </w:pPr>
      <w:r w:rsidRPr="00987E58">
        <w:rPr>
          <w:sz w:val="22"/>
          <w:szCs w:val="22"/>
        </w:rPr>
        <w:t xml:space="preserve">“Invitation to </w:t>
      </w:r>
      <w:proofErr w:type="gramStart"/>
      <w:r w:rsidRPr="00987E58">
        <w:rPr>
          <w:sz w:val="22"/>
          <w:szCs w:val="22"/>
        </w:rPr>
        <w:t>Tender</w:t>
      </w:r>
      <w:proofErr w:type="gramEnd"/>
      <w:r w:rsidRPr="00987E58">
        <w:rPr>
          <w:sz w:val="22"/>
          <w:szCs w:val="22"/>
        </w:rPr>
        <w:t>” (ITT) refers to the first document that the Authority sends out to potential Tenderers that initiates a tender response, competitive dialogue or negotiation.</w:t>
      </w:r>
    </w:p>
    <w:p w14:paraId="4F806248" w14:textId="77777777" w:rsidR="00E4215B" w:rsidRDefault="00E4215B" w:rsidP="00E4215B">
      <w:pPr>
        <w:pStyle w:val="Default"/>
        <w:rPr>
          <w:sz w:val="22"/>
          <w:szCs w:val="22"/>
        </w:rPr>
      </w:pPr>
    </w:p>
    <w:p w14:paraId="4F806249" w14:textId="77777777" w:rsidR="00FF646B" w:rsidRDefault="00FF646B" w:rsidP="00E4215B">
      <w:pPr>
        <w:pStyle w:val="Default"/>
        <w:rPr>
          <w:sz w:val="22"/>
          <w:szCs w:val="22"/>
        </w:rPr>
      </w:pPr>
    </w:p>
    <w:p w14:paraId="4F80624B" w14:textId="21264ED4" w:rsidR="00FF646B" w:rsidRDefault="00E4215B" w:rsidP="00A71535">
      <w:pPr>
        <w:pStyle w:val="Default"/>
        <w:rPr>
          <w:sz w:val="22"/>
          <w:szCs w:val="22"/>
        </w:rPr>
      </w:pPr>
      <w:r w:rsidRPr="00FF646B">
        <w:rPr>
          <w:b/>
          <w:bCs/>
          <w:sz w:val="22"/>
          <w:szCs w:val="22"/>
        </w:rPr>
        <w:t xml:space="preserve">ITT Documentation and ITT Material </w:t>
      </w:r>
    </w:p>
    <w:p w14:paraId="55AADF6D" w14:textId="77777777" w:rsidR="00A71535" w:rsidRPr="00A71535" w:rsidRDefault="00A71535" w:rsidP="00A71535">
      <w:pPr>
        <w:pStyle w:val="Default"/>
        <w:rPr>
          <w:sz w:val="22"/>
          <w:szCs w:val="22"/>
        </w:rPr>
      </w:pPr>
    </w:p>
    <w:p w14:paraId="0C9B9AD5" w14:textId="77777777" w:rsidR="00987E58" w:rsidRPr="00987E58" w:rsidRDefault="00987E58" w:rsidP="00987E58">
      <w:pPr>
        <w:pStyle w:val="Default"/>
        <w:numPr>
          <w:ilvl w:val="0"/>
          <w:numId w:val="8"/>
        </w:numPr>
        <w:ind w:left="0" w:firstLine="0"/>
        <w:rPr>
          <w:sz w:val="22"/>
          <w:szCs w:val="22"/>
        </w:rPr>
      </w:pPr>
      <w:r w:rsidRPr="00987E58">
        <w:rPr>
          <w:sz w:val="22"/>
          <w:szCs w:val="22"/>
        </w:rPr>
        <w:t xml:space="preserve">ITT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ITT. ITT Material means any other material (including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Third Party owners and is released solely for the purposes of enabling you to submit a Tender. You must: </w:t>
      </w:r>
    </w:p>
    <w:p w14:paraId="488FA576" w14:textId="77777777" w:rsidR="00987E58" w:rsidRPr="00987E58" w:rsidRDefault="00987E58" w:rsidP="00987E58">
      <w:pPr>
        <w:pStyle w:val="Default"/>
        <w:rPr>
          <w:sz w:val="22"/>
          <w:szCs w:val="22"/>
        </w:rPr>
      </w:pPr>
    </w:p>
    <w:p w14:paraId="49CB6FAA" w14:textId="77777777" w:rsidR="00987E58" w:rsidRDefault="00987E58" w:rsidP="00987E58">
      <w:pPr>
        <w:pStyle w:val="Default"/>
        <w:numPr>
          <w:ilvl w:val="0"/>
          <w:numId w:val="9"/>
        </w:numPr>
        <w:ind w:hanging="11"/>
        <w:rPr>
          <w:sz w:val="22"/>
          <w:szCs w:val="22"/>
        </w:rPr>
      </w:pPr>
      <w:r w:rsidRPr="00987E58">
        <w:rPr>
          <w:sz w:val="22"/>
          <w:szCs w:val="22"/>
        </w:rPr>
        <w:t xml:space="preserve">take responsibility for the safe custody of the ITT Documentation and ITT Material and for all loss and damage sustained to it while in your care; </w:t>
      </w:r>
    </w:p>
    <w:p w14:paraId="72C09E8D" w14:textId="77777777" w:rsidR="00987E58" w:rsidRPr="00987E58" w:rsidRDefault="00987E58" w:rsidP="00987E58">
      <w:pPr>
        <w:pStyle w:val="Default"/>
        <w:ind w:left="720"/>
        <w:rPr>
          <w:sz w:val="22"/>
          <w:szCs w:val="22"/>
        </w:rPr>
      </w:pPr>
    </w:p>
    <w:p w14:paraId="1C87B7C2" w14:textId="77777777" w:rsidR="00987E58" w:rsidRDefault="00987E58" w:rsidP="00987E58">
      <w:pPr>
        <w:pStyle w:val="Default"/>
        <w:numPr>
          <w:ilvl w:val="0"/>
          <w:numId w:val="9"/>
        </w:numPr>
        <w:ind w:hanging="11"/>
        <w:rPr>
          <w:sz w:val="22"/>
          <w:szCs w:val="22"/>
        </w:rPr>
      </w:pPr>
      <w:r w:rsidRPr="00987E58">
        <w:rPr>
          <w:sz w:val="22"/>
          <w:szCs w:val="22"/>
        </w:rPr>
        <w:t xml:space="preserve">not copy or disclose the ITT Documentation or any part of it to anyone other than the bid team involved in preparing your Tender, and not use it except for the purpose of responding to this ITT; </w:t>
      </w:r>
    </w:p>
    <w:p w14:paraId="628F78F6" w14:textId="77777777" w:rsidR="00987E58" w:rsidRPr="00987E58" w:rsidRDefault="00987E58" w:rsidP="00987E58">
      <w:pPr>
        <w:pStyle w:val="Default"/>
        <w:rPr>
          <w:sz w:val="22"/>
          <w:szCs w:val="22"/>
        </w:rPr>
      </w:pPr>
    </w:p>
    <w:p w14:paraId="1DA14FA4" w14:textId="77777777" w:rsidR="00987E58" w:rsidRDefault="00987E58" w:rsidP="00987E58">
      <w:pPr>
        <w:pStyle w:val="Default"/>
        <w:numPr>
          <w:ilvl w:val="0"/>
          <w:numId w:val="9"/>
        </w:numPr>
        <w:ind w:hanging="11"/>
        <w:rPr>
          <w:sz w:val="22"/>
          <w:szCs w:val="22"/>
        </w:rPr>
      </w:pPr>
      <w:r w:rsidRPr="00987E58">
        <w:rPr>
          <w:sz w:val="22"/>
          <w:szCs w:val="22"/>
        </w:rPr>
        <w:t xml:space="preserve">seek written approval from the Authority if you need to provide access to any ITT Documentation or ITT Material to any Third Party; </w:t>
      </w:r>
    </w:p>
    <w:p w14:paraId="3A74FBE0" w14:textId="77777777" w:rsidR="00987E58" w:rsidRPr="00987E58" w:rsidRDefault="00987E58" w:rsidP="00987E58">
      <w:pPr>
        <w:pStyle w:val="Default"/>
        <w:rPr>
          <w:sz w:val="22"/>
          <w:szCs w:val="22"/>
        </w:rPr>
      </w:pPr>
    </w:p>
    <w:p w14:paraId="507908F7" w14:textId="7FA3655F" w:rsidR="00987E58" w:rsidRDefault="00987E58" w:rsidP="00987E58">
      <w:pPr>
        <w:pStyle w:val="Default"/>
        <w:numPr>
          <w:ilvl w:val="0"/>
          <w:numId w:val="9"/>
        </w:numPr>
        <w:ind w:hanging="11"/>
        <w:rPr>
          <w:sz w:val="22"/>
          <w:szCs w:val="22"/>
        </w:rPr>
      </w:pPr>
      <w:proofErr w:type="gramStart"/>
      <w:r w:rsidRPr="00987E58">
        <w:rPr>
          <w:sz w:val="22"/>
          <w:szCs w:val="22"/>
        </w:rPr>
        <w:t>abide</w:t>
      </w:r>
      <w:proofErr w:type="gramEnd"/>
      <w:r w:rsidRPr="00987E58">
        <w:rPr>
          <w:sz w:val="22"/>
          <w:szCs w:val="22"/>
        </w:rPr>
        <w:t xml:space="preserve"> by any reasonable conditions imposed by the Authority in giving its approval under sub-paragraph </w:t>
      </w:r>
      <w:r>
        <w:rPr>
          <w:sz w:val="22"/>
          <w:szCs w:val="22"/>
        </w:rPr>
        <w:t>4</w:t>
      </w:r>
      <w:r w:rsidRPr="00987E58">
        <w:rPr>
          <w:sz w:val="22"/>
          <w:szCs w:val="22"/>
        </w:rPr>
        <w:t xml:space="preserve">.c, which at a minimum will require you to ensure any disclosure to a Third Party is made by you in confidence. Alternatively, due to IPR issues for example, the disclosure may be made, in confidence, directly by the Authority; </w:t>
      </w:r>
    </w:p>
    <w:p w14:paraId="67A879E4" w14:textId="77777777" w:rsidR="00987E58" w:rsidRPr="00987E58" w:rsidRDefault="00987E58" w:rsidP="00987E58">
      <w:pPr>
        <w:pStyle w:val="Default"/>
        <w:rPr>
          <w:sz w:val="22"/>
          <w:szCs w:val="22"/>
        </w:rPr>
      </w:pPr>
    </w:p>
    <w:p w14:paraId="4E59C305" w14:textId="77777777" w:rsidR="00987E58" w:rsidRDefault="00987E58" w:rsidP="00987E58">
      <w:pPr>
        <w:pStyle w:val="Default"/>
        <w:numPr>
          <w:ilvl w:val="0"/>
          <w:numId w:val="9"/>
        </w:numPr>
        <w:ind w:hanging="11"/>
        <w:rPr>
          <w:sz w:val="22"/>
          <w:szCs w:val="22"/>
        </w:rPr>
      </w:pPr>
      <w:r w:rsidRPr="00987E58">
        <w:rPr>
          <w:sz w:val="22"/>
          <w:szCs w:val="22"/>
        </w:rPr>
        <w:lastRenderedPageBreak/>
        <w:t xml:space="preserve">accept that any further disclosure of ITT Documentation, or further use of ITT Documentation or ITT Material, without the Authority’s written approval may make you liable for a claim for breach of confidence and / or infringement of IPR, a remedy which may involve a claim for compensation; </w:t>
      </w:r>
    </w:p>
    <w:p w14:paraId="048E02D8" w14:textId="77777777" w:rsidR="00987E58" w:rsidRPr="00987E58" w:rsidRDefault="00987E58" w:rsidP="00987E58">
      <w:pPr>
        <w:pStyle w:val="Default"/>
        <w:rPr>
          <w:sz w:val="22"/>
          <w:szCs w:val="22"/>
        </w:rPr>
      </w:pPr>
    </w:p>
    <w:p w14:paraId="14C7CC50" w14:textId="733AE77C" w:rsidR="00987E58" w:rsidRPr="00987E58" w:rsidRDefault="00987E58" w:rsidP="00987E58">
      <w:pPr>
        <w:pStyle w:val="Default"/>
        <w:numPr>
          <w:ilvl w:val="0"/>
          <w:numId w:val="9"/>
        </w:numPr>
        <w:ind w:hanging="11"/>
        <w:rPr>
          <w:sz w:val="22"/>
          <w:szCs w:val="22"/>
        </w:rPr>
      </w:pPr>
      <w:r w:rsidRPr="00987E58">
        <w:rPr>
          <w:sz w:val="22"/>
          <w:szCs w:val="22"/>
        </w:rPr>
        <w:t>inform the Commercial Team if you</w:t>
      </w:r>
      <w:r>
        <w:rPr>
          <w:sz w:val="22"/>
          <w:szCs w:val="22"/>
        </w:rPr>
        <w:t xml:space="preserve"> decide not to submit a Tender;</w:t>
      </w:r>
    </w:p>
    <w:p w14:paraId="3DC16639" w14:textId="77777777" w:rsidR="00987E58" w:rsidRPr="00987E58" w:rsidRDefault="00987E58" w:rsidP="00987E58">
      <w:pPr>
        <w:pStyle w:val="Default"/>
        <w:numPr>
          <w:ilvl w:val="0"/>
          <w:numId w:val="9"/>
        </w:numPr>
        <w:ind w:hanging="11"/>
        <w:rPr>
          <w:sz w:val="22"/>
          <w:szCs w:val="22"/>
        </w:rPr>
      </w:pPr>
      <w:r w:rsidRPr="00987E58">
        <w:rPr>
          <w:sz w:val="22"/>
          <w:szCs w:val="22"/>
        </w:rPr>
        <w:t xml:space="preserve">immediately return all ITT documentation, ITT Material and derived information of an unmarked nature, should you decide not to respond to this ITT, or you are notified by the Authority that your Tender has been unsuccessful; and </w:t>
      </w:r>
    </w:p>
    <w:p w14:paraId="3F7B808F" w14:textId="77777777" w:rsidR="00987E58" w:rsidRDefault="00987E58" w:rsidP="00987E58">
      <w:pPr>
        <w:pStyle w:val="Default"/>
        <w:numPr>
          <w:ilvl w:val="0"/>
          <w:numId w:val="9"/>
        </w:numPr>
        <w:ind w:hanging="11"/>
        <w:rPr>
          <w:sz w:val="22"/>
          <w:szCs w:val="22"/>
        </w:rPr>
      </w:pPr>
      <w:proofErr w:type="gramStart"/>
      <w:r w:rsidRPr="00987E58">
        <w:rPr>
          <w:sz w:val="22"/>
          <w:szCs w:val="22"/>
        </w:rPr>
        <w:t>consult</w:t>
      </w:r>
      <w:proofErr w:type="gramEnd"/>
      <w:r w:rsidRPr="00987E58">
        <w:rPr>
          <w:sz w:val="22"/>
          <w:szCs w:val="22"/>
        </w:rPr>
        <w:t xml:space="preserve"> the named Commercial Officer to agree the appropriate destruction process if you are in receipt of ITT Documentation and ITT Material marked ‘OFFICIAL-SENSITIVE’ or ‘SECRET’. </w:t>
      </w:r>
    </w:p>
    <w:p w14:paraId="35CF77A2" w14:textId="77777777" w:rsidR="00987E58" w:rsidRPr="00987E58" w:rsidRDefault="00987E58" w:rsidP="00987E58">
      <w:pPr>
        <w:pStyle w:val="Default"/>
        <w:ind w:left="720"/>
        <w:rPr>
          <w:sz w:val="22"/>
          <w:szCs w:val="22"/>
        </w:rPr>
      </w:pPr>
    </w:p>
    <w:p w14:paraId="7FFFBE58" w14:textId="637E48F1" w:rsidR="00987E58" w:rsidRPr="00987E58" w:rsidRDefault="00987E58" w:rsidP="00987E58">
      <w:pPr>
        <w:pStyle w:val="Default"/>
        <w:numPr>
          <w:ilvl w:val="0"/>
          <w:numId w:val="8"/>
        </w:numPr>
        <w:ind w:left="0" w:firstLine="0"/>
        <w:rPr>
          <w:sz w:val="22"/>
          <w:szCs w:val="22"/>
        </w:rPr>
      </w:pPr>
      <w:r w:rsidRPr="00987E58">
        <w:rPr>
          <w:sz w:val="22"/>
          <w:szCs w:val="22"/>
        </w:rPr>
        <w:t xml:space="preserve">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w:t>
      </w:r>
      <w:r>
        <w:rPr>
          <w:sz w:val="22"/>
          <w:szCs w:val="22"/>
        </w:rPr>
        <w:t>4</w:t>
      </w:r>
      <w:r w:rsidRPr="00987E58">
        <w:rPr>
          <w:sz w:val="22"/>
          <w:szCs w:val="22"/>
        </w:rPr>
        <w:t xml:space="preserve"> above. </w:t>
      </w:r>
    </w:p>
    <w:p w14:paraId="4F80625D" w14:textId="77777777" w:rsidR="00FF646B" w:rsidRDefault="00FF646B" w:rsidP="00FF646B">
      <w:pPr>
        <w:pStyle w:val="Default"/>
        <w:rPr>
          <w:sz w:val="22"/>
          <w:szCs w:val="22"/>
        </w:rPr>
      </w:pPr>
    </w:p>
    <w:p w14:paraId="48262DA3" w14:textId="77777777" w:rsidR="00E71A06" w:rsidRPr="00E71A06" w:rsidRDefault="00E71A06" w:rsidP="00E71A06">
      <w:pPr>
        <w:pStyle w:val="Default"/>
        <w:rPr>
          <w:b/>
          <w:bCs/>
          <w:sz w:val="22"/>
          <w:szCs w:val="22"/>
        </w:rPr>
      </w:pPr>
      <w:r w:rsidRPr="00E71A06">
        <w:rPr>
          <w:b/>
          <w:bCs/>
          <w:sz w:val="22"/>
          <w:szCs w:val="22"/>
        </w:rPr>
        <w:t xml:space="preserve">Tender Expenses </w:t>
      </w:r>
    </w:p>
    <w:p w14:paraId="7BB19988" w14:textId="77777777" w:rsidR="00E71A06" w:rsidRPr="00E71A06" w:rsidRDefault="00E71A06" w:rsidP="00E71A06">
      <w:pPr>
        <w:pStyle w:val="Default"/>
        <w:rPr>
          <w:bCs/>
          <w:sz w:val="22"/>
          <w:szCs w:val="22"/>
        </w:rPr>
      </w:pPr>
    </w:p>
    <w:p w14:paraId="7A4DEA1A" w14:textId="77777777" w:rsidR="00E71A06" w:rsidRPr="00E71A06" w:rsidRDefault="00E71A06" w:rsidP="00E71A06">
      <w:pPr>
        <w:pStyle w:val="Default"/>
        <w:numPr>
          <w:ilvl w:val="0"/>
          <w:numId w:val="8"/>
        </w:numPr>
        <w:ind w:left="0" w:firstLine="0"/>
        <w:rPr>
          <w:bCs/>
          <w:sz w:val="22"/>
          <w:szCs w:val="22"/>
        </w:rPr>
      </w:pPr>
      <w:r w:rsidRPr="00E71A06">
        <w:rPr>
          <w:bCs/>
          <w:sz w:val="22"/>
          <w:szCs w:val="22"/>
        </w:rPr>
        <w:t>You will bear all costs associated with preparing and submitting your Tender. If the Tender process is terminated or amended by the Authority, the Authority will not reimburse you.</w:t>
      </w:r>
    </w:p>
    <w:p w14:paraId="1266FD63" w14:textId="77777777" w:rsidR="00E71A06" w:rsidRDefault="00E71A06" w:rsidP="00E71A06">
      <w:pPr>
        <w:pStyle w:val="Default"/>
        <w:rPr>
          <w:b/>
          <w:bCs/>
          <w:sz w:val="22"/>
          <w:szCs w:val="22"/>
        </w:rPr>
      </w:pPr>
    </w:p>
    <w:p w14:paraId="4F80625E" w14:textId="1413736B" w:rsidR="00FF646B" w:rsidRPr="00AA7F72" w:rsidRDefault="00FF646B" w:rsidP="00E71A06">
      <w:pPr>
        <w:pStyle w:val="Default"/>
        <w:rPr>
          <w:b/>
          <w:bCs/>
          <w:sz w:val="22"/>
          <w:szCs w:val="22"/>
        </w:rPr>
      </w:pPr>
      <w:r w:rsidRPr="00AA7F72">
        <w:rPr>
          <w:b/>
          <w:bCs/>
          <w:sz w:val="22"/>
          <w:szCs w:val="22"/>
        </w:rPr>
        <w:t xml:space="preserve">Material Change of Control from Supplier Selection </w:t>
      </w:r>
    </w:p>
    <w:p w14:paraId="4F80625F" w14:textId="77777777" w:rsidR="00AA7F72" w:rsidRDefault="00AA7F72" w:rsidP="00FF646B">
      <w:pPr>
        <w:pStyle w:val="Default"/>
        <w:rPr>
          <w:sz w:val="26"/>
          <w:szCs w:val="26"/>
        </w:rPr>
      </w:pPr>
    </w:p>
    <w:p w14:paraId="4F806260" w14:textId="770E81E2" w:rsidR="00FF646B" w:rsidRDefault="00FF646B" w:rsidP="00AF7B65">
      <w:pPr>
        <w:pStyle w:val="Default"/>
        <w:numPr>
          <w:ilvl w:val="0"/>
          <w:numId w:val="8"/>
        </w:numPr>
        <w:ind w:left="0" w:firstLine="0"/>
        <w:rPr>
          <w:sz w:val="22"/>
          <w:szCs w:val="22"/>
        </w:rPr>
      </w:pPr>
      <w:r>
        <w:rPr>
          <w:sz w:val="22"/>
          <w:szCs w:val="22"/>
        </w:rPr>
        <w:t xml:space="preserve">You must inform the Authority in writing if there is any material change in control, composition or membership of your organisation and / or consortium members, including any sub-contractors at any time during the procurement process. This may affect your right to stay in the competition. </w:t>
      </w:r>
    </w:p>
    <w:p w14:paraId="4F806261" w14:textId="77777777" w:rsidR="00FF646B" w:rsidRDefault="00FF646B" w:rsidP="00FF646B">
      <w:pPr>
        <w:pStyle w:val="Default"/>
        <w:rPr>
          <w:sz w:val="22"/>
          <w:szCs w:val="22"/>
        </w:rPr>
      </w:pPr>
    </w:p>
    <w:p w14:paraId="4F806262" w14:textId="77777777" w:rsidR="00FF646B" w:rsidRPr="00AA7F72" w:rsidRDefault="00FF646B" w:rsidP="00FF646B">
      <w:pPr>
        <w:pStyle w:val="Default"/>
        <w:rPr>
          <w:sz w:val="22"/>
          <w:szCs w:val="22"/>
        </w:rPr>
      </w:pPr>
      <w:r w:rsidRPr="00AA7F72">
        <w:rPr>
          <w:b/>
          <w:bCs/>
          <w:sz w:val="22"/>
          <w:szCs w:val="22"/>
        </w:rPr>
        <w:t xml:space="preserve">Contract Conditions </w:t>
      </w:r>
    </w:p>
    <w:p w14:paraId="4F806263" w14:textId="77777777" w:rsidR="00AA7F72" w:rsidRDefault="00AA7F72" w:rsidP="00FF646B">
      <w:pPr>
        <w:pStyle w:val="Default"/>
        <w:rPr>
          <w:b/>
          <w:bCs/>
          <w:sz w:val="22"/>
          <w:szCs w:val="22"/>
        </w:rPr>
      </w:pPr>
    </w:p>
    <w:p w14:paraId="4F806264" w14:textId="0CC11B23" w:rsidR="00FF646B" w:rsidRDefault="00FF646B" w:rsidP="00AF7B65">
      <w:pPr>
        <w:pStyle w:val="Default"/>
        <w:numPr>
          <w:ilvl w:val="0"/>
          <w:numId w:val="8"/>
        </w:numPr>
        <w:ind w:left="0" w:firstLine="0"/>
        <w:rPr>
          <w:sz w:val="22"/>
          <w:szCs w:val="22"/>
        </w:rPr>
      </w:pPr>
      <w:r>
        <w:rPr>
          <w:sz w:val="22"/>
          <w:szCs w:val="22"/>
        </w:rPr>
        <w:t>The Contract condition</w:t>
      </w:r>
      <w:r w:rsidR="00AA7F72">
        <w:rPr>
          <w:sz w:val="22"/>
          <w:szCs w:val="22"/>
        </w:rPr>
        <w:t xml:space="preserve">s for the FATS </w:t>
      </w:r>
      <w:r w:rsidR="00B040BA">
        <w:rPr>
          <w:sz w:val="22"/>
          <w:szCs w:val="22"/>
        </w:rPr>
        <w:t>STS</w:t>
      </w:r>
      <w:r w:rsidR="008B5E8E">
        <w:rPr>
          <w:sz w:val="22"/>
          <w:szCs w:val="22"/>
        </w:rPr>
        <w:t xml:space="preserve"> </w:t>
      </w:r>
      <w:r w:rsidR="00AA7F72">
        <w:rPr>
          <w:sz w:val="22"/>
          <w:szCs w:val="22"/>
        </w:rPr>
        <w:t>framework</w:t>
      </w:r>
      <w:r>
        <w:rPr>
          <w:sz w:val="22"/>
          <w:szCs w:val="22"/>
        </w:rPr>
        <w:t xml:space="preserve"> apply. Failure to conform to the framework conditions will result in your </w:t>
      </w:r>
      <w:proofErr w:type="gramStart"/>
      <w:r>
        <w:rPr>
          <w:sz w:val="22"/>
          <w:szCs w:val="22"/>
        </w:rPr>
        <w:t>Tender</w:t>
      </w:r>
      <w:proofErr w:type="gramEnd"/>
      <w:r>
        <w:rPr>
          <w:sz w:val="22"/>
          <w:szCs w:val="22"/>
        </w:rPr>
        <w:t xml:space="preserve"> being </w:t>
      </w:r>
      <w:r w:rsidR="00C14DFF">
        <w:rPr>
          <w:sz w:val="22"/>
          <w:szCs w:val="22"/>
        </w:rPr>
        <w:t>non-compliant</w:t>
      </w:r>
      <w:r>
        <w:rPr>
          <w:sz w:val="22"/>
          <w:szCs w:val="22"/>
        </w:rPr>
        <w:t xml:space="preserve">. </w:t>
      </w:r>
    </w:p>
    <w:p w14:paraId="4F806265" w14:textId="77777777" w:rsidR="00AA7F72" w:rsidRDefault="00AA7F72" w:rsidP="00FF646B">
      <w:pPr>
        <w:pStyle w:val="Default"/>
        <w:rPr>
          <w:b/>
          <w:bCs/>
          <w:sz w:val="26"/>
          <w:szCs w:val="26"/>
        </w:rPr>
      </w:pPr>
    </w:p>
    <w:p w14:paraId="4F806266" w14:textId="77777777" w:rsidR="00FF646B" w:rsidRPr="00AA7F72" w:rsidRDefault="00FF646B" w:rsidP="00FF646B">
      <w:pPr>
        <w:autoSpaceDE w:val="0"/>
        <w:autoSpaceDN w:val="0"/>
        <w:adjustRightInd w:val="0"/>
        <w:spacing w:after="0" w:line="240" w:lineRule="auto"/>
        <w:rPr>
          <w:rFonts w:ascii="Arial" w:hAnsi="Arial" w:cs="Arial"/>
          <w:color w:val="000000"/>
        </w:rPr>
      </w:pPr>
      <w:r w:rsidRPr="00AA7F72">
        <w:rPr>
          <w:rFonts w:ascii="Arial" w:hAnsi="Arial" w:cs="Arial"/>
          <w:b/>
          <w:bCs/>
          <w:color w:val="000000"/>
        </w:rPr>
        <w:t>Tenders for Se</w:t>
      </w:r>
      <w:r w:rsidR="00AA7F72" w:rsidRPr="00AA7F72">
        <w:rPr>
          <w:rFonts w:ascii="Arial" w:hAnsi="Arial" w:cs="Arial"/>
          <w:b/>
          <w:bCs/>
          <w:color w:val="000000"/>
        </w:rPr>
        <w:t xml:space="preserve">lected Contractor Deliverables </w:t>
      </w:r>
      <w:r w:rsidRPr="00AA7F72">
        <w:rPr>
          <w:rFonts w:ascii="Arial" w:hAnsi="Arial" w:cs="Arial"/>
          <w:b/>
          <w:bCs/>
          <w:color w:val="000000"/>
        </w:rPr>
        <w:t xml:space="preserve"> </w:t>
      </w:r>
    </w:p>
    <w:p w14:paraId="4F806267" w14:textId="77777777" w:rsidR="00AA7F72" w:rsidRDefault="00AA7F72" w:rsidP="00FF646B">
      <w:pPr>
        <w:autoSpaceDE w:val="0"/>
        <w:autoSpaceDN w:val="0"/>
        <w:adjustRightInd w:val="0"/>
        <w:spacing w:after="0" w:line="240" w:lineRule="auto"/>
        <w:rPr>
          <w:rFonts w:ascii="Arial" w:hAnsi="Arial" w:cs="Arial"/>
          <w:color w:val="000000"/>
        </w:rPr>
      </w:pPr>
    </w:p>
    <w:p w14:paraId="4F806268" w14:textId="26264F72" w:rsidR="00FF646B" w:rsidRPr="00A71535" w:rsidRDefault="00FF646B" w:rsidP="00AF7B65">
      <w:pPr>
        <w:pStyle w:val="ListParagraph"/>
        <w:numPr>
          <w:ilvl w:val="0"/>
          <w:numId w:val="8"/>
        </w:numPr>
        <w:autoSpaceDE w:val="0"/>
        <w:autoSpaceDN w:val="0"/>
        <w:adjustRightInd w:val="0"/>
        <w:spacing w:after="0" w:line="240" w:lineRule="auto"/>
        <w:ind w:left="0" w:firstLine="0"/>
        <w:rPr>
          <w:rFonts w:ascii="Arial" w:hAnsi="Arial" w:cs="Arial"/>
          <w:color w:val="000000"/>
        </w:rPr>
      </w:pPr>
      <w:r w:rsidRPr="00A71535">
        <w:rPr>
          <w:rFonts w:ascii="Arial" w:hAnsi="Arial" w:cs="Arial"/>
          <w:color w:val="000000"/>
        </w:rPr>
        <w:t xml:space="preserve">You must </w:t>
      </w:r>
      <w:proofErr w:type="gramStart"/>
      <w:r w:rsidRPr="00A71535">
        <w:rPr>
          <w:rFonts w:ascii="Arial" w:hAnsi="Arial" w:cs="Arial"/>
          <w:color w:val="000000"/>
        </w:rPr>
        <w:t>Tender</w:t>
      </w:r>
      <w:proofErr w:type="gramEnd"/>
      <w:r w:rsidRPr="00A71535">
        <w:rPr>
          <w:rFonts w:ascii="Arial" w:hAnsi="Arial" w:cs="Arial"/>
          <w:color w:val="000000"/>
        </w:rPr>
        <w:t xml:space="preserve"> for all the Contractor Deliverables listed in the attached Schedule </w:t>
      </w:r>
      <w:r w:rsidR="00AA7F72" w:rsidRPr="00A71535">
        <w:rPr>
          <w:rFonts w:ascii="Arial" w:hAnsi="Arial" w:cs="Arial"/>
          <w:color w:val="000000"/>
        </w:rPr>
        <w:t>3 Tasking Form</w:t>
      </w:r>
      <w:r w:rsidRPr="00A71535">
        <w:rPr>
          <w:rFonts w:ascii="Arial" w:hAnsi="Arial" w:cs="Arial"/>
          <w:color w:val="000000"/>
        </w:rPr>
        <w:t xml:space="preserve">. The Authority reserves the right to reject your Tender where you have not tendered for all of the Contractor Deliverables. </w:t>
      </w:r>
    </w:p>
    <w:p w14:paraId="4F806269" w14:textId="77777777" w:rsidR="00FF646B" w:rsidRPr="00FF646B" w:rsidRDefault="00FF646B" w:rsidP="00FF646B">
      <w:pPr>
        <w:autoSpaceDE w:val="0"/>
        <w:autoSpaceDN w:val="0"/>
        <w:adjustRightInd w:val="0"/>
        <w:spacing w:after="0" w:line="240" w:lineRule="auto"/>
        <w:rPr>
          <w:rFonts w:ascii="Arial" w:hAnsi="Arial" w:cs="Arial"/>
          <w:color w:val="000000"/>
        </w:rPr>
      </w:pPr>
    </w:p>
    <w:p w14:paraId="3CDC0D9E" w14:textId="77777777" w:rsidR="00B937EF" w:rsidRDefault="00B937EF" w:rsidP="00B937EF">
      <w:pPr>
        <w:rPr>
          <w:rFonts w:ascii="Arial" w:hAnsi="Arial" w:cs="Arial"/>
          <w:b/>
        </w:rPr>
      </w:pPr>
      <w:r w:rsidRPr="00B937EF">
        <w:rPr>
          <w:rFonts w:ascii="Arial" w:hAnsi="Arial" w:cs="Arial"/>
          <w:b/>
        </w:rPr>
        <w:t>Clarification Questions</w:t>
      </w:r>
    </w:p>
    <w:p w14:paraId="61033260" w14:textId="5E91B202" w:rsidR="00B937EF" w:rsidRPr="00A71535" w:rsidRDefault="00B937EF" w:rsidP="00B040BA">
      <w:pPr>
        <w:pStyle w:val="ListParagraph"/>
        <w:numPr>
          <w:ilvl w:val="0"/>
          <w:numId w:val="8"/>
        </w:numPr>
        <w:ind w:left="0" w:firstLine="0"/>
        <w:rPr>
          <w:rFonts w:ascii="Arial" w:hAnsi="Arial" w:cs="Arial"/>
        </w:rPr>
      </w:pPr>
      <w:r w:rsidRPr="00A71535">
        <w:rPr>
          <w:rFonts w:ascii="Arial" w:hAnsi="Arial" w:cs="Arial"/>
        </w:rPr>
        <w:t>Clarification Questions should be submitted during the Tender process by e-mail to</w:t>
      </w:r>
      <w:r w:rsidRPr="00A71535">
        <w:rPr>
          <w:rFonts w:ascii="Arial" w:hAnsi="Arial" w:cs="Arial"/>
          <w:noProof/>
        </w:rPr>
        <w:t xml:space="preserve"> </w:t>
      </w:r>
      <w:hyperlink r:id="rId22" w:history="1">
        <w:r w:rsidR="00B040BA" w:rsidRPr="00B040BA">
          <w:t xml:space="preserve"> </w:t>
        </w:r>
        <w:r w:rsidR="00B040BA" w:rsidRPr="00B040BA">
          <w:rPr>
            <w:rStyle w:val="Hyperlink"/>
            <w:rFonts w:ascii="Arial" w:hAnsi="Arial" w:cs="Arial"/>
            <w:noProof/>
          </w:rPr>
          <w:t>DefComrclDCGP-15-02</w:t>
        </w:r>
        <w:r w:rsidR="00AF7B65" w:rsidRPr="00C62997">
          <w:rPr>
            <w:rStyle w:val="Hyperlink"/>
            <w:rFonts w:ascii="Arial" w:hAnsi="Arial" w:cs="Arial"/>
            <w:noProof/>
          </w:rPr>
          <w:t>@mod.uk</w:t>
        </w:r>
      </w:hyperlink>
      <w:r w:rsidR="00956A16" w:rsidRPr="00A71535">
        <w:rPr>
          <w:rFonts w:ascii="Arial" w:hAnsi="Arial" w:cs="Arial"/>
          <w:noProof/>
        </w:rPr>
        <w:t xml:space="preserve"> </w:t>
      </w:r>
      <w:r w:rsidRPr="00A71535">
        <w:rPr>
          <w:rFonts w:ascii="Arial" w:hAnsi="Arial" w:cs="Arial"/>
          <w:spacing w:val="-2"/>
        </w:rPr>
        <w:t xml:space="preserve">for receipt no later </w:t>
      </w:r>
      <w:r w:rsidRPr="00D23935">
        <w:rPr>
          <w:rFonts w:ascii="Arial" w:hAnsi="Arial" w:cs="Arial"/>
          <w:spacing w:val="-2"/>
        </w:rPr>
        <w:t xml:space="preserve">than </w:t>
      </w:r>
      <w:r w:rsidR="00D23935" w:rsidRPr="00D23935">
        <w:rPr>
          <w:rFonts w:ascii="Arial" w:hAnsi="Arial" w:cs="Arial"/>
          <w:b/>
          <w:spacing w:val="-2"/>
        </w:rPr>
        <w:t>12 noon</w:t>
      </w:r>
      <w:r w:rsidR="00B90367">
        <w:rPr>
          <w:rFonts w:ascii="Arial" w:hAnsi="Arial" w:cs="Arial"/>
          <w:b/>
          <w:spacing w:val="-2"/>
        </w:rPr>
        <w:t>,</w:t>
      </w:r>
      <w:r w:rsidR="00D23935" w:rsidRPr="00D23935">
        <w:rPr>
          <w:rFonts w:ascii="Arial" w:hAnsi="Arial" w:cs="Arial"/>
          <w:b/>
          <w:spacing w:val="-2"/>
        </w:rPr>
        <w:t xml:space="preserve"> </w:t>
      </w:r>
      <w:r w:rsidR="00D23935">
        <w:rPr>
          <w:rFonts w:ascii="Arial" w:hAnsi="Arial" w:cs="Arial"/>
          <w:b/>
          <w:spacing w:val="-2"/>
        </w:rPr>
        <w:t>Monday 9</w:t>
      </w:r>
      <w:r w:rsidR="00D23935" w:rsidRPr="00D23935">
        <w:rPr>
          <w:rFonts w:ascii="Arial" w:hAnsi="Arial" w:cs="Arial"/>
          <w:b/>
          <w:spacing w:val="-2"/>
        </w:rPr>
        <w:t xml:space="preserve"> January 2017</w:t>
      </w:r>
      <w:r w:rsidRPr="00D23935">
        <w:rPr>
          <w:rFonts w:ascii="Arial" w:hAnsi="Arial" w:cs="Arial"/>
          <w:spacing w:val="-2"/>
        </w:rPr>
        <w:t>.</w:t>
      </w:r>
      <w:r w:rsidRPr="00A71535">
        <w:rPr>
          <w:rFonts w:ascii="Arial" w:hAnsi="Arial" w:cs="Arial"/>
          <w:spacing w:val="-2"/>
        </w:rPr>
        <w:t xml:space="preserve"> The Authority cannot guarantee </w:t>
      </w:r>
      <w:r w:rsidR="00CD6506">
        <w:rPr>
          <w:rFonts w:ascii="Arial" w:hAnsi="Arial" w:cs="Arial"/>
          <w:spacing w:val="-2"/>
        </w:rPr>
        <w:t>a</w:t>
      </w:r>
      <w:r w:rsidRPr="00A71535">
        <w:rPr>
          <w:rFonts w:ascii="Arial" w:hAnsi="Arial" w:cs="Arial"/>
          <w:spacing w:val="-2"/>
        </w:rPr>
        <w:t xml:space="preserve"> response after this date.</w:t>
      </w:r>
    </w:p>
    <w:p w14:paraId="4F80626A" w14:textId="77777777" w:rsidR="00FF646B" w:rsidRDefault="00FF646B" w:rsidP="00FF646B">
      <w:pPr>
        <w:autoSpaceDE w:val="0"/>
        <w:autoSpaceDN w:val="0"/>
        <w:adjustRightInd w:val="0"/>
        <w:spacing w:after="0" w:line="240" w:lineRule="auto"/>
        <w:rPr>
          <w:rFonts w:ascii="Arial" w:hAnsi="Arial" w:cs="Arial"/>
          <w:b/>
          <w:bCs/>
          <w:color w:val="000000"/>
        </w:rPr>
      </w:pPr>
      <w:r w:rsidRPr="00AA7F72">
        <w:rPr>
          <w:rFonts w:ascii="Arial" w:hAnsi="Arial" w:cs="Arial"/>
          <w:b/>
          <w:bCs/>
          <w:color w:val="000000"/>
        </w:rPr>
        <w:t xml:space="preserve">Construction of Tenders </w:t>
      </w:r>
    </w:p>
    <w:p w14:paraId="4F80626B" w14:textId="77777777" w:rsidR="00AA7F72" w:rsidRPr="00AA7F72" w:rsidRDefault="00AA7F72" w:rsidP="00FF646B">
      <w:pPr>
        <w:autoSpaceDE w:val="0"/>
        <w:autoSpaceDN w:val="0"/>
        <w:adjustRightInd w:val="0"/>
        <w:spacing w:after="0" w:line="240" w:lineRule="auto"/>
        <w:rPr>
          <w:rFonts w:ascii="Arial" w:hAnsi="Arial" w:cs="Arial"/>
          <w:color w:val="000000"/>
        </w:rPr>
      </w:pPr>
    </w:p>
    <w:p w14:paraId="4F80626C" w14:textId="018F24AC" w:rsidR="00FF646B" w:rsidRPr="00A71535" w:rsidRDefault="00FF646B" w:rsidP="00AF7B65">
      <w:pPr>
        <w:pStyle w:val="ListParagraph"/>
        <w:numPr>
          <w:ilvl w:val="0"/>
          <w:numId w:val="8"/>
        </w:numPr>
        <w:autoSpaceDE w:val="0"/>
        <w:autoSpaceDN w:val="0"/>
        <w:adjustRightInd w:val="0"/>
        <w:spacing w:after="50" w:line="240" w:lineRule="auto"/>
        <w:ind w:left="0" w:firstLine="0"/>
        <w:rPr>
          <w:rFonts w:ascii="Arial" w:hAnsi="Arial" w:cs="Arial"/>
          <w:color w:val="000000"/>
        </w:rPr>
      </w:pPr>
      <w:r w:rsidRPr="00A71535">
        <w:rPr>
          <w:rFonts w:ascii="Arial" w:hAnsi="Arial" w:cs="Arial"/>
          <w:color w:val="000000"/>
        </w:rPr>
        <w:t>Your Tender must be written in English, using Arial font size 11. Prices must be i</w:t>
      </w:r>
      <w:r w:rsidR="00AA7F72" w:rsidRPr="00A71535">
        <w:rPr>
          <w:rFonts w:ascii="Arial" w:hAnsi="Arial" w:cs="Arial"/>
          <w:color w:val="000000"/>
        </w:rPr>
        <w:t>n £GBP</w:t>
      </w:r>
      <w:r w:rsidRPr="00A71535">
        <w:rPr>
          <w:rFonts w:ascii="Arial" w:hAnsi="Arial" w:cs="Arial"/>
          <w:color w:val="000000"/>
        </w:rPr>
        <w:t xml:space="preserve">. </w:t>
      </w:r>
      <w:r w:rsidR="00AA7F72" w:rsidRPr="00A71535">
        <w:rPr>
          <w:rFonts w:ascii="Arial" w:hAnsi="Arial" w:cs="Arial"/>
          <w:color w:val="000000"/>
        </w:rPr>
        <w:t>All p</w:t>
      </w:r>
      <w:r w:rsidRPr="00A71535">
        <w:rPr>
          <w:rFonts w:ascii="Arial" w:hAnsi="Arial" w:cs="Arial"/>
          <w:color w:val="000000"/>
        </w:rPr>
        <w:t xml:space="preserve">rices must be </w:t>
      </w:r>
      <w:r w:rsidR="00AA7F72" w:rsidRPr="00A71535">
        <w:rPr>
          <w:rFonts w:ascii="Arial" w:hAnsi="Arial" w:cs="Arial"/>
          <w:color w:val="000000"/>
        </w:rPr>
        <w:t xml:space="preserve">Firm Priced. </w:t>
      </w:r>
    </w:p>
    <w:p w14:paraId="4F80626D" w14:textId="77777777" w:rsidR="00FF646B" w:rsidRPr="00FF646B" w:rsidRDefault="00FF646B" w:rsidP="00FF646B">
      <w:pPr>
        <w:autoSpaceDE w:val="0"/>
        <w:autoSpaceDN w:val="0"/>
        <w:adjustRightInd w:val="0"/>
        <w:spacing w:after="0" w:line="240" w:lineRule="auto"/>
        <w:rPr>
          <w:rFonts w:ascii="Arial" w:hAnsi="Arial" w:cs="Arial"/>
          <w:color w:val="000000"/>
        </w:rPr>
      </w:pPr>
    </w:p>
    <w:p w14:paraId="271E6671" w14:textId="77777777" w:rsidR="00AF7B65" w:rsidRDefault="00FF646B" w:rsidP="00AF7B65">
      <w:pPr>
        <w:autoSpaceDE w:val="0"/>
        <w:autoSpaceDN w:val="0"/>
        <w:adjustRightInd w:val="0"/>
        <w:spacing w:after="0" w:line="240" w:lineRule="auto"/>
        <w:rPr>
          <w:rFonts w:ascii="Arial" w:hAnsi="Arial" w:cs="Arial"/>
          <w:b/>
          <w:bCs/>
          <w:color w:val="000000"/>
        </w:rPr>
      </w:pPr>
      <w:r w:rsidRPr="00AA7F72">
        <w:rPr>
          <w:rFonts w:ascii="Arial" w:hAnsi="Arial" w:cs="Arial"/>
          <w:b/>
          <w:bCs/>
          <w:color w:val="000000"/>
        </w:rPr>
        <w:lastRenderedPageBreak/>
        <w:t xml:space="preserve">Validity </w:t>
      </w:r>
    </w:p>
    <w:p w14:paraId="20B4D355" w14:textId="77777777" w:rsidR="00AF7B65" w:rsidRDefault="00AF7B65" w:rsidP="00AF7B65">
      <w:pPr>
        <w:autoSpaceDE w:val="0"/>
        <w:autoSpaceDN w:val="0"/>
        <w:adjustRightInd w:val="0"/>
        <w:spacing w:after="0" w:line="240" w:lineRule="auto"/>
        <w:rPr>
          <w:rFonts w:ascii="Arial" w:hAnsi="Arial" w:cs="Arial"/>
          <w:b/>
          <w:bCs/>
          <w:color w:val="000000"/>
        </w:rPr>
      </w:pPr>
    </w:p>
    <w:p w14:paraId="16BCF971" w14:textId="583F671F" w:rsidR="00AF7B65" w:rsidRPr="00AF7B65" w:rsidRDefault="00AF7B65" w:rsidP="00AF7B65">
      <w:pPr>
        <w:pStyle w:val="ListParagraph"/>
        <w:numPr>
          <w:ilvl w:val="0"/>
          <w:numId w:val="8"/>
        </w:numPr>
        <w:autoSpaceDE w:val="0"/>
        <w:autoSpaceDN w:val="0"/>
        <w:adjustRightInd w:val="0"/>
        <w:spacing w:after="0" w:line="240" w:lineRule="auto"/>
        <w:ind w:left="0" w:firstLine="0"/>
        <w:rPr>
          <w:rFonts w:ascii="Arial" w:hAnsi="Arial" w:cs="Arial"/>
          <w:color w:val="000000"/>
        </w:rPr>
      </w:pPr>
      <w:r w:rsidRPr="00AF7B65">
        <w:rPr>
          <w:rFonts w:ascii="Arial" w:hAnsi="Arial" w:cs="Arial"/>
          <w:color w:val="000000"/>
        </w:rPr>
        <w:t>Y</w:t>
      </w:r>
      <w:r w:rsidR="00AA7F72" w:rsidRPr="00AF7B65">
        <w:rPr>
          <w:rFonts w:ascii="Arial" w:hAnsi="Arial" w:cs="Arial"/>
          <w:color w:val="000000"/>
        </w:rPr>
        <w:t>our t</w:t>
      </w:r>
      <w:r w:rsidR="00FF646B" w:rsidRPr="00AF7B65">
        <w:rPr>
          <w:rFonts w:ascii="Arial" w:hAnsi="Arial" w:cs="Arial"/>
          <w:color w:val="000000"/>
        </w:rPr>
        <w:t>ender must be v</w:t>
      </w:r>
      <w:r w:rsidR="00AA7F72" w:rsidRPr="00AF7B65">
        <w:rPr>
          <w:rFonts w:ascii="Arial" w:hAnsi="Arial" w:cs="Arial"/>
          <w:color w:val="000000"/>
        </w:rPr>
        <w:t>alid / open for acceptance for thirty (30) calendar days</w:t>
      </w:r>
      <w:r w:rsidR="0073319D" w:rsidRPr="00AF7B65">
        <w:rPr>
          <w:rFonts w:ascii="Arial" w:hAnsi="Arial" w:cs="Arial"/>
          <w:color w:val="000000"/>
        </w:rPr>
        <w:t xml:space="preserve"> from the Tender return</w:t>
      </w:r>
      <w:r w:rsidR="00A71535" w:rsidRPr="00AF7B65">
        <w:rPr>
          <w:rFonts w:ascii="Arial" w:hAnsi="Arial" w:cs="Arial"/>
          <w:color w:val="FABF8F" w:themeColor="accent6" w:themeTint="99"/>
        </w:rPr>
        <w:t xml:space="preserve">. </w:t>
      </w:r>
      <w:r w:rsidR="00FF646B" w:rsidRPr="00AF7B65">
        <w:rPr>
          <w:rFonts w:ascii="Arial" w:hAnsi="Arial" w:cs="Arial"/>
          <w:color w:val="000000"/>
        </w:rPr>
        <w:t xml:space="preserve">If successful, your Tender must be open for acceptance for a further thirty (30) calendar days. </w:t>
      </w:r>
    </w:p>
    <w:p w14:paraId="1363F3FF" w14:textId="77777777" w:rsidR="00AF7B65" w:rsidRPr="00AF7B65" w:rsidRDefault="00AF7B65" w:rsidP="00AF7B65">
      <w:pPr>
        <w:autoSpaceDE w:val="0"/>
        <w:autoSpaceDN w:val="0"/>
        <w:adjustRightInd w:val="0"/>
        <w:spacing w:after="0" w:line="240" w:lineRule="auto"/>
        <w:rPr>
          <w:rFonts w:ascii="Arial" w:hAnsi="Arial" w:cs="Arial"/>
          <w:b/>
          <w:bCs/>
          <w:color w:val="000000"/>
        </w:rPr>
      </w:pPr>
    </w:p>
    <w:p w14:paraId="4F806338" w14:textId="6ABA140F" w:rsidR="00821498" w:rsidRPr="00AF7B65" w:rsidRDefault="00A71535" w:rsidP="00AF7B65">
      <w:pPr>
        <w:tabs>
          <w:tab w:val="left" w:pos="3270"/>
        </w:tabs>
        <w:rPr>
          <w:rFonts w:ascii="Arial" w:hAnsi="Arial" w:cs="Arial"/>
          <w:color w:val="000000"/>
        </w:rPr>
      </w:pPr>
      <w:r w:rsidRPr="00AF7B65">
        <w:rPr>
          <w:rFonts w:ascii="Arial" w:hAnsi="Arial" w:cs="Arial"/>
          <w:b/>
          <w:bCs/>
          <w:color w:val="000000"/>
        </w:rPr>
        <w:t>T</w:t>
      </w:r>
      <w:r w:rsidR="00AA7F72" w:rsidRPr="00AF7B65">
        <w:rPr>
          <w:rFonts w:ascii="Arial" w:hAnsi="Arial" w:cs="Arial"/>
          <w:b/>
          <w:bCs/>
          <w:color w:val="000000"/>
        </w:rPr>
        <w:t>ender Evaluation</w:t>
      </w:r>
    </w:p>
    <w:p w14:paraId="759CAC05" w14:textId="30BBA3FA" w:rsidR="00AF7B65" w:rsidRDefault="00AF7B65" w:rsidP="00AF7B65">
      <w:pPr>
        <w:pStyle w:val="ListParagraph"/>
        <w:numPr>
          <w:ilvl w:val="0"/>
          <w:numId w:val="8"/>
        </w:numPr>
        <w:ind w:left="0" w:firstLine="0"/>
        <w:rPr>
          <w:rFonts w:ascii="Arial" w:hAnsi="Arial" w:cs="Arial"/>
          <w:color w:val="000000"/>
        </w:rPr>
      </w:pPr>
      <w:r w:rsidRPr="00AF7B65">
        <w:rPr>
          <w:rFonts w:ascii="Arial" w:hAnsi="Arial" w:cs="Arial"/>
          <w:color w:val="000000"/>
        </w:rPr>
        <w:t>This section details how your Tender will be evaluated, the tools used to evaluate the Tender and the evaluation criteria. Tenders will be evaluated entirely on the basis of the information contained within them.</w:t>
      </w:r>
    </w:p>
    <w:p w14:paraId="59D0120A" w14:textId="77777777" w:rsidR="00AF7B65" w:rsidRPr="00AF7B65" w:rsidRDefault="00AF7B65" w:rsidP="00AF7B65">
      <w:pPr>
        <w:pStyle w:val="ListParagraph"/>
        <w:ind w:left="0"/>
        <w:rPr>
          <w:rFonts w:ascii="Arial" w:hAnsi="Arial" w:cs="Arial"/>
          <w:color w:val="000000"/>
        </w:rPr>
      </w:pPr>
    </w:p>
    <w:p w14:paraId="298E80FE" w14:textId="6E5A8FB2" w:rsidR="00AF7B65" w:rsidRDefault="00AF7B65" w:rsidP="00AF7B65">
      <w:pPr>
        <w:pStyle w:val="ListParagraph"/>
        <w:numPr>
          <w:ilvl w:val="0"/>
          <w:numId w:val="8"/>
        </w:numPr>
        <w:ind w:left="0" w:firstLine="0"/>
        <w:rPr>
          <w:rFonts w:ascii="Arial" w:hAnsi="Arial" w:cs="Arial"/>
          <w:color w:val="000000"/>
        </w:rPr>
      </w:pPr>
      <w:r w:rsidRPr="00AF7B65">
        <w:rPr>
          <w:rFonts w:ascii="Arial" w:hAnsi="Arial" w:cs="Arial"/>
          <w:color w:val="000000"/>
        </w:rPr>
        <w:t>The basis used for the Authority’s selection will be the Most Economically Advantageous Tender (MEAT), evaluating Technical and Pricing using a percentage score. Tenders will be marked in accordance with the evaluation criteria.</w:t>
      </w:r>
    </w:p>
    <w:p w14:paraId="1E50F515" w14:textId="77777777" w:rsidR="00AF7B65" w:rsidRPr="00AF7B65" w:rsidRDefault="00AF7B65" w:rsidP="00AF7B65">
      <w:pPr>
        <w:pStyle w:val="ListParagraph"/>
        <w:ind w:left="0"/>
        <w:rPr>
          <w:rFonts w:ascii="Arial" w:hAnsi="Arial" w:cs="Arial"/>
          <w:color w:val="000000"/>
        </w:rPr>
      </w:pPr>
    </w:p>
    <w:p w14:paraId="234785A5" w14:textId="31CF018F" w:rsidR="00AF7B65" w:rsidRPr="00AF7B65" w:rsidRDefault="00AF7B65" w:rsidP="00AF7B65">
      <w:pPr>
        <w:pStyle w:val="ListParagraph"/>
        <w:numPr>
          <w:ilvl w:val="0"/>
          <w:numId w:val="8"/>
        </w:numPr>
        <w:ind w:left="0" w:firstLine="0"/>
        <w:rPr>
          <w:rFonts w:ascii="Arial" w:hAnsi="Arial" w:cs="Arial"/>
          <w:color w:val="000000"/>
        </w:rPr>
      </w:pPr>
      <w:r w:rsidRPr="00AF7B65">
        <w:rPr>
          <w:rFonts w:ascii="Arial" w:hAnsi="Arial" w:cs="Arial"/>
          <w:color w:val="000000"/>
        </w:rPr>
        <w:t>The man day rate must not be in excess of any agreed FATS rates.</w:t>
      </w:r>
    </w:p>
    <w:p w14:paraId="468790F0" w14:textId="77777777" w:rsidR="00AF7B65" w:rsidRDefault="00AF7B65" w:rsidP="00AF7B65">
      <w:pPr>
        <w:pStyle w:val="ListParagraph"/>
        <w:ind w:left="0"/>
        <w:rPr>
          <w:rFonts w:ascii="Arial" w:hAnsi="Arial" w:cs="Arial"/>
          <w:color w:val="000000"/>
        </w:rPr>
      </w:pPr>
    </w:p>
    <w:p w14:paraId="3734DBAF" w14:textId="41BF430C" w:rsidR="00AF7B65" w:rsidRPr="00AF7B65" w:rsidRDefault="00AF7B65" w:rsidP="00AF7B65">
      <w:pPr>
        <w:pStyle w:val="ListParagraph"/>
        <w:numPr>
          <w:ilvl w:val="0"/>
          <w:numId w:val="8"/>
        </w:numPr>
        <w:ind w:left="0" w:firstLine="0"/>
        <w:rPr>
          <w:rFonts w:ascii="Arial" w:hAnsi="Arial" w:cs="Arial"/>
          <w:color w:val="000000"/>
        </w:rPr>
      </w:pPr>
      <w:r w:rsidRPr="00AF7B65">
        <w:rPr>
          <w:rFonts w:ascii="Arial" w:hAnsi="Arial" w:cs="Arial"/>
          <w:color w:val="000000"/>
        </w:rPr>
        <w:t xml:space="preserve">The Commercial element is a mandatory requirement </w:t>
      </w:r>
      <w:r>
        <w:rPr>
          <w:rFonts w:ascii="Arial" w:hAnsi="Arial" w:cs="Arial"/>
          <w:color w:val="000000"/>
        </w:rPr>
        <w:t>comprising a single Compliant/</w:t>
      </w:r>
      <w:r w:rsidRPr="00AF7B65">
        <w:rPr>
          <w:rFonts w:ascii="Arial" w:hAnsi="Arial" w:cs="Arial"/>
          <w:color w:val="000000"/>
        </w:rPr>
        <w:t xml:space="preserve">Non-Compliant test assessing if the Tender meets the minimum commercial requirements as stated in the Tender Documentation. Tenders </w:t>
      </w:r>
      <w:r w:rsidR="00B040BA">
        <w:rPr>
          <w:rFonts w:ascii="Arial" w:hAnsi="Arial" w:cs="Arial"/>
          <w:color w:val="000000"/>
        </w:rPr>
        <w:t>that</w:t>
      </w:r>
      <w:r w:rsidRPr="00AF7B65">
        <w:rPr>
          <w:rFonts w:ascii="Arial" w:hAnsi="Arial" w:cs="Arial"/>
          <w:color w:val="000000"/>
        </w:rPr>
        <w:t xml:space="preserve"> are not fully compliant will not be considered further.</w:t>
      </w:r>
    </w:p>
    <w:p w14:paraId="2D8319A7" w14:textId="3162ECA7" w:rsidR="006A5F4C" w:rsidRDefault="006A5F4C" w:rsidP="00AF7B65">
      <w:pPr>
        <w:autoSpaceDE w:val="0"/>
        <w:autoSpaceDN w:val="0"/>
        <w:adjustRightInd w:val="0"/>
        <w:spacing w:after="0" w:line="240" w:lineRule="auto"/>
        <w:rPr>
          <w:rFonts w:ascii="Arial" w:hAnsi="Arial" w:cs="Arial"/>
          <w:b/>
          <w:bCs/>
          <w:color w:val="000000"/>
        </w:rPr>
      </w:pPr>
      <w:proofErr w:type="gramStart"/>
      <w:r>
        <w:rPr>
          <w:rFonts w:ascii="Arial" w:hAnsi="Arial" w:cs="Arial"/>
          <w:b/>
          <w:bCs/>
          <w:color w:val="000000"/>
        </w:rPr>
        <w:t>Stage 1.</w:t>
      </w:r>
      <w:proofErr w:type="gramEnd"/>
      <w:r>
        <w:rPr>
          <w:rFonts w:ascii="Arial" w:hAnsi="Arial" w:cs="Arial"/>
          <w:b/>
          <w:bCs/>
          <w:color w:val="000000"/>
        </w:rPr>
        <w:t xml:space="preserve"> Affordability Criteria</w:t>
      </w:r>
    </w:p>
    <w:p w14:paraId="3B805FD5" w14:textId="77777777" w:rsidR="006A5F4C" w:rsidRDefault="006A5F4C" w:rsidP="00AF7B65">
      <w:pPr>
        <w:autoSpaceDE w:val="0"/>
        <w:autoSpaceDN w:val="0"/>
        <w:adjustRightInd w:val="0"/>
        <w:spacing w:after="0" w:line="240" w:lineRule="auto"/>
        <w:rPr>
          <w:rFonts w:ascii="Arial" w:hAnsi="Arial" w:cs="Arial"/>
          <w:b/>
          <w:bCs/>
          <w:color w:val="000000"/>
        </w:rPr>
      </w:pPr>
    </w:p>
    <w:p w14:paraId="441047B1" w14:textId="058F20D9" w:rsidR="006A5F4C" w:rsidRDefault="006A5F4C" w:rsidP="006A5F4C">
      <w:pPr>
        <w:pStyle w:val="ListParagraph"/>
        <w:numPr>
          <w:ilvl w:val="0"/>
          <w:numId w:val="8"/>
        </w:numPr>
        <w:autoSpaceDE w:val="0"/>
        <w:autoSpaceDN w:val="0"/>
        <w:adjustRightInd w:val="0"/>
        <w:spacing w:after="0" w:line="240" w:lineRule="auto"/>
        <w:ind w:left="0" w:firstLine="0"/>
        <w:rPr>
          <w:rFonts w:ascii="Arial" w:hAnsi="Arial" w:cs="Arial"/>
          <w:bCs/>
          <w:color w:val="000000"/>
        </w:rPr>
      </w:pPr>
      <w:r w:rsidRPr="006A5F4C">
        <w:rPr>
          <w:rFonts w:ascii="Arial" w:hAnsi="Arial" w:cs="Arial"/>
          <w:bCs/>
          <w:color w:val="000000"/>
        </w:rPr>
        <w:t xml:space="preserve">The budget for this procurement is £33,000.00 (Ex VAT). Any tenders received that are in excess of this budget </w:t>
      </w:r>
      <w:r>
        <w:rPr>
          <w:rFonts w:ascii="Arial" w:hAnsi="Arial" w:cs="Arial"/>
          <w:bCs/>
          <w:color w:val="000000"/>
        </w:rPr>
        <w:t>will be deemed as non-compliant and will not progress to technical and pricing evaluation.</w:t>
      </w:r>
    </w:p>
    <w:p w14:paraId="46E94020" w14:textId="77777777" w:rsidR="006A5F4C" w:rsidRPr="006A5F4C" w:rsidRDefault="006A5F4C" w:rsidP="006A5F4C">
      <w:pPr>
        <w:pStyle w:val="ListParagraph"/>
        <w:autoSpaceDE w:val="0"/>
        <w:autoSpaceDN w:val="0"/>
        <w:adjustRightInd w:val="0"/>
        <w:spacing w:after="0" w:line="240" w:lineRule="auto"/>
        <w:ind w:left="0"/>
        <w:rPr>
          <w:rFonts w:ascii="Arial" w:hAnsi="Arial" w:cs="Arial"/>
          <w:bCs/>
          <w:color w:val="000000"/>
        </w:rPr>
      </w:pPr>
    </w:p>
    <w:p w14:paraId="0307B83E" w14:textId="3DDBA0DF" w:rsidR="00AF7B65" w:rsidRDefault="006A5F4C" w:rsidP="00AF7B65">
      <w:pPr>
        <w:autoSpaceDE w:val="0"/>
        <w:autoSpaceDN w:val="0"/>
        <w:adjustRightInd w:val="0"/>
        <w:spacing w:after="0" w:line="240" w:lineRule="auto"/>
        <w:rPr>
          <w:rFonts w:ascii="Arial" w:hAnsi="Arial" w:cs="Arial"/>
          <w:b/>
          <w:bCs/>
          <w:color w:val="000000"/>
        </w:rPr>
      </w:pPr>
      <w:proofErr w:type="gramStart"/>
      <w:r>
        <w:rPr>
          <w:rFonts w:ascii="Arial" w:hAnsi="Arial" w:cs="Arial"/>
          <w:b/>
          <w:bCs/>
          <w:color w:val="000000"/>
        </w:rPr>
        <w:t>Stage 2.</w:t>
      </w:r>
      <w:proofErr w:type="gramEnd"/>
      <w:r>
        <w:rPr>
          <w:rFonts w:ascii="Arial" w:hAnsi="Arial" w:cs="Arial"/>
          <w:b/>
          <w:bCs/>
          <w:color w:val="000000"/>
        </w:rPr>
        <w:t xml:space="preserve"> </w:t>
      </w:r>
      <w:r w:rsidR="00AF7B65">
        <w:rPr>
          <w:rFonts w:ascii="Arial" w:hAnsi="Arial" w:cs="Arial"/>
          <w:b/>
          <w:bCs/>
          <w:color w:val="000000"/>
        </w:rPr>
        <w:t xml:space="preserve">Technical and Price </w:t>
      </w:r>
      <w:r>
        <w:rPr>
          <w:rFonts w:ascii="Arial" w:hAnsi="Arial" w:cs="Arial"/>
          <w:b/>
          <w:bCs/>
          <w:color w:val="000000"/>
        </w:rPr>
        <w:t>Scoring</w:t>
      </w:r>
    </w:p>
    <w:p w14:paraId="76A8D499" w14:textId="77777777" w:rsidR="00AF7B65" w:rsidRDefault="00AF7B65" w:rsidP="00AF7B65">
      <w:pPr>
        <w:autoSpaceDE w:val="0"/>
        <w:autoSpaceDN w:val="0"/>
        <w:adjustRightInd w:val="0"/>
        <w:spacing w:after="0" w:line="240" w:lineRule="auto"/>
        <w:rPr>
          <w:rFonts w:ascii="Arial" w:hAnsi="Arial" w:cs="Arial"/>
          <w:b/>
          <w:bCs/>
          <w:color w:val="000000"/>
        </w:rPr>
      </w:pPr>
    </w:p>
    <w:p w14:paraId="74E351B5" w14:textId="3544C5F6" w:rsidR="00AF7B65" w:rsidRPr="00026CBC" w:rsidRDefault="006A5F4C" w:rsidP="00EE5AD0">
      <w:pPr>
        <w:pStyle w:val="ListParagraph"/>
        <w:numPr>
          <w:ilvl w:val="0"/>
          <w:numId w:val="8"/>
        </w:numPr>
        <w:ind w:left="0" w:firstLine="0"/>
        <w:rPr>
          <w:rFonts w:ascii="Arial" w:hAnsi="Arial" w:cs="Arial"/>
        </w:rPr>
      </w:pPr>
      <w:r>
        <w:rPr>
          <w:rFonts w:ascii="Arial" w:hAnsi="Arial" w:cs="Arial"/>
        </w:rPr>
        <w:t>For tenders received under the affordability threshold of £33,000.00 (ex VAT), a</w:t>
      </w:r>
      <w:r w:rsidR="00EE5AD0" w:rsidRPr="00026CBC">
        <w:rPr>
          <w:rFonts w:ascii="Arial" w:hAnsi="Arial" w:cs="Arial"/>
        </w:rPr>
        <w:t xml:space="preserve">n evaluation will be conducted against a total available score of 100 split in the ratio 60/40 </w:t>
      </w:r>
      <w:proofErr w:type="gramStart"/>
      <w:r>
        <w:rPr>
          <w:rFonts w:ascii="Arial" w:hAnsi="Arial" w:cs="Arial"/>
        </w:rPr>
        <w:t>Pricing</w:t>
      </w:r>
      <w:proofErr w:type="gramEnd"/>
      <w:r>
        <w:rPr>
          <w:rFonts w:ascii="Arial" w:hAnsi="Arial" w:cs="Arial"/>
        </w:rPr>
        <w:t xml:space="preserve"> / Technical.</w:t>
      </w:r>
    </w:p>
    <w:p w14:paraId="45C8296B" w14:textId="77777777" w:rsidR="00AF7B65" w:rsidRPr="00AF7B65" w:rsidRDefault="00AF7B65" w:rsidP="00EE5AD0">
      <w:pPr>
        <w:pStyle w:val="ListParagraph"/>
        <w:ind w:left="0"/>
        <w:rPr>
          <w:rFonts w:ascii="Arial" w:hAnsi="Arial" w:cs="Arial"/>
        </w:rPr>
      </w:pPr>
    </w:p>
    <w:p w14:paraId="2523D530" w14:textId="77DD1B9D" w:rsidR="00EE5AD0" w:rsidRPr="00EE5AD0" w:rsidRDefault="006A5F4C" w:rsidP="00EE5AD0">
      <w:pPr>
        <w:pStyle w:val="ListParagraph"/>
        <w:numPr>
          <w:ilvl w:val="0"/>
          <w:numId w:val="8"/>
        </w:numPr>
        <w:spacing w:before="120" w:after="120"/>
        <w:ind w:left="0" w:firstLine="0"/>
        <w:rPr>
          <w:rFonts w:ascii="Arial" w:hAnsi="Arial" w:cs="Arial"/>
          <w:lang w:eastAsia="en-GB"/>
        </w:rPr>
      </w:pPr>
      <w:r>
        <w:rPr>
          <w:rFonts w:ascii="Arial" w:hAnsi="Arial" w:cs="Arial"/>
          <w:lang w:eastAsia="en-GB"/>
        </w:rPr>
        <w:t>A Technical Score of 4</w:t>
      </w:r>
      <w:r w:rsidR="00EE5AD0" w:rsidRPr="00EE5AD0">
        <w:rPr>
          <w:rFonts w:ascii="Arial" w:hAnsi="Arial" w:cs="Arial"/>
          <w:lang w:eastAsia="en-GB"/>
        </w:rPr>
        <w:t xml:space="preserve">0 will be awarded to the Tender with the highest </w:t>
      </w:r>
      <w:r w:rsidR="00EE5AD0">
        <w:rPr>
          <w:rFonts w:ascii="Arial" w:hAnsi="Arial" w:cs="Arial"/>
          <w:lang w:eastAsia="en-GB"/>
        </w:rPr>
        <w:t>t</w:t>
      </w:r>
      <w:r w:rsidR="00EE5AD0" w:rsidRPr="00EE5AD0">
        <w:rPr>
          <w:rFonts w:ascii="Arial" w:hAnsi="Arial" w:cs="Arial"/>
          <w:lang w:eastAsia="en-GB"/>
        </w:rPr>
        <w:t xml:space="preserve">otal </w:t>
      </w:r>
      <w:r w:rsidR="00EE5AD0">
        <w:rPr>
          <w:rFonts w:ascii="Arial" w:hAnsi="Arial" w:cs="Arial"/>
          <w:lang w:eastAsia="en-GB"/>
        </w:rPr>
        <w:t xml:space="preserve">Technical </w:t>
      </w:r>
      <w:r w:rsidR="00EE5AD0" w:rsidRPr="00EE5AD0">
        <w:rPr>
          <w:rFonts w:ascii="Arial" w:hAnsi="Arial" w:cs="Arial"/>
          <w:lang w:eastAsia="en-GB"/>
        </w:rPr>
        <w:t xml:space="preserve">Score. </w:t>
      </w:r>
      <w:r>
        <w:rPr>
          <w:rFonts w:ascii="Arial" w:hAnsi="Arial" w:cs="Arial"/>
          <w:lang w:eastAsia="en-GB"/>
        </w:rPr>
        <w:t xml:space="preserve">(Please see Annex A for the Technical Scoring Criteria). </w:t>
      </w:r>
      <w:r w:rsidR="00EE5AD0" w:rsidRPr="00EE5AD0">
        <w:rPr>
          <w:rFonts w:ascii="Arial" w:hAnsi="Arial" w:cs="Arial"/>
          <w:lang w:eastAsia="en-GB"/>
        </w:rPr>
        <w:t>The Technical Score for each of the other Tenders will then be calculated by using a percentage difference method, as follows:</w:t>
      </w:r>
    </w:p>
    <w:p w14:paraId="6AB64935" w14:textId="1CCDD243" w:rsidR="00EE5AD0" w:rsidRPr="003C030A" w:rsidRDefault="00EE5AD0" w:rsidP="00EE5AD0">
      <w:pPr>
        <w:spacing w:before="120" w:after="120"/>
        <w:rPr>
          <w:rFonts w:ascii="Arial" w:hAnsi="Arial" w:cs="Arial"/>
          <w:spacing w:val="-2"/>
          <w:lang w:eastAsia="en-GB"/>
        </w:rPr>
      </w:pPr>
      <w:r w:rsidRPr="003C030A">
        <w:rPr>
          <w:rFonts w:ascii="Arial" w:hAnsi="Arial" w:cs="Arial"/>
          <w:noProof/>
          <w:lang w:eastAsia="en-GB"/>
        </w:rPr>
        <mc:AlternateContent>
          <mc:Choice Requires="wps">
            <w:drawing>
              <wp:anchor distT="0" distB="0" distL="114300" distR="114300" simplePos="0" relativeHeight="251667459" behindDoc="0" locked="0" layoutInCell="1" allowOverlap="1" wp14:anchorId="52587069" wp14:editId="2E99621F">
                <wp:simplePos x="0" y="0"/>
                <wp:positionH relativeFrom="column">
                  <wp:posOffset>4199890</wp:posOffset>
                </wp:positionH>
                <wp:positionV relativeFrom="paragraph">
                  <wp:posOffset>191770</wp:posOffset>
                </wp:positionV>
                <wp:extent cx="114300" cy="495300"/>
                <wp:effectExtent l="0" t="0" r="19050" b="19050"/>
                <wp:wrapNone/>
                <wp:docPr id="10" name="Left Bracke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14300" cy="495300"/>
                        </a:xfrm>
                        <a:prstGeom prst="leftBracket">
                          <a:avLst>
                            <a:gd name="adj" fmla="val 289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0" o:spid="_x0000_s1026" type="#_x0000_t85" style="position:absolute;margin-left:330.7pt;margin-top:15.1pt;width:9pt;height:39pt;rotation:180;z-index:2516674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" adj="1445"/>
            </w:pict>
          </mc:Fallback>
        </mc:AlternateContent>
      </w:r>
      <w:r w:rsidRPr="003C030A">
        <w:rPr>
          <w:rFonts w:ascii="Arial" w:hAnsi="Arial" w:cs="Arial"/>
          <w:noProof/>
          <w:lang w:eastAsia="en-GB"/>
        </w:rPr>
        <mc:AlternateContent>
          <mc:Choice Requires="wps">
            <w:drawing>
              <wp:anchor distT="0" distB="0" distL="114300" distR="114300" simplePos="0" relativeHeight="251666435" behindDoc="0" locked="0" layoutInCell="1" allowOverlap="1" wp14:anchorId="36C9AF96" wp14:editId="1F080F16">
                <wp:simplePos x="0" y="0"/>
                <wp:positionH relativeFrom="column">
                  <wp:posOffset>1943100</wp:posOffset>
                </wp:positionH>
                <wp:positionV relativeFrom="paragraph">
                  <wp:posOffset>191770</wp:posOffset>
                </wp:positionV>
                <wp:extent cx="114300" cy="495300"/>
                <wp:effectExtent l="0" t="0" r="19050" b="19050"/>
                <wp:wrapNone/>
                <wp:docPr id="7" name="Left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95300"/>
                        </a:xfrm>
                        <a:prstGeom prst="leftBracket">
                          <a:avLst>
                            <a:gd name="adj" fmla="val 289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ket 7" o:spid="_x0000_s1026" type="#_x0000_t85" style="position:absolute;margin-left:153pt;margin-top:15.1pt;width:9pt;height:39pt;z-index:251666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" adj="1445"/>
            </w:pict>
          </mc:Fallback>
        </mc:AlternateContent>
      </w:r>
    </w:p>
    <w:p w14:paraId="603F66CA" w14:textId="49C3883B" w:rsidR="00EE5AD0" w:rsidRPr="00EE5AD0" w:rsidRDefault="00EE5AD0" w:rsidP="00EE5AD0">
      <w:pPr>
        <w:spacing w:before="120" w:after="120"/>
        <w:rPr>
          <w:rFonts w:ascii="Arial" w:hAnsi="Arial" w:cs="Arial"/>
          <w:spacing w:val="-2"/>
          <w:lang w:eastAsia="en-GB"/>
        </w:rPr>
      </w:pPr>
      <w:r w:rsidRPr="003C030A">
        <w:rPr>
          <w:rFonts w:ascii="Arial" w:hAnsi="Arial" w:cs="Arial"/>
          <w:spacing w:val="-2"/>
          <w:lang w:eastAsia="en-GB"/>
        </w:rPr>
        <w:t>Technical Score =</w:t>
      </w:r>
      <w:r>
        <w:rPr>
          <w:rFonts w:ascii="Arial" w:hAnsi="Arial" w:cs="Arial"/>
          <w:spacing w:val="-2"/>
          <w:lang w:eastAsia="en-GB"/>
        </w:rPr>
        <w:t xml:space="preserve"> </w:t>
      </w:r>
      <w:r>
        <w:rPr>
          <w:rFonts w:ascii="Arial" w:hAnsi="Arial" w:cs="Arial"/>
          <w:spacing w:val="-2"/>
          <w:lang w:eastAsia="en-GB"/>
        </w:rPr>
        <w:tab/>
      </w:r>
      <w:r w:rsidR="006A5F4C">
        <w:rPr>
          <w:rFonts w:ascii="Arial" w:hAnsi="Arial" w:cs="Arial"/>
          <w:lang w:eastAsia="en-GB"/>
        </w:rPr>
        <w:t>4</w:t>
      </w:r>
      <w:r>
        <w:rPr>
          <w:rFonts w:ascii="Arial" w:hAnsi="Arial" w:cs="Arial"/>
          <w:lang w:eastAsia="en-GB"/>
        </w:rPr>
        <w:t xml:space="preserve">0   x </w:t>
      </w:r>
      <w:r>
        <w:rPr>
          <w:rFonts w:ascii="Arial" w:hAnsi="Arial" w:cs="Arial"/>
          <w:lang w:eastAsia="en-GB"/>
        </w:rPr>
        <w:tab/>
      </w:r>
      <w:r w:rsidRPr="003C030A">
        <w:rPr>
          <w:rFonts w:ascii="Arial" w:hAnsi="Arial" w:cs="Arial"/>
          <w:lang w:eastAsia="en-GB"/>
        </w:rPr>
        <w:t xml:space="preserve"> </w:t>
      </w:r>
      <w:r>
        <w:rPr>
          <w:rFonts w:ascii="Arial" w:hAnsi="Arial" w:cs="Arial"/>
          <w:lang w:eastAsia="en-GB"/>
        </w:rPr>
        <w:t xml:space="preserve">      </w:t>
      </w:r>
      <w:r w:rsidRPr="003C030A">
        <w:rPr>
          <w:rFonts w:ascii="Arial" w:hAnsi="Arial" w:cs="Arial"/>
          <w:u w:val="single"/>
          <w:lang w:eastAsia="en-GB"/>
        </w:rPr>
        <w:t>Tenderer’s Total Technical Score</w:t>
      </w:r>
    </w:p>
    <w:p w14:paraId="7B57322A" w14:textId="16996779" w:rsidR="00EE5AD0" w:rsidRPr="003C030A" w:rsidRDefault="00EE5AD0" w:rsidP="00EE5AD0">
      <w:pPr>
        <w:spacing w:before="120" w:after="120"/>
        <w:ind w:left="2268" w:firstLine="567"/>
        <w:rPr>
          <w:rFonts w:ascii="Arial" w:hAnsi="Arial" w:cs="Arial"/>
          <w:u w:val="single"/>
          <w:lang w:eastAsia="en-GB"/>
        </w:rPr>
      </w:pPr>
      <w:r w:rsidRPr="003C030A">
        <w:rPr>
          <w:rFonts w:ascii="Arial" w:hAnsi="Arial" w:cs="Arial"/>
          <w:spacing w:val="-2"/>
          <w:lang w:eastAsia="en-GB"/>
        </w:rPr>
        <w:t xml:space="preserve">     </w:t>
      </w:r>
      <w:r>
        <w:rPr>
          <w:rFonts w:ascii="Arial" w:hAnsi="Arial" w:cs="Arial"/>
          <w:spacing w:val="-2"/>
          <w:lang w:eastAsia="en-GB"/>
        </w:rPr>
        <w:t xml:space="preserve">      </w:t>
      </w:r>
      <w:r w:rsidRPr="003C030A">
        <w:rPr>
          <w:rFonts w:ascii="Arial" w:hAnsi="Arial" w:cs="Arial"/>
          <w:spacing w:val="-2"/>
          <w:lang w:eastAsia="en-GB"/>
        </w:rPr>
        <w:t>Highest Total Technical Score</w:t>
      </w:r>
    </w:p>
    <w:p w14:paraId="5B2C6CD8" w14:textId="4519277C" w:rsidR="00EE5AD0" w:rsidRPr="003C030A" w:rsidRDefault="00EE5AD0" w:rsidP="00C85A6E">
      <w:pPr>
        <w:spacing w:before="120" w:after="120"/>
        <w:ind w:left="1418"/>
        <w:rPr>
          <w:rFonts w:ascii="Arial" w:hAnsi="Arial" w:cs="Arial"/>
          <w:bCs/>
          <w:iCs/>
          <w:lang w:eastAsia="en-GB"/>
        </w:rPr>
      </w:pPr>
      <w:r w:rsidRPr="003C030A">
        <w:rPr>
          <w:rFonts w:ascii="Arial" w:hAnsi="Arial" w:cs="Arial"/>
          <w:bCs/>
          <w:iCs/>
          <w:lang w:eastAsia="en-GB"/>
        </w:rPr>
        <w:t xml:space="preserve"> </w:t>
      </w:r>
      <w:r w:rsidR="00C85A6E">
        <w:rPr>
          <w:rFonts w:ascii="Arial" w:hAnsi="Arial" w:cs="Arial"/>
          <w:bCs/>
          <w:iCs/>
          <w:lang w:eastAsia="en-GB"/>
        </w:rPr>
        <w:tab/>
      </w:r>
      <w:r w:rsidR="00C85A6E">
        <w:rPr>
          <w:rFonts w:ascii="Arial" w:hAnsi="Arial" w:cs="Arial"/>
          <w:bCs/>
          <w:iCs/>
          <w:lang w:eastAsia="en-GB"/>
        </w:rPr>
        <w:tab/>
      </w:r>
      <w:proofErr w:type="gramStart"/>
      <w:r w:rsidRPr="003C030A">
        <w:rPr>
          <w:rFonts w:ascii="Arial" w:hAnsi="Arial" w:cs="Arial"/>
          <w:bCs/>
          <w:iCs/>
          <w:lang w:eastAsia="en-GB"/>
        </w:rPr>
        <w:t>rounded</w:t>
      </w:r>
      <w:proofErr w:type="gramEnd"/>
      <w:r w:rsidRPr="003C030A">
        <w:rPr>
          <w:rFonts w:ascii="Arial" w:hAnsi="Arial" w:cs="Arial"/>
          <w:bCs/>
          <w:iCs/>
          <w:lang w:eastAsia="en-GB"/>
        </w:rPr>
        <w:t xml:space="preserve"> to one decimal place.</w:t>
      </w:r>
    </w:p>
    <w:p w14:paraId="2AE7DB5F" w14:textId="77777777" w:rsidR="00AF7B65" w:rsidRDefault="00AF7B65" w:rsidP="00AF7B65">
      <w:pPr>
        <w:spacing w:after="0" w:line="240" w:lineRule="auto"/>
        <w:jc w:val="both"/>
        <w:rPr>
          <w:rFonts w:ascii="Arial" w:hAnsi="Arial" w:cs="Arial"/>
        </w:rPr>
      </w:pPr>
    </w:p>
    <w:p w14:paraId="571E8F20" w14:textId="5298151F" w:rsidR="00EE5AD0" w:rsidRPr="00EE5AD0" w:rsidRDefault="006A5F4C" w:rsidP="00EE5AD0">
      <w:pPr>
        <w:pStyle w:val="ListParagraph"/>
        <w:numPr>
          <w:ilvl w:val="0"/>
          <w:numId w:val="8"/>
        </w:numPr>
        <w:spacing w:before="120" w:after="120"/>
        <w:ind w:left="0" w:firstLine="0"/>
        <w:rPr>
          <w:rFonts w:ascii="Arial" w:hAnsi="Arial" w:cs="Arial"/>
          <w:lang w:eastAsia="en-GB"/>
        </w:rPr>
      </w:pPr>
      <w:r>
        <w:rPr>
          <w:rFonts w:ascii="Arial" w:hAnsi="Arial" w:cs="Arial"/>
          <w:lang w:eastAsia="en-GB"/>
        </w:rPr>
        <w:t>A score of 6</w:t>
      </w:r>
      <w:r w:rsidR="00EE5AD0" w:rsidRPr="00EE5AD0">
        <w:rPr>
          <w:rFonts w:ascii="Arial" w:hAnsi="Arial" w:cs="Arial"/>
          <w:lang w:eastAsia="en-GB"/>
        </w:rPr>
        <w:t>0 will be awarded to the lowest priced Tender. The Pricing Score awarded for each of the remaining Tenders will be calculated by using a percentage method.  This ensures that the Technical and Pricing scores are treated in the same way and will produce a consistent result.</w:t>
      </w:r>
    </w:p>
    <w:p w14:paraId="4A659458" w14:textId="583BE424" w:rsidR="00EE5AD0" w:rsidRPr="003C030A" w:rsidRDefault="00C85A6E" w:rsidP="00EE5AD0">
      <w:pPr>
        <w:tabs>
          <w:tab w:val="left" w:pos="720"/>
        </w:tabs>
        <w:spacing w:before="120" w:after="120"/>
        <w:rPr>
          <w:rFonts w:ascii="Arial" w:hAnsi="Arial" w:cs="Arial"/>
          <w:lang w:eastAsia="en-GB"/>
        </w:rPr>
      </w:pPr>
      <w:r w:rsidRPr="003C030A">
        <w:rPr>
          <w:rFonts w:ascii="Arial" w:hAnsi="Arial" w:cs="Arial"/>
          <w:noProof/>
          <w:lang w:eastAsia="en-GB"/>
        </w:rPr>
        <w:lastRenderedPageBreak/>
        <mc:AlternateContent>
          <mc:Choice Requires="wps">
            <w:drawing>
              <wp:anchor distT="0" distB="0" distL="114300" distR="114300" simplePos="0" relativeHeight="251670531" behindDoc="0" locked="0" layoutInCell="1" allowOverlap="1" wp14:anchorId="234B1F52" wp14:editId="1A59C3FE">
                <wp:simplePos x="0" y="0"/>
                <wp:positionH relativeFrom="column">
                  <wp:posOffset>3780789</wp:posOffset>
                </wp:positionH>
                <wp:positionV relativeFrom="paragraph">
                  <wp:posOffset>149225</wp:posOffset>
                </wp:positionV>
                <wp:extent cx="114301" cy="476250"/>
                <wp:effectExtent l="0" t="0" r="19050" b="19050"/>
                <wp:wrapNone/>
                <wp:docPr id="6" name="Left Bracke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14301" cy="476250"/>
                        </a:xfrm>
                        <a:prstGeom prst="leftBracket">
                          <a:avLst>
                            <a:gd name="adj" fmla="val 2943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ket 6" o:spid="_x0000_s1026" type="#_x0000_t85" style="position:absolute;margin-left:297.7pt;margin-top:11.75pt;width:9pt;height:37.5pt;rotation:180;z-index:2516705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" adj="1526"/>
            </w:pict>
          </mc:Fallback>
        </mc:AlternateContent>
      </w:r>
      <w:r w:rsidR="00EE5AD0" w:rsidRPr="003C030A">
        <w:rPr>
          <w:rFonts w:ascii="Arial" w:hAnsi="Arial" w:cs="Arial"/>
          <w:noProof/>
          <w:lang w:eastAsia="en-GB"/>
        </w:rPr>
        <mc:AlternateContent>
          <mc:Choice Requires="wps">
            <w:drawing>
              <wp:anchor distT="0" distB="0" distL="114300" distR="114300" simplePos="0" relativeHeight="251669507" behindDoc="0" locked="0" layoutInCell="1" allowOverlap="1" wp14:anchorId="78744165" wp14:editId="542A6EB6">
                <wp:simplePos x="0" y="0"/>
                <wp:positionH relativeFrom="column">
                  <wp:posOffset>2057400</wp:posOffset>
                </wp:positionH>
                <wp:positionV relativeFrom="paragraph">
                  <wp:posOffset>149225</wp:posOffset>
                </wp:positionV>
                <wp:extent cx="114300" cy="476250"/>
                <wp:effectExtent l="0" t="0" r="19050" b="19050"/>
                <wp:wrapNone/>
                <wp:docPr id="5" name="Left Bracke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76250"/>
                        </a:xfrm>
                        <a:prstGeom prst="leftBracket">
                          <a:avLst>
                            <a:gd name="adj" fmla="val 289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ket 5" o:spid="_x0000_s1026" type="#_x0000_t85" style="position:absolute;margin-left:162pt;margin-top:11.75pt;width:9pt;height:37.5pt;z-index:2516695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" adj="1502"/>
            </w:pict>
          </mc:Fallback>
        </mc:AlternateContent>
      </w:r>
    </w:p>
    <w:p w14:paraId="23D15D53" w14:textId="56CA649F" w:rsidR="00EE5AD0" w:rsidRPr="00EE5AD0" w:rsidRDefault="00EE5AD0" w:rsidP="00EE5AD0">
      <w:pPr>
        <w:spacing w:before="120" w:after="120"/>
        <w:rPr>
          <w:rFonts w:ascii="Arial" w:hAnsi="Arial" w:cs="Arial"/>
          <w:spacing w:val="-2"/>
          <w:lang w:eastAsia="en-GB"/>
        </w:rPr>
      </w:pPr>
      <w:r w:rsidRPr="003C030A">
        <w:rPr>
          <w:rFonts w:ascii="Arial" w:hAnsi="Arial" w:cs="Arial"/>
          <w:lang w:eastAsia="en-GB"/>
        </w:rPr>
        <w:t>Pricing Score =</w:t>
      </w:r>
      <w:r>
        <w:rPr>
          <w:rFonts w:ascii="Arial" w:hAnsi="Arial" w:cs="Arial"/>
          <w:lang w:eastAsia="en-GB"/>
        </w:rPr>
        <w:tab/>
      </w:r>
      <w:r w:rsidR="006A5F4C">
        <w:rPr>
          <w:rFonts w:ascii="Arial" w:hAnsi="Arial" w:cs="Arial"/>
          <w:bCs/>
          <w:iCs/>
          <w:noProof/>
          <w:lang w:eastAsia="en-GB"/>
        </w:rPr>
        <w:t>6</w:t>
      </w:r>
      <w:r w:rsidRPr="003C030A">
        <w:rPr>
          <w:rFonts w:ascii="Arial" w:hAnsi="Arial" w:cs="Arial"/>
          <w:bCs/>
          <w:iCs/>
          <w:noProof/>
          <w:lang w:eastAsia="en-GB"/>
        </w:rPr>
        <w:t>0</w:t>
      </w:r>
      <w:r>
        <w:rPr>
          <w:rFonts w:ascii="Arial" w:hAnsi="Arial" w:cs="Arial"/>
          <w:bCs/>
          <w:iCs/>
          <w:noProof/>
          <w:lang w:eastAsia="en-GB"/>
        </w:rPr>
        <w:t xml:space="preserve">   x</w:t>
      </w:r>
      <w:r w:rsidRPr="003C030A">
        <w:rPr>
          <w:rFonts w:ascii="Arial" w:hAnsi="Arial" w:cs="Arial"/>
          <w:bCs/>
          <w:iCs/>
          <w:noProof/>
          <w:lang w:eastAsia="en-GB"/>
        </w:rPr>
        <w:tab/>
        <w:t xml:space="preserve"> </w:t>
      </w:r>
      <w:r>
        <w:rPr>
          <w:rFonts w:ascii="Arial" w:hAnsi="Arial" w:cs="Arial"/>
          <w:bCs/>
          <w:iCs/>
          <w:noProof/>
          <w:lang w:eastAsia="en-GB"/>
        </w:rPr>
        <w:t xml:space="preserve"> </w:t>
      </w:r>
      <w:r w:rsidR="003D18FF">
        <w:rPr>
          <w:rFonts w:ascii="Arial" w:hAnsi="Arial" w:cs="Arial"/>
          <w:bCs/>
          <w:iCs/>
          <w:noProof/>
          <w:lang w:eastAsia="en-GB"/>
        </w:rPr>
        <w:tab/>
      </w:r>
      <w:r>
        <w:rPr>
          <w:rFonts w:ascii="Arial" w:hAnsi="Arial" w:cs="Arial"/>
          <w:bCs/>
          <w:iCs/>
          <w:noProof/>
          <w:lang w:eastAsia="en-GB"/>
        </w:rPr>
        <w:t xml:space="preserve"> </w:t>
      </w:r>
      <w:r w:rsidRPr="003C030A">
        <w:rPr>
          <w:rFonts w:ascii="Arial" w:hAnsi="Arial" w:cs="Arial"/>
          <w:bCs/>
          <w:iCs/>
          <w:noProof/>
          <w:u w:val="single"/>
          <w:lang w:eastAsia="en-GB"/>
        </w:rPr>
        <w:t>Lowest Tender Pri</w:t>
      </w:r>
      <w:r>
        <w:rPr>
          <w:rFonts w:ascii="Arial" w:hAnsi="Arial" w:cs="Arial"/>
          <w:bCs/>
          <w:iCs/>
          <w:noProof/>
          <w:u w:val="single"/>
          <w:lang w:eastAsia="en-GB"/>
        </w:rPr>
        <w:t>ce</w:t>
      </w:r>
    </w:p>
    <w:p w14:paraId="31F5F2C6" w14:textId="6CE88B73" w:rsidR="00EE5AD0" w:rsidRPr="003C030A" w:rsidRDefault="00C85A6E" w:rsidP="00C85A6E">
      <w:pPr>
        <w:spacing w:before="120" w:after="120"/>
        <w:ind w:left="3600" w:right="-1039"/>
        <w:rPr>
          <w:rFonts w:ascii="Arial" w:hAnsi="Arial" w:cs="Arial"/>
          <w:bCs/>
          <w:iCs/>
          <w:noProof/>
          <w:lang w:eastAsia="en-GB"/>
        </w:rPr>
      </w:pPr>
      <w:r>
        <w:rPr>
          <w:rFonts w:ascii="Arial" w:hAnsi="Arial" w:cs="Arial"/>
          <w:bCs/>
          <w:iCs/>
          <w:noProof/>
          <w:lang w:eastAsia="en-GB"/>
        </w:rPr>
        <w:t xml:space="preserve">    </w:t>
      </w:r>
      <w:r w:rsidR="00EE5AD0" w:rsidRPr="003C030A">
        <w:rPr>
          <w:rFonts w:ascii="Arial" w:hAnsi="Arial" w:cs="Arial"/>
          <w:bCs/>
          <w:iCs/>
          <w:noProof/>
          <w:lang w:eastAsia="en-GB"/>
        </w:rPr>
        <w:t>Tender Price</w:t>
      </w:r>
    </w:p>
    <w:p w14:paraId="436F638E" w14:textId="77777777" w:rsidR="00EE5AD0" w:rsidRPr="003C030A" w:rsidRDefault="00EE5AD0" w:rsidP="00C85A6E">
      <w:pPr>
        <w:spacing w:before="120" w:after="120"/>
        <w:ind w:left="2858" w:firstLine="22"/>
        <w:rPr>
          <w:rFonts w:ascii="Arial" w:hAnsi="Arial" w:cs="Arial"/>
          <w:bCs/>
          <w:iCs/>
          <w:lang w:eastAsia="en-GB"/>
        </w:rPr>
      </w:pPr>
      <w:proofErr w:type="gramStart"/>
      <w:r w:rsidRPr="003C030A">
        <w:rPr>
          <w:rFonts w:ascii="Arial" w:hAnsi="Arial" w:cs="Arial"/>
          <w:bCs/>
          <w:iCs/>
          <w:lang w:eastAsia="en-GB"/>
        </w:rPr>
        <w:t>rounded</w:t>
      </w:r>
      <w:proofErr w:type="gramEnd"/>
      <w:r w:rsidRPr="003C030A">
        <w:rPr>
          <w:rFonts w:ascii="Arial" w:hAnsi="Arial" w:cs="Arial"/>
          <w:bCs/>
          <w:iCs/>
          <w:lang w:eastAsia="en-GB"/>
        </w:rPr>
        <w:t xml:space="preserve"> to one decimal place.</w:t>
      </w:r>
    </w:p>
    <w:p w14:paraId="372D420B" w14:textId="12E15828" w:rsidR="00AF7B65" w:rsidRDefault="00AF7B65" w:rsidP="00AF7B65">
      <w:pPr>
        <w:pStyle w:val="ListParagraph"/>
        <w:numPr>
          <w:ilvl w:val="0"/>
          <w:numId w:val="8"/>
        </w:numPr>
        <w:ind w:left="0" w:firstLine="0"/>
        <w:rPr>
          <w:rFonts w:ascii="Arial" w:hAnsi="Arial" w:cs="Arial"/>
        </w:rPr>
      </w:pPr>
      <w:r w:rsidRPr="00AF7B65">
        <w:rPr>
          <w:rFonts w:ascii="Arial" w:hAnsi="Arial" w:cs="Arial"/>
          <w:bCs/>
          <w:iCs/>
        </w:rPr>
        <w:t xml:space="preserve">The technical and pricing scores are then added together to give an overall tender score. </w:t>
      </w:r>
      <w:r w:rsidRPr="00AF7B65">
        <w:rPr>
          <w:rFonts w:ascii="Arial" w:hAnsi="Arial" w:cs="Arial"/>
        </w:rPr>
        <w:t>The successful tender is the one with the highest total score.</w:t>
      </w:r>
    </w:p>
    <w:p w14:paraId="4E49C964" w14:textId="77777777" w:rsidR="00AF7B65" w:rsidRPr="00AF7B65" w:rsidRDefault="00AF7B65" w:rsidP="00AF7B65">
      <w:pPr>
        <w:pStyle w:val="ListParagraph"/>
        <w:ind w:left="0"/>
        <w:rPr>
          <w:rFonts w:ascii="Arial" w:hAnsi="Arial" w:cs="Arial"/>
        </w:rPr>
      </w:pPr>
    </w:p>
    <w:p w14:paraId="69FFC3EE" w14:textId="378F74F7" w:rsidR="00AF7B65" w:rsidRDefault="00AF7B65" w:rsidP="00AF7B65">
      <w:pPr>
        <w:pStyle w:val="ListParagraph"/>
        <w:numPr>
          <w:ilvl w:val="0"/>
          <w:numId w:val="8"/>
        </w:numPr>
        <w:ind w:left="0" w:firstLine="0"/>
        <w:rPr>
          <w:rFonts w:ascii="Arial" w:hAnsi="Arial" w:cs="Arial"/>
        </w:rPr>
      </w:pPr>
      <w:r w:rsidRPr="00AF7B65">
        <w:rPr>
          <w:rFonts w:ascii="Arial" w:hAnsi="Arial" w:cs="Arial"/>
        </w:rPr>
        <w:t>In the event that two or more tenders achieve the same highest Overall Tender Score, the contract will be awarded to the lowest priced of these Tenders.</w:t>
      </w:r>
    </w:p>
    <w:p w14:paraId="7FBFD3F8" w14:textId="77777777" w:rsidR="00AF7B65" w:rsidRPr="00AF7B65" w:rsidRDefault="00AF7B65" w:rsidP="00AF7B65">
      <w:pPr>
        <w:pStyle w:val="ListParagraph"/>
        <w:ind w:left="0"/>
        <w:rPr>
          <w:rFonts w:ascii="Arial" w:hAnsi="Arial" w:cs="Arial"/>
        </w:rPr>
      </w:pPr>
    </w:p>
    <w:p w14:paraId="1586F5BC" w14:textId="257379E7" w:rsidR="00AF7B65" w:rsidRPr="00AF7B65" w:rsidRDefault="00AF7B65" w:rsidP="00AF7B65">
      <w:pPr>
        <w:pStyle w:val="ListParagraph"/>
        <w:numPr>
          <w:ilvl w:val="0"/>
          <w:numId w:val="8"/>
        </w:numPr>
        <w:ind w:left="0" w:firstLine="0"/>
        <w:rPr>
          <w:rFonts w:ascii="Arial" w:hAnsi="Arial" w:cs="Arial"/>
        </w:rPr>
      </w:pPr>
      <w:r w:rsidRPr="00AF7B65">
        <w:rPr>
          <w:rFonts w:ascii="Arial" w:hAnsi="Arial" w:cs="Arial"/>
        </w:rPr>
        <w:t>The Authority may seek clarification of bids where it requires further explanation or understanding of what has been proposed. This will be in the form of formal written questions.</w:t>
      </w:r>
    </w:p>
    <w:p w14:paraId="1AA47551" w14:textId="77777777" w:rsidR="00AF7B65" w:rsidRPr="006A5F4C" w:rsidRDefault="00AF7B65" w:rsidP="00AF7B65">
      <w:pPr>
        <w:rPr>
          <w:rFonts w:ascii="Arial" w:hAnsi="Arial" w:cs="Arial"/>
        </w:rPr>
      </w:pPr>
      <w:r>
        <w:rPr>
          <w:rFonts w:ascii="Arial" w:hAnsi="Arial" w:cs="Arial"/>
          <w:b/>
        </w:rPr>
        <w:t>Technical Requirement</w:t>
      </w:r>
      <w:r>
        <w:rPr>
          <w:rFonts w:ascii="Arial" w:hAnsi="Arial" w:cs="Arial"/>
        </w:rPr>
        <w:t xml:space="preserve"> </w:t>
      </w:r>
    </w:p>
    <w:p w14:paraId="5DEC3F35" w14:textId="5A9B6BC5" w:rsidR="00AF7B65" w:rsidRDefault="006A5F4C" w:rsidP="006A5F4C">
      <w:pPr>
        <w:pStyle w:val="ListParagraph"/>
        <w:numPr>
          <w:ilvl w:val="0"/>
          <w:numId w:val="8"/>
        </w:numPr>
        <w:ind w:left="0" w:firstLine="0"/>
        <w:rPr>
          <w:rFonts w:ascii="Arial" w:hAnsi="Arial" w:cs="Arial"/>
          <w:b/>
        </w:rPr>
      </w:pPr>
      <w:r>
        <w:rPr>
          <w:rFonts w:ascii="Arial" w:hAnsi="Arial" w:cs="Arial"/>
        </w:rPr>
        <w:t>Annex A contains detail of the Technical scoring criteria</w:t>
      </w:r>
      <w:r>
        <w:rPr>
          <w:rFonts w:ascii="Arial" w:hAnsi="Arial" w:cs="Arial"/>
          <w:b/>
        </w:rPr>
        <w:t xml:space="preserve"> </w:t>
      </w:r>
    </w:p>
    <w:p w14:paraId="4B41C95E" w14:textId="77777777" w:rsidR="00AF7B65" w:rsidRDefault="00AF7B65" w:rsidP="00AF7B65">
      <w:pPr>
        <w:rPr>
          <w:rFonts w:ascii="Arial" w:hAnsi="Arial" w:cs="Arial"/>
          <w:b/>
        </w:rPr>
      </w:pPr>
      <w:r>
        <w:rPr>
          <w:rFonts w:ascii="Arial" w:hAnsi="Arial" w:cs="Arial"/>
          <w:b/>
        </w:rPr>
        <w:t>Tender Response</w:t>
      </w:r>
    </w:p>
    <w:p w14:paraId="35D6F151" w14:textId="2A6B31A8" w:rsidR="00AF7B65" w:rsidRDefault="00AF7B65" w:rsidP="00AF7B65">
      <w:pPr>
        <w:pStyle w:val="ListParagraph"/>
        <w:numPr>
          <w:ilvl w:val="0"/>
          <w:numId w:val="8"/>
        </w:numPr>
        <w:ind w:left="0" w:firstLine="0"/>
        <w:rPr>
          <w:rFonts w:ascii="Arial" w:hAnsi="Arial" w:cs="Arial"/>
        </w:rPr>
      </w:pPr>
      <w:r w:rsidRPr="00AF7B65">
        <w:rPr>
          <w:rFonts w:ascii="Arial" w:hAnsi="Arial" w:cs="Arial"/>
        </w:rPr>
        <w:t xml:space="preserve">The Tenderer shall provide firm prices for all items (Tasks </w:t>
      </w:r>
      <w:r w:rsidR="00C96BF8">
        <w:rPr>
          <w:rFonts w:ascii="Arial" w:hAnsi="Arial" w:cs="Arial"/>
        </w:rPr>
        <w:t>1 and 2</w:t>
      </w:r>
      <w:r w:rsidRPr="00AF7B65">
        <w:rPr>
          <w:rFonts w:ascii="Arial" w:hAnsi="Arial" w:cs="Arial"/>
        </w:rPr>
        <w:t xml:space="preserve">) listed in the Schedule of Requirements on the Schedule 3 Tasking Form. The Tenderer shall complete the Tasking Form in accordance with the </w:t>
      </w:r>
      <w:r w:rsidR="006A5F4C">
        <w:rPr>
          <w:rFonts w:ascii="Arial" w:hAnsi="Arial" w:cs="Arial"/>
        </w:rPr>
        <w:t xml:space="preserve">FATS </w:t>
      </w:r>
      <w:r w:rsidRPr="00AF7B65">
        <w:rPr>
          <w:rFonts w:ascii="Arial" w:hAnsi="Arial" w:cs="Arial"/>
        </w:rPr>
        <w:t>process.</w:t>
      </w:r>
    </w:p>
    <w:p w14:paraId="302E953C" w14:textId="77777777" w:rsidR="00AF7B65" w:rsidRPr="00AF7B65" w:rsidRDefault="00AF7B65" w:rsidP="00AF7B65">
      <w:pPr>
        <w:pStyle w:val="ListParagraph"/>
        <w:ind w:left="0"/>
        <w:rPr>
          <w:rFonts w:ascii="Arial" w:hAnsi="Arial" w:cs="Arial"/>
        </w:rPr>
      </w:pPr>
    </w:p>
    <w:p w14:paraId="11F485EC" w14:textId="765BD022" w:rsidR="00AF7B65" w:rsidRPr="00AF7B65" w:rsidRDefault="00AF7B65" w:rsidP="00AF7B65">
      <w:pPr>
        <w:pStyle w:val="ListParagraph"/>
        <w:numPr>
          <w:ilvl w:val="0"/>
          <w:numId w:val="8"/>
        </w:numPr>
        <w:ind w:left="0" w:firstLine="0"/>
        <w:rPr>
          <w:rFonts w:ascii="Arial" w:hAnsi="Arial" w:cs="Arial"/>
        </w:rPr>
      </w:pPr>
      <w:r>
        <w:rPr>
          <w:rFonts w:ascii="Arial" w:hAnsi="Arial" w:cs="Arial"/>
        </w:rPr>
        <w:t>T</w:t>
      </w:r>
      <w:r w:rsidRPr="00AF7B65">
        <w:rPr>
          <w:rFonts w:ascii="Arial" w:hAnsi="Arial" w:cs="Arial"/>
        </w:rPr>
        <w:t xml:space="preserve">he Tenderer shall identify any Government Furnished Assets (GFA) required. </w:t>
      </w:r>
    </w:p>
    <w:p w14:paraId="2689F83C" w14:textId="77777777" w:rsidR="00AF7B65" w:rsidRDefault="00AF7B65" w:rsidP="00AF7B65">
      <w:pPr>
        <w:pStyle w:val="Default"/>
        <w:rPr>
          <w:b/>
          <w:bCs/>
          <w:sz w:val="22"/>
          <w:szCs w:val="22"/>
        </w:rPr>
      </w:pPr>
      <w:r>
        <w:rPr>
          <w:b/>
          <w:bCs/>
          <w:sz w:val="22"/>
          <w:szCs w:val="22"/>
        </w:rPr>
        <w:t xml:space="preserve">Submission of your Tender </w:t>
      </w:r>
    </w:p>
    <w:p w14:paraId="1604D9C2" w14:textId="37EAAFF2" w:rsidR="00AF7B65" w:rsidRDefault="00AF7B65" w:rsidP="00AF7B65">
      <w:pPr>
        <w:suppressAutoHyphens/>
        <w:spacing w:before="100" w:beforeAutospacing="1" w:after="100" w:afterAutospacing="1"/>
        <w:rPr>
          <w:rFonts w:ascii="Arial" w:hAnsi="Arial" w:cs="Arial"/>
        </w:rPr>
      </w:pPr>
      <w:r>
        <w:rPr>
          <w:rFonts w:ascii="Arial" w:hAnsi="Arial" w:cs="Arial"/>
          <w:color w:val="000000"/>
        </w:rPr>
        <w:t xml:space="preserve">37. </w:t>
      </w:r>
      <w:r w:rsidR="00026CBC">
        <w:rPr>
          <w:rFonts w:ascii="Arial" w:hAnsi="Arial" w:cs="Arial"/>
          <w:spacing w:val="-2"/>
        </w:rPr>
        <w:t>Two</w:t>
      </w:r>
      <w:r>
        <w:rPr>
          <w:rFonts w:ascii="Arial" w:hAnsi="Arial" w:cs="Arial"/>
          <w:spacing w:val="-2"/>
        </w:rPr>
        <w:t xml:space="preserve"> hard priced copies and </w:t>
      </w:r>
      <w:r w:rsidR="00026CBC">
        <w:rPr>
          <w:rFonts w:ascii="Arial" w:hAnsi="Arial" w:cs="Arial"/>
          <w:spacing w:val="-2"/>
        </w:rPr>
        <w:t>two</w:t>
      </w:r>
      <w:r>
        <w:rPr>
          <w:rFonts w:ascii="Arial" w:hAnsi="Arial" w:cs="Arial"/>
          <w:spacing w:val="-2"/>
        </w:rPr>
        <w:t xml:space="preserve"> un-priced copies of your Tender are to be submitted in a sealed envelope to the address shown below and marked for the attention of Miss Kate Bones, for receipt no later than 12 noon on </w:t>
      </w:r>
      <w:r w:rsidR="00D23935">
        <w:rPr>
          <w:rFonts w:ascii="Arial" w:hAnsi="Arial" w:cs="Arial"/>
          <w:spacing w:val="-2"/>
        </w:rPr>
        <w:t>Friday 13 January</w:t>
      </w:r>
      <w:r>
        <w:rPr>
          <w:rFonts w:ascii="Arial" w:hAnsi="Arial" w:cs="Arial"/>
          <w:spacing w:val="-2"/>
        </w:rPr>
        <w:t xml:space="preserve"> 201</w:t>
      </w:r>
      <w:r w:rsidR="00D23935">
        <w:rPr>
          <w:rFonts w:ascii="Arial" w:hAnsi="Arial" w:cs="Arial"/>
          <w:spacing w:val="-2"/>
        </w:rPr>
        <w:t>7</w:t>
      </w:r>
      <w:r>
        <w:rPr>
          <w:rFonts w:ascii="Arial" w:hAnsi="Arial" w:cs="Arial"/>
          <w:spacing w:val="-2"/>
        </w:rPr>
        <w:t xml:space="preserve">. For health and safety reasons no individual package should weigh more than 11 kilos. You must also submit </w:t>
      </w:r>
      <w:r>
        <w:rPr>
          <w:rFonts w:ascii="Arial" w:hAnsi="Arial" w:cs="Arial"/>
        </w:rPr>
        <w:t>one priced soft copy and one un-priced soft copy of your Tender documentation</w:t>
      </w:r>
      <w:r>
        <w:rPr>
          <w:rFonts w:ascii="Arial" w:hAnsi="Arial" w:cs="Arial"/>
          <w:spacing w:val="-2"/>
        </w:rPr>
        <w:t xml:space="preserve"> by email to </w:t>
      </w:r>
      <w:hyperlink r:id="rId23" w:history="1">
        <w:r w:rsidR="00766015" w:rsidRPr="00C62997">
          <w:rPr>
            <w:rStyle w:val="Hyperlink"/>
            <w:rFonts w:ascii="Arial" w:hAnsi="Arial" w:cs="Arial"/>
            <w:spacing w:val="-2"/>
          </w:rPr>
          <w:t>DefComrclDCGP-15-02</w:t>
        </w:r>
        <w:r w:rsidR="00766015" w:rsidRPr="00C62997">
          <w:rPr>
            <w:rStyle w:val="Hyperlink"/>
            <w:rFonts w:ascii="Arial" w:hAnsi="Arial" w:cs="Arial"/>
          </w:rPr>
          <w:t>@mod.uk</w:t>
        </w:r>
      </w:hyperlink>
      <w:r w:rsidR="00766015">
        <w:rPr>
          <w:rFonts w:ascii="Arial" w:hAnsi="Arial" w:cs="Arial"/>
        </w:rPr>
        <w:t xml:space="preserve"> </w:t>
      </w:r>
      <w:r>
        <w:rPr>
          <w:rFonts w:ascii="Arial" w:hAnsi="Arial" w:cs="Arial"/>
        </w:rPr>
        <w:t xml:space="preserve"> f</w:t>
      </w:r>
      <w:r>
        <w:rPr>
          <w:rFonts w:ascii="Arial" w:hAnsi="Arial" w:cs="Arial"/>
          <w:spacing w:val="-2"/>
        </w:rPr>
        <w:t>or receipt no later than the date and time stated above</w:t>
      </w:r>
      <w:r>
        <w:rPr>
          <w:rFonts w:ascii="Arial" w:hAnsi="Arial" w:cs="Arial"/>
        </w:rPr>
        <w:t xml:space="preserve"> and must seek confirmation that your proposal has been received.</w:t>
      </w:r>
      <w:r>
        <w:rPr>
          <w:rFonts w:ascii="Arial" w:hAnsi="Arial" w:cs="Arial"/>
          <w:spacing w:val="-2"/>
        </w:rPr>
        <w:t xml:space="preserve"> </w:t>
      </w:r>
    </w:p>
    <w:p w14:paraId="5322B7A6" w14:textId="69028858" w:rsidR="00AF7B65" w:rsidRDefault="00766015" w:rsidP="00AF7B65">
      <w:pPr>
        <w:pStyle w:val="NoSpacing"/>
        <w:rPr>
          <w:rFonts w:ascii="Arial" w:hAnsi="Arial" w:cs="Arial"/>
        </w:rPr>
      </w:pPr>
      <w:r>
        <w:rPr>
          <w:rFonts w:ascii="Arial" w:hAnsi="Arial" w:cs="Arial"/>
        </w:rPr>
        <w:t>Yew 1a</w:t>
      </w:r>
      <w:r w:rsidR="00AF7B65">
        <w:rPr>
          <w:rFonts w:ascii="Arial" w:hAnsi="Arial" w:cs="Arial"/>
        </w:rPr>
        <w:t xml:space="preserve"> #</w:t>
      </w:r>
      <w:r>
        <w:rPr>
          <w:rFonts w:ascii="Arial" w:hAnsi="Arial" w:cs="Arial"/>
        </w:rPr>
        <w:t>1141</w:t>
      </w:r>
    </w:p>
    <w:p w14:paraId="75EC42C7" w14:textId="77777777" w:rsidR="00AF7B65" w:rsidRDefault="00AF7B65" w:rsidP="00AF7B65">
      <w:pPr>
        <w:pStyle w:val="NoSpacing"/>
        <w:rPr>
          <w:rFonts w:ascii="Arial" w:hAnsi="Arial" w:cs="Arial"/>
        </w:rPr>
      </w:pPr>
      <w:r>
        <w:rPr>
          <w:rFonts w:ascii="Arial" w:hAnsi="Arial" w:cs="Arial"/>
        </w:rPr>
        <w:t>DE&amp;S</w:t>
      </w:r>
    </w:p>
    <w:p w14:paraId="03CAC694" w14:textId="77777777" w:rsidR="00AF7B65" w:rsidRDefault="00AF7B65" w:rsidP="00AF7B65">
      <w:pPr>
        <w:pStyle w:val="NoSpacing"/>
        <w:rPr>
          <w:rFonts w:ascii="Arial" w:hAnsi="Arial" w:cs="Arial"/>
        </w:rPr>
      </w:pPr>
      <w:r>
        <w:rPr>
          <w:rFonts w:ascii="Arial" w:hAnsi="Arial" w:cs="Arial"/>
        </w:rPr>
        <w:t xml:space="preserve">Abbey Wood South </w:t>
      </w:r>
    </w:p>
    <w:p w14:paraId="1530E007" w14:textId="77777777" w:rsidR="00AF7B65" w:rsidRDefault="00AF7B65" w:rsidP="00AF7B65">
      <w:pPr>
        <w:pStyle w:val="NoSpacing"/>
        <w:rPr>
          <w:rFonts w:ascii="Arial" w:hAnsi="Arial" w:cs="Arial"/>
        </w:rPr>
      </w:pPr>
      <w:r>
        <w:rPr>
          <w:rFonts w:ascii="Arial" w:hAnsi="Arial" w:cs="Arial"/>
        </w:rPr>
        <w:t>Bristol</w:t>
      </w:r>
    </w:p>
    <w:p w14:paraId="0F0F323B" w14:textId="77777777" w:rsidR="00AF7B65" w:rsidRDefault="00AF7B65" w:rsidP="00AF7B65">
      <w:pPr>
        <w:pStyle w:val="NoSpacing"/>
        <w:rPr>
          <w:rFonts w:ascii="Arial" w:hAnsi="Arial" w:cs="Arial"/>
        </w:rPr>
      </w:pPr>
      <w:r>
        <w:rPr>
          <w:rFonts w:ascii="Arial" w:hAnsi="Arial" w:cs="Arial"/>
        </w:rPr>
        <w:t>BS34 8JH</w:t>
      </w:r>
    </w:p>
    <w:p w14:paraId="5506B210" w14:textId="41BB8318" w:rsidR="00AF7B65" w:rsidRDefault="00AF7B65" w:rsidP="00766015">
      <w:pPr>
        <w:pStyle w:val="ListParagraph"/>
        <w:numPr>
          <w:ilvl w:val="0"/>
          <w:numId w:val="8"/>
        </w:numPr>
        <w:suppressAutoHyphens/>
        <w:spacing w:before="100" w:beforeAutospacing="1" w:after="100" w:afterAutospacing="1"/>
        <w:ind w:left="0" w:firstLine="0"/>
        <w:rPr>
          <w:rFonts w:ascii="Arial" w:hAnsi="Arial" w:cs="Arial"/>
          <w:spacing w:val="-2"/>
        </w:rPr>
      </w:pPr>
      <w:r w:rsidRPr="00766015">
        <w:rPr>
          <w:rFonts w:ascii="Arial" w:hAnsi="Arial" w:cs="Arial"/>
          <w:spacing w:val="-2"/>
        </w:rPr>
        <w:t xml:space="preserve">Your response to this ITT will not be opened until the date and time stated above. The Authority cannot undertake to give consideration to any Tender submitted in a different manner (for example, by telephone, facsimile or telex) or any Tender not received on time. </w:t>
      </w:r>
    </w:p>
    <w:p w14:paraId="1125DE96" w14:textId="77777777" w:rsidR="00766015" w:rsidRPr="00766015" w:rsidRDefault="00766015" w:rsidP="00766015">
      <w:pPr>
        <w:pStyle w:val="ListParagraph"/>
        <w:suppressAutoHyphens/>
        <w:spacing w:before="100" w:beforeAutospacing="1" w:after="100" w:afterAutospacing="1"/>
        <w:ind w:left="0"/>
        <w:rPr>
          <w:rFonts w:ascii="Arial" w:hAnsi="Arial" w:cs="Arial"/>
          <w:spacing w:val="-2"/>
        </w:rPr>
      </w:pPr>
    </w:p>
    <w:p w14:paraId="7D1B86F1" w14:textId="71EB0AEC" w:rsidR="006A5F4C" w:rsidRDefault="00AF7B65" w:rsidP="006A5F4C">
      <w:pPr>
        <w:pStyle w:val="ListParagraph"/>
        <w:numPr>
          <w:ilvl w:val="0"/>
          <w:numId w:val="8"/>
        </w:numPr>
        <w:suppressAutoHyphens/>
        <w:spacing w:before="100" w:beforeAutospacing="1" w:after="100" w:afterAutospacing="1"/>
        <w:ind w:left="0" w:firstLine="0"/>
        <w:rPr>
          <w:rFonts w:ascii="Arial" w:hAnsi="Arial" w:cs="Arial"/>
          <w:spacing w:val="-2"/>
        </w:rPr>
      </w:pPr>
      <w:r w:rsidRPr="00766015">
        <w:rPr>
          <w:rFonts w:ascii="Arial" w:hAnsi="Arial" w:cs="Arial"/>
          <w:spacing w:val="-2"/>
        </w:rPr>
        <w:t xml:space="preserve">Any request for an extension of the period for tendering must be received at least 4 working days before the due date for return, but no undertaking can be given that an extension </w:t>
      </w:r>
      <w:r w:rsidRPr="00766015">
        <w:rPr>
          <w:rFonts w:ascii="Arial" w:hAnsi="Arial" w:cs="Arial"/>
          <w:spacing w:val="-2"/>
        </w:rPr>
        <w:lastRenderedPageBreak/>
        <w:t>will be granted. Correspondence connected with your Tender which requires attention before the due date or communications stating that no Tender will be submitted should be sent in a separate envelope bearing no external reference to the ITT Reference Number or return date, addressed to the MOD address as stated above. This procedure is designed to preserve equity between Tenderers by ensuring that no premature disclosure of Tender details can take place.</w:t>
      </w:r>
    </w:p>
    <w:p w14:paraId="610F02DB" w14:textId="77777777" w:rsidR="006A5F4C" w:rsidRPr="006A5F4C" w:rsidRDefault="006A5F4C" w:rsidP="006A5F4C">
      <w:pPr>
        <w:pStyle w:val="ListParagraph"/>
        <w:suppressAutoHyphens/>
        <w:spacing w:before="100" w:beforeAutospacing="1" w:after="100" w:afterAutospacing="1"/>
        <w:ind w:left="0"/>
        <w:rPr>
          <w:rFonts w:ascii="Arial" w:hAnsi="Arial" w:cs="Arial"/>
          <w:spacing w:val="-2"/>
        </w:rPr>
      </w:pPr>
    </w:p>
    <w:p w14:paraId="1BF389A5" w14:textId="6DFBC3F1" w:rsidR="00C85A6E" w:rsidRPr="006A5F4C" w:rsidRDefault="00AF7B65" w:rsidP="006A5F4C">
      <w:pPr>
        <w:pStyle w:val="Default"/>
        <w:numPr>
          <w:ilvl w:val="0"/>
          <w:numId w:val="8"/>
        </w:numPr>
        <w:ind w:left="0" w:firstLine="0"/>
        <w:rPr>
          <w:sz w:val="22"/>
          <w:szCs w:val="22"/>
        </w:rPr>
      </w:pPr>
      <w:r w:rsidRPr="006A5F4C">
        <w:rPr>
          <w:sz w:val="22"/>
          <w:szCs w:val="22"/>
        </w:rPr>
        <w:t>No useful purpose is served by enquiring about the result of a competition. Tenderers will be notified of the Authority’s decision as early as possible.</w:t>
      </w:r>
    </w:p>
    <w:p w14:paraId="2B5AA7C5" w14:textId="77777777" w:rsidR="00AF7B65" w:rsidRDefault="00AF7B65" w:rsidP="00AF7B65">
      <w:pPr>
        <w:pStyle w:val="Default"/>
        <w:tabs>
          <w:tab w:val="left" w:pos="2700"/>
        </w:tabs>
        <w:rPr>
          <w:b/>
          <w:bCs/>
          <w:sz w:val="22"/>
          <w:szCs w:val="22"/>
        </w:rPr>
      </w:pPr>
      <w:r>
        <w:rPr>
          <w:b/>
          <w:bCs/>
          <w:sz w:val="22"/>
          <w:szCs w:val="22"/>
        </w:rPr>
        <w:t xml:space="preserve">Conflicts of Interest </w:t>
      </w:r>
      <w:r>
        <w:rPr>
          <w:b/>
          <w:bCs/>
          <w:sz w:val="22"/>
          <w:szCs w:val="22"/>
        </w:rPr>
        <w:tab/>
      </w:r>
    </w:p>
    <w:p w14:paraId="4FE30828" w14:textId="77777777" w:rsidR="00AF7B65" w:rsidRDefault="00AF7B65" w:rsidP="00AF7B65">
      <w:pPr>
        <w:pStyle w:val="Default"/>
        <w:rPr>
          <w:sz w:val="22"/>
          <w:szCs w:val="22"/>
        </w:rPr>
      </w:pPr>
    </w:p>
    <w:p w14:paraId="53BCCD55" w14:textId="15B706E8" w:rsidR="00AF7B65" w:rsidRDefault="00AF7B65" w:rsidP="00766015">
      <w:pPr>
        <w:pStyle w:val="Default"/>
        <w:numPr>
          <w:ilvl w:val="0"/>
          <w:numId w:val="8"/>
        </w:numPr>
        <w:ind w:left="0" w:firstLine="0"/>
        <w:rPr>
          <w:sz w:val="22"/>
          <w:szCs w:val="22"/>
        </w:rPr>
      </w:pPr>
      <w:r>
        <w:rPr>
          <w:sz w:val="22"/>
          <w:szCs w:val="22"/>
        </w:rPr>
        <w:t xml:space="preserve">You must notify the Authority immediately of any Conflicts of Interest (COI) that have arisen or that arise at any point prior to contract award decision. </w:t>
      </w:r>
    </w:p>
    <w:p w14:paraId="0D1E17D0" w14:textId="77777777" w:rsidR="00AF7B65" w:rsidRDefault="00AF7B65" w:rsidP="00766015">
      <w:pPr>
        <w:pStyle w:val="Default"/>
        <w:rPr>
          <w:sz w:val="22"/>
          <w:szCs w:val="22"/>
        </w:rPr>
      </w:pPr>
    </w:p>
    <w:p w14:paraId="5684498C" w14:textId="2990A0BD" w:rsidR="00AF7B65" w:rsidRDefault="00AF7B65" w:rsidP="00766015">
      <w:pPr>
        <w:pStyle w:val="Default"/>
        <w:numPr>
          <w:ilvl w:val="0"/>
          <w:numId w:val="8"/>
        </w:numPr>
        <w:ind w:left="0" w:firstLine="0"/>
        <w:rPr>
          <w:sz w:val="22"/>
          <w:szCs w:val="22"/>
        </w:rPr>
      </w:pPr>
      <w:r>
        <w:rPr>
          <w:sz w:val="22"/>
          <w:szCs w:val="22"/>
        </w:rPr>
        <w:t>In order to proceed with the Tender you must provide full plan on how Conflict of Interest (COI) will be managed prior to contract award decision.</w:t>
      </w:r>
    </w:p>
    <w:p w14:paraId="2C066889" w14:textId="77777777" w:rsidR="00AF7B65" w:rsidRDefault="00AF7B65" w:rsidP="00AF7B65">
      <w:pPr>
        <w:pStyle w:val="Default"/>
        <w:rPr>
          <w:sz w:val="22"/>
          <w:szCs w:val="22"/>
        </w:rPr>
      </w:pPr>
    </w:p>
    <w:p w14:paraId="0CE52019" w14:textId="77777777" w:rsidR="00AF7B65" w:rsidRDefault="00AF7B65" w:rsidP="00AF7B65">
      <w:pPr>
        <w:pStyle w:val="Default"/>
        <w:rPr>
          <w:b/>
          <w:bCs/>
          <w:sz w:val="22"/>
          <w:szCs w:val="22"/>
        </w:rPr>
      </w:pPr>
      <w:r>
        <w:rPr>
          <w:b/>
          <w:bCs/>
          <w:sz w:val="22"/>
          <w:szCs w:val="22"/>
        </w:rPr>
        <w:t xml:space="preserve">Government Furnished Assets </w:t>
      </w:r>
    </w:p>
    <w:p w14:paraId="4D0D07C5" w14:textId="77777777" w:rsidR="00AF7B65" w:rsidRDefault="00AF7B65" w:rsidP="00AF7B65">
      <w:pPr>
        <w:pStyle w:val="Default"/>
        <w:rPr>
          <w:sz w:val="26"/>
          <w:szCs w:val="26"/>
        </w:rPr>
      </w:pPr>
    </w:p>
    <w:p w14:paraId="07EFDC3F" w14:textId="1515DF93" w:rsidR="00AF7B65" w:rsidRDefault="00AF7B65" w:rsidP="00766015">
      <w:pPr>
        <w:pStyle w:val="Default"/>
        <w:numPr>
          <w:ilvl w:val="0"/>
          <w:numId w:val="8"/>
        </w:numPr>
        <w:ind w:left="0" w:firstLine="0"/>
        <w:rPr>
          <w:sz w:val="22"/>
          <w:szCs w:val="22"/>
        </w:rPr>
      </w:pPr>
      <w:r>
        <w:rPr>
          <w:sz w:val="22"/>
          <w:szCs w:val="22"/>
        </w:rPr>
        <w:t xml:space="preserve">Where the Authority provides Government Furnished Assets (GFA) in support of this competition, you must include details of the GFA in your Public Store Account and treat it in accordance with Def Stan 05-99. If unsuccessful in this competition, you must seek instructions for that GFA from the named Commercial Officer. </w:t>
      </w:r>
    </w:p>
    <w:p w14:paraId="17E121E6" w14:textId="77777777" w:rsidR="00AF7B65" w:rsidRDefault="00AF7B65" w:rsidP="00AF7B65">
      <w:pPr>
        <w:pStyle w:val="Default"/>
        <w:rPr>
          <w:sz w:val="22"/>
          <w:szCs w:val="22"/>
        </w:rPr>
      </w:pPr>
    </w:p>
    <w:p w14:paraId="32DE3332" w14:textId="77777777" w:rsidR="00AF7B65" w:rsidRDefault="00AF7B65" w:rsidP="00AF7B65">
      <w:pPr>
        <w:pStyle w:val="Default"/>
        <w:rPr>
          <w:b/>
          <w:bCs/>
          <w:sz w:val="22"/>
          <w:szCs w:val="22"/>
        </w:rPr>
      </w:pPr>
      <w:r>
        <w:rPr>
          <w:b/>
          <w:bCs/>
          <w:sz w:val="22"/>
          <w:szCs w:val="22"/>
        </w:rPr>
        <w:t>Transparency, Freedom of Information and Environmental Information Regulations</w:t>
      </w:r>
    </w:p>
    <w:p w14:paraId="115ED950" w14:textId="77777777" w:rsidR="00AF7B65" w:rsidRDefault="00AF7B65" w:rsidP="00AF7B65">
      <w:pPr>
        <w:pStyle w:val="Default"/>
        <w:rPr>
          <w:sz w:val="22"/>
          <w:szCs w:val="22"/>
        </w:rPr>
      </w:pPr>
    </w:p>
    <w:p w14:paraId="7EC384DC" w14:textId="42EAB030" w:rsidR="00AF7B65" w:rsidRDefault="00AF7B65" w:rsidP="00766015">
      <w:pPr>
        <w:pStyle w:val="ListParagraph"/>
        <w:numPr>
          <w:ilvl w:val="0"/>
          <w:numId w:val="8"/>
        </w:numPr>
        <w:ind w:left="0" w:firstLine="0"/>
        <w:rPr>
          <w:rFonts w:ascii="Arial" w:hAnsi="Arial" w:cs="Arial"/>
        </w:rPr>
      </w:pPr>
      <w:r w:rsidRPr="00766015">
        <w:rPr>
          <w:rFonts w:ascii="Arial" w:hAnsi="Arial" w:cs="Arial"/>
        </w:rPr>
        <w:t>Tenderers should be aware that, should they be awarded the Contract, the content of the Contract may be published by the MOD to the general public in line with government policy set out in the Prime Minister’s letter of May 2010 (</w:t>
      </w:r>
      <w:hyperlink r:id="rId24" w:history="1">
        <w:r w:rsidRPr="00766015">
          <w:rPr>
            <w:rStyle w:val="Hyperlink"/>
            <w:rFonts w:ascii="Arial" w:hAnsi="Arial" w:cs="Arial"/>
          </w:rPr>
          <w:t>http://www.number10.gov.uk/news/statements-and-articles/2010/05/letter-to-government-departments-on-opening-up-data-51204</w:t>
        </w:r>
      </w:hyperlink>
      <w:r w:rsidRPr="00766015">
        <w:rPr>
          <w:rFonts w:ascii="Arial" w:hAnsi="Arial" w:cs="Arial"/>
        </w:rPr>
        <w:t xml:space="preserve">) and the information contained within DEFCON 539. </w:t>
      </w:r>
    </w:p>
    <w:p w14:paraId="3EC5690A" w14:textId="77777777" w:rsidR="00766015" w:rsidRPr="00766015" w:rsidRDefault="00766015" w:rsidP="00766015">
      <w:pPr>
        <w:pStyle w:val="ListParagraph"/>
        <w:ind w:left="0"/>
        <w:rPr>
          <w:rFonts w:ascii="Arial" w:hAnsi="Arial" w:cs="Arial"/>
        </w:rPr>
      </w:pPr>
    </w:p>
    <w:p w14:paraId="2DCCF1F8" w14:textId="4DD0160C" w:rsidR="00AF7B65" w:rsidRDefault="00AF7B65" w:rsidP="00766015">
      <w:pPr>
        <w:pStyle w:val="ListParagraph"/>
        <w:numPr>
          <w:ilvl w:val="0"/>
          <w:numId w:val="8"/>
        </w:numPr>
        <w:suppressAutoHyphens/>
        <w:spacing w:before="100" w:beforeAutospacing="1" w:after="100" w:afterAutospacing="1"/>
        <w:ind w:left="0" w:firstLine="0"/>
        <w:rPr>
          <w:rFonts w:ascii="Arial" w:hAnsi="Arial" w:cs="Arial"/>
        </w:rPr>
      </w:pPr>
      <w:r w:rsidRPr="00766015">
        <w:rPr>
          <w:rFonts w:ascii="Arial" w:hAnsi="Arial" w:cs="Arial"/>
        </w:rPr>
        <w:t>Before publishing the Contract, the MOD shall redact any information which would be exempt from disclosure if it was the subject of a request for information under the Freedom of Information Act 2000 (“the FOIA”) or the Environmental Information Regulations 2002 (“the EIR”).</w:t>
      </w:r>
    </w:p>
    <w:p w14:paraId="08584E6D" w14:textId="77777777" w:rsidR="00766015" w:rsidRPr="00766015" w:rsidRDefault="00766015" w:rsidP="00766015">
      <w:pPr>
        <w:pStyle w:val="ListParagraph"/>
        <w:suppressAutoHyphens/>
        <w:spacing w:before="100" w:beforeAutospacing="1" w:after="100" w:afterAutospacing="1"/>
        <w:ind w:left="0"/>
        <w:rPr>
          <w:rFonts w:ascii="Arial" w:hAnsi="Arial" w:cs="Arial"/>
        </w:rPr>
      </w:pPr>
    </w:p>
    <w:p w14:paraId="2A6B8F49" w14:textId="4075F582" w:rsidR="00AF7B65" w:rsidRDefault="00AF7B65" w:rsidP="00766015">
      <w:pPr>
        <w:pStyle w:val="ListParagraph"/>
        <w:numPr>
          <w:ilvl w:val="0"/>
          <w:numId w:val="8"/>
        </w:numPr>
        <w:suppressAutoHyphens/>
        <w:spacing w:before="100" w:beforeAutospacing="1" w:after="100" w:afterAutospacing="1"/>
        <w:ind w:left="0" w:firstLine="0"/>
        <w:rPr>
          <w:rFonts w:ascii="Arial" w:hAnsi="Arial" w:cs="Arial"/>
        </w:rPr>
      </w:pPr>
      <w:r w:rsidRPr="00766015">
        <w:rPr>
          <w:rFonts w:ascii="Arial" w:hAnsi="Arial" w:cs="Arial"/>
        </w:rPr>
        <w:t>In order to assist the MOD in applying the exemptions in the FOIA and the EIR, Tenderers should complete Appendix 6 to Schedule 3 Tasking Order, explaining which parts of their Tender they consider to be commercially sensitive. Tenderers are also requested to include on the form the details of a named individual who may be contacted with regard to FOIA and EIR.</w:t>
      </w:r>
    </w:p>
    <w:p w14:paraId="365B7C60" w14:textId="77777777" w:rsidR="00766015" w:rsidRPr="00766015" w:rsidRDefault="00766015" w:rsidP="00766015">
      <w:pPr>
        <w:pStyle w:val="ListParagraph"/>
        <w:suppressAutoHyphens/>
        <w:spacing w:before="100" w:beforeAutospacing="1" w:after="100" w:afterAutospacing="1"/>
        <w:ind w:left="0"/>
        <w:rPr>
          <w:rFonts w:ascii="Arial" w:hAnsi="Arial" w:cs="Arial"/>
        </w:rPr>
      </w:pPr>
    </w:p>
    <w:p w14:paraId="28860D9C" w14:textId="77777777" w:rsidR="00D23935" w:rsidRDefault="00AF7B65" w:rsidP="00766015">
      <w:pPr>
        <w:pStyle w:val="ListParagraph"/>
        <w:numPr>
          <w:ilvl w:val="0"/>
          <w:numId w:val="8"/>
        </w:numPr>
        <w:ind w:left="0" w:firstLine="0"/>
        <w:rPr>
          <w:rFonts w:ascii="Arial" w:hAnsi="Arial" w:cs="Arial"/>
        </w:rPr>
        <w:sectPr w:rsidR="00D23935">
          <w:headerReference w:type="default" r:id="rId25"/>
          <w:footerReference w:type="default" r:id="rId26"/>
          <w:pgSz w:w="11906" w:h="16838"/>
          <w:pgMar w:top="1440" w:right="1440" w:bottom="1440" w:left="1440" w:header="708" w:footer="708" w:gutter="0"/>
          <w:cols w:space="708"/>
          <w:docGrid w:linePitch="360"/>
        </w:sectPr>
      </w:pPr>
      <w:r w:rsidRPr="00D23935">
        <w:rPr>
          <w:rFonts w:ascii="Arial" w:hAnsi="Arial" w:cs="Arial"/>
        </w:rPr>
        <w:t xml:space="preserve">Tenderers should note that, while their views will be taken into consideration, the ultimate decision whether to publish or disclose information provided to the MOD lies with the MOD. Tenderers are advised to give as much detail as possible on the DEFORM. It is highly unlikely that a Tender will be exempt from disclosure in its entirety. Should the MOD </w:t>
      </w:r>
      <w:r w:rsidRPr="00D23935">
        <w:rPr>
          <w:rFonts w:ascii="Arial" w:hAnsi="Arial" w:cs="Arial"/>
        </w:rPr>
        <w:lastRenderedPageBreak/>
        <w:t>decide to publish or disclose information against the wishes of a Tenderer, the Tenderer will be given prior notification.</w:t>
      </w:r>
    </w:p>
    <w:p w14:paraId="68614F09" w14:textId="6F300621" w:rsidR="00D23935" w:rsidRPr="00D23935" w:rsidRDefault="00D23935" w:rsidP="00D23935">
      <w:pPr>
        <w:pStyle w:val="ListParagraph"/>
        <w:ind w:left="0"/>
        <w:rPr>
          <w:rFonts w:ascii="Arial" w:hAnsi="Arial" w:cs="Arial"/>
          <w:b/>
          <w:u w:val="single"/>
        </w:rPr>
      </w:pPr>
      <w:r w:rsidRPr="00D23935">
        <w:rPr>
          <w:rFonts w:ascii="Arial" w:hAnsi="Arial" w:cs="Arial"/>
          <w:b/>
          <w:u w:val="single"/>
        </w:rPr>
        <w:lastRenderedPageBreak/>
        <w:t xml:space="preserve">INVITATION TO TENDER (ITT) </w:t>
      </w:r>
      <w:r w:rsidR="005B0916">
        <w:rPr>
          <w:rFonts w:ascii="Arial" w:hAnsi="Arial" w:cs="Arial"/>
          <w:b/>
          <w:u w:val="single"/>
        </w:rPr>
        <w:t xml:space="preserve">Annex </w:t>
      </w:r>
      <w:proofErr w:type="gramStart"/>
      <w:r w:rsidR="005B0916">
        <w:rPr>
          <w:rFonts w:ascii="Arial" w:hAnsi="Arial" w:cs="Arial"/>
          <w:b/>
          <w:u w:val="single"/>
        </w:rPr>
        <w:t>A</w:t>
      </w:r>
      <w:proofErr w:type="gramEnd"/>
      <w:r w:rsidR="005B0916">
        <w:rPr>
          <w:rFonts w:ascii="Arial" w:hAnsi="Arial" w:cs="Arial"/>
          <w:b/>
          <w:u w:val="single"/>
        </w:rPr>
        <w:t xml:space="preserve"> - Technical Scoring </w:t>
      </w:r>
      <w:proofErr w:type="spellStart"/>
      <w:r w:rsidR="005B0916">
        <w:rPr>
          <w:rFonts w:ascii="Arial" w:hAnsi="Arial" w:cs="Arial"/>
          <w:b/>
          <w:u w:val="single"/>
        </w:rPr>
        <w:t>Critera</w:t>
      </w:r>
      <w:proofErr w:type="spellEnd"/>
    </w:p>
    <w:p w14:paraId="78220A72" w14:textId="77777777" w:rsidR="00D23935" w:rsidRPr="00D23935" w:rsidRDefault="00D23935" w:rsidP="00D23935">
      <w:pPr>
        <w:pStyle w:val="ListParagraph"/>
        <w:rPr>
          <w:rFonts w:ascii="Arial" w:hAnsi="Arial" w:cs="Arial"/>
        </w:rPr>
      </w:pPr>
    </w:p>
    <w:p w14:paraId="4CF7B31F" w14:textId="77777777" w:rsidR="00D23935" w:rsidRPr="00D23935" w:rsidRDefault="00D23935" w:rsidP="00D23935">
      <w:pPr>
        <w:pStyle w:val="ListParagraph"/>
        <w:ind w:left="0"/>
        <w:rPr>
          <w:rFonts w:ascii="Arial" w:hAnsi="Arial" w:cs="Arial"/>
        </w:rPr>
      </w:pPr>
      <w:proofErr w:type="gramStart"/>
      <w:r w:rsidRPr="00D23935">
        <w:rPr>
          <w:rFonts w:ascii="Arial" w:hAnsi="Arial" w:cs="Arial"/>
        </w:rPr>
        <w:t>Scoring Breakdown: Pricing - 60% and Technical - 40%.</w:t>
      </w:r>
      <w:proofErr w:type="gramEnd"/>
    </w:p>
    <w:p w14:paraId="559F81E7" w14:textId="77777777" w:rsidR="00D23935" w:rsidRPr="00D23935" w:rsidRDefault="00D23935" w:rsidP="00D23935">
      <w:pPr>
        <w:pStyle w:val="ListParagraph"/>
        <w:ind w:left="0"/>
        <w:rPr>
          <w:rFonts w:ascii="Arial" w:hAnsi="Arial" w:cs="Arial"/>
        </w:rPr>
      </w:pPr>
    </w:p>
    <w:p w14:paraId="63476C5C" w14:textId="77777777" w:rsidR="00D23935" w:rsidRPr="00D23935" w:rsidRDefault="00D23935" w:rsidP="00D23935">
      <w:pPr>
        <w:pStyle w:val="ListParagraph"/>
        <w:ind w:left="0"/>
        <w:rPr>
          <w:rFonts w:ascii="Arial" w:hAnsi="Arial" w:cs="Arial"/>
          <w:b/>
        </w:rPr>
      </w:pPr>
      <w:r w:rsidRPr="00D23935">
        <w:rPr>
          <w:rFonts w:ascii="Arial" w:hAnsi="Arial" w:cs="Arial"/>
          <w:b/>
        </w:rPr>
        <w:t>ITT Evaluation Criteria – Technical</w:t>
      </w:r>
    </w:p>
    <w:p w14:paraId="4614DF69" w14:textId="77777777" w:rsidR="00D23935" w:rsidRPr="00D23935" w:rsidRDefault="00D23935" w:rsidP="00D23935">
      <w:pPr>
        <w:pStyle w:val="ListParagraph"/>
        <w:ind w:left="0"/>
        <w:rPr>
          <w:rFonts w:ascii="Arial" w:hAnsi="Arial" w:cs="Arial"/>
        </w:rPr>
      </w:pPr>
    </w:p>
    <w:p w14:paraId="29CB9EC1" w14:textId="77777777" w:rsidR="00D23935" w:rsidRPr="00D23935" w:rsidRDefault="00D23935" w:rsidP="00D23935">
      <w:pPr>
        <w:pStyle w:val="ListParagraph"/>
        <w:ind w:left="0"/>
        <w:rPr>
          <w:rFonts w:ascii="Arial" w:hAnsi="Arial" w:cs="Arial"/>
        </w:rPr>
      </w:pPr>
      <w:r w:rsidRPr="00D23935">
        <w:rPr>
          <w:rFonts w:ascii="Arial" w:hAnsi="Arial" w:cs="Arial"/>
        </w:rPr>
        <w:t>TASK 1 – SAR template and Hazard Log reviews.</w:t>
      </w:r>
    </w:p>
    <w:p w14:paraId="03962344" w14:textId="77777777" w:rsidR="00D23935" w:rsidRPr="00D23935" w:rsidRDefault="00D23935" w:rsidP="00D23935">
      <w:pPr>
        <w:pStyle w:val="ListParagraph"/>
        <w:ind w:left="0"/>
        <w:rPr>
          <w:rFonts w:ascii="Arial" w:hAnsi="Arial" w:cs="Arial"/>
        </w:rPr>
      </w:pPr>
      <w:proofErr w:type="gramStart"/>
      <w:r w:rsidRPr="00D23935">
        <w:rPr>
          <w:rFonts w:ascii="Arial" w:hAnsi="Arial" w:cs="Arial"/>
        </w:rPr>
        <w:t>TASK 2 – HUSLE Annexes to Generic SAR.</w:t>
      </w:r>
      <w:proofErr w:type="gramEnd"/>
    </w:p>
    <w:p w14:paraId="31D39051" w14:textId="77777777" w:rsidR="00D23935" w:rsidRPr="00D23935" w:rsidRDefault="00D23935" w:rsidP="00D23935">
      <w:pPr>
        <w:pStyle w:val="ListParagraph"/>
        <w:ind w:left="0"/>
        <w:rPr>
          <w:rFonts w:ascii="Arial" w:hAnsi="Arial" w:cs="Arial"/>
        </w:rPr>
      </w:pPr>
    </w:p>
    <w:p w14:paraId="1C543823" w14:textId="77777777" w:rsidR="00D23935" w:rsidRPr="00D23935" w:rsidRDefault="00D23935" w:rsidP="00D23935">
      <w:pPr>
        <w:pStyle w:val="ListParagraph"/>
        <w:ind w:left="0"/>
        <w:rPr>
          <w:rFonts w:ascii="Arial" w:hAnsi="Arial" w:cs="Arial"/>
          <w:b/>
        </w:rPr>
      </w:pPr>
      <w:r w:rsidRPr="00D23935">
        <w:rPr>
          <w:rFonts w:ascii="Arial" w:hAnsi="Arial" w:cs="Arial"/>
        </w:rPr>
        <w:t>1.</w:t>
      </w:r>
      <w:r w:rsidRPr="00D23935">
        <w:rPr>
          <w:rFonts w:ascii="Arial" w:hAnsi="Arial" w:cs="Arial"/>
        </w:rPr>
        <w:tab/>
      </w:r>
      <w:r w:rsidRPr="00D23935">
        <w:rPr>
          <w:rFonts w:ascii="Arial" w:hAnsi="Arial" w:cs="Arial"/>
          <w:b/>
        </w:rPr>
        <w:t xml:space="preserve">OUTLINE </w:t>
      </w:r>
      <w:proofErr w:type="gramStart"/>
      <w:r w:rsidRPr="00D23935">
        <w:rPr>
          <w:rFonts w:ascii="Arial" w:hAnsi="Arial" w:cs="Arial"/>
          <w:b/>
        </w:rPr>
        <w:t>PLAN  (</w:t>
      </w:r>
      <w:proofErr w:type="gramEnd"/>
      <w:r w:rsidRPr="00D23935">
        <w:rPr>
          <w:rFonts w:ascii="Arial" w:hAnsi="Arial" w:cs="Arial"/>
          <w:b/>
        </w:rPr>
        <w:t>60% of technical score)</w:t>
      </w:r>
    </w:p>
    <w:p w14:paraId="65FA5FD8" w14:textId="77777777" w:rsidR="00D23935" w:rsidRPr="00D23935" w:rsidRDefault="00D23935" w:rsidP="00D23935">
      <w:pPr>
        <w:pStyle w:val="ListParagraph"/>
        <w:ind w:left="0"/>
        <w:rPr>
          <w:rFonts w:ascii="Arial" w:hAnsi="Arial" w:cs="Arial"/>
        </w:rPr>
      </w:pPr>
      <w:r w:rsidRPr="00D23935">
        <w:rPr>
          <w:rFonts w:ascii="Arial" w:hAnsi="Arial" w:cs="Arial"/>
        </w:rPr>
        <w:t xml:space="preserve">The Bidder is to provide details of an Outline Plan that demonstrates how the company will address the scope of the Tasks for the provision of the SAR and Hazard Log Reviews. Key importance here is the time to cover the requirement. However, there are a number of other elements that need to be considered. These include, but are not limited to: </w:t>
      </w:r>
    </w:p>
    <w:p w14:paraId="513BC619" w14:textId="77777777" w:rsidR="00D23935" w:rsidRPr="00D23935" w:rsidRDefault="00D23935" w:rsidP="00D23935">
      <w:pPr>
        <w:pStyle w:val="ListParagraph"/>
        <w:ind w:left="0"/>
        <w:rPr>
          <w:rFonts w:ascii="Arial" w:hAnsi="Arial" w:cs="Arial"/>
        </w:rPr>
      </w:pPr>
    </w:p>
    <w:p w14:paraId="7D2B84BF" w14:textId="77777777" w:rsidR="00D23935" w:rsidRPr="00D23935" w:rsidRDefault="00D23935" w:rsidP="00D23935">
      <w:pPr>
        <w:pStyle w:val="ListParagraph"/>
        <w:ind w:left="0"/>
        <w:rPr>
          <w:rFonts w:ascii="Arial" w:hAnsi="Arial" w:cs="Arial"/>
        </w:rPr>
      </w:pPr>
      <w:r w:rsidRPr="00D23935">
        <w:rPr>
          <w:rFonts w:ascii="Arial" w:hAnsi="Arial" w:cs="Arial"/>
        </w:rPr>
        <w:t>•</w:t>
      </w:r>
      <w:r w:rsidRPr="00D23935">
        <w:rPr>
          <w:rFonts w:ascii="Arial" w:hAnsi="Arial" w:cs="Arial"/>
        </w:rPr>
        <w:tab/>
        <w:t>The plan for Safety Assessment Reports (SAR) and Hazard Log review/production,</w:t>
      </w:r>
    </w:p>
    <w:p w14:paraId="09908129" w14:textId="77777777" w:rsidR="00D23935" w:rsidRPr="00D23935" w:rsidRDefault="00D23935" w:rsidP="00D23935">
      <w:pPr>
        <w:pStyle w:val="ListParagraph"/>
        <w:ind w:left="0"/>
        <w:rPr>
          <w:rFonts w:ascii="Arial" w:hAnsi="Arial" w:cs="Arial"/>
        </w:rPr>
      </w:pPr>
      <w:r w:rsidRPr="00D23935">
        <w:rPr>
          <w:rFonts w:ascii="Arial" w:hAnsi="Arial" w:cs="Arial"/>
        </w:rPr>
        <w:t>•</w:t>
      </w:r>
      <w:r w:rsidRPr="00D23935">
        <w:rPr>
          <w:rFonts w:ascii="Arial" w:hAnsi="Arial" w:cs="Arial"/>
        </w:rPr>
        <w:tab/>
        <w:t>Whether the contracts placed directly with the organisation bidding, or whether obtained through a parent/group company or other sub-contracting arrangements.</w:t>
      </w:r>
    </w:p>
    <w:p w14:paraId="07B7B96C" w14:textId="77777777" w:rsidR="00D23935" w:rsidRPr="00D23935" w:rsidRDefault="00D23935" w:rsidP="00D23935">
      <w:pPr>
        <w:pStyle w:val="ListParagraph"/>
        <w:ind w:left="0"/>
        <w:rPr>
          <w:rFonts w:ascii="Arial" w:hAnsi="Arial" w:cs="Arial"/>
        </w:rPr>
      </w:pPr>
      <w:r w:rsidRPr="00D23935">
        <w:rPr>
          <w:rFonts w:ascii="Arial" w:hAnsi="Arial" w:cs="Arial"/>
        </w:rPr>
        <w:t>•</w:t>
      </w:r>
      <w:r w:rsidRPr="00D23935">
        <w:rPr>
          <w:rFonts w:ascii="Arial" w:hAnsi="Arial" w:cs="Arial"/>
        </w:rPr>
        <w:tab/>
        <w:t>How the tasks will be satisfactorily achieved within the tight time constraints,</w:t>
      </w:r>
    </w:p>
    <w:p w14:paraId="2E510834" w14:textId="77777777" w:rsidR="00D23935" w:rsidRPr="00D23935" w:rsidRDefault="00D23935" w:rsidP="00D23935">
      <w:pPr>
        <w:pStyle w:val="ListParagraph"/>
        <w:ind w:left="0"/>
        <w:rPr>
          <w:rFonts w:ascii="Arial" w:hAnsi="Arial" w:cs="Arial"/>
        </w:rPr>
      </w:pPr>
    </w:p>
    <w:p w14:paraId="75B46D8E" w14:textId="77777777" w:rsidR="00D23935" w:rsidRPr="00D23935" w:rsidRDefault="00D23935" w:rsidP="00D23935">
      <w:pPr>
        <w:pStyle w:val="ListParagraph"/>
        <w:ind w:left="0"/>
        <w:rPr>
          <w:rFonts w:ascii="Arial" w:hAnsi="Arial" w:cs="Arial"/>
          <w:u w:val="single"/>
        </w:rPr>
      </w:pPr>
      <w:r w:rsidRPr="00D23935">
        <w:rPr>
          <w:rFonts w:ascii="Arial" w:hAnsi="Arial" w:cs="Arial"/>
          <w:u w:val="single"/>
        </w:rPr>
        <w:t>Scoring</w:t>
      </w:r>
    </w:p>
    <w:p w14:paraId="25DBE968" w14:textId="77777777" w:rsidR="00D23935" w:rsidRPr="00D23935" w:rsidRDefault="00D23935" w:rsidP="00D23935">
      <w:pPr>
        <w:pStyle w:val="ListParagraph"/>
        <w:ind w:left="0"/>
        <w:rPr>
          <w:rFonts w:ascii="Arial" w:hAnsi="Arial" w:cs="Arial"/>
        </w:rPr>
      </w:pPr>
    </w:p>
    <w:p w14:paraId="00960856" w14:textId="77777777" w:rsidR="00D23935" w:rsidRPr="00D23935" w:rsidRDefault="00D23935" w:rsidP="00D23935">
      <w:pPr>
        <w:pStyle w:val="ListParagraph"/>
        <w:ind w:left="0"/>
        <w:rPr>
          <w:rFonts w:ascii="Arial" w:hAnsi="Arial" w:cs="Arial"/>
        </w:rPr>
      </w:pPr>
      <w:r w:rsidRPr="00D23935">
        <w:rPr>
          <w:rFonts w:ascii="Arial" w:hAnsi="Arial" w:cs="Arial"/>
        </w:rPr>
        <w:t>10 = Excellent - The Outline Plan comprehensively and unambiguously details how the Tasks will be covered to provide SARs and Hazard Logs reviews and updates. The response demonstrates a thorough understanding of the requirement and provides details of how the requirement will be met in full. The Authority has a high level of confidence that the tasks can be successfully achieved in the required timeframe.</w:t>
      </w:r>
    </w:p>
    <w:p w14:paraId="16CA7EA5" w14:textId="77777777" w:rsidR="00D23935" w:rsidRPr="00D23935" w:rsidRDefault="00D23935" w:rsidP="00D23935">
      <w:pPr>
        <w:pStyle w:val="ListParagraph"/>
        <w:ind w:left="0"/>
        <w:rPr>
          <w:rFonts w:ascii="Arial" w:hAnsi="Arial" w:cs="Arial"/>
        </w:rPr>
      </w:pPr>
    </w:p>
    <w:p w14:paraId="71694AA5" w14:textId="77777777" w:rsidR="00D23935" w:rsidRPr="00D23935" w:rsidRDefault="00D23935" w:rsidP="00D23935">
      <w:pPr>
        <w:pStyle w:val="ListParagraph"/>
        <w:ind w:left="0"/>
        <w:rPr>
          <w:rFonts w:ascii="Arial" w:hAnsi="Arial" w:cs="Arial"/>
        </w:rPr>
      </w:pPr>
      <w:r w:rsidRPr="00D23935">
        <w:rPr>
          <w:rFonts w:ascii="Arial" w:hAnsi="Arial" w:cs="Arial"/>
        </w:rPr>
        <w:t>7 = Good - The plan shows detail of how SARs and Hazard Logs reviews and updates will be provided. The response is sufficiently detailed and demonstrates a thorough understanding and provides details of how the requirement will be fulfilled on time.</w:t>
      </w:r>
    </w:p>
    <w:p w14:paraId="6F6184F3" w14:textId="77777777" w:rsidR="00D23935" w:rsidRPr="00D23935" w:rsidRDefault="00D23935" w:rsidP="00D23935">
      <w:pPr>
        <w:pStyle w:val="ListParagraph"/>
        <w:ind w:left="0"/>
        <w:rPr>
          <w:rFonts w:ascii="Arial" w:hAnsi="Arial" w:cs="Arial"/>
        </w:rPr>
      </w:pPr>
    </w:p>
    <w:p w14:paraId="0B36612E" w14:textId="77777777" w:rsidR="00D23935" w:rsidRPr="00D23935" w:rsidRDefault="00D23935" w:rsidP="00D23935">
      <w:pPr>
        <w:pStyle w:val="ListParagraph"/>
        <w:ind w:left="0"/>
        <w:rPr>
          <w:rFonts w:ascii="Arial" w:hAnsi="Arial" w:cs="Arial"/>
        </w:rPr>
      </w:pPr>
      <w:r w:rsidRPr="00D23935">
        <w:rPr>
          <w:rFonts w:ascii="Arial" w:hAnsi="Arial" w:cs="Arial"/>
        </w:rPr>
        <w:t>5 = Acceptable - The response addresses the majority of the elements of the requirement but does not fully detail or explain how the requirement will be fulfilled.</w:t>
      </w:r>
    </w:p>
    <w:p w14:paraId="403AE1C6" w14:textId="77777777" w:rsidR="00D23935" w:rsidRPr="00D23935" w:rsidRDefault="00D23935" w:rsidP="00D23935">
      <w:pPr>
        <w:pStyle w:val="ListParagraph"/>
        <w:ind w:left="0"/>
        <w:rPr>
          <w:rFonts w:ascii="Arial" w:hAnsi="Arial" w:cs="Arial"/>
        </w:rPr>
      </w:pPr>
    </w:p>
    <w:p w14:paraId="2DF44E62" w14:textId="77777777" w:rsidR="00D23935" w:rsidRPr="00D23935" w:rsidRDefault="00D23935" w:rsidP="00D23935">
      <w:pPr>
        <w:pStyle w:val="ListParagraph"/>
        <w:ind w:left="0"/>
        <w:rPr>
          <w:rFonts w:ascii="Arial" w:hAnsi="Arial" w:cs="Arial"/>
        </w:rPr>
      </w:pPr>
      <w:r w:rsidRPr="00D23935">
        <w:rPr>
          <w:rFonts w:ascii="Arial" w:hAnsi="Arial" w:cs="Arial"/>
        </w:rPr>
        <w:t>3 = Partially Acceptable - The response addresses half of the elements of the requirement but contains insufficient / limited detail or explanation how the requirement will be fulfilled.</w:t>
      </w:r>
    </w:p>
    <w:p w14:paraId="106FDD32" w14:textId="77777777" w:rsidR="00D23935" w:rsidRPr="00D23935" w:rsidRDefault="00D23935" w:rsidP="00D23935">
      <w:pPr>
        <w:pStyle w:val="ListParagraph"/>
        <w:ind w:left="0"/>
        <w:rPr>
          <w:rFonts w:ascii="Arial" w:hAnsi="Arial" w:cs="Arial"/>
        </w:rPr>
      </w:pPr>
    </w:p>
    <w:p w14:paraId="2E85879B" w14:textId="77777777" w:rsidR="00D23935" w:rsidRPr="00D23935" w:rsidRDefault="00D23935" w:rsidP="00D23935">
      <w:pPr>
        <w:pStyle w:val="ListParagraph"/>
        <w:ind w:left="0"/>
        <w:rPr>
          <w:rFonts w:ascii="Arial" w:hAnsi="Arial" w:cs="Arial"/>
        </w:rPr>
      </w:pPr>
      <w:r w:rsidRPr="00D23935">
        <w:rPr>
          <w:rFonts w:ascii="Arial" w:hAnsi="Arial" w:cs="Arial"/>
        </w:rPr>
        <w:t>2 = Poor - A basic plan showing minimal detail of how SARs and Hazard Logs reviews and updates to be achieved but does not fully detail or explain how the requirement will be fulfilled.</w:t>
      </w:r>
    </w:p>
    <w:p w14:paraId="53B000E0" w14:textId="77777777" w:rsidR="00D23935" w:rsidRPr="00D23935" w:rsidRDefault="00D23935" w:rsidP="00D23935">
      <w:pPr>
        <w:pStyle w:val="ListParagraph"/>
        <w:ind w:left="0"/>
        <w:rPr>
          <w:rFonts w:ascii="Arial" w:hAnsi="Arial" w:cs="Arial"/>
        </w:rPr>
      </w:pPr>
    </w:p>
    <w:p w14:paraId="221E7ABA" w14:textId="77777777" w:rsidR="00D23935" w:rsidRPr="00D23935" w:rsidRDefault="00D23935" w:rsidP="00D23935">
      <w:pPr>
        <w:pStyle w:val="ListParagraph"/>
        <w:ind w:left="0"/>
        <w:rPr>
          <w:rFonts w:ascii="Arial" w:hAnsi="Arial" w:cs="Arial"/>
        </w:rPr>
      </w:pPr>
      <w:r w:rsidRPr="00D23935">
        <w:rPr>
          <w:rFonts w:ascii="Arial" w:hAnsi="Arial" w:cs="Arial"/>
        </w:rPr>
        <w:t>0</w:t>
      </w:r>
      <w:proofErr w:type="gramStart"/>
      <w:r w:rsidRPr="00D23935">
        <w:rPr>
          <w:rFonts w:ascii="Arial" w:hAnsi="Arial" w:cs="Arial"/>
        </w:rPr>
        <w:t>=  Nil</w:t>
      </w:r>
      <w:proofErr w:type="gramEnd"/>
      <w:r w:rsidRPr="00D23935">
        <w:rPr>
          <w:rFonts w:ascii="Arial" w:hAnsi="Arial" w:cs="Arial"/>
        </w:rPr>
        <w:t xml:space="preserve"> or inadequate response. </w:t>
      </w:r>
      <w:proofErr w:type="gramStart"/>
      <w:r w:rsidRPr="00D23935">
        <w:rPr>
          <w:rFonts w:ascii="Arial" w:hAnsi="Arial" w:cs="Arial"/>
        </w:rPr>
        <w:t>Fails to demonstrate an ability to meet the requirement.</w:t>
      </w:r>
      <w:proofErr w:type="gramEnd"/>
    </w:p>
    <w:p w14:paraId="0656F3E3" w14:textId="77777777" w:rsidR="00D23935" w:rsidRDefault="00D23935" w:rsidP="00D23935">
      <w:pPr>
        <w:pStyle w:val="ListParagraph"/>
        <w:ind w:left="0"/>
        <w:rPr>
          <w:rFonts w:ascii="Arial" w:hAnsi="Arial" w:cs="Arial"/>
        </w:rPr>
      </w:pPr>
      <w:r w:rsidRPr="00D23935">
        <w:rPr>
          <w:rFonts w:ascii="Arial" w:hAnsi="Arial" w:cs="Arial"/>
        </w:rPr>
        <w:t> </w:t>
      </w:r>
    </w:p>
    <w:p w14:paraId="1CB91F76" w14:textId="77777777" w:rsidR="00D23935" w:rsidRDefault="00D23935" w:rsidP="00D23935">
      <w:pPr>
        <w:pStyle w:val="ListParagraph"/>
        <w:ind w:left="0"/>
        <w:rPr>
          <w:rFonts w:ascii="Arial" w:hAnsi="Arial" w:cs="Arial"/>
        </w:rPr>
      </w:pPr>
    </w:p>
    <w:p w14:paraId="04F8BEF9" w14:textId="77777777" w:rsidR="00D23935" w:rsidRDefault="00D23935" w:rsidP="00D23935">
      <w:pPr>
        <w:pStyle w:val="ListParagraph"/>
        <w:ind w:left="0"/>
        <w:rPr>
          <w:rFonts w:ascii="Arial" w:hAnsi="Arial" w:cs="Arial"/>
        </w:rPr>
      </w:pPr>
    </w:p>
    <w:p w14:paraId="55C30669" w14:textId="77777777" w:rsidR="00D23935" w:rsidRPr="00D23935" w:rsidRDefault="00D23935" w:rsidP="00D23935">
      <w:pPr>
        <w:pStyle w:val="ListParagraph"/>
        <w:ind w:left="0"/>
        <w:rPr>
          <w:rFonts w:ascii="Arial" w:hAnsi="Arial" w:cs="Arial"/>
        </w:rPr>
      </w:pPr>
    </w:p>
    <w:p w14:paraId="50D6F56D" w14:textId="77777777" w:rsidR="00D23935" w:rsidRPr="00D23935" w:rsidRDefault="00D23935" w:rsidP="00D23935">
      <w:pPr>
        <w:pStyle w:val="ListParagraph"/>
        <w:ind w:left="0"/>
        <w:rPr>
          <w:rFonts w:ascii="Arial" w:hAnsi="Arial" w:cs="Arial"/>
          <w:b/>
        </w:rPr>
      </w:pPr>
      <w:r w:rsidRPr="00D23935">
        <w:rPr>
          <w:rFonts w:ascii="Arial" w:hAnsi="Arial" w:cs="Arial"/>
        </w:rPr>
        <w:lastRenderedPageBreak/>
        <w:t>2.</w:t>
      </w:r>
      <w:r w:rsidRPr="00D23935">
        <w:rPr>
          <w:rFonts w:ascii="Arial" w:hAnsi="Arial" w:cs="Arial"/>
        </w:rPr>
        <w:tab/>
      </w:r>
      <w:r w:rsidRPr="00D23935">
        <w:rPr>
          <w:rFonts w:ascii="Arial" w:hAnsi="Arial" w:cs="Arial"/>
          <w:b/>
        </w:rPr>
        <w:t>Knowledge and Experience of HUSLE and/or HUSLE Operations (40% of Technical Score)</w:t>
      </w:r>
    </w:p>
    <w:p w14:paraId="619225A5" w14:textId="77777777" w:rsidR="00D23935" w:rsidRPr="00D23935" w:rsidRDefault="00D23935" w:rsidP="00D23935">
      <w:pPr>
        <w:pStyle w:val="ListParagraph"/>
        <w:ind w:left="0"/>
        <w:rPr>
          <w:rFonts w:ascii="Arial" w:hAnsi="Arial" w:cs="Arial"/>
        </w:rPr>
      </w:pPr>
    </w:p>
    <w:p w14:paraId="3EBB1CFC" w14:textId="77777777" w:rsidR="00D23935" w:rsidRPr="00D23935" w:rsidRDefault="00D23935" w:rsidP="00D23935">
      <w:pPr>
        <w:pStyle w:val="ListParagraph"/>
        <w:ind w:left="0"/>
        <w:rPr>
          <w:rFonts w:ascii="Arial" w:hAnsi="Arial" w:cs="Arial"/>
        </w:rPr>
      </w:pPr>
      <w:r w:rsidRPr="00D23935">
        <w:rPr>
          <w:rFonts w:ascii="Arial" w:hAnsi="Arial" w:cs="Arial"/>
        </w:rPr>
        <w:t xml:space="preserve">Please provide a statement detailing the experience/knowledge of your proposed team of Suitably Qualified and Experience (SQEP) staff assigned to the tasks with regard to Helicopter </w:t>
      </w:r>
      <w:proofErr w:type="spellStart"/>
      <w:r w:rsidRPr="00D23935">
        <w:rPr>
          <w:rFonts w:ascii="Arial" w:hAnsi="Arial" w:cs="Arial"/>
        </w:rPr>
        <w:t>Underslung</w:t>
      </w:r>
      <w:proofErr w:type="spellEnd"/>
      <w:r w:rsidRPr="00D23935">
        <w:rPr>
          <w:rFonts w:ascii="Arial" w:hAnsi="Arial" w:cs="Arial"/>
        </w:rPr>
        <w:t xml:space="preserve"> Loading Equipment (HUSLE) and/or HUSLE Operations.</w:t>
      </w:r>
    </w:p>
    <w:p w14:paraId="2B53B48F" w14:textId="77777777" w:rsidR="00D23935" w:rsidRPr="00D23935" w:rsidRDefault="00D23935" w:rsidP="00D23935">
      <w:pPr>
        <w:pStyle w:val="ListParagraph"/>
        <w:ind w:left="0"/>
        <w:rPr>
          <w:rFonts w:ascii="Arial" w:hAnsi="Arial" w:cs="Arial"/>
        </w:rPr>
      </w:pPr>
    </w:p>
    <w:p w14:paraId="45429097" w14:textId="77777777" w:rsidR="00D23935" w:rsidRPr="00D23935" w:rsidRDefault="00D23935" w:rsidP="00D23935">
      <w:pPr>
        <w:pStyle w:val="ListParagraph"/>
        <w:ind w:left="0"/>
        <w:rPr>
          <w:rFonts w:ascii="Arial" w:hAnsi="Arial" w:cs="Arial"/>
          <w:u w:val="single"/>
        </w:rPr>
      </w:pPr>
      <w:r w:rsidRPr="00D23935">
        <w:rPr>
          <w:rFonts w:ascii="Arial" w:hAnsi="Arial" w:cs="Arial"/>
          <w:u w:val="single"/>
        </w:rPr>
        <w:t>Scoring</w:t>
      </w:r>
    </w:p>
    <w:p w14:paraId="25B1C500" w14:textId="77777777" w:rsidR="00D23935" w:rsidRPr="00D23935" w:rsidRDefault="00D23935" w:rsidP="00D23935">
      <w:pPr>
        <w:pStyle w:val="ListParagraph"/>
        <w:ind w:left="0"/>
        <w:rPr>
          <w:rFonts w:ascii="Arial" w:hAnsi="Arial" w:cs="Arial"/>
        </w:rPr>
      </w:pPr>
    </w:p>
    <w:p w14:paraId="2FDF6A2A" w14:textId="77777777" w:rsidR="00D23935" w:rsidRPr="00D23935" w:rsidRDefault="00D23935" w:rsidP="00D23935">
      <w:pPr>
        <w:pStyle w:val="ListParagraph"/>
        <w:ind w:left="0"/>
        <w:rPr>
          <w:rFonts w:ascii="Arial" w:hAnsi="Arial" w:cs="Arial"/>
        </w:rPr>
      </w:pPr>
      <w:r w:rsidRPr="00D23935">
        <w:rPr>
          <w:rFonts w:ascii="Arial" w:hAnsi="Arial" w:cs="Arial"/>
        </w:rPr>
        <w:t xml:space="preserve"> 10 = </w:t>
      </w:r>
      <w:proofErr w:type="gramStart"/>
      <w:r w:rsidRPr="00D23935">
        <w:rPr>
          <w:rFonts w:ascii="Arial" w:hAnsi="Arial" w:cs="Arial"/>
        </w:rPr>
        <w:t>The</w:t>
      </w:r>
      <w:proofErr w:type="gramEnd"/>
      <w:r w:rsidRPr="00D23935">
        <w:rPr>
          <w:rFonts w:ascii="Arial" w:hAnsi="Arial" w:cs="Arial"/>
        </w:rPr>
        <w:t xml:space="preserve"> entire team has had extensive previous knowledge and experience of HUSLE and/or HUSLE Operations.</w:t>
      </w:r>
    </w:p>
    <w:p w14:paraId="28F8ACF1" w14:textId="77777777" w:rsidR="00D23935" w:rsidRPr="00D23935" w:rsidRDefault="00D23935" w:rsidP="00D23935">
      <w:pPr>
        <w:pStyle w:val="ListParagraph"/>
        <w:ind w:left="0"/>
        <w:rPr>
          <w:rFonts w:ascii="Arial" w:hAnsi="Arial" w:cs="Arial"/>
        </w:rPr>
      </w:pPr>
    </w:p>
    <w:p w14:paraId="670F71AA" w14:textId="77777777" w:rsidR="00D23935" w:rsidRPr="00D23935" w:rsidRDefault="00D23935" w:rsidP="00D23935">
      <w:pPr>
        <w:pStyle w:val="ListParagraph"/>
        <w:ind w:left="0"/>
        <w:rPr>
          <w:rFonts w:ascii="Arial" w:hAnsi="Arial" w:cs="Arial"/>
        </w:rPr>
      </w:pPr>
      <w:r w:rsidRPr="00D23935">
        <w:rPr>
          <w:rFonts w:ascii="Arial" w:hAnsi="Arial" w:cs="Arial"/>
        </w:rPr>
        <w:t xml:space="preserve">7 = </w:t>
      </w:r>
      <w:proofErr w:type="gramStart"/>
      <w:r w:rsidRPr="00D23935">
        <w:rPr>
          <w:rFonts w:ascii="Arial" w:hAnsi="Arial" w:cs="Arial"/>
        </w:rPr>
        <w:t>The</w:t>
      </w:r>
      <w:proofErr w:type="gramEnd"/>
      <w:r w:rsidRPr="00D23935">
        <w:rPr>
          <w:rFonts w:ascii="Arial" w:hAnsi="Arial" w:cs="Arial"/>
        </w:rPr>
        <w:t xml:space="preserve"> team has some knowledge and experience of HUSLE and/or HUSLE Operations/The majority of the team have good HUSLE knowledge/experience. </w:t>
      </w:r>
    </w:p>
    <w:p w14:paraId="568877F9" w14:textId="77777777" w:rsidR="00D23935" w:rsidRPr="00D23935" w:rsidRDefault="00D23935" w:rsidP="00D23935">
      <w:pPr>
        <w:pStyle w:val="ListParagraph"/>
        <w:ind w:left="0"/>
        <w:rPr>
          <w:rFonts w:ascii="Arial" w:hAnsi="Arial" w:cs="Arial"/>
        </w:rPr>
      </w:pPr>
    </w:p>
    <w:p w14:paraId="4C6F76E7" w14:textId="77777777" w:rsidR="00D23935" w:rsidRPr="00D23935" w:rsidRDefault="00D23935" w:rsidP="00D23935">
      <w:pPr>
        <w:pStyle w:val="ListParagraph"/>
        <w:ind w:left="0"/>
        <w:rPr>
          <w:rFonts w:ascii="Arial" w:hAnsi="Arial" w:cs="Arial"/>
        </w:rPr>
      </w:pPr>
      <w:r w:rsidRPr="00D23935">
        <w:rPr>
          <w:rFonts w:ascii="Arial" w:hAnsi="Arial" w:cs="Arial"/>
        </w:rPr>
        <w:t>5 = Limited knowledge/experience of HUSLE and HUSLE Operations present in the team.</w:t>
      </w:r>
    </w:p>
    <w:p w14:paraId="6B3167E3" w14:textId="77777777" w:rsidR="00D23935" w:rsidRPr="00D23935" w:rsidRDefault="00D23935" w:rsidP="00D23935">
      <w:pPr>
        <w:pStyle w:val="ListParagraph"/>
        <w:ind w:left="0"/>
        <w:rPr>
          <w:rFonts w:ascii="Arial" w:hAnsi="Arial" w:cs="Arial"/>
        </w:rPr>
      </w:pPr>
    </w:p>
    <w:p w14:paraId="616B65DA" w14:textId="77777777" w:rsidR="00D23935" w:rsidRPr="00D23935" w:rsidRDefault="00D23935" w:rsidP="00D23935">
      <w:pPr>
        <w:pStyle w:val="ListParagraph"/>
        <w:ind w:left="0"/>
        <w:rPr>
          <w:rFonts w:ascii="Arial" w:hAnsi="Arial" w:cs="Arial"/>
        </w:rPr>
      </w:pPr>
      <w:r w:rsidRPr="00D23935">
        <w:rPr>
          <w:rFonts w:ascii="Arial" w:hAnsi="Arial" w:cs="Arial"/>
        </w:rPr>
        <w:t xml:space="preserve"> 0 = No HUSLE/HUSLE Operations experience present within the team.</w:t>
      </w:r>
    </w:p>
    <w:p w14:paraId="702F35BB" w14:textId="77777777" w:rsidR="00D23935" w:rsidRPr="00D23935" w:rsidRDefault="00D23935" w:rsidP="00D23935">
      <w:pPr>
        <w:pStyle w:val="ListParagraph"/>
        <w:ind w:left="0"/>
        <w:rPr>
          <w:rFonts w:ascii="Arial" w:hAnsi="Arial" w:cs="Arial"/>
        </w:rPr>
      </w:pPr>
    </w:p>
    <w:p w14:paraId="5E2D4975" w14:textId="77777777" w:rsidR="00D23935" w:rsidRPr="00D23935" w:rsidRDefault="00D23935" w:rsidP="00D23935">
      <w:pPr>
        <w:pStyle w:val="ListParagraph"/>
        <w:ind w:left="0"/>
        <w:rPr>
          <w:rFonts w:ascii="Arial" w:hAnsi="Arial" w:cs="Arial"/>
        </w:rPr>
      </w:pPr>
    </w:p>
    <w:p w14:paraId="5A186018" w14:textId="20681807" w:rsidR="00AF7B65" w:rsidRPr="005B0916" w:rsidRDefault="005B0916" w:rsidP="00D23935">
      <w:pPr>
        <w:pStyle w:val="ListParagraph"/>
        <w:ind w:left="0"/>
        <w:rPr>
          <w:rFonts w:ascii="Arial" w:hAnsi="Arial" w:cs="Arial"/>
          <w:i/>
        </w:rPr>
      </w:pPr>
      <w:r>
        <w:rPr>
          <w:rFonts w:ascii="Arial" w:hAnsi="Arial" w:cs="Arial"/>
          <w:i/>
        </w:rPr>
        <w:t>Please note</w:t>
      </w:r>
      <w:proofErr w:type="gramStart"/>
      <w:r>
        <w:rPr>
          <w:rFonts w:ascii="Arial" w:hAnsi="Arial" w:cs="Arial"/>
          <w:i/>
        </w:rPr>
        <w:t>,</w:t>
      </w:r>
      <w:proofErr w:type="gramEnd"/>
      <w:r>
        <w:rPr>
          <w:rFonts w:ascii="Arial" w:hAnsi="Arial" w:cs="Arial"/>
          <w:i/>
        </w:rPr>
        <w:t xml:space="preserve"> a minimum score of 50% will be required for the technical element in order to proceed to the pricing evaluation.</w:t>
      </w:r>
    </w:p>
    <w:sectPr w:rsidR="00AF7B65" w:rsidRPr="005B0916">
      <w:head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29817B" w14:textId="77777777" w:rsidR="008A763E" w:rsidRDefault="008A763E" w:rsidP="00E4215B">
      <w:pPr>
        <w:spacing w:after="0" w:line="240" w:lineRule="auto"/>
      </w:pPr>
      <w:r>
        <w:separator/>
      </w:r>
    </w:p>
  </w:endnote>
  <w:endnote w:type="continuationSeparator" w:id="0">
    <w:p w14:paraId="627D5677" w14:textId="77777777" w:rsidR="008A763E" w:rsidRDefault="008A763E" w:rsidP="00E4215B">
      <w:pPr>
        <w:spacing w:after="0" w:line="240" w:lineRule="auto"/>
      </w:pPr>
      <w:r>
        <w:continuationSeparator/>
      </w:r>
    </w:p>
  </w:endnote>
  <w:endnote w:type="continuationNotice" w:id="1">
    <w:p w14:paraId="0C0F8674" w14:textId="77777777" w:rsidR="008A763E" w:rsidRDefault="008A76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450835"/>
      <w:docPartObj>
        <w:docPartGallery w:val="Page Numbers (Bottom of Page)"/>
        <w:docPartUnique/>
      </w:docPartObj>
    </w:sdtPr>
    <w:sdtEndPr>
      <w:rPr>
        <w:noProof/>
      </w:rPr>
    </w:sdtEndPr>
    <w:sdtContent>
      <w:p w14:paraId="4F806348" w14:textId="7234EE7F" w:rsidR="008A763E" w:rsidRDefault="008A763E" w:rsidP="00A71535">
        <w:pPr>
          <w:pStyle w:val="Footer"/>
          <w:tabs>
            <w:tab w:val="left" w:pos="1640"/>
          </w:tabs>
        </w:pPr>
        <w:r>
          <w:tab/>
        </w:r>
        <w:r>
          <w:tab/>
        </w:r>
        <w:r>
          <w:tab/>
        </w:r>
        <w:r>
          <w:fldChar w:fldCharType="begin"/>
        </w:r>
        <w:r>
          <w:instrText xml:space="preserve"> PAGE   \* MERGEFORMAT </w:instrText>
        </w:r>
        <w:r>
          <w:fldChar w:fldCharType="separate"/>
        </w:r>
        <w:r w:rsidR="00EB4A7F">
          <w:rPr>
            <w:noProof/>
          </w:rPr>
          <w:t>1</w:t>
        </w:r>
        <w:r>
          <w:rPr>
            <w:noProof/>
          </w:rPr>
          <w:fldChar w:fldCharType="end"/>
        </w:r>
      </w:p>
    </w:sdtContent>
  </w:sdt>
  <w:p w14:paraId="4F806349" w14:textId="77777777" w:rsidR="008A763E" w:rsidRDefault="008A76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9A916" w14:textId="77777777" w:rsidR="008A763E" w:rsidRDefault="008A763E" w:rsidP="00E4215B">
      <w:pPr>
        <w:spacing w:after="0" w:line="240" w:lineRule="auto"/>
      </w:pPr>
      <w:r>
        <w:separator/>
      </w:r>
    </w:p>
  </w:footnote>
  <w:footnote w:type="continuationSeparator" w:id="0">
    <w:p w14:paraId="14515336" w14:textId="77777777" w:rsidR="008A763E" w:rsidRDefault="008A763E" w:rsidP="00E4215B">
      <w:pPr>
        <w:spacing w:after="0" w:line="240" w:lineRule="auto"/>
      </w:pPr>
      <w:r>
        <w:continuationSeparator/>
      </w:r>
    </w:p>
  </w:footnote>
  <w:footnote w:type="continuationNotice" w:id="1">
    <w:p w14:paraId="762B8E7F" w14:textId="77777777" w:rsidR="008A763E" w:rsidRDefault="008A763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06347" w14:textId="392BCA2E" w:rsidR="008A763E" w:rsidRDefault="008A763E" w:rsidP="00A71535">
    <w:pPr>
      <w:pStyle w:val="Heade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05980" w14:textId="489246F8" w:rsidR="00D23935" w:rsidRDefault="00D23935" w:rsidP="00A71535">
    <w:pPr>
      <w:pStyle w:val="Header"/>
    </w:pPr>
    <w:r>
      <w:t>Annex A - Technical Scoring and Evaluation</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16C44"/>
    <w:multiLevelType w:val="hybridMultilevel"/>
    <w:tmpl w:val="791CB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B00458"/>
    <w:multiLevelType w:val="hybridMultilevel"/>
    <w:tmpl w:val="ABBCCB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566F62"/>
    <w:multiLevelType w:val="multilevel"/>
    <w:tmpl w:val="A992EA90"/>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10C46F2A"/>
    <w:multiLevelType w:val="hybridMultilevel"/>
    <w:tmpl w:val="E9F64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9511D2"/>
    <w:multiLevelType w:val="hybridMultilevel"/>
    <w:tmpl w:val="A1F246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F3A0096"/>
    <w:multiLevelType w:val="hybridMultilevel"/>
    <w:tmpl w:val="5B1A71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7DE15EE"/>
    <w:multiLevelType w:val="hybridMultilevel"/>
    <w:tmpl w:val="61E4E200"/>
    <w:lvl w:ilvl="0" w:tplc="D234B52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C595B27"/>
    <w:multiLevelType w:val="hybridMultilevel"/>
    <w:tmpl w:val="27B81C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6F4750D1"/>
    <w:multiLevelType w:val="hybridMultilevel"/>
    <w:tmpl w:val="51080702"/>
    <w:lvl w:ilvl="0" w:tplc="2DBE2AD2">
      <w:start w:val="1"/>
      <w:numFmt w:val="lowerLetter"/>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F612963"/>
    <w:multiLevelType w:val="hybridMultilevel"/>
    <w:tmpl w:val="C83C3126"/>
    <w:lvl w:ilvl="0" w:tplc="C8F84972">
      <w:start w:val="1"/>
      <w:numFmt w:val="upperLetter"/>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6F6E2731"/>
    <w:multiLevelType w:val="hybridMultilevel"/>
    <w:tmpl w:val="6E28856A"/>
    <w:lvl w:ilvl="0" w:tplc="92AA233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6847B37"/>
    <w:multiLevelType w:val="hybridMultilevel"/>
    <w:tmpl w:val="69F07D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8"/>
  </w:num>
  <w:num w:numId="3">
    <w:abstractNumId w:val="9"/>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0"/>
  </w:num>
  <w:num w:numId="7">
    <w:abstractNumId w:val="4"/>
  </w:num>
  <w:num w:numId="8">
    <w:abstractNumId w:val="6"/>
  </w:num>
  <w:num w:numId="9">
    <w:abstractNumId w:val="5"/>
  </w:num>
  <w:num w:numId="10">
    <w:abstractNumId w:val="0"/>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040"/>
    <w:rsid w:val="00026CBC"/>
    <w:rsid w:val="00077230"/>
    <w:rsid w:val="000949E3"/>
    <w:rsid w:val="000B1A85"/>
    <w:rsid w:val="000C07B3"/>
    <w:rsid w:val="000D5A23"/>
    <w:rsid w:val="000E4A5A"/>
    <w:rsid w:val="00110511"/>
    <w:rsid w:val="00110C9C"/>
    <w:rsid w:val="001138D9"/>
    <w:rsid w:val="0013393A"/>
    <w:rsid w:val="00152034"/>
    <w:rsid w:val="001623CA"/>
    <w:rsid w:val="00197BAA"/>
    <w:rsid w:val="001C4484"/>
    <w:rsid w:val="0026234B"/>
    <w:rsid w:val="00297C3D"/>
    <w:rsid w:val="002E4407"/>
    <w:rsid w:val="00310BBD"/>
    <w:rsid w:val="00392736"/>
    <w:rsid w:val="003B415C"/>
    <w:rsid w:val="003D18FF"/>
    <w:rsid w:val="003D61E4"/>
    <w:rsid w:val="00404B7A"/>
    <w:rsid w:val="004133BF"/>
    <w:rsid w:val="00416465"/>
    <w:rsid w:val="00436F37"/>
    <w:rsid w:val="004E6684"/>
    <w:rsid w:val="00571C0F"/>
    <w:rsid w:val="005B0916"/>
    <w:rsid w:val="00611F18"/>
    <w:rsid w:val="006303ED"/>
    <w:rsid w:val="00644024"/>
    <w:rsid w:val="00672926"/>
    <w:rsid w:val="006A5F4C"/>
    <w:rsid w:val="006F4C37"/>
    <w:rsid w:val="0073319D"/>
    <w:rsid w:val="00766015"/>
    <w:rsid w:val="007729B4"/>
    <w:rsid w:val="00776BF6"/>
    <w:rsid w:val="00790C91"/>
    <w:rsid w:val="007C4EDB"/>
    <w:rsid w:val="007D398C"/>
    <w:rsid w:val="00802B41"/>
    <w:rsid w:val="00821498"/>
    <w:rsid w:val="008A215F"/>
    <w:rsid w:val="008A763E"/>
    <w:rsid w:val="008B5E8E"/>
    <w:rsid w:val="008C58E0"/>
    <w:rsid w:val="00956A16"/>
    <w:rsid w:val="00987E58"/>
    <w:rsid w:val="00A009D0"/>
    <w:rsid w:val="00A40DB9"/>
    <w:rsid w:val="00A47450"/>
    <w:rsid w:val="00A71535"/>
    <w:rsid w:val="00AA7F72"/>
    <w:rsid w:val="00AD336B"/>
    <w:rsid w:val="00AD623A"/>
    <w:rsid w:val="00AE4CFE"/>
    <w:rsid w:val="00AF7B65"/>
    <w:rsid w:val="00B040BA"/>
    <w:rsid w:val="00B220F9"/>
    <w:rsid w:val="00B37AEF"/>
    <w:rsid w:val="00B90367"/>
    <w:rsid w:val="00B936ED"/>
    <w:rsid w:val="00B937EF"/>
    <w:rsid w:val="00BC1355"/>
    <w:rsid w:val="00BC56B1"/>
    <w:rsid w:val="00C0530D"/>
    <w:rsid w:val="00C14DFF"/>
    <w:rsid w:val="00C552BF"/>
    <w:rsid w:val="00C85A6E"/>
    <w:rsid w:val="00C96BF8"/>
    <w:rsid w:val="00CA3D6E"/>
    <w:rsid w:val="00CD6506"/>
    <w:rsid w:val="00D10631"/>
    <w:rsid w:val="00D23935"/>
    <w:rsid w:val="00D97BD8"/>
    <w:rsid w:val="00DA7EBF"/>
    <w:rsid w:val="00DF6E8C"/>
    <w:rsid w:val="00E14B30"/>
    <w:rsid w:val="00E22040"/>
    <w:rsid w:val="00E4215B"/>
    <w:rsid w:val="00E71A06"/>
    <w:rsid w:val="00E823E3"/>
    <w:rsid w:val="00EB4A7F"/>
    <w:rsid w:val="00EC1EEA"/>
    <w:rsid w:val="00EE5AD0"/>
    <w:rsid w:val="00EF6C82"/>
    <w:rsid w:val="00F032C1"/>
    <w:rsid w:val="00F125F4"/>
    <w:rsid w:val="00F65774"/>
    <w:rsid w:val="00F7496D"/>
    <w:rsid w:val="00F91569"/>
    <w:rsid w:val="00FE68A5"/>
    <w:rsid w:val="00FF6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0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204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22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040"/>
    <w:rPr>
      <w:rFonts w:ascii="Tahoma" w:hAnsi="Tahoma" w:cs="Tahoma"/>
      <w:sz w:val="16"/>
      <w:szCs w:val="16"/>
    </w:rPr>
  </w:style>
  <w:style w:type="character" w:styleId="Hyperlink">
    <w:name w:val="Hyperlink"/>
    <w:basedOn w:val="DefaultParagraphFont"/>
    <w:uiPriority w:val="99"/>
    <w:unhideWhenUsed/>
    <w:rsid w:val="00E22040"/>
    <w:rPr>
      <w:color w:val="0000FF" w:themeColor="hyperlink"/>
      <w:u w:val="single"/>
    </w:rPr>
  </w:style>
  <w:style w:type="table" w:styleId="TableGrid">
    <w:name w:val="Table Grid"/>
    <w:basedOn w:val="TableNormal"/>
    <w:uiPriority w:val="59"/>
    <w:rsid w:val="00E42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15B"/>
  </w:style>
  <w:style w:type="paragraph" w:styleId="Footer">
    <w:name w:val="footer"/>
    <w:basedOn w:val="Normal"/>
    <w:link w:val="FooterChar"/>
    <w:uiPriority w:val="99"/>
    <w:unhideWhenUsed/>
    <w:rsid w:val="00E42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15B"/>
  </w:style>
  <w:style w:type="character" w:styleId="CommentReference">
    <w:name w:val="annotation reference"/>
    <w:basedOn w:val="DefaultParagraphFont"/>
    <w:uiPriority w:val="99"/>
    <w:semiHidden/>
    <w:unhideWhenUsed/>
    <w:rsid w:val="00AA7F72"/>
    <w:rPr>
      <w:sz w:val="16"/>
      <w:szCs w:val="16"/>
    </w:rPr>
  </w:style>
  <w:style w:type="paragraph" w:styleId="CommentText">
    <w:name w:val="annotation text"/>
    <w:basedOn w:val="Normal"/>
    <w:link w:val="CommentTextChar"/>
    <w:uiPriority w:val="99"/>
    <w:semiHidden/>
    <w:unhideWhenUsed/>
    <w:rsid w:val="00AA7F72"/>
    <w:pPr>
      <w:spacing w:line="240" w:lineRule="auto"/>
    </w:pPr>
    <w:rPr>
      <w:sz w:val="20"/>
      <w:szCs w:val="20"/>
    </w:rPr>
  </w:style>
  <w:style w:type="character" w:customStyle="1" w:styleId="CommentTextChar">
    <w:name w:val="Comment Text Char"/>
    <w:basedOn w:val="DefaultParagraphFont"/>
    <w:link w:val="CommentText"/>
    <w:uiPriority w:val="99"/>
    <w:semiHidden/>
    <w:rsid w:val="00AA7F72"/>
    <w:rPr>
      <w:sz w:val="20"/>
      <w:szCs w:val="20"/>
    </w:rPr>
  </w:style>
  <w:style w:type="paragraph" w:styleId="CommentSubject">
    <w:name w:val="annotation subject"/>
    <w:basedOn w:val="CommentText"/>
    <w:next w:val="CommentText"/>
    <w:link w:val="CommentSubjectChar"/>
    <w:uiPriority w:val="99"/>
    <w:semiHidden/>
    <w:unhideWhenUsed/>
    <w:rsid w:val="00AA7F72"/>
    <w:rPr>
      <w:b/>
      <w:bCs/>
    </w:rPr>
  </w:style>
  <w:style w:type="character" w:customStyle="1" w:styleId="CommentSubjectChar">
    <w:name w:val="Comment Subject Char"/>
    <w:basedOn w:val="CommentTextChar"/>
    <w:link w:val="CommentSubject"/>
    <w:uiPriority w:val="99"/>
    <w:semiHidden/>
    <w:rsid w:val="00AA7F72"/>
    <w:rPr>
      <w:b/>
      <w:bCs/>
      <w:sz w:val="20"/>
      <w:szCs w:val="20"/>
    </w:rPr>
  </w:style>
  <w:style w:type="paragraph" w:styleId="ListParagraph">
    <w:name w:val="List Paragraph"/>
    <w:basedOn w:val="Normal"/>
    <w:uiPriority w:val="34"/>
    <w:qFormat/>
    <w:rsid w:val="0013393A"/>
    <w:pPr>
      <w:ind w:left="720"/>
      <w:contextualSpacing/>
    </w:pPr>
  </w:style>
  <w:style w:type="character" w:styleId="FollowedHyperlink">
    <w:name w:val="FollowedHyperlink"/>
    <w:basedOn w:val="DefaultParagraphFont"/>
    <w:uiPriority w:val="99"/>
    <w:semiHidden/>
    <w:unhideWhenUsed/>
    <w:rsid w:val="00AD623A"/>
    <w:rPr>
      <w:color w:val="800080" w:themeColor="followedHyperlink"/>
      <w:u w:val="single"/>
    </w:rPr>
  </w:style>
  <w:style w:type="paragraph" w:styleId="NormalWeb">
    <w:name w:val="Normal (Web)"/>
    <w:basedOn w:val="Normal"/>
    <w:uiPriority w:val="99"/>
    <w:semiHidden/>
    <w:unhideWhenUsed/>
    <w:rsid w:val="00AD33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D336B"/>
    <w:rPr>
      <w:b/>
      <w:bCs/>
    </w:rPr>
  </w:style>
  <w:style w:type="paragraph" w:styleId="NoSpacing">
    <w:name w:val="No Spacing"/>
    <w:uiPriority w:val="1"/>
    <w:qFormat/>
    <w:rsid w:val="00FE68A5"/>
    <w:pPr>
      <w:spacing w:after="0" w:line="240" w:lineRule="auto"/>
    </w:pPr>
  </w:style>
  <w:style w:type="paragraph" w:customStyle="1" w:styleId="DESletterhead1">
    <w:name w:val="DES letterhead 1"/>
    <w:link w:val="DESletterhead1Char"/>
    <w:rsid w:val="00A71535"/>
    <w:pPr>
      <w:spacing w:after="0" w:line="240" w:lineRule="auto"/>
    </w:pPr>
    <w:rPr>
      <w:rFonts w:ascii="Arial" w:eastAsia="Times New Roman" w:hAnsi="Arial" w:cs="Arial"/>
      <w:noProof/>
      <w:sz w:val="20"/>
      <w:szCs w:val="20"/>
    </w:rPr>
  </w:style>
  <w:style w:type="character" w:customStyle="1" w:styleId="DESletterhead1Char">
    <w:name w:val="DES letterhead 1 Char"/>
    <w:link w:val="DESletterhead1"/>
    <w:rsid w:val="00A71535"/>
    <w:rPr>
      <w:rFonts w:ascii="Arial" w:eastAsia="Times New Roman" w:hAnsi="Arial" w:cs="Arial"/>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204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22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040"/>
    <w:rPr>
      <w:rFonts w:ascii="Tahoma" w:hAnsi="Tahoma" w:cs="Tahoma"/>
      <w:sz w:val="16"/>
      <w:szCs w:val="16"/>
    </w:rPr>
  </w:style>
  <w:style w:type="character" w:styleId="Hyperlink">
    <w:name w:val="Hyperlink"/>
    <w:basedOn w:val="DefaultParagraphFont"/>
    <w:uiPriority w:val="99"/>
    <w:unhideWhenUsed/>
    <w:rsid w:val="00E22040"/>
    <w:rPr>
      <w:color w:val="0000FF" w:themeColor="hyperlink"/>
      <w:u w:val="single"/>
    </w:rPr>
  </w:style>
  <w:style w:type="table" w:styleId="TableGrid">
    <w:name w:val="Table Grid"/>
    <w:basedOn w:val="TableNormal"/>
    <w:uiPriority w:val="59"/>
    <w:rsid w:val="00E42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15B"/>
  </w:style>
  <w:style w:type="paragraph" w:styleId="Footer">
    <w:name w:val="footer"/>
    <w:basedOn w:val="Normal"/>
    <w:link w:val="FooterChar"/>
    <w:uiPriority w:val="99"/>
    <w:unhideWhenUsed/>
    <w:rsid w:val="00E42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15B"/>
  </w:style>
  <w:style w:type="character" w:styleId="CommentReference">
    <w:name w:val="annotation reference"/>
    <w:basedOn w:val="DefaultParagraphFont"/>
    <w:uiPriority w:val="99"/>
    <w:semiHidden/>
    <w:unhideWhenUsed/>
    <w:rsid w:val="00AA7F72"/>
    <w:rPr>
      <w:sz w:val="16"/>
      <w:szCs w:val="16"/>
    </w:rPr>
  </w:style>
  <w:style w:type="paragraph" w:styleId="CommentText">
    <w:name w:val="annotation text"/>
    <w:basedOn w:val="Normal"/>
    <w:link w:val="CommentTextChar"/>
    <w:uiPriority w:val="99"/>
    <w:semiHidden/>
    <w:unhideWhenUsed/>
    <w:rsid w:val="00AA7F72"/>
    <w:pPr>
      <w:spacing w:line="240" w:lineRule="auto"/>
    </w:pPr>
    <w:rPr>
      <w:sz w:val="20"/>
      <w:szCs w:val="20"/>
    </w:rPr>
  </w:style>
  <w:style w:type="character" w:customStyle="1" w:styleId="CommentTextChar">
    <w:name w:val="Comment Text Char"/>
    <w:basedOn w:val="DefaultParagraphFont"/>
    <w:link w:val="CommentText"/>
    <w:uiPriority w:val="99"/>
    <w:semiHidden/>
    <w:rsid w:val="00AA7F72"/>
    <w:rPr>
      <w:sz w:val="20"/>
      <w:szCs w:val="20"/>
    </w:rPr>
  </w:style>
  <w:style w:type="paragraph" w:styleId="CommentSubject">
    <w:name w:val="annotation subject"/>
    <w:basedOn w:val="CommentText"/>
    <w:next w:val="CommentText"/>
    <w:link w:val="CommentSubjectChar"/>
    <w:uiPriority w:val="99"/>
    <w:semiHidden/>
    <w:unhideWhenUsed/>
    <w:rsid w:val="00AA7F72"/>
    <w:rPr>
      <w:b/>
      <w:bCs/>
    </w:rPr>
  </w:style>
  <w:style w:type="character" w:customStyle="1" w:styleId="CommentSubjectChar">
    <w:name w:val="Comment Subject Char"/>
    <w:basedOn w:val="CommentTextChar"/>
    <w:link w:val="CommentSubject"/>
    <w:uiPriority w:val="99"/>
    <w:semiHidden/>
    <w:rsid w:val="00AA7F72"/>
    <w:rPr>
      <w:b/>
      <w:bCs/>
      <w:sz w:val="20"/>
      <w:szCs w:val="20"/>
    </w:rPr>
  </w:style>
  <w:style w:type="paragraph" w:styleId="ListParagraph">
    <w:name w:val="List Paragraph"/>
    <w:basedOn w:val="Normal"/>
    <w:uiPriority w:val="34"/>
    <w:qFormat/>
    <w:rsid w:val="0013393A"/>
    <w:pPr>
      <w:ind w:left="720"/>
      <w:contextualSpacing/>
    </w:pPr>
  </w:style>
  <w:style w:type="character" w:styleId="FollowedHyperlink">
    <w:name w:val="FollowedHyperlink"/>
    <w:basedOn w:val="DefaultParagraphFont"/>
    <w:uiPriority w:val="99"/>
    <w:semiHidden/>
    <w:unhideWhenUsed/>
    <w:rsid w:val="00AD623A"/>
    <w:rPr>
      <w:color w:val="800080" w:themeColor="followedHyperlink"/>
      <w:u w:val="single"/>
    </w:rPr>
  </w:style>
  <w:style w:type="paragraph" w:styleId="NormalWeb">
    <w:name w:val="Normal (Web)"/>
    <w:basedOn w:val="Normal"/>
    <w:uiPriority w:val="99"/>
    <w:semiHidden/>
    <w:unhideWhenUsed/>
    <w:rsid w:val="00AD33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D336B"/>
    <w:rPr>
      <w:b/>
      <w:bCs/>
    </w:rPr>
  </w:style>
  <w:style w:type="paragraph" w:styleId="NoSpacing">
    <w:name w:val="No Spacing"/>
    <w:uiPriority w:val="1"/>
    <w:qFormat/>
    <w:rsid w:val="00FE68A5"/>
    <w:pPr>
      <w:spacing w:after="0" w:line="240" w:lineRule="auto"/>
    </w:pPr>
  </w:style>
  <w:style w:type="paragraph" w:customStyle="1" w:styleId="DESletterhead1">
    <w:name w:val="DES letterhead 1"/>
    <w:link w:val="DESletterhead1Char"/>
    <w:rsid w:val="00A71535"/>
    <w:pPr>
      <w:spacing w:after="0" w:line="240" w:lineRule="auto"/>
    </w:pPr>
    <w:rPr>
      <w:rFonts w:ascii="Arial" w:eastAsia="Times New Roman" w:hAnsi="Arial" w:cs="Arial"/>
      <w:noProof/>
      <w:sz w:val="20"/>
      <w:szCs w:val="20"/>
    </w:rPr>
  </w:style>
  <w:style w:type="character" w:customStyle="1" w:styleId="DESletterhead1Char">
    <w:name w:val="DES letterhead 1 Char"/>
    <w:link w:val="DESletterhead1"/>
    <w:rsid w:val="00A71535"/>
    <w:rPr>
      <w:rFonts w:ascii="Arial" w:eastAsia="Times New Roman" w:hAnsi="Arial" w:cs="Arial"/>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63587">
      <w:bodyDiv w:val="1"/>
      <w:marLeft w:val="0"/>
      <w:marRight w:val="0"/>
      <w:marTop w:val="0"/>
      <w:marBottom w:val="0"/>
      <w:divBdr>
        <w:top w:val="none" w:sz="0" w:space="0" w:color="auto"/>
        <w:left w:val="none" w:sz="0" w:space="0" w:color="auto"/>
        <w:bottom w:val="none" w:sz="0" w:space="0" w:color="auto"/>
        <w:right w:val="none" w:sz="0" w:space="0" w:color="auto"/>
      </w:divBdr>
    </w:div>
    <w:div w:id="419642896">
      <w:bodyDiv w:val="1"/>
      <w:marLeft w:val="0"/>
      <w:marRight w:val="0"/>
      <w:marTop w:val="0"/>
      <w:marBottom w:val="0"/>
      <w:divBdr>
        <w:top w:val="none" w:sz="0" w:space="0" w:color="auto"/>
        <w:left w:val="none" w:sz="0" w:space="0" w:color="auto"/>
        <w:bottom w:val="none" w:sz="0" w:space="0" w:color="auto"/>
        <w:right w:val="none" w:sz="0" w:space="0" w:color="auto"/>
      </w:divBdr>
    </w:div>
    <w:div w:id="472253801">
      <w:bodyDiv w:val="1"/>
      <w:marLeft w:val="0"/>
      <w:marRight w:val="0"/>
      <w:marTop w:val="0"/>
      <w:marBottom w:val="0"/>
      <w:divBdr>
        <w:top w:val="none" w:sz="0" w:space="0" w:color="auto"/>
        <w:left w:val="none" w:sz="0" w:space="0" w:color="auto"/>
        <w:bottom w:val="none" w:sz="0" w:space="0" w:color="auto"/>
        <w:right w:val="none" w:sz="0" w:space="0" w:color="auto"/>
      </w:divBdr>
    </w:div>
    <w:div w:id="482502815">
      <w:bodyDiv w:val="1"/>
      <w:marLeft w:val="0"/>
      <w:marRight w:val="0"/>
      <w:marTop w:val="0"/>
      <w:marBottom w:val="0"/>
      <w:divBdr>
        <w:top w:val="none" w:sz="0" w:space="0" w:color="auto"/>
        <w:left w:val="none" w:sz="0" w:space="0" w:color="auto"/>
        <w:bottom w:val="none" w:sz="0" w:space="0" w:color="auto"/>
        <w:right w:val="none" w:sz="0" w:space="0" w:color="auto"/>
      </w:divBdr>
    </w:div>
    <w:div w:id="546839392">
      <w:bodyDiv w:val="1"/>
      <w:marLeft w:val="0"/>
      <w:marRight w:val="0"/>
      <w:marTop w:val="0"/>
      <w:marBottom w:val="0"/>
      <w:divBdr>
        <w:top w:val="none" w:sz="0" w:space="0" w:color="auto"/>
        <w:left w:val="none" w:sz="0" w:space="0" w:color="auto"/>
        <w:bottom w:val="none" w:sz="0" w:space="0" w:color="auto"/>
        <w:right w:val="none" w:sz="0" w:space="0" w:color="auto"/>
      </w:divBdr>
    </w:div>
    <w:div w:id="645471280">
      <w:bodyDiv w:val="1"/>
      <w:marLeft w:val="0"/>
      <w:marRight w:val="0"/>
      <w:marTop w:val="0"/>
      <w:marBottom w:val="0"/>
      <w:divBdr>
        <w:top w:val="none" w:sz="0" w:space="0" w:color="auto"/>
        <w:left w:val="none" w:sz="0" w:space="0" w:color="auto"/>
        <w:bottom w:val="none" w:sz="0" w:space="0" w:color="auto"/>
        <w:right w:val="none" w:sz="0" w:space="0" w:color="auto"/>
      </w:divBdr>
    </w:div>
    <w:div w:id="870805681">
      <w:bodyDiv w:val="1"/>
      <w:marLeft w:val="0"/>
      <w:marRight w:val="0"/>
      <w:marTop w:val="0"/>
      <w:marBottom w:val="0"/>
      <w:divBdr>
        <w:top w:val="none" w:sz="0" w:space="0" w:color="auto"/>
        <w:left w:val="none" w:sz="0" w:space="0" w:color="auto"/>
        <w:bottom w:val="none" w:sz="0" w:space="0" w:color="auto"/>
        <w:right w:val="none" w:sz="0" w:space="0" w:color="auto"/>
      </w:divBdr>
    </w:div>
    <w:div w:id="990057362">
      <w:bodyDiv w:val="1"/>
      <w:marLeft w:val="0"/>
      <w:marRight w:val="0"/>
      <w:marTop w:val="0"/>
      <w:marBottom w:val="0"/>
      <w:divBdr>
        <w:top w:val="none" w:sz="0" w:space="0" w:color="auto"/>
        <w:left w:val="none" w:sz="0" w:space="0" w:color="auto"/>
        <w:bottom w:val="none" w:sz="0" w:space="0" w:color="auto"/>
        <w:right w:val="none" w:sz="0" w:space="0" w:color="auto"/>
      </w:divBdr>
    </w:div>
    <w:div w:id="1437478943">
      <w:bodyDiv w:val="1"/>
      <w:marLeft w:val="0"/>
      <w:marRight w:val="0"/>
      <w:marTop w:val="0"/>
      <w:marBottom w:val="0"/>
      <w:divBdr>
        <w:top w:val="none" w:sz="0" w:space="0" w:color="auto"/>
        <w:left w:val="none" w:sz="0" w:space="0" w:color="auto"/>
        <w:bottom w:val="none" w:sz="0" w:space="0" w:color="auto"/>
        <w:right w:val="none" w:sz="0" w:space="0" w:color="auto"/>
      </w:divBdr>
    </w:div>
    <w:div w:id="1814712958">
      <w:bodyDiv w:val="1"/>
      <w:marLeft w:val="0"/>
      <w:marRight w:val="0"/>
      <w:marTop w:val="0"/>
      <w:marBottom w:val="0"/>
      <w:divBdr>
        <w:top w:val="none" w:sz="0" w:space="0" w:color="auto"/>
        <w:left w:val="none" w:sz="0" w:space="0" w:color="auto"/>
        <w:bottom w:val="none" w:sz="0" w:space="0" w:color="auto"/>
        <w:right w:val="none" w:sz="0" w:space="0" w:color="auto"/>
      </w:divBdr>
    </w:div>
    <w:div w:id="1989438508">
      <w:bodyDiv w:val="1"/>
      <w:marLeft w:val="0"/>
      <w:marRight w:val="0"/>
      <w:marTop w:val="0"/>
      <w:marBottom w:val="0"/>
      <w:divBdr>
        <w:top w:val="none" w:sz="0" w:space="0" w:color="auto"/>
        <w:left w:val="none" w:sz="0" w:space="0" w:color="auto"/>
        <w:bottom w:val="none" w:sz="0" w:space="0" w:color="auto"/>
        <w:right w:val="none" w:sz="0" w:space="0" w:color="auto"/>
      </w:divBdr>
      <w:divsChild>
        <w:div w:id="605581339">
          <w:marLeft w:val="0"/>
          <w:marRight w:val="0"/>
          <w:marTop w:val="100"/>
          <w:marBottom w:val="100"/>
          <w:divBdr>
            <w:top w:val="none" w:sz="0" w:space="0" w:color="auto"/>
            <w:left w:val="none" w:sz="0" w:space="0" w:color="auto"/>
            <w:bottom w:val="none" w:sz="0" w:space="0" w:color="auto"/>
            <w:right w:val="none" w:sz="0" w:space="0" w:color="auto"/>
          </w:divBdr>
          <w:divsChild>
            <w:div w:id="1642152237">
              <w:marLeft w:val="0"/>
              <w:marRight w:val="0"/>
              <w:marTop w:val="15"/>
              <w:marBottom w:val="0"/>
              <w:divBdr>
                <w:top w:val="none" w:sz="0" w:space="0" w:color="auto"/>
                <w:left w:val="none" w:sz="0" w:space="0" w:color="auto"/>
                <w:bottom w:val="none" w:sz="0" w:space="0" w:color="auto"/>
                <w:right w:val="none" w:sz="0" w:space="0" w:color="auto"/>
              </w:divBdr>
              <w:divsChild>
                <w:div w:id="926116267">
                  <w:marLeft w:val="0"/>
                  <w:marRight w:val="0"/>
                  <w:marTop w:val="0"/>
                  <w:marBottom w:val="0"/>
                  <w:divBdr>
                    <w:top w:val="none" w:sz="0" w:space="0" w:color="auto"/>
                    <w:left w:val="none" w:sz="0" w:space="0" w:color="auto"/>
                    <w:bottom w:val="none" w:sz="0" w:space="0" w:color="auto"/>
                    <w:right w:val="none" w:sz="0" w:space="0" w:color="auto"/>
                  </w:divBdr>
                  <w:divsChild>
                    <w:div w:id="352998250">
                      <w:marLeft w:val="0"/>
                      <w:marRight w:val="0"/>
                      <w:marTop w:val="0"/>
                      <w:marBottom w:val="0"/>
                      <w:divBdr>
                        <w:top w:val="none" w:sz="0" w:space="0" w:color="auto"/>
                        <w:left w:val="none" w:sz="0" w:space="0" w:color="auto"/>
                        <w:bottom w:val="none" w:sz="0" w:space="0" w:color="auto"/>
                        <w:right w:val="none" w:sz="0" w:space="0" w:color="auto"/>
                      </w:divBdr>
                      <w:divsChild>
                        <w:div w:id="1913930260">
                          <w:marLeft w:val="0"/>
                          <w:marRight w:val="0"/>
                          <w:marTop w:val="0"/>
                          <w:marBottom w:val="0"/>
                          <w:divBdr>
                            <w:top w:val="none" w:sz="0" w:space="0" w:color="auto"/>
                            <w:left w:val="none" w:sz="0" w:space="0" w:color="auto"/>
                            <w:bottom w:val="none" w:sz="0" w:space="0" w:color="auto"/>
                            <w:right w:val="none" w:sz="0" w:space="0" w:color="auto"/>
                          </w:divBdr>
                          <w:divsChild>
                            <w:div w:id="1613394988">
                              <w:marLeft w:val="0"/>
                              <w:marRight w:val="0"/>
                              <w:marTop w:val="0"/>
                              <w:marBottom w:val="0"/>
                              <w:divBdr>
                                <w:top w:val="none" w:sz="0" w:space="0" w:color="auto"/>
                                <w:left w:val="none" w:sz="0" w:space="0" w:color="auto"/>
                                <w:bottom w:val="none" w:sz="0" w:space="0" w:color="auto"/>
                                <w:right w:val="none" w:sz="0" w:space="0" w:color="auto"/>
                              </w:divBdr>
                              <w:divsChild>
                                <w:div w:id="1256132308">
                                  <w:marLeft w:val="0"/>
                                  <w:marRight w:val="0"/>
                                  <w:marTop w:val="0"/>
                                  <w:marBottom w:val="0"/>
                                  <w:divBdr>
                                    <w:top w:val="none" w:sz="0" w:space="0" w:color="auto"/>
                                    <w:left w:val="none" w:sz="0" w:space="0" w:color="auto"/>
                                    <w:bottom w:val="none" w:sz="0" w:space="0" w:color="auto"/>
                                    <w:right w:val="none" w:sz="0" w:space="0" w:color="auto"/>
                                  </w:divBdr>
                                  <w:divsChild>
                                    <w:div w:id="260068393">
                                      <w:marLeft w:val="0"/>
                                      <w:marRight w:val="0"/>
                                      <w:marTop w:val="0"/>
                                      <w:marBottom w:val="0"/>
                                      <w:divBdr>
                                        <w:top w:val="none" w:sz="0" w:space="0" w:color="auto"/>
                                        <w:left w:val="none" w:sz="0" w:space="0" w:color="auto"/>
                                        <w:bottom w:val="none" w:sz="0" w:space="0" w:color="auto"/>
                                        <w:right w:val="none" w:sz="0" w:space="0" w:color="auto"/>
                                      </w:divBdr>
                                      <w:divsChild>
                                        <w:div w:id="197100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836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fats-manager@fnc.co.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fats@scs-ltd.co.uk"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mailto:defencecontracts@edifera.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ats_manager@ebeni.com" TargetMode="External"/><Relationship Id="rId20" Type="http://schemas.openxmlformats.org/officeDocument/2006/relationships/hyperlink" Target="mailto:fcmo@qinetiq.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number10.gov.uk/news/statements-and-articles/2010/05/letter-to-government-departments-on-opening-up-data-51204" TargetMode="External"/><Relationship Id="rId5" Type="http://schemas.openxmlformats.org/officeDocument/2006/relationships/numbering" Target="numbering.xml"/><Relationship Id="rId15" Type="http://schemas.openxmlformats.org/officeDocument/2006/relationships/hyperlink" Target="mailto:contracts@aace.co.uk" TargetMode="External"/><Relationship Id="rId23" Type="http://schemas.openxmlformats.org/officeDocument/2006/relationships/hyperlink" Target="mailto:DefComrclDCGP-15-02@mod.uk"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Mike.Spencer@Ospreycsl.co.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ts.manager@atkinsglobal.com" TargetMode="External"/><Relationship Id="rId22" Type="http://schemas.openxmlformats.org/officeDocument/2006/relationships/hyperlink" Target="mailto:xx@mod.uk"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F7A06652A919C24AB157C84C18A0051F" ma:contentTypeVersion="32" ma:contentTypeDescription="Designed to facilitate the storage of MOD Documents with a '.doc' or '.docx' extension" ma:contentTypeScope="" ma:versionID="7be1e5c1b60e4265f544de38d4c46806">
  <xsd:schema xmlns:xsd="http://www.w3.org/2001/XMLSchema" xmlns:p="http://schemas.microsoft.com/office/2006/metadata/properties" xmlns:ns1="http://schemas.microsoft.com/sharepoint/v3" xmlns:ns2="E7876C87-3742-45A2-82D1-0DAA2826BEA7" xmlns:ns3="e7876c87-3742-45a2-82d1-0daa2826bea7" xmlns:ns4="65818639-7bee-4d3c-ba65-0311a314c08a" targetNamespace="http://schemas.microsoft.com/office/2006/metadata/properties" ma:root="true" ma:fieldsID="28475bc96534ed3e51e5272d2f1dd0b6" ns1:_="" ns2:_="" ns3:_="" ns4:_="">
    <xsd:import namespace="http://schemas.microsoft.com/sharepoint/v3"/>
    <xsd:import namespace="E7876C87-3742-45A2-82D1-0DAA2826BEA7"/>
    <xsd:import namespace="e7876c87-3742-45a2-82d1-0daa2826bea7"/>
    <xsd:import namespace="65818639-7bee-4d3c-ba65-0311a314c08a"/>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4:Declared" minOccurs="0"/>
                <xsd:element ref="ns4:DocId" minOccurs="0"/>
                <xsd:element ref="ns4:MeridioUrl" minOccurs="0"/>
                <xsd:element ref="ns4:MeridioEDCStatus" minOccurs="0"/>
                <xsd:element ref="ns4: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ma:displayName="Status" ma:description="The status of the current object"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E7876C87-3742-45A2-82D1-0DAA2826BEA7"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DEFENCE EQUIPMENT AND SUPPORT"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DEFENCE EQUIPMENT AND SUPPORT"/>
                        <xsd:enumeration value="INFORMATION HANDLING"/>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quot;Crypto technologies&quot;"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alanced scorecards"/>
                        <xsd:enumeration value="Meridio EDRM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Meridio placeholder"/>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Special Projects Multi Air Platforms Project Team" ma:description="Enter the organisation that has chief responsibility for the content of this item." ma:format="Dropdown" ma:internalName="Business_x0020_OwnerOOB">
      <xsd:simpleType>
        <xsd:union memberTypes="dms:Text">
          <xsd:simpleType>
            <xsd:restriction base="dms:Choice">
              <xsd:enumeration value="DE&amp;S Special Projects Multi Air Platforms Project Team"/>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3_Support" ma:description="ID must be selected from the UK Defence File Plan" ma:format="Dropdown" ma:internalName="fileplanIDOOB">
      <xsd:simpleType>
        <xsd:union memberTypes="dms:Text">
          <xsd:simpleType>
            <xsd:restriction base="dms:Choice">
              <xsd:enumeration value="01_Administer"/>
              <xsd:enumeration value="03_Support"/>
              <xsd:maxLength value="255"/>
            </xsd:restriction>
          </xsd:simpleType>
        </xsd:union>
      </xsd:simpleType>
    </xsd:element>
  </xsd:schema>
  <xsd:schema xmlns:xsd="http://www.w3.org/2001/XMLSchema" xmlns:dms="http://schemas.microsoft.com/office/2006/documentManagement/types" targetNamespace="e7876c87-3742-45a2-82d1-0daa2826bea7"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65818639-7bee-4d3c-ba65-0311a314c08a" elementFormDefault="qualified">
    <xsd:import namespace="http://schemas.microsoft.com/office/2006/documentManagement/types"/>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DPADisclosabilityIndicator xmlns="http://schemas.microsoft.com/sharepoint/v3" xsi:nil="true"/>
    <FOIReleasedOnRequest xmlns="http://schemas.microsoft.com/sharepoint/v3" xsi:nil="true"/>
    <EIRException xmlns="http://schemas.microsoft.com/sharepoint/v3" xsi:nil="true"/>
    <Status xmlns="http://schemas.microsoft.com/sharepoint/v3">Draft</Status>
    <AuthorOriginator xmlns="http://schemas.microsoft.com/sharepoint/v3">Kate Bones</AuthorOriginator>
    <DPAExemption xmlns="http://schemas.microsoft.com/sharepoint/v3" xsi:nil="true"/>
    <Copyright xmlns="http://schemas.microsoft.com/sharepoint/v3" xsi:nil="true"/>
    <SecurityDescriptors xmlns="http://schemas.microsoft.com/sharepoint/v3">None</SecurityDescriptors>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CreatedOriginated xmlns="http://schemas.microsoft.com/sharepoint/v3">2016-02-09T00:00:00+00:00</CreatedOriginated>
    <FOIExemption xmlns="http://schemas.microsoft.com/sharepoint/v3">No</FOIExemption>
    <Description xmlns="http://schemas.microsoft.com/sharepoint/v3" xsi:nil="true"/>
    <Subject_x0020_CategoryOOB xmlns="E7876C87-3742-45A2-82D1-0DAA2826BEA7">
      <Value>DEFENCE EQUIPMENT AND SUPPORT</Value>
    </Subject_x0020_CategoryOOB>
    <fileplanID xmlns="E7876C87-3742-45A2-82D1-0DAA2826BEA7" xsi:nil="true"/>
    <Business_x0020_OwnerOOB xmlns="E7876C87-3742-45A2-82D1-0DAA2826BEA7">DE&amp;S Special Projects Multi Air Platforms Project Team</Business_x0020_OwnerOOB>
    <Subject_x0020_KeywordsOOB xmlns="E7876C87-3742-45A2-82D1-0DAA2826BEA7">
      <Value>FATS</Value>
      <Value>HUSLE</Value>
    </Subject_x0020_KeywordsOOB>
    <MeridioEDCStatus xmlns="65818639-7bee-4d3c-ba65-0311a314c08a" xsi:nil="true"/>
    <Local_x0020_KeywordsOOB xmlns="E7876C87-3742-45A2-82D1-0DAA2826BEA7">
      <Value>FATS</Value>
      <Value>HUSLE</Value>
      <Value>Safety case</Value>
    </Local_x0020_KeywordsOOB>
    <BusinessOwner xmlns="E7876C87-3742-45A2-82D1-0DAA2826BEA7" xsi:nil="true"/>
    <SubjectCategory xmlns="E7876C87-3742-45A2-82D1-0DAA2826BEA7" xsi:nil="true"/>
    <fileplanIDPTH xmlns="e7876c87-3742-45a2-82d1-0daa2826bea7">04_Deliver</fileplanIDPTH>
    <MeridioUrl xmlns="65818639-7bee-4d3c-ba65-0311a314c08a" xsi:nil="true"/>
    <LocalKeywords xmlns="E7876C87-3742-45A2-82D1-0DAA2826BEA7" xsi:nil="true"/>
    <Declared xmlns="65818639-7bee-4d3c-ba65-0311a314c08a">false</Declared>
    <MeridioEDCData xmlns="65818639-7bee-4d3c-ba65-0311a314c08a" xsi:nil="true"/>
    <SubjectKeywords xmlns="E7876C87-3742-45A2-82D1-0DAA2826BEA7" xsi:nil="true"/>
    <fileplanIDOOB xmlns="E7876C87-3742-45A2-82D1-0DAA2826BEA7">04_Deliver</fileplanIDOOB>
    <DocId xmlns="65818639-7bee-4d3c-ba65-0311a314c08a" xsi:nil="true"/>
    <RetentionCategory xmlns="http://schemas.microsoft.com/sharepoint/v3">None</Retention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58758-FA6E-4B24-B556-7B7E1BDF0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876C87-3742-45A2-82D1-0DAA2826BEA7"/>
    <ds:schemaRef ds:uri="e7876c87-3742-45a2-82d1-0daa2826bea7"/>
    <ds:schemaRef ds:uri="65818639-7bee-4d3c-ba65-0311a314c08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3D35C14-3CE4-4647-A14B-0B9DD9D2A3F1}">
  <ds:schemaRefs>
    <ds:schemaRef ds:uri="http://schemas.microsoft.com/office/2006/documentManagement/types"/>
    <ds:schemaRef ds:uri="http://purl.org/dc/terms/"/>
    <ds:schemaRef ds:uri="http://www.w3.org/XML/1998/namespace"/>
    <ds:schemaRef ds:uri="http://purl.org/dc/dcmitype/"/>
    <ds:schemaRef ds:uri="e7876c87-3742-45a2-82d1-0daa2826bea7"/>
    <ds:schemaRef ds:uri="http://schemas.openxmlformats.org/package/2006/metadata/core-properties"/>
    <ds:schemaRef ds:uri="65818639-7bee-4d3c-ba65-0311a314c08a"/>
    <ds:schemaRef ds:uri="http://schemas.microsoft.com/office/2006/metadata/properties"/>
    <ds:schemaRef ds:uri="E7876C87-3742-45A2-82D1-0DAA2826BEA7"/>
    <ds:schemaRef ds:uri="http://schemas.microsoft.com/sharepoint/v3"/>
    <ds:schemaRef ds:uri="http://purl.org/dc/elements/1.1/"/>
  </ds:schemaRefs>
</ds:datastoreItem>
</file>

<file path=customXml/itemProps3.xml><?xml version="1.0" encoding="utf-8"?>
<ds:datastoreItem xmlns:ds="http://schemas.openxmlformats.org/officeDocument/2006/customXml" ds:itemID="{165CC30B-73A0-41C5-91C6-7FD743F553F6}">
  <ds:schemaRefs>
    <ds:schemaRef ds:uri="http://schemas.microsoft.com/sharepoint/v3/contenttype/forms"/>
  </ds:schemaRefs>
</ds:datastoreItem>
</file>

<file path=customXml/itemProps4.xml><?xml version="1.0" encoding="utf-8"?>
<ds:datastoreItem xmlns:ds="http://schemas.openxmlformats.org/officeDocument/2006/customXml" ds:itemID="{941AA1C5-6A9B-4D07-831E-626465101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3059</Words>
  <Characters>17437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20150810_FTSDMARISEA1_SNITS</vt:lpstr>
    </vt:vector>
  </TitlesOfParts>
  <Company>Ministry of Defence</Company>
  <LinksUpToDate>false</LinksUpToDate>
  <CharactersWithSpaces>20456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20150810_FTSDMARISEA1_SNITS</dc:title>
  <dc:creator>LeggC100</dc:creator>
  <cp:lastModifiedBy>bonesk100</cp:lastModifiedBy>
  <cp:revision>3</cp:revision>
  <cp:lastPrinted>2015-10-12T08:34:00Z</cp:lastPrinted>
  <dcterms:created xsi:type="dcterms:W3CDTF">2016-12-16T11:55:00Z</dcterms:created>
  <dcterms:modified xsi:type="dcterms:W3CDTF">2017-02-01T15:52:00Z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0x0101002817DCC3B91A4B7EA656B27E1AE952E300F7A06652A919C24AB157C84C18A0051F</vt:lpwstr>
  </property>
  <property fmtid="{D5CDD505-2E9C-101B-9397-08002B2CF9AE}" pid="3" name="Order">
    <vt:r8>21700</vt:r8>
  </property>
</Properties>
</file>