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3C6294A" w14:textId="77777777" w:rsidR="007754B8" w:rsidRDefault="003B1167" w:rsidP="007754B8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bookmarkStart w:id="0" w:name="_Hlk57109244"/>
      <w:r w:rsidR="007754B8" w:rsidRPr="007754B8">
        <w:rPr>
          <w:rFonts w:ascii="Arial" w:hAnsi="Arial" w:cs="Arial"/>
          <w:sz w:val="24"/>
          <w:szCs w:val="24"/>
        </w:rPr>
        <w:t>HVE CORP BROCADE SAN SWITCH</w:t>
      </w:r>
    </w:p>
    <w:p w14:paraId="36CFBC5F" w14:textId="6041431A" w:rsidR="004A4734" w:rsidRPr="009F273E" w:rsidRDefault="007754B8" w:rsidP="007754B8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  <w:r w:rsidRPr="007754B8">
        <w:rPr>
          <w:rFonts w:ascii="Arial" w:hAnsi="Arial" w:cs="Arial"/>
          <w:sz w:val="24"/>
          <w:szCs w:val="24"/>
        </w:rPr>
        <w:t>REPLACEMENT</w:t>
      </w:r>
      <w:r>
        <w:rPr>
          <w:rFonts w:ascii="Arial" w:hAnsi="Arial" w:cs="Arial"/>
          <w:sz w:val="24"/>
          <w:szCs w:val="24"/>
        </w:rPr>
        <w:t xml:space="preserve"> </w:t>
      </w:r>
      <w:r w:rsidRPr="007754B8">
        <w:rPr>
          <w:rFonts w:ascii="Arial" w:hAnsi="Arial" w:cs="Arial"/>
          <w:sz w:val="24"/>
          <w:szCs w:val="24"/>
        </w:rPr>
        <w:t xml:space="preserve">CONTRACT </w:t>
      </w:r>
    </w:p>
    <w:bookmarkEnd w:id="0"/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213A870B" w:rsidR="00FE264D" w:rsidRPr="009F273E" w:rsidRDefault="00D500B0" w:rsidP="007754B8">
      <w:pPr>
        <w:spacing w:after="0" w:line="259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7754B8">
        <w:rPr>
          <w:rFonts w:ascii="Arial" w:hAnsi="Arial" w:cs="Arial"/>
          <w:sz w:val="24"/>
          <w:szCs w:val="24"/>
        </w:rPr>
        <w:t xml:space="preserve">Home Office, </w:t>
      </w:r>
      <w:r w:rsidR="007754B8" w:rsidRPr="007754B8">
        <w:rPr>
          <w:rFonts w:ascii="Arial" w:hAnsi="Arial" w:cs="Arial"/>
          <w:sz w:val="24"/>
          <w:szCs w:val="24"/>
        </w:rPr>
        <w:t>Hendon Data Centre</w:t>
      </w:r>
      <w:r w:rsidR="007754B8">
        <w:rPr>
          <w:rFonts w:ascii="Arial" w:hAnsi="Arial" w:cs="Arial"/>
          <w:sz w:val="24"/>
          <w:szCs w:val="24"/>
        </w:rPr>
        <w:t>,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1C75F101" w14:textId="77777777" w:rsidR="007754B8" w:rsidRDefault="00FE264D" w:rsidP="007754B8">
      <w:pPr>
        <w:spacing w:after="0" w:line="259" w:lineRule="auto"/>
        <w:ind w:left="720" w:hanging="72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7754B8" w:rsidRPr="007754B8">
        <w:rPr>
          <w:rFonts w:ascii="Arial" w:hAnsi="Arial" w:cs="Arial"/>
          <w:sz w:val="24"/>
          <w:szCs w:val="24"/>
        </w:rPr>
        <w:t xml:space="preserve">1 Peel Square, Aerodrome Road, </w:t>
      </w:r>
    </w:p>
    <w:p w14:paraId="1B3868CC" w14:textId="76EB4261" w:rsidR="00FE264D" w:rsidRPr="009F273E" w:rsidRDefault="007754B8" w:rsidP="007754B8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7754B8">
        <w:rPr>
          <w:rFonts w:ascii="Arial" w:hAnsi="Arial" w:cs="Arial"/>
          <w:sz w:val="24"/>
          <w:szCs w:val="24"/>
        </w:rPr>
        <w:t>London NW9</w:t>
      </w:r>
      <w:r>
        <w:rPr>
          <w:rFonts w:ascii="Arial" w:hAnsi="Arial" w:cs="Arial"/>
          <w:sz w:val="24"/>
          <w:szCs w:val="24"/>
        </w:rPr>
        <w:t xml:space="preserve"> </w:t>
      </w:r>
      <w:r w:rsidRPr="007754B8">
        <w:rPr>
          <w:rFonts w:ascii="Arial" w:hAnsi="Arial" w:cs="Arial"/>
          <w:sz w:val="24"/>
          <w:szCs w:val="24"/>
        </w:rPr>
        <w:t>5JE</w:t>
      </w:r>
      <w:r w:rsidR="00FE264D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20EC332B" w:rsidR="004A4734" w:rsidRPr="009F273E" w:rsidRDefault="00D500B0" w:rsidP="000142CB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142CB">
        <w:rPr>
          <w:rFonts w:ascii="Arial" w:hAnsi="Arial" w:cs="Arial"/>
          <w:sz w:val="24"/>
          <w:szCs w:val="24"/>
        </w:rPr>
        <w:t>Desk Top Publishing Micro Systems Limited t/a DTP Group [DTP</w:t>
      </w:r>
      <w:r w:rsidR="007D2E98" w:rsidRPr="009F273E">
        <w:rPr>
          <w:rFonts w:ascii="Arial" w:hAnsi="Arial" w:cs="Arial"/>
          <w:sz w:val="24"/>
          <w:szCs w:val="24"/>
        </w:rPr>
        <w:t>]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B6A5052" w14:textId="625E00DE" w:rsidR="004A4734" w:rsidRPr="009F273E" w:rsidRDefault="00D500B0" w:rsidP="000142CB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0142CB">
        <w:rPr>
          <w:rFonts w:ascii="Arial" w:hAnsi="Arial" w:cs="Arial"/>
          <w:sz w:val="24"/>
          <w:szCs w:val="24"/>
        </w:rPr>
        <w:t>DTP Group, DTP House, 4 Bowcliffe Road, Leeds, LS10 1HB</w:t>
      </w:r>
    </w:p>
    <w:p w14:paraId="58981C2D" w14:textId="2FA59A1E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</w:p>
    <w:p w14:paraId="5E7DC1A3" w14:textId="7F1632C2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</w:p>
    <w:p w14:paraId="197A7B82" w14:textId="61C0BA7F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</w:p>
    <w:p w14:paraId="0AE0F64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03834F5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43D3144F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>dated</w:t>
      </w:r>
      <w:r w:rsidR="00456675">
        <w:rPr>
          <w:rFonts w:ascii="Arial" w:hAnsi="Arial" w:cs="Arial"/>
          <w:sz w:val="24"/>
          <w:szCs w:val="24"/>
        </w:rPr>
        <w:t xml:space="preserve"> 07/01/2021.</w:t>
      </w:r>
      <w:r w:rsidR="003E73F1">
        <w:rPr>
          <w:rFonts w:ascii="Arial" w:hAnsi="Arial" w:cs="Arial"/>
          <w:sz w:val="24"/>
          <w:szCs w:val="24"/>
        </w:rPr>
        <w:t xml:space="preserve"> 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2D6C5574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30170BE6" w14:textId="77777777" w:rsidR="0068598D" w:rsidRDefault="0068598D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738CB1F9" w14:textId="77777777" w:rsidR="002315F2" w:rsidRPr="0068598D" w:rsidRDefault="002315F2" w:rsidP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STZhongsong" w:hAnsi="Arial" w:cs="Arial"/>
          <w:sz w:val="24"/>
          <w:szCs w:val="24"/>
          <w:lang w:eastAsia="zh-CN"/>
        </w:rPr>
      </w:pPr>
      <w:r w:rsidRPr="0068598D">
        <w:rPr>
          <w:rFonts w:ascii="Arial" w:eastAsia="STZhongsong" w:hAnsi="Arial" w:cs="Arial"/>
          <w:sz w:val="24"/>
          <w:szCs w:val="24"/>
          <w:lang w:eastAsia="zh-CN"/>
        </w:rPr>
        <w:t>Lot 2 Hardware &amp; Associated Services</w:t>
      </w:r>
    </w:p>
    <w:p w14:paraId="560765F6" w14:textId="039F9B07" w:rsidR="00110B3B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1FE3EA38" w:rsid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059D29C8" w14:textId="77777777" w:rsidR="0068598D" w:rsidRPr="005B7837" w:rsidRDefault="0068598D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lastRenderedPageBreak/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5043B6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0BB24B4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209BFAD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76EF38C0" w14:textId="0BF5964D" w:rsidR="005C0DB5" w:rsidRPr="000A58CD" w:rsidRDefault="00CB39A4" w:rsidP="000A58C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  <w:r w:rsidR="009F273E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20167F5" w14:textId="77777777" w:rsidR="0068598D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26107D9" w14:textId="73AE550A" w:rsidR="0054312C" w:rsidRDefault="005C0DB5" w:rsidP="0068598D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E0F8AA6" w14:textId="77777777" w:rsidR="0068598D" w:rsidRPr="0068598D" w:rsidRDefault="0054312C" w:rsidP="0068598D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68598D" w:rsidRPr="0068598D">
        <w:rPr>
          <w:rStyle w:val="Emphasis"/>
          <w:rFonts w:ascii="Arial" w:hAnsi="Arial" w:cs="Arial"/>
          <w:i w:val="0"/>
          <w:iCs w:val="0"/>
          <w:sz w:val="24"/>
          <w:szCs w:val="24"/>
        </w:rPr>
        <w:t>HVE CORP BROCADE SAN SWITCH</w:t>
      </w:r>
    </w:p>
    <w:p w14:paraId="0CC23C9C" w14:textId="77777777" w:rsidR="0068598D" w:rsidRDefault="0068598D" w:rsidP="0068598D">
      <w:pPr>
        <w:pStyle w:val="ListParagraph"/>
        <w:ind w:left="1080"/>
        <w:rPr>
          <w:rStyle w:val="Emphasis"/>
          <w:rFonts w:ascii="Arial" w:hAnsi="Arial" w:cs="Arial"/>
          <w:i w:val="0"/>
          <w:sz w:val="24"/>
          <w:szCs w:val="24"/>
        </w:rPr>
      </w:pPr>
      <w:r w:rsidRPr="0068598D">
        <w:rPr>
          <w:rStyle w:val="Emphasis"/>
          <w:rFonts w:ascii="Arial" w:hAnsi="Arial" w:cs="Arial"/>
          <w:i w:val="0"/>
          <w:iCs w:val="0"/>
          <w:sz w:val="24"/>
          <w:szCs w:val="24"/>
        </w:rPr>
        <w:t>REPLACEMENT CONTRACT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11A2FB5" w14:textId="702313F9" w:rsidR="005C0DB5" w:rsidRPr="0054312C" w:rsidRDefault="005C0DB5" w:rsidP="0068598D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9AFB4E1" w14:textId="1896E64F" w:rsidR="003D7714" w:rsidRPr="000A58CD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0A58CD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8 (Business Continuity </w:t>
      </w:r>
      <w:r w:rsidR="00A82F1C" w:rsidRPr="000A58CD">
        <w:rPr>
          <w:rStyle w:val="Emphasis"/>
          <w:rFonts w:ascii="Arial" w:hAnsi="Arial" w:cs="Arial"/>
          <w:i w:val="0"/>
          <w:sz w:val="24"/>
          <w:szCs w:val="24"/>
        </w:rPr>
        <w:t xml:space="preserve">&amp; </w:t>
      </w:r>
      <w:r w:rsidRPr="000A58CD">
        <w:rPr>
          <w:rStyle w:val="Emphasis"/>
          <w:rFonts w:ascii="Arial" w:hAnsi="Arial" w:cs="Arial"/>
          <w:i w:val="0"/>
          <w:sz w:val="24"/>
          <w:szCs w:val="24"/>
        </w:rPr>
        <w:t>Disaster Recovery)</w:t>
      </w:r>
      <w:r w:rsidR="00CE6859" w:rsidRPr="000A58CD">
        <w:rPr>
          <w:rStyle w:val="Emphasis"/>
          <w:rFonts w:ascii="Arial" w:hAnsi="Arial" w:cs="Arial"/>
          <w:i w:val="0"/>
          <w:sz w:val="24"/>
          <w:szCs w:val="24"/>
        </w:rPr>
        <w:t xml:space="preserve"> Part B</w:t>
      </w:r>
    </w:p>
    <w:p w14:paraId="4FFD5BD1" w14:textId="390985EB" w:rsidR="004A4734" w:rsidRPr="000A58CD" w:rsidRDefault="003D7714" w:rsidP="000A58C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0A58CD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0A58CD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0A58CD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5C303F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0A58CD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5B83CDD" w14:textId="3F0AA3A7" w:rsidR="004A473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0A58CD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0A58CD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0A58CD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0A58CD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6350946" w14:textId="77777777" w:rsidR="000A58CD" w:rsidRPr="000A58CD" w:rsidRDefault="000A58CD" w:rsidP="000A58CD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</w:p>
    <w:p w14:paraId="54799DD6" w14:textId="2AF468D6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315F2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58A909DC" w14:textId="6F9713C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0DEB1FC8" w14:textId="77777777" w:rsidR="009879F9" w:rsidRDefault="009879F9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3E2B21FE" w14:textId="61519F92" w:rsidR="004A4734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None</w:t>
      </w:r>
      <w:r w:rsidR="009879F9">
        <w:rPr>
          <w:rFonts w:ascii="Arial" w:hAnsi="Arial" w:cs="Arial"/>
          <w:sz w:val="24"/>
          <w:szCs w:val="24"/>
        </w:rPr>
        <w:t xml:space="preserve"> but please note that we may wish to use the following break clause at some point during the duration of the contract:</w:t>
      </w:r>
    </w:p>
    <w:p w14:paraId="136396C2" w14:textId="596DC8C4" w:rsidR="009879F9" w:rsidRDefault="009879F9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7E894BD3" w14:textId="77777777" w:rsidR="009879F9" w:rsidRPr="009879F9" w:rsidRDefault="009879F9" w:rsidP="009879F9">
      <w:pPr>
        <w:tabs>
          <w:tab w:val="num" w:pos="720"/>
        </w:tabs>
        <w:spacing w:after="0"/>
        <w:ind w:right="936"/>
        <w:rPr>
          <w:rFonts w:ascii="Arial" w:hAnsi="Arial" w:cs="Arial"/>
          <w:b/>
          <w:sz w:val="24"/>
          <w:szCs w:val="24"/>
        </w:rPr>
      </w:pPr>
      <w:r w:rsidRPr="009879F9">
        <w:rPr>
          <w:rFonts w:ascii="Arial" w:hAnsi="Arial" w:cs="Arial"/>
          <w:b/>
          <w:sz w:val="24"/>
          <w:szCs w:val="24"/>
        </w:rPr>
        <w:t>This clause is covered by clause 10.3.1 as detailed in the Framework Core Terms 3.0.6. document, stated here for convenience:  ‘Each Buyer has the right to terminate their Call-Off Contract at any time without reason or liability by giving the Supplier not less than 90 days' written notice and if it’s terminated Clause 10.5.2 to 10.5.7 applies.’</w:t>
      </w:r>
    </w:p>
    <w:p w14:paraId="63BBE922" w14:textId="77777777" w:rsidR="009879F9" w:rsidRDefault="009879F9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4E61396B" w14:textId="5CB56655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879F9">
        <w:rPr>
          <w:rFonts w:ascii="Arial" w:hAnsi="Arial" w:cs="Arial"/>
          <w:sz w:val="24"/>
          <w:szCs w:val="24"/>
        </w:rPr>
        <w:t>01/02/2021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146DA71C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879F9">
        <w:rPr>
          <w:rFonts w:ascii="Arial" w:hAnsi="Arial" w:cs="Arial"/>
          <w:sz w:val="24"/>
          <w:szCs w:val="24"/>
        </w:rPr>
        <w:t>31</w:t>
      </w:r>
      <w:r w:rsidR="000469C4">
        <w:rPr>
          <w:rFonts w:ascii="Arial" w:hAnsi="Arial" w:cs="Arial"/>
          <w:sz w:val="24"/>
          <w:szCs w:val="24"/>
        </w:rPr>
        <w:t>/01/2024</w:t>
      </w:r>
    </w:p>
    <w:p w14:paraId="4375190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1D818F30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0469C4">
        <w:rPr>
          <w:rFonts w:ascii="Arial" w:hAnsi="Arial" w:cs="Arial"/>
          <w:sz w:val="24"/>
          <w:szCs w:val="24"/>
        </w:rPr>
        <w:t>Three (3) Years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456437B6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0469C4">
        <w:rPr>
          <w:rFonts w:ascii="Arial" w:hAnsi="Arial" w:cs="Arial"/>
          <w:sz w:val="24"/>
          <w:szCs w:val="24"/>
        </w:rPr>
        <w:t>None</w:t>
      </w:r>
    </w:p>
    <w:p w14:paraId="666F9572" w14:textId="082222A3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770E7F49" w14:textId="1F0A6F0F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Specification)</w:t>
      </w:r>
    </w:p>
    <w:p w14:paraId="02361021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109381A" w14:textId="1CA1EC4E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LOCATION FOR DELIVERY</w:t>
      </w:r>
    </w:p>
    <w:p w14:paraId="0AF33E63" w14:textId="77777777" w:rsidR="000469C4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8F0C4A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Hendon Data Centre </w:t>
      </w:r>
    </w:p>
    <w:p w14:paraId="21D720AB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1 Peel Square </w:t>
      </w:r>
    </w:p>
    <w:p w14:paraId="550CF2EC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Aerodrome Road</w:t>
      </w:r>
    </w:p>
    <w:p w14:paraId="6CD0276A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London </w:t>
      </w:r>
    </w:p>
    <w:p w14:paraId="08850BFE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NW9 5JE</w:t>
      </w:r>
    </w:p>
    <w:p w14:paraId="7329B3C3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1E22B4A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And:</w:t>
      </w:r>
    </w:p>
    <w:p w14:paraId="7CA37BA3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BB70663" w14:textId="26CB208A" w:rsid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At our Watford site.  Address to be provided to winning provider</w:t>
      </w:r>
    </w:p>
    <w:p w14:paraId="54AD91B5" w14:textId="77777777" w:rsidR="000469C4" w:rsidRPr="00ED3390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753930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DELIVERABLES</w:t>
      </w:r>
    </w:p>
    <w:p w14:paraId="37D72D64" w14:textId="77777777" w:rsidR="000469C4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B9C4BC" w14:textId="29D66EF9" w:rsidR="006635AE" w:rsidRPr="009F273E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01/02/2021</w:t>
      </w:r>
    </w:p>
    <w:p w14:paraId="6BA7B12D" w14:textId="77777777" w:rsidR="00ED6C41" w:rsidRDefault="00ED6C4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F062EB" w14:textId="4977D86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60DF855E" w14:textId="77777777" w:rsidR="000469C4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07579C8" w14:textId="4E8CEDF5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3E747276" w14:textId="77777777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A536C67" w14:textId="059117DF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2A4D8314" w14:textId="77777777" w:rsidR="000469C4" w:rsidRPr="006635AE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073449" w14:textId="711674F0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warranty period for the purposes of Clause 3.1.2 of the Core Terms shall be </w:t>
      </w:r>
      <w:r w:rsidRPr="00E37129">
        <w:rPr>
          <w:rFonts w:ascii="Arial" w:hAnsi="Arial" w:cs="Arial"/>
          <w:sz w:val="24"/>
          <w:szCs w:val="24"/>
        </w:rPr>
        <w:t>90 days</w:t>
      </w:r>
    </w:p>
    <w:p w14:paraId="626DA42B" w14:textId="7AAA7186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7D22B05" w14:textId="77777777" w:rsidR="000469C4" w:rsidRPr="00ED3390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5DADF783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75FD4350" w14:textId="77777777" w:rsidR="000469C4" w:rsidRPr="00710B03" w:rsidRDefault="000469C4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A861ACB" w14:textId="77777777" w:rsidR="00AC1004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3D822A9A" w14:textId="77777777" w:rsidR="00AC1004" w:rsidRDefault="00AC1004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0D1C576" w14:textId="45BEA30E" w:rsidR="00710B03" w:rsidRPr="00710B03" w:rsidRDefault="00EF4C20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EF4C20">
        <w:rPr>
          <w:rFonts w:ascii="Arial" w:hAnsi="Arial" w:cs="Arial"/>
          <w:b/>
          <w:sz w:val="24"/>
          <w:szCs w:val="24"/>
        </w:rPr>
        <w:t>£72,790.37</w:t>
      </w:r>
      <w:r>
        <w:rPr>
          <w:rFonts w:ascii="Arial" w:hAnsi="Arial" w:cs="Arial"/>
          <w:b/>
          <w:sz w:val="24"/>
          <w:szCs w:val="24"/>
        </w:rPr>
        <w:t xml:space="preserve"> Excluding VAT.</w:t>
      </w:r>
    </w:p>
    <w:p w14:paraId="2A90FF42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9D5415" w14:textId="54C95D12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4C0457ED" w14:textId="77777777" w:rsidR="000469C4" w:rsidRPr="000851C3" w:rsidRDefault="000469C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70C8C90" w14:textId="25605A40" w:rsidR="001D084D" w:rsidRPr="00AC1004" w:rsidRDefault="00EF4C20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EF4C20">
        <w:rPr>
          <w:rFonts w:ascii="Arial" w:hAnsi="Arial" w:cs="Arial"/>
          <w:b/>
          <w:sz w:val="24"/>
          <w:szCs w:val="24"/>
        </w:rPr>
        <w:t>£72,790.37</w:t>
      </w:r>
      <w:r>
        <w:rPr>
          <w:rFonts w:ascii="Arial" w:hAnsi="Arial" w:cs="Arial"/>
          <w:sz w:val="24"/>
          <w:szCs w:val="24"/>
        </w:rPr>
        <w:t xml:space="preserve"> </w:t>
      </w:r>
      <w:r w:rsidRPr="00AC1004">
        <w:rPr>
          <w:rFonts w:ascii="Arial" w:hAnsi="Arial" w:cs="Arial"/>
          <w:b/>
          <w:sz w:val="24"/>
          <w:szCs w:val="24"/>
        </w:rPr>
        <w:t>Excluding VAT</w:t>
      </w:r>
    </w:p>
    <w:p w14:paraId="1C1F824B" w14:textId="77777777" w:rsidR="000469C4" w:rsidRDefault="000469C4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BAD6662" w14:textId="7EDEF6D4" w:rsidR="001D084D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4AB02B29" w14:textId="77777777" w:rsidR="000469C4" w:rsidRPr="000851C3" w:rsidRDefault="000469C4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7F37C94" w14:textId="77777777" w:rsidR="00EF4C20" w:rsidRDefault="00EF4C2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6A21C4C" w14:textId="7C732230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0C134421" w14:textId="77777777" w:rsidR="000469C4" w:rsidRPr="00B714E9" w:rsidRDefault="000469C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4246507" w14:textId="48945DCA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None </w:t>
      </w:r>
    </w:p>
    <w:p w14:paraId="73449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5A294B14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7D3214BB" w14:textId="05523B4E" w:rsidR="000469C4" w:rsidRDefault="000469C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7269F7B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Method of payment:  BACS</w:t>
      </w:r>
    </w:p>
    <w:p w14:paraId="5FC0FF28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A099AB2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Before payment can be considered, each invoice MUST state a valid PO a number as issued by the Authority. </w:t>
      </w:r>
    </w:p>
    <w:p w14:paraId="2D804720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 </w:t>
      </w:r>
    </w:p>
    <w:p w14:paraId="2D3573C3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Invoice should include a detailed elemental breakdown of work completed and the associated costs.  </w:t>
      </w:r>
    </w:p>
    <w:p w14:paraId="76A6D135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0FE9F9D" w14:textId="77777777" w:rsid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Payment will be made 30 days following receipt of a correctly submitted invoice. The Authority will raise a purchase order on award of the contract.</w:t>
      </w:r>
    </w:p>
    <w:p w14:paraId="02605523" w14:textId="77777777" w:rsid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CA770C5" w14:textId="5F80A0D0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64A63B47" w14:textId="583D0C53" w:rsidR="009E7AC0" w:rsidRDefault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17D4567" w14:textId="77777777" w:rsidR="009E7AC0" w:rsidRPr="009E7AC0" w:rsidRDefault="009E7AC0" w:rsidP="009E7AC0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Home Office Shared Service Centre</w:t>
      </w:r>
    </w:p>
    <w:p w14:paraId="2DDC4F2B" w14:textId="77777777" w:rsidR="009E7AC0" w:rsidRPr="009E7AC0" w:rsidRDefault="009E7AC0" w:rsidP="009E7AC0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HO Box 5015</w:t>
      </w:r>
    </w:p>
    <w:p w14:paraId="77D5FAC9" w14:textId="77777777" w:rsidR="009E7AC0" w:rsidRPr="009E7AC0" w:rsidRDefault="009E7AC0" w:rsidP="009E7AC0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Newport</w:t>
      </w:r>
    </w:p>
    <w:p w14:paraId="6702ECE0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Gwent NP20 9BB</w:t>
      </w:r>
    </w:p>
    <w:p w14:paraId="390EBDD2" w14:textId="77777777" w:rsidR="009E7AC0" w:rsidRPr="00BC41BF" w:rsidRDefault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A796E0" w14:textId="52A7B7D8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0744B21D" w14:textId="77777777" w:rsidR="009E7AC0" w:rsidRPr="00BC41BF" w:rsidRDefault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90E85CF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Steve Butler</w:t>
      </w:r>
    </w:p>
    <w:p w14:paraId="2D30221A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 xml:space="preserve">Commercial Manager </w:t>
      </w:r>
    </w:p>
    <w:p w14:paraId="2A99195C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stephencharles.butler1@homeoffice.gov.uk</w:t>
      </w:r>
    </w:p>
    <w:p w14:paraId="4E6EB710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Home Office Commercial Directorate</w:t>
      </w:r>
    </w:p>
    <w:p w14:paraId="0871B616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Southern House</w:t>
      </w:r>
    </w:p>
    <w:p w14:paraId="0D63123B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Wellesley Grove</w:t>
      </w:r>
    </w:p>
    <w:p w14:paraId="5A66AEAE" w14:textId="0618BDA4" w:rsid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Croydon CR0 1XG</w:t>
      </w:r>
    </w:p>
    <w:p w14:paraId="7E2FE962" w14:textId="0F194645" w:rsidR="00ED4568" w:rsidRDefault="00ED4568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7A98DAC" w14:textId="77777777" w:rsidR="00ED4568" w:rsidRDefault="00ED4568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085998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0CC7FB94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74AC4D0B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879075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214784EB" w14:textId="7FFBB444" w:rsidR="00ED4568" w:rsidRDefault="00ED4568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F816768" w14:textId="77777777" w:rsidR="00C178D7" w:rsidRDefault="00C178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B38FBB3" w14:textId="77777777" w:rsidR="00C178D7" w:rsidRDefault="00C178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1268D82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lastRenderedPageBreak/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0BD95EDA" w14:textId="77777777" w:rsidR="00ED4568" w:rsidRDefault="00ED456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AD503A9" w14:textId="186B8414" w:rsidR="004A4734" w:rsidRPr="009F273E" w:rsidRDefault="001F5B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</w:t>
      </w:r>
      <w:r w:rsidR="00B96508">
        <w:rPr>
          <w:rFonts w:ascii="Arial" w:hAnsi="Arial" w:cs="Arial"/>
          <w:sz w:val="24"/>
          <w:szCs w:val="24"/>
        </w:rPr>
        <w:t>applicable</w:t>
      </w:r>
    </w:p>
    <w:p w14:paraId="78FA22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1EACD9B3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6828762D" w14:textId="77777777" w:rsidR="00ED4568" w:rsidRPr="00A340BA" w:rsidRDefault="00ED45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B125AB6" w14:textId="27F759E9" w:rsidR="004A4734" w:rsidRPr="009F273E" w:rsidRDefault="004304A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01C3BE52" w14:textId="77777777" w:rsidR="00ED4568" w:rsidRDefault="00ED4568" w:rsidP="00563D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D7B3363" w14:textId="7A561AC3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15B9B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6F6FD179" w14:textId="77777777" w:rsidR="00ED4568" w:rsidRDefault="00ED4568" w:rsidP="00D24C8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1826DB0" w14:textId="5F0C218C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0B2B1BD3" w14:textId="77777777" w:rsidR="00ED4568" w:rsidRDefault="00ED4568" w:rsidP="00AA20E4">
      <w:pPr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A18EBA5" w14:textId="4F9AF0E7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0D3CE33D" w14:textId="77777777" w:rsidR="00ED4568" w:rsidRDefault="00ED4568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D3E62EA" w14:textId="2CE3617F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923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861"/>
      </w:tblGrid>
      <w:tr w:rsidR="004A4734" w:rsidRPr="009F273E" w14:paraId="7D6CFEA8" w14:textId="77777777" w:rsidTr="00AC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5417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AC1004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341CF053" w:rsidR="004A4734" w:rsidRPr="009F273E" w:rsidRDefault="004A4734" w:rsidP="00B96508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861" w:type="dxa"/>
          </w:tcPr>
          <w:p w14:paraId="0254F5FE" w14:textId="1E2F0A68" w:rsidR="004A4734" w:rsidRPr="009F273E" w:rsidRDefault="00AC100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w:drawing>
                <wp:inline distT="0" distB="0" distL="0" distR="0" wp14:anchorId="0DAEF60D" wp14:editId="0C220207">
                  <wp:extent cx="2425065" cy="43751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734" w:rsidRPr="009F273E" w14:paraId="7A3B755B" w14:textId="77777777" w:rsidTr="00AC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553C6203" w:rsidR="004A4734" w:rsidRPr="009F273E" w:rsidRDefault="004A4734" w:rsidP="00B96508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861" w:type="dxa"/>
          </w:tcPr>
          <w:p w14:paraId="66482EE2" w14:textId="75F71FC2" w:rsidR="004A4734" w:rsidRPr="009F273E" w:rsidRDefault="00AC100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Steve Butler</w:t>
            </w:r>
          </w:p>
        </w:tc>
      </w:tr>
      <w:tr w:rsidR="004A4734" w:rsidRPr="009F273E" w14:paraId="18C3E910" w14:textId="77777777" w:rsidTr="00AC1004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08890055" w:rsidR="004A4734" w:rsidRPr="009F273E" w:rsidRDefault="004A4734" w:rsidP="00B96508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861" w:type="dxa"/>
          </w:tcPr>
          <w:p w14:paraId="212EBAE0" w14:textId="7854B1F6" w:rsidR="004A4734" w:rsidRPr="009F273E" w:rsidRDefault="00AC100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Commercial Manager</w:t>
            </w:r>
          </w:p>
        </w:tc>
      </w:tr>
      <w:tr w:rsidR="004A4734" w:rsidRPr="009F273E" w14:paraId="37AF7717" w14:textId="77777777" w:rsidTr="00AC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0ADE7E4B" w:rsidR="004A4734" w:rsidRPr="009F273E" w:rsidRDefault="004A4734" w:rsidP="00B96508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861" w:type="dxa"/>
          </w:tcPr>
          <w:p w14:paraId="2694DB58" w14:textId="2E4884E0" w:rsidR="004A4734" w:rsidRPr="009F273E" w:rsidRDefault="00AC100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  <w:r w:rsidRPr="00AC1004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January 2021</w:t>
            </w:r>
          </w:p>
        </w:tc>
      </w:tr>
    </w:tbl>
    <w:p w14:paraId="61788911" w14:textId="77777777" w:rsidR="003B6DBC" w:rsidRDefault="003B6DBC" w:rsidP="00C178D7">
      <w:pPr>
        <w:rPr>
          <w:rFonts w:ascii="Arial" w:hAnsi="Arial" w:cs="Arial"/>
          <w:color w:val="1F497D"/>
          <w:sz w:val="24"/>
          <w:szCs w:val="24"/>
          <w:highlight w:val="yellow"/>
        </w:rPr>
      </w:pPr>
      <w:bookmarkStart w:id="1" w:name="_GoBack"/>
      <w:bookmarkEnd w:id="1"/>
    </w:p>
    <w:sectPr w:rsidR="003B6DBC" w:rsidSect="00623E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0A59A" w14:textId="77777777" w:rsidR="007202F6" w:rsidRDefault="007202F6">
      <w:pPr>
        <w:spacing w:after="0" w:line="240" w:lineRule="auto"/>
      </w:pPr>
      <w:r>
        <w:separator/>
      </w:r>
    </w:p>
  </w:endnote>
  <w:endnote w:type="continuationSeparator" w:id="0">
    <w:p w14:paraId="16664802" w14:textId="77777777" w:rsidR="007202F6" w:rsidRDefault="0072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E34B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2A999FFE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ED3390">
      <w:rPr>
        <w:rFonts w:ascii="Arial" w:hAnsi="Arial" w:cs="Arial"/>
        <w:noProof/>
        <w:sz w:val="20"/>
        <w:szCs w:val="20"/>
      </w:rPr>
      <w:t>2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95436" w14:textId="77777777" w:rsidR="007202F6" w:rsidRDefault="007202F6">
      <w:pPr>
        <w:spacing w:after="0" w:line="240" w:lineRule="auto"/>
      </w:pPr>
      <w:r>
        <w:separator/>
      </w:r>
    </w:p>
  </w:footnote>
  <w:footnote w:type="continuationSeparator" w:id="0">
    <w:p w14:paraId="45D04A3C" w14:textId="77777777" w:rsidR="007202F6" w:rsidRDefault="0072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CEA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42CB"/>
    <w:rsid w:val="00015276"/>
    <w:rsid w:val="000434E4"/>
    <w:rsid w:val="0004550C"/>
    <w:rsid w:val="000469C4"/>
    <w:rsid w:val="00051257"/>
    <w:rsid w:val="00057E65"/>
    <w:rsid w:val="00063AF2"/>
    <w:rsid w:val="00066570"/>
    <w:rsid w:val="000741A2"/>
    <w:rsid w:val="000851C3"/>
    <w:rsid w:val="000851E7"/>
    <w:rsid w:val="000978E0"/>
    <w:rsid w:val="0009790D"/>
    <w:rsid w:val="000A58CD"/>
    <w:rsid w:val="000C6319"/>
    <w:rsid w:val="000C665A"/>
    <w:rsid w:val="00110B3B"/>
    <w:rsid w:val="00126B1A"/>
    <w:rsid w:val="001320FC"/>
    <w:rsid w:val="00162E55"/>
    <w:rsid w:val="00183C8E"/>
    <w:rsid w:val="0019744D"/>
    <w:rsid w:val="001D084D"/>
    <w:rsid w:val="001D1CA4"/>
    <w:rsid w:val="001E0368"/>
    <w:rsid w:val="001E4597"/>
    <w:rsid w:val="001F5BDD"/>
    <w:rsid w:val="00225271"/>
    <w:rsid w:val="002315F2"/>
    <w:rsid w:val="002322D4"/>
    <w:rsid w:val="00232CB2"/>
    <w:rsid w:val="00297896"/>
    <w:rsid w:val="002B3C24"/>
    <w:rsid w:val="002B7731"/>
    <w:rsid w:val="002C3D52"/>
    <w:rsid w:val="002C5708"/>
    <w:rsid w:val="002C6E98"/>
    <w:rsid w:val="002D516A"/>
    <w:rsid w:val="003270FC"/>
    <w:rsid w:val="003321CB"/>
    <w:rsid w:val="0033393C"/>
    <w:rsid w:val="003676A4"/>
    <w:rsid w:val="00377A85"/>
    <w:rsid w:val="003809EC"/>
    <w:rsid w:val="00381C96"/>
    <w:rsid w:val="003A2178"/>
    <w:rsid w:val="003B1167"/>
    <w:rsid w:val="003B6DBC"/>
    <w:rsid w:val="003C50AE"/>
    <w:rsid w:val="003D7714"/>
    <w:rsid w:val="003E73F1"/>
    <w:rsid w:val="003E7CBB"/>
    <w:rsid w:val="003F397E"/>
    <w:rsid w:val="003F4954"/>
    <w:rsid w:val="003F583A"/>
    <w:rsid w:val="00400E8E"/>
    <w:rsid w:val="00422D16"/>
    <w:rsid w:val="004304AB"/>
    <w:rsid w:val="0043710D"/>
    <w:rsid w:val="00456675"/>
    <w:rsid w:val="00463599"/>
    <w:rsid w:val="004644AC"/>
    <w:rsid w:val="00475B07"/>
    <w:rsid w:val="00486B15"/>
    <w:rsid w:val="004A3795"/>
    <w:rsid w:val="004A4734"/>
    <w:rsid w:val="004B2DEC"/>
    <w:rsid w:val="004B7595"/>
    <w:rsid w:val="004F26E1"/>
    <w:rsid w:val="00512CE8"/>
    <w:rsid w:val="0052301B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72E27"/>
    <w:rsid w:val="00581ED7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0660"/>
    <w:rsid w:val="00633EE5"/>
    <w:rsid w:val="00641086"/>
    <w:rsid w:val="006451C4"/>
    <w:rsid w:val="006472C5"/>
    <w:rsid w:val="006635AE"/>
    <w:rsid w:val="00664398"/>
    <w:rsid w:val="00667337"/>
    <w:rsid w:val="0068598D"/>
    <w:rsid w:val="00695ED8"/>
    <w:rsid w:val="006B3A24"/>
    <w:rsid w:val="006C1CBB"/>
    <w:rsid w:val="006D021B"/>
    <w:rsid w:val="006D0226"/>
    <w:rsid w:val="006D0F65"/>
    <w:rsid w:val="006D4FE2"/>
    <w:rsid w:val="006E18A6"/>
    <w:rsid w:val="00702E70"/>
    <w:rsid w:val="00710B03"/>
    <w:rsid w:val="00711829"/>
    <w:rsid w:val="007202F6"/>
    <w:rsid w:val="00741E22"/>
    <w:rsid w:val="0074419D"/>
    <w:rsid w:val="007619A9"/>
    <w:rsid w:val="00770631"/>
    <w:rsid w:val="007733CD"/>
    <w:rsid w:val="007754B8"/>
    <w:rsid w:val="007763FC"/>
    <w:rsid w:val="00783044"/>
    <w:rsid w:val="007941E3"/>
    <w:rsid w:val="00796FC9"/>
    <w:rsid w:val="007C6148"/>
    <w:rsid w:val="007D2E98"/>
    <w:rsid w:val="00802637"/>
    <w:rsid w:val="00825518"/>
    <w:rsid w:val="00853A9B"/>
    <w:rsid w:val="00873886"/>
    <w:rsid w:val="008861B9"/>
    <w:rsid w:val="008925D4"/>
    <w:rsid w:val="00895069"/>
    <w:rsid w:val="008A2560"/>
    <w:rsid w:val="008A7999"/>
    <w:rsid w:val="008B5AA5"/>
    <w:rsid w:val="008B7262"/>
    <w:rsid w:val="008C1605"/>
    <w:rsid w:val="008C5D8E"/>
    <w:rsid w:val="008D4A20"/>
    <w:rsid w:val="008D5AF0"/>
    <w:rsid w:val="008D6250"/>
    <w:rsid w:val="008E3131"/>
    <w:rsid w:val="0090151D"/>
    <w:rsid w:val="009437E0"/>
    <w:rsid w:val="00957E10"/>
    <w:rsid w:val="00957FC0"/>
    <w:rsid w:val="0096468C"/>
    <w:rsid w:val="00983172"/>
    <w:rsid w:val="009879F9"/>
    <w:rsid w:val="009A32AB"/>
    <w:rsid w:val="009B0D98"/>
    <w:rsid w:val="009B52EA"/>
    <w:rsid w:val="009E0D6A"/>
    <w:rsid w:val="009E7AC0"/>
    <w:rsid w:val="009F273E"/>
    <w:rsid w:val="009F27E0"/>
    <w:rsid w:val="00A33B01"/>
    <w:rsid w:val="00A340BA"/>
    <w:rsid w:val="00A4458B"/>
    <w:rsid w:val="00A56C49"/>
    <w:rsid w:val="00A621D7"/>
    <w:rsid w:val="00A70226"/>
    <w:rsid w:val="00A82F1C"/>
    <w:rsid w:val="00AA20E4"/>
    <w:rsid w:val="00AB0BC2"/>
    <w:rsid w:val="00AB4ED6"/>
    <w:rsid w:val="00AC0970"/>
    <w:rsid w:val="00AC1004"/>
    <w:rsid w:val="00AE585A"/>
    <w:rsid w:val="00B05637"/>
    <w:rsid w:val="00B16AD6"/>
    <w:rsid w:val="00B25F4F"/>
    <w:rsid w:val="00B52B7A"/>
    <w:rsid w:val="00B539D9"/>
    <w:rsid w:val="00B6655A"/>
    <w:rsid w:val="00B714E9"/>
    <w:rsid w:val="00B87349"/>
    <w:rsid w:val="00B87C37"/>
    <w:rsid w:val="00B87D1B"/>
    <w:rsid w:val="00B9523A"/>
    <w:rsid w:val="00B96508"/>
    <w:rsid w:val="00BA080F"/>
    <w:rsid w:val="00BA15CD"/>
    <w:rsid w:val="00BB1B63"/>
    <w:rsid w:val="00BC41BF"/>
    <w:rsid w:val="00BE0FD9"/>
    <w:rsid w:val="00BE671C"/>
    <w:rsid w:val="00BE704D"/>
    <w:rsid w:val="00C178D7"/>
    <w:rsid w:val="00C41001"/>
    <w:rsid w:val="00C42BF4"/>
    <w:rsid w:val="00C543F9"/>
    <w:rsid w:val="00C92729"/>
    <w:rsid w:val="00CA7772"/>
    <w:rsid w:val="00CB23C3"/>
    <w:rsid w:val="00CB39A4"/>
    <w:rsid w:val="00CD7897"/>
    <w:rsid w:val="00CE6859"/>
    <w:rsid w:val="00CF2A02"/>
    <w:rsid w:val="00D17FF8"/>
    <w:rsid w:val="00D2166E"/>
    <w:rsid w:val="00D24C81"/>
    <w:rsid w:val="00D32B9B"/>
    <w:rsid w:val="00D3696B"/>
    <w:rsid w:val="00D409B8"/>
    <w:rsid w:val="00D500B0"/>
    <w:rsid w:val="00D51727"/>
    <w:rsid w:val="00D52B71"/>
    <w:rsid w:val="00D91FF4"/>
    <w:rsid w:val="00DB3614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64EDA"/>
    <w:rsid w:val="00E9588A"/>
    <w:rsid w:val="00EC0702"/>
    <w:rsid w:val="00ED3177"/>
    <w:rsid w:val="00ED3390"/>
    <w:rsid w:val="00ED4568"/>
    <w:rsid w:val="00ED6C41"/>
    <w:rsid w:val="00EF4C20"/>
    <w:rsid w:val="00EF7498"/>
    <w:rsid w:val="00F00201"/>
    <w:rsid w:val="00F255B3"/>
    <w:rsid w:val="00F624A8"/>
    <w:rsid w:val="00F63402"/>
    <w:rsid w:val="00F914EA"/>
    <w:rsid w:val="00F91DD8"/>
    <w:rsid w:val="00FB0503"/>
    <w:rsid w:val="00FB201C"/>
    <w:rsid w:val="00FB406A"/>
    <w:rsid w:val="00FB6C6C"/>
    <w:rsid w:val="00FB6CC0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0142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696A-8C1D-451C-BEFC-F0F53720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9B14674B</Template>
  <TotalTime>0</TotalTime>
  <Pages>5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2021-01-11T12:32:00Z</dcterms:created>
  <dcterms:modified xsi:type="dcterms:W3CDTF">2021-01-11T12:35:00Z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