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E5" w:rsidRDefault="00E43DE5" w:rsidP="006B50D4">
      <w:pPr>
        <w:jc w:val="left"/>
        <w:rPr>
          <w:b/>
          <w:szCs w:val="24"/>
          <w:u w:val="single"/>
        </w:rPr>
      </w:pPr>
      <w:r>
        <w:rPr>
          <w:b/>
          <w:szCs w:val="24"/>
          <w:u w:val="single"/>
        </w:rPr>
        <w:t xml:space="preserve">Request for </w:t>
      </w:r>
      <w:proofErr w:type="gramStart"/>
      <w:r>
        <w:rPr>
          <w:b/>
          <w:szCs w:val="24"/>
          <w:u w:val="single"/>
        </w:rPr>
        <w:t>A</w:t>
      </w:r>
      <w:proofErr w:type="gramEnd"/>
      <w:r>
        <w:rPr>
          <w:b/>
          <w:szCs w:val="24"/>
          <w:u w:val="single"/>
        </w:rPr>
        <w:t xml:space="preserve"> Commercial Opportunity</w:t>
      </w:r>
    </w:p>
    <w:p w:rsidR="00E43DE5" w:rsidRDefault="00E43DE5" w:rsidP="006B50D4">
      <w:pPr>
        <w:jc w:val="left"/>
        <w:rPr>
          <w:b/>
          <w:szCs w:val="24"/>
          <w:u w:val="single"/>
        </w:rPr>
      </w:pPr>
    </w:p>
    <w:p w:rsidR="006B50D4" w:rsidRPr="006B50D4" w:rsidRDefault="006B50D4" w:rsidP="006B50D4">
      <w:pPr>
        <w:jc w:val="left"/>
        <w:rPr>
          <w:b/>
          <w:szCs w:val="24"/>
          <w:u w:val="single"/>
        </w:rPr>
      </w:pPr>
      <w:bookmarkStart w:id="0" w:name="_GoBack"/>
      <w:bookmarkEnd w:id="0"/>
      <w:r w:rsidRPr="006B50D4">
        <w:rPr>
          <w:b/>
          <w:szCs w:val="24"/>
          <w:u w:val="single"/>
        </w:rPr>
        <w:t>Item: Service 93 Biddulph Moor – Biddulph</w:t>
      </w:r>
    </w:p>
    <w:p w:rsidR="006B50D4" w:rsidRPr="006B50D4" w:rsidRDefault="006B50D4" w:rsidP="006B50D4">
      <w:pPr>
        <w:jc w:val="left"/>
        <w:rPr>
          <w:b/>
          <w:szCs w:val="24"/>
          <w:u w:val="single"/>
        </w:rPr>
      </w:pPr>
    </w:p>
    <w:p w:rsidR="006B50D4" w:rsidRPr="006B50D4" w:rsidRDefault="006B50D4" w:rsidP="006B50D4">
      <w:pPr>
        <w:jc w:val="left"/>
        <w:rPr>
          <w:rFonts w:eastAsia="Times New Roman" w:cs="Arial"/>
          <w:b/>
          <w:szCs w:val="24"/>
          <w:lang w:eastAsia="en-GB"/>
        </w:rPr>
      </w:pPr>
      <w:r w:rsidRPr="006B50D4">
        <w:rPr>
          <w:rFonts w:eastAsia="Times New Roman" w:cs="Arial"/>
          <w:b/>
          <w:szCs w:val="24"/>
          <w:u w:val="single"/>
          <w:lang w:eastAsia="en-GB"/>
        </w:rPr>
        <w:t>Period of Contract:</w:t>
      </w:r>
      <w:r w:rsidRPr="006B50D4">
        <w:rPr>
          <w:rFonts w:eastAsia="Times New Roman" w:cs="Arial"/>
          <w:b/>
          <w:szCs w:val="24"/>
          <w:lang w:eastAsia="en-GB"/>
        </w:rPr>
        <w:tab/>
        <w:t xml:space="preserve">1 April 2018 until </w:t>
      </w:r>
      <w:r w:rsidR="005503CB">
        <w:rPr>
          <w:rFonts w:eastAsia="Times New Roman" w:cs="Arial"/>
          <w:b/>
          <w:szCs w:val="24"/>
          <w:lang w:eastAsia="en-GB"/>
        </w:rPr>
        <w:t>31 March 2023</w:t>
      </w:r>
    </w:p>
    <w:p w:rsidR="006B50D4" w:rsidRPr="006B50D4" w:rsidRDefault="006B50D4" w:rsidP="006B50D4">
      <w:pPr>
        <w:jc w:val="left"/>
        <w:rPr>
          <w:rFonts w:eastAsia="Times New Roman" w:cs="Arial"/>
          <w:b/>
          <w:szCs w:val="24"/>
          <w:lang w:eastAsia="en-GB"/>
        </w:rPr>
      </w:pPr>
      <w:r w:rsidRPr="006B50D4">
        <w:rPr>
          <w:rFonts w:eastAsia="Times New Roman" w:cs="Arial"/>
          <w:b/>
          <w:szCs w:val="24"/>
          <w:lang w:eastAsia="en-GB"/>
        </w:rPr>
        <w:tab/>
      </w:r>
      <w:r w:rsidRPr="006B50D4">
        <w:rPr>
          <w:rFonts w:eastAsia="Times New Roman" w:cs="Arial"/>
          <w:b/>
          <w:szCs w:val="24"/>
          <w:lang w:eastAsia="en-GB"/>
        </w:rPr>
        <w:tab/>
      </w:r>
      <w:r w:rsidRPr="006B50D4">
        <w:rPr>
          <w:rFonts w:eastAsia="Times New Roman" w:cs="Arial"/>
          <w:b/>
          <w:szCs w:val="24"/>
          <w:lang w:eastAsia="en-GB"/>
        </w:rPr>
        <w:tab/>
      </w:r>
      <w:r w:rsidRPr="006B50D4">
        <w:rPr>
          <w:rFonts w:eastAsia="Times New Roman" w:cs="Arial"/>
          <w:b/>
          <w:szCs w:val="24"/>
          <w:lang w:eastAsia="en-GB"/>
        </w:rPr>
        <w:tab/>
      </w:r>
      <w:proofErr w:type="gramStart"/>
      <w:r w:rsidRPr="006B50D4">
        <w:rPr>
          <w:rFonts w:eastAsia="Times New Roman" w:cs="Arial"/>
          <w:b/>
          <w:szCs w:val="24"/>
          <w:lang w:eastAsia="en-GB"/>
        </w:rPr>
        <w:t>or</w:t>
      </w:r>
      <w:proofErr w:type="gramEnd"/>
      <w:r w:rsidRPr="006B50D4">
        <w:rPr>
          <w:rFonts w:eastAsia="Times New Roman" w:cs="Arial"/>
          <w:b/>
          <w:szCs w:val="24"/>
          <w:lang w:eastAsia="en-GB"/>
        </w:rPr>
        <w:t xml:space="preserve"> as determined by the County Council</w:t>
      </w:r>
    </w:p>
    <w:p w:rsidR="006B50D4" w:rsidRPr="006B50D4" w:rsidRDefault="006B50D4" w:rsidP="006B50D4">
      <w:pPr>
        <w:jc w:val="left"/>
        <w:rPr>
          <w:rFonts w:eastAsia="Times New Roman" w:cs="Arial"/>
          <w:b/>
          <w:szCs w:val="24"/>
          <w:lang w:eastAsia="en-GB"/>
        </w:rPr>
      </w:pPr>
      <w:r w:rsidRPr="006B50D4">
        <w:rPr>
          <w:rFonts w:eastAsia="Times New Roman" w:cs="Arial"/>
          <w:b/>
          <w:szCs w:val="24"/>
          <w:lang w:eastAsia="en-GB"/>
        </w:rPr>
        <w:tab/>
      </w:r>
      <w:r w:rsidRPr="006B50D4">
        <w:rPr>
          <w:rFonts w:eastAsia="Times New Roman" w:cs="Arial"/>
          <w:b/>
          <w:szCs w:val="24"/>
          <w:lang w:eastAsia="en-GB"/>
        </w:rPr>
        <w:tab/>
      </w:r>
      <w:r w:rsidRPr="006B50D4">
        <w:rPr>
          <w:rFonts w:eastAsia="Times New Roman" w:cs="Arial"/>
          <w:b/>
          <w:szCs w:val="24"/>
          <w:lang w:eastAsia="en-GB"/>
        </w:rPr>
        <w:tab/>
      </w:r>
      <w:r w:rsidRPr="006B50D4">
        <w:rPr>
          <w:rFonts w:eastAsia="Times New Roman" w:cs="Arial"/>
          <w:b/>
          <w:szCs w:val="24"/>
          <w:lang w:eastAsia="en-GB"/>
        </w:rPr>
        <w:tab/>
      </w:r>
      <w:r w:rsidRPr="006B50D4">
        <w:rPr>
          <w:rFonts w:eastAsia="Times New Roman" w:cs="Arial"/>
          <w:b/>
          <w:szCs w:val="24"/>
          <w:lang w:eastAsia="en-GB"/>
        </w:rPr>
        <w:tab/>
      </w:r>
      <w:r w:rsidRPr="006B50D4">
        <w:rPr>
          <w:rFonts w:eastAsia="Times New Roman" w:cs="Arial"/>
          <w:b/>
          <w:szCs w:val="24"/>
          <w:lang w:eastAsia="en-GB"/>
        </w:rPr>
        <w:tab/>
      </w:r>
      <w:r w:rsidRPr="006B50D4">
        <w:rPr>
          <w:rFonts w:eastAsia="Times New Roman" w:cs="Arial"/>
          <w:b/>
          <w:szCs w:val="24"/>
          <w:lang w:eastAsia="en-GB"/>
        </w:rPr>
        <w:tab/>
      </w:r>
      <w:r w:rsidRPr="006B50D4">
        <w:rPr>
          <w:rFonts w:eastAsia="Times New Roman" w:cs="Arial"/>
          <w:b/>
          <w:szCs w:val="24"/>
          <w:lang w:eastAsia="en-GB"/>
        </w:rPr>
        <w:tab/>
      </w:r>
      <w:r w:rsidRPr="006B50D4">
        <w:rPr>
          <w:rFonts w:eastAsia="Times New Roman" w:cs="Arial"/>
          <w:b/>
          <w:szCs w:val="24"/>
          <w:lang w:eastAsia="en-GB"/>
        </w:rPr>
        <w:tab/>
      </w:r>
      <w:r w:rsidRPr="006B50D4">
        <w:rPr>
          <w:rFonts w:eastAsia="Times New Roman" w:cs="Arial"/>
          <w:b/>
          <w:szCs w:val="24"/>
          <w:lang w:eastAsia="en-GB"/>
        </w:rPr>
        <w:tab/>
      </w:r>
    </w:p>
    <w:p w:rsidR="006B50D4" w:rsidRPr="006B50D4" w:rsidRDefault="006B50D4" w:rsidP="006B50D4">
      <w:pPr>
        <w:jc w:val="left"/>
        <w:rPr>
          <w:rFonts w:eastAsia="Times New Roman" w:cs="Arial"/>
          <w:b/>
          <w:szCs w:val="24"/>
          <w:lang w:eastAsia="en-GB"/>
        </w:rPr>
      </w:pPr>
      <w:r w:rsidRPr="006B50D4">
        <w:rPr>
          <w:rFonts w:eastAsia="Times New Roman" w:cs="Arial"/>
          <w:b/>
          <w:szCs w:val="24"/>
          <w:u w:val="single"/>
          <w:lang w:eastAsia="en-GB"/>
        </w:rPr>
        <w:t>Days of Operation:</w:t>
      </w:r>
      <w:r w:rsidRPr="006B50D4">
        <w:rPr>
          <w:rFonts w:eastAsia="Times New Roman" w:cs="Arial"/>
          <w:b/>
          <w:szCs w:val="24"/>
          <w:lang w:eastAsia="en-GB"/>
        </w:rPr>
        <w:tab/>
      </w:r>
      <w:r w:rsidRPr="006B50D4">
        <w:rPr>
          <w:rFonts w:eastAsia="Times New Roman" w:cs="Arial"/>
          <w:b/>
          <w:szCs w:val="24"/>
          <w:lang w:eastAsia="en-GB"/>
        </w:rPr>
        <w:tab/>
        <w:t>Monday to Friday</w:t>
      </w:r>
    </w:p>
    <w:p w:rsidR="006B50D4" w:rsidRPr="006B50D4" w:rsidRDefault="006B50D4" w:rsidP="006B50D4">
      <w:pPr>
        <w:jc w:val="left"/>
        <w:rPr>
          <w:rFonts w:eastAsia="Times New Roman" w:cs="Arial"/>
          <w:b/>
          <w:szCs w:val="24"/>
          <w:lang w:eastAsia="en-GB"/>
        </w:rPr>
      </w:pPr>
    </w:p>
    <w:p w:rsidR="006B50D4" w:rsidRPr="006B50D4" w:rsidRDefault="006B50D4" w:rsidP="006B50D4">
      <w:pPr>
        <w:jc w:val="left"/>
        <w:rPr>
          <w:rFonts w:eastAsia="Times New Roman" w:cs="Arial"/>
          <w:szCs w:val="24"/>
          <w:lang w:eastAsia="en-GB"/>
        </w:rPr>
      </w:pPr>
      <w:r w:rsidRPr="006B50D4">
        <w:rPr>
          <w:rFonts w:eastAsia="Times New Roman" w:cs="Arial"/>
          <w:szCs w:val="24"/>
          <w:u w:val="single"/>
          <w:lang w:eastAsia="en-GB"/>
        </w:rPr>
        <w:t>Minimum Service Requirements</w:t>
      </w:r>
      <w:r w:rsidRPr="006B50D4">
        <w:rPr>
          <w:rFonts w:eastAsia="Times New Roman" w:cs="Arial"/>
          <w:szCs w:val="24"/>
          <w:lang w:eastAsia="en-GB"/>
        </w:rPr>
        <w:t>:</w:t>
      </w:r>
    </w:p>
    <w:p w:rsidR="006B50D4" w:rsidRPr="006B50D4" w:rsidRDefault="006B50D4" w:rsidP="006B50D4">
      <w:pPr>
        <w:jc w:val="left"/>
        <w:rPr>
          <w:rFonts w:eastAsia="Times New Roman" w:cs="Arial"/>
          <w:szCs w:val="24"/>
          <w:lang w:eastAsia="en-GB"/>
        </w:rPr>
      </w:pPr>
    </w:p>
    <w:p w:rsidR="006B50D4" w:rsidRPr="006B50D4" w:rsidRDefault="006B50D4" w:rsidP="006B50D4">
      <w:pPr>
        <w:pStyle w:val="ListParagraph"/>
        <w:numPr>
          <w:ilvl w:val="0"/>
          <w:numId w:val="4"/>
        </w:numPr>
        <w:jc w:val="left"/>
        <w:rPr>
          <w:rFonts w:eastAsia="Times New Roman" w:cs="Arial"/>
          <w:szCs w:val="24"/>
          <w:lang w:eastAsia="en-GB"/>
        </w:rPr>
      </w:pPr>
      <w:r w:rsidRPr="006B50D4">
        <w:rPr>
          <w:rFonts w:eastAsia="Times New Roman" w:cs="Arial"/>
          <w:szCs w:val="24"/>
          <w:lang w:eastAsia="en-GB"/>
        </w:rPr>
        <w:t>An hourly off-peak service Monday-Friday</w:t>
      </w:r>
      <w:r w:rsidR="005503CB">
        <w:rPr>
          <w:rFonts w:eastAsia="Times New Roman" w:cs="Arial"/>
          <w:szCs w:val="24"/>
          <w:lang w:eastAsia="en-GB"/>
        </w:rPr>
        <w:t xml:space="preserve"> between the hours of 0900 and 1530</w:t>
      </w:r>
    </w:p>
    <w:p w:rsidR="006B50D4" w:rsidRDefault="006B50D4" w:rsidP="006B50D4">
      <w:pPr>
        <w:jc w:val="left"/>
        <w:rPr>
          <w:rFonts w:eastAsia="Times New Roman" w:cs="Arial"/>
          <w:sz w:val="22"/>
          <w:u w:val="single"/>
          <w:lang w:eastAsia="en-GB"/>
        </w:rPr>
      </w:pPr>
    </w:p>
    <w:p w:rsidR="006B50D4" w:rsidRDefault="006B50D4" w:rsidP="006B50D4">
      <w:pPr>
        <w:jc w:val="left"/>
        <w:rPr>
          <w:rFonts w:eastAsia="Times New Roman" w:cs="Arial"/>
          <w:sz w:val="22"/>
          <w:lang w:eastAsia="en-GB"/>
        </w:rPr>
      </w:pPr>
      <w:r>
        <w:rPr>
          <w:rFonts w:eastAsia="Times New Roman" w:cs="Arial"/>
          <w:sz w:val="22"/>
          <w:u w:val="single"/>
          <w:lang w:eastAsia="en-GB"/>
        </w:rPr>
        <w:t>Route Description</w:t>
      </w:r>
      <w:r>
        <w:rPr>
          <w:rFonts w:eastAsia="Times New Roman" w:cs="Arial"/>
          <w:sz w:val="22"/>
          <w:lang w:eastAsia="en-GB"/>
        </w:rPr>
        <w:t>:</w:t>
      </w:r>
    </w:p>
    <w:p w:rsidR="006B50D4" w:rsidRDefault="006B50D4" w:rsidP="006B50D4">
      <w:pPr>
        <w:jc w:val="left"/>
        <w:rPr>
          <w:rFonts w:eastAsia="Times New Roman" w:cs="Arial"/>
          <w:sz w:val="22"/>
          <w:lang w:eastAsia="en-GB"/>
        </w:rPr>
      </w:pPr>
    </w:p>
    <w:p w:rsidR="006B50D4" w:rsidRPr="006B50D4" w:rsidRDefault="006B50D4" w:rsidP="006B50D4">
      <w:pPr>
        <w:jc w:val="left"/>
        <w:rPr>
          <w:rFonts w:cs="Arial"/>
          <w:szCs w:val="24"/>
        </w:rPr>
      </w:pPr>
      <w:r w:rsidRPr="006B50D4">
        <w:rPr>
          <w:rFonts w:cs="Arial"/>
          <w:szCs w:val="24"/>
        </w:rPr>
        <w:t xml:space="preserve">Biddulph Moor (Rose and Crown), New Street, Rock End, Park Lane, Woodland Street, Mayfield Road, Church Road, St. John Road, Lawton Street, Kingsfield Road, Well Street, Biddulph High Street, South View, Wharf Road, Meadow Way, Station Road, Halls Road, Wedgwood Lane, Mow Lane, Well Lane, Long Valley Road, Ivy House Road, Well Lane, Mow Lane, Congleton Road, Woodhouse Lane, Pennine Way, Thames Drive, Meadow Way, Wharf Road, Biddulph High Street, Well Street, Kingsfield Road, Lawton Street, St Johns Road, Church Road, Mayfield Road, Woodland Street, Park Lane, Rock End, New Street, Leek Lane , </w:t>
      </w:r>
      <w:proofErr w:type="spellStart"/>
      <w:r w:rsidRPr="006B50D4">
        <w:rPr>
          <w:rFonts w:cs="Arial"/>
          <w:szCs w:val="24"/>
        </w:rPr>
        <w:t>Wraggs</w:t>
      </w:r>
      <w:proofErr w:type="spellEnd"/>
      <w:r w:rsidRPr="006B50D4">
        <w:rPr>
          <w:rFonts w:cs="Arial"/>
          <w:szCs w:val="24"/>
        </w:rPr>
        <w:t xml:space="preserve"> Lane, New Street, Biddulph Moor (Rose and Crown)</w:t>
      </w:r>
    </w:p>
    <w:p w:rsidR="006B50D4" w:rsidRPr="006B50D4" w:rsidRDefault="006B50D4" w:rsidP="006B50D4">
      <w:pPr>
        <w:jc w:val="left"/>
        <w:rPr>
          <w:rFonts w:eastAsia="Times New Roman" w:cs="Arial"/>
          <w:sz w:val="22"/>
          <w:lang w:eastAsia="en-GB"/>
        </w:rPr>
      </w:pPr>
    </w:p>
    <w:p w:rsidR="00FB666F" w:rsidRDefault="006B50D4" w:rsidP="006B50D4">
      <w:pPr>
        <w:jc w:val="left"/>
      </w:pPr>
      <w:r>
        <w:rPr>
          <w:u w:val="single"/>
        </w:rPr>
        <w:t>Example of Compliant Timetable</w:t>
      </w:r>
      <w:r>
        <w:t>:</w:t>
      </w:r>
    </w:p>
    <w:p w:rsidR="006B50D4" w:rsidRDefault="006B50D4" w:rsidP="006B50D4">
      <w:pPr>
        <w:jc w:val="left"/>
      </w:pPr>
    </w:p>
    <w:tbl>
      <w:tblPr>
        <w:tblStyle w:val="TableGrid"/>
        <w:tblW w:w="5000" w:type="pct"/>
        <w:tblLook w:val="04A0" w:firstRow="1" w:lastRow="0" w:firstColumn="1" w:lastColumn="0" w:noHBand="0" w:noVBand="1"/>
      </w:tblPr>
      <w:tblGrid>
        <w:gridCol w:w="4549"/>
        <w:gridCol w:w="881"/>
        <w:gridCol w:w="1040"/>
        <w:gridCol w:w="882"/>
        <w:gridCol w:w="882"/>
        <w:gridCol w:w="882"/>
        <w:gridCol w:w="880"/>
      </w:tblGrid>
      <w:tr w:rsidR="006B50D4" w:rsidTr="006B50D4">
        <w:tc>
          <w:tcPr>
            <w:tcW w:w="2276" w:type="pct"/>
          </w:tcPr>
          <w:p w:rsidR="006B50D4" w:rsidRDefault="006B50D4" w:rsidP="006B50D4">
            <w:pPr>
              <w:jc w:val="left"/>
            </w:pPr>
            <w:r>
              <w:t>Biddulph Moor, Rose &amp; Crown</w:t>
            </w:r>
          </w:p>
        </w:tc>
        <w:tc>
          <w:tcPr>
            <w:tcW w:w="441" w:type="pct"/>
          </w:tcPr>
          <w:p w:rsidR="006B50D4" w:rsidRDefault="006B50D4" w:rsidP="006B50D4">
            <w:r>
              <w:t>0908</w:t>
            </w:r>
          </w:p>
        </w:tc>
        <w:tc>
          <w:tcPr>
            <w:tcW w:w="520" w:type="pct"/>
          </w:tcPr>
          <w:p w:rsidR="006B50D4" w:rsidRDefault="006B50D4" w:rsidP="006B50D4">
            <w:r>
              <w:t>1008</w:t>
            </w:r>
          </w:p>
        </w:tc>
        <w:tc>
          <w:tcPr>
            <w:tcW w:w="441" w:type="pct"/>
          </w:tcPr>
          <w:p w:rsidR="006B50D4" w:rsidRDefault="006B50D4" w:rsidP="006B50D4">
            <w:r>
              <w:t>1108</w:t>
            </w:r>
          </w:p>
        </w:tc>
        <w:tc>
          <w:tcPr>
            <w:tcW w:w="441" w:type="pct"/>
          </w:tcPr>
          <w:p w:rsidR="006B50D4" w:rsidRDefault="006B50D4" w:rsidP="006B50D4">
            <w:r>
              <w:t>1208</w:t>
            </w:r>
          </w:p>
        </w:tc>
        <w:tc>
          <w:tcPr>
            <w:tcW w:w="441" w:type="pct"/>
          </w:tcPr>
          <w:p w:rsidR="006B50D4" w:rsidRDefault="006B50D4" w:rsidP="006B50D4">
            <w:r>
              <w:t>1308</w:t>
            </w:r>
          </w:p>
        </w:tc>
        <w:tc>
          <w:tcPr>
            <w:tcW w:w="441" w:type="pct"/>
          </w:tcPr>
          <w:p w:rsidR="006B50D4" w:rsidRDefault="006B50D4" w:rsidP="006B50D4">
            <w:r>
              <w:t>1408</w:t>
            </w:r>
          </w:p>
        </w:tc>
      </w:tr>
      <w:tr w:rsidR="006B50D4" w:rsidTr="006B50D4">
        <w:tc>
          <w:tcPr>
            <w:tcW w:w="2276" w:type="pct"/>
          </w:tcPr>
          <w:p w:rsidR="006B50D4" w:rsidRDefault="006B50D4" w:rsidP="006B50D4">
            <w:pPr>
              <w:jc w:val="left"/>
            </w:pPr>
            <w:r>
              <w:t>Kingsfield Road, Shops</w:t>
            </w:r>
          </w:p>
        </w:tc>
        <w:tc>
          <w:tcPr>
            <w:tcW w:w="441" w:type="pct"/>
          </w:tcPr>
          <w:p w:rsidR="006B50D4" w:rsidRDefault="006B50D4" w:rsidP="006B50D4">
            <w:r>
              <w:t>0917</w:t>
            </w:r>
          </w:p>
        </w:tc>
        <w:tc>
          <w:tcPr>
            <w:tcW w:w="520" w:type="pct"/>
          </w:tcPr>
          <w:p w:rsidR="006B50D4" w:rsidRDefault="006B50D4" w:rsidP="006B50D4">
            <w:r>
              <w:t>1017</w:t>
            </w:r>
          </w:p>
        </w:tc>
        <w:tc>
          <w:tcPr>
            <w:tcW w:w="441" w:type="pct"/>
          </w:tcPr>
          <w:p w:rsidR="006B50D4" w:rsidRDefault="006B50D4" w:rsidP="006B50D4">
            <w:r>
              <w:t>1117</w:t>
            </w:r>
          </w:p>
        </w:tc>
        <w:tc>
          <w:tcPr>
            <w:tcW w:w="441" w:type="pct"/>
          </w:tcPr>
          <w:p w:rsidR="006B50D4" w:rsidRDefault="006B50D4" w:rsidP="006B50D4">
            <w:r>
              <w:t>1217</w:t>
            </w:r>
          </w:p>
        </w:tc>
        <w:tc>
          <w:tcPr>
            <w:tcW w:w="441" w:type="pct"/>
          </w:tcPr>
          <w:p w:rsidR="006B50D4" w:rsidRDefault="006B50D4" w:rsidP="006B50D4">
            <w:r>
              <w:t>1317</w:t>
            </w:r>
          </w:p>
        </w:tc>
        <w:tc>
          <w:tcPr>
            <w:tcW w:w="441" w:type="pct"/>
          </w:tcPr>
          <w:p w:rsidR="006B50D4" w:rsidRDefault="006B50D4" w:rsidP="006B50D4">
            <w:r>
              <w:t>1417</w:t>
            </w:r>
          </w:p>
        </w:tc>
      </w:tr>
      <w:tr w:rsidR="006B50D4" w:rsidTr="006B50D4">
        <w:tc>
          <w:tcPr>
            <w:tcW w:w="2276" w:type="pct"/>
          </w:tcPr>
          <w:p w:rsidR="006B50D4" w:rsidRDefault="006B50D4" w:rsidP="006B50D4">
            <w:pPr>
              <w:jc w:val="left"/>
            </w:pPr>
            <w:r>
              <w:t>Biddulph, Home Bargains</w:t>
            </w:r>
          </w:p>
        </w:tc>
        <w:tc>
          <w:tcPr>
            <w:tcW w:w="441" w:type="pct"/>
          </w:tcPr>
          <w:p w:rsidR="006B50D4" w:rsidRDefault="006B50D4" w:rsidP="006B50D4">
            <w:r>
              <w:t>0920</w:t>
            </w:r>
          </w:p>
        </w:tc>
        <w:tc>
          <w:tcPr>
            <w:tcW w:w="520" w:type="pct"/>
          </w:tcPr>
          <w:p w:rsidR="006B50D4" w:rsidRDefault="006B50D4" w:rsidP="006B50D4">
            <w:r>
              <w:t>1020</w:t>
            </w:r>
          </w:p>
        </w:tc>
        <w:tc>
          <w:tcPr>
            <w:tcW w:w="441" w:type="pct"/>
          </w:tcPr>
          <w:p w:rsidR="006B50D4" w:rsidRDefault="006B50D4" w:rsidP="006B50D4">
            <w:r>
              <w:t>1120</w:t>
            </w:r>
          </w:p>
        </w:tc>
        <w:tc>
          <w:tcPr>
            <w:tcW w:w="441" w:type="pct"/>
          </w:tcPr>
          <w:p w:rsidR="006B50D4" w:rsidRDefault="006B50D4" w:rsidP="006B50D4">
            <w:r>
              <w:t>1220</w:t>
            </w:r>
          </w:p>
        </w:tc>
        <w:tc>
          <w:tcPr>
            <w:tcW w:w="441" w:type="pct"/>
          </w:tcPr>
          <w:p w:rsidR="006B50D4" w:rsidRDefault="006B50D4" w:rsidP="006B50D4">
            <w:r>
              <w:t>1320</w:t>
            </w:r>
          </w:p>
        </w:tc>
        <w:tc>
          <w:tcPr>
            <w:tcW w:w="441" w:type="pct"/>
          </w:tcPr>
          <w:p w:rsidR="006B50D4" w:rsidRDefault="006B50D4" w:rsidP="006B50D4">
            <w:r>
              <w:t>1420</w:t>
            </w:r>
          </w:p>
        </w:tc>
      </w:tr>
      <w:tr w:rsidR="006B50D4" w:rsidTr="006B50D4">
        <w:tc>
          <w:tcPr>
            <w:tcW w:w="2276" w:type="pct"/>
          </w:tcPr>
          <w:p w:rsidR="006B50D4" w:rsidRDefault="006B50D4" w:rsidP="006B50D4">
            <w:pPr>
              <w:jc w:val="left"/>
            </w:pPr>
            <w:r>
              <w:t>Biddulph, Wharf Road</w:t>
            </w:r>
          </w:p>
        </w:tc>
        <w:tc>
          <w:tcPr>
            <w:tcW w:w="441" w:type="pct"/>
          </w:tcPr>
          <w:p w:rsidR="006B50D4" w:rsidRDefault="006B50D4" w:rsidP="006B50D4">
            <w:r>
              <w:t>0925</w:t>
            </w:r>
          </w:p>
        </w:tc>
        <w:tc>
          <w:tcPr>
            <w:tcW w:w="520" w:type="pct"/>
          </w:tcPr>
          <w:p w:rsidR="006B50D4" w:rsidRDefault="006B50D4" w:rsidP="006B50D4">
            <w:r>
              <w:t>1025</w:t>
            </w:r>
          </w:p>
        </w:tc>
        <w:tc>
          <w:tcPr>
            <w:tcW w:w="441" w:type="pct"/>
          </w:tcPr>
          <w:p w:rsidR="006B50D4" w:rsidRDefault="006B50D4" w:rsidP="006B50D4">
            <w:r>
              <w:t>1125</w:t>
            </w:r>
          </w:p>
        </w:tc>
        <w:tc>
          <w:tcPr>
            <w:tcW w:w="441" w:type="pct"/>
          </w:tcPr>
          <w:p w:rsidR="006B50D4" w:rsidRDefault="006B50D4" w:rsidP="006B50D4">
            <w:r>
              <w:t>1225</w:t>
            </w:r>
          </w:p>
        </w:tc>
        <w:tc>
          <w:tcPr>
            <w:tcW w:w="441" w:type="pct"/>
          </w:tcPr>
          <w:p w:rsidR="006B50D4" w:rsidRDefault="006B50D4" w:rsidP="006B50D4">
            <w:r>
              <w:t>1325</w:t>
            </w:r>
          </w:p>
        </w:tc>
        <w:tc>
          <w:tcPr>
            <w:tcW w:w="441" w:type="pct"/>
          </w:tcPr>
          <w:p w:rsidR="006B50D4" w:rsidRDefault="006B50D4" w:rsidP="006B50D4">
            <w:r>
              <w:t>1425</w:t>
            </w:r>
          </w:p>
        </w:tc>
      </w:tr>
      <w:tr w:rsidR="006B50D4" w:rsidTr="006B50D4">
        <w:tc>
          <w:tcPr>
            <w:tcW w:w="2276" w:type="pct"/>
          </w:tcPr>
          <w:p w:rsidR="006B50D4" w:rsidRDefault="006B50D4" w:rsidP="006B50D4">
            <w:pPr>
              <w:jc w:val="left"/>
            </w:pPr>
            <w:proofErr w:type="spellStart"/>
            <w:r>
              <w:t>Gillow</w:t>
            </w:r>
            <w:proofErr w:type="spellEnd"/>
            <w:r>
              <w:t xml:space="preserve"> Heath, Long Valley Road</w:t>
            </w:r>
          </w:p>
        </w:tc>
        <w:tc>
          <w:tcPr>
            <w:tcW w:w="441" w:type="pct"/>
          </w:tcPr>
          <w:p w:rsidR="006B50D4" w:rsidRDefault="006B50D4" w:rsidP="006B50D4">
            <w:r>
              <w:t>0933</w:t>
            </w:r>
          </w:p>
        </w:tc>
        <w:tc>
          <w:tcPr>
            <w:tcW w:w="520" w:type="pct"/>
          </w:tcPr>
          <w:p w:rsidR="006B50D4" w:rsidRDefault="006B50D4" w:rsidP="006B50D4">
            <w:r>
              <w:t>1033</w:t>
            </w:r>
          </w:p>
        </w:tc>
        <w:tc>
          <w:tcPr>
            <w:tcW w:w="441" w:type="pct"/>
          </w:tcPr>
          <w:p w:rsidR="006B50D4" w:rsidRDefault="006B50D4" w:rsidP="006B50D4">
            <w:r>
              <w:t>1133</w:t>
            </w:r>
          </w:p>
        </w:tc>
        <w:tc>
          <w:tcPr>
            <w:tcW w:w="441" w:type="pct"/>
          </w:tcPr>
          <w:p w:rsidR="006B50D4" w:rsidRDefault="006B50D4" w:rsidP="006B50D4">
            <w:r>
              <w:t>1233</w:t>
            </w:r>
          </w:p>
        </w:tc>
        <w:tc>
          <w:tcPr>
            <w:tcW w:w="441" w:type="pct"/>
          </w:tcPr>
          <w:p w:rsidR="006B50D4" w:rsidRDefault="006B50D4" w:rsidP="006B50D4">
            <w:r>
              <w:t>1333</w:t>
            </w:r>
          </w:p>
        </w:tc>
        <w:tc>
          <w:tcPr>
            <w:tcW w:w="441" w:type="pct"/>
          </w:tcPr>
          <w:p w:rsidR="006B50D4" w:rsidRDefault="006B50D4" w:rsidP="006B50D4">
            <w:r>
              <w:t>1433</w:t>
            </w:r>
          </w:p>
        </w:tc>
      </w:tr>
      <w:tr w:rsidR="006B50D4" w:rsidTr="006B50D4">
        <w:tc>
          <w:tcPr>
            <w:tcW w:w="2276" w:type="pct"/>
          </w:tcPr>
          <w:p w:rsidR="006B50D4" w:rsidRDefault="006B50D4" w:rsidP="006B50D4">
            <w:pPr>
              <w:jc w:val="left"/>
            </w:pPr>
            <w:r>
              <w:t xml:space="preserve">Pennine Way, </w:t>
            </w:r>
            <w:proofErr w:type="spellStart"/>
            <w:r>
              <w:t>Rawing</w:t>
            </w:r>
            <w:proofErr w:type="spellEnd"/>
            <w:r>
              <w:t xml:space="preserve"> Meg</w:t>
            </w:r>
          </w:p>
        </w:tc>
        <w:tc>
          <w:tcPr>
            <w:tcW w:w="441" w:type="pct"/>
          </w:tcPr>
          <w:p w:rsidR="006B50D4" w:rsidRDefault="006B50D4" w:rsidP="006B50D4">
            <w:r>
              <w:t>0940</w:t>
            </w:r>
          </w:p>
        </w:tc>
        <w:tc>
          <w:tcPr>
            <w:tcW w:w="520" w:type="pct"/>
          </w:tcPr>
          <w:p w:rsidR="006B50D4" w:rsidRDefault="006B50D4" w:rsidP="006B50D4">
            <w:r>
              <w:t>1040</w:t>
            </w:r>
          </w:p>
        </w:tc>
        <w:tc>
          <w:tcPr>
            <w:tcW w:w="441" w:type="pct"/>
          </w:tcPr>
          <w:p w:rsidR="006B50D4" w:rsidRDefault="006B50D4" w:rsidP="006B50D4">
            <w:r>
              <w:t>1140</w:t>
            </w:r>
          </w:p>
        </w:tc>
        <w:tc>
          <w:tcPr>
            <w:tcW w:w="441" w:type="pct"/>
          </w:tcPr>
          <w:p w:rsidR="006B50D4" w:rsidRDefault="006B50D4" w:rsidP="006B50D4">
            <w:r>
              <w:t>1240</w:t>
            </w:r>
          </w:p>
        </w:tc>
        <w:tc>
          <w:tcPr>
            <w:tcW w:w="441" w:type="pct"/>
          </w:tcPr>
          <w:p w:rsidR="006B50D4" w:rsidRDefault="006B50D4" w:rsidP="006B50D4">
            <w:r>
              <w:t>1340</w:t>
            </w:r>
          </w:p>
        </w:tc>
        <w:tc>
          <w:tcPr>
            <w:tcW w:w="441" w:type="pct"/>
          </w:tcPr>
          <w:p w:rsidR="006B50D4" w:rsidRDefault="006B50D4" w:rsidP="006B50D4">
            <w:r>
              <w:t>1440</w:t>
            </w:r>
          </w:p>
        </w:tc>
      </w:tr>
      <w:tr w:rsidR="006B50D4" w:rsidTr="006B50D4">
        <w:tc>
          <w:tcPr>
            <w:tcW w:w="2276" w:type="pct"/>
          </w:tcPr>
          <w:p w:rsidR="006B50D4" w:rsidRDefault="006B50D4" w:rsidP="006B50D4">
            <w:pPr>
              <w:jc w:val="left"/>
            </w:pPr>
            <w:r>
              <w:t>Thames Drive, Leisure Centre</w:t>
            </w:r>
          </w:p>
        </w:tc>
        <w:tc>
          <w:tcPr>
            <w:tcW w:w="441" w:type="pct"/>
          </w:tcPr>
          <w:p w:rsidR="006B50D4" w:rsidRDefault="006B50D4" w:rsidP="006B50D4">
            <w:r>
              <w:t>0942</w:t>
            </w:r>
          </w:p>
        </w:tc>
        <w:tc>
          <w:tcPr>
            <w:tcW w:w="520" w:type="pct"/>
          </w:tcPr>
          <w:p w:rsidR="006B50D4" w:rsidRDefault="006B50D4" w:rsidP="006B50D4">
            <w:r>
              <w:t>1042</w:t>
            </w:r>
          </w:p>
        </w:tc>
        <w:tc>
          <w:tcPr>
            <w:tcW w:w="441" w:type="pct"/>
          </w:tcPr>
          <w:p w:rsidR="006B50D4" w:rsidRDefault="006B50D4" w:rsidP="006B50D4">
            <w:r>
              <w:t>1142</w:t>
            </w:r>
          </w:p>
        </w:tc>
        <w:tc>
          <w:tcPr>
            <w:tcW w:w="441" w:type="pct"/>
          </w:tcPr>
          <w:p w:rsidR="006B50D4" w:rsidRDefault="006B50D4" w:rsidP="006B50D4">
            <w:r>
              <w:t>1242</w:t>
            </w:r>
          </w:p>
        </w:tc>
        <w:tc>
          <w:tcPr>
            <w:tcW w:w="441" w:type="pct"/>
          </w:tcPr>
          <w:p w:rsidR="006B50D4" w:rsidRDefault="006B50D4" w:rsidP="006B50D4">
            <w:r>
              <w:t>1342</w:t>
            </w:r>
          </w:p>
        </w:tc>
        <w:tc>
          <w:tcPr>
            <w:tcW w:w="441" w:type="pct"/>
          </w:tcPr>
          <w:p w:rsidR="006B50D4" w:rsidRDefault="006B50D4" w:rsidP="006B50D4">
            <w:r>
              <w:t>1442</w:t>
            </w:r>
          </w:p>
        </w:tc>
      </w:tr>
      <w:tr w:rsidR="006B50D4" w:rsidTr="006B50D4">
        <w:tc>
          <w:tcPr>
            <w:tcW w:w="2276" w:type="pct"/>
          </w:tcPr>
          <w:p w:rsidR="006B50D4" w:rsidRDefault="006B50D4" w:rsidP="006B50D4">
            <w:pPr>
              <w:jc w:val="left"/>
            </w:pPr>
            <w:r>
              <w:t>Biddulph, Wharf Road Sainsbury’s</w:t>
            </w:r>
          </w:p>
        </w:tc>
        <w:tc>
          <w:tcPr>
            <w:tcW w:w="441" w:type="pct"/>
          </w:tcPr>
          <w:p w:rsidR="006B50D4" w:rsidRDefault="006B50D4" w:rsidP="006B50D4">
            <w:r>
              <w:t>0950</w:t>
            </w:r>
          </w:p>
        </w:tc>
        <w:tc>
          <w:tcPr>
            <w:tcW w:w="520" w:type="pct"/>
          </w:tcPr>
          <w:p w:rsidR="006B50D4" w:rsidRDefault="006B50D4" w:rsidP="006B50D4">
            <w:r>
              <w:t>1050</w:t>
            </w:r>
          </w:p>
        </w:tc>
        <w:tc>
          <w:tcPr>
            <w:tcW w:w="441" w:type="pct"/>
          </w:tcPr>
          <w:p w:rsidR="006B50D4" w:rsidRDefault="006B50D4" w:rsidP="006B50D4">
            <w:r>
              <w:t>1150</w:t>
            </w:r>
          </w:p>
        </w:tc>
        <w:tc>
          <w:tcPr>
            <w:tcW w:w="441" w:type="pct"/>
          </w:tcPr>
          <w:p w:rsidR="006B50D4" w:rsidRDefault="006B50D4" w:rsidP="006B50D4">
            <w:r>
              <w:t>1250</w:t>
            </w:r>
          </w:p>
        </w:tc>
        <w:tc>
          <w:tcPr>
            <w:tcW w:w="441" w:type="pct"/>
          </w:tcPr>
          <w:p w:rsidR="006B50D4" w:rsidRDefault="006B50D4" w:rsidP="006B50D4">
            <w:r>
              <w:t>1350</w:t>
            </w:r>
          </w:p>
        </w:tc>
        <w:tc>
          <w:tcPr>
            <w:tcW w:w="441" w:type="pct"/>
          </w:tcPr>
          <w:p w:rsidR="006B50D4" w:rsidRDefault="006B50D4" w:rsidP="006B50D4">
            <w:r>
              <w:t>1450</w:t>
            </w:r>
          </w:p>
        </w:tc>
      </w:tr>
      <w:tr w:rsidR="006B50D4" w:rsidTr="006B50D4">
        <w:tc>
          <w:tcPr>
            <w:tcW w:w="2276" w:type="pct"/>
          </w:tcPr>
          <w:p w:rsidR="006B50D4" w:rsidRDefault="006B50D4" w:rsidP="006B50D4">
            <w:pPr>
              <w:jc w:val="left"/>
            </w:pPr>
            <w:r>
              <w:t>Kingsfield Road, Shops</w:t>
            </w:r>
          </w:p>
        </w:tc>
        <w:tc>
          <w:tcPr>
            <w:tcW w:w="441" w:type="pct"/>
          </w:tcPr>
          <w:p w:rsidR="006B50D4" w:rsidRDefault="006B50D4" w:rsidP="006B50D4">
            <w:r>
              <w:t>0953</w:t>
            </w:r>
          </w:p>
        </w:tc>
        <w:tc>
          <w:tcPr>
            <w:tcW w:w="520" w:type="pct"/>
          </w:tcPr>
          <w:p w:rsidR="006B50D4" w:rsidRDefault="006B50D4" w:rsidP="006B50D4">
            <w:r>
              <w:t>1053</w:t>
            </w:r>
          </w:p>
        </w:tc>
        <w:tc>
          <w:tcPr>
            <w:tcW w:w="441" w:type="pct"/>
          </w:tcPr>
          <w:p w:rsidR="006B50D4" w:rsidRDefault="006B50D4" w:rsidP="006B50D4">
            <w:r>
              <w:t>1153</w:t>
            </w:r>
          </w:p>
        </w:tc>
        <w:tc>
          <w:tcPr>
            <w:tcW w:w="441" w:type="pct"/>
          </w:tcPr>
          <w:p w:rsidR="006B50D4" w:rsidRDefault="006B50D4" w:rsidP="006B50D4">
            <w:r>
              <w:t>1253</w:t>
            </w:r>
          </w:p>
        </w:tc>
        <w:tc>
          <w:tcPr>
            <w:tcW w:w="441" w:type="pct"/>
          </w:tcPr>
          <w:p w:rsidR="006B50D4" w:rsidRDefault="006B50D4" w:rsidP="006B50D4">
            <w:r>
              <w:t>1353</w:t>
            </w:r>
          </w:p>
        </w:tc>
        <w:tc>
          <w:tcPr>
            <w:tcW w:w="441" w:type="pct"/>
          </w:tcPr>
          <w:p w:rsidR="006B50D4" w:rsidRDefault="006B50D4" w:rsidP="006B50D4">
            <w:r>
              <w:t>1453</w:t>
            </w:r>
          </w:p>
        </w:tc>
      </w:tr>
      <w:tr w:rsidR="006B50D4" w:rsidTr="006B50D4">
        <w:tc>
          <w:tcPr>
            <w:tcW w:w="2276" w:type="pct"/>
          </w:tcPr>
          <w:p w:rsidR="006B50D4" w:rsidRDefault="006B50D4" w:rsidP="006B50D4">
            <w:pPr>
              <w:jc w:val="left"/>
            </w:pPr>
            <w:r>
              <w:t>Biddulph Moor, Rose &amp; Crown</w:t>
            </w:r>
          </w:p>
        </w:tc>
        <w:tc>
          <w:tcPr>
            <w:tcW w:w="441" w:type="pct"/>
          </w:tcPr>
          <w:p w:rsidR="006B50D4" w:rsidRDefault="006B50D4" w:rsidP="006B50D4">
            <w:r>
              <w:t>1001</w:t>
            </w:r>
          </w:p>
        </w:tc>
        <w:tc>
          <w:tcPr>
            <w:tcW w:w="520" w:type="pct"/>
          </w:tcPr>
          <w:p w:rsidR="006B50D4" w:rsidRDefault="006B50D4" w:rsidP="006B50D4">
            <w:r>
              <w:t>1101</w:t>
            </w:r>
          </w:p>
        </w:tc>
        <w:tc>
          <w:tcPr>
            <w:tcW w:w="441" w:type="pct"/>
          </w:tcPr>
          <w:p w:rsidR="006B50D4" w:rsidRDefault="006B50D4" w:rsidP="006B50D4">
            <w:r>
              <w:t>1201</w:t>
            </w:r>
          </w:p>
        </w:tc>
        <w:tc>
          <w:tcPr>
            <w:tcW w:w="441" w:type="pct"/>
          </w:tcPr>
          <w:p w:rsidR="006B50D4" w:rsidRDefault="006B50D4" w:rsidP="006B50D4">
            <w:r>
              <w:t>1301</w:t>
            </w:r>
          </w:p>
        </w:tc>
        <w:tc>
          <w:tcPr>
            <w:tcW w:w="441" w:type="pct"/>
          </w:tcPr>
          <w:p w:rsidR="006B50D4" w:rsidRDefault="006B50D4" w:rsidP="006B50D4">
            <w:r>
              <w:t>1401</w:t>
            </w:r>
          </w:p>
        </w:tc>
        <w:tc>
          <w:tcPr>
            <w:tcW w:w="441" w:type="pct"/>
          </w:tcPr>
          <w:p w:rsidR="006B50D4" w:rsidRDefault="006B50D4" w:rsidP="006B50D4">
            <w:r>
              <w:t>1501</w:t>
            </w:r>
          </w:p>
        </w:tc>
      </w:tr>
    </w:tbl>
    <w:p w:rsidR="006B50D4" w:rsidRDefault="006B50D4" w:rsidP="006B50D4">
      <w:pPr>
        <w:jc w:val="left"/>
      </w:pPr>
    </w:p>
    <w:p w:rsidR="006B50D4" w:rsidRDefault="006B50D4" w:rsidP="006B50D4">
      <w:pPr>
        <w:jc w:val="left"/>
      </w:pPr>
      <w:r>
        <w:rPr>
          <w:u w:val="single"/>
        </w:rPr>
        <w:t>Minimum Seating Capacity</w:t>
      </w:r>
      <w:r>
        <w:t>:</w:t>
      </w:r>
      <w:r>
        <w:tab/>
      </w:r>
      <w:r w:rsidR="008E57DF">
        <w:tab/>
      </w:r>
      <w:r w:rsidR="008E57DF">
        <w:tab/>
      </w:r>
      <w:r>
        <w:t>20 seats</w:t>
      </w:r>
    </w:p>
    <w:p w:rsidR="006B50D4" w:rsidRDefault="006B50D4" w:rsidP="006B50D4">
      <w:pPr>
        <w:jc w:val="left"/>
      </w:pPr>
    </w:p>
    <w:p w:rsidR="006B50D4" w:rsidRPr="006B50D4" w:rsidRDefault="006B50D4" w:rsidP="006B50D4">
      <w:pPr>
        <w:tabs>
          <w:tab w:val="left" w:pos="3827"/>
        </w:tabs>
        <w:jc w:val="left"/>
        <w:rPr>
          <w:rFonts w:eastAsia="Times New Roman" w:cs="Arial"/>
          <w:szCs w:val="24"/>
          <w:lang w:val="en-US" w:eastAsia="en-GB"/>
        </w:rPr>
      </w:pPr>
      <w:r w:rsidRPr="006B50D4">
        <w:rPr>
          <w:rFonts w:eastAsia="Times New Roman" w:cs="Arial"/>
          <w:szCs w:val="24"/>
          <w:u w:val="single"/>
          <w:lang w:val="en-US" w:eastAsia="en-GB"/>
        </w:rPr>
        <w:t>Average Da</w:t>
      </w:r>
      <w:r w:rsidR="008E57DF">
        <w:rPr>
          <w:rFonts w:eastAsia="Times New Roman" w:cs="Arial"/>
          <w:szCs w:val="24"/>
          <w:u w:val="single"/>
          <w:lang w:val="en-US" w:eastAsia="en-GB"/>
        </w:rPr>
        <w:t>ily Full Fare-Paying Passengers</w:t>
      </w:r>
      <w:r w:rsidR="00265490">
        <w:rPr>
          <w:rFonts w:eastAsia="Times New Roman" w:cs="Arial"/>
          <w:szCs w:val="24"/>
          <w:lang w:val="en-US" w:eastAsia="en-GB"/>
        </w:rPr>
        <w:t>:</w:t>
      </w:r>
      <w:r w:rsidR="00265490">
        <w:rPr>
          <w:rFonts w:eastAsia="Times New Roman" w:cs="Arial"/>
          <w:szCs w:val="24"/>
          <w:lang w:val="en-US" w:eastAsia="en-GB"/>
        </w:rPr>
        <w:tab/>
        <w:t>26</w:t>
      </w:r>
      <w:r w:rsidRPr="006B50D4">
        <w:rPr>
          <w:rFonts w:eastAsia="Times New Roman" w:cs="Arial"/>
          <w:szCs w:val="24"/>
          <w:lang w:val="en-US" w:eastAsia="en-GB"/>
        </w:rPr>
        <w:tab/>
        <w:t xml:space="preserve">       </w:t>
      </w:r>
    </w:p>
    <w:p w:rsidR="006B50D4" w:rsidRPr="006B50D4" w:rsidRDefault="006B50D4" w:rsidP="006B50D4">
      <w:pPr>
        <w:tabs>
          <w:tab w:val="left" w:pos="3827"/>
        </w:tabs>
        <w:jc w:val="left"/>
        <w:rPr>
          <w:rFonts w:eastAsia="Times New Roman" w:cs="Arial"/>
          <w:szCs w:val="24"/>
          <w:lang w:val="en-US" w:eastAsia="en-GB"/>
        </w:rPr>
      </w:pPr>
    </w:p>
    <w:p w:rsidR="006B50D4" w:rsidRPr="006B50D4" w:rsidRDefault="006B50D4" w:rsidP="006B50D4">
      <w:pPr>
        <w:tabs>
          <w:tab w:val="left" w:pos="3827"/>
        </w:tabs>
        <w:jc w:val="left"/>
        <w:rPr>
          <w:rFonts w:eastAsia="Times New Roman" w:cs="Arial"/>
          <w:szCs w:val="24"/>
          <w:lang w:val="en-US" w:eastAsia="en-GB"/>
        </w:rPr>
      </w:pPr>
      <w:r w:rsidRPr="006B50D4">
        <w:rPr>
          <w:rFonts w:eastAsia="Times New Roman" w:cs="Arial"/>
          <w:szCs w:val="24"/>
          <w:u w:val="single"/>
          <w:lang w:val="en-US" w:eastAsia="en-GB"/>
        </w:rPr>
        <w:t>Concessionary Passengers</w:t>
      </w:r>
      <w:r w:rsidRPr="006B50D4">
        <w:rPr>
          <w:rFonts w:eastAsia="Times New Roman" w:cs="Arial"/>
          <w:szCs w:val="24"/>
          <w:lang w:val="en-US" w:eastAsia="en-GB"/>
        </w:rPr>
        <w:t>:</w:t>
      </w:r>
      <w:r w:rsidRPr="006B50D4">
        <w:rPr>
          <w:rFonts w:eastAsia="Times New Roman" w:cs="Arial"/>
          <w:szCs w:val="24"/>
          <w:lang w:val="en-US" w:eastAsia="en-GB"/>
        </w:rPr>
        <w:tab/>
        <w:t xml:space="preserve">      </w:t>
      </w:r>
      <w:r w:rsidRPr="006B50D4">
        <w:rPr>
          <w:rFonts w:eastAsia="Times New Roman" w:cs="Arial"/>
          <w:szCs w:val="24"/>
          <w:lang w:val="en-US" w:eastAsia="en-GB"/>
        </w:rPr>
        <w:tab/>
      </w:r>
      <w:r w:rsidR="008E57DF">
        <w:rPr>
          <w:rFonts w:eastAsia="Times New Roman" w:cs="Arial"/>
          <w:szCs w:val="24"/>
          <w:lang w:val="en-US" w:eastAsia="en-GB"/>
        </w:rPr>
        <w:tab/>
      </w:r>
      <w:r w:rsidR="00265490">
        <w:rPr>
          <w:rFonts w:eastAsia="Times New Roman" w:cs="Arial"/>
          <w:szCs w:val="24"/>
          <w:lang w:val="en-US" w:eastAsia="en-GB"/>
        </w:rPr>
        <w:t xml:space="preserve">91 </w:t>
      </w:r>
      <w:r w:rsidRPr="006B50D4">
        <w:rPr>
          <w:rFonts w:eastAsia="Times New Roman" w:cs="Arial"/>
          <w:szCs w:val="24"/>
          <w:lang w:val="en-US" w:eastAsia="en-GB"/>
        </w:rPr>
        <w:t xml:space="preserve">ENCTS   </w:t>
      </w:r>
      <w:r w:rsidRPr="006B50D4">
        <w:rPr>
          <w:rFonts w:eastAsia="Times New Roman" w:cs="Arial"/>
          <w:szCs w:val="24"/>
          <w:lang w:val="en-US" w:eastAsia="en-GB"/>
        </w:rPr>
        <w:tab/>
      </w:r>
      <w:r w:rsidR="00265490">
        <w:rPr>
          <w:rFonts w:eastAsia="Times New Roman" w:cs="Arial"/>
          <w:szCs w:val="24"/>
          <w:lang w:val="en-US" w:eastAsia="en-GB"/>
        </w:rPr>
        <w:t>8</w:t>
      </w:r>
      <w:r w:rsidRPr="006B50D4">
        <w:rPr>
          <w:rFonts w:eastAsia="Times New Roman" w:cs="Arial"/>
          <w:szCs w:val="24"/>
          <w:lang w:val="en-US" w:eastAsia="en-GB"/>
        </w:rPr>
        <w:t xml:space="preserve"> YSC  </w:t>
      </w:r>
      <w:r w:rsidRPr="006B50D4">
        <w:rPr>
          <w:rFonts w:eastAsia="Times New Roman" w:cs="Arial"/>
          <w:szCs w:val="24"/>
          <w:lang w:val="en-US" w:eastAsia="en-GB"/>
        </w:rPr>
        <w:tab/>
      </w:r>
    </w:p>
    <w:p w:rsidR="006B50D4" w:rsidRPr="006B50D4" w:rsidRDefault="006B50D4" w:rsidP="006B50D4">
      <w:pPr>
        <w:tabs>
          <w:tab w:val="left" w:pos="3827"/>
        </w:tabs>
        <w:jc w:val="left"/>
        <w:rPr>
          <w:rFonts w:eastAsia="Times New Roman" w:cs="Arial"/>
          <w:szCs w:val="24"/>
          <w:u w:val="single"/>
          <w:lang w:val="en-US" w:eastAsia="en-GB"/>
        </w:rPr>
      </w:pPr>
    </w:p>
    <w:p w:rsidR="006B50D4" w:rsidRPr="006B50D4" w:rsidRDefault="006B50D4" w:rsidP="006B50D4">
      <w:pPr>
        <w:tabs>
          <w:tab w:val="left" w:pos="3827"/>
        </w:tabs>
        <w:jc w:val="left"/>
        <w:rPr>
          <w:rFonts w:eastAsia="Times New Roman" w:cs="Arial"/>
          <w:szCs w:val="24"/>
          <w:lang w:val="en-US" w:eastAsia="en-GB"/>
        </w:rPr>
      </w:pPr>
      <w:r w:rsidRPr="006B50D4">
        <w:rPr>
          <w:rFonts w:eastAsia="Times New Roman" w:cs="Arial"/>
          <w:szCs w:val="24"/>
          <w:u w:val="single"/>
          <w:lang w:val="en-US" w:eastAsia="en-GB"/>
        </w:rPr>
        <w:t>Estimate of Daily On-Bus Revenue:</w:t>
      </w:r>
      <w:r w:rsidRPr="006B50D4">
        <w:rPr>
          <w:rFonts w:eastAsia="Times New Roman" w:cs="Arial"/>
          <w:szCs w:val="24"/>
          <w:lang w:val="en-US" w:eastAsia="en-GB"/>
        </w:rPr>
        <w:tab/>
        <w:t xml:space="preserve">       </w:t>
      </w:r>
      <w:r w:rsidR="008E57DF">
        <w:rPr>
          <w:rFonts w:eastAsia="Times New Roman" w:cs="Arial"/>
          <w:szCs w:val="24"/>
          <w:lang w:val="en-US" w:eastAsia="en-GB"/>
        </w:rPr>
        <w:tab/>
      </w:r>
      <w:r w:rsidR="008E57DF">
        <w:rPr>
          <w:rFonts w:eastAsia="Times New Roman" w:cs="Arial"/>
          <w:szCs w:val="24"/>
          <w:lang w:val="en-US" w:eastAsia="en-GB"/>
        </w:rPr>
        <w:tab/>
        <w:t xml:space="preserve"> </w:t>
      </w:r>
      <w:r w:rsidRPr="006B50D4">
        <w:rPr>
          <w:rFonts w:eastAsia="Times New Roman" w:cs="Arial"/>
          <w:szCs w:val="24"/>
          <w:lang w:val="en-US" w:eastAsia="en-GB"/>
        </w:rPr>
        <w:t>£</w:t>
      </w:r>
      <w:r w:rsidR="00265490">
        <w:rPr>
          <w:rFonts w:eastAsia="Times New Roman" w:cs="Arial"/>
          <w:szCs w:val="24"/>
          <w:lang w:val="en-US" w:eastAsia="en-GB"/>
        </w:rPr>
        <w:t>55.41</w:t>
      </w:r>
    </w:p>
    <w:p w:rsidR="006B50D4" w:rsidRDefault="006B50D4" w:rsidP="006B50D4">
      <w:pPr>
        <w:jc w:val="left"/>
      </w:pPr>
    </w:p>
    <w:p w:rsidR="005503CB" w:rsidRDefault="005503CB" w:rsidP="005503CB">
      <w:pPr>
        <w:jc w:val="left"/>
        <w:rPr>
          <w:rFonts w:eastAsia="Times New Roman" w:cs="Arial"/>
          <w:szCs w:val="24"/>
          <w:lang w:eastAsia="en-GB"/>
        </w:rPr>
      </w:pPr>
      <w:r>
        <w:rPr>
          <w:rFonts w:eastAsia="Times New Roman" w:cs="Arial"/>
          <w:szCs w:val="24"/>
          <w:lang w:eastAsia="en-GB"/>
        </w:rPr>
        <w:t>The above</w:t>
      </w:r>
      <w:r w:rsidRPr="005503CB">
        <w:rPr>
          <w:rFonts w:eastAsia="Times New Roman" w:cs="Arial"/>
          <w:szCs w:val="24"/>
          <w:lang w:eastAsia="en-GB"/>
        </w:rPr>
        <w:t xml:space="preserve"> figures relate to patronage on current service </w:t>
      </w:r>
      <w:r>
        <w:rPr>
          <w:rFonts w:eastAsia="Times New Roman" w:cs="Arial"/>
          <w:szCs w:val="24"/>
          <w:lang w:eastAsia="en-GB"/>
        </w:rPr>
        <w:t>93</w:t>
      </w:r>
      <w:r w:rsidRPr="005503CB">
        <w:rPr>
          <w:rFonts w:eastAsia="Times New Roman" w:cs="Arial"/>
          <w:szCs w:val="24"/>
          <w:lang w:eastAsia="en-GB"/>
        </w:rPr>
        <w:t xml:space="preserve"> and are indicative</w:t>
      </w:r>
      <w:r>
        <w:rPr>
          <w:rFonts w:eastAsia="Times New Roman" w:cs="Arial"/>
          <w:szCs w:val="24"/>
          <w:lang w:eastAsia="en-GB"/>
        </w:rPr>
        <w:t xml:space="preserve"> only</w:t>
      </w:r>
      <w:r w:rsidR="00265490">
        <w:rPr>
          <w:rFonts w:eastAsia="Times New Roman" w:cs="Arial"/>
          <w:szCs w:val="24"/>
          <w:lang w:eastAsia="en-GB"/>
        </w:rPr>
        <w:t>; o</w:t>
      </w:r>
      <w:r w:rsidRPr="005503CB">
        <w:rPr>
          <w:rFonts w:eastAsia="Times New Roman" w:cs="Arial"/>
          <w:szCs w:val="24"/>
          <w:lang w:eastAsia="en-GB"/>
        </w:rPr>
        <w:t>perators are advised to conduct their own analysis.</w:t>
      </w:r>
    </w:p>
    <w:p w:rsidR="005503CB" w:rsidRPr="005503CB" w:rsidRDefault="005503CB" w:rsidP="005503CB">
      <w:pPr>
        <w:jc w:val="left"/>
        <w:rPr>
          <w:rFonts w:eastAsia="Times New Roman" w:cs="Arial"/>
          <w:szCs w:val="24"/>
          <w:lang w:eastAsia="en-GB"/>
        </w:rPr>
      </w:pPr>
    </w:p>
    <w:p w:rsidR="005503CB" w:rsidRDefault="005503CB" w:rsidP="005503CB">
      <w:pPr>
        <w:jc w:val="left"/>
        <w:rPr>
          <w:rFonts w:eastAsia="Times New Roman" w:cs="Arial"/>
          <w:b/>
          <w:szCs w:val="24"/>
          <w:lang w:eastAsia="en-GB"/>
        </w:rPr>
      </w:pPr>
      <w:r w:rsidRPr="005503CB">
        <w:rPr>
          <w:rFonts w:eastAsia="Times New Roman" w:cs="Arial"/>
          <w:b/>
          <w:szCs w:val="24"/>
          <w:lang w:eastAsia="en-GB"/>
        </w:rPr>
        <w:t>Operators may quote either gross or net, or both.</w:t>
      </w:r>
    </w:p>
    <w:p w:rsidR="005503CB" w:rsidRDefault="005503CB" w:rsidP="005503CB">
      <w:pPr>
        <w:jc w:val="left"/>
        <w:rPr>
          <w:rFonts w:eastAsia="Times New Roman" w:cs="Arial"/>
          <w:b/>
          <w:szCs w:val="24"/>
          <w:lang w:eastAsia="en-GB"/>
        </w:rPr>
      </w:pPr>
    </w:p>
    <w:p w:rsidR="006B50D4" w:rsidRDefault="005503CB" w:rsidP="005503CB">
      <w:pPr>
        <w:jc w:val="left"/>
        <w:rPr>
          <w:rFonts w:eastAsia="Times New Roman" w:cs="Arial"/>
          <w:b/>
          <w:szCs w:val="24"/>
          <w:lang w:eastAsia="en-GB"/>
        </w:rPr>
      </w:pPr>
      <w:r w:rsidRPr="005503CB">
        <w:rPr>
          <w:rFonts w:eastAsia="Times New Roman" w:cs="Arial"/>
          <w:b/>
          <w:szCs w:val="24"/>
          <w:lang w:eastAsia="en-GB"/>
        </w:rPr>
        <w:t>Operators please note that all vehicles must be DDA compliant.</w:t>
      </w:r>
    </w:p>
    <w:p w:rsidR="005503CB" w:rsidRDefault="005503CB" w:rsidP="005503CB">
      <w:pPr>
        <w:jc w:val="left"/>
      </w:pPr>
    </w:p>
    <w:p w:rsidR="00656115" w:rsidRPr="00656115" w:rsidRDefault="00656115" w:rsidP="00656115">
      <w:pPr>
        <w:tabs>
          <w:tab w:val="left" w:pos="2835"/>
        </w:tabs>
        <w:jc w:val="left"/>
        <w:rPr>
          <w:rFonts w:eastAsia="Times New Roman" w:cs="Arial"/>
          <w:sz w:val="23"/>
          <w:szCs w:val="23"/>
          <w:lang w:eastAsia="en-GB"/>
        </w:rPr>
      </w:pPr>
      <w:r w:rsidRPr="00656115">
        <w:rPr>
          <w:rFonts w:eastAsia="Times New Roman" w:cs="Arial"/>
          <w:sz w:val="23"/>
          <w:szCs w:val="23"/>
          <w:lang w:eastAsia="en-GB"/>
        </w:rPr>
        <w:lastRenderedPageBreak/>
        <w:t>Information regarding vehicle type to be used and the age of the vehicle must be specified in the tender document.</w:t>
      </w:r>
    </w:p>
    <w:p w:rsidR="006B50D4" w:rsidRPr="006B50D4" w:rsidRDefault="006B50D4" w:rsidP="006B50D4">
      <w:pPr>
        <w:jc w:val="left"/>
      </w:pPr>
    </w:p>
    <w:sectPr w:rsidR="006B50D4" w:rsidRPr="006B50D4" w:rsidSect="006B50D4">
      <w:pgSz w:w="11906" w:h="16838"/>
      <w:pgMar w:top="993"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36AE"/>
    <w:multiLevelType w:val="hybridMultilevel"/>
    <w:tmpl w:val="F788D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C6252A"/>
    <w:multiLevelType w:val="hybridMultilevel"/>
    <w:tmpl w:val="DEF05B04"/>
    <w:lvl w:ilvl="0" w:tplc="991097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E6C6C85"/>
    <w:multiLevelType w:val="hybridMultilevel"/>
    <w:tmpl w:val="6B868F00"/>
    <w:lvl w:ilvl="0" w:tplc="891A1150">
      <w:start w:val="1"/>
      <w:numFmt w:val="lowerRoman"/>
      <w:lvlText w:val="i)%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8D67C8C"/>
    <w:multiLevelType w:val="hybridMultilevel"/>
    <w:tmpl w:val="4B9E67D8"/>
    <w:lvl w:ilvl="0" w:tplc="99109768">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0D4"/>
    <w:rsid w:val="00265490"/>
    <w:rsid w:val="005503CB"/>
    <w:rsid w:val="00656115"/>
    <w:rsid w:val="006B50D4"/>
    <w:rsid w:val="008E57DF"/>
    <w:rsid w:val="00E43DE5"/>
    <w:rsid w:val="00FB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0D4"/>
    <w:pPr>
      <w:ind w:left="720"/>
      <w:contextualSpacing/>
    </w:pPr>
  </w:style>
  <w:style w:type="table" w:styleId="TableGrid">
    <w:name w:val="Table Grid"/>
    <w:basedOn w:val="TableNormal"/>
    <w:uiPriority w:val="59"/>
    <w:rsid w:val="006B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0D4"/>
    <w:pPr>
      <w:ind w:left="720"/>
      <w:contextualSpacing/>
    </w:pPr>
  </w:style>
  <w:style w:type="table" w:styleId="TableGrid">
    <w:name w:val="Table Grid"/>
    <w:basedOn w:val="TableNormal"/>
    <w:uiPriority w:val="59"/>
    <w:rsid w:val="006B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23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Chadwick, Bernie (E,I&amp;S)</dc:creator>
  <cp:lastModifiedBy>Bowers, Sharon (F&amp;R)</cp:lastModifiedBy>
  <cp:revision>2</cp:revision>
  <dcterms:created xsi:type="dcterms:W3CDTF">2018-01-29T15:01:00Z</dcterms:created>
  <dcterms:modified xsi:type="dcterms:W3CDTF">2018-01-29T15:01:00Z</dcterms:modified>
</cp:coreProperties>
</file>