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45F5" w14:textId="77777777" w:rsidR="009F3D17" w:rsidRDefault="009F3D17" w:rsidP="009F3D17">
      <w:pPr>
        <w:jc w:val="center"/>
        <w:rPr>
          <w:rFonts w:ascii="Arial" w:hAnsi="Arial" w:cs="Arial"/>
        </w:rPr>
      </w:pPr>
    </w:p>
    <w:p w14:paraId="688393AE" w14:textId="77777777" w:rsidR="009F3D17" w:rsidRDefault="009F3D17" w:rsidP="009F3D17">
      <w:pPr>
        <w:jc w:val="center"/>
        <w:rPr>
          <w:rFonts w:ascii="Arial" w:hAnsi="Arial" w:cs="Arial"/>
        </w:rPr>
      </w:pPr>
    </w:p>
    <w:p w14:paraId="1AC56596" w14:textId="77777777" w:rsidR="009F3D17" w:rsidRPr="00247909" w:rsidRDefault="009F3D17" w:rsidP="009F3D1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AF09F8D" wp14:editId="4C259B4B">
            <wp:extent cx="3248025" cy="1311648"/>
            <wp:effectExtent l="0" t="0" r="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832" cy="13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6EA22" w14:textId="77777777" w:rsidR="009F3D17" w:rsidRPr="00247909" w:rsidRDefault="009F3D17" w:rsidP="009F3D17">
      <w:pPr>
        <w:rPr>
          <w:rFonts w:ascii="Arial" w:hAnsi="Arial" w:cs="Arial"/>
        </w:rPr>
      </w:pPr>
    </w:p>
    <w:p w14:paraId="4CE0EE7F" w14:textId="77777777" w:rsidR="009F3D17" w:rsidRPr="00247909" w:rsidRDefault="009F3D17" w:rsidP="009F3D17">
      <w:pPr>
        <w:rPr>
          <w:rFonts w:ascii="Arial" w:hAnsi="Arial" w:cs="Arial"/>
        </w:rPr>
      </w:pPr>
    </w:p>
    <w:p w14:paraId="6C2A574D" w14:textId="77777777" w:rsidR="009F3D17" w:rsidRPr="00247909" w:rsidRDefault="009F3D17" w:rsidP="009F3D17">
      <w:pPr>
        <w:rPr>
          <w:rFonts w:ascii="Arial" w:hAnsi="Arial" w:cs="Arial"/>
        </w:rPr>
      </w:pPr>
    </w:p>
    <w:p w14:paraId="2F6404A8" w14:textId="77777777" w:rsidR="009F3D17" w:rsidRPr="00247909" w:rsidRDefault="009F3D17" w:rsidP="009F3D17">
      <w:pPr>
        <w:rPr>
          <w:rFonts w:ascii="Arial" w:hAnsi="Arial" w:cs="Arial"/>
        </w:rPr>
      </w:pPr>
    </w:p>
    <w:p w14:paraId="2B137939" w14:textId="77777777" w:rsidR="009F3D17" w:rsidRPr="00421118" w:rsidRDefault="009F3D17" w:rsidP="009F3D17">
      <w:pPr>
        <w:jc w:val="center"/>
        <w:rPr>
          <w:rFonts w:ascii="Arial" w:hAnsi="Arial" w:cs="Arial"/>
          <w:b/>
        </w:rPr>
      </w:pPr>
    </w:p>
    <w:p w14:paraId="251E5188" w14:textId="77777777" w:rsidR="009F3D17" w:rsidRPr="00421118" w:rsidRDefault="009F3D17" w:rsidP="009F3D17">
      <w:pPr>
        <w:jc w:val="center"/>
        <w:rPr>
          <w:rFonts w:ascii="Arial" w:hAnsi="Arial" w:cs="Arial"/>
          <w:sz w:val="32"/>
          <w:szCs w:val="32"/>
        </w:rPr>
      </w:pPr>
      <w:r w:rsidRPr="001800D4">
        <w:rPr>
          <w:rFonts w:ascii="Arial" w:hAnsi="Arial" w:cs="Arial"/>
          <w:b/>
          <w:sz w:val="32"/>
          <w:szCs w:val="32"/>
        </w:rPr>
        <w:t xml:space="preserve">HAMPSHIRE </w:t>
      </w:r>
      <w:r>
        <w:rPr>
          <w:rFonts w:ascii="Arial" w:hAnsi="Arial" w:cs="Arial"/>
          <w:b/>
          <w:sz w:val="32"/>
          <w:szCs w:val="32"/>
        </w:rPr>
        <w:t>&amp; ISLE OF WIGHT FIRE &amp; RESCUE SERVICE</w:t>
      </w:r>
    </w:p>
    <w:p w14:paraId="172A8F5F" w14:textId="77777777" w:rsidR="009F3D17" w:rsidRPr="00421118" w:rsidRDefault="009F3D17" w:rsidP="009F3D17">
      <w:pPr>
        <w:pStyle w:val="Heading1"/>
        <w:rPr>
          <w:rFonts w:ascii="Arial" w:hAnsi="Arial" w:cs="Arial"/>
          <w:sz w:val="32"/>
          <w:szCs w:val="32"/>
        </w:rPr>
      </w:pPr>
    </w:p>
    <w:p w14:paraId="56CAF57E" w14:textId="77777777" w:rsidR="009F3D17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</w:p>
    <w:p w14:paraId="4338D5A3" w14:textId="77777777" w:rsidR="009F3D17" w:rsidRPr="00421118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</w:p>
    <w:p w14:paraId="7668B982" w14:textId="77777777" w:rsidR="009F3D17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Award Recommendation Report &amp; Regulation 84 Annex</w:t>
      </w:r>
    </w:p>
    <w:p w14:paraId="2AA1B4A0" w14:textId="77777777" w:rsidR="009F3D17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 Call-offs from a Framework or Dynamic Purchasing System</w:t>
      </w:r>
    </w:p>
    <w:p w14:paraId="189B3678" w14:textId="77777777" w:rsidR="009F3D17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</w:p>
    <w:p w14:paraId="158552FE" w14:textId="77777777" w:rsidR="009F3D17" w:rsidRPr="00421118" w:rsidRDefault="009F3D17" w:rsidP="009F3D1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21118">
        <w:rPr>
          <w:rFonts w:ascii="Arial" w:hAnsi="Arial" w:cs="Arial"/>
          <w:b/>
          <w:sz w:val="32"/>
          <w:szCs w:val="32"/>
        </w:rPr>
        <w:t>For</w:t>
      </w:r>
    </w:p>
    <w:p w14:paraId="36CD92FF" w14:textId="77777777" w:rsidR="009F3D17" w:rsidRPr="00421118" w:rsidRDefault="009F3D17" w:rsidP="009F3D17">
      <w:pPr>
        <w:spacing w:before="120"/>
        <w:rPr>
          <w:rFonts w:ascii="Arial" w:hAnsi="Arial" w:cs="Arial"/>
          <w:b/>
          <w:sz w:val="32"/>
          <w:szCs w:val="32"/>
        </w:rPr>
      </w:pPr>
    </w:p>
    <w:p w14:paraId="6969F151" w14:textId="77777777" w:rsidR="0018014A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  <w:r w:rsidRPr="00952D3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VEHICLE</w:t>
      </w:r>
      <w:r w:rsidRPr="00952D33">
        <w:rPr>
          <w:rFonts w:ascii="Arial" w:hAnsi="Arial" w:cs="Arial"/>
          <w:b/>
          <w:sz w:val="32"/>
          <w:szCs w:val="32"/>
        </w:rPr>
        <w:t xml:space="preserve"> PURCHASE REF:</w:t>
      </w:r>
      <w:r w:rsidR="00E717D9">
        <w:rPr>
          <w:rFonts w:ascii="Arial" w:hAnsi="Arial" w:cs="Arial"/>
          <w:b/>
          <w:sz w:val="32"/>
          <w:szCs w:val="32"/>
        </w:rPr>
        <w:t xml:space="preserve"> HF19513</w:t>
      </w:r>
    </w:p>
    <w:p w14:paraId="078D075F" w14:textId="71571ABF" w:rsidR="009F3D17" w:rsidRPr="00421118" w:rsidRDefault="0018014A" w:rsidP="009F3D1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Vendor Request (</w:t>
      </w:r>
      <w:r w:rsidR="00E40C28">
        <w:rPr>
          <w:rFonts w:ascii="Arial" w:hAnsi="Arial" w:cs="Arial"/>
          <w:b/>
          <w:sz w:val="32"/>
          <w:szCs w:val="32"/>
        </w:rPr>
        <w:t>1179279</w:t>
      </w:r>
      <w:r>
        <w:rPr>
          <w:rFonts w:ascii="Arial" w:hAnsi="Arial" w:cs="Arial"/>
          <w:b/>
          <w:sz w:val="32"/>
          <w:szCs w:val="32"/>
        </w:rPr>
        <w:t>)</w:t>
      </w:r>
    </w:p>
    <w:p w14:paraId="48608CF8" w14:textId="77777777" w:rsidR="009F3D17" w:rsidRPr="00421118" w:rsidRDefault="009F3D17" w:rsidP="009F3D17">
      <w:pPr>
        <w:jc w:val="center"/>
        <w:rPr>
          <w:rFonts w:ascii="Arial" w:hAnsi="Arial" w:cs="Arial"/>
          <w:b/>
          <w:sz w:val="32"/>
          <w:szCs w:val="32"/>
        </w:rPr>
      </w:pPr>
    </w:p>
    <w:p w14:paraId="3B0CEE8B" w14:textId="77777777" w:rsidR="009F3D17" w:rsidRPr="00421118" w:rsidRDefault="009F3D17" w:rsidP="009F3D17">
      <w:pPr>
        <w:jc w:val="center"/>
        <w:rPr>
          <w:rFonts w:ascii="Arial" w:hAnsi="Arial" w:cs="Arial"/>
          <w:sz w:val="32"/>
          <w:szCs w:val="32"/>
        </w:rPr>
      </w:pPr>
    </w:p>
    <w:p w14:paraId="7A282C46" w14:textId="77777777" w:rsidR="009F3D17" w:rsidRPr="00716BBA" w:rsidRDefault="009F3D17" w:rsidP="009F3D17">
      <w:pPr>
        <w:pStyle w:val="Heading1"/>
        <w:rPr>
          <w:rFonts w:ascii="Arial" w:hAnsi="Arial" w:cs="Arial"/>
          <w:sz w:val="32"/>
          <w:szCs w:val="32"/>
        </w:rPr>
      </w:pPr>
    </w:p>
    <w:p w14:paraId="72377B34" w14:textId="77777777" w:rsidR="009F3D17" w:rsidRPr="00716BBA" w:rsidRDefault="009F3D17" w:rsidP="009F3D17">
      <w:pPr>
        <w:ind w:left="576" w:hanging="576"/>
        <w:jc w:val="center"/>
        <w:rPr>
          <w:rFonts w:ascii="Arial" w:hAnsi="Arial" w:cs="Arial"/>
          <w:sz w:val="32"/>
          <w:szCs w:val="32"/>
        </w:rPr>
      </w:pPr>
    </w:p>
    <w:p w14:paraId="557E6ACE" w14:textId="77777777" w:rsidR="009F3D17" w:rsidRPr="00030259" w:rsidRDefault="009F3D17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SECTIONS 1-8</w:t>
      </w:r>
      <w:r w:rsidRPr="00030259">
        <w:rPr>
          <w:rFonts w:ascii="Arial" w:hAnsi="Arial" w:cs="Arial"/>
          <w:b/>
          <w:szCs w:val="24"/>
        </w:rPr>
        <w:t xml:space="preserve"> ARE </w:t>
      </w:r>
      <w:r>
        <w:rPr>
          <w:rFonts w:ascii="Arial" w:hAnsi="Arial" w:cs="Arial"/>
          <w:b/>
          <w:szCs w:val="24"/>
        </w:rPr>
        <w:t>FOR INTERNAL REPORTING ONLY</w:t>
      </w:r>
    </w:p>
    <w:p w14:paraId="6DD456D8" w14:textId="77777777" w:rsidR="009F3D17" w:rsidRPr="00030259" w:rsidRDefault="009F3D17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  <w:r w:rsidRPr="00030259">
        <w:rPr>
          <w:rFonts w:ascii="Arial" w:hAnsi="Arial" w:cs="Arial"/>
          <w:b/>
          <w:szCs w:val="24"/>
        </w:rPr>
        <w:t xml:space="preserve">ANNEX 1 </w:t>
      </w:r>
      <w:r w:rsidRPr="00030259">
        <w:rPr>
          <w:rFonts w:ascii="Arial" w:hAnsi="Arial" w:cs="Arial"/>
          <w:b/>
          <w:szCs w:val="24"/>
          <w:u w:val="single"/>
        </w:rPr>
        <w:t>ONLY</w:t>
      </w:r>
      <w:r w:rsidRPr="00030259">
        <w:rPr>
          <w:rFonts w:ascii="Arial" w:hAnsi="Arial" w:cs="Arial"/>
          <w:b/>
          <w:szCs w:val="24"/>
        </w:rPr>
        <w:t xml:space="preserve"> CAN BE CALLED</w:t>
      </w:r>
      <w:r>
        <w:rPr>
          <w:rFonts w:ascii="Arial" w:hAnsi="Arial" w:cs="Arial"/>
          <w:b/>
          <w:szCs w:val="24"/>
        </w:rPr>
        <w:t xml:space="preserve"> UPON </w:t>
      </w:r>
      <w:r w:rsidRPr="00030259">
        <w:rPr>
          <w:rFonts w:ascii="Arial" w:hAnsi="Arial" w:cs="Arial"/>
          <w:b/>
          <w:szCs w:val="24"/>
        </w:rPr>
        <w:t xml:space="preserve">UNDER FOI </w:t>
      </w:r>
    </w:p>
    <w:p w14:paraId="06149FE6" w14:textId="77777777" w:rsidR="009F3D17" w:rsidRPr="00716BBA" w:rsidRDefault="009F3D17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</w:p>
    <w:p w14:paraId="6046DEBE" w14:textId="77777777" w:rsidR="009F3D17" w:rsidRPr="00716BBA" w:rsidRDefault="009F3D17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</w:p>
    <w:p w14:paraId="19DC14F7" w14:textId="77777777" w:rsidR="009F3D17" w:rsidRPr="00952D33" w:rsidRDefault="009F3D17" w:rsidP="009F3D17">
      <w:pPr>
        <w:ind w:left="576" w:hanging="576"/>
        <w:jc w:val="center"/>
        <w:rPr>
          <w:rFonts w:ascii="Arial" w:hAnsi="Arial" w:cs="Arial"/>
          <w:b/>
          <w:sz w:val="32"/>
          <w:szCs w:val="32"/>
        </w:rPr>
      </w:pPr>
    </w:p>
    <w:p w14:paraId="2B1CF776" w14:textId="5C8CB32D" w:rsidR="009F3D17" w:rsidRPr="00952D33" w:rsidRDefault="00E40C28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</w:t>
      </w:r>
      <w:r w:rsidR="009F3D17">
        <w:rPr>
          <w:rFonts w:ascii="Arial" w:hAnsi="Arial" w:cs="Arial"/>
          <w:b/>
          <w:szCs w:val="24"/>
        </w:rPr>
        <w:t>8</w:t>
      </w:r>
      <w:r w:rsidR="009F3D17" w:rsidRPr="00952D33">
        <w:rPr>
          <w:rFonts w:ascii="Arial" w:hAnsi="Arial" w:cs="Arial"/>
          <w:b/>
          <w:szCs w:val="24"/>
        </w:rPr>
        <w:t>/0</w:t>
      </w:r>
      <w:r>
        <w:rPr>
          <w:rFonts w:ascii="Arial" w:hAnsi="Arial" w:cs="Arial"/>
          <w:b/>
          <w:szCs w:val="24"/>
        </w:rPr>
        <w:t>3</w:t>
      </w:r>
      <w:r w:rsidR="009F3D17" w:rsidRPr="00952D33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3</w:t>
      </w:r>
    </w:p>
    <w:p w14:paraId="114E3865" w14:textId="77777777" w:rsidR="009F3D17" w:rsidRPr="00716BBA" w:rsidRDefault="009F3D17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</w:p>
    <w:p w14:paraId="00D63BF5" w14:textId="77777777" w:rsidR="009F3D17" w:rsidRPr="00716BBA" w:rsidRDefault="009F3D17" w:rsidP="009F3D17">
      <w:pPr>
        <w:ind w:left="576" w:hanging="576"/>
        <w:jc w:val="center"/>
        <w:rPr>
          <w:rFonts w:ascii="Arial" w:hAnsi="Arial" w:cs="Arial"/>
          <w:b/>
          <w:szCs w:val="24"/>
        </w:rPr>
      </w:pPr>
    </w:p>
    <w:p w14:paraId="35C6E17F" w14:textId="77777777" w:rsidR="009F3D17" w:rsidRPr="00716BBA" w:rsidRDefault="009F3D17" w:rsidP="009F3D17">
      <w:pPr>
        <w:pStyle w:val="Heading3"/>
        <w:rPr>
          <w:sz w:val="24"/>
          <w:szCs w:val="24"/>
        </w:rPr>
      </w:pPr>
    </w:p>
    <w:p w14:paraId="29C5A785" w14:textId="77777777" w:rsidR="009F3D17" w:rsidRPr="00716BBA" w:rsidRDefault="009F3D17" w:rsidP="009F3D17">
      <w:pPr>
        <w:pStyle w:val="Heading3"/>
        <w:rPr>
          <w:sz w:val="24"/>
          <w:szCs w:val="24"/>
        </w:rPr>
      </w:pPr>
    </w:p>
    <w:p w14:paraId="1EB86B37" w14:textId="77777777" w:rsidR="009F3D17" w:rsidRDefault="009F3D17" w:rsidP="009F3D17">
      <w:pPr>
        <w:pStyle w:val="Heading3"/>
        <w:rPr>
          <w:sz w:val="24"/>
          <w:szCs w:val="24"/>
        </w:rPr>
      </w:pPr>
    </w:p>
    <w:p w14:paraId="23F5E4EA" w14:textId="77777777" w:rsidR="009F3D17" w:rsidRDefault="009F3D17" w:rsidP="009F3D17"/>
    <w:p w14:paraId="2B5BA6DF" w14:textId="77777777" w:rsidR="009F3D17" w:rsidRPr="009822F3" w:rsidRDefault="009F3D17" w:rsidP="009F3D17"/>
    <w:p w14:paraId="761D85E3" w14:textId="77777777" w:rsidR="009F3D17" w:rsidRPr="00716BBA" w:rsidRDefault="009F3D17" w:rsidP="009F3D17">
      <w:pPr>
        <w:pStyle w:val="Heading3"/>
        <w:rPr>
          <w:sz w:val="24"/>
          <w:szCs w:val="24"/>
        </w:rPr>
      </w:pPr>
      <w:r w:rsidRPr="00716BBA">
        <w:rPr>
          <w:sz w:val="24"/>
          <w:szCs w:val="24"/>
        </w:rPr>
        <w:t>Contents</w:t>
      </w:r>
    </w:p>
    <w:p w14:paraId="65A63D3D" w14:textId="77777777" w:rsidR="009F3D17" w:rsidRPr="00716BBA" w:rsidRDefault="009F3D17" w:rsidP="009F3D17">
      <w:pPr>
        <w:pStyle w:val="Heading3"/>
        <w:rPr>
          <w:sz w:val="24"/>
          <w:szCs w:val="24"/>
        </w:rPr>
      </w:pPr>
    </w:p>
    <w:p w14:paraId="35883D07" w14:textId="77777777" w:rsidR="009F3D17" w:rsidRPr="00716BBA" w:rsidRDefault="009F3D17" w:rsidP="009F3D17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716BBA">
        <w:rPr>
          <w:rFonts w:ascii="Arial" w:hAnsi="Arial" w:cs="Arial"/>
          <w:b/>
          <w:szCs w:val="24"/>
        </w:rPr>
        <w:t>Overview</w:t>
      </w:r>
    </w:p>
    <w:p w14:paraId="469A16A6" w14:textId="77777777" w:rsidR="009F3D17" w:rsidRPr="00716BBA" w:rsidRDefault="009F3D17" w:rsidP="009F3D17">
      <w:pPr>
        <w:numPr>
          <w:ilvl w:val="1"/>
          <w:numId w:val="0"/>
        </w:numPr>
        <w:tabs>
          <w:tab w:val="num" w:pos="567"/>
        </w:tabs>
        <w:ind w:left="576" w:hanging="720"/>
        <w:rPr>
          <w:rFonts w:ascii="Arial" w:hAnsi="Arial" w:cs="Arial"/>
          <w:szCs w:val="24"/>
        </w:rPr>
      </w:pPr>
    </w:p>
    <w:p w14:paraId="2063C7BB" w14:textId="77777777" w:rsidR="009F3D17" w:rsidRPr="00716BBA" w:rsidRDefault="009F3D17" w:rsidP="009F3D17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716BBA">
        <w:rPr>
          <w:rFonts w:ascii="Arial" w:hAnsi="Arial" w:cs="Arial"/>
          <w:b/>
          <w:szCs w:val="24"/>
        </w:rPr>
        <w:t>Approvals</w:t>
      </w:r>
    </w:p>
    <w:p w14:paraId="2EF21A37" w14:textId="77777777" w:rsidR="009F3D17" w:rsidRPr="00716BBA" w:rsidRDefault="009F3D17" w:rsidP="009F3D17">
      <w:pPr>
        <w:tabs>
          <w:tab w:val="num" w:pos="567"/>
        </w:tabs>
        <w:ind w:left="576" w:hanging="720"/>
        <w:rPr>
          <w:rFonts w:ascii="Arial" w:hAnsi="Arial" w:cs="Arial"/>
          <w:b/>
          <w:szCs w:val="24"/>
        </w:rPr>
      </w:pPr>
    </w:p>
    <w:p w14:paraId="18E47C2F" w14:textId="77777777" w:rsidR="009F3D17" w:rsidRPr="00716BBA" w:rsidRDefault="009F3D17" w:rsidP="009F3D17">
      <w:pPr>
        <w:numPr>
          <w:ilvl w:val="0"/>
          <w:numId w:val="2"/>
        </w:numPr>
        <w:tabs>
          <w:tab w:val="clear" w:pos="720"/>
          <w:tab w:val="left" w:pos="540"/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716BBA">
        <w:rPr>
          <w:rFonts w:ascii="Arial" w:hAnsi="Arial" w:cs="Arial"/>
          <w:b/>
          <w:szCs w:val="24"/>
        </w:rPr>
        <w:t>Procurement Process</w:t>
      </w:r>
    </w:p>
    <w:p w14:paraId="107CE680" w14:textId="77777777" w:rsidR="009F3D17" w:rsidRPr="00716BBA" w:rsidRDefault="009F3D17" w:rsidP="009F3D17">
      <w:pPr>
        <w:tabs>
          <w:tab w:val="left" w:pos="540"/>
          <w:tab w:val="num" w:pos="567"/>
        </w:tabs>
        <w:ind w:left="576" w:hanging="720"/>
        <w:rPr>
          <w:rFonts w:ascii="Arial" w:hAnsi="Arial" w:cs="Arial"/>
          <w:b/>
          <w:szCs w:val="24"/>
        </w:rPr>
      </w:pPr>
    </w:p>
    <w:p w14:paraId="22A384A8" w14:textId="77777777" w:rsidR="009F3D17" w:rsidRPr="00716BBA" w:rsidRDefault="009F3D17" w:rsidP="009F3D17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Tender</w:t>
      </w:r>
      <w:r w:rsidRPr="00716BBA">
        <w:rPr>
          <w:rFonts w:ascii="Arial" w:hAnsi="Arial" w:cs="Arial"/>
          <w:b/>
          <w:szCs w:val="24"/>
        </w:rPr>
        <w:t xml:space="preserve"> Evaluation</w:t>
      </w:r>
    </w:p>
    <w:p w14:paraId="7624F7CC" w14:textId="77777777" w:rsidR="009F3D17" w:rsidRPr="00716BBA" w:rsidRDefault="009F3D17" w:rsidP="009F3D17">
      <w:pPr>
        <w:tabs>
          <w:tab w:val="num" w:pos="567"/>
        </w:tabs>
        <w:ind w:hanging="720"/>
        <w:rPr>
          <w:rFonts w:ascii="Arial" w:hAnsi="Arial" w:cs="Arial"/>
          <w:b/>
          <w:szCs w:val="24"/>
        </w:rPr>
      </w:pPr>
    </w:p>
    <w:p w14:paraId="034333FD" w14:textId="77777777" w:rsidR="009F3D17" w:rsidRPr="00716BBA" w:rsidRDefault="009F3D17" w:rsidP="009F3D17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716BBA">
        <w:rPr>
          <w:rFonts w:ascii="Arial" w:hAnsi="Arial" w:cs="Arial"/>
          <w:b/>
          <w:szCs w:val="24"/>
        </w:rPr>
        <w:t xml:space="preserve">Savings and Benefits </w:t>
      </w:r>
      <w:r>
        <w:rPr>
          <w:rFonts w:ascii="Arial" w:hAnsi="Arial" w:cs="Arial"/>
          <w:b/>
          <w:szCs w:val="24"/>
        </w:rPr>
        <w:t>Delivered</w:t>
      </w:r>
    </w:p>
    <w:p w14:paraId="442E3385" w14:textId="77777777" w:rsidR="009F3D17" w:rsidRPr="00716BBA" w:rsidRDefault="009F3D17" w:rsidP="009F3D17">
      <w:pPr>
        <w:tabs>
          <w:tab w:val="num" w:pos="567"/>
        </w:tabs>
        <w:ind w:hanging="720"/>
        <w:rPr>
          <w:rFonts w:ascii="Arial" w:hAnsi="Arial" w:cs="Arial"/>
          <w:b/>
          <w:szCs w:val="24"/>
        </w:rPr>
      </w:pPr>
    </w:p>
    <w:p w14:paraId="3B7B6184" w14:textId="77777777" w:rsidR="009F3D17" w:rsidRPr="00716BBA" w:rsidRDefault="009F3D17" w:rsidP="009F3D17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Ongoing Issues and Risks</w:t>
      </w:r>
    </w:p>
    <w:p w14:paraId="0758DA86" w14:textId="77777777" w:rsidR="009F3D17" w:rsidRPr="00716BBA" w:rsidRDefault="009F3D17" w:rsidP="009F3D17">
      <w:pPr>
        <w:tabs>
          <w:tab w:val="num" w:pos="567"/>
        </w:tabs>
        <w:ind w:hanging="720"/>
        <w:rPr>
          <w:rFonts w:ascii="Arial" w:hAnsi="Arial" w:cs="Arial"/>
          <w:b/>
          <w:szCs w:val="24"/>
        </w:rPr>
      </w:pPr>
    </w:p>
    <w:p w14:paraId="76C40AC9" w14:textId="77777777" w:rsidR="009F3D17" w:rsidRDefault="009F3D17" w:rsidP="009F3D17">
      <w:pPr>
        <w:numPr>
          <w:ilvl w:val="0"/>
          <w:numId w:val="2"/>
        </w:numPr>
        <w:tabs>
          <w:tab w:val="clear" w:pos="720"/>
          <w:tab w:val="num" w:pos="567"/>
          <w:tab w:val="left" w:pos="3261"/>
        </w:tabs>
        <w:ind w:hanging="720"/>
        <w:jc w:val="both"/>
        <w:rPr>
          <w:rFonts w:ascii="Arial" w:hAnsi="Arial" w:cs="Arial"/>
          <w:b/>
          <w:szCs w:val="24"/>
        </w:rPr>
      </w:pPr>
      <w:r w:rsidRPr="00716BBA">
        <w:rPr>
          <w:rFonts w:ascii="Arial" w:hAnsi="Arial" w:cs="Arial"/>
          <w:b/>
          <w:szCs w:val="24"/>
        </w:rPr>
        <w:t xml:space="preserve">Recommendation for </w:t>
      </w:r>
      <w:r>
        <w:rPr>
          <w:rFonts w:ascii="Arial" w:hAnsi="Arial" w:cs="Arial"/>
          <w:b/>
          <w:szCs w:val="24"/>
        </w:rPr>
        <w:t>Aw</w:t>
      </w:r>
      <w:r w:rsidRPr="00716BBA">
        <w:rPr>
          <w:rFonts w:ascii="Arial" w:hAnsi="Arial" w:cs="Arial"/>
          <w:b/>
          <w:szCs w:val="24"/>
        </w:rPr>
        <w:t>ard of Contract</w:t>
      </w:r>
    </w:p>
    <w:p w14:paraId="59DEC57E" w14:textId="77777777" w:rsidR="009F3D17" w:rsidRDefault="009F3D17" w:rsidP="009F3D17">
      <w:pPr>
        <w:tabs>
          <w:tab w:val="num" w:pos="567"/>
          <w:tab w:val="left" w:pos="3261"/>
        </w:tabs>
        <w:ind w:hanging="720"/>
        <w:jc w:val="both"/>
        <w:rPr>
          <w:rFonts w:ascii="Arial" w:hAnsi="Arial" w:cs="Arial"/>
          <w:b/>
          <w:szCs w:val="24"/>
        </w:rPr>
      </w:pPr>
    </w:p>
    <w:p w14:paraId="524B5202" w14:textId="77777777" w:rsidR="009F3D17" w:rsidRDefault="009F3D17" w:rsidP="009F3D17">
      <w:pPr>
        <w:numPr>
          <w:ilvl w:val="0"/>
          <w:numId w:val="2"/>
        </w:numPr>
        <w:tabs>
          <w:tab w:val="clear" w:pos="720"/>
          <w:tab w:val="num" w:pos="567"/>
          <w:tab w:val="left" w:pos="3261"/>
        </w:tabs>
        <w:ind w:hanging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Authorisation</w:t>
      </w:r>
    </w:p>
    <w:p w14:paraId="2E95EB66" w14:textId="77777777" w:rsidR="009F3D17" w:rsidRDefault="009F3D17" w:rsidP="009F3D17">
      <w:pPr>
        <w:pStyle w:val="ListParagraph"/>
        <w:rPr>
          <w:rFonts w:ascii="Arial" w:hAnsi="Arial" w:cs="Arial"/>
          <w:b/>
          <w:szCs w:val="24"/>
        </w:rPr>
      </w:pPr>
    </w:p>
    <w:p w14:paraId="66AA8BBF" w14:textId="77777777" w:rsidR="009F3D17" w:rsidRPr="00716BBA" w:rsidRDefault="009F3D17" w:rsidP="009F3D17">
      <w:pPr>
        <w:tabs>
          <w:tab w:val="left" w:pos="567"/>
          <w:tab w:val="left" w:pos="3261"/>
        </w:tabs>
        <w:jc w:val="both"/>
        <w:rPr>
          <w:rFonts w:ascii="Arial" w:hAnsi="Arial" w:cs="Arial"/>
          <w:b/>
          <w:szCs w:val="24"/>
        </w:rPr>
      </w:pPr>
    </w:p>
    <w:p w14:paraId="37C00C9B" w14:textId="77777777" w:rsidR="009F3D17" w:rsidRPr="00716BBA" w:rsidRDefault="009F3D17" w:rsidP="009F3D17">
      <w:pPr>
        <w:tabs>
          <w:tab w:val="left" w:pos="540"/>
        </w:tabs>
        <w:rPr>
          <w:rFonts w:ascii="Arial" w:hAnsi="Arial" w:cs="Arial"/>
          <w:b/>
          <w:szCs w:val="24"/>
        </w:rPr>
      </w:pPr>
    </w:p>
    <w:p w14:paraId="5DB07790" w14:textId="77777777" w:rsidR="009F3D17" w:rsidRPr="00716BBA" w:rsidRDefault="009F3D17" w:rsidP="009F3D17">
      <w:pPr>
        <w:ind w:left="576" w:hanging="576"/>
        <w:rPr>
          <w:rFonts w:ascii="Arial" w:hAnsi="Arial" w:cs="Arial"/>
          <w:szCs w:val="24"/>
        </w:rPr>
      </w:pPr>
    </w:p>
    <w:p w14:paraId="55E7C6AC" w14:textId="77777777" w:rsidR="009F3D17" w:rsidRPr="00716BBA" w:rsidRDefault="009F3D17" w:rsidP="009F3D17">
      <w:pPr>
        <w:ind w:left="576" w:hanging="576"/>
        <w:rPr>
          <w:rFonts w:ascii="Arial" w:hAnsi="Arial" w:cs="Arial"/>
          <w:szCs w:val="24"/>
        </w:rPr>
      </w:pPr>
    </w:p>
    <w:p w14:paraId="37BD9BE3" w14:textId="77777777" w:rsidR="009F3D17" w:rsidRPr="00716BBA" w:rsidRDefault="009F3D17" w:rsidP="009F3D17">
      <w:pPr>
        <w:tabs>
          <w:tab w:val="left" w:pos="3261"/>
        </w:tabs>
        <w:spacing w:before="240"/>
        <w:jc w:val="both"/>
        <w:rPr>
          <w:rFonts w:ascii="Arial" w:hAnsi="Arial" w:cs="Arial"/>
        </w:rPr>
      </w:pPr>
    </w:p>
    <w:p w14:paraId="0012206C" w14:textId="77777777" w:rsidR="009F3D17" w:rsidRPr="007F332E" w:rsidRDefault="009F3D17" w:rsidP="009F3D17">
      <w:pPr>
        <w:numPr>
          <w:ilvl w:val="0"/>
          <w:numId w:val="1"/>
        </w:numPr>
        <w:tabs>
          <w:tab w:val="left" w:pos="3261"/>
        </w:tabs>
        <w:spacing w:before="240"/>
        <w:ind w:left="567" w:hanging="567"/>
        <w:jc w:val="both"/>
        <w:rPr>
          <w:rFonts w:ascii="Arial" w:hAnsi="Arial" w:cs="Arial"/>
        </w:rPr>
      </w:pPr>
      <w:r w:rsidRPr="00716BBA">
        <w:rPr>
          <w:rFonts w:ascii="Arial" w:hAnsi="Arial" w:cs="Arial"/>
        </w:rPr>
        <w:br w:type="page"/>
      </w:r>
      <w:r w:rsidRPr="00716BBA">
        <w:rPr>
          <w:rFonts w:ascii="Arial" w:hAnsi="Arial" w:cs="Arial"/>
          <w:b/>
          <w:bCs/>
          <w:szCs w:val="24"/>
        </w:rPr>
        <w:lastRenderedPageBreak/>
        <w:t>Overview</w:t>
      </w:r>
      <w:r>
        <w:rPr>
          <w:rFonts w:ascii="Arial" w:hAnsi="Arial" w:cs="Arial"/>
          <w:b/>
          <w:bCs/>
          <w:szCs w:val="24"/>
        </w:rPr>
        <w:t xml:space="preserve"> </w:t>
      </w:r>
    </w:p>
    <w:p w14:paraId="52727140" w14:textId="77777777" w:rsidR="009F3D17" w:rsidRDefault="009F3D17" w:rsidP="009F3D17">
      <w:pPr>
        <w:pStyle w:val="ListParagraph"/>
        <w:numPr>
          <w:ilvl w:val="1"/>
          <w:numId w:val="3"/>
        </w:numPr>
        <w:tabs>
          <w:tab w:val="left" w:pos="567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Details of Overarching </w:t>
      </w:r>
      <w:r w:rsidRPr="009822F3">
        <w:rPr>
          <w:rFonts w:ascii="Arial" w:hAnsi="Arial" w:cs="Arial"/>
        </w:rPr>
        <w:t>Framework/DPS</w:t>
      </w:r>
    </w:p>
    <w:p w14:paraId="0B6F8FED" w14:textId="77777777" w:rsidR="009F3D17" w:rsidRDefault="009F3D17" w:rsidP="009F3D17">
      <w:pPr>
        <w:pStyle w:val="ListParagraph"/>
        <w:tabs>
          <w:tab w:val="left" w:pos="567"/>
        </w:tabs>
        <w:spacing w:before="240"/>
        <w:ind w:left="57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20"/>
        <w:gridCol w:w="5454"/>
      </w:tblGrid>
      <w:tr w:rsidR="009F3D17" w14:paraId="21D38269" w14:textId="77777777" w:rsidTr="00036FF3">
        <w:tc>
          <w:tcPr>
            <w:tcW w:w="3686" w:type="dxa"/>
          </w:tcPr>
          <w:p w14:paraId="51F138E2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Framework/DPS Owner (Lead Authority)</w:t>
            </w:r>
          </w:p>
        </w:tc>
        <w:tc>
          <w:tcPr>
            <w:tcW w:w="5614" w:type="dxa"/>
          </w:tcPr>
          <w:p w14:paraId="2E202260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Crown Commercial Services (CCS)</w:t>
            </w:r>
          </w:p>
        </w:tc>
      </w:tr>
      <w:tr w:rsidR="009F3D17" w14:paraId="1C1A3E3A" w14:textId="77777777" w:rsidTr="00036FF3">
        <w:tc>
          <w:tcPr>
            <w:tcW w:w="3686" w:type="dxa"/>
          </w:tcPr>
          <w:p w14:paraId="4A3EBF33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Framework/</w:t>
            </w:r>
            <w:proofErr w:type="gramStart"/>
            <w:r>
              <w:rPr>
                <w:rFonts w:ascii="Arial" w:hAnsi="Arial" w:cs="Arial"/>
              </w:rPr>
              <w:t>DPS  Ref</w:t>
            </w:r>
            <w:proofErr w:type="gramEnd"/>
          </w:p>
        </w:tc>
        <w:tc>
          <w:tcPr>
            <w:tcW w:w="5614" w:type="dxa"/>
          </w:tcPr>
          <w:p w14:paraId="6439E530" w14:textId="5E9CB1F8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Purchase </w:t>
            </w:r>
            <w:r w:rsidR="00A40F5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RM</w:t>
            </w:r>
            <w:r w:rsidR="00A40F59">
              <w:rPr>
                <w:rFonts w:ascii="Arial" w:hAnsi="Arial" w:cs="Arial"/>
              </w:rPr>
              <w:t>6244</w:t>
            </w:r>
            <w:r>
              <w:rPr>
                <w:rFonts w:ascii="Arial" w:hAnsi="Arial" w:cs="Arial"/>
              </w:rPr>
              <w:t xml:space="preserve"> Lot </w:t>
            </w:r>
            <w:r w:rsidR="00A40F59">
              <w:rPr>
                <w:rFonts w:ascii="Arial" w:hAnsi="Arial" w:cs="Arial"/>
              </w:rPr>
              <w:t>4</w:t>
            </w:r>
          </w:p>
        </w:tc>
      </w:tr>
      <w:tr w:rsidR="009F3D17" w14:paraId="3A0D0642" w14:textId="77777777" w:rsidTr="00036FF3">
        <w:tc>
          <w:tcPr>
            <w:tcW w:w="3686" w:type="dxa"/>
          </w:tcPr>
          <w:p w14:paraId="35D1FE1A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Framework/DPS Start Date</w:t>
            </w:r>
          </w:p>
        </w:tc>
        <w:tc>
          <w:tcPr>
            <w:tcW w:w="5614" w:type="dxa"/>
          </w:tcPr>
          <w:p w14:paraId="540E0CC7" w14:textId="0515FBA3" w:rsidR="009F3D17" w:rsidRPr="009D05BC" w:rsidRDefault="002118CF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9D05BC">
              <w:rPr>
                <w:rFonts w:ascii="Arial" w:hAnsi="Arial" w:cs="Arial"/>
                <w:color w:val="000000" w:themeColor="text1"/>
              </w:rPr>
              <w:t>29/11/2022</w:t>
            </w:r>
          </w:p>
        </w:tc>
      </w:tr>
      <w:tr w:rsidR="009F3D17" w14:paraId="205B1F33" w14:textId="77777777" w:rsidTr="00036FF3">
        <w:tc>
          <w:tcPr>
            <w:tcW w:w="3686" w:type="dxa"/>
          </w:tcPr>
          <w:p w14:paraId="20B5F542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Framework/DPS End Date</w:t>
            </w:r>
          </w:p>
        </w:tc>
        <w:tc>
          <w:tcPr>
            <w:tcW w:w="5614" w:type="dxa"/>
          </w:tcPr>
          <w:p w14:paraId="7F8EB24D" w14:textId="1A8F90E5" w:rsidR="009F3D17" w:rsidRPr="009D05BC" w:rsidRDefault="00BD262F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jc w:val="both"/>
              <w:rPr>
                <w:rFonts w:ascii="Arial" w:hAnsi="Arial" w:cs="Arial"/>
              </w:rPr>
            </w:pPr>
            <w:r w:rsidRPr="009D05BC">
              <w:rPr>
                <w:rFonts w:ascii="Arial" w:hAnsi="Arial" w:cs="Arial"/>
                <w:color w:val="000000" w:themeColor="text1"/>
              </w:rPr>
              <w:t>28/11/2026</w:t>
            </w:r>
          </w:p>
        </w:tc>
      </w:tr>
      <w:tr w:rsidR="009F3D17" w14:paraId="289E1999" w14:textId="77777777" w:rsidTr="00036FF3">
        <w:tc>
          <w:tcPr>
            <w:tcW w:w="3686" w:type="dxa"/>
          </w:tcPr>
          <w:p w14:paraId="62C8984E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Framework/DPS Extension Date</w:t>
            </w:r>
          </w:p>
        </w:tc>
        <w:tc>
          <w:tcPr>
            <w:tcW w:w="5614" w:type="dxa"/>
          </w:tcPr>
          <w:p w14:paraId="4487CBB1" w14:textId="77777777" w:rsidR="009F3D17" w:rsidRDefault="009F3D17" w:rsidP="00036FF3">
            <w:pPr>
              <w:pStyle w:val="ListParagraph"/>
              <w:tabs>
                <w:tab w:val="left" w:pos="567"/>
              </w:tabs>
              <w:spacing w:before="24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14:paraId="5448C352" w14:textId="77777777" w:rsidR="009F3D17" w:rsidRDefault="009F3D17" w:rsidP="009F3D17">
      <w:pPr>
        <w:pStyle w:val="ListParagraph"/>
        <w:tabs>
          <w:tab w:val="left" w:pos="0"/>
        </w:tabs>
        <w:spacing w:before="240"/>
        <w:ind w:left="0"/>
        <w:jc w:val="both"/>
        <w:rPr>
          <w:rFonts w:ascii="Arial" w:hAnsi="Arial" w:cs="Arial"/>
        </w:rPr>
      </w:pPr>
    </w:p>
    <w:p w14:paraId="0679F83C" w14:textId="77777777" w:rsidR="009F3D17" w:rsidRPr="009822F3" w:rsidRDefault="009F3D17" w:rsidP="009F3D17">
      <w:pPr>
        <w:pStyle w:val="ListParagraph"/>
        <w:tabs>
          <w:tab w:val="left" w:pos="0"/>
        </w:tabs>
        <w:spacing w:before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Details of Call-Off</w:t>
      </w:r>
    </w:p>
    <w:p w14:paraId="1034C84D" w14:textId="77777777" w:rsidR="009F3D17" w:rsidRPr="008C0D53" w:rsidRDefault="009F3D17" w:rsidP="009F3D17">
      <w:pPr>
        <w:ind w:left="709" w:hanging="709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68"/>
        <w:gridCol w:w="5406"/>
      </w:tblGrid>
      <w:tr w:rsidR="009F3D17" w:rsidRPr="008C0D53" w14:paraId="1DFCDB20" w14:textId="77777777" w:rsidTr="00036FF3">
        <w:tc>
          <w:tcPr>
            <w:tcW w:w="3686" w:type="dxa"/>
          </w:tcPr>
          <w:p w14:paraId="53F4F5C8" w14:textId="77777777" w:rsidR="009F3D17" w:rsidRPr="008C0D53" w:rsidRDefault="009F3D17" w:rsidP="00036FF3">
            <w:pPr>
              <w:rPr>
                <w:rFonts w:ascii="Arial" w:hAnsi="Arial" w:cs="Arial"/>
              </w:rPr>
            </w:pPr>
            <w:r w:rsidRPr="008C0D53">
              <w:rPr>
                <w:rFonts w:ascii="Arial" w:hAnsi="Arial" w:cs="Arial"/>
              </w:rPr>
              <w:t>Lead Department</w:t>
            </w:r>
            <w:r>
              <w:rPr>
                <w:rFonts w:ascii="Arial" w:hAnsi="Arial" w:cs="Arial"/>
              </w:rPr>
              <w:t>/Team</w:t>
            </w:r>
          </w:p>
          <w:p w14:paraId="7785E241" w14:textId="77777777" w:rsidR="009F3D17" w:rsidRPr="008C0D53" w:rsidRDefault="009F3D17" w:rsidP="00036FF3">
            <w:pPr>
              <w:rPr>
                <w:rFonts w:ascii="Arial" w:hAnsi="Arial" w:cs="Arial"/>
              </w:rPr>
            </w:pPr>
          </w:p>
        </w:tc>
        <w:tc>
          <w:tcPr>
            <w:tcW w:w="5449" w:type="dxa"/>
          </w:tcPr>
          <w:p w14:paraId="6645C754" w14:textId="42367B3E" w:rsidR="009F3D17" w:rsidRPr="00BD262F" w:rsidRDefault="009F3D17" w:rsidP="00036FF3">
            <w:pPr>
              <w:rPr>
                <w:rFonts w:ascii="Arial" w:hAnsi="Arial" w:cs="Arial"/>
                <w:color w:val="FF0000"/>
              </w:rPr>
            </w:pPr>
            <w:r w:rsidRPr="00F76B8F">
              <w:rPr>
                <w:rFonts w:ascii="Arial" w:hAnsi="Arial" w:cs="Arial"/>
                <w:szCs w:val="24"/>
              </w:rPr>
              <w:t>HF19513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Hampshire &amp; Isle of Wight Fire and Rescue Services </w:t>
            </w:r>
            <w:r w:rsidR="00BD262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Fleet</w:t>
            </w:r>
            <w:r w:rsidR="00BD262F">
              <w:rPr>
                <w:rFonts w:ascii="Arial" w:hAnsi="Arial" w:cs="Arial"/>
              </w:rPr>
              <w:t xml:space="preserve"> </w:t>
            </w:r>
            <w:r w:rsidR="00BD262F" w:rsidRPr="009D05BC">
              <w:rPr>
                <w:rFonts w:ascii="Arial" w:hAnsi="Arial" w:cs="Arial"/>
                <w:color w:val="000000" w:themeColor="text1"/>
              </w:rPr>
              <w:t>Management</w:t>
            </w:r>
          </w:p>
        </w:tc>
      </w:tr>
      <w:tr w:rsidR="009F3D17" w:rsidRPr="008C0D53" w14:paraId="664F9571" w14:textId="77777777" w:rsidTr="00036FF3">
        <w:tc>
          <w:tcPr>
            <w:tcW w:w="3686" w:type="dxa"/>
          </w:tcPr>
          <w:p w14:paraId="086F2CE6" w14:textId="77777777" w:rsidR="009F3D17" w:rsidRPr="008C0D53" w:rsidRDefault="009F3D17" w:rsidP="00036FF3">
            <w:pPr>
              <w:rPr>
                <w:rFonts w:ascii="Arial" w:hAnsi="Arial" w:cs="Arial"/>
              </w:rPr>
            </w:pPr>
            <w:r w:rsidRPr="008C0D53">
              <w:rPr>
                <w:rFonts w:ascii="Arial" w:hAnsi="Arial" w:cs="Arial"/>
              </w:rPr>
              <w:t>Start Date</w:t>
            </w:r>
          </w:p>
          <w:p w14:paraId="2C1A37F7" w14:textId="77777777" w:rsidR="009F3D17" w:rsidRPr="008C0D53" w:rsidRDefault="009F3D17" w:rsidP="00036FF3">
            <w:pPr>
              <w:rPr>
                <w:rFonts w:ascii="Arial" w:hAnsi="Arial" w:cs="Arial"/>
              </w:rPr>
            </w:pPr>
          </w:p>
        </w:tc>
        <w:tc>
          <w:tcPr>
            <w:tcW w:w="5449" w:type="dxa"/>
          </w:tcPr>
          <w:p w14:paraId="04E1D25B" w14:textId="59F6E398" w:rsidR="009F3D17" w:rsidRPr="009D05BC" w:rsidRDefault="009F3D17" w:rsidP="00036FF3">
            <w:pPr>
              <w:rPr>
                <w:rFonts w:ascii="Arial" w:hAnsi="Arial" w:cs="Arial"/>
                <w:color w:val="000000" w:themeColor="text1"/>
              </w:rPr>
            </w:pPr>
            <w:r w:rsidRPr="009D05BC">
              <w:rPr>
                <w:rFonts w:ascii="Arial" w:hAnsi="Arial" w:cs="Arial"/>
                <w:color w:val="000000" w:themeColor="text1"/>
              </w:rPr>
              <w:t>0</w:t>
            </w:r>
            <w:r w:rsidR="371B36D4" w:rsidRPr="009D05BC">
              <w:rPr>
                <w:rFonts w:ascii="Arial" w:hAnsi="Arial" w:cs="Arial"/>
                <w:color w:val="000000" w:themeColor="text1"/>
              </w:rPr>
              <w:t>8/03/2023</w:t>
            </w:r>
          </w:p>
        </w:tc>
      </w:tr>
      <w:tr w:rsidR="009F3D17" w:rsidRPr="008C0D53" w14:paraId="0990FAF0" w14:textId="77777777" w:rsidTr="00036FF3">
        <w:tc>
          <w:tcPr>
            <w:tcW w:w="3686" w:type="dxa"/>
          </w:tcPr>
          <w:p w14:paraId="16250C96" w14:textId="77777777" w:rsidR="009F3D17" w:rsidRPr="008C0D53" w:rsidRDefault="009F3D17" w:rsidP="00036FF3">
            <w:pPr>
              <w:rPr>
                <w:rFonts w:ascii="Arial" w:hAnsi="Arial" w:cs="Arial"/>
              </w:rPr>
            </w:pPr>
            <w:r w:rsidRPr="008C0D53">
              <w:rPr>
                <w:rFonts w:ascii="Arial" w:hAnsi="Arial" w:cs="Arial"/>
              </w:rPr>
              <w:t>End Date</w:t>
            </w:r>
          </w:p>
          <w:p w14:paraId="266085A0" w14:textId="77777777" w:rsidR="009F3D17" w:rsidRPr="008C0D53" w:rsidRDefault="009F3D17" w:rsidP="00036FF3">
            <w:pPr>
              <w:rPr>
                <w:rFonts w:ascii="Arial" w:hAnsi="Arial" w:cs="Arial"/>
              </w:rPr>
            </w:pPr>
          </w:p>
        </w:tc>
        <w:tc>
          <w:tcPr>
            <w:tcW w:w="5449" w:type="dxa"/>
          </w:tcPr>
          <w:p w14:paraId="5FF30844" w14:textId="402C3C72" w:rsidR="009F3D17" w:rsidRPr="009D05BC" w:rsidRDefault="2EFF9EB9" w:rsidP="00036FF3">
            <w:pPr>
              <w:rPr>
                <w:rFonts w:ascii="Arial" w:hAnsi="Arial" w:cs="Arial"/>
                <w:color w:val="000000" w:themeColor="text1"/>
              </w:rPr>
            </w:pPr>
            <w:r w:rsidRPr="009D05BC">
              <w:rPr>
                <w:rFonts w:ascii="Arial" w:hAnsi="Arial" w:cs="Arial"/>
                <w:color w:val="000000" w:themeColor="text1"/>
              </w:rPr>
              <w:t>14/08</w:t>
            </w:r>
            <w:r w:rsidR="009F3D17" w:rsidRPr="009D05BC">
              <w:rPr>
                <w:rFonts w:ascii="Arial" w:hAnsi="Arial" w:cs="Arial"/>
                <w:color w:val="000000" w:themeColor="text1"/>
              </w:rPr>
              <w:t>/2023</w:t>
            </w:r>
            <w:r w:rsidR="00494DF2" w:rsidRPr="009D05B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9F3D17" w:rsidRPr="008C0D53" w14:paraId="467E7881" w14:textId="77777777" w:rsidTr="00036FF3">
        <w:tc>
          <w:tcPr>
            <w:tcW w:w="3686" w:type="dxa"/>
          </w:tcPr>
          <w:p w14:paraId="19F781B0" w14:textId="77777777" w:rsidR="009F3D17" w:rsidRPr="008C0D53" w:rsidRDefault="009F3D17" w:rsidP="00036FF3">
            <w:pPr>
              <w:rPr>
                <w:rFonts w:ascii="Arial" w:hAnsi="Arial" w:cs="Arial"/>
              </w:rPr>
            </w:pPr>
            <w:r w:rsidRPr="008C0D53">
              <w:rPr>
                <w:rFonts w:ascii="Arial" w:hAnsi="Arial" w:cs="Arial"/>
              </w:rPr>
              <w:t xml:space="preserve">Planned </w:t>
            </w:r>
            <w:r>
              <w:rPr>
                <w:rFonts w:ascii="Arial" w:hAnsi="Arial" w:cs="Arial"/>
              </w:rPr>
              <w:t>E</w:t>
            </w:r>
            <w:r w:rsidRPr="008C0D53">
              <w:rPr>
                <w:rFonts w:ascii="Arial" w:hAnsi="Arial" w:cs="Arial"/>
              </w:rPr>
              <w:t xml:space="preserve">xtension </w:t>
            </w:r>
            <w:r>
              <w:rPr>
                <w:rFonts w:ascii="Arial" w:hAnsi="Arial" w:cs="Arial"/>
              </w:rPr>
              <w:t>Period(</w:t>
            </w:r>
            <w:r w:rsidRPr="008C0D5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  <w:p w14:paraId="4736EEC4" w14:textId="77777777" w:rsidR="009F3D17" w:rsidRPr="008C0D53" w:rsidRDefault="009F3D17" w:rsidP="00036FF3">
            <w:pPr>
              <w:rPr>
                <w:rFonts w:ascii="Arial" w:hAnsi="Arial" w:cs="Arial"/>
              </w:rPr>
            </w:pPr>
          </w:p>
        </w:tc>
        <w:tc>
          <w:tcPr>
            <w:tcW w:w="5449" w:type="dxa"/>
          </w:tcPr>
          <w:p w14:paraId="2172A707" w14:textId="77777777" w:rsidR="009F3D17" w:rsidRPr="008C0D53" w:rsidRDefault="009F3D17" w:rsidP="00036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F3D17" w:rsidRPr="008C0D53" w14:paraId="0ED2FF26" w14:textId="77777777" w:rsidTr="00036FF3">
        <w:tc>
          <w:tcPr>
            <w:tcW w:w="3686" w:type="dxa"/>
          </w:tcPr>
          <w:p w14:paraId="7CE1D935" w14:textId="77777777" w:rsidR="009F3D17" w:rsidRPr="008C0D53" w:rsidRDefault="009F3D17" w:rsidP="00036FF3">
            <w:pPr>
              <w:rPr>
                <w:rFonts w:ascii="Arial" w:hAnsi="Arial" w:cs="Arial"/>
              </w:rPr>
            </w:pPr>
            <w:r w:rsidRPr="008C0D53">
              <w:rPr>
                <w:rFonts w:ascii="Arial" w:hAnsi="Arial" w:cs="Arial"/>
              </w:rPr>
              <w:t>Total Contract Value (including all potential extension periods)</w:t>
            </w:r>
          </w:p>
          <w:p w14:paraId="7F56B91E" w14:textId="77777777" w:rsidR="009F3D17" w:rsidRPr="008C0D53" w:rsidRDefault="009F3D17" w:rsidP="00036FF3">
            <w:pPr>
              <w:rPr>
                <w:rFonts w:ascii="Arial" w:hAnsi="Arial" w:cs="Arial"/>
              </w:rPr>
            </w:pPr>
          </w:p>
        </w:tc>
        <w:tc>
          <w:tcPr>
            <w:tcW w:w="5449" w:type="dxa"/>
          </w:tcPr>
          <w:p w14:paraId="3D089F45" w14:textId="69C9CC4A" w:rsidR="009F3D17" w:rsidRPr="000B4AF8" w:rsidRDefault="000B4AF8" w:rsidP="00036FF3">
            <w:pPr>
              <w:rPr>
                <w:rFonts w:ascii="Arial" w:hAnsi="Arial" w:cs="Arial"/>
                <w:i/>
                <w:iCs/>
              </w:rPr>
            </w:pPr>
            <w:r w:rsidRPr="000B4AF8">
              <w:rPr>
                <w:rFonts w:ascii="Arial" w:hAnsi="Arial" w:cs="Arial"/>
                <w:i/>
                <w:iCs/>
              </w:rPr>
              <w:t xml:space="preserve">Commercially Sensitive </w:t>
            </w:r>
          </w:p>
        </w:tc>
      </w:tr>
    </w:tbl>
    <w:p w14:paraId="4F93098E" w14:textId="77777777" w:rsidR="009F3D17" w:rsidRPr="008C0D53" w:rsidRDefault="009F3D17" w:rsidP="009F3D17">
      <w:pPr>
        <w:ind w:left="709" w:hanging="709"/>
        <w:rPr>
          <w:rFonts w:ascii="Arial" w:hAnsi="Arial" w:cs="Arial"/>
        </w:rPr>
      </w:pPr>
    </w:p>
    <w:p w14:paraId="56E261A1" w14:textId="77777777" w:rsidR="009F3D17" w:rsidRPr="008C0D53" w:rsidRDefault="009F3D17" w:rsidP="009F3D17">
      <w:pPr>
        <w:spacing w:before="120"/>
        <w:ind w:left="567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1.3</w:t>
      </w:r>
      <w:r w:rsidRPr="008C0D53">
        <w:rPr>
          <w:rFonts w:ascii="Arial" w:hAnsi="Arial" w:cs="Arial"/>
        </w:rPr>
        <w:tab/>
      </w:r>
      <w:r w:rsidRPr="008C0D53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>escription of Call-off</w:t>
      </w:r>
    </w:p>
    <w:p w14:paraId="45C83D8C" w14:textId="77777777" w:rsidR="009F3D17" w:rsidRPr="008C0D53" w:rsidRDefault="009F3D17" w:rsidP="009F3D17">
      <w:pPr>
        <w:spacing w:before="120"/>
        <w:ind w:left="567" w:hanging="567"/>
        <w:jc w:val="both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4"/>
      </w:tblGrid>
      <w:tr w:rsidR="009F3D17" w14:paraId="5084B3EA" w14:textId="77777777" w:rsidTr="00036FF3">
        <w:tc>
          <w:tcPr>
            <w:tcW w:w="9135" w:type="dxa"/>
          </w:tcPr>
          <w:p w14:paraId="2DEDF874" w14:textId="46378D8C" w:rsidR="009F3D17" w:rsidRDefault="009F3D17" w:rsidP="00036FF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Purchase of Vehicles </w:t>
            </w:r>
            <w:r w:rsidR="003A61F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94DF2" w:rsidRPr="009D05BC">
              <w:rPr>
                <w:rFonts w:ascii="Arial" w:hAnsi="Arial" w:cs="Arial"/>
                <w:color w:val="000000" w:themeColor="text1"/>
              </w:rPr>
              <w:t xml:space="preserve">FDS </w:t>
            </w:r>
            <w:r w:rsidR="003A61FA">
              <w:rPr>
                <w:rFonts w:ascii="Arial" w:hAnsi="Arial" w:cs="Arial"/>
              </w:rPr>
              <w:t>Officer Response vehicles.</w:t>
            </w:r>
          </w:p>
          <w:p w14:paraId="1D6156C1" w14:textId="048EEEBA" w:rsidR="009F3D17" w:rsidRPr="000C3557" w:rsidRDefault="009F3D17" w:rsidP="00036FF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Provision of suitable </w:t>
            </w:r>
            <w:r w:rsidR="00EC535B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all-wheel drive</w:t>
            </w:r>
            <w:r w:rsidR="00EC535B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 xml:space="preserve">vehicles to meet the operational </w:t>
            </w:r>
            <w:r w:rsidR="00EB35FA">
              <w:rPr>
                <w:rFonts w:ascii="Arial" w:hAnsi="Arial" w:cs="Arial"/>
              </w:rPr>
              <w:t xml:space="preserve">response </w:t>
            </w:r>
            <w:r>
              <w:rPr>
                <w:rFonts w:ascii="Arial" w:hAnsi="Arial" w:cs="Arial"/>
              </w:rPr>
              <w:t>requirement</w:t>
            </w:r>
            <w:r w:rsidR="00EB35F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EB35FA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HIWFRS Response Officers (FDS) when responding to </w:t>
            </w:r>
            <w:r w:rsidR="00EB35FA">
              <w:rPr>
                <w:rFonts w:ascii="Arial" w:hAnsi="Arial" w:cs="Arial"/>
              </w:rPr>
              <w:t xml:space="preserve">emergency </w:t>
            </w:r>
            <w:r>
              <w:rPr>
                <w:rFonts w:ascii="Arial" w:hAnsi="Arial" w:cs="Arial"/>
              </w:rPr>
              <w:t>incidents.</w:t>
            </w:r>
          </w:p>
          <w:p w14:paraId="3A49F112" w14:textId="5C3E1976" w:rsidR="009F3D17" w:rsidRPr="0042701C" w:rsidRDefault="009F3D17" w:rsidP="00036FF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Vehicles are selected in accordance with Service policy and agreed specification for such assets</w:t>
            </w:r>
            <w:r w:rsidR="00494DF2">
              <w:rPr>
                <w:rFonts w:ascii="Arial" w:hAnsi="Arial" w:cs="Arial"/>
              </w:rPr>
              <w:t>.</w:t>
            </w:r>
          </w:p>
          <w:p w14:paraId="41B219E7" w14:textId="6AE0B5B1" w:rsidR="009F3D17" w:rsidRDefault="009F3D17" w:rsidP="00036FF3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Equivalent products from other manufacturers were tested and evaluated as part of this procurement. The </w:t>
            </w:r>
            <w:r w:rsidR="00652241">
              <w:rPr>
                <w:rFonts w:ascii="Arial" w:hAnsi="Arial" w:cs="Arial"/>
              </w:rPr>
              <w:t xml:space="preserve">Skoda </w:t>
            </w:r>
            <w:proofErr w:type="spellStart"/>
            <w:r w:rsidR="00652241">
              <w:rPr>
                <w:rFonts w:ascii="Arial" w:hAnsi="Arial" w:cs="Arial"/>
              </w:rPr>
              <w:t>Kodiaq</w:t>
            </w:r>
            <w:proofErr w:type="spellEnd"/>
            <w:r>
              <w:rPr>
                <w:rFonts w:ascii="Arial" w:hAnsi="Arial" w:cs="Arial"/>
              </w:rPr>
              <w:t xml:space="preserve"> was selected, as the preferred option, because of overall value for money, estimated residual values, useable boot space, </w:t>
            </w:r>
            <w:r w:rsidR="009D05BC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driveability</w:t>
            </w:r>
            <w:r w:rsidR="009D05BC">
              <w:rPr>
                <w:rFonts w:ascii="Arial" w:hAnsi="Arial" w:cs="Arial"/>
              </w:rPr>
              <w:t>.</w:t>
            </w:r>
          </w:p>
          <w:p w14:paraId="68988F01" w14:textId="77777777" w:rsidR="009F3D17" w:rsidRDefault="009F3D17" w:rsidP="00036FF3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3FB2FC45" w14:textId="77777777" w:rsidR="009F3D17" w:rsidRDefault="009F3D17" w:rsidP="00036FF3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0DF6F17A" w14:textId="77777777" w:rsidR="009F3D17" w:rsidRPr="00180194" w:rsidRDefault="009F3D17" w:rsidP="009F3D17">
      <w:pPr>
        <w:tabs>
          <w:tab w:val="left" w:pos="3261"/>
        </w:tabs>
        <w:spacing w:before="2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2.</w:t>
      </w:r>
      <w:r w:rsidRPr="00180194">
        <w:rPr>
          <w:rFonts w:ascii="Arial" w:hAnsi="Arial" w:cs="Arial"/>
          <w:b/>
          <w:bCs/>
          <w:szCs w:val="24"/>
        </w:rPr>
        <w:t xml:space="preserve">      Approvals</w:t>
      </w:r>
    </w:p>
    <w:p w14:paraId="559A8426" w14:textId="77777777" w:rsidR="009F3D17" w:rsidRPr="00A6463F" w:rsidRDefault="009F3D17" w:rsidP="009F3D17">
      <w:pPr>
        <w:tabs>
          <w:tab w:val="left" w:pos="709"/>
        </w:tabs>
        <w:rPr>
          <w:rFonts w:ascii="Arial" w:hAnsi="Arial" w:cs="Arial"/>
          <w:bCs/>
          <w:szCs w:val="24"/>
        </w:rPr>
      </w:pPr>
    </w:p>
    <w:p w14:paraId="23CC93CD" w14:textId="77777777" w:rsidR="009F3D17" w:rsidRPr="00A6463F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2.1</w:t>
      </w:r>
      <w:r>
        <w:rPr>
          <w:rFonts w:ascii="Arial" w:hAnsi="Arial" w:cs="Arial"/>
          <w:bCs/>
          <w:szCs w:val="24"/>
        </w:rPr>
        <w:tab/>
      </w:r>
      <w:r w:rsidRPr="00A6463F">
        <w:rPr>
          <w:rFonts w:ascii="Arial" w:hAnsi="Arial" w:cs="Arial"/>
          <w:bCs/>
          <w:szCs w:val="24"/>
        </w:rPr>
        <w:t xml:space="preserve">Please provide a hyperlink to the appropriate approval to </w:t>
      </w:r>
      <w:r>
        <w:rPr>
          <w:rFonts w:ascii="Arial" w:hAnsi="Arial" w:cs="Arial"/>
          <w:bCs/>
          <w:szCs w:val="24"/>
        </w:rPr>
        <w:t>spend</w:t>
      </w:r>
      <w:r w:rsidRPr="00A6463F">
        <w:rPr>
          <w:rFonts w:ascii="Arial" w:hAnsi="Arial" w:cs="Arial"/>
          <w:bCs/>
          <w:szCs w:val="24"/>
        </w:rPr>
        <w:t xml:space="preserve"> (i.e. meeting minutes).  For contracts with a value in excess of £1m</w:t>
      </w:r>
      <w:r>
        <w:rPr>
          <w:rFonts w:ascii="Arial" w:hAnsi="Arial" w:cs="Arial"/>
          <w:bCs/>
          <w:szCs w:val="24"/>
        </w:rPr>
        <w:t xml:space="preserve"> (£250k for Capital)</w:t>
      </w:r>
      <w:r w:rsidRPr="00A6463F">
        <w:rPr>
          <w:rFonts w:ascii="Arial" w:hAnsi="Arial" w:cs="Arial"/>
          <w:bCs/>
          <w:szCs w:val="24"/>
        </w:rPr>
        <w:t>, the link should be to the Executive Member Decision Report on Hantsnet.</w:t>
      </w:r>
    </w:p>
    <w:p w14:paraId="7A4EEBD2" w14:textId="77777777" w:rsidR="009F3D17" w:rsidRPr="00583389" w:rsidRDefault="009F3D17" w:rsidP="009F3D17">
      <w:pPr>
        <w:tabs>
          <w:tab w:val="left" w:pos="709"/>
        </w:tabs>
        <w:rPr>
          <w:rFonts w:ascii="Arial" w:hAnsi="Arial" w:cs="Arial"/>
          <w:bCs/>
          <w:i/>
          <w:szCs w:val="24"/>
        </w:rPr>
      </w:pPr>
    </w:p>
    <w:p w14:paraId="57CBF568" w14:textId="3B666D0F" w:rsidR="009F3D17" w:rsidRPr="00D44B73" w:rsidRDefault="009F3D17" w:rsidP="000B4AF8">
      <w:pPr>
        <w:rPr>
          <w:rFonts w:ascii="Arial" w:hAnsi="Arial" w:cs="Arial"/>
          <w:bCs/>
          <w:color w:val="FF0000"/>
          <w:szCs w:val="24"/>
        </w:rPr>
      </w:pPr>
      <w:r>
        <w:rPr>
          <w:rFonts w:ascii="Arial" w:hAnsi="Arial" w:cs="Arial"/>
          <w:bCs/>
          <w:i/>
          <w:szCs w:val="24"/>
        </w:rPr>
        <w:tab/>
      </w:r>
      <w:r w:rsidR="000B4AF8">
        <w:rPr>
          <w:rFonts w:ascii="Arial" w:hAnsi="Arial" w:cs="Arial"/>
          <w:bCs/>
          <w:i/>
          <w:szCs w:val="24"/>
        </w:rPr>
        <w:t xml:space="preserve">Sensitive </w:t>
      </w:r>
      <w:r w:rsidR="00C6340B">
        <w:rPr>
          <w:rFonts w:ascii="Arial" w:hAnsi="Arial" w:cs="Arial"/>
          <w:bCs/>
          <w:i/>
          <w:szCs w:val="24"/>
        </w:rPr>
        <w:t>information</w:t>
      </w:r>
    </w:p>
    <w:p w14:paraId="46926E5F" w14:textId="77777777" w:rsidR="009F3D17" w:rsidRPr="00A6463F" w:rsidRDefault="009F3D17" w:rsidP="009F3D17">
      <w:pPr>
        <w:tabs>
          <w:tab w:val="left" w:pos="709"/>
        </w:tabs>
        <w:spacing w:before="240"/>
        <w:ind w:left="705" w:hanging="70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3.</w:t>
      </w:r>
      <w:r>
        <w:rPr>
          <w:rFonts w:ascii="Arial" w:hAnsi="Arial" w:cs="Arial"/>
          <w:b/>
          <w:bCs/>
          <w:szCs w:val="24"/>
        </w:rPr>
        <w:tab/>
        <w:t>Procurement Process</w:t>
      </w:r>
    </w:p>
    <w:p w14:paraId="7AA1194F" w14:textId="77777777" w:rsidR="009F3D17" w:rsidRPr="00450EB5" w:rsidRDefault="009F3D17" w:rsidP="009F3D17">
      <w:pPr>
        <w:tabs>
          <w:tab w:val="left" w:pos="142"/>
          <w:tab w:val="left" w:pos="284"/>
          <w:tab w:val="left" w:pos="709"/>
        </w:tabs>
        <w:ind w:left="567" w:hanging="567"/>
        <w:rPr>
          <w:rFonts w:ascii="Arial" w:hAnsi="Arial" w:cs="Arial"/>
          <w:bCs/>
          <w:szCs w:val="24"/>
          <w:u w:val="single"/>
        </w:rPr>
      </w:pPr>
    </w:p>
    <w:p w14:paraId="1154F3FF" w14:textId="77777777" w:rsidR="009F3D17" w:rsidRPr="00450EB5" w:rsidRDefault="009F3D17" w:rsidP="009F3D17">
      <w:pPr>
        <w:tabs>
          <w:tab w:val="left" w:pos="142"/>
          <w:tab w:val="left" w:pos="709"/>
        </w:tabs>
        <w:ind w:left="567" w:hanging="567"/>
        <w:rPr>
          <w:rFonts w:ascii="Arial" w:hAnsi="Arial" w:cs="Arial"/>
          <w:bCs/>
          <w:szCs w:val="24"/>
          <w:u w:val="single"/>
        </w:rPr>
      </w:pPr>
      <w:r>
        <w:rPr>
          <w:rFonts w:ascii="Arial" w:hAnsi="Arial" w:cs="Arial"/>
          <w:bCs/>
          <w:szCs w:val="24"/>
        </w:rPr>
        <w:t>3.1</w:t>
      </w:r>
      <w:r w:rsidRPr="00305E93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  <w:u w:val="single"/>
        </w:rPr>
        <w:t>Framework/DPS Call-off</w:t>
      </w:r>
    </w:p>
    <w:p w14:paraId="032140B4" w14:textId="77777777" w:rsidR="009F3D17" w:rsidRDefault="009F3D17" w:rsidP="009F3D17">
      <w:pPr>
        <w:tabs>
          <w:tab w:val="left" w:pos="142"/>
          <w:tab w:val="left" w:pos="709"/>
        </w:tabs>
        <w:ind w:left="567" w:hanging="567"/>
        <w:rPr>
          <w:rFonts w:ascii="Arial" w:hAnsi="Arial" w:cs="Arial"/>
          <w:bCs/>
          <w:szCs w:val="24"/>
        </w:rPr>
      </w:pPr>
    </w:p>
    <w:p w14:paraId="2DBBDC4F" w14:textId="77777777" w:rsidR="009F3D17" w:rsidRDefault="009F3D17" w:rsidP="009F3D17">
      <w:pPr>
        <w:tabs>
          <w:tab w:val="left" w:pos="142"/>
          <w:tab w:val="left" w:pos="851"/>
        </w:tabs>
        <w:ind w:left="851" w:hanging="851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 xml:space="preserve">         </w:t>
      </w:r>
      <w:r w:rsidRPr="006F1F00">
        <w:rPr>
          <w:rFonts w:ascii="Arial" w:hAnsi="Arial" w:cs="Arial"/>
          <w:bCs/>
          <w:szCs w:val="24"/>
        </w:rPr>
        <w:t xml:space="preserve">The names of suppliers </w:t>
      </w:r>
      <w:r>
        <w:rPr>
          <w:rFonts w:ascii="Arial" w:hAnsi="Arial" w:cs="Arial"/>
          <w:bCs/>
          <w:szCs w:val="24"/>
        </w:rPr>
        <w:t xml:space="preserve">who submitted tenders: </w:t>
      </w:r>
    </w:p>
    <w:p w14:paraId="1AFF8EE8" w14:textId="77777777" w:rsidR="009F3D17" w:rsidRDefault="009F3D17" w:rsidP="009F3D17">
      <w:pPr>
        <w:tabs>
          <w:tab w:val="left" w:pos="142"/>
          <w:tab w:val="left" w:pos="709"/>
        </w:tabs>
        <w:ind w:left="567" w:hanging="567"/>
        <w:rPr>
          <w:rFonts w:ascii="Arial" w:hAnsi="Arial" w:cs="Arial"/>
          <w:bCs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65"/>
      </w:tblGrid>
      <w:tr w:rsidR="009F3D17" w14:paraId="5971876C" w14:textId="77777777" w:rsidTr="00036FF3">
        <w:tc>
          <w:tcPr>
            <w:tcW w:w="8365" w:type="dxa"/>
          </w:tcPr>
          <w:p w14:paraId="591A1A58" w14:textId="790F9D17" w:rsidR="009F3D17" w:rsidRDefault="009F3D17" w:rsidP="00036FF3">
            <w:pPr>
              <w:tabs>
                <w:tab w:val="left" w:pos="142"/>
                <w:tab w:val="left" w:pos="709"/>
              </w:tabs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Direct Award – </w:t>
            </w:r>
            <w:r w:rsidR="003A61FA">
              <w:rPr>
                <w:rFonts w:ascii="Arial" w:hAnsi="Arial" w:cs="Arial"/>
                <w:bCs/>
                <w:szCs w:val="24"/>
              </w:rPr>
              <w:t>Volkswagen Group UK Ltd</w:t>
            </w:r>
            <w:r w:rsidR="005E402B">
              <w:rPr>
                <w:rFonts w:ascii="Arial" w:hAnsi="Arial" w:cs="Arial"/>
                <w:bCs/>
                <w:szCs w:val="24"/>
              </w:rPr>
              <w:t>, Trading as</w:t>
            </w:r>
            <w:r w:rsidR="00AD2FCB">
              <w:rPr>
                <w:rFonts w:ascii="Arial" w:hAnsi="Arial" w:cs="Arial"/>
                <w:bCs/>
                <w:szCs w:val="24"/>
              </w:rPr>
              <w:t xml:space="preserve"> </w:t>
            </w:r>
            <w:r w:rsidR="00986A4A">
              <w:rPr>
                <w:rFonts w:ascii="Arial" w:hAnsi="Arial" w:cs="Arial"/>
                <w:bCs/>
                <w:szCs w:val="24"/>
              </w:rPr>
              <w:t>Skoda</w:t>
            </w:r>
            <w:r w:rsidR="003A61FA">
              <w:rPr>
                <w:rFonts w:ascii="Arial" w:hAnsi="Arial" w:cs="Arial"/>
                <w:bCs/>
                <w:szCs w:val="24"/>
              </w:rPr>
              <w:t xml:space="preserve"> </w:t>
            </w:r>
            <w:r w:rsidR="00AD2FCB">
              <w:rPr>
                <w:rFonts w:ascii="Arial" w:hAnsi="Arial" w:cs="Arial"/>
                <w:bCs/>
                <w:szCs w:val="24"/>
              </w:rPr>
              <w:t>UK, via</w:t>
            </w:r>
            <w:r w:rsidR="003A61FA">
              <w:rPr>
                <w:rFonts w:ascii="Arial" w:hAnsi="Arial" w:cs="Arial"/>
                <w:bCs/>
                <w:szCs w:val="24"/>
              </w:rPr>
              <w:t xml:space="preserve"> CCS Framework</w:t>
            </w:r>
            <w:r w:rsidR="00AD2FCB">
              <w:rPr>
                <w:rFonts w:ascii="Arial" w:hAnsi="Arial" w:cs="Arial"/>
                <w:bCs/>
                <w:szCs w:val="24"/>
              </w:rPr>
              <w:t xml:space="preserve"> RM</w:t>
            </w:r>
            <w:r w:rsidR="009D1166">
              <w:rPr>
                <w:rFonts w:ascii="Arial" w:hAnsi="Arial" w:cs="Arial"/>
                <w:bCs/>
                <w:szCs w:val="24"/>
              </w:rPr>
              <w:t>6244 (Lot 4)</w:t>
            </w:r>
            <w:r w:rsidR="00332C6F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</w:tbl>
    <w:p w14:paraId="736511D3" w14:textId="77777777" w:rsidR="009F3D17" w:rsidRDefault="009F3D17" w:rsidP="009F3D17">
      <w:pPr>
        <w:tabs>
          <w:tab w:val="left" w:pos="142"/>
          <w:tab w:val="left" w:pos="284"/>
          <w:tab w:val="left" w:pos="709"/>
        </w:tabs>
        <w:ind w:left="567" w:hanging="56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14:paraId="0769B275" w14:textId="77777777" w:rsidR="009F3D17" w:rsidRDefault="009F3D17" w:rsidP="009F3D17"/>
    <w:p w14:paraId="7CEFEE12" w14:textId="77777777" w:rsidR="009F3D17" w:rsidRDefault="009F3D17" w:rsidP="009F3D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    </w:t>
      </w:r>
      <w:r w:rsidRPr="00364FFC">
        <w:rPr>
          <w:rFonts w:ascii="Arial" w:hAnsi="Arial" w:cs="Arial"/>
          <w:b/>
        </w:rPr>
        <w:t>Tender Evaluation</w:t>
      </w:r>
    </w:p>
    <w:p w14:paraId="1B8D11E4" w14:textId="77777777" w:rsidR="009F3D17" w:rsidRDefault="009F3D17" w:rsidP="009F3D17">
      <w:pPr>
        <w:rPr>
          <w:rFonts w:ascii="Arial" w:hAnsi="Arial" w:cs="Arial"/>
          <w:b/>
        </w:rPr>
      </w:pPr>
    </w:p>
    <w:p w14:paraId="0DF41A4B" w14:textId="77777777" w:rsidR="009F3D17" w:rsidRDefault="009F3D17" w:rsidP="009F3D17">
      <w:pPr>
        <w:tabs>
          <w:tab w:val="left" w:pos="-1418"/>
          <w:tab w:val="left" w:pos="-1276"/>
          <w:tab w:val="left" w:pos="3261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4.1</w:t>
      </w:r>
      <w:r>
        <w:rPr>
          <w:rFonts w:ascii="Arial" w:hAnsi="Arial" w:cs="Arial"/>
          <w:szCs w:val="24"/>
        </w:rPr>
        <w:tab/>
        <w:t xml:space="preserve">Please confirm that the tender evaluation panel consisted of at least three or more members. </w:t>
      </w:r>
    </w:p>
    <w:p w14:paraId="68A16724" w14:textId="77777777" w:rsidR="009F3D17" w:rsidRDefault="009F3D17" w:rsidP="009F3D17">
      <w:pPr>
        <w:tabs>
          <w:tab w:val="left" w:pos="-1418"/>
          <w:tab w:val="left" w:pos="-1276"/>
          <w:tab w:val="left" w:pos="3261"/>
        </w:tabs>
        <w:ind w:left="567" w:hanging="567"/>
        <w:rPr>
          <w:rFonts w:ascii="Arial" w:hAnsi="Arial" w:cs="Arial"/>
          <w:szCs w:val="24"/>
        </w:rPr>
      </w:pPr>
    </w:p>
    <w:p w14:paraId="12FEBD40" w14:textId="77777777" w:rsidR="009F3D17" w:rsidRDefault="009F3D17" w:rsidP="009F3D17">
      <w:pPr>
        <w:tabs>
          <w:tab w:val="left" w:pos="-1418"/>
          <w:tab w:val="left" w:pos="-1276"/>
          <w:tab w:val="left" w:pos="3261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Not applicable – Direct award</w:t>
      </w:r>
      <w:r>
        <w:rPr>
          <w:rFonts w:ascii="Arial" w:hAnsi="Arial" w:cs="Arial"/>
          <w:szCs w:val="24"/>
        </w:rPr>
        <w:tab/>
      </w:r>
    </w:p>
    <w:p w14:paraId="51AF0CAD" w14:textId="77777777" w:rsidR="009F3D17" w:rsidRDefault="009F3D17" w:rsidP="009F3D17">
      <w:pPr>
        <w:tabs>
          <w:tab w:val="left" w:pos="-1418"/>
          <w:tab w:val="left" w:pos="-1276"/>
          <w:tab w:val="left" w:pos="3261"/>
        </w:tabs>
        <w:ind w:left="567" w:hanging="567"/>
        <w:rPr>
          <w:rFonts w:ascii="Arial" w:hAnsi="Arial" w:cs="Arial"/>
          <w:szCs w:val="24"/>
        </w:rPr>
      </w:pPr>
    </w:p>
    <w:p w14:paraId="43862D2D" w14:textId="77777777" w:rsidR="009F3D17" w:rsidRPr="00364FFC" w:rsidRDefault="009F3D17" w:rsidP="009F3D17">
      <w:pPr>
        <w:rPr>
          <w:rFonts w:ascii="Arial" w:hAnsi="Arial" w:cs="Arial"/>
          <w:b/>
        </w:rPr>
      </w:pPr>
    </w:p>
    <w:p w14:paraId="0D7FF982" w14:textId="77777777" w:rsidR="009F3D17" w:rsidRDefault="009F3D17" w:rsidP="009F3D17">
      <w:pPr>
        <w:tabs>
          <w:tab w:val="left" w:pos="-1843"/>
          <w:tab w:val="left" w:pos="3261"/>
        </w:tabs>
        <w:ind w:left="567" w:hanging="56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4.2</w:t>
      </w:r>
      <w:r>
        <w:rPr>
          <w:rFonts w:ascii="Arial" w:hAnsi="Arial" w:cs="Arial"/>
          <w:bCs/>
          <w:szCs w:val="24"/>
        </w:rPr>
        <w:tab/>
        <w:t xml:space="preserve">Please provide details of </w:t>
      </w:r>
      <w:r w:rsidRPr="00F005A8">
        <w:rPr>
          <w:rFonts w:ascii="Arial" w:hAnsi="Arial" w:cs="Arial"/>
          <w:bCs/>
          <w:szCs w:val="24"/>
        </w:rPr>
        <w:t xml:space="preserve">award criteria </w:t>
      </w:r>
      <w:r>
        <w:rPr>
          <w:rFonts w:ascii="Arial" w:hAnsi="Arial" w:cs="Arial"/>
          <w:bCs/>
          <w:szCs w:val="24"/>
        </w:rPr>
        <w:t>used (</w:t>
      </w:r>
      <w:proofErr w:type="gramStart"/>
      <w:r>
        <w:rPr>
          <w:rFonts w:ascii="Arial" w:hAnsi="Arial" w:cs="Arial"/>
          <w:bCs/>
          <w:szCs w:val="24"/>
        </w:rPr>
        <w:t>e.g.</w:t>
      </w:r>
      <w:proofErr w:type="gramEnd"/>
      <w:r>
        <w:rPr>
          <w:rFonts w:ascii="Arial" w:hAnsi="Arial" w:cs="Arial"/>
          <w:bCs/>
          <w:szCs w:val="24"/>
        </w:rPr>
        <w:t xml:space="preserve"> </w:t>
      </w:r>
      <w:r w:rsidRPr="00F005A8">
        <w:rPr>
          <w:rFonts w:ascii="Arial" w:hAnsi="Arial" w:cs="Arial"/>
          <w:bCs/>
          <w:szCs w:val="24"/>
        </w:rPr>
        <w:t>the areas evaluated their weightings and scoring approach</w:t>
      </w:r>
      <w:r>
        <w:rPr>
          <w:rFonts w:ascii="Arial" w:hAnsi="Arial" w:cs="Arial"/>
          <w:bCs/>
          <w:szCs w:val="24"/>
        </w:rPr>
        <w:t>)</w:t>
      </w:r>
      <w:r w:rsidRPr="00F005A8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This can be provided by a link to the appropriate documentation.</w:t>
      </w:r>
    </w:p>
    <w:p w14:paraId="0193A1C2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i/>
          <w:szCs w:val="24"/>
        </w:rPr>
      </w:pPr>
    </w:p>
    <w:p w14:paraId="17B1456D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/>
          <w:szCs w:val="24"/>
        </w:rPr>
        <w:tab/>
      </w:r>
      <w:r w:rsidRPr="00085D0E">
        <w:rPr>
          <w:rFonts w:ascii="Arial" w:hAnsi="Arial" w:cs="Arial"/>
          <w:bCs/>
          <w:iCs/>
          <w:szCs w:val="24"/>
        </w:rPr>
        <w:t>Not applicable – Direct award</w:t>
      </w:r>
    </w:p>
    <w:p w14:paraId="06C1380D" w14:textId="77777777" w:rsidR="009F3D17" w:rsidRPr="00085D0E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iCs/>
          <w:color w:val="FF0000"/>
          <w:szCs w:val="24"/>
        </w:rPr>
      </w:pPr>
    </w:p>
    <w:p w14:paraId="3D8FF459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szCs w:val="24"/>
        </w:rPr>
      </w:pPr>
      <w:r w:rsidRPr="00C219D1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However, the award followed the Framework Guidance:</w:t>
      </w:r>
    </w:p>
    <w:p w14:paraId="569DBD34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</w:p>
    <w:p w14:paraId="3151AAEA" w14:textId="37E72EF8" w:rsidR="00456D9C" w:rsidRPr="00EE5F8E" w:rsidRDefault="009F3D17" w:rsidP="00456D9C">
      <w:pPr>
        <w:shd w:val="clear" w:color="auto" w:fill="FFFFFF"/>
        <w:rPr>
          <w:rFonts w:ascii="Arial" w:hAnsi="Arial" w:cs="Arial"/>
          <w:bCs/>
          <w:color w:val="000000"/>
          <w:szCs w:val="24"/>
          <w:lang w:eastAsia="en-GB"/>
        </w:rPr>
      </w:pPr>
      <w:r>
        <w:rPr>
          <w:rFonts w:ascii="Arial" w:hAnsi="Arial" w:cs="Arial"/>
          <w:bCs/>
          <w:szCs w:val="24"/>
        </w:rPr>
        <w:tab/>
      </w:r>
      <w:r w:rsidR="00456D9C" w:rsidRPr="00EE5F8E">
        <w:rPr>
          <w:rFonts w:ascii="Arial" w:hAnsi="Arial" w:cs="Arial"/>
          <w:bCs/>
          <w:color w:val="000000"/>
          <w:szCs w:val="24"/>
          <w:lang w:eastAsia="en-GB"/>
        </w:rPr>
        <w:t xml:space="preserve">Lot 4: </w:t>
      </w:r>
      <w:proofErr w:type="spellStart"/>
      <w:r w:rsidR="00456D9C" w:rsidRPr="00EE5F8E">
        <w:rPr>
          <w:rFonts w:ascii="Arial" w:hAnsi="Arial" w:cs="Arial"/>
          <w:bCs/>
          <w:color w:val="000000"/>
          <w:szCs w:val="24"/>
          <w:lang w:eastAsia="en-GB"/>
        </w:rPr>
        <w:t>Bluelight</w:t>
      </w:r>
      <w:proofErr w:type="spellEnd"/>
      <w:r w:rsidR="00456D9C" w:rsidRPr="00EE5F8E">
        <w:rPr>
          <w:rFonts w:ascii="Arial" w:hAnsi="Arial" w:cs="Arial"/>
          <w:bCs/>
          <w:color w:val="000000"/>
          <w:szCs w:val="24"/>
          <w:lang w:eastAsia="en-GB"/>
        </w:rPr>
        <w:t xml:space="preserve"> Cars and Motorcycles (Emergency Services)</w:t>
      </w:r>
    </w:p>
    <w:p w14:paraId="27D38443" w14:textId="77777777" w:rsidR="00456D9C" w:rsidRPr="00EE5F8E" w:rsidRDefault="00456D9C" w:rsidP="00456D9C">
      <w:pPr>
        <w:shd w:val="clear" w:color="auto" w:fill="FFFFFF"/>
        <w:rPr>
          <w:rFonts w:ascii="Arial" w:hAnsi="Arial" w:cs="Arial"/>
          <w:b/>
          <w:bCs/>
          <w:color w:val="000000"/>
          <w:szCs w:val="24"/>
          <w:lang w:eastAsia="en-GB"/>
        </w:rPr>
      </w:pPr>
    </w:p>
    <w:p w14:paraId="7C706554" w14:textId="71C078D9" w:rsidR="009F3D17" w:rsidRDefault="00EE5F8E" w:rsidP="00456D9C">
      <w:pPr>
        <w:shd w:val="clear" w:color="auto" w:fill="FFFFFF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  <w:lang w:eastAsia="en-GB"/>
        </w:rPr>
        <w:t>“</w:t>
      </w:r>
      <w:r w:rsidR="00456D9C" w:rsidRPr="00456D9C">
        <w:rPr>
          <w:rFonts w:ascii="Arial" w:hAnsi="Arial" w:cs="Arial"/>
          <w:color w:val="000000"/>
          <w:szCs w:val="24"/>
          <w:lang w:eastAsia="en-GB"/>
        </w:rPr>
        <w:t>Buy emergency vehicles for blue light services including</w:t>
      </w:r>
      <w:r w:rsidR="009F3D17" w:rsidRPr="00456D9C">
        <w:rPr>
          <w:rFonts w:ascii="Arial" w:hAnsi="Arial" w:cs="Arial"/>
          <w:color w:val="000000"/>
          <w:szCs w:val="24"/>
          <w:lang w:eastAsia="en-GB"/>
        </w:rPr>
        <w:t xml:space="preserve"> passenger</w:t>
      </w:r>
      <w:r w:rsidR="00456D9C" w:rsidRPr="00456D9C">
        <w:rPr>
          <w:rFonts w:ascii="Arial" w:hAnsi="Arial" w:cs="Arial"/>
          <w:color w:val="000000"/>
          <w:szCs w:val="24"/>
          <w:lang w:eastAsia="en-GB"/>
        </w:rPr>
        <w:t xml:space="preserve"> cars, </w:t>
      </w:r>
      <w:r w:rsidRPr="00456D9C">
        <w:rPr>
          <w:rFonts w:ascii="Arial" w:hAnsi="Arial" w:cs="Arial"/>
          <w:color w:val="000000"/>
          <w:szCs w:val="24"/>
          <w:lang w:eastAsia="en-GB"/>
        </w:rPr>
        <w:t>all-terrain</w:t>
      </w:r>
      <w:r w:rsidR="00456D9C" w:rsidRPr="00456D9C">
        <w:rPr>
          <w:rFonts w:ascii="Arial" w:hAnsi="Arial" w:cs="Arial"/>
          <w:color w:val="000000"/>
          <w:szCs w:val="24"/>
          <w:lang w:eastAsia="en-GB"/>
        </w:rPr>
        <w:t xml:space="preserve"> vehicles, motorcycles, scooters and quad bikes</w:t>
      </w:r>
      <w:r>
        <w:rPr>
          <w:rFonts w:ascii="Arial" w:hAnsi="Arial" w:cs="Arial"/>
          <w:color w:val="000000"/>
          <w:szCs w:val="24"/>
          <w:lang w:eastAsia="en-GB"/>
        </w:rPr>
        <w:t>”</w:t>
      </w:r>
      <w:r w:rsidR="009F3D17" w:rsidRPr="00EE5F8E">
        <w:rPr>
          <w:rFonts w:ascii="Arial" w:hAnsi="Arial" w:cs="Arial"/>
          <w:szCs w:val="24"/>
        </w:rPr>
        <w:t xml:space="preserve"> the easiest route to market is to use the CCS Fleet Portal</w:t>
      </w:r>
      <w:r w:rsidR="009F3D17" w:rsidRPr="00C219D1">
        <w:rPr>
          <w:rFonts w:ascii="Arial" w:hAnsi="Arial" w:cs="Arial"/>
        </w:rPr>
        <w:t xml:space="preserve">. </w:t>
      </w:r>
    </w:p>
    <w:p w14:paraId="7EEC47DD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8DEF55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19D1">
        <w:rPr>
          <w:rFonts w:ascii="Arial" w:hAnsi="Arial" w:cs="Arial"/>
        </w:rPr>
        <w:t>Here you can compare vehicle specifications, indicative pricing and select the vehicle which is most appropriate for your organisation.</w:t>
      </w:r>
    </w:p>
    <w:p w14:paraId="65236811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5C4C5D" w14:textId="5FD8ED0F" w:rsidR="009F3D17" w:rsidRPr="00C219D1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color w:val="FF0000"/>
          <w:szCs w:val="24"/>
        </w:rPr>
      </w:pPr>
      <w:r>
        <w:rPr>
          <w:rFonts w:ascii="Arial" w:hAnsi="Arial" w:cs="Arial"/>
        </w:rPr>
        <w:tab/>
      </w:r>
      <w:r w:rsidRPr="00C219D1">
        <w:rPr>
          <w:rFonts w:ascii="Arial" w:hAnsi="Arial" w:cs="Arial"/>
        </w:rPr>
        <w:t>The CCS Fleet Portal provides extensive technical details for each vehicle and pricing for all available vehicle options to assist you with your selection.</w:t>
      </w:r>
      <w:r w:rsidR="001B6961">
        <w:rPr>
          <w:rFonts w:ascii="Arial" w:hAnsi="Arial" w:cs="Arial"/>
        </w:rPr>
        <w:t>’</w:t>
      </w:r>
    </w:p>
    <w:p w14:paraId="61EA4CBF" w14:textId="77777777" w:rsidR="009F3D17" w:rsidRPr="00B16DDA" w:rsidRDefault="009F3D17" w:rsidP="009F3D17">
      <w:pPr>
        <w:rPr>
          <w:rFonts w:ascii="Arial" w:hAnsi="Arial" w:cs="Arial"/>
          <w:bCs/>
          <w:color w:val="FF0000"/>
          <w:szCs w:val="24"/>
        </w:rPr>
      </w:pPr>
      <w:r w:rsidRPr="00B16DDA">
        <w:rPr>
          <w:rFonts w:ascii="Arial" w:hAnsi="Arial" w:cs="Arial"/>
          <w:bCs/>
          <w:color w:val="FF0000"/>
          <w:szCs w:val="24"/>
        </w:rPr>
        <w:t xml:space="preserve"> </w:t>
      </w:r>
      <w:r w:rsidRPr="00B16DDA">
        <w:rPr>
          <w:rFonts w:ascii="Arial" w:hAnsi="Arial" w:cs="Arial"/>
          <w:bCs/>
          <w:color w:val="FF0000"/>
          <w:szCs w:val="24"/>
        </w:rPr>
        <w:tab/>
      </w:r>
    </w:p>
    <w:p w14:paraId="62652F15" w14:textId="4EB4CF19" w:rsidR="009F3D17" w:rsidRDefault="009F3D17" w:rsidP="00E00563">
      <w:pPr>
        <w:tabs>
          <w:tab w:val="left" w:pos="709"/>
        </w:tabs>
        <w:ind w:left="709" w:hanging="709"/>
        <w:jc w:val="both"/>
        <w:rPr>
          <w:rFonts w:ascii="Arial" w:hAnsi="Arial" w:cs="Arial"/>
          <w:bCs/>
          <w:szCs w:val="24"/>
        </w:rPr>
      </w:pPr>
      <w:r>
        <w:tab/>
      </w:r>
      <w:r>
        <w:rPr>
          <w:rFonts w:ascii="Arial" w:hAnsi="Arial" w:cs="Arial"/>
          <w:szCs w:val="24"/>
        </w:rPr>
        <w:t>4.3</w:t>
      </w:r>
      <w:r>
        <w:rPr>
          <w:rFonts w:ascii="Arial" w:hAnsi="Arial" w:cs="Arial"/>
          <w:szCs w:val="24"/>
        </w:rPr>
        <w:tab/>
        <w:t>The overall scores for each T</w:t>
      </w:r>
      <w:r w:rsidRPr="00F005A8">
        <w:rPr>
          <w:rFonts w:ascii="Arial" w:hAnsi="Arial" w:cs="Arial"/>
          <w:szCs w:val="24"/>
        </w:rPr>
        <w:t>ender</w:t>
      </w:r>
      <w:r>
        <w:rPr>
          <w:rFonts w:ascii="Arial" w:hAnsi="Arial" w:cs="Arial"/>
          <w:szCs w:val="24"/>
        </w:rPr>
        <w:t>er</w:t>
      </w:r>
      <w:r w:rsidRPr="00F005A8">
        <w:rPr>
          <w:rFonts w:ascii="Arial" w:hAnsi="Arial" w:cs="Arial"/>
          <w:szCs w:val="24"/>
        </w:rPr>
        <w:t xml:space="preserve"> broken down against the award criteria.</w:t>
      </w:r>
      <w:r w:rsidRPr="00F005A8">
        <w:rPr>
          <w:rFonts w:ascii="Arial" w:hAnsi="Arial" w:cs="Arial"/>
          <w:bCs/>
          <w:szCs w:val="24"/>
        </w:rPr>
        <w:t xml:space="preserve"> This information should be provided by a hyperlink to the evaluation document.</w:t>
      </w:r>
    </w:p>
    <w:p w14:paraId="5ECC11CB" w14:textId="77777777" w:rsidR="009F3D17" w:rsidRDefault="009F3D17" w:rsidP="009F3D17">
      <w:pPr>
        <w:tabs>
          <w:tab w:val="left" w:pos="3261"/>
        </w:tabs>
        <w:ind w:left="567" w:hanging="567"/>
        <w:rPr>
          <w:rFonts w:ascii="Arial" w:hAnsi="Arial" w:cs="Arial"/>
          <w:bCs/>
          <w:szCs w:val="24"/>
        </w:rPr>
      </w:pPr>
    </w:p>
    <w:p w14:paraId="55D3786E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szCs w:val="24"/>
        </w:rPr>
        <w:tab/>
      </w:r>
      <w:r w:rsidRPr="00085D0E">
        <w:rPr>
          <w:rFonts w:ascii="Arial" w:hAnsi="Arial" w:cs="Arial"/>
          <w:bCs/>
          <w:iCs/>
          <w:szCs w:val="24"/>
        </w:rPr>
        <w:t>Not applicable – Direct award</w:t>
      </w:r>
    </w:p>
    <w:p w14:paraId="1EFE8084" w14:textId="77777777" w:rsidR="00E00563" w:rsidRPr="00085D0E" w:rsidRDefault="00E00563" w:rsidP="009F3D17">
      <w:pPr>
        <w:tabs>
          <w:tab w:val="left" w:pos="709"/>
        </w:tabs>
        <w:ind w:left="709" w:hanging="709"/>
        <w:rPr>
          <w:rFonts w:ascii="Arial" w:hAnsi="Arial" w:cs="Arial"/>
          <w:bCs/>
          <w:iCs/>
          <w:color w:val="FF0000"/>
          <w:szCs w:val="24"/>
        </w:rPr>
      </w:pPr>
    </w:p>
    <w:p w14:paraId="2CBFEC14" w14:textId="77777777" w:rsidR="009F3D17" w:rsidRDefault="009F3D17" w:rsidP="009F3D17">
      <w:pPr>
        <w:tabs>
          <w:tab w:val="left" w:pos="709"/>
        </w:tabs>
        <w:ind w:left="709" w:hanging="709"/>
        <w:rPr>
          <w:rFonts w:ascii="Arial" w:hAnsi="Arial" w:cs="Arial"/>
          <w:bCs/>
          <w:color w:val="FF0000"/>
          <w:szCs w:val="24"/>
        </w:rPr>
      </w:pPr>
    </w:p>
    <w:p w14:paraId="59D0861E" w14:textId="77777777" w:rsidR="009F3D17" w:rsidRPr="00574957" w:rsidRDefault="009F3D17" w:rsidP="009F3D17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Pr="00574957">
        <w:rPr>
          <w:rFonts w:ascii="Arial" w:hAnsi="Arial" w:cs="Arial"/>
          <w:b/>
        </w:rPr>
        <w:t xml:space="preserve">.  </w:t>
      </w:r>
      <w:r w:rsidRPr="00574957">
        <w:rPr>
          <w:rFonts w:ascii="Arial" w:hAnsi="Arial" w:cs="Arial"/>
          <w:b/>
        </w:rPr>
        <w:tab/>
        <w:t xml:space="preserve">Savings and </w:t>
      </w:r>
      <w:r>
        <w:rPr>
          <w:rFonts w:ascii="Arial" w:hAnsi="Arial" w:cs="Arial"/>
          <w:b/>
        </w:rPr>
        <w:t>Benefits</w:t>
      </w:r>
      <w:r w:rsidRPr="00574957">
        <w:rPr>
          <w:rFonts w:ascii="Arial" w:hAnsi="Arial" w:cs="Arial"/>
          <w:b/>
        </w:rPr>
        <w:t xml:space="preserve"> Delivered</w:t>
      </w:r>
    </w:p>
    <w:p w14:paraId="2FB61859" w14:textId="77777777" w:rsidR="009F3D17" w:rsidRDefault="009F3D17" w:rsidP="009F3D17">
      <w:pPr>
        <w:ind w:left="567" w:hanging="567"/>
        <w:rPr>
          <w:rFonts w:ascii="Arial" w:hAnsi="Arial" w:cs="Arial"/>
          <w:b/>
        </w:rPr>
      </w:pPr>
    </w:p>
    <w:p w14:paraId="77D0D3F0" w14:textId="77777777" w:rsidR="009F3D17" w:rsidRPr="00F76E5C" w:rsidRDefault="009F3D17" w:rsidP="009F3D17">
      <w:pPr>
        <w:tabs>
          <w:tab w:val="left" w:pos="3261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5.1</w:t>
      </w:r>
      <w:r>
        <w:rPr>
          <w:rFonts w:ascii="Arial" w:hAnsi="Arial" w:cs="Arial"/>
          <w:szCs w:val="24"/>
        </w:rPr>
        <w:tab/>
      </w:r>
      <w:r w:rsidRPr="00F76E5C">
        <w:rPr>
          <w:rFonts w:ascii="Arial" w:hAnsi="Arial" w:cs="Arial"/>
          <w:szCs w:val="24"/>
        </w:rPr>
        <w:t xml:space="preserve">Please provide details of any savings (cashable) or efficiencies (non-cashable) that have been delivered as part of the procurement </w:t>
      </w:r>
      <w:r>
        <w:rPr>
          <w:rFonts w:ascii="Arial" w:hAnsi="Arial" w:cs="Arial"/>
          <w:szCs w:val="24"/>
        </w:rPr>
        <w:t>(</w:t>
      </w:r>
      <w:proofErr w:type="gramStart"/>
      <w:r>
        <w:rPr>
          <w:rFonts w:ascii="Arial" w:hAnsi="Arial" w:cs="Arial"/>
          <w:szCs w:val="24"/>
        </w:rPr>
        <w:t>refer back</w:t>
      </w:r>
      <w:proofErr w:type="gramEnd"/>
      <w:r>
        <w:rPr>
          <w:rFonts w:ascii="Arial" w:hAnsi="Arial" w:cs="Arial"/>
          <w:szCs w:val="24"/>
        </w:rPr>
        <w:t xml:space="preserve"> to anticipated savings)</w:t>
      </w:r>
      <w:r w:rsidRPr="00F76E5C">
        <w:rPr>
          <w:rFonts w:ascii="Arial" w:hAnsi="Arial" w:cs="Arial"/>
          <w:szCs w:val="24"/>
        </w:rPr>
        <w:t xml:space="preserve"> </w:t>
      </w:r>
    </w:p>
    <w:p w14:paraId="215F9494" w14:textId="77777777" w:rsidR="009F3D17" w:rsidRDefault="009F3D17" w:rsidP="009F3D17"/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F3D17" w:rsidRPr="00C444EE" w14:paraId="53AD1E63" w14:textId="77777777" w:rsidTr="00036FF3">
        <w:tc>
          <w:tcPr>
            <w:tcW w:w="8789" w:type="dxa"/>
            <w:shd w:val="clear" w:color="auto" w:fill="auto"/>
          </w:tcPr>
          <w:p w14:paraId="6AD3A4F0" w14:textId="77777777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</w:p>
          <w:p w14:paraId="546B8DB6" w14:textId="77777777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Owing to the fact that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the selected vehicle is seen, in the marketplace, to be a semi-premium brand, the end-of-life value (residual) is likely to be better than other models tested.</w:t>
            </w:r>
          </w:p>
          <w:p w14:paraId="3D286924" w14:textId="77777777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</w:p>
          <w:p w14:paraId="525664BE" w14:textId="714BF503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Purchasing these vehicles via the CCS Framework </w:t>
            </w:r>
            <w:r w:rsidR="00F821E4">
              <w:rPr>
                <w:rFonts w:ascii="Arial" w:hAnsi="Arial" w:cs="Arial"/>
                <w:szCs w:val="24"/>
              </w:rPr>
              <w:t>are less expensive than their competitors when the available discounts are taken into consideration.</w:t>
            </w:r>
          </w:p>
          <w:p w14:paraId="57639E9F" w14:textId="77777777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</w:p>
          <w:p w14:paraId="23C90C2F" w14:textId="6BB8E37D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Total price per vehicle (net) without CCS </w:t>
            </w:r>
            <w:proofErr w:type="gramStart"/>
            <w:r>
              <w:rPr>
                <w:rFonts w:ascii="Arial" w:hAnsi="Arial" w:cs="Arial"/>
                <w:szCs w:val="24"/>
              </w:rPr>
              <w:t>discount  =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£ 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>Commercially Sensitive</w:t>
            </w:r>
          </w:p>
          <w:p w14:paraId="72E5396B" w14:textId="51D4C018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price per vehicle (net) with CCS discount       = £</w:t>
            </w:r>
            <w:r w:rsidR="00C6340B">
              <w:rPr>
                <w:rFonts w:ascii="Arial" w:hAnsi="Arial" w:cs="Arial"/>
                <w:szCs w:val="24"/>
              </w:rPr>
              <w:t xml:space="preserve"> 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>Commercially Sensitive</w:t>
            </w:r>
          </w:p>
          <w:p w14:paraId="5ED8AF9C" w14:textId="1A685738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Saving per vehicle (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net) 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                                       = £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>Commercially Sensitive</w:t>
            </w:r>
          </w:p>
          <w:p w14:paraId="39D5E9AF" w14:textId="4138CA85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Saving (up to) x </w:t>
            </w:r>
            <w:r w:rsidR="00EB32D5">
              <w:rPr>
                <w:rFonts w:ascii="Arial" w:hAnsi="Arial" w:cs="Arial"/>
                <w:szCs w:val="24"/>
              </w:rPr>
              <w:t>20</w:t>
            </w:r>
            <w:r>
              <w:rPr>
                <w:rFonts w:ascii="Arial" w:hAnsi="Arial" w:cs="Arial"/>
                <w:szCs w:val="24"/>
              </w:rPr>
              <w:t xml:space="preserve"> vehicles (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net) 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                        = £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>Commercially Sensitive</w:t>
            </w:r>
          </w:p>
          <w:p w14:paraId="5E72BBA2" w14:textId="77777777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</w:p>
          <w:p w14:paraId="7295269E" w14:textId="77777777" w:rsidR="009F3D17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</w:p>
          <w:p w14:paraId="5EF76366" w14:textId="77777777" w:rsidR="009F3D17" w:rsidRPr="00C444EE" w:rsidRDefault="009F3D17" w:rsidP="00036FF3">
            <w:pPr>
              <w:tabs>
                <w:tab w:val="left" w:pos="3261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3373B01B" w14:textId="77777777" w:rsidR="009F3D17" w:rsidRDefault="009F3D17" w:rsidP="009F3D17"/>
    <w:p w14:paraId="7837C41C" w14:textId="77777777" w:rsidR="009F3D17" w:rsidRDefault="009F3D17" w:rsidP="009F3D17"/>
    <w:p w14:paraId="0E6B713E" w14:textId="77777777" w:rsidR="009F3D17" w:rsidRPr="000B79D9" w:rsidRDefault="009F3D17" w:rsidP="009F3D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0B79D9">
        <w:rPr>
          <w:rFonts w:ascii="Arial" w:hAnsi="Arial" w:cs="Arial"/>
          <w:b/>
        </w:rPr>
        <w:t>.</w:t>
      </w:r>
      <w:r w:rsidRPr="000B79D9">
        <w:rPr>
          <w:rFonts w:ascii="Arial" w:hAnsi="Arial" w:cs="Arial"/>
          <w:b/>
        </w:rPr>
        <w:tab/>
        <w:t>Ongoing Issues</w:t>
      </w:r>
      <w:r>
        <w:rPr>
          <w:rFonts w:ascii="Arial" w:hAnsi="Arial" w:cs="Arial"/>
          <w:b/>
        </w:rPr>
        <w:t xml:space="preserve"> &amp; Risks</w:t>
      </w:r>
    </w:p>
    <w:p w14:paraId="4AE40FCB" w14:textId="77777777" w:rsidR="009F3D17" w:rsidRDefault="009F3D17" w:rsidP="009F3D17"/>
    <w:p w14:paraId="2A3EC866" w14:textId="77777777" w:rsidR="009F3D17" w:rsidRDefault="009F3D17" w:rsidP="009F3D17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33F0F">
        <w:rPr>
          <w:rFonts w:ascii="Arial" w:hAnsi="Arial" w:cs="Arial"/>
        </w:rPr>
        <w:t>.1</w:t>
      </w:r>
      <w:r w:rsidRPr="00F33F0F">
        <w:rPr>
          <w:rFonts w:ascii="Arial" w:hAnsi="Arial" w:cs="Arial"/>
        </w:rPr>
        <w:tab/>
        <w:t xml:space="preserve">Provide details of any risks identified during the procurement exercise which </w:t>
      </w:r>
      <w:r>
        <w:rPr>
          <w:rFonts w:ascii="Arial" w:hAnsi="Arial" w:cs="Arial"/>
        </w:rPr>
        <w:t>will require ongoing management.</w:t>
      </w:r>
    </w:p>
    <w:p w14:paraId="459AA8E0" w14:textId="77777777" w:rsidR="009F3D17" w:rsidRDefault="009F3D17" w:rsidP="009F3D17">
      <w:pPr>
        <w:ind w:left="567" w:hanging="567"/>
        <w:rPr>
          <w:rFonts w:ascii="Arial" w:hAnsi="Arial" w:cs="Arial"/>
        </w:rPr>
      </w:pPr>
      <w:r w:rsidRPr="00C444EE">
        <w:rPr>
          <w:rFonts w:ascii="Arial" w:hAnsi="Arial" w:cs="Arial"/>
        </w:rPr>
        <w:t xml:space="preserve">  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F3D17" w:rsidRPr="00C444EE" w14:paraId="5F730E3A" w14:textId="77777777" w:rsidTr="00036FF3">
        <w:tc>
          <w:tcPr>
            <w:tcW w:w="8789" w:type="dxa"/>
            <w:shd w:val="clear" w:color="auto" w:fill="auto"/>
          </w:tcPr>
          <w:p w14:paraId="594D7F93" w14:textId="77777777" w:rsidR="009F3D17" w:rsidRDefault="009F3D17" w:rsidP="00036FF3">
            <w:pPr>
              <w:rPr>
                <w:rFonts w:ascii="Arial" w:hAnsi="Arial" w:cs="Arial"/>
              </w:rPr>
            </w:pPr>
            <w:r w:rsidRPr="00C444EE">
              <w:rPr>
                <w:rFonts w:ascii="Arial" w:hAnsi="Arial" w:cs="Arial"/>
              </w:rPr>
              <w:t xml:space="preserve">  </w:t>
            </w:r>
          </w:p>
          <w:p w14:paraId="5AF7227C" w14:textId="285D8646" w:rsidR="009F3D17" w:rsidRDefault="009F3D17" w:rsidP="00036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Possib</w:t>
            </w:r>
            <w:r w:rsidR="00893F75">
              <w:rPr>
                <w:rFonts w:ascii="Arial" w:hAnsi="Arial" w:cs="Arial"/>
              </w:rPr>
              <w:t>ility of extended</w:t>
            </w:r>
            <w:r>
              <w:rPr>
                <w:rFonts w:ascii="Arial" w:hAnsi="Arial" w:cs="Arial"/>
              </w:rPr>
              <w:t xml:space="preserve"> delivery timescale</w:t>
            </w:r>
            <w:r w:rsidR="00893F75">
              <w:rPr>
                <w:rFonts w:ascii="Arial" w:hAnsi="Arial" w:cs="Arial"/>
              </w:rPr>
              <w:t xml:space="preserve">s </w:t>
            </w:r>
            <w:r w:rsidR="00202838">
              <w:rPr>
                <w:rFonts w:ascii="Arial" w:hAnsi="Arial" w:cs="Arial"/>
              </w:rPr>
              <w:t>and compromised</w:t>
            </w:r>
            <w:r>
              <w:rPr>
                <w:rFonts w:ascii="Arial" w:hAnsi="Arial" w:cs="Arial"/>
              </w:rPr>
              <w:t xml:space="preserve"> vehicle availability due to world-wide, geo-political issues and production material/component shortages</w:t>
            </w:r>
            <w:r w:rsidR="00893F75">
              <w:rPr>
                <w:rFonts w:ascii="Arial" w:hAnsi="Arial" w:cs="Arial"/>
              </w:rPr>
              <w:t>.</w:t>
            </w:r>
          </w:p>
          <w:p w14:paraId="55F2D21A" w14:textId="77777777" w:rsidR="009F3D17" w:rsidRPr="00C444EE" w:rsidRDefault="009F3D17" w:rsidP="00036FF3">
            <w:pPr>
              <w:rPr>
                <w:rFonts w:ascii="Arial" w:hAnsi="Arial" w:cs="Arial"/>
              </w:rPr>
            </w:pPr>
          </w:p>
        </w:tc>
      </w:tr>
    </w:tbl>
    <w:p w14:paraId="5BF5BEA8" w14:textId="77777777" w:rsidR="009F3D17" w:rsidRDefault="009F3D17" w:rsidP="009F3D17"/>
    <w:p w14:paraId="7DA008F8" w14:textId="77777777" w:rsidR="009F3D17" w:rsidRPr="00716BBA" w:rsidRDefault="009F3D17" w:rsidP="009F3D17">
      <w:pPr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7. </w:t>
      </w:r>
      <w:r>
        <w:rPr>
          <w:rFonts w:ascii="Arial" w:hAnsi="Arial" w:cs="Arial"/>
          <w:b/>
          <w:szCs w:val="24"/>
        </w:rPr>
        <w:tab/>
      </w:r>
      <w:r w:rsidRPr="00716BBA">
        <w:rPr>
          <w:rFonts w:ascii="Arial" w:hAnsi="Arial" w:cs="Arial"/>
          <w:b/>
          <w:szCs w:val="24"/>
        </w:rPr>
        <w:t>Recommendation for award of Contract</w:t>
      </w:r>
    </w:p>
    <w:p w14:paraId="7F851F68" w14:textId="77777777" w:rsidR="009F3D17" w:rsidRDefault="009F3D17" w:rsidP="009F3D17">
      <w:pPr>
        <w:spacing w:before="240"/>
        <w:ind w:firstLine="720"/>
        <w:rPr>
          <w:rFonts w:ascii="Arial" w:hAnsi="Arial" w:cs="Arial"/>
        </w:rPr>
      </w:pPr>
      <w:r w:rsidRPr="00B05B87">
        <w:rPr>
          <w:rFonts w:ascii="Arial" w:hAnsi="Arial" w:cs="Arial"/>
        </w:rPr>
        <w:t>It is recommended that the co</w:t>
      </w:r>
      <w:r>
        <w:rPr>
          <w:rFonts w:ascii="Arial" w:hAnsi="Arial" w:cs="Arial"/>
        </w:rPr>
        <w:t>ntract is awarded to: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358"/>
        <w:gridCol w:w="6149"/>
      </w:tblGrid>
      <w:tr w:rsidR="009F3D17" w14:paraId="0C707E39" w14:textId="77777777" w:rsidTr="00036FF3">
        <w:tc>
          <w:tcPr>
            <w:tcW w:w="2410" w:type="dxa"/>
          </w:tcPr>
          <w:p w14:paraId="3112C8CD" w14:textId="77777777" w:rsidR="009F3D17" w:rsidRPr="00574957" w:rsidRDefault="009F3D17" w:rsidP="00036FF3">
            <w:pPr>
              <w:jc w:val="both"/>
              <w:rPr>
                <w:rFonts w:ascii="Arial" w:hAnsi="Arial" w:cs="Arial"/>
                <w:i/>
              </w:rPr>
            </w:pPr>
            <w:r w:rsidRPr="008A518E">
              <w:rPr>
                <w:rFonts w:ascii="Arial" w:hAnsi="Arial" w:cs="Arial"/>
              </w:rPr>
              <w:t>Name:</w:t>
            </w:r>
            <w:r w:rsidRPr="008A518E">
              <w:rPr>
                <w:rFonts w:ascii="Arial" w:hAnsi="Arial" w:cs="Arial"/>
              </w:rPr>
              <w:tab/>
            </w:r>
            <w:r w:rsidRPr="008A518E">
              <w:rPr>
                <w:rFonts w:ascii="Arial" w:hAnsi="Arial" w:cs="Arial"/>
              </w:rPr>
              <w:tab/>
            </w:r>
            <w:r w:rsidRPr="008A518E">
              <w:rPr>
                <w:rFonts w:ascii="Arial" w:hAnsi="Arial" w:cs="Arial"/>
              </w:rPr>
              <w:tab/>
            </w:r>
          </w:p>
        </w:tc>
        <w:tc>
          <w:tcPr>
            <w:tcW w:w="6323" w:type="dxa"/>
          </w:tcPr>
          <w:p w14:paraId="38AE293B" w14:textId="2CD6A357" w:rsidR="009F3D17" w:rsidRPr="00085D0E" w:rsidRDefault="00D926CE" w:rsidP="00036FF3">
            <w:pPr>
              <w:rPr>
                <w:iCs/>
              </w:rPr>
            </w:pPr>
            <w:r>
              <w:rPr>
                <w:rFonts w:ascii="Arial" w:hAnsi="Arial" w:cs="Arial"/>
                <w:szCs w:val="24"/>
              </w:rPr>
              <w:t>Volkswagen Group UK Ltd</w:t>
            </w:r>
            <w:r w:rsidR="00202838">
              <w:rPr>
                <w:rFonts w:ascii="Arial" w:hAnsi="Arial" w:cs="Arial"/>
                <w:bCs/>
                <w:szCs w:val="24"/>
              </w:rPr>
              <w:t>, Trading as Skoda UK.</w:t>
            </w:r>
          </w:p>
        </w:tc>
      </w:tr>
      <w:tr w:rsidR="009F3D17" w14:paraId="0AC849E2" w14:textId="77777777" w:rsidTr="00036FF3">
        <w:tc>
          <w:tcPr>
            <w:tcW w:w="2410" w:type="dxa"/>
          </w:tcPr>
          <w:p w14:paraId="52A7169D" w14:textId="77777777" w:rsidR="009F3D17" w:rsidRDefault="009F3D17" w:rsidP="00036FF3">
            <w:r w:rsidRPr="003F6965">
              <w:rPr>
                <w:rFonts w:ascii="Arial" w:hAnsi="Arial" w:cs="Arial"/>
              </w:rPr>
              <w:t>Address:</w:t>
            </w:r>
            <w:r w:rsidRPr="003F6965">
              <w:rPr>
                <w:rFonts w:ascii="Arial" w:hAnsi="Arial" w:cs="Arial"/>
              </w:rPr>
              <w:tab/>
            </w:r>
          </w:p>
        </w:tc>
        <w:tc>
          <w:tcPr>
            <w:tcW w:w="6323" w:type="dxa"/>
          </w:tcPr>
          <w:p w14:paraId="6F1B70EE" w14:textId="523D4E9F" w:rsidR="009F3D17" w:rsidRPr="00085D0E" w:rsidRDefault="001234EA" w:rsidP="00036FF3">
            <w:pPr>
              <w:rPr>
                <w:iCs/>
              </w:rPr>
            </w:pPr>
            <w:r w:rsidRPr="00947380">
              <w:rPr>
                <w:rFonts w:ascii="Arial" w:hAnsi="Arial" w:cs="Arial"/>
                <w:iCs/>
              </w:rPr>
              <w:t>Yeomans Drive, Milton</w:t>
            </w:r>
            <w:r w:rsidR="00947380" w:rsidRPr="00947380">
              <w:rPr>
                <w:rFonts w:ascii="Arial" w:hAnsi="Arial" w:cs="Arial"/>
                <w:iCs/>
              </w:rPr>
              <w:t xml:space="preserve"> Keynes, Buckinghamshire, MK14 5AN</w:t>
            </w:r>
          </w:p>
        </w:tc>
      </w:tr>
      <w:tr w:rsidR="009F3D17" w14:paraId="5B309709" w14:textId="77777777" w:rsidTr="00036FF3">
        <w:tc>
          <w:tcPr>
            <w:tcW w:w="2410" w:type="dxa"/>
          </w:tcPr>
          <w:p w14:paraId="40C71A79" w14:textId="77777777" w:rsidR="009F3D17" w:rsidRDefault="009F3D17" w:rsidP="00036FF3">
            <w:r w:rsidRPr="003F6965">
              <w:rPr>
                <w:rFonts w:ascii="Arial" w:hAnsi="Arial" w:cs="Arial"/>
              </w:rPr>
              <w:t>Value of Tender:</w:t>
            </w:r>
          </w:p>
        </w:tc>
        <w:tc>
          <w:tcPr>
            <w:tcW w:w="6323" w:type="dxa"/>
          </w:tcPr>
          <w:p w14:paraId="314F76B7" w14:textId="64BC3414" w:rsidR="009F3D17" w:rsidRPr="00085D0E" w:rsidRDefault="009F3D17" w:rsidP="00036FF3">
            <w:pPr>
              <w:rPr>
                <w:rFonts w:ascii="Arial" w:hAnsi="Arial" w:cs="Arial"/>
                <w:iCs/>
              </w:rPr>
            </w:pPr>
            <w:r w:rsidRPr="00085D0E">
              <w:rPr>
                <w:rFonts w:ascii="Arial" w:hAnsi="Arial" w:cs="Arial"/>
                <w:iCs/>
              </w:rPr>
              <w:t>£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="00C6340B" w:rsidRPr="00C6340B">
              <w:rPr>
                <w:rFonts w:ascii="Arial" w:hAnsi="Arial" w:cs="Arial"/>
                <w:i/>
                <w:iCs/>
                <w:szCs w:val="24"/>
              </w:rPr>
              <w:t>Commercially Sensitive</w:t>
            </w:r>
          </w:p>
          <w:p w14:paraId="508A0D64" w14:textId="77777777" w:rsidR="009F3D17" w:rsidRPr="00085D0E" w:rsidRDefault="009F3D17" w:rsidP="00036FF3">
            <w:pPr>
              <w:rPr>
                <w:iCs/>
              </w:rPr>
            </w:pPr>
          </w:p>
        </w:tc>
      </w:tr>
    </w:tbl>
    <w:p w14:paraId="6CB784E1" w14:textId="77777777" w:rsidR="009F3D17" w:rsidRDefault="009F3D17" w:rsidP="009F3D17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ab/>
        <w:t>Authorisation</w:t>
      </w:r>
    </w:p>
    <w:p w14:paraId="5771934A" w14:textId="77777777" w:rsidR="009F3D17" w:rsidRPr="009E5153" w:rsidRDefault="009F3D17" w:rsidP="009F3D17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9E5153">
        <w:rPr>
          <w:rFonts w:ascii="Arial" w:hAnsi="Arial" w:cs="Arial"/>
        </w:rPr>
        <w:t xml:space="preserve">contract award recommendation </w:t>
      </w:r>
      <w:r>
        <w:rPr>
          <w:rFonts w:ascii="Arial" w:hAnsi="Arial" w:cs="Arial"/>
        </w:rPr>
        <w:t>should be authorised by an Officer independent of the procurement process and at the app</w:t>
      </w:r>
      <w:r w:rsidRPr="009E5153">
        <w:rPr>
          <w:rFonts w:ascii="Arial" w:hAnsi="Arial" w:cs="Arial"/>
        </w:rPr>
        <w:t xml:space="preserve">ropriate level in accordance with the </w:t>
      </w:r>
      <w:hyperlink r:id="rId11" w:anchor="check-your-scheme-of-delegation" w:history="1">
        <w:r w:rsidRPr="00A33696">
          <w:rPr>
            <w:rStyle w:val="Hyperlink"/>
            <w:rFonts w:ascii="Arial" w:hAnsi="Arial" w:cs="Arial"/>
          </w:rPr>
          <w:t>Scheme of Delegation for your Department</w:t>
        </w:r>
      </w:hyperlink>
      <w:r>
        <w:rPr>
          <w:rFonts w:ascii="Arial" w:hAnsi="Arial" w:cs="Arial"/>
        </w:rPr>
        <w:t xml:space="preserve"> </w:t>
      </w:r>
    </w:p>
    <w:p w14:paraId="3B2C58EC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2F5C23D0" w14:textId="6ECB276A" w:rsidR="009F3D17" w:rsidRDefault="009F3D17" w:rsidP="009F3D17">
      <w:pPr>
        <w:spacing w:before="24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Signature: ___________________</w:t>
      </w:r>
    </w:p>
    <w:p w14:paraId="7CD6A060" w14:textId="77777777" w:rsidR="009F3D17" w:rsidRDefault="009F3D17" w:rsidP="009F3D17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electronic</w:t>
      </w:r>
      <w:proofErr w:type="gramEnd"/>
      <w:r>
        <w:rPr>
          <w:rFonts w:ascii="Arial" w:hAnsi="Arial" w:cs="Arial"/>
        </w:rPr>
        <w:t xml:space="preserve"> signatures are acceptable)</w:t>
      </w:r>
      <w:r w:rsidRPr="009E5153">
        <w:rPr>
          <w:rFonts w:ascii="Arial" w:hAnsi="Arial" w:cs="Arial"/>
        </w:rPr>
        <w:t xml:space="preserve"> </w:t>
      </w:r>
    </w:p>
    <w:p w14:paraId="50D37D75" w14:textId="77777777" w:rsidR="009F3D17" w:rsidRPr="009E5153" w:rsidRDefault="009F3D17" w:rsidP="009F3D17">
      <w:pPr>
        <w:spacing w:before="240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100"/>
        <w:gridCol w:w="6123"/>
      </w:tblGrid>
      <w:tr w:rsidR="009F3D17" w14:paraId="2AD6EBC9" w14:textId="77777777" w:rsidTr="00036FF3">
        <w:tc>
          <w:tcPr>
            <w:tcW w:w="2100" w:type="dxa"/>
          </w:tcPr>
          <w:p w14:paraId="5C80D1A3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Authorised By:</w:t>
            </w:r>
          </w:p>
        </w:tc>
        <w:tc>
          <w:tcPr>
            <w:tcW w:w="6123" w:type="dxa"/>
          </w:tcPr>
          <w:p w14:paraId="54F735C7" w14:textId="2326CD9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9F3D17" w14:paraId="654AC99D" w14:textId="77777777" w:rsidTr="00036FF3">
        <w:tc>
          <w:tcPr>
            <w:tcW w:w="2100" w:type="dxa"/>
          </w:tcPr>
          <w:p w14:paraId="1220455B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6123" w:type="dxa"/>
          </w:tcPr>
          <w:p w14:paraId="7B116489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of Corporate Services</w:t>
            </w:r>
          </w:p>
        </w:tc>
      </w:tr>
      <w:tr w:rsidR="009F3D17" w14:paraId="7B3D2191" w14:textId="77777777" w:rsidTr="00036FF3">
        <w:tc>
          <w:tcPr>
            <w:tcW w:w="2100" w:type="dxa"/>
          </w:tcPr>
          <w:p w14:paraId="012570F8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123" w:type="dxa"/>
          </w:tcPr>
          <w:p w14:paraId="146B80E9" w14:textId="2494FC7B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</w:p>
        </w:tc>
      </w:tr>
    </w:tbl>
    <w:p w14:paraId="733DA27C" w14:textId="77777777" w:rsidR="009F3D17" w:rsidRDefault="009F3D17" w:rsidP="009F3D17">
      <w:pPr>
        <w:spacing w:before="240"/>
        <w:ind w:firstLine="720"/>
        <w:rPr>
          <w:rFonts w:ascii="Arial" w:hAnsi="Arial" w:cs="Arial"/>
          <w:b/>
        </w:rPr>
      </w:pPr>
    </w:p>
    <w:p w14:paraId="1E8F595F" w14:textId="77777777" w:rsidR="009F3D17" w:rsidRDefault="009F3D17" w:rsidP="009F3D17">
      <w:pPr>
        <w:spacing w:before="24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Signature: ___________________</w:t>
      </w:r>
    </w:p>
    <w:p w14:paraId="7C6461C2" w14:textId="77777777" w:rsidR="009F3D17" w:rsidRDefault="009F3D17" w:rsidP="009F3D17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electronic</w:t>
      </w:r>
      <w:proofErr w:type="gramEnd"/>
      <w:r>
        <w:rPr>
          <w:rFonts w:ascii="Arial" w:hAnsi="Arial" w:cs="Arial"/>
        </w:rPr>
        <w:t xml:space="preserve"> signatures are acceptable)</w:t>
      </w:r>
      <w:r w:rsidRPr="009E5153">
        <w:rPr>
          <w:rFonts w:ascii="Arial" w:hAnsi="Arial" w:cs="Arial"/>
        </w:rPr>
        <w:t xml:space="preserve"> </w:t>
      </w:r>
    </w:p>
    <w:p w14:paraId="32073DEC" w14:textId="77777777" w:rsidR="009F3D17" w:rsidRPr="009E5153" w:rsidRDefault="009F3D17" w:rsidP="009F3D17">
      <w:pPr>
        <w:spacing w:before="240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104"/>
        <w:gridCol w:w="6119"/>
      </w:tblGrid>
      <w:tr w:rsidR="009F3D17" w14:paraId="29E24DBA" w14:textId="77777777" w:rsidTr="00036FF3">
        <w:tc>
          <w:tcPr>
            <w:tcW w:w="2126" w:type="dxa"/>
          </w:tcPr>
          <w:p w14:paraId="5ADF56AE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Authorised By:</w:t>
            </w:r>
          </w:p>
        </w:tc>
        <w:tc>
          <w:tcPr>
            <w:tcW w:w="6323" w:type="dxa"/>
          </w:tcPr>
          <w:p w14:paraId="450D4A25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9F3D17" w14:paraId="2B43D172" w14:textId="77777777" w:rsidTr="00036FF3">
        <w:tc>
          <w:tcPr>
            <w:tcW w:w="2126" w:type="dxa"/>
          </w:tcPr>
          <w:p w14:paraId="69CC9BB4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6323" w:type="dxa"/>
          </w:tcPr>
          <w:p w14:paraId="697E3F00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9F3D17" w14:paraId="5E370B8F" w14:textId="77777777" w:rsidTr="00036FF3">
        <w:tc>
          <w:tcPr>
            <w:tcW w:w="2126" w:type="dxa"/>
          </w:tcPr>
          <w:p w14:paraId="63C6D236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323" w:type="dxa"/>
          </w:tcPr>
          <w:p w14:paraId="5D7B4C9D" w14:textId="77777777" w:rsidR="009F3D17" w:rsidRDefault="009F3D17" w:rsidP="00036FF3">
            <w:pPr>
              <w:spacing w:before="240"/>
              <w:rPr>
                <w:rFonts w:ascii="Arial" w:hAnsi="Arial" w:cs="Arial"/>
                <w:b/>
              </w:rPr>
            </w:pPr>
          </w:p>
        </w:tc>
      </w:tr>
    </w:tbl>
    <w:p w14:paraId="00C355B4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60BB8B51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15DC93B9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4A1BD15C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283B9642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110021AB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4D185FBB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3B1D7521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p w14:paraId="742357EA" w14:textId="77777777" w:rsidR="009F3D17" w:rsidRDefault="009F3D17" w:rsidP="009F3D17">
      <w:pPr>
        <w:spacing w:before="240"/>
        <w:rPr>
          <w:rFonts w:ascii="Arial" w:hAnsi="Arial" w:cs="Arial"/>
          <w:b/>
        </w:rPr>
      </w:pPr>
    </w:p>
    <w:sectPr w:rsidR="009F3D17" w:rsidSect="003479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/>
      <w:pgMar w:top="1440" w:right="1275" w:bottom="1247" w:left="1440" w:header="720" w:footer="31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9D29" w14:textId="77777777" w:rsidR="002567D3" w:rsidRDefault="002567D3">
      <w:r>
        <w:separator/>
      </w:r>
    </w:p>
  </w:endnote>
  <w:endnote w:type="continuationSeparator" w:id="0">
    <w:p w14:paraId="4C51CD6C" w14:textId="77777777" w:rsidR="002567D3" w:rsidRDefault="002567D3">
      <w:r>
        <w:continuationSeparator/>
      </w:r>
    </w:p>
  </w:endnote>
  <w:endnote w:type="continuationNotice" w:id="1">
    <w:p w14:paraId="0822FD77" w14:textId="77777777" w:rsidR="002567D3" w:rsidRDefault="00256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4866" w14:textId="77777777" w:rsidR="001D1CFD" w:rsidRDefault="004D4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05E7" w14:textId="77777777" w:rsidR="001D1CFD" w:rsidRDefault="004D4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5FC1" w14:textId="77777777" w:rsidR="001D1CFD" w:rsidRDefault="004D4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1975" w14:textId="77777777" w:rsidR="002567D3" w:rsidRDefault="002567D3">
      <w:r>
        <w:separator/>
      </w:r>
    </w:p>
  </w:footnote>
  <w:footnote w:type="continuationSeparator" w:id="0">
    <w:p w14:paraId="0130630A" w14:textId="77777777" w:rsidR="002567D3" w:rsidRDefault="002567D3">
      <w:r>
        <w:continuationSeparator/>
      </w:r>
    </w:p>
  </w:footnote>
  <w:footnote w:type="continuationNotice" w:id="1">
    <w:p w14:paraId="0E425879" w14:textId="77777777" w:rsidR="002567D3" w:rsidRDefault="00256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13D4" w14:textId="77777777" w:rsidR="001D1CFD" w:rsidRDefault="004D4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653B" w14:textId="77777777" w:rsidR="0094728E" w:rsidRPr="00BB086B" w:rsidRDefault="0018014A" w:rsidP="00340449">
    <w:pPr>
      <w:pStyle w:val="Header"/>
      <w:tabs>
        <w:tab w:val="clear" w:pos="8306"/>
        <w:tab w:val="right" w:pos="8931"/>
      </w:tabs>
      <w:rPr>
        <w:rFonts w:ascii="Garamond" w:hAnsi="Garamond"/>
        <w:b/>
        <w:bCs/>
        <w:szCs w:val="28"/>
      </w:rPr>
    </w:pPr>
    <w:r>
      <w:rPr>
        <w:szCs w:val="28"/>
      </w:rPr>
      <w:tab/>
    </w:r>
    <w:r>
      <w:rPr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1874" w14:textId="77777777" w:rsidR="001D1CFD" w:rsidRDefault="004D4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1FA"/>
    <w:multiLevelType w:val="hybridMultilevel"/>
    <w:tmpl w:val="051077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1AD"/>
    <w:multiLevelType w:val="multilevel"/>
    <w:tmpl w:val="9138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0"/>
      </w:rPr>
    </w:lvl>
    <w:lvl w:ilvl="3">
      <w:start w:val="1"/>
      <w:numFmt w:val="none"/>
      <w:lvlText w:val=""/>
      <w:lvlJc w:val="left"/>
      <w:pPr>
        <w:tabs>
          <w:tab w:val="num" w:pos="2700"/>
        </w:tabs>
        <w:ind w:left="2268" w:hanging="648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060"/>
        </w:tabs>
        <w:ind w:left="2772" w:hanging="792"/>
      </w:pPr>
      <w:rPr>
        <w:rFonts w:ascii="Wingdings" w:hAnsi="Wingdings" w:cs="Symbol" w:hint="default"/>
        <w:color w:val="auto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" w15:restartNumberingAfterBreak="0">
    <w:nsid w:val="698860BA"/>
    <w:multiLevelType w:val="multilevel"/>
    <w:tmpl w:val="137CEF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4243371">
    <w:abstractNumId w:val="1"/>
  </w:num>
  <w:num w:numId="2" w16cid:durableId="709187071">
    <w:abstractNumId w:val="0"/>
  </w:num>
  <w:num w:numId="3" w16cid:durableId="59185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17"/>
    <w:rsid w:val="0007577F"/>
    <w:rsid w:val="000B4AF8"/>
    <w:rsid w:val="001234EA"/>
    <w:rsid w:val="00144D34"/>
    <w:rsid w:val="0018014A"/>
    <w:rsid w:val="001B6961"/>
    <w:rsid w:val="001C4DA4"/>
    <w:rsid w:val="00202838"/>
    <w:rsid w:val="002118CF"/>
    <w:rsid w:val="00246191"/>
    <w:rsid w:val="002567D3"/>
    <w:rsid w:val="00332C6F"/>
    <w:rsid w:val="003440F8"/>
    <w:rsid w:val="003A61FA"/>
    <w:rsid w:val="00406EC3"/>
    <w:rsid w:val="00441218"/>
    <w:rsid w:val="00456D9C"/>
    <w:rsid w:val="00494DF2"/>
    <w:rsid w:val="00590B43"/>
    <w:rsid w:val="005E402B"/>
    <w:rsid w:val="00652241"/>
    <w:rsid w:val="00781709"/>
    <w:rsid w:val="0080795F"/>
    <w:rsid w:val="00893F75"/>
    <w:rsid w:val="00947380"/>
    <w:rsid w:val="00947E96"/>
    <w:rsid w:val="00976DE8"/>
    <w:rsid w:val="00986A4A"/>
    <w:rsid w:val="009D05BC"/>
    <w:rsid w:val="009D1166"/>
    <w:rsid w:val="009F3D17"/>
    <w:rsid w:val="00A40851"/>
    <w:rsid w:val="00A40F59"/>
    <w:rsid w:val="00AD2FCB"/>
    <w:rsid w:val="00B17674"/>
    <w:rsid w:val="00BD262F"/>
    <w:rsid w:val="00C10239"/>
    <w:rsid w:val="00C6340B"/>
    <w:rsid w:val="00D12D82"/>
    <w:rsid w:val="00D926CE"/>
    <w:rsid w:val="00E00563"/>
    <w:rsid w:val="00E40C28"/>
    <w:rsid w:val="00E717D9"/>
    <w:rsid w:val="00EB32D5"/>
    <w:rsid w:val="00EB35FA"/>
    <w:rsid w:val="00EC535B"/>
    <w:rsid w:val="00EE5F8E"/>
    <w:rsid w:val="00F74C1F"/>
    <w:rsid w:val="00F821E4"/>
    <w:rsid w:val="2EFF9EB9"/>
    <w:rsid w:val="302BC119"/>
    <w:rsid w:val="371B36D4"/>
    <w:rsid w:val="63B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3E10"/>
  <w15:chartTrackingRefBased/>
  <w15:docId w15:val="{1B91980D-4A40-4A94-ADE9-E51C2674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F3D17"/>
    <w:pPr>
      <w:keepNext/>
      <w:tabs>
        <w:tab w:val="left" w:pos="567"/>
        <w:tab w:val="left" w:pos="3261"/>
      </w:tabs>
      <w:jc w:val="both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F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D1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F3D17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F3D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3D1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9F3D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F3D1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9F3D17"/>
    <w:rPr>
      <w:color w:val="0000FF"/>
      <w:u w:val="single"/>
    </w:rPr>
  </w:style>
  <w:style w:type="table" w:styleId="TableGrid">
    <w:name w:val="Table Grid"/>
    <w:basedOn w:val="TableNormal"/>
    <w:rsid w:val="009F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D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2241"/>
    <w:rPr>
      <w:color w:val="954F72" w:themeColor="followedHyperlink"/>
      <w:u w:val="single"/>
    </w:rPr>
  </w:style>
  <w:style w:type="character" w:customStyle="1" w:styleId="apollo-list--definitionkeyinner">
    <w:name w:val="apollo-list--definition__key__inner"/>
    <w:basedOn w:val="DefaultParagraphFont"/>
    <w:rsid w:val="001C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1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ts.sharepoint.com/sites/CSPTG/SitePages/Approval-to-Spend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6d017-06a7-436c-82f0-1a5c2c004a52" xsi:nil="true"/>
    <lcf76f155ced4ddcb4097134ff3c332f xmlns="7241d6df-541d-4a9e-bb4e-6cf4f931ae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C73A967AFDA49B6C64965D72F94E7" ma:contentTypeVersion="16" ma:contentTypeDescription="Create a new document." ma:contentTypeScope="" ma:versionID="3040ece5a3ca056a205a0acc23ac560b">
  <xsd:schema xmlns:xsd="http://www.w3.org/2001/XMLSchema" xmlns:xs="http://www.w3.org/2001/XMLSchema" xmlns:p="http://schemas.microsoft.com/office/2006/metadata/properties" xmlns:ns2="7241d6df-541d-4a9e-bb4e-6cf4f931ae83" xmlns:ns3="6a99751c-91d8-456a-a129-fac581b3afa6" xmlns:ns4="33a6d017-06a7-436c-82f0-1a5c2c004a52" targetNamespace="http://schemas.microsoft.com/office/2006/metadata/properties" ma:root="true" ma:fieldsID="697b2fce9ea494bd9ec977461892bb41" ns2:_="" ns3:_="" ns4:_="">
    <xsd:import namespace="7241d6df-541d-4a9e-bb4e-6cf4f931ae83"/>
    <xsd:import namespace="6a99751c-91d8-456a-a129-fac581b3afa6"/>
    <xsd:import namespace="33a6d017-06a7-436c-82f0-1a5c2c004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d6df-541d-4a9e-bb4e-6cf4f931a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f5a22d-2ec2-4979-8c96-157dda92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751c-91d8-456a-a129-fac581b3a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6d017-06a7-436c-82f0-1a5c2c004a5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3d7d22-3a96-490e-b3c1-cda305b5086a}" ma:internalName="TaxCatchAll" ma:showField="CatchAllData" ma:web="6a99751c-91d8-456a-a129-fac581b3a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386C8-122E-44CB-BBCB-97F4A86F47DA}">
  <ds:schemaRefs>
    <ds:schemaRef ds:uri="6a99751c-91d8-456a-a129-fac581b3afa6"/>
    <ds:schemaRef ds:uri="http://purl.org/dc/elements/1.1/"/>
    <ds:schemaRef ds:uri="http://schemas.microsoft.com/office/infopath/2007/PartnerControls"/>
    <ds:schemaRef ds:uri="7241d6df-541d-4a9e-bb4e-6cf4f931ae8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33a6d017-06a7-436c-82f0-1a5c2c004a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E7971-0F1A-4AED-AAB4-5F1ED5DF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1d6df-541d-4a9e-bb4e-6cf4f931ae83"/>
    <ds:schemaRef ds:uri="6a99751c-91d8-456a-a129-fac581b3afa6"/>
    <ds:schemaRef ds:uri="33a6d017-06a7-436c-82f0-1a5c2c004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08DC2-5FB4-4438-9093-6E855111D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Bruford, Leanne</dc:creator>
  <cp:keywords/>
  <dc:description/>
  <cp:lastModifiedBy>Natasha Guy</cp:lastModifiedBy>
  <cp:revision>2</cp:revision>
  <dcterms:created xsi:type="dcterms:W3CDTF">2023-05-12T08:56:00Z</dcterms:created>
  <dcterms:modified xsi:type="dcterms:W3CDTF">2023-05-12T08:56:00Z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0x010100DC4C73A967AFDA49B6C64965D72F94E7</vt:lpwstr>
  </property>
  <property fmtid="{D5CDD505-2E9C-101B-9397-08002B2CF9AE}" pid="3" name="MSIP_Label_0374b79e-0b12-4022-a0b6-3829b61a9aaa_Enabled">
    <vt:lpwstr>true</vt:lpwstr>
  </property>
  <property fmtid="{D5CDD505-2E9C-101B-9397-08002B2CF9AE}" pid="4" name="MSIP_Label_0374b79e-0b12-4022-a0b6-3829b61a9aaa_SetDate">
    <vt:lpwstr>2023-03-08T09:43:28Z</vt:lpwstr>
  </property>
  <property fmtid="{D5CDD505-2E9C-101B-9397-08002B2CF9AE}" pid="5" name="MSIP_Label_0374b79e-0b12-4022-a0b6-3829b61a9aaa_Method">
    <vt:lpwstr>Standard</vt:lpwstr>
  </property>
  <property fmtid="{D5CDD505-2E9C-101B-9397-08002B2CF9AE}" pid="6" name="MSIP_Label_0374b79e-0b12-4022-a0b6-3829b61a9aaa_Name">
    <vt:lpwstr>0374b79e-0b12-4022-a0b6-3829b61a9aaa</vt:lpwstr>
  </property>
  <property fmtid="{D5CDD505-2E9C-101B-9397-08002B2CF9AE}" pid="7" name="MSIP_Label_0374b79e-0b12-4022-a0b6-3829b61a9aaa_SiteId">
    <vt:lpwstr>25113e57-71ec-46db-8047-a1fa96b9b68d</vt:lpwstr>
  </property>
  <property fmtid="{D5CDD505-2E9C-101B-9397-08002B2CF9AE}" pid="8" name="MSIP_Label_0374b79e-0b12-4022-a0b6-3829b61a9aaa_ActionId">
    <vt:lpwstr>9bca2e14-b5d4-4b20-85af-6de711270f99</vt:lpwstr>
  </property>
  <property fmtid="{D5CDD505-2E9C-101B-9397-08002B2CF9AE}" pid="9" name="MSIP_Label_0374b79e-0b12-4022-a0b6-3829b61a9aaa_ContentBits">
    <vt:lpwstr>0</vt:lpwstr>
  </property>
  <property fmtid="{D5CDD505-2E9C-101B-9397-08002B2CF9AE}" pid="10" name="MediaServiceImageTags">
    <vt:lpwstr/>
  </property>
</Properties>
</file>