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23B84DA9" w:rsidR="00F52BE8" w:rsidRDefault="00FC655B" w:rsidP="00E016F5">
      <w:pPr>
        <w:rPr>
          <w:rFonts w:ascii="Verdana" w:hAnsi="Verdana"/>
          <w:color w:val="2C2C2C"/>
          <w:sz w:val="17"/>
          <w:szCs w:val="17"/>
          <w:lang w:val="en"/>
        </w:rPr>
      </w:pPr>
      <w:r>
        <w:rPr>
          <w:noProof/>
          <w:lang w:eastAsia="en-GB"/>
        </w:rPr>
        <w:drawing>
          <wp:anchor distT="0" distB="0" distL="114300" distR="114300" simplePos="0" relativeHeight="251658240" behindDoc="1" locked="0" layoutInCell="1" allowOverlap="1" wp14:anchorId="6FAAA5BD" wp14:editId="69F1F631">
            <wp:simplePos x="0" y="0"/>
            <wp:positionH relativeFrom="column">
              <wp:posOffset>4442547</wp:posOffset>
            </wp:positionH>
            <wp:positionV relativeFrom="paragraph">
              <wp:posOffset>6980</wp:posOffset>
            </wp:positionV>
            <wp:extent cx="1196340" cy="846455"/>
            <wp:effectExtent l="0" t="0" r="3810" b="0"/>
            <wp:wrapTight wrapText="bothSides">
              <wp:wrapPolygon edited="0">
                <wp:start x="2408" y="0"/>
                <wp:lineTo x="0" y="2431"/>
                <wp:lineTo x="0" y="20903"/>
                <wp:lineTo x="21325" y="20903"/>
                <wp:lineTo x="21325" y="11667"/>
                <wp:lineTo x="19605" y="7778"/>
                <wp:lineTo x="20981" y="5347"/>
                <wp:lineTo x="20981" y="2431"/>
                <wp:lineTo x="19261" y="0"/>
                <wp:lineTo x="2408" y="0"/>
              </wp:wrapPolygon>
            </wp:wrapTight>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anchor>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228F993F" w:rsidR="00F52BE8" w:rsidRPr="00E016F5" w:rsidRDefault="00E016F5" w:rsidP="00F52BE8">
      <w:pPr>
        <w:jc w:val="center"/>
        <w:rPr>
          <w:rFonts w:cs="Arial"/>
          <w:b/>
          <w:u w:val="single"/>
        </w:rPr>
      </w:pPr>
      <w:r w:rsidRPr="00E016F5">
        <w:rPr>
          <w:rFonts w:cs="Arial"/>
          <w:b/>
          <w:u w:val="single"/>
        </w:rPr>
        <w:t>Board effectiveness review 2022/3</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D217A08" w:rsidR="00F52BE8" w:rsidRPr="00791CBB" w:rsidRDefault="00F52BE8" w:rsidP="00F52BE8">
      <w:pPr>
        <w:spacing w:after="0" w:line="360" w:lineRule="auto"/>
        <w:rPr>
          <w:rFonts w:cs="Arial"/>
          <w:b/>
          <w:u w:val="single"/>
        </w:rPr>
      </w:pPr>
      <w:r w:rsidRPr="00791CBB">
        <w:rPr>
          <w:rFonts w:cs="Arial"/>
          <w:b/>
          <w:u w:val="single"/>
        </w:rPr>
        <w:t xml:space="preserve">CPV Code: </w:t>
      </w:r>
      <w:r w:rsidR="00791CBB" w:rsidRPr="00791CBB">
        <w:rPr>
          <w:rFonts w:cs="Arial"/>
          <w:b/>
          <w:u w:val="single"/>
        </w:rPr>
        <w:t>793130000</w:t>
      </w:r>
    </w:p>
    <w:p w14:paraId="1F462532" w14:textId="5B120C1C" w:rsidR="00F52BE8" w:rsidRPr="00791CBB" w:rsidRDefault="00F52BE8" w:rsidP="00F52BE8">
      <w:pPr>
        <w:spacing w:after="0" w:line="360" w:lineRule="auto"/>
        <w:rPr>
          <w:rFonts w:cs="Arial"/>
          <w:b/>
          <w:u w:val="single"/>
        </w:rPr>
      </w:pPr>
      <w:r w:rsidRPr="00791CBB">
        <w:rPr>
          <w:rFonts w:cs="Arial"/>
          <w:b/>
          <w:u w:val="single"/>
        </w:rPr>
        <w:t xml:space="preserve">Supplementary Code: </w:t>
      </w:r>
      <w:r w:rsidR="00791CBB" w:rsidRPr="00791CBB">
        <w:rPr>
          <w:rFonts w:cs="Arial"/>
          <w:b/>
          <w:u w:val="single"/>
        </w:rPr>
        <w:t>79410000</w:t>
      </w:r>
    </w:p>
    <w:p w14:paraId="610DAFD3" w14:textId="0563398F" w:rsidR="00F52BE8" w:rsidRPr="00791CBB" w:rsidRDefault="00F52BE8" w:rsidP="00F52BE8">
      <w:pPr>
        <w:spacing w:after="0" w:line="360" w:lineRule="auto"/>
        <w:rPr>
          <w:rFonts w:cs="Arial"/>
          <w:b/>
        </w:rPr>
      </w:pPr>
      <w:r w:rsidRPr="00791CBB">
        <w:rPr>
          <w:rFonts w:cs="Arial"/>
          <w:b/>
          <w:u w:val="single"/>
        </w:rPr>
        <w:t xml:space="preserve">Tender Reference: </w:t>
      </w:r>
      <w:r w:rsidR="00791CBB" w:rsidRPr="00791CBB">
        <w:rPr>
          <w:rFonts w:cs="Arial"/>
          <w:b/>
          <w:u w:val="single"/>
        </w:rPr>
        <w:t>ORR/CT/22-25</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C17096B"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E016F5" w:rsidRPr="002C3B25">
        <w:rPr>
          <w:rFonts w:cs="Arial"/>
          <w:b/>
        </w:rPr>
        <w:t xml:space="preserve">Board effectiveness review </w:t>
      </w:r>
      <w:r w:rsidR="00E016F5">
        <w:rPr>
          <w:rFonts w:cs="Arial"/>
          <w:b/>
        </w:rPr>
        <w:t>2022/23</w:t>
      </w:r>
      <w:r w:rsidR="00E016F5" w:rsidRPr="002C3B25">
        <w:rPr>
          <w:rFonts w:cs="Arial"/>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57E0712E"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5954D4">
        <w:t xml:space="preserve">National Highways </w:t>
      </w:r>
      <w:r w:rsidRPr="00303B3F">
        <w:rPr>
          <w:rFonts w:cs="Arial"/>
          <w:szCs w:val="24"/>
        </w:rPr>
        <w:t xml:space="preserve">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B027D68"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5954D4">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007E5A8B" w14:textId="77777777" w:rsidR="00783017" w:rsidRPr="007E2FBB" w:rsidRDefault="00F52BE8" w:rsidP="00783017">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783017">
        <w:t>National Highways operates the strategic road network, managing motorways and major roads in England. Our role is to monitor and hold it to account for its performance and delivery, so that its customers enjoy predictable journeys on England’s roads.</w:t>
      </w:r>
    </w:p>
    <w:p w14:paraId="17986B45" w14:textId="0A642465" w:rsidR="00E067BF" w:rsidRPr="007E2FBB" w:rsidRDefault="00E067BF" w:rsidP="00F52BE8">
      <w:pPr>
        <w:tabs>
          <w:tab w:val="left" w:pos="720"/>
        </w:tabs>
        <w:spacing w:after="0"/>
        <w:rPr>
          <w:rFonts w:cs="Arial"/>
          <w:szCs w:val="24"/>
        </w:rPr>
      </w:pP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E016F5">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E016F5" w:rsidRPr="0036077E" w14:paraId="503C3C58" w14:textId="77777777" w:rsidTr="00E016F5">
        <w:trPr>
          <w:trHeight w:val="760"/>
        </w:trPr>
        <w:tc>
          <w:tcPr>
            <w:tcW w:w="8302" w:type="dxa"/>
            <w:tcBorders>
              <w:bottom w:val="single" w:sz="4" w:space="0" w:color="auto"/>
            </w:tcBorders>
            <w:shd w:val="clear" w:color="auto" w:fill="auto"/>
          </w:tcPr>
          <w:p w14:paraId="3DFCFA28" w14:textId="77777777" w:rsidR="00E016F5" w:rsidRPr="007505F4" w:rsidRDefault="00E016F5" w:rsidP="00E016F5">
            <w:pPr>
              <w:rPr>
                <w:rFonts w:cs="Arial"/>
                <w:sz w:val="22"/>
                <w:szCs w:val="22"/>
              </w:rPr>
            </w:pPr>
            <w:r w:rsidRPr="007505F4">
              <w:rPr>
                <w:rFonts w:cs="Arial"/>
                <w:sz w:val="22"/>
                <w:szCs w:val="22"/>
              </w:rPr>
              <w:t xml:space="preserve">ORR is a public body, created by statute and with a wide range of statutory functions and responsibilities which it describes broadly as “ORR protects the interests of rail and road users, improving the safety, value and performance of railways and roads today and in the future”. The statute sets out arrangements for ORR’s constitution, staffing, proceedings, </w:t>
            </w:r>
            <w:proofErr w:type="gramStart"/>
            <w:r w:rsidRPr="007505F4">
              <w:rPr>
                <w:rFonts w:cs="Arial"/>
                <w:sz w:val="22"/>
                <w:szCs w:val="22"/>
              </w:rPr>
              <w:t>money</w:t>
            </w:r>
            <w:proofErr w:type="gramEnd"/>
            <w:r w:rsidRPr="007505F4">
              <w:rPr>
                <w:rFonts w:cs="Arial"/>
                <w:sz w:val="22"/>
                <w:szCs w:val="22"/>
              </w:rPr>
              <w:t xml:space="preserve"> and conflicts of interest and requires that ORR sets and publishes its own board procedures.  ORR describes itself as ‘independent, evidence-based and trusted’.</w:t>
            </w:r>
          </w:p>
          <w:p w14:paraId="2D15965E" w14:textId="77777777" w:rsidR="00E016F5" w:rsidRPr="007505F4" w:rsidRDefault="00E016F5" w:rsidP="00E016F5">
            <w:pPr>
              <w:rPr>
                <w:rFonts w:cs="Arial"/>
                <w:sz w:val="22"/>
                <w:szCs w:val="22"/>
              </w:rPr>
            </w:pPr>
            <w:r w:rsidRPr="007505F4">
              <w:rPr>
                <w:rFonts w:cs="Arial"/>
                <w:sz w:val="22"/>
                <w:szCs w:val="22"/>
              </w:rPr>
              <w:t>ORR’s legal status is unusual as a non-Ministerial department accountable to Parliament.</w:t>
            </w:r>
          </w:p>
          <w:p w14:paraId="303652B7" w14:textId="77777777" w:rsidR="00E016F5" w:rsidRDefault="00E016F5" w:rsidP="00E016F5">
            <w:pPr>
              <w:rPr>
                <w:rFonts w:cs="Arial"/>
                <w:sz w:val="22"/>
                <w:szCs w:val="22"/>
              </w:rPr>
            </w:pPr>
            <w:r w:rsidRPr="007505F4">
              <w:rPr>
                <w:rFonts w:cs="Arial"/>
                <w:sz w:val="22"/>
                <w:szCs w:val="22"/>
              </w:rPr>
              <w:t>ORR is staffed by civil servants and its board members are appointed by the Secretary of State for Transport.  Once appointed board members cannot be removed except for misconduct</w:t>
            </w:r>
            <w:r>
              <w:rPr>
                <w:rFonts w:cs="Arial"/>
                <w:sz w:val="22"/>
                <w:szCs w:val="22"/>
              </w:rPr>
              <w:t>, which importantly reinforces its independence.</w:t>
            </w:r>
          </w:p>
          <w:p w14:paraId="2F1003A8" w14:textId="77777777" w:rsidR="00E016F5" w:rsidRPr="007505F4" w:rsidRDefault="00E016F5" w:rsidP="00E016F5">
            <w:pPr>
              <w:rPr>
                <w:rFonts w:cs="Arial"/>
                <w:sz w:val="22"/>
                <w:szCs w:val="22"/>
              </w:rPr>
            </w:pPr>
            <w:r w:rsidRPr="007505F4">
              <w:rPr>
                <w:rFonts w:cs="Arial"/>
                <w:sz w:val="22"/>
                <w:szCs w:val="22"/>
              </w:rPr>
              <w:t xml:space="preserve">ORR undertakes to review its board effectiveness every two years. </w:t>
            </w:r>
          </w:p>
          <w:p w14:paraId="14692152" w14:textId="77777777" w:rsidR="00E016F5" w:rsidRDefault="00E016F5" w:rsidP="00E016F5">
            <w:pPr>
              <w:rPr>
                <w:rFonts w:cs="Arial"/>
                <w:sz w:val="22"/>
                <w:szCs w:val="22"/>
              </w:rPr>
            </w:pPr>
            <w:r w:rsidRPr="007505F4">
              <w:rPr>
                <w:rFonts w:cs="Arial"/>
                <w:sz w:val="22"/>
                <w:szCs w:val="22"/>
              </w:rPr>
              <w:t xml:space="preserve">The last, externally conducted, review reported in February 2020 giving a broadly positive report of the board’s effectiveness.  That report is available on our website </w:t>
            </w:r>
            <w:hyperlink r:id="rId9" w:history="1">
              <w:r w:rsidRPr="009319B5">
                <w:rPr>
                  <w:rStyle w:val="Hyperlink"/>
                  <w:rFonts w:cs="Arial"/>
                  <w:sz w:val="22"/>
                  <w:szCs w:val="22"/>
                </w:rPr>
                <w:t>here</w:t>
              </w:r>
            </w:hyperlink>
            <w:r>
              <w:rPr>
                <w:rFonts w:cs="Arial"/>
                <w:sz w:val="22"/>
                <w:szCs w:val="22"/>
              </w:rPr>
              <w:t>.</w:t>
            </w:r>
          </w:p>
          <w:p w14:paraId="202FFFBD" w14:textId="77777777" w:rsidR="00E016F5" w:rsidRPr="007505F4" w:rsidRDefault="00E016F5" w:rsidP="00E016F5">
            <w:pPr>
              <w:rPr>
                <w:rFonts w:cs="Arial"/>
                <w:sz w:val="22"/>
                <w:szCs w:val="22"/>
              </w:rPr>
            </w:pPr>
            <w:r w:rsidRPr="007505F4">
              <w:rPr>
                <w:rFonts w:cs="Arial"/>
                <w:sz w:val="22"/>
                <w:szCs w:val="22"/>
              </w:rPr>
              <w:t xml:space="preserve">In early 2022, a review of internal processes around the board was commissioned and completed by an external consultant.  The review found that the administrative processes around the board are functioning </w:t>
            </w:r>
            <w:r>
              <w:rPr>
                <w:rFonts w:cs="Arial"/>
                <w:sz w:val="22"/>
                <w:szCs w:val="22"/>
              </w:rPr>
              <w:t>in line with design and purpose</w:t>
            </w:r>
            <w:r w:rsidRPr="007505F4">
              <w:rPr>
                <w:rFonts w:cs="Arial"/>
                <w:sz w:val="22"/>
                <w:szCs w:val="22"/>
              </w:rPr>
              <w:t>.  This report will be available to the successful tenderer for reference.</w:t>
            </w:r>
          </w:p>
          <w:p w14:paraId="6C72AAEF" w14:textId="77777777" w:rsidR="00E016F5" w:rsidRPr="007505F4" w:rsidRDefault="00E016F5" w:rsidP="00E016F5">
            <w:pPr>
              <w:rPr>
                <w:rFonts w:cs="Arial"/>
                <w:sz w:val="22"/>
                <w:szCs w:val="22"/>
              </w:rPr>
            </w:pPr>
            <w:r w:rsidRPr="007505F4">
              <w:rPr>
                <w:rFonts w:cs="Arial"/>
                <w:sz w:val="22"/>
                <w:szCs w:val="22"/>
              </w:rPr>
              <w:t xml:space="preserve">ORR has recently added three new non-exec members to its board, replacing three whose terms had ended.  </w:t>
            </w:r>
            <w:r>
              <w:rPr>
                <w:rFonts w:cs="Arial"/>
                <w:sz w:val="22"/>
                <w:szCs w:val="22"/>
              </w:rPr>
              <w:t xml:space="preserve">There are </w:t>
            </w:r>
            <w:r w:rsidRPr="007505F4">
              <w:rPr>
                <w:rFonts w:cs="Arial"/>
                <w:sz w:val="22"/>
                <w:szCs w:val="22"/>
              </w:rPr>
              <w:t xml:space="preserve">two executive members of the board </w:t>
            </w:r>
            <w:r>
              <w:rPr>
                <w:rFonts w:cs="Arial"/>
                <w:sz w:val="22"/>
                <w:szCs w:val="22"/>
              </w:rPr>
              <w:t xml:space="preserve">who </w:t>
            </w:r>
            <w:r w:rsidRPr="007505F4">
              <w:rPr>
                <w:rFonts w:cs="Arial"/>
                <w:sz w:val="22"/>
                <w:szCs w:val="22"/>
              </w:rPr>
              <w:t xml:space="preserve">have been in post for some years, </w:t>
            </w:r>
            <w:r>
              <w:rPr>
                <w:rFonts w:cs="Arial"/>
                <w:sz w:val="22"/>
                <w:szCs w:val="22"/>
              </w:rPr>
              <w:t xml:space="preserve">but </w:t>
            </w:r>
            <w:r w:rsidRPr="007505F4">
              <w:rPr>
                <w:rFonts w:cs="Arial"/>
                <w:sz w:val="22"/>
                <w:szCs w:val="22"/>
              </w:rPr>
              <w:t xml:space="preserve">most </w:t>
            </w:r>
            <w:r>
              <w:rPr>
                <w:rFonts w:cs="Arial"/>
                <w:sz w:val="22"/>
                <w:szCs w:val="22"/>
              </w:rPr>
              <w:t>of the (</w:t>
            </w:r>
            <w:proofErr w:type="spellStart"/>
            <w:r>
              <w:rPr>
                <w:rFonts w:cs="Arial"/>
                <w:sz w:val="22"/>
                <w:szCs w:val="22"/>
              </w:rPr>
              <w:t>non board</w:t>
            </w:r>
            <w:proofErr w:type="spellEnd"/>
            <w:r>
              <w:rPr>
                <w:rFonts w:cs="Arial"/>
                <w:sz w:val="22"/>
                <w:szCs w:val="22"/>
              </w:rPr>
              <w:t xml:space="preserve">) </w:t>
            </w:r>
            <w:r w:rsidRPr="007505F4">
              <w:rPr>
                <w:rFonts w:cs="Arial"/>
                <w:sz w:val="22"/>
                <w:szCs w:val="22"/>
              </w:rPr>
              <w:t xml:space="preserve">directors are </w:t>
            </w:r>
            <w:r>
              <w:rPr>
                <w:rFonts w:cs="Arial"/>
                <w:sz w:val="22"/>
                <w:szCs w:val="22"/>
              </w:rPr>
              <w:t xml:space="preserve">much </w:t>
            </w:r>
            <w:r w:rsidRPr="007505F4">
              <w:rPr>
                <w:rFonts w:cs="Arial"/>
                <w:sz w:val="22"/>
                <w:szCs w:val="22"/>
              </w:rPr>
              <w:t>less well established.</w:t>
            </w:r>
          </w:p>
          <w:p w14:paraId="06147249" w14:textId="77777777" w:rsidR="00E016F5" w:rsidRPr="007505F4" w:rsidRDefault="00E016F5" w:rsidP="00E016F5">
            <w:pPr>
              <w:rPr>
                <w:rFonts w:cs="Arial"/>
                <w:sz w:val="22"/>
                <w:szCs w:val="22"/>
              </w:rPr>
            </w:pPr>
            <w:r>
              <w:rPr>
                <w:rFonts w:cs="Arial"/>
                <w:sz w:val="22"/>
                <w:szCs w:val="22"/>
              </w:rPr>
              <w:t>There is a general view among the board and executive that r</w:t>
            </w:r>
            <w:r w:rsidRPr="007505F4">
              <w:rPr>
                <w:rFonts w:cs="Arial"/>
                <w:sz w:val="22"/>
                <w:szCs w:val="22"/>
              </w:rPr>
              <w:t>elationships between the</w:t>
            </w:r>
            <w:r>
              <w:rPr>
                <w:rFonts w:cs="Arial"/>
                <w:sz w:val="22"/>
                <w:szCs w:val="22"/>
              </w:rPr>
              <w:t xml:space="preserve">m </w:t>
            </w:r>
            <w:r w:rsidRPr="007505F4">
              <w:rPr>
                <w:rFonts w:cs="Arial"/>
                <w:sz w:val="22"/>
                <w:szCs w:val="22"/>
              </w:rPr>
              <w:t xml:space="preserve">are good with well recognised boundaries and high levels of trust </w:t>
            </w:r>
            <w:proofErr w:type="gramStart"/>
            <w:r w:rsidRPr="007505F4">
              <w:rPr>
                <w:rFonts w:cs="Arial"/>
                <w:sz w:val="22"/>
                <w:szCs w:val="22"/>
              </w:rPr>
              <w:t>as a result of</w:t>
            </w:r>
            <w:proofErr w:type="gramEnd"/>
            <w:r w:rsidRPr="007505F4">
              <w:rPr>
                <w:rFonts w:cs="Arial"/>
                <w:sz w:val="22"/>
                <w:szCs w:val="22"/>
              </w:rPr>
              <w:t xml:space="preserve"> past performance.  Current relationships with key stakeholders are healthy and mutually respectful. </w:t>
            </w:r>
          </w:p>
          <w:p w14:paraId="59711DE1" w14:textId="77777777" w:rsidR="00E016F5" w:rsidRPr="007505F4" w:rsidRDefault="00E016F5" w:rsidP="00E016F5">
            <w:pPr>
              <w:rPr>
                <w:rFonts w:cs="Arial"/>
                <w:sz w:val="22"/>
                <w:szCs w:val="22"/>
              </w:rPr>
            </w:pPr>
            <w:r w:rsidRPr="007505F4">
              <w:rPr>
                <w:rFonts w:cs="Arial"/>
                <w:sz w:val="22"/>
                <w:szCs w:val="22"/>
              </w:rPr>
              <w:t>Board meetings were held virtually from lockdown in March 2020 but have been in person since May 2021.  Formal face to face stakeholder engagement and regional visits re-started in February 2022 with the end of covid regulations.</w:t>
            </w:r>
          </w:p>
          <w:p w14:paraId="5BFE9237" w14:textId="639425E4" w:rsidR="00E016F5" w:rsidRPr="00FE211F" w:rsidRDefault="00E016F5" w:rsidP="00E016F5">
            <w:pPr>
              <w:rPr>
                <w:rFonts w:cs="Arial"/>
                <w:sz w:val="22"/>
                <w:szCs w:val="22"/>
              </w:rPr>
            </w:pPr>
            <w:r w:rsidRPr="007505F4">
              <w:rPr>
                <w:rFonts w:cs="Arial"/>
                <w:sz w:val="22"/>
                <w:szCs w:val="22"/>
              </w:rPr>
              <w:t xml:space="preserve">The impact of the pandemic on rail finances has accelerated Government plans for reform to the rail sector </w:t>
            </w:r>
            <w:proofErr w:type="gramStart"/>
            <w:r w:rsidRPr="007505F4">
              <w:rPr>
                <w:rFonts w:cs="Arial"/>
                <w:sz w:val="22"/>
                <w:szCs w:val="22"/>
              </w:rPr>
              <w:t>and</w:t>
            </w:r>
            <w:r>
              <w:rPr>
                <w:rFonts w:cs="Arial"/>
                <w:sz w:val="22"/>
                <w:szCs w:val="22"/>
              </w:rPr>
              <w:t>,</w:t>
            </w:r>
            <w:proofErr w:type="gramEnd"/>
            <w:r>
              <w:rPr>
                <w:rFonts w:cs="Arial"/>
                <w:sz w:val="22"/>
                <w:szCs w:val="22"/>
              </w:rPr>
              <w:t xml:space="preserve"> as currently planned, </w:t>
            </w:r>
            <w:r w:rsidRPr="007505F4">
              <w:rPr>
                <w:rFonts w:cs="Arial"/>
                <w:sz w:val="22"/>
                <w:szCs w:val="22"/>
              </w:rPr>
              <w:t xml:space="preserve">will result in increased breadth and depth of ORR’s role in delivering independent oversight and assurance of the performance of the whole industry.  ORR also continues to drive improvements in performance by National Highways through its strategic roads oversight remit. ORR’s staff and budget are </w:t>
            </w:r>
            <w:r>
              <w:rPr>
                <w:rFonts w:cs="Arial"/>
                <w:sz w:val="22"/>
                <w:szCs w:val="22"/>
              </w:rPr>
              <w:t xml:space="preserve">planned to grow </w:t>
            </w:r>
            <w:r w:rsidRPr="007505F4">
              <w:rPr>
                <w:rFonts w:cs="Arial"/>
                <w:sz w:val="22"/>
                <w:szCs w:val="22"/>
              </w:rPr>
              <w:t xml:space="preserve">at a time of constraint both in the public sector and in the industries we regulate.  </w:t>
            </w:r>
          </w:p>
        </w:tc>
      </w:tr>
      <w:tr w:rsidR="00E016F5" w:rsidRPr="0036077E" w14:paraId="0D0F920E" w14:textId="77777777" w:rsidTr="00E016F5">
        <w:trPr>
          <w:trHeight w:val="371"/>
        </w:trPr>
        <w:tc>
          <w:tcPr>
            <w:tcW w:w="8302" w:type="dxa"/>
            <w:shd w:val="clear" w:color="auto" w:fill="99CCFF"/>
          </w:tcPr>
          <w:p w14:paraId="31E3D92E" w14:textId="77777777" w:rsidR="00E016F5" w:rsidRPr="0036077E" w:rsidRDefault="00E016F5" w:rsidP="00E016F5">
            <w:pPr>
              <w:rPr>
                <w:rFonts w:cs="Arial"/>
                <w:b/>
                <w:sz w:val="28"/>
                <w:szCs w:val="28"/>
              </w:rPr>
            </w:pPr>
            <w:r w:rsidRPr="0036077E">
              <w:rPr>
                <w:rFonts w:cs="Arial"/>
                <w:b/>
                <w:sz w:val="28"/>
                <w:szCs w:val="28"/>
              </w:rPr>
              <w:lastRenderedPageBreak/>
              <w:t>2.2 Project Objectives &amp; Scope</w:t>
            </w:r>
          </w:p>
        </w:tc>
      </w:tr>
      <w:tr w:rsidR="00E016F5" w:rsidRPr="0036077E" w14:paraId="0F124279" w14:textId="77777777" w:rsidTr="00E016F5">
        <w:trPr>
          <w:trHeight w:val="757"/>
        </w:trPr>
        <w:tc>
          <w:tcPr>
            <w:tcW w:w="8302" w:type="dxa"/>
            <w:tcBorders>
              <w:bottom w:val="single" w:sz="4" w:space="0" w:color="auto"/>
            </w:tcBorders>
            <w:shd w:val="clear" w:color="auto" w:fill="auto"/>
          </w:tcPr>
          <w:p w14:paraId="05A8C678" w14:textId="77777777" w:rsidR="00E016F5" w:rsidRDefault="00E016F5" w:rsidP="00E016F5">
            <w:pPr>
              <w:rPr>
                <w:sz w:val="22"/>
                <w:szCs w:val="22"/>
              </w:rPr>
            </w:pPr>
            <w:r w:rsidRPr="00F750D2">
              <w:rPr>
                <w:sz w:val="22"/>
                <w:szCs w:val="22"/>
              </w:rPr>
              <w:t xml:space="preserve">The primary purpose of this review is to </w:t>
            </w:r>
            <w:r>
              <w:rPr>
                <w:sz w:val="22"/>
                <w:szCs w:val="22"/>
              </w:rPr>
              <w:t xml:space="preserve">support </w:t>
            </w:r>
            <w:r w:rsidRPr="00F750D2">
              <w:rPr>
                <w:sz w:val="22"/>
                <w:szCs w:val="22"/>
              </w:rPr>
              <w:t xml:space="preserve">the board’s thinking on how they carry out their role, explore ways the organisation might better benefit from their individual contributions, and encourage them to look for ways to improve their overall effectiveness.  </w:t>
            </w:r>
          </w:p>
          <w:p w14:paraId="36D2A670" w14:textId="77777777" w:rsidR="00E016F5" w:rsidRPr="003422ED" w:rsidRDefault="00E016F5" w:rsidP="00E016F5">
            <w:pPr>
              <w:rPr>
                <w:sz w:val="22"/>
                <w:szCs w:val="22"/>
              </w:rPr>
            </w:pPr>
            <w:r w:rsidRPr="003422ED">
              <w:rPr>
                <w:sz w:val="22"/>
                <w:szCs w:val="22"/>
              </w:rPr>
              <w:t xml:space="preserve">We anticipate that </w:t>
            </w:r>
            <w:r>
              <w:rPr>
                <w:sz w:val="22"/>
                <w:szCs w:val="22"/>
              </w:rPr>
              <w:t xml:space="preserve">the </w:t>
            </w:r>
            <w:r w:rsidRPr="003422ED">
              <w:rPr>
                <w:sz w:val="22"/>
                <w:szCs w:val="22"/>
              </w:rPr>
              <w:t>action of undertaking the review and having wide ranging conversations about ambition, risk and purpose will strengthen the personal relationships and build on existing levels of trust and engagement to enable even more effective team working at board level.</w:t>
            </w:r>
          </w:p>
          <w:p w14:paraId="4A47DD0B" w14:textId="77777777" w:rsidR="00E016F5" w:rsidRPr="00F750D2" w:rsidRDefault="00E016F5" w:rsidP="00E016F5">
            <w:pPr>
              <w:rPr>
                <w:sz w:val="22"/>
                <w:szCs w:val="22"/>
              </w:rPr>
            </w:pPr>
            <w:r w:rsidRPr="003422ED">
              <w:rPr>
                <w:sz w:val="22"/>
                <w:szCs w:val="22"/>
              </w:rPr>
              <w:t xml:space="preserve">The involvement of </w:t>
            </w:r>
            <w:r>
              <w:rPr>
                <w:sz w:val="22"/>
                <w:szCs w:val="22"/>
              </w:rPr>
              <w:t xml:space="preserve">non-board directors </w:t>
            </w:r>
            <w:r w:rsidRPr="003422ED">
              <w:rPr>
                <w:sz w:val="22"/>
                <w:szCs w:val="22"/>
              </w:rPr>
              <w:t xml:space="preserve">in exploring the wider organisational issues as part of the review will also inform and strengthen working relationships.  Some roll out to the Deputy Directors may </w:t>
            </w:r>
            <w:r>
              <w:rPr>
                <w:sz w:val="22"/>
                <w:szCs w:val="22"/>
              </w:rPr>
              <w:t xml:space="preserve">be appropriate to </w:t>
            </w:r>
            <w:r w:rsidRPr="003422ED">
              <w:rPr>
                <w:sz w:val="22"/>
                <w:szCs w:val="22"/>
              </w:rPr>
              <w:t>spread that benefit further through the senior leadership group.</w:t>
            </w:r>
          </w:p>
          <w:p w14:paraId="41F7DE57" w14:textId="77777777" w:rsidR="00E016F5" w:rsidRDefault="00E016F5" w:rsidP="00E016F5">
            <w:pPr>
              <w:rPr>
                <w:rFonts w:cs="Arial"/>
                <w:sz w:val="22"/>
                <w:szCs w:val="22"/>
              </w:rPr>
            </w:pPr>
            <w:r>
              <w:rPr>
                <w:rFonts w:cs="Arial"/>
                <w:sz w:val="22"/>
                <w:szCs w:val="22"/>
              </w:rPr>
              <w:t>The project should:</w:t>
            </w:r>
          </w:p>
          <w:p w14:paraId="5D19864C" w14:textId="77777777" w:rsidR="00E016F5" w:rsidRDefault="00E016F5" w:rsidP="00E016F5">
            <w:pPr>
              <w:numPr>
                <w:ilvl w:val="0"/>
                <w:numId w:val="10"/>
              </w:numPr>
              <w:rPr>
                <w:rFonts w:cs="Arial"/>
                <w:sz w:val="22"/>
                <w:szCs w:val="22"/>
              </w:rPr>
            </w:pPr>
            <w:r w:rsidRPr="00280D44">
              <w:rPr>
                <w:rFonts w:cs="Arial"/>
                <w:sz w:val="22"/>
                <w:szCs w:val="22"/>
              </w:rPr>
              <w:t xml:space="preserve">assist the ORR board </w:t>
            </w:r>
            <w:r>
              <w:rPr>
                <w:rFonts w:cs="Arial"/>
                <w:sz w:val="22"/>
                <w:szCs w:val="22"/>
              </w:rPr>
              <w:t>in improving</w:t>
            </w:r>
            <w:r w:rsidRPr="00280D44">
              <w:rPr>
                <w:rFonts w:cs="Arial"/>
                <w:sz w:val="22"/>
                <w:szCs w:val="22"/>
              </w:rPr>
              <w:t xml:space="preserve"> its effectiveness by reviewing the board’s current </w:t>
            </w:r>
            <w:r>
              <w:rPr>
                <w:rFonts w:cs="Arial"/>
                <w:sz w:val="22"/>
                <w:szCs w:val="22"/>
              </w:rPr>
              <w:t>capability, approach to business</w:t>
            </w:r>
            <w:r w:rsidRPr="00280D44">
              <w:rPr>
                <w:rFonts w:cs="Arial"/>
                <w:sz w:val="22"/>
                <w:szCs w:val="22"/>
              </w:rPr>
              <w:t>,</w:t>
            </w:r>
            <w:r>
              <w:rPr>
                <w:rFonts w:cs="Arial"/>
                <w:sz w:val="22"/>
                <w:szCs w:val="22"/>
              </w:rPr>
              <w:t xml:space="preserve"> behaviours and decision </w:t>
            </w:r>
            <w:proofErr w:type="gramStart"/>
            <w:r>
              <w:rPr>
                <w:rFonts w:cs="Arial"/>
                <w:sz w:val="22"/>
                <w:szCs w:val="22"/>
              </w:rPr>
              <w:t>making;</w:t>
            </w:r>
            <w:proofErr w:type="gramEnd"/>
            <w:r>
              <w:rPr>
                <w:rFonts w:cs="Arial"/>
                <w:sz w:val="22"/>
                <w:szCs w:val="22"/>
              </w:rPr>
              <w:t xml:space="preserve"> </w:t>
            </w:r>
            <w:r w:rsidRPr="00280D44">
              <w:rPr>
                <w:rFonts w:cs="Arial"/>
                <w:sz w:val="22"/>
                <w:szCs w:val="22"/>
              </w:rPr>
              <w:t xml:space="preserve"> </w:t>
            </w:r>
          </w:p>
          <w:p w14:paraId="3741F185" w14:textId="77777777" w:rsidR="00E016F5" w:rsidRDefault="00E016F5" w:rsidP="00E016F5">
            <w:pPr>
              <w:numPr>
                <w:ilvl w:val="0"/>
                <w:numId w:val="10"/>
              </w:numPr>
              <w:rPr>
                <w:rFonts w:cs="Arial"/>
                <w:sz w:val="22"/>
                <w:szCs w:val="22"/>
              </w:rPr>
            </w:pPr>
            <w:r>
              <w:rPr>
                <w:rFonts w:cs="Arial"/>
                <w:sz w:val="22"/>
                <w:szCs w:val="22"/>
              </w:rPr>
              <w:t xml:space="preserve">help the board explore ways of working that support long term sustainable success for ORR; and </w:t>
            </w:r>
          </w:p>
          <w:p w14:paraId="77DB41F9" w14:textId="77777777" w:rsidR="00E016F5" w:rsidRPr="0036077E" w:rsidRDefault="00E016F5" w:rsidP="00E016F5">
            <w:pPr>
              <w:numPr>
                <w:ilvl w:val="0"/>
                <w:numId w:val="10"/>
              </w:numPr>
              <w:rPr>
                <w:rFonts w:cs="Arial"/>
                <w:sz w:val="22"/>
                <w:szCs w:val="22"/>
              </w:rPr>
            </w:pPr>
            <w:r>
              <w:rPr>
                <w:rFonts w:cs="Arial"/>
                <w:sz w:val="22"/>
                <w:szCs w:val="22"/>
              </w:rPr>
              <w:t>meet the commitment to review board effectiveness every two years</w:t>
            </w:r>
            <w:r w:rsidRPr="00280D44">
              <w:rPr>
                <w:rFonts w:cs="Arial"/>
                <w:sz w:val="22"/>
                <w:szCs w:val="22"/>
              </w:rPr>
              <w:t xml:space="preserve">. </w:t>
            </w:r>
          </w:p>
          <w:p w14:paraId="317ED250" w14:textId="77777777" w:rsidR="00E016F5" w:rsidRPr="00EE44F6" w:rsidRDefault="00E016F5" w:rsidP="00E016F5">
            <w:pPr>
              <w:rPr>
                <w:rFonts w:cs="Arial"/>
                <w:sz w:val="22"/>
                <w:szCs w:val="22"/>
              </w:rPr>
            </w:pPr>
            <w:r w:rsidRPr="00EE44F6">
              <w:rPr>
                <w:rFonts w:cs="Arial"/>
                <w:sz w:val="22"/>
                <w:szCs w:val="22"/>
              </w:rPr>
              <w:t xml:space="preserve">We are seeking an external partner to carry out a review of the ORR Board’s effectiveness to explore: </w:t>
            </w:r>
          </w:p>
          <w:p w14:paraId="69570D6B" w14:textId="77777777" w:rsidR="00E016F5" w:rsidRDefault="00E016F5" w:rsidP="00E016F5">
            <w:pPr>
              <w:pStyle w:val="ListParagraph"/>
              <w:numPr>
                <w:ilvl w:val="0"/>
                <w:numId w:val="26"/>
              </w:numPr>
              <w:rPr>
                <w:rFonts w:cs="Arial"/>
                <w:sz w:val="22"/>
                <w:szCs w:val="22"/>
              </w:rPr>
            </w:pPr>
            <w:r w:rsidRPr="00EE44F6">
              <w:rPr>
                <w:rFonts w:cs="Arial"/>
                <w:sz w:val="22"/>
                <w:szCs w:val="22"/>
              </w:rPr>
              <w:t xml:space="preserve">Board </w:t>
            </w:r>
            <w:proofErr w:type="gramStart"/>
            <w:r w:rsidRPr="00EE44F6">
              <w:rPr>
                <w:rFonts w:cs="Arial"/>
                <w:sz w:val="22"/>
                <w:szCs w:val="22"/>
              </w:rPr>
              <w:t>make</w:t>
            </w:r>
            <w:proofErr w:type="gramEnd"/>
            <w:r w:rsidRPr="00EE44F6">
              <w:rPr>
                <w:rFonts w:cs="Arial"/>
                <w:sz w:val="22"/>
                <w:szCs w:val="22"/>
              </w:rPr>
              <w:t xml:space="preserve"> up</w:t>
            </w:r>
            <w:r>
              <w:rPr>
                <w:rFonts w:cs="Arial"/>
                <w:sz w:val="22"/>
                <w:szCs w:val="22"/>
              </w:rPr>
              <w:t xml:space="preserve">, competence and capability and how to make the best use of the </w:t>
            </w:r>
            <w:r w:rsidRPr="00EE44F6">
              <w:rPr>
                <w:rFonts w:cs="Arial"/>
                <w:sz w:val="22"/>
                <w:szCs w:val="22"/>
              </w:rPr>
              <w:t>skills, experience and qualities present</w:t>
            </w:r>
          </w:p>
          <w:p w14:paraId="4BAAB137" w14:textId="77777777" w:rsidR="00E016F5" w:rsidRDefault="00E016F5" w:rsidP="00E016F5">
            <w:pPr>
              <w:pStyle w:val="ListParagraph"/>
              <w:numPr>
                <w:ilvl w:val="0"/>
                <w:numId w:val="26"/>
              </w:numPr>
              <w:rPr>
                <w:rFonts w:cs="Arial"/>
                <w:sz w:val="22"/>
                <w:szCs w:val="22"/>
              </w:rPr>
            </w:pPr>
            <w:r>
              <w:rPr>
                <w:rFonts w:cs="Arial"/>
                <w:sz w:val="22"/>
                <w:szCs w:val="22"/>
              </w:rPr>
              <w:t>How the board manages its regular business</w:t>
            </w:r>
          </w:p>
          <w:p w14:paraId="6E5D61AC" w14:textId="77777777" w:rsidR="00E016F5" w:rsidRDefault="00E016F5" w:rsidP="00E016F5">
            <w:pPr>
              <w:pStyle w:val="ListParagraph"/>
              <w:numPr>
                <w:ilvl w:val="0"/>
                <w:numId w:val="26"/>
              </w:numPr>
              <w:rPr>
                <w:rFonts w:cs="Arial"/>
                <w:sz w:val="22"/>
                <w:szCs w:val="22"/>
              </w:rPr>
            </w:pPr>
            <w:r>
              <w:rPr>
                <w:rFonts w:cs="Arial"/>
                <w:sz w:val="22"/>
                <w:szCs w:val="22"/>
              </w:rPr>
              <w:t xml:space="preserve">How the board understands risks and develops strategic </w:t>
            </w:r>
            <w:proofErr w:type="gramStart"/>
            <w:r>
              <w:rPr>
                <w:rFonts w:cs="Arial"/>
                <w:sz w:val="22"/>
                <w:szCs w:val="22"/>
              </w:rPr>
              <w:t>responses;</w:t>
            </w:r>
            <w:proofErr w:type="gramEnd"/>
          </w:p>
          <w:p w14:paraId="0F78E365" w14:textId="77777777" w:rsidR="00E016F5" w:rsidRDefault="00E016F5" w:rsidP="00E016F5">
            <w:pPr>
              <w:pStyle w:val="ListParagraph"/>
              <w:numPr>
                <w:ilvl w:val="0"/>
                <w:numId w:val="26"/>
              </w:numPr>
              <w:rPr>
                <w:rFonts w:cs="Arial"/>
                <w:sz w:val="22"/>
                <w:szCs w:val="22"/>
              </w:rPr>
            </w:pPr>
            <w:r>
              <w:rPr>
                <w:rFonts w:cs="Arial"/>
                <w:sz w:val="22"/>
                <w:szCs w:val="22"/>
              </w:rPr>
              <w:t xml:space="preserve">How well the board respond to shifts in the external </w:t>
            </w:r>
            <w:proofErr w:type="gramStart"/>
            <w:r>
              <w:rPr>
                <w:rFonts w:cs="Arial"/>
                <w:sz w:val="22"/>
                <w:szCs w:val="22"/>
              </w:rPr>
              <w:t>environment;</w:t>
            </w:r>
            <w:proofErr w:type="gramEnd"/>
          </w:p>
          <w:p w14:paraId="2BB8605A" w14:textId="77777777" w:rsidR="00E016F5" w:rsidRPr="00EE44F6" w:rsidRDefault="00E016F5" w:rsidP="00E016F5">
            <w:pPr>
              <w:pStyle w:val="ListParagraph"/>
              <w:numPr>
                <w:ilvl w:val="0"/>
                <w:numId w:val="26"/>
              </w:numPr>
              <w:rPr>
                <w:rFonts w:cs="Arial"/>
                <w:sz w:val="22"/>
                <w:szCs w:val="22"/>
              </w:rPr>
            </w:pPr>
            <w:r>
              <w:rPr>
                <w:rFonts w:cs="Arial"/>
                <w:sz w:val="22"/>
                <w:szCs w:val="22"/>
              </w:rPr>
              <w:t>The adequacy of the board’s s</w:t>
            </w:r>
            <w:r w:rsidRPr="00EE44F6">
              <w:rPr>
                <w:rFonts w:cs="Arial"/>
                <w:sz w:val="22"/>
                <w:szCs w:val="22"/>
              </w:rPr>
              <w:t>ources of advice and assurance (including advisory panels and committees</w:t>
            </w:r>
            <w:proofErr w:type="gramStart"/>
            <w:r w:rsidRPr="00EE44F6">
              <w:rPr>
                <w:rFonts w:cs="Arial"/>
                <w:sz w:val="22"/>
                <w:szCs w:val="22"/>
              </w:rPr>
              <w:t>)</w:t>
            </w:r>
            <w:r>
              <w:rPr>
                <w:rFonts w:cs="Arial"/>
                <w:sz w:val="22"/>
                <w:szCs w:val="22"/>
              </w:rPr>
              <w:t>;</w:t>
            </w:r>
            <w:proofErr w:type="gramEnd"/>
          </w:p>
          <w:p w14:paraId="5B551B2F" w14:textId="77777777" w:rsidR="00E016F5" w:rsidRPr="00EE44F6" w:rsidRDefault="00E016F5" w:rsidP="00E016F5">
            <w:pPr>
              <w:pStyle w:val="ListParagraph"/>
              <w:numPr>
                <w:ilvl w:val="0"/>
                <w:numId w:val="26"/>
              </w:numPr>
              <w:rPr>
                <w:rFonts w:cs="Arial"/>
                <w:sz w:val="22"/>
                <w:szCs w:val="22"/>
              </w:rPr>
            </w:pPr>
            <w:r>
              <w:rPr>
                <w:rFonts w:cs="Arial"/>
                <w:sz w:val="22"/>
                <w:szCs w:val="22"/>
              </w:rPr>
              <w:t xml:space="preserve">Proposals </w:t>
            </w:r>
            <w:r w:rsidRPr="00EE44F6">
              <w:rPr>
                <w:rFonts w:cs="Arial"/>
                <w:sz w:val="22"/>
                <w:szCs w:val="22"/>
              </w:rPr>
              <w:t>for board development</w:t>
            </w:r>
            <w:r>
              <w:rPr>
                <w:rFonts w:cs="Arial"/>
                <w:sz w:val="22"/>
                <w:szCs w:val="22"/>
              </w:rPr>
              <w:t xml:space="preserve"> – group and </w:t>
            </w:r>
            <w:proofErr w:type="gramStart"/>
            <w:r>
              <w:rPr>
                <w:rFonts w:cs="Arial"/>
                <w:sz w:val="22"/>
                <w:szCs w:val="22"/>
              </w:rPr>
              <w:t>individual;</w:t>
            </w:r>
            <w:proofErr w:type="gramEnd"/>
            <w:r>
              <w:rPr>
                <w:rFonts w:cs="Arial"/>
                <w:sz w:val="22"/>
                <w:szCs w:val="22"/>
              </w:rPr>
              <w:t xml:space="preserve"> </w:t>
            </w:r>
          </w:p>
          <w:p w14:paraId="6B00C6A5" w14:textId="77777777" w:rsidR="00E016F5" w:rsidRDefault="00E016F5" w:rsidP="00E016F5">
            <w:pPr>
              <w:pStyle w:val="ListParagraph"/>
              <w:numPr>
                <w:ilvl w:val="0"/>
                <w:numId w:val="26"/>
              </w:numPr>
              <w:rPr>
                <w:rFonts w:cs="Arial"/>
                <w:sz w:val="22"/>
                <w:szCs w:val="22"/>
              </w:rPr>
            </w:pPr>
            <w:r>
              <w:rPr>
                <w:rFonts w:cs="Arial"/>
                <w:sz w:val="22"/>
                <w:szCs w:val="22"/>
              </w:rPr>
              <w:t>How the board manages its s</w:t>
            </w:r>
            <w:r w:rsidRPr="00EE44F6">
              <w:rPr>
                <w:rFonts w:cs="Arial"/>
                <w:sz w:val="22"/>
                <w:szCs w:val="22"/>
              </w:rPr>
              <w:t>takeholder relationships, networks and influencing</w:t>
            </w:r>
            <w:r>
              <w:rPr>
                <w:rFonts w:cs="Arial"/>
                <w:sz w:val="22"/>
                <w:szCs w:val="22"/>
              </w:rPr>
              <w:t>; and</w:t>
            </w:r>
          </w:p>
          <w:p w14:paraId="17D1895A" w14:textId="77777777" w:rsidR="00E016F5" w:rsidRPr="00EE44F6" w:rsidRDefault="00E016F5" w:rsidP="00E016F5">
            <w:pPr>
              <w:pStyle w:val="ListParagraph"/>
              <w:numPr>
                <w:ilvl w:val="0"/>
                <w:numId w:val="26"/>
              </w:numPr>
              <w:rPr>
                <w:rFonts w:cs="Arial"/>
                <w:sz w:val="22"/>
                <w:szCs w:val="22"/>
              </w:rPr>
            </w:pPr>
            <w:r w:rsidRPr="00EE44F6">
              <w:rPr>
                <w:rFonts w:cs="Arial"/>
                <w:sz w:val="22"/>
                <w:szCs w:val="22"/>
              </w:rPr>
              <w:t xml:space="preserve">Board administration including planning, </w:t>
            </w:r>
            <w:proofErr w:type="gramStart"/>
            <w:r w:rsidRPr="00EE44F6">
              <w:rPr>
                <w:rFonts w:cs="Arial"/>
                <w:sz w:val="22"/>
                <w:szCs w:val="22"/>
              </w:rPr>
              <w:t>priorities</w:t>
            </w:r>
            <w:proofErr w:type="gramEnd"/>
            <w:r>
              <w:rPr>
                <w:rFonts w:cs="Arial"/>
                <w:sz w:val="22"/>
                <w:szCs w:val="22"/>
              </w:rPr>
              <w:t xml:space="preserve"> </w:t>
            </w:r>
            <w:r w:rsidRPr="00EE44F6">
              <w:rPr>
                <w:rFonts w:cs="Arial"/>
                <w:sz w:val="22"/>
                <w:szCs w:val="22"/>
              </w:rPr>
              <w:t>and levels of assurance available</w:t>
            </w:r>
            <w:r>
              <w:rPr>
                <w:rFonts w:cs="Arial"/>
                <w:sz w:val="22"/>
                <w:szCs w:val="22"/>
              </w:rPr>
              <w:t>.</w:t>
            </w:r>
          </w:p>
          <w:p w14:paraId="5C8EFA44" w14:textId="77777777" w:rsidR="00E016F5" w:rsidRPr="00EE44F6" w:rsidRDefault="00E016F5" w:rsidP="00E016F5">
            <w:pPr>
              <w:rPr>
                <w:rFonts w:cs="Arial"/>
                <w:sz w:val="22"/>
                <w:szCs w:val="22"/>
              </w:rPr>
            </w:pPr>
            <w:r w:rsidRPr="00EE44F6">
              <w:rPr>
                <w:rFonts w:cs="Arial"/>
                <w:sz w:val="22"/>
                <w:szCs w:val="22"/>
              </w:rPr>
              <w:t xml:space="preserve">And to make </w:t>
            </w:r>
            <w:r>
              <w:rPr>
                <w:rFonts w:cs="Arial"/>
                <w:sz w:val="22"/>
                <w:szCs w:val="22"/>
              </w:rPr>
              <w:t xml:space="preserve">recommendations </w:t>
            </w:r>
            <w:r w:rsidRPr="00EE44F6">
              <w:rPr>
                <w:rFonts w:cs="Arial"/>
                <w:sz w:val="22"/>
                <w:szCs w:val="22"/>
              </w:rPr>
              <w:t>for enabling the board to become more:</w:t>
            </w:r>
          </w:p>
          <w:p w14:paraId="7423E1DC" w14:textId="77777777" w:rsidR="00E016F5" w:rsidRDefault="00E016F5" w:rsidP="00E016F5">
            <w:pPr>
              <w:pStyle w:val="ListParagraph"/>
              <w:numPr>
                <w:ilvl w:val="0"/>
                <w:numId w:val="26"/>
              </w:numPr>
              <w:rPr>
                <w:rFonts w:cs="Arial"/>
                <w:sz w:val="22"/>
                <w:szCs w:val="22"/>
              </w:rPr>
            </w:pPr>
            <w:r w:rsidRPr="00EE44F6">
              <w:rPr>
                <w:rFonts w:cs="Arial"/>
                <w:sz w:val="22"/>
                <w:szCs w:val="22"/>
              </w:rPr>
              <w:t xml:space="preserve">Active and </w:t>
            </w:r>
            <w:proofErr w:type="gramStart"/>
            <w:r w:rsidRPr="00EE44F6">
              <w:rPr>
                <w:rFonts w:cs="Arial"/>
                <w:sz w:val="22"/>
                <w:szCs w:val="22"/>
              </w:rPr>
              <w:t>dynamic</w:t>
            </w:r>
            <w:r>
              <w:rPr>
                <w:rFonts w:cs="Arial"/>
                <w:sz w:val="22"/>
                <w:szCs w:val="22"/>
              </w:rPr>
              <w:t>;</w:t>
            </w:r>
            <w:proofErr w:type="gramEnd"/>
            <w:r w:rsidRPr="00EE44F6">
              <w:rPr>
                <w:rFonts w:cs="Arial"/>
                <w:sz w:val="22"/>
                <w:szCs w:val="22"/>
              </w:rPr>
              <w:t xml:space="preserve"> </w:t>
            </w:r>
          </w:p>
          <w:p w14:paraId="1F9CA8FD" w14:textId="77777777" w:rsidR="00E016F5" w:rsidRPr="00EE44F6" w:rsidRDefault="00E016F5" w:rsidP="00E016F5">
            <w:pPr>
              <w:pStyle w:val="ListParagraph"/>
              <w:numPr>
                <w:ilvl w:val="0"/>
                <w:numId w:val="26"/>
              </w:numPr>
              <w:rPr>
                <w:rFonts w:cs="Arial"/>
                <w:sz w:val="22"/>
                <w:szCs w:val="22"/>
              </w:rPr>
            </w:pPr>
            <w:r>
              <w:rPr>
                <w:rFonts w:cs="Arial"/>
                <w:sz w:val="22"/>
                <w:szCs w:val="22"/>
              </w:rPr>
              <w:t xml:space="preserve">Informed and up to </w:t>
            </w:r>
            <w:proofErr w:type="gramStart"/>
            <w:r>
              <w:rPr>
                <w:rFonts w:cs="Arial"/>
                <w:sz w:val="22"/>
                <w:szCs w:val="22"/>
              </w:rPr>
              <w:t>date;</w:t>
            </w:r>
            <w:proofErr w:type="gramEnd"/>
          </w:p>
          <w:p w14:paraId="580BB352" w14:textId="77777777" w:rsidR="00E016F5" w:rsidRDefault="00E016F5" w:rsidP="00E016F5">
            <w:pPr>
              <w:pStyle w:val="ListParagraph"/>
              <w:numPr>
                <w:ilvl w:val="0"/>
                <w:numId w:val="26"/>
              </w:numPr>
              <w:rPr>
                <w:rFonts w:cs="Arial"/>
                <w:sz w:val="22"/>
                <w:szCs w:val="22"/>
              </w:rPr>
            </w:pPr>
            <w:r>
              <w:rPr>
                <w:rFonts w:cs="Arial"/>
                <w:sz w:val="22"/>
                <w:szCs w:val="22"/>
              </w:rPr>
              <w:t xml:space="preserve">Cohesive and able to articulate a shared purpose and </w:t>
            </w:r>
            <w:proofErr w:type="gramStart"/>
            <w:r>
              <w:rPr>
                <w:rFonts w:cs="Arial"/>
                <w:sz w:val="22"/>
                <w:szCs w:val="22"/>
              </w:rPr>
              <w:t>vision;</w:t>
            </w:r>
            <w:proofErr w:type="gramEnd"/>
          </w:p>
          <w:p w14:paraId="53EB4095" w14:textId="77777777" w:rsidR="00E016F5" w:rsidRDefault="00E016F5" w:rsidP="00E016F5">
            <w:pPr>
              <w:pStyle w:val="ListParagraph"/>
              <w:numPr>
                <w:ilvl w:val="0"/>
                <w:numId w:val="26"/>
              </w:numPr>
              <w:rPr>
                <w:rFonts w:cs="Arial"/>
                <w:sz w:val="22"/>
                <w:szCs w:val="22"/>
              </w:rPr>
            </w:pPr>
            <w:r w:rsidRPr="00EE44F6">
              <w:rPr>
                <w:rFonts w:cs="Arial"/>
                <w:sz w:val="22"/>
                <w:szCs w:val="22"/>
              </w:rPr>
              <w:t xml:space="preserve">Confident in setting strategic </w:t>
            </w:r>
            <w:proofErr w:type="gramStart"/>
            <w:r w:rsidRPr="00EE44F6">
              <w:rPr>
                <w:rFonts w:cs="Arial"/>
                <w:sz w:val="22"/>
                <w:szCs w:val="22"/>
              </w:rPr>
              <w:t>direction</w:t>
            </w:r>
            <w:r>
              <w:rPr>
                <w:rFonts w:cs="Arial"/>
                <w:sz w:val="22"/>
                <w:szCs w:val="22"/>
              </w:rPr>
              <w:t>;</w:t>
            </w:r>
            <w:proofErr w:type="gramEnd"/>
          </w:p>
          <w:p w14:paraId="03196E46" w14:textId="77777777" w:rsidR="00E016F5" w:rsidRPr="00EE44F6" w:rsidRDefault="00E016F5" w:rsidP="00E016F5">
            <w:pPr>
              <w:pStyle w:val="ListParagraph"/>
              <w:numPr>
                <w:ilvl w:val="0"/>
                <w:numId w:val="26"/>
              </w:numPr>
              <w:rPr>
                <w:rFonts w:cs="Arial"/>
                <w:sz w:val="22"/>
                <w:szCs w:val="22"/>
              </w:rPr>
            </w:pPr>
            <w:proofErr w:type="spellStart"/>
            <w:r w:rsidRPr="00EE44F6">
              <w:rPr>
                <w:rFonts w:cs="Arial"/>
                <w:sz w:val="22"/>
                <w:szCs w:val="22"/>
              </w:rPr>
              <w:t>Self aware</w:t>
            </w:r>
            <w:proofErr w:type="spellEnd"/>
            <w:r w:rsidRPr="00EE44F6">
              <w:rPr>
                <w:rFonts w:cs="Arial"/>
                <w:sz w:val="22"/>
                <w:szCs w:val="22"/>
              </w:rPr>
              <w:t xml:space="preserve"> and </w:t>
            </w:r>
            <w:r>
              <w:rPr>
                <w:rFonts w:cs="Arial"/>
                <w:sz w:val="22"/>
                <w:szCs w:val="22"/>
              </w:rPr>
              <w:t xml:space="preserve">alert to </w:t>
            </w:r>
            <w:r w:rsidRPr="00EE44F6">
              <w:rPr>
                <w:rFonts w:cs="Arial"/>
                <w:sz w:val="22"/>
                <w:szCs w:val="22"/>
              </w:rPr>
              <w:t xml:space="preserve">the organisation’s mood, </w:t>
            </w:r>
            <w:proofErr w:type="gramStart"/>
            <w:r w:rsidRPr="00EE44F6">
              <w:rPr>
                <w:rFonts w:cs="Arial"/>
                <w:sz w:val="22"/>
                <w:szCs w:val="22"/>
              </w:rPr>
              <w:t>strengths</w:t>
            </w:r>
            <w:proofErr w:type="gramEnd"/>
            <w:r w:rsidRPr="00EE44F6">
              <w:rPr>
                <w:rFonts w:cs="Arial"/>
                <w:sz w:val="22"/>
                <w:szCs w:val="22"/>
              </w:rPr>
              <w:t xml:space="preserve"> and weaknesses</w:t>
            </w:r>
            <w:r>
              <w:rPr>
                <w:rFonts w:cs="Arial"/>
                <w:sz w:val="22"/>
                <w:szCs w:val="22"/>
              </w:rPr>
              <w:t>.</w:t>
            </w:r>
            <w:r w:rsidRPr="00EE44F6">
              <w:rPr>
                <w:rFonts w:cs="Arial"/>
                <w:sz w:val="22"/>
                <w:szCs w:val="22"/>
              </w:rPr>
              <w:t xml:space="preserve"> </w:t>
            </w:r>
          </w:p>
          <w:p w14:paraId="01A81441" w14:textId="77777777" w:rsidR="00E016F5" w:rsidRDefault="00E016F5" w:rsidP="00E016F5">
            <w:pPr>
              <w:rPr>
                <w:rFonts w:cs="Arial"/>
                <w:b/>
                <w:sz w:val="22"/>
                <w:szCs w:val="22"/>
              </w:rPr>
            </w:pPr>
            <w:r w:rsidRPr="005C4BD1">
              <w:rPr>
                <w:rFonts w:cs="Arial"/>
                <w:b/>
                <w:sz w:val="22"/>
                <w:szCs w:val="22"/>
              </w:rPr>
              <w:lastRenderedPageBreak/>
              <w:t xml:space="preserve">Scope </w:t>
            </w:r>
          </w:p>
          <w:p w14:paraId="281DA429" w14:textId="77777777" w:rsidR="00E016F5" w:rsidRDefault="00E016F5" w:rsidP="00E016F5">
            <w:pPr>
              <w:rPr>
                <w:rFonts w:cs="Arial"/>
                <w:sz w:val="22"/>
                <w:szCs w:val="22"/>
              </w:rPr>
            </w:pPr>
            <w:r w:rsidRPr="005C4BD1">
              <w:rPr>
                <w:rFonts w:cs="Arial"/>
                <w:sz w:val="22"/>
                <w:szCs w:val="22"/>
              </w:rPr>
              <w:t xml:space="preserve">ORR’s board wishes to commission a board effectiveness review drawing on relevant best practice from both the Financial Reporting Council </w:t>
            </w:r>
            <w:r>
              <w:rPr>
                <w:rFonts w:cs="Arial"/>
                <w:sz w:val="22"/>
                <w:szCs w:val="22"/>
              </w:rPr>
              <w:t xml:space="preserve">(FRC) </w:t>
            </w:r>
            <w:r w:rsidRPr="005C4BD1">
              <w:rPr>
                <w:rFonts w:cs="Arial"/>
                <w:sz w:val="22"/>
                <w:szCs w:val="22"/>
              </w:rPr>
              <w:t xml:space="preserve">(for companies) and the National Audit Office </w:t>
            </w:r>
            <w:r>
              <w:rPr>
                <w:rFonts w:cs="Arial"/>
                <w:sz w:val="22"/>
                <w:szCs w:val="22"/>
              </w:rPr>
              <w:t xml:space="preserve">(NAO) </w:t>
            </w:r>
            <w:r w:rsidRPr="005C4BD1">
              <w:rPr>
                <w:rFonts w:cs="Arial"/>
                <w:sz w:val="22"/>
                <w:szCs w:val="22"/>
              </w:rPr>
              <w:t xml:space="preserve">(for </w:t>
            </w:r>
            <w:r>
              <w:rPr>
                <w:rFonts w:cs="Arial"/>
                <w:sz w:val="22"/>
                <w:szCs w:val="22"/>
              </w:rPr>
              <w:t>central government departments</w:t>
            </w:r>
            <w:r w:rsidRPr="005C4BD1">
              <w:rPr>
                <w:rFonts w:cs="Arial"/>
                <w:sz w:val="22"/>
                <w:szCs w:val="22"/>
              </w:rPr>
              <w:t>).</w:t>
            </w:r>
          </w:p>
          <w:p w14:paraId="142F7941" w14:textId="77777777" w:rsidR="00E016F5" w:rsidRPr="005C4BD1" w:rsidRDefault="00E016F5" w:rsidP="00E016F5">
            <w:pPr>
              <w:rPr>
                <w:rFonts w:cs="Arial"/>
                <w:sz w:val="22"/>
                <w:szCs w:val="22"/>
              </w:rPr>
            </w:pPr>
            <w:r w:rsidRPr="005C4BD1">
              <w:rPr>
                <w:rFonts w:cs="Arial"/>
                <w:sz w:val="22"/>
                <w:szCs w:val="22"/>
              </w:rPr>
              <w:t>We expect the reviewer to consider how best to blend these complementary approaches to support the board’s efforts to improve its readiness to respond to environmental and political challenges that are likely to arise.</w:t>
            </w:r>
          </w:p>
          <w:p w14:paraId="7C4B7A6E" w14:textId="77777777" w:rsidR="00E016F5" w:rsidRPr="002C3B25" w:rsidRDefault="00E016F5" w:rsidP="00E016F5">
            <w:pPr>
              <w:keepNext/>
              <w:rPr>
                <w:rFonts w:cs="Arial"/>
                <w:b/>
                <w:sz w:val="22"/>
                <w:szCs w:val="22"/>
              </w:rPr>
            </w:pPr>
            <w:r w:rsidRPr="002C3B25">
              <w:rPr>
                <w:rFonts w:cs="Arial"/>
                <w:b/>
                <w:sz w:val="22"/>
                <w:szCs w:val="22"/>
              </w:rPr>
              <w:t>What is excluded from the scope of the project</w:t>
            </w:r>
          </w:p>
          <w:p w14:paraId="66C42D7F" w14:textId="76A4BEEA" w:rsidR="00E016F5" w:rsidRPr="00E20092" w:rsidRDefault="00E016F5" w:rsidP="00E016F5">
            <w:pPr>
              <w:rPr>
                <w:rFonts w:cs="Arial"/>
                <w:b/>
                <w:color w:val="FF0000"/>
              </w:rPr>
            </w:pPr>
            <w:r>
              <w:rPr>
                <w:rFonts w:cs="Arial"/>
                <w:sz w:val="22"/>
                <w:szCs w:val="22"/>
              </w:rPr>
              <w:t>Internal risk management processes (but not how the board considers external or strategic risks)</w:t>
            </w:r>
          </w:p>
        </w:tc>
      </w:tr>
      <w:tr w:rsidR="00E016F5" w:rsidRPr="0036077E" w14:paraId="16B6CA3B" w14:textId="77777777" w:rsidTr="00E016F5">
        <w:trPr>
          <w:trHeight w:val="566"/>
        </w:trPr>
        <w:tc>
          <w:tcPr>
            <w:tcW w:w="8302" w:type="dxa"/>
            <w:shd w:val="clear" w:color="auto" w:fill="99CCFF"/>
          </w:tcPr>
          <w:p w14:paraId="4A8CCD8F" w14:textId="77777777" w:rsidR="00E016F5" w:rsidRPr="0036077E" w:rsidRDefault="00E016F5" w:rsidP="00E016F5">
            <w:pPr>
              <w:rPr>
                <w:rFonts w:cs="Arial"/>
                <w:b/>
                <w:sz w:val="28"/>
                <w:szCs w:val="28"/>
              </w:rPr>
            </w:pPr>
            <w:r w:rsidRPr="0036077E">
              <w:rPr>
                <w:rFonts w:cs="Arial"/>
                <w:b/>
                <w:sz w:val="28"/>
                <w:szCs w:val="28"/>
              </w:rPr>
              <w:lastRenderedPageBreak/>
              <w:t xml:space="preserve">2.3 Project </w:t>
            </w:r>
            <w:proofErr w:type="gramStart"/>
            <w:r w:rsidRPr="0036077E">
              <w:rPr>
                <w:rFonts w:cs="Arial"/>
                <w:b/>
                <w:sz w:val="28"/>
                <w:szCs w:val="28"/>
              </w:rPr>
              <w:t>Outputs</w:t>
            </w:r>
            <w:r>
              <w:rPr>
                <w:rFonts w:cs="Arial"/>
                <w:b/>
                <w:sz w:val="28"/>
                <w:szCs w:val="28"/>
              </w:rPr>
              <w:t>,</w:t>
            </w:r>
            <w:r w:rsidRPr="0036077E">
              <w:rPr>
                <w:rFonts w:cs="Arial"/>
                <w:b/>
                <w:sz w:val="28"/>
                <w:szCs w:val="28"/>
              </w:rPr>
              <w:t xml:space="preserve">  Deliverables</w:t>
            </w:r>
            <w:proofErr w:type="gramEnd"/>
            <w:r>
              <w:rPr>
                <w:rFonts w:cs="Arial"/>
                <w:b/>
                <w:sz w:val="28"/>
                <w:szCs w:val="28"/>
              </w:rPr>
              <w:t xml:space="preserve"> and Contract Management </w:t>
            </w:r>
          </w:p>
        </w:tc>
      </w:tr>
      <w:tr w:rsidR="00E016F5" w:rsidRPr="0036077E" w14:paraId="7756E308" w14:textId="77777777" w:rsidTr="00E016F5">
        <w:trPr>
          <w:trHeight w:val="757"/>
        </w:trPr>
        <w:tc>
          <w:tcPr>
            <w:tcW w:w="8302" w:type="dxa"/>
            <w:tcBorders>
              <w:bottom w:val="single" w:sz="4" w:space="0" w:color="auto"/>
            </w:tcBorders>
            <w:shd w:val="clear" w:color="auto" w:fill="auto"/>
          </w:tcPr>
          <w:p w14:paraId="1F92479F" w14:textId="77777777" w:rsidR="00E016F5" w:rsidRPr="002C3B25" w:rsidRDefault="00E016F5" w:rsidP="00E016F5">
            <w:pPr>
              <w:spacing w:after="0"/>
              <w:rPr>
                <w:b/>
                <w:sz w:val="22"/>
                <w:szCs w:val="22"/>
              </w:rPr>
            </w:pPr>
            <w:r w:rsidRPr="002C3B25">
              <w:rPr>
                <w:b/>
                <w:sz w:val="22"/>
                <w:szCs w:val="22"/>
              </w:rPr>
              <w:t>Project outputs</w:t>
            </w:r>
          </w:p>
          <w:p w14:paraId="49D25B74" w14:textId="77777777" w:rsidR="00E016F5" w:rsidRPr="002C3B25" w:rsidRDefault="00E016F5" w:rsidP="00E016F5">
            <w:pPr>
              <w:spacing w:after="0"/>
              <w:rPr>
                <w:sz w:val="22"/>
                <w:szCs w:val="22"/>
              </w:rPr>
            </w:pPr>
            <w:r w:rsidRPr="002C3B25">
              <w:rPr>
                <w:sz w:val="22"/>
                <w:szCs w:val="22"/>
              </w:rPr>
              <w:t xml:space="preserve">The reviewer: </w:t>
            </w:r>
          </w:p>
          <w:p w14:paraId="260B4FED" w14:textId="77777777" w:rsidR="00E016F5" w:rsidRPr="002C3B25" w:rsidRDefault="00E016F5" w:rsidP="00E016F5">
            <w:pPr>
              <w:numPr>
                <w:ilvl w:val="0"/>
                <w:numId w:val="1"/>
              </w:numPr>
              <w:spacing w:after="0"/>
              <w:rPr>
                <w:sz w:val="22"/>
                <w:szCs w:val="22"/>
              </w:rPr>
            </w:pPr>
            <w:r w:rsidRPr="002C3B25">
              <w:rPr>
                <w:sz w:val="22"/>
                <w:szCs w:val="22"/>
              </w:rPr>
              <w:t xml:space="preserve">should generate a </w:t>
            </w:r>
            <w:r>
              <w:rPr>
                <w:sz w:val="22"/>
                <w:szCs w:val="22"/>
              </w:rPr>
              <w:t xml:space="preserve">draft </w:t>
            </w:r>
            <w:r w:rsidRPr="002C3B25">
              <w:rPr>
                <w:sz w:val="22"/>
                <w:szCs w:val="22"/>
              </w:rPr>
              <w:t xml:space="preserve">report with </w:t>
            </w:r>
            <w:r>
              <w:rPr>
                <w:sz w:val="22"/>
                <w:szCs w:val="22"/>
              </w:rPr>
              <w:t xml:space="preserve">findings, conclusions and </w:t>
            </w:r>
            <w:r w:rsidRPr="002C3B25">
              <w:rPr>
                <w:sz w:val="22"/>
                <w:szCs w:val="22"/>
              </w:rPr>
              <w:t xml:space="preserve">recommendations for </w:t>
            </w:r>
            <w:proofErr w:type="gramStart"/>
            <w:r w:rsidRPr="002C3B25">
              <w:rPr>
                <w:sz w:val="22"/>
                <w:szCs w:val="22"/>
              </w:rPr>
              <w:t>change;</w:t>
            </w:r>
            <w:proofErr w:type="gramEnd"/>
            <w:r w:rsidRPr="002C3B25">
              <w:rPr>
                <w:sz w:val="22"/>
                <w:szCs w:val="22"/>
              </w:rPr>
              <w:t xml:space="preserve"> </w:t>
            </w:r>
          </w:p>
          <w:p w14:paraId="1B060853" w14:textId="77777777" w:rsidR="00E016F5" w:rsidRDefault="00E016F5" w:rsidP="00E016F5">
            <w:pPr>
              <w:numPr>
                <w:ilvl w:val="0"/>
                <w:numId w:val="1"/>
              </w:numPr>
              <w:spacing w:after="0"/>
              <w:rPr>
                <w:sz w:val="22"/>
                <w:szCs w:val="22"/>
              </w:rPr>
            </w:pPr>
            <w:r w:rsidRPr="002C3B25">
              <w:rPr>
                <w:sz w:val="22"/>
                <w:szCs w:val="22"/>
              </w:rPr>
              <w:t xml:space="preserve">should present the results and facilitate a workshop with the board </w:t>
            </w:r>
            <w:r>
              <w:rPr>
                <w:sz w:val="22"/>
                <w:szCs w:val="22"/>
              </w:rPr>
              <w:t>and capture any agreed changes or actions</w:t>
            </w:r>
            <w:r w:rsidRPr="002C3B25">
              <w:rPr>
                <w:sz w:val="22"/>
                <w:szCs w:val="22"/>
              </w:rPr>
              <w:t xml:space="preserve">; and </w:t>
            </w:r>
          </w:p>
          <w:p w14:paraId="517A07BB" w14:textId="77777777" w:rsidR="00E016F5" w:rsidRPr="002C3B25" w:rsidRDefault="00E016F5" w:rsidP="00E016F5">
            <w:pPr>
              <w:numPr>
                <w:ilvl w:val="0"/>
                <w:numId w:val="1"/>
              </w:numPr>
              <w:spacing w:after="0"/>
              <w:rPr>
                <w:sz w:val="22"/>
                <w:szCs w:val="22"/>
              </w:rPr>
            </w:pPr>
            <w:r>
              <w:rPr>
                <w:sz w:val="22"/>
                <w:szCs w:val="22"/>
              </w:rPr>
              <w:t>produce a final report including any agreed changes or actions and a programme for their implementation.</w:t>
            </w:r>
          </w:p>
          <w:p w14:paraId="518777E2" w14:textId="77777777" w:rsidR="00E016F5" w:rsidRPr="002C3B25" w:rsidRDefault="00E016F5" w:rsidP="00E016F5">
            <w:pPr>
              <w:spacing w:after="0"/>
              <w:rPr>
                <w:rFonts w:cs="Arial"/>
                <w:b/>
                <w:sz w:val="22"/>
                <w:szCs w:val="22"/>
                <w:u w:val="single"/>
              </w:rPr>
            </w:pPr>
          </w:p>
          <w:p w14:paraId="550F08F8" w14:textId="77777777" w:rsidR="00E016F5" w:rsidRPr="002C3B25" w:rsidRDefault="00E016F5" w:rsidP="00E016F5">
            <w:pPr>
              <w:spacing w:after="0"/>
              <w:rPr>
                <w:b/>
                <w:sz w:val="22"/>
                <w:szCs w:val="22"/>
              </w:rPr>
            </w:pPr>
            <w:r w:rsidRPr="002C3B25">
              <w:rPr>
                <w:b/>
                <w:sz w:val="22"/>
                <w:szCs w:val="22"/>
              </w:rPr>
              <w:t>Deliverables</w:t>
            </w:r>
          </w:p>
          <w:p w14:paraId="3CD7F334" w14:textId="77777777" w:rsidR="00E016F5" w:rsidRPr="002C3B25" w:rsidRDefault="00E016F5" w:rsidP="00E016F5">
            <w:pPr>
              <w:pStyle w:val="ListParagraph"/>
              <w:numPr>
                <w:ilvl w:val="0"/>
                <w:numId w:val="27"/>
              </w:numPr>
              <w:autoSpaceDE w:val="0"/>
              <w:autoSpaceDN w:val="0"/>
              <w:adjustRightInd w:val="0"/>
              <w:spacing w:after="0"/>
              <w:rPr>
                <w:rFonts w:cs="Arial"/>
                <w:color w:val="000000"/>
                <w:sz w:val="22"/>
                <w:szCs w:val="22"/>
                <w:lang w:eastAsia="en-GB"/>
              </w:rPr>
            </w:pPr>
            <w:r w:rsidRPr="002C3B25">
              <w:rPr>
                <w:rFonts w:cs="Arial"/>
                <w:color w:val="000000"/>
                <w:sz w:val="22"/>
                <w:szCs w:val="22"/>
                <w:lang w:eastAsia="en-GB"/>
              </w:rPr>
              <w:t>Draft report for comment</w:t>
            </w:r>
            <w:r>
              <w:rPr>
                <w:rFonts w:cs="Arial"/>
                <w:color w:val="000000"/>
                <w:sz w:val="22"/>
                <w:szCs w:val="22"/>
                <w:lang w:eastAsia="en-GB"/>
              </w:rPr>
              <w:t>, including a meeting to discuss the draft findings with the board secretary and ORR Chair</w:t>
            </w:r>
            <w:r w:rsidRPr="002C3B25">
              <w:rPr>
                <w:rFonts w:cs="Arial"/>
                <w:color w:val="000000"/>
                <w:sz w:val="22"/>
                <w:szCs w:val="22"/>
                <w:lang w:eastAsia="en-GB"/>
              </w:rPr>
              <w:t xml:space="preserve"> </w:t>
            </w:r>
            <w:r>
              <w:rPr>
                <w:rFonts w:cs="Arial"/>
                <w:color w:val="000000"/>
                <w:sz w:val="22"/>
                <w:szCs w:val="22"/>
                <w:lang w:eastAsia="en-GB"/>
              </w:rPr>
              <w:t xml:space="preserve">ahead of circulation to the </w:t>
            </w:r>
            <w:proofErr w:type="gramStart"/>
            <w:r>
              <w:rPr>
                <w:rFonts w:cs="Arial"/>
                <w:color w:val="000000"/>
                <w:sz w:val="22"/>
                <w:szCs w:val="22"/>
                <w:lang w:eastAsia="en-GB"/>
              </w:rPr>
              <w:t>board;</w:t>
            </w:r>
            <w:proofErr w:type="gramEnd"/>
          </w:p>
          <w:p w14:paraId="4399D4F4" w14:textId="77777777" w:rsidR="00E016F5" w:rsidRDefault="00E016F5" w:rsidP="00E016F5">
            <w:pPr>
              <w:numPr>
                <w:ilvl w:val="0"/>
                <w:numId w:val="1"/>
              </w:numPr>
              <w:spacing w:after="0"/>
              <w:ind w:left="714" w:hanging="357"/>
              <w:rPr>
                <w:rFonts w:cs="Arial"/>
                <w:bCs/>
                <w:sz w:val="22"/>
                <w:szCs w:val="22"/>
              </w:rPr>
            </w:pPr>
            <w:r w:rsidRPr="002C3B25">
              <w:rPr>
                <w:rFonts w:cs="Arial"/>
                <w:sz w:val="22"/>
                <w:szCs w:val="22"/>
              </w:rPr>
              <w:t>Presentation of the findings and recommendations and facilitation of a workshop with the ORR board</w:t>
            </w:r>
            <w:r w:rsidRPr="00A33315">
              <w:rPr>
                <w:rFonts w:cs="Arial"/>
                <w:bCs/>
                <w:sz w:val="22"/>
                <w:szCs w:val="22"/>
              </w:rPr>
              <w:t xml:space="preserve"> </w:t>
            </w:r>
          </w:p>
          <w:p w14:paraId="7F8B5DEB" w14:textId="77777777" w:rsidR="00E016F5" w:rsidRPr="002C3B25" w:rsidRDefault="00E016F5" w:rsidP="00E016F5">
            <w:pPr>
              <w:numPr>
                <w:ilvl w:val="0"/>
                <w:numId w:val="1"/>
              </w:numPr>
              <w:spacing w:after="0"/>
              <w:ind w:left="714" w:hanging="357"/>
              <w:rPr>
                <w:rFonts w:cs="Arial"/>
                <w:sz w:val="22"/>
                <w:szCs w:val="22"/>
              </w:rPr>
            </w:pPr>
            <w:r w:rsidRPr="002C3B25">
              <w:rPr>
                <w:rFonts w:cs="Arial"/>
                <w:color w:val="000000"/>
                <w:sz w:val="22"/>
                <w:szCs w:val="22"/>
                <w:lang w:eastAsia="en-GB"/>
              </w:rPr>
              <w:t xml:space="preserve">Final report which incorporates amendments arising from </w:t>
            </w:r>
            <w:r>
              <w:rPr>
                <w:rFonts w:cs="Arial"/>
                <w:color w:val="000000"/>
                <w:sz w:val="22"/>
                <w:szCs w:val="22"/>
                <w:lang w:eastAsia="en-GB"/>
              </w:rPr>
              <w:t xml:space="preserve">ORR’s </w:t>
            </w:r>
            <w:r w:rsidRPr="002C3B25">
              <w:rPr>
                <w:rFonts w:cs="Arial"/>
                <w:color w:val="000000"/>
                <w:sz w:val="22"/>
                <w:szCs w:val="22"/>
                <w:lang w:eastAsia="en-GB"/>
              </w:rPr>
              <w:t xml:space="preserve">comments </w:t>
            </w:r>
            <w:r>
              <w:rPr>
                <w:rFonts w:cs="Arial"/>
                <w:color w:val="000000"/>
                <w:sz w:val="22"/>
                <w:szCs w:val="22"/>
                <w:lang w:eastAsia="en-GB"/>
              </w:rPr>
              <w:t xml:space="preserve">on the draft and any changes or actions </w:t>
            </w:r>
            <w:proofErr w:type="gramStart"/>
            <w:r>
              <w:rPr>
                <w:rFonts w:cs="Arial"/>
                <w:color w:val="000000"/>
                <w:sz w:val="22"/>
                <w:szCs w:val="22"/>
                <w:lang w:eastAsia="en-GB"/>
              </w:rPr>
              <w:t>agreed;</w:t>
            </w:r>
            <w:proofErr w:type="gramEnd"/>
          </w:p>
          <w:p w14:paraId="209EF2F0" w14:textId="77777777" w:rsidR="00E016F5" w:rsidRPr="00A33315" w:rsidRDefault="00E016F5" w:rsidP="00E016F5">
            <w:pPr>
              <w:numPr>
                <w:ilvl w:val="0"/>
                <w:numId w:val="1"/>
              </w:numPr>
              <w:spacing w:after="0"/>
              <w:ind w:left="714" w:hanging="357"/>
              <w:rPr>
                <w:rFonts w:cs="Arial"/>
                <w:bCs/>
                <w:sz w:val="22"/>
                <w:szCs w:val="22"/>
              </w:rPr>
            </w:pPr>
            <w:r w:rsidRPr="00A33315">
              <w:rPr>
                <w:rFonts w:cs="Arial"/>
                <w:bCs/>
                <w:sz w:val="22"/>
                <w:szCs w:val="22"/>
              </w:rPr>
              <w:t xml:space="preserve">Proposals for </w:t>
            </w:r>
            <w:r>
              <w:rPr>
                <w:rFonts w:cs="Arial"/>
                <w:bCs/>
                <w:sz w:val="22"/>
                <w:szCs w:val="22"/>
              </w:rPr>
              <w:t>rolling out the findings to the senior leadership team through a further workshop.</w:t>
            </w:r>
          </w:p>
          <w:p w14:paraId="0CDAB0B1" w14:textId="77777777" w:rsidR="00E016F5" w:rsidRPr="002C3B25" w:rsidRDefault="00E016F5" w:rsidP="00E016F5">
            <w:pPr>
              <w:spacing w:after="0"/>
              <w:ind w:left="714"/>
              <w:rPr>
                <w:rFonts w:cs="Arial"/>
                <w:b/>
                <w:sz w:val="22"/>
                <w:szCs w:val="22"/>
                <w:u w:val="single"/>
              </w:rPr>
            </w:pPr>
          </w:p>
          <w:p w14:paraId="3CB91F10" w14:textId="77777777" w:rsidR="00E016F5" w:rsidRPr="003B15C5" w:rsidRDefault="00E016F5" w:rsidP="00E016F5">
            <w:pPr>
              <w:rPr>
                <w:sz w:val="22"/>
              </w:rPr>
            </w:pPr>
            <w:r>
              <w:rPr>
                <w:sz w:val="22"/>
              </w:rPr>
              <w:t>As part of the approach to the review, t</w:t>
            </w:r>
            <w:r w:rsidRPr="003B15C5">
              <w:rPr>
                <w:sz w:val="22"/>
              </w:rPr>
              <w:t xml:space="preserve">he reviewer is likely to need to interview board members, directors and a selection of senior managers who attend or are required to implement board decisions.  Other staff will be available as necessary. The reviewer should also plan to interview a number of key external </w:t>
            </w:r>
            <w:proofErr w:type="gramStart"/>
            <w:r w:rsidRPr="003B15C5">
              <w:rPr>
                <w:sz w:val="22"/>
              </w:rPr>
              <w:t>stakeholders, and</w:t>
            </w:r>
            <w:proofErr w:type="gramEnd"/>
            <w:r w:rsidRPr="003B15C5">
              <w:rPr>
                <w:sz w:val="22"/>
              </w:rPr>
              <w:t xml:space="preserve"> will have confidential access to the detail of the ORR’s stakeholder survey results.</w:t>
            </w:r>
            <w:r>
              <w:rPr>
                <w:sz w:val="22"/>
              </w:rPr>
              <w:t xml:space="preserve"> (We will discuss with the successful bidder the extent to which we would expect to see the evidence base set out in the report or separately.)</w:t>
            </w:r>
          </w:p>
          <w:p w14:paraId="24E97B76" w14:textId="77777777" w:rsidR="00E016F5" w:rsidRPr="002C3B25" w:rsidRDefault="00E016F5" w:rsidP="00E016F5">
            <w:pPr>
              <w:autoSpaceDE w:val="0"/>
              <w:autoSpaceDN w:val="0"/>
              <w:adjustRightInd w:val="0"/>
              <w:spacing w:after="0"/>
              <w:rPr>
                <w:rFonts w:cs="Arial"/>
                <w:b/>
                <w:sz w:val="22"/>
                <w:szCs w:val="22"/>
                <w:lang w:eastAsia="en-GB"/>
              </w:rPr>
            </w:pPr>
            <w:r w:rsidRPr="002C3B25">
              <w:rPr>
                <w:rFonts w:cs="Arial"/>
                <w:b/>
                <w:sz w:val="22"/>
                <w:szCs w:val="22"/>
                <w:lang w:eastAsia="en-GB"/>
              </w:rPr>
              <w:t>Contract Management Requirements</w:t>
            </w:r>
          </w:p>
          <w:p w14:paraId="2C321EC2" w14:textId="77777777" w:rsidR="00E016F5" w:rsidRPr="002C3B25" w:rsidRDefault="00E016F5" w:rsidP="00E016F5">
            <w:pPr>
              <w:autoSpaceDE w:val="0"/>
              <w:autoSpaceDN w:val="0"/>
              <w:adjustRightInd w:val="0"/>
              <w:spacing w:after="0"/>
              <w:rPr>
                <w:sz w:val="22"/>
                <w:szCs w:val="22"/>
              </w:rPr>
            </w:pPr>
            <w:r w:rsidRPr="002C3B25">
              <w:rPr>
                <w:sz w:val="22"/>
                <w:szCs w:val="22"/>
              </w:rPr>
              <w:t xml:space="preserve">The key relationship will be between the reviewer and the ORR Chair, supported by ORR’s board secretary and private office team. </w:t>
            </w:r>
          </w:p>
          <w:p w14:paraId="19D2B77E" w14:textId="77777777" w:rsidR="00E016F5" w:rsidRPr="002C3B25" w:rsidRDefault="00E016F5" w:rsidP="00E016F5">
            <w:pPr>
              <w:autoSpaceDE w:val="0"/>
              <w:autoSpaceDN w:val="0"/>
              <w:adjustRightInd w:val="0"/>
              <w:spacing w:after="0"/>
              <w:rPr>
                <w:sz w:val="22"/>
                <w:szCs w:val="22"/>
              </w:rPr>
            </w:pPr>
          </w:p>
          <w:p w14:paraId="43D62D65" w14:textId="77777777" w:rsidR="00E016F5" w:rsidRPr="002C3B25" w:rsidRDefault="00E016F5" w:rsidP="00E016F5">
            <w:pPr>
              <w:autoSpaceDE w:val="0"/>
              <w:autoSpaceDN w:val="0"/>
              <w:adjustRightInd w:val="0"/>
              <w:spacing w:after="0"/>
              <w:rPr>
                <w:sz w:val="22"/>
                <w:szCs w:val="22"/>
              </w:rPr>
            </w:pPr>
            <w:r w:rsidRPr="002C3B25">
              <w:rPr>
                <w:sz w:val="22"/>
                <w:szCs w:val="22"/>
              </w:rPr>
              <w:t xml:space="preserve">We will agree arrangements for keeping us informed of progress at the inception meeting, but </w:t>
            </w:r>
            <w:r>
              <w:rPr>
                <w:sz w:val="22"/>
                <w:szCs w:val="22"/>
              </w:rPr>
              <w:t xml:space="preserve">we broadly </w:t>
            </w:r>
            <w:r w:rsidRPr="002C3B25">
              <w:rPr>
                <w:sz w:val="22"/>
                <w:szCs w:val="22"/>
              </w:rPr>
              <w:t xml:space="preserve">envisage this </w:t>
            </w:r>
            <w:r>
              <w:rPr>
                <w:sz w:val="22"/>
                <w:szCs w:val="22"/>
              </w:rPr>
              <w:t>being a fortnightly call</w:t>
            </w:r>
            <w:r w:rsidRPr="002C3B25">
              <w:rPr>
                <w:sz w:val="22"/>
                <w:szCs w:val="22"/>
              </w:rPr>
              <w:t xml:space="preserve"> with the </w:t>
            </w:r>
            <w:r>
              <w:rPr>
                <w:sz w:val="22"/>
                <w:szCs w:val="22"/>
              </w:rPr>
              <w:t>b</w:t>
            </w:r>
            <w:r w:rsidRPr="002C3B25">
              <w:rPr>
                <w:sz w:val="22"/>
                <w:szCs w:val="22"/>
              </w:rPr>
              <w:t>oard secretary</w:t>
            </w:r>
            <w:r>
              <w:rPr>
                <w:sz w:val="22"/>
                <w:szCs w:val="22"/>
              </w:rPr>
              <w:t xml:space="preserve"> and monthly written updates</w:t>
            </w:r>
            <w:r w:rsidRPr="002C3B25">
              <w:rPr>
                <w:sz w:val="22"/>
                <w:szCs w:val="22"/>
              </w:rPr>
              <w:t xml:space="preserve">. </w:t>
            </w:r>
          </w:p>
          <w:p w14:paraId="413A5EE2" w14:textId="77777777" w:rsidR="00E016F5" w:rsidRPr="0036077E" w:rsidRDefault="00E016F5" w:rsidP="00E016F5">
            <w:pPr>
              <w:autoSpaceDE w:val="0"/>
              <w:autoSpaceDN w:val="0"/>
              <w:adjustRightInd w:val="0"/>
              <w:spacing w:after="0"/>
              <w:rPr>
                <w:rFonts w:cs="Arial"/>
                <w:b/>
              </w:rPr>
            </w:pPr>
          </w:p>
        </w:tc>
      </w:tr>
      <w:tr w:rsidR="00E016F5" w:rsidRPr="0036077E" w14:paraId="4166DCD0" w14:textId="77777777" w:rsidTr="00E016F5">
        <w:trPr>
          <w:trHeight w:val="250"/>
        </w:trPr>
        <w:tc>
          <w:tcPr>
            <w:tcW w:w="8302" w:type="dxa"/>
            <w:shd w:val="clear" w:color="auto" w:fill="99CCFF"/>
          </w:tcPr>
          <w:p w14:paraId="5B50AF6D" w14:textId="77777777" w:rsidR="00E016F5" w:rsidRPr="0036077E" w:rsidRDefault="00E016F5" w:rsidP="00E016F5">
            <w:pPr>
              <w:rPr>
                <w:rFonts w:cs="Arial"/>
                <w:b/>
                <w:sz w:val="28"/>
                <w:szCs w:val="28"/>
              </w:rPr>
            </w:pPr>
            <w:r w:rsidRPr="0036077E">
              <w:rPr>
                <w:rFonts w:cs="Arial"/>
                <w:b/>
                <w:sz w:val="28"/>
                <w:szCs w:val="28"/>
              </w:rPr>
              <w:lastRenderedPageBreak/>
              <w:t>2.4 Project Timescales</w:t>
            </w:r>
          </w:p>
        </w:tc>
      </w:tr>
      <w:tr w:rsidR="00E016F5" w:rsidRPr="0036077E" w14:paraId="2C89A944" w14:textId="77777777" w:rsidTr="00E016F5">
        <w:trPr>
          <w:trHeight w:val="250"/>
        </w:trPr>
        <w:tc>
          <w:tcPr>
            <w:tcW w:w="8302" w:type="dxa"/>
            <w:tcBorders>
              <w:bottom w:val="single" w:sz="4" w:space="0" w:color="auto"/>
            </w:tcBorders>
            <w:shd w:val="clear" w:color="auto" w:fill="auto"/>
          </w:tcPr>
          <w:p w14:paraId="1AA5B5E2" w14:textId="77777777" w:rsidR="00E016F5" w:rsidRPr="0036077E" w:rsidRDefault="00E016F5" w:rsidP="00E016F5">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623F70D9" w14:textId="02AD902C" w:rsidR="00E016F5" w:rsidRPr="0036077E" w:rsidRDefault="00E016F5" w:rsidP="00E016F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Start-</w:t>
            </w:r>
            <w:r w:rsidRPr="0036077E">
              <w:rPr>
                <w:rFonts w:cs="Arial"/>
                <w:color w:val="000000"/>
                <w:sz w:val="22"/>
                <w:szCs w:val="22"/>
                <w:lang w:eastAsia="en-GB"/>
              </w:rPr>
              <w:t xml:space="preserve">up meeting </w:t>
            </w:r>
            <w:r>
              <w:rPr>
                <w:rFonts w:cs="Arial"/>
                <w:color w:val="000000"/>
                <w:sz w:val="22"/>
                <w:szCs w:val="22"/>
                <w:lang w:eastAsia="en-GB"/>
              </w:rPr>
              <w:t xml:space="preserve">w/c </w:t>
            </w:r>
            <w:r w:rsidR="00791CBB">
              <w:rPr>
                <w:rFonts w:cs="Arial"/>
                <w:color w:val="000000"/>
                <w:sz w:val="22"/>
                <w:szCs w:val="22"/>
                <w:lang w:eastAsia="en-GB"/>
              </w:rPr>
              <w:t>10</w:t>
            </w:r>
            <w:r>
              <w:rPr>
                <w:rFonts w:cs="Arial"/>
                <w:color w:val="000000"/>
                <w:sz w:val="22"/>
                <w:szCs w:val="22"/>
                <w:lang w:eastAsia="en-GB"/>
              </w:rPr>
              <w:t xml:space="preserve"> October 2022 (or as otherwise agreed), with fieldwork commencing within a week of </w:t>
            </w:r>
            <w:proofErr w:type="gramStart"/>
            <w:r>
              <w:rPr>
                <w:rFonts w:cs="Arial"/>
                <w:color w:val="000000"/>
                <w:sz w:val="22"/>
                <w:szCs w:val="22"/>
                <w:lang w:eastAsia="en-GB"/>
              </w:rPr>
              <w:t>this;</w:t>
            </w:r>
            <w:proofErr w:type="gramEnd"/>
          </w:p>
          <w:p w14:paraId="36D91531" w14:textId="77777777" w:rsidR="00E016F5" w:rsidRPr="0036077E" w:rsidRDefault="00E016F5" w:rsidP="00E016F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Fortnightly oral and monthly written</w:t>
            </w:r>
            <w:r w:rsidRPr="0036077E">
              <w:rPr>
                <w:rFonts w:cs="Arial"/>
                <w:color w:val="000000"/>
                <w:sz w:val="22"/>
                <w:szCs w:val="22"/>
                <w:lang w:eastAsia="en-GB"/>
              </w:rPr>
              <w:t xml:space="preserve"> updates on progress and any </w:t>
            </w:r>
            <w:proofErr w:type="gramStart"/>
            <w:r w:rsidRPr="0036077E">
              <w:rPr>
                <w:rFonts w:cs="Arial"/>
                <w:color w:val="000000"/>
                <w:sz w:val="22"/>
                <w:szCs w:val="22"/>
                <w:lang w:eastAsia="en-GB"/>
              </w:rPr>
              <w:t>issues</w:t>
            </w:r>
            <w:r>
              <w:rPr>
                <w:rFonts w:cs="Arial"/>
                <w:color w:val="000000"/>
                <w:sz w:val="22"/>
                <w:szCs w:val="22"/>
                <w:lang w:eastAsia="en-GB"/>
              </w:rPr>
              <w:t>;</w:t>
            </w:r>
            <w:proofErr w:type="gramEnd"/>
          </w:p>
          <w:p w14:paraId="410EC2E8" w14:textId="6BCD288D" w:rsidR="00E016F5" w:rsidRPr="0036077E" w:rsidRDefault="00E016F5" w:rsidP="00E016F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Submission of first draft report </w:t>
            </w:r>
            <w:r w:rsidRPr="0036077E">
              <w:rPr>
                <w:rFonts w:cs="Arial"/>
                <w:color w:val="000000"/>
                <w:sz w:val="22"/>
                <w:szCs w:val="22"/>
                <w:lang w:eastAsia="en-GB"/>
              </w:rPr>
              <w:t xml:space="preserve">on </w:t>
            </w:r>
            <w:r>
              <w:rPr>
                <w:rFonts w:cs="Arial"/>
                <w:color w:val="000000"/>
                <w:sz w:val="22"/>
                <w:szCs w:val="22"/>
                <w:lang w:eastAsia="en-GB"/>
              </w:rPr>
              <w:t xml:space="preserve">5 December 2022, with a meeting to discuss this within 14 </w:t>
            </w:r>
            <w:proofErr w:type="gramStart"/>
            <w:r>
              <w:rPr>
                <w:rFonts w:cs="Arial"/>
                <w:color w:val="000000"/>
                <w:sz w:val="22"/>
                <w:szCs w:val="22"/>
                <w:lang w:eastAsia="en-GB"/>
              </w:rPr>
              <w:t>days;</w:t>
            </w:r>
            <w:proofErr w:type="gramEnd"/>
          </w:p>
          <w:p w14:paraId="6E580A68" w14:textId="77777777" w:rsidR="00E016F5" w:rsidRDefault="00E016F5" w:rsidP="00E016F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Revised draft </w:t>
            </w:r>
            <w:r w:rsidRPr="0036077E">
              <w:rPr>
                <w:rFonts w:cs="Arial"/>
                <w:color w:val="000000"/>
                <w:sz w:val="22"/>
                <w:szCs w:val="22"/>
                <w:lang w:eastAsia="en-GB"/>
              </w:rPr>
              <w:t xml:space="preserve">report </w:t>
            </w:r>
            <w:r>
              <w:rPr>
                <w:rFonts w:cs="Arial"/>
                <w:color w:val="000000"/>
                <w:sz w:val="22"/>
                <w:szCs w:val="22"/>
                <w:lang w:eastAsia="en-GB"/>
              </w:rPr>
              <w:t xml:space="preserve">by 16 January </w:t>
            </w:r>
            <w:proofErr w:type="gramStart"/>
            <w:r>
              <w:rPr>
                <w:rFonts w:cs="Arial"/>
                <w:color w:val="000000"/>
                <w:sz w:val="22"/>
                <w:szCs w:val="22"/>
                <w:lang w:eastAsia="en-GB"/>
              </w:rPr>
              <w:t>2023;</w:t>
            </w:r>
            <w:proofErr w:type="gramEnd"/>
            <w:r>
              <w:rPr>
                <w:rFonts w:cs="Arial"/>
                <w:color w:val="000000"/>
                <w:sz w:val="22"/>
                <w:szCs w:val="22"/>
                <w:lang w:eastAsia="en-GB"/>
              </w:rPr>
              <w:t xml:space="preserve"> </w:t>
            </w:r>
          </w:p>
          <w:p w14:paraId="4294269A" w14:textId="77777777" w:rsidR="00E016F5" w:rsidRDefault="00E016F5" w:rsidP="00E016F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Presentation and workshop with the ORR board on 24 January 2023 (or as otherwise agreed</w:t>
            </w:r>
            <w:proofErr w:type="gramStart"/>
            <w:r>
              <w:rPr>
                <w:rFonts w:cs="Arial"/>
                <w:color w:val="000000"/>
                <w:sz w:val="22"/>
                <w:szCs w:val="22"/>
                <w:lang w:eastAsia="en-GB"/>
              </w:rPr>
              <w:t>);</w:t>
            </w:r>
            <w:proofErr w:type="gramEnd"/>
            <w:r>
              <w:rPr>
                <w:rFonts w:cs="Arial"/>
                <w:color w:val="000000"/>
                <w:sz w:val="22"/>
                <w:szCs w:val="22"/>
                <w:lang w:eastAsia="en-GB"/>
              </w:rPr>
              <w:t xml:space="preserve"> </w:t>
            </w:r>
          </w:p>
          <w:p w14:paraId="4899AE4C" w14:textId="77777777" w:rsidR="00E016F5" w:rsidRDefault="00E016F5" w:rsidP="00E016F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Finalised report to be delivered within 14 days of workshop</w:t>
            </w:r>
          </w:p>
          <w:p w14:paraId="2DB5FA9F" w14:textId="77777777" w:rsidR="00E016F5" w:rsidRDefault="00E016F5" w:rsidP="00E016F5">
            <w:pPr>
              <w:autoSpaceDE w:val="0"/>
              <w:autoSpaceDN w:val="0"/>
              <w:adjustRightInd w:val="0"/>
              <w:spacing w:after="0"/>
              <w:rPr>
                <w:rFonts w:cs="Arial"/>
                <w:b/>
                <w:color w:val="000000"/>
                <w:sz w:val="22"/>
                <w:szCs w:val="22"/>
                <w:lang w:eastAsia="en-GB"/>
              </w:rPr>
            </w:pPr>
          </w:p>
          <w:p w14:paraId="395C7F3A" w14:textId="77777777" w:rsidR="00E016F5" w:rsidRPr="0036077E" w:rsidRDefault="00E016F5" w:rsidP="00E016F5">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E016F5" w:rsidRPr="0036077E" w14:paraId="0C1C7899" w14:textId="77777777" w:rsidTr="00E016F5">
        <w:trPr>
          <w:trHeight w:val="129"/>
        </w:trPr>
        <w:tc>
          <w:tcPr>
            <w:tcW w:w="8302" w:type="dxa"/>
            <w:shd w:val="clear" w:color="auto" w:fill="99CCFF"/>
          </w:tcPr>
          <w:p w14:paraId="382F5D56" w14:textId="77777777" w:rsidR="00E016F5" w:rsidRPr="0036077E" w:rsidRDefault="00E016F5" w:rsidP="00E016F5">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E016F5" w:rsidRPr="0036077E" w14:paraId="5841746B" w14:textId="77777777" w:rsidTr="00E016F5">
        <w:trPr>
          <w:trHeight w:val="127"/>
        </w:trPr>
        <w:tc>
          <w:tcPr>
            <w:tcW w:w="8302" w:type="dxa"/>
            <w:tcBorders>
              <w:bottom w:val="single" w:sz="4" w:space="0" w:color="auto"/>
            </w:tcBorders>
            <w:shd w:val="clear" w:color="auto" w:fill="auto"/>
          </w:tcPr>
          <w:p w14:paraId="505FE00B" w14:textId="01690FEE" w:rsidR="00E016F5" w:rsidRDefault="00E016F5" w:rsidP="00E016F5">
            <w:pPr>
              <w:rPr>
                <w:rFonts w:cs="Arial"/>
                <w:color w:val="000000"/>
                <w:sz w:val="22"/>
                <w:szCs w:val="22"/>
              </w:rPr>
            </w:pPr>
            <w:r w:rsidRPr="0036077E">
              <w:rPr>
                <w:sz w:val="22"/>
                <w:szCs w:val="22"/>
              </w:rPr>
              <w:t>The maximum budget for this piece of work is £</w:t>
            </w:r>
            <w:r w:rsidR="00E81BCE">
              <w:rPr>
                <w:sz w:val="22"/>
                <w:szCs w:val="22"/>
              </w:rPr>
              <w:t>25,000</w:t>
            </w:r>
            <w:r w:rsidRPr="0036077E">
              <w:rPr>
                <w:sz w:val="22"/>
                <w:szCs w:val="22"/>
              </w:rPr>
              <w:t xml:space="preserve"> (inc. of expenses, exc. of VAT)</w:t>
            </w:r>
            <w:r w:rsidRPr="0036077E">
              <w:rPr>
                <w:rFonts w:cs="Arial"/>
                <w:color w:val="000000"/>
                <w:sz w:val="22"/>
                <w:szCs w:val="22"/>
              </w:rPr>
              <w:t>.</w:t>
            </w:r>
          </w:p>
          <w:p w14:paraId="2620ED6F" w14:textId="47610FB8" w:rsidR="00E016F5" w:rsidRPr="00E81BCE" w:rsidRDefault="00E016F5" w:rsidP="00E016F5">
            <w:pPr>
              <w:rPr>
                <w:rFonts w:cs="Arial"/>
                <w:sz w:val="22"/>
                <w:szCs w:val="22"/>
              </w:rPr>
            </w:pPr>
            <w:r>
              <w:rPr>
                <w:rFonts w:cs="Arial"/>
                <w:sz w:val="22"/>
                <w:szCs w:val="22"/>
              </w:rPr>
              <w:t>Payment of the total fee will be on the delivery and acceptance by ORR of all required outputs and/or deliverables</w:t>
            </w:r>
            <w:r w:rsidR="00E81BCE">
              <w:rPr>
                <w:rFonts w:cs="Arial"/>
                <w:sz w:val="22"/>
                <w:szCs w:val="22"/>
              </w:rPr>
              <w:t>.</w:t>
            </w:r>
            <w:r w:rsidRPr="00816394">
              <w:rPr>
                <w:b/>
                <w:color w:val="FF0000"/>
              </w:rPr>
              <w:t xml:space="preserve"> </w:t>
            </w:r>
          </w:p>
        </w:tc>
      </w:tr>
      <w:tr w:rsidR="00E016F5" w:rsidRPr="0036077E" w14:paraId="6A95EAA1" w14:textId="77777777" w:rsidTr="00E016F5">
        <w:trPr>
          <w:trHeight w:val="127"/>
        </w:trPr>
        <w:tc>
          <w:tcPr>
            <w:tcW w:w="8302" w:type="dxa"/>
            <w:shd w:val="clear" w:color="auto" w:fill="99CCFF"/>
          </w:tcPr>
          <w:p w14:paraId="621C1671" w14:textId="77777777" w:rsidR="00E016F5" w:rsidRPr="0036077E" w:rsidRDefault="00E016F5" w:rsidP="00E016F5">
            <w:pPr>
              <w:rPr>
                <w:rFonts w:cs="Arial"/>
                <w:b/>
                <w:sz w:val="28"/>
                <w:szCs w:val="28"/>
              </w:rPr>
            </w:pPr>
            <w:r w:rsidRPr="0036077E">
              <w:rPr>
                <w:rFonts w:cs="Arial"/>
                <w:b/>
                <w:sz w:val="28"/>
                <w:szCs w:val="28"/>
              </w:rPr>
              <w:t>2.6 Further project related information for bidders</w:t>
            </w:r>
          </w:p>
        </w:tc>
      </w:tr>
      <w:tr w:rsidR="00E016F5" w:rsidRPr="0036077E" w14:paraId="6EA967D3" w14:textId="77777777" w:rsidTr="00E016F5">
        <w:trPr>
          <w:trHeight w:val="127"/>
        </w:trPr>
        <w:tc>
          <w:tcPr>
            <w:tcW w:w="8302" w:type="dxa"/>
            <w:shd w:val="clear" w:color="auto" w:fill="auto"/>
          </w:tcPr>
          <w:p w14:paraId="3199AEC6" w14:textId="77777777" w:rsidR="00E016F5" w:rsidRPr="0036077E" w:rsidRDefault="00E016F5" w:rsidP="00E016F5">
            <w:pPr>
              <w:pStyle w:val="ListNumber"/>
              <w:numPr>
                <w:ilvl w:val="0"/>
                <w:numId w:val="0"/>
              </w:numPr>
              <w:spacing w:before="0" w:after="0"/>
              <w:rPr>
                <w:b/>
                <w:sz w:val="22"/>
                <w:szCs w:val="22"/>
              </w:rPr>
            </w:pPr>
            <w:r w:rsidRPr="0036077E">
              <w:rPr>
                <w:b/>
                <w:sz w:val="22"/>
                <w:szCs w:val="22"/>
              </w:rPr>
              <w:t>Intellectual Property Rights</w:t>
            </w:r>
          </w:p>
          <w:p w14:paraId="6FD2B5D9" w14:textId="77777777" w:rsidR="00E016F5" w:rsidRPr="0036077E" w:rsidRDefault="00E016F5" w:rsidP="00E016F5">
            <w:pPr>
              <w:pStyle w:val="ListNumber"/>
              <w:numPr>
                <w:ilvl w:val="0"/>
                <w:numId w:val="0"/>
              </w:numPr>
              <w:tabs>
                <w:tab w:val="clear" w:pos="720"/>
              </w:tabs>
              <w:spacing w:before="0" w:after="0"/>
              <w:rPr>
                <w:rFonts w:cs="Arial"/>
                <w:color w:val="000000"/>
                <w:sz w:val="22"/>
                <w:szCs w:val="22"/>
              </w:rPr>
            </w:pPr>
          </w:p>
          <w:p w14:paraId="01973076" w14:textId="77777777" w:rsidR="00E016F5" w:rsidRPr="0036077E" w:rsidRDefault="00E016F5" w:rsidP="00E016F5">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E016F5" w:rsidRDefault="00E016F5" w:rsidP="00E016F5">
            <w:pPr>
              <w:pStyle w:val="ListNumber"/>
              <w:numPr>
                <w:ilvl w:val="0"/>
                <w:numId w:val="0"/>
              </w:numPr>
              <w:tabs>
                <w:tab w:val="clear" w:pos="720"/>
              </w:tabs>
              <w:spacing w:before="0"/>
              <w:rPr>
                <w:b/>
                <w:sz w:val="22"/>
                <w:szCs w:val="22"/>
              </w:rPr>
            </w:pPr>
          </w:p>
          <w:p w14:paraId="22D1EE4E" w14:textId="77777777" w:rsidR="00E016F5" w:rsidRDefault="00E016F5" w:rsidP="00E016F5">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E016F5" w:rsidRPr="003974B6" w:rsidRDefault="00E016F5" w:rsidP="00E016F5">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Pr>
                <w:sz w:val="22"/>
                <w:szCs w:val="22"/>
              </w:rPr>
              <w:t>as a result of</w:t>
            </w:r>
            <w:proofErr w:type="gramEnd"/>
            <w:r>
              <w:rPr>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E016F5" w:rsidRPr="0036077E" w:rsidRDefault="00E016F5" w:rsidP="00E016F5">
            <w:pPr>
              <w:pStyle w:val="ListNumber"/>
              <w:numPr>
                <w:ilvl w:val="0"/>
                <w:numId w:val="0"/>
              </w:numPr>
              <w:spacing w:before="0" w:after="0"/>
              <w:rPr>
                <w:b/>
                <w:sz w:val="22"/>
                <w:szCs w:val="22"/>
              </w:rPr>
            </w:pPr>
            <w:r w:rsidRPr="0036077E">
              <w:rPr>
                <w:b/>
                <w:sz w:val="22"/>
                <w:szCs w:val="22"/>
              </w:rPr>
              <w:t>Confidentiality</w:t>
            </w:r>
          </w:p>
          <w:p w14:paraId="03C277D6" w14:textId="77777777" w:rsidR="00E016F5" w:rsidRPr="0036077E" w:rsidRDefault="00E016F5" w:rsidP="00E016F5">
            <w:pPr>
              <w:pStyle w:val="ListNumber"/>
              <w:numPr>
                <w:ilvl w:val="0"/>
                <w:numId w:val="0"/>
              </w:numPr>
              <w:spacing w:before="0" w:after="0"/>
              <w:rPr>
                <w:sz w:val="22"/>
                <w:szCs w:val="22"/>
              </w:rPr>
            </w:pPr>
          </w:p>
          <w:p w14:paraId="5B6B880C" w14:textId="44E8FB64" w:rsidR="00E016F5" w:rsidRPr="00791CBB" w:rsidRDefault="00E016F5" w:rsidP="00791CBB">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r w:rsidRPr="00F430F8">
              <w:rPr>
                <w:b/>
                <w:color w:val="FF0000"/>
                <w:sz w:val="22"/>
                <w:szCs w:val="22"/>
              </w:rPr>
              <w:t xml:space="preserve"> </w:t>
            </w:r>
          </w:p>
          <w:p w14:paraId="474F2859" w14:textId="77777777" w:rsidR="00E016F5" w:rsidRPr="00B414C8" w:rsidRDefault="00E016F5" w:rsidP="00E016F5">
            <w:pPr>
              <w:pStyle w:val="ListNumber"/>
              <w:numPr>
                <w:ilvl w:val="0"/>
                <w:numId w:val="0"/>
              </w:numPr>
              <w:spacing w:before="0" w:after="0"/>
              <w:rPr>
                <w:color w:val="FF0000"/>
                <w:sz w:val="22"/>
                <w:szCs w:val="22"/>
              </w:rPr>
            </w:pPr>
          </w:p>
          <w:p w14:paraId="42CBBF11" w14:textId="77777777" w:rsidR="00E016F5" w:rsidRPr="0036077E" w:rsidRDefault="00E016F5" w:rsidP="00E016F5">
            <w:pPr>
              <w:pStyle w:val="ListNumber"/>
              <w:numPr>
                <w:ilvl w:val="0"/>
                <w:numId w:val="0"/>
              </w:numPr>
              <w:spacing w:before="0" w:after="0"/>
              <w:rPr>
                <w:sz w:val="22"/>
                <w:szCs w:val="22"/>
              </w:rPr>
            </w:pPr>
          </w:p>
          <w:p w14:paraId="1D6DB5C3" w14:textId="77777777" w:rsidR="00E016F5" w:rsidRPr="00907369" w:rsidRDefault="00E016F5" w:rsidP="00E016F5">
            <w:pPr>
              <w:pStyle w:val="ListNumber"/>
              <w:numPr>
                <w:ilvl w:val="0"/>
                <w:numId w:val="0"/>
              </w:numPr>
              <w:spacing w:before="0" w:after="0"/>
              <w:rPr>
                <w:b/>
                <w:sz w:val="22"/>
                <w:szCs w:val="22"/>
              </w:rPr>
            </w:pPr>
            <w:r w:rsidRPr="00907369">
              <w:rPr>
                <w:b/>
                <w:sz w:val="22"/>
                <w:szCs w:val="22"/>
              </w:rPr>
              <w:t>Sub-Contractors</w:t>
            </w:r>
          </w:p>
          <w:p w14:paraId="14E2B15D" w14:textId="77777777" w:rsidR="00E016F5" w:rsidRPr="00907369" w:rsidRDefault="00E016F5" w:rsidP="00E016F5">
            <w:pPr>
              <w:pStyle w:val="ListNumber"/>
              <w:numPr>
                <w:ilvl w:val="0"/>
                <w:numId w:val="0"/>
              </w:numPr>
              <w:spacing w:before="0" w:after="0"/>
              <w:rPr>
                <w:b/>
                <w:sz w:val="22"/>
                <w:szCs w:val="22"/>
              </w:rPr>
            </w:pPr>
          </w:p>
          <w:p w14:paraId="57BB071D" w14:textId="77777777" w:rsidR="00E016F5" w:rsidRPr="00907369" w:rsidRDefault="00E016F5" w:rsidP="00E016F5">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E016F5" w:rsidRPr="00907369" w:rsidRDefault="00E016F5" w:rsidP="00E016F5">
            <w:pPr>
              <w:pStyle w:val="ListNumber2"/>
              <w:numPr>
                <w:ilvl w:val="0"/>
                <w:numId w:val="19"/>
              </w:numPr>
              <w:rPr>
                <w:sz w:val="22"/>
                <w:szCs w:val="22"/>
              </w:rPr>
            </w:pPr>
            <w:r w:rsidRPr="00907369">
              <w:rPr>
                <w:sz w:val="22"/>
                <w:szCs w:val="22"/>
              </w:rPr>
              <w:lastRenderedPageBreak/>
              <w:t xml:space="preserve">That the Contractor assumes unconditional responsibility for the overall work and its </w:t>
            </w:r>
            <w:proofErr w:type="gramStart"/>
            <w:r w:rsidRPr="00907369">
              <w:rPr>
                <w:sz w:val="22"/>
                <w:szCs w:val="22"/>
              </w:rPr>
              <w:t>quality;</w:t>
            </w:r>
            <w:proofErr w:type="gramEnd"/>
          </w:p>
          <w:p w14:paraId="2DDDD122" w14:textId="77777777" w:rsidR="00E016F5" w:rsidRPr="00907369" w:rsidRDefault="00E016F5" w:rsidP="00E016F5">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E016F5" w:rsidRPr="00907369" w:rsidRDefault="00E016F5" w:rsidP="00E016F5">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E016F5" w:rsidRPr="0036077E" w:rsidRDefault="00E016F5" w:rsidP="00E016F5">
            <w:pPr>
              <w:pStyle w:val="ListNumber"/>
              <w:numPr>
                <w:ilvl w:val="0"/>
                <w:numId w:val="0"/>
              </w:numPr>
              <w:spacing w:before="0" w:after="0"/>
              <w:rPr>
                <w:b/>
              </w:rPr>
            </w:pPr>
          </w:p>
          <w:p w14:paraId="703D4D7E" w14:textId="77777777" w:rsidR="00E016F5" w:rsidRPr="00907369" w:rsidRDefault="00E016F5" w:rsidP="00E016F5">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E016F5" w:rsidRPr="00907369" w:rsidRDefault="00E016F5" w:rsidP="00E016F5">
            <w:pPr>
              <w:pStyle w:val="BodyTextIndent"/>
              <w:spacing w:after="0"/>
              <w:rPr>
                <w:rFonts w:cs="Arial"/>
                <w:sz w:val="22"/>
                <w:szCs w:val="22"/>
              </w:rPr>
            </w:pPr>
          </w:p>
          <w:p w14:paraId="0697959A" w14:textId="77777777" w:rsidR="00E016F5" w:rsidRPr="00D74997" w:rsidRDefault="00E016F5" w:rsidP="00E016F5">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Pr>
                <w:rFonts w:cs="Arial"/>
                <w:sz w:val="22"/>
                <w:szCs w:val="22"/>
              </w:rPr>
              <w:t>tering into</w:t>
            </w:r>
            <w:proofErr w:type="gramEnd"/>
            <w:r>
              <w:rPr>
                <w:rFonts w:cs="Arial"/>
                <w:sz w:val="22"/>
                <w:szCs w:val="22"/>
              </w:rPr>
              <w:t xml:space="preserve">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0052EEB8" w14:textId="77777777" w:rsidR="00E016F5" w:rsidRPr="00D74997" w:rsidRDefault="00E016F5" w:rsidP="00E016F5">
            <w:pPr>
              <w:pStyle w:val="BodyTextIndent"/>
              <w:spacing w:after="0"/>
              <w:ind w:left="0"/>
              <w:rPr>
                <w:rFonts w:cs="Arial"/>
                <w:sz w:val="22"/>
                <w:szCs w:val="22"/>
              </w:rPr>
            </w:pPr>
          </w:p>
          <w:p w14:paraId="089CBE0C" w14:textId="77777777" w:rsidR="00E016F5" w:rsidRDefault="00E016F5" w:rsidP="00E016F5">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E016F5" w:rsidRPr="00D74997" w:rsidRDefault="00E016F5" w:rsidP="00E016F5">
            <w:pPr>
              <w:pStyle w:val="BodyTextIndent"/>
              <w:spacing w:after="0"/>
              <w:ind w:left="0"/>
              <w:rPr>
                <w:rFonts w:cs="Arial"/>
                <w:sz w:val="22"/>
                <w:szCs w:val="22"/>
              </w:rPr>
            </w:pPr>
          </w:p>
          <w:p w14:paraId="536E851E" w14:textId="77777777" w:rsidR="00E016F5" w:rsidRDefault="00E016F5" w:rsidP="00E016F5">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51F5B90D" w14:textId="77777777" w:rsidR="00E016F5" w:rsidRPr="00907369" w:rsidRDefault="00E016F5" w:rsidP="00E016F5">
            <w:pPr>
              <w:pStyle w:val="BodyTextIndent"/>
              <w:spacing w:after="0"/>
              <w:ind w:left="0"/>
              <w:rPr>
                <w:rFonts w:cs="Arial"/>
                <w:sz w:val="22"/>
                <w:szCs w:val="22"/>
              </w:rPr>
            </w:pPr>
          </w:p>
          <w:p w14:paraId="5AC9114C" w14:textId="77777777" w:rsidR="00E016F5" w:rsidRPr="0036077E" w:rsidRDefault="00E016F5" w:rsidP="00E016F5">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0FDB7B5E"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077B5BE2" w14:textId="60C5967C" w:rsidR="00F52BE8" w:rsidRPr="0036077E" w:rsidRDefault="00F52BE8" w:rsidP="00335497">
            <w:pPr>
              <w:autoSpaceDE w:val="0"/>
              <w:autoSpaceDN w:val="0"/>
              <w:adjustRightInd w:val="0"/>
              <w:spacing w:after="0"/>
              <w:rPr>
                <w:rFonts w:cs="Arial"/>
                <w:color w:val="000000"/>
                <w:szCs w:val="24"/>
                <w:lang w:eastAsia="en-GB"/>
              </w:rPr>
            </w:pPr>
          </w:p>
          <w:p w14:paraId="2280A60D"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Provide an explanation of the proposed </w:t>
            </w:r>
            <w:proofErr w:type="gramStart"/>
            <w:r w:rsidRPr="0036077E">
              <w:rPr>
                <w:rFonts w:cs="Arial"/>
                <w:color w:val="000000"/>
                <w:sz w:val="22"/>
                <w:szCs w:val="22"/>
                <w:lang w:eastAsia="en-GB"/>
              </w:rPr>
              <w:t>approach  and</w:t>
            </w:r>
            <w:proofErr w:type="gramEnd"/>
            <w:r w:rsidRPr="0036077E">
              <w:rPr>
                <w:rFonts w:cs="Arial"/>
                <w:color w:val="000000"/>
                <w:sz w:val="22"/>
                <w:szCs w:val="22"/>
                <w:lang w:eastAsia="en-GB"/>
              </w:rPr>
              <w:t xml:space="preserve">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2A9C1FA" w14:textId="79CCB78A" w:rsidR="00F52BE8" w:rsidRPr="00E81BCE" w:rsidRDefault="00F52BE8" w:rsidP="00E81BCE">
            <w:pPr>
              <w:numPr>
                <w:ilvl w:val="0"/>
                <w:numId w:val="6"/>
              </w:numPr>
              <w:rPr>
                <w:rFonts w:cs="Arial"/>
                <w:sz w:val="22"/>
                <w:szCs w:val="22"/>
              </w:rPr>
            </w:pPr>
            <w:r w:rsidRPr="0036077E">
              <w:rPr>
                <w:rFonts w:cs="Arial"/>
                <w:sz w:val="22"/>
                <w:szCs w:val="22"/>
              </w:rPr>
              <w:t xml:space="preserve">A project plan to show how outputs and deliverables will be produced within the required timescales, detailing the resources that will be </w:t>
            </w:r>
            <w:proofErr w:type="gramStart"/>
            <w:r w:rsidRPr="0036077E">
              <w:rPr>
                <w:rFonts w:cs="Arial"/>
                <w:sz w:val="22"/>
                <w:szCs w:val="22"/>
              </w:rPr>
              <w:t>allocated;</w:t>
            </w:r>
            <w:proofErr w:type="gramEnd"/>
          </w:p>
          <w:p w14:paraId="458354EF" w14:textId="3DAA2DD5" w:rsidR="00F52BE8" w:rsidRDefault="00F52BE8" w:rsidP="00F52BE8">
            <w:pPr>
              <w:pStyle w:val="ListNumber"/>
              <w:numPr>
                <w:ilvl w:val="0"/>
                <w:numId w:val="6"/>
              </w:numPr>
              <w:rPr>
                <w:sz w:val="22"/>
                <w:szCs w:val="22"/>
              </w:rPr>
            </w:pPr>
            <w:r w:rsidRPr="0036077E">
              <w:rPr>
                <w:sz w:val="22"/>
                <w:szCs w:val="22"/>
              </w:rPr>
              <w:t xml:space="preserve">What support bidders will require from </w:t>
            </w:r>
            <w:proofErr w:type="gramStart"/>
            <w:r w:rsidRPr="0036077E">
              <w:rPr>
                <w:sz w:val="22"/>
                <w:szCs w:val="22"/>
              </w:rPr>
              <w:t>ORR;</w:t>
            </w:r>
            <w:proofErr w:type="gramEnd"/>
            <w:r w:rsidRPr="0036077E">
              <w:rPr>
                <w:sz w:val="22"/>
                <w:szCs w:val="22"/>
              </w:rPr>
              <w:t xml:space="preserve"> </w:t>
            </w:r>
          </w:p>
          <w:p w14:paraId="44AD123B" w14:textId="77777777" w:rsidR="00E81BCE" w:rsidRPr="0036077E" w:rsidRDefault="00E81BCE" w:rsidP="00E81BCE">
            <w:pPr>
              <w:pStyle w:val="ListNumber"/>
              <w:numPr>
                <w:ilvl w:val="0"/>
                <w:numId w:val="0"/>
              </w:numPr>
              <w:ind w:left="360"/>
              <w:rPr>
                <w:sz w:val="22"/>
                <w:szCs w:val="22"/>
              </w:rPr>
            </w:pPr>
          </w:p>
          <w:p w14:paraId="694E02A6" w14:textId="574BE760" w:rsidR="00F52BE8" w:rsidRPr="00E81BCE" w:rsidRDefault="00F52BE8" w:rsidP="00E81BCE">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8E102B5" w14:textId="3C5006AF" w:rsidR="00F52BE8" w:rsidRPr="00E81BCE" w:rsidRDefault="00F52BE8" w:rsidP="00E81BCE">
            <w:pPr>
              <w:numPr>
                <w:ilvl w:val="0"/>
                <w:numId w:val="18"/>
              </w:numPr>
              <w:autoSpaceDE w:val="0"/>
              <w:autoSpaceDN w:val="0"/>
              <w:adjustRightInd w:val="0"/>
              <w:spacing w:after="0"/>
              <w:rPr>
                <w:rFonts w:cs="Arial"/>
                <w:color w:val="000000"/>
                <w:sz w:val="22"/>
                <w:szCs w:val="22"/>
                <w:lang w:eastAsia="en-GB"/>
              </w:rPr>
            </w:pPr>
            <w:r w:rsidRPr="00C251D3">
              <w:rPr>
                <w:sz w:val="22"/>
                <w:szCs w:val="22"/>
              </w:rPr>
              <w:t>Confirmation that you have carried out the necessary employment checks (</w:t>
            </w:r>
            <w:proofErr w:type="gramStart"/>
            <w:r w:rsidRPr="00C251D3">
              <w:rPr>
                <w:sz w:val="22"/>
                <w:szCs w:val="22"/>
              </w:rPr>
              <w:t>e.g.</w:t>
            </w:r>
            <w:proofErr w:type="gramEnd"/>
            <w:r w:rsidRPr="00C251D3">
              <w:rPr>
                <w:sz w:val="22"/>
                <w:szCs w:val="22"/>
              </w:rPr>
              <w:t xml:space="preserve"> </w:t>
            </w:r>
            <w:r>
              <w:rPr>
                <w:sz w:val="22"/>
                <w:szCs w:val="22"/>
              </w:rPr>
              <w:t>right to work in the UK)</w:t>
            </w:r>
          </w:p>
          <w:p w14:paraId="651D2CBB" w14:textId="77777777" w:rsidR="00E81BCE" w:rsidRPr="00E81BCE" w:rsidRDefault="00E81BCE" w:rsidP="00E81BCE">
            <w:pPr>
              <w:autoSpaceDE w:val="0"/>
              <w:autoSpaceDN w:val="0"/>
              <w:adjustRightInd w:val="0"/>
              <w:spacing w:after="0"/>
              <w:ind w:left="360"/>
              <w:rPr>
                <w:rFonts w:cs="Arial"/>
                <w:color w:val="000000"/>
                <w:sz w:val="22"/>
                <w:szCs w:val="22"/>
                <w:lang w:eastAsia="en-GB"/>
              </w:rPr>
            </w:pPr>
          </w:p>
          <w:p w14:paraId="3B31880F" w14:textId="3EA130B5"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4F440147"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p w14:paraId="31693056" w14:textId="07A0E818" w:rsidR="00E81BCE" w:rsidRPr="00E81BCE" w:rsidRDefault="00E81BCE" w:rsidP="00E81BCE">
            <w:pPr>
              <w:tabs>
                <w:tab w:val="left" w:pos="923"/>
              </w:tabs>
              <w:rPr>
                <w:rFonts w:cs="Arial"/>
                <w:sz w:val="22"/>
                <w:szCs w:val="22"/>
                <w:lang w:eastAsia="en-GB"/>
              </w:rPr>
            </w:pP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A4C98A8" w14:textId="42F49997" w:rsidR="00F52BE8" w:rsidRPr="00E81BCE" w:rsidRDefault="00F52BE8" w:rsidP="00E81BCE">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5E1DFC16" w:rsidR="00F52BE8" w:rsidRPr="0036077E" w:rsidRDefault="00F52BE8" w:rsidP="00335497">
            <w:pPr>
              <w:pStyle w:val="ListNumber"/>
              <w:numPr>
                <w:ilvl w:val="0"/>
                <w:numId w:val="0"/>
              </w:numPr>
              <w:rPr>
                <w:rFonts w:cs="Arial"/>
                <w:szCs w:val="24"/>
              </w:rPr>
            </w:pPr>
            <w:r w:rsidRPr="0036077E">
              <w:rPr>
                <w:rFonts w:cs="Arial"/>
                <w:b/>
                <w:szCs w:val="24"/>
              </w:rPr>
              <w:t>Methodology (</w:t>
            </w:r>
            <w:r w:rsidR="00E81BCE">
              <w:rPr>
                <w:rFonts w:cs="Arial"/>
                <w:b/>
                <w:szCs w:val="24"/>
              </w:rPr>
              <w:t>30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 xml:space="preserve">The proposal should set out the methodology by which the project requirement will be initiated, </w:t>
            </w:r>
            <w:proofErr w:type="gramStart"/>
            <w:r w:rsidRPr="0036077E">
              <w:rPr>
                <w:sz w:val="22"/>
                <w:szCs w:val="22"/>
              </w:rPr>
              <w:t>delivered</w:t>
            </w:r>
            <w:proofErr w:type="gramEnd"/>
            <w:r w:rsidRPr="0036077E">
              <w:rPr>
                <w:sz w:val="22"/>
                <w:szCs w:val="22"/>
              </w:rPr>
              <w:t xml:space="preserve"> and concluded.  </w:t>
            </w:r>
            <w:proofErr w:type="gramStart"/>
            <w:r w:rsidRPr="0036077E">
              <w:rPr>
                <w:sz w:val="22"/>
                <w:szCs w:val="22"/>
              </w:rPr>
              <w:t>In particular, it</w:t>
            </w:r>
            <w:proofErr w:type="gramEnd"/>
            <w:r w:rsidRPr="0036077E">
              <w:rPr>
                <w:sz w:val="22"/>
                <w:szCs w:val="22"/>
              </w:rPr>
              <w:t xml:space="preserve">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 xml:space="preserve">Explain the methodology and delivery mechanisms to ensure that the requirements of this specification are met in terms of </w:t>
            </w:r>
            <w:proofErr w:type="gramStart"/>
            <w:r w:rsidRPr="0036077E">
              <w:rPr>
                <w:rFonts w:cs="Arial"/>
                <w:sz w:val="22"/>
                <w:szCs w:val="22"/>
              </w:rPr>
              <w:t>quality;</w:t>
            </w:r>
            <w:proofErr w:type="gramEnd"/>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 xml:space="preserve">Explain how your organisation will engage with external </w:t>
            </w:r>
            <w:proofErr w:type="gramStart"/>
            <w:r w:rsidRPr="0036077E">
              <w:rPr>
                <w:rFonts w:cs="Arial"/>
              </w:rPr>
              <w:t>stakeholders;</w:t>
            </w:r>
            <w:proofErr w:type="gramEnd"/>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5468C950"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E81BCE">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 xml:space="preserve">The proposal should set out how and when the project requirement will be delivered.  </w:t>
            </w:r>
            <w:proofErr w:type="gramStart"/>
            <w:r w:rsidRPr="0036077E">
              <w:rPr>
                <w:sz w:val="22"/>
                <w:szCs w:val="22"/>
              </w:rPr>
              <w:t>In particular, it</w:t>
            </w:r>
            <w:proofErr w:type="gramEnd"/>
            <w:r w:rsidRPr="0036077E">
              <w:rPr>
                <w:sz w:val="22"/>
                <w:szCs w:val="22"/>
              </w:rPr>
              <w:t xml:space="preserve">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w:t>
            </w:r>
            <w:proofErr w:type="gramStart"/>
            <w:r w:rsidRPr="0036077E">
              <w:rPr>
                <w:rFonts w:cs="Arial"/>
                <w:sz w:val="22"/>
                <w:szCs w:val="22"/>
              </w:rPr>
              <w:t>stage;</w:t>
            </w:r>
            <w:proofErr w:type="gramEnd"/>
            <w:r w:rsidRPr="0036077E">
              <w:rPr>
                <w:rFonts w:cs="Arial"/>
                <w:sz w:val="22"/>
                <w:szCs w:val="22"/>
              </w:rPr>
              <w:t xml:space="preserv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lastRenderedPageBreak/>
              <w:t xml:space="preserve">b)  Demonstrate an understanding of the risks, and project dependencies and explain how they would be mitigated to ensure project </w:t>
            </w:r>
            <w:proofErr w:type="gramStart"/>
            <w:r w:rsidRPr="0036077E">
              <w:rPr>
                <w:rFonts w:cs="Arial"/>
                <w:sz w:val="22"/>
                <w:szCs w:val="22"/>
              </w:rPr>
              <w:t>delivery;</w:t>
            </w:r>
            <w:proofErr w:type="gramEnd"/>
            <w:r w:rsidRPr="0036077E">
              <w:rPr>
                <w:rFonts w:cs="Arial"/>
                <w:sz w:val="22"/>
                <w:szCs w:val="22"/>
              </w:rPr>
              <w:t xml:space="preserve">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32E10330"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E81BCE">
              <w:rPr>
                <w:rFonts w:cs="Arial"/>
                <w:b/>
                <w:szCs w:val="24"/>
              </w:rPr>
              <w:t>10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 xml:space="preserve">The proposal should set out any experience relevant to the project requirement.  </w:t>
            </w:r>
            <w:proofErr w:type="gramStart"/>
            <w:r w:rsidRPr="0036077E">
              <w:rPr>
                <w:sz w:val="22"/>
                <w:szCs w:val="22"/>
              </w:rPr>
              <w:t>In particular, it</w:t>
            </w:r>
            <w:proofErr w:type="gramEnd"/>
            <w:r w:rsidRPr="0036077E">
              <w:rPr>
                <w:sz w:val="22"/>
                <w:szCs w:val="22"/>
              </w:rPr>
              <w:t xml:space="preserve">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w:t>
            </w:r>
            <w:proofErr w:type="gramStart"/>
            <w:r w:rsidRPr="0036077E">
              <w:rPr>
                <w:rFonts w:cs="Arial"/>
                <w:sz w:val="22"/>
                <w:szCs w:val="22"/>
              </w:rPr>
              <w:t>project;</w:t>
            </w:r>
            <w:proofErr w:type="gramEnd"/>
            <w:r w:rsidRPr="0036077E">
              <w:rPr>
                <w:rFonts w:cs="Arial"/>
                <w:sz w:val="22"/>
                <w:szCs w:val="22"/>
              </w:rPr>
              <w:t xml:space="preserve">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175C3F9E"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E81BCE">
              <w:rPr>
                <w:rFonts w:cs="Arial"/>
                <w:b/>
                <w:szCs w:val="24"/>
              </w:rPr>
              <w:t>30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lastRenderedPageBreak/>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3234E942" w14:textId="77777777" w:rsidR="00523D4B" w:rsidRDefault="00523D4B" w:rsidP="00523D4B">
            <w:pPr>
              <w:rPr>
                <w:rFonts w:cs="Arial"/>
                <w:sz w:val="22"/>
                <w:szCs w:val="22"/>
              </w:rPr>
            </w:pPr>
            <w:r>
              <w:rPr>
                <w:rFonts w:cs="Arial"/>
                <w:sz w:val="22"/>
                <w:szCs w:val="22"/>
              </w:rPr>
              <w:t>For the Price evaluation the following shall apply:</w:t>
            </w:r>
          </w:p>
          <w:p w14:paraId="32E5576D" w14:textId="77777777" w:rsidR="00523D4B" w:rsidRPr="006C7293" w:rsidRDefault="00523D4B" w:rsidP="00523D4B">
            <w:pPr>
              <w:rPr>
                <w:rFonts w:cs="Arial"/>
                <w:sz w:val="22"/>
                <w:szCs w:val="22"/>
                <w:u w:val="single"/>
              </w:rPr>
            </w:pPr>
            <w:r w:rsidRPr="006C7293">
              <w:rPr>
                <w:rFonts w:cs="Arial"/>
                <w:sz w:val="22"/>
                <w:szCs w:val="22"/>
                <w:u w:val="single"/>
              </w:rPr>
              <w:t>Fixed fee</w:t>
            </w:r>
          </w:p>
          <w:p w14:paraId="2357D142" w14:textId="77777777" w:rsidR="00523D4B" w:rsidRDefault="00523D4B" w:rsidP="00523D4B">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7B039096" w14:textId="77777777" w:rsidR="00523D4B" w:rsidRDefault="00523D4B" w:rsidP="00523D4B">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52CED2DC" w14:textId="77777777" w:rsidR="00523D4B" w:rsidRDefault="00523D4B" w:rsidP="00523D4B">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637C323D" w14:textId="77777777" w:rsidR="00523D4B" w:rsidRDefault="00523D4B" w:rsidP="00523D4B">
            <w:pPr>
              <w:spacing w:after="0"/>
              <w:rPr>
                <w:rFonts w:cs="Arial"/>
                <w:sz w:val="22"/>
                <w:szCs w:val="22"/>
                <w:shd w:val="clear" w:color="auto" w:fill="FFFFFF"/>
              </w:rPr>
            </w:pPr>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2EA032B7" w14:textId="77777777" w:rsidR="00523D4B" w:rsidRDefault="00523D4B" w:rsidP="00523D4B">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450B420D" w14:textId="52C6672D" w:rsidR="00F52BE8" w:rsidRPr="0036077E" w:rsidRDefault="00523D4B" w:rsidP="00523D4B">
            <w:pPr>
              <w:rPr>
                <w:rFonts w:cs="Arial"/>
                <w:sz w:val="22"/>
                <w:szCs w:val="22"/>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tc>
      </w:tr>
    </w:tbl>
    <w:p w14:paraId="63B7A6DD" w14:textId="77777777" w:rsidR="00F52BE8" w:rsidRDefault="00F52BE8" w:rsidP="00F52BE8">
      <w:pPr>
        <w:rPr>
          <w:rFonts w:cs="Arial"/>
          <w:b/>
          <w:sz w:val="32"/>
          <w:szCs w:val="32"/>
          <w:u w:val="single"/>
        </w:rPr>
        <w:sectPr w:rsidR="00F52BE8" w:rsidSect="001C0DC6">
          <w:footerReference w:type="default" r:id="rId10"/>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3509"/>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49B53A12" w:rsidR="00F52BE8" w:rsidRPr="0036077E" w:rsidRDefault="00523D4B" w:rsidP="00335497">
            <w:pPr>
              <w:pStyle w:val="ListNumber"/>
              <w:numPr>
                <w:ilvl w:val="0"/>
                <w:numId w:val="0"/>
              </w:numPr>
              <w:spacing w:before="0" w:after="0"/>
              <w:rPr>
                <w:rFonts w:cs="Arial"/>
              </w:rPr>
            </w:pPr>
            <w:r>
              <w:rPr>
                <w:rFonts w:cs="Arial"/>
              </w:rPr>
              <w:t>23 August 2022</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2DF593B3" w:rsidR="00F52BE8" w:rsidRPr="0036077E" w:rsidRDefault="00523D4B" w:rsidP="00335497">
            <w:pPr>
              <w:pStyle w:val="ListNumber"/>
              <w:numPr>
                <w:ilvl w:val="0"/>
                <w:numId w:val="0"/>
              </w:numPr>
              <w:spacing w:before="0" w:after="0"/>
              <w:rPr>
                <w:rFonts w:cs="Arial"/>
              </w:rPr>
            </w:pPr>
            <w:r>
              <w:rPr>
                <w:rFonts w:cs="Arial"/>
              </w:rPr>
              <w:t>6 September 2022</w:t>
            </w:r>
            <w:r w:rsidR="00791CBB">
              <w:rPr>
                <w:rFonts w:cs="Arial"/>
              </w:rPr>
              <w:t xml:space="preserve"> 10:00hrs</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5DA239B6" w:rsidR="00F52BE8" w:rsidRPr="0036077E" w:rsidRDefault="00523D4B" w:rsidP="00335497">
            <w:pPr>
              <w:pStyle w:val="ListNumber"/>
              <w:numPr>
                <w:ilvl w:val="0"/>
                <w:numId w:val="0"/>
              </w:numPr>
              <w:spacing w:before="0" w:after="0"/>
              <w:rPr>
                <w:rFonts w:cs="Arial"/>
              </w:rPr>
            </w:pPr>
            <w:r>
              <w:rPr>
                <w:rFonts w:cs="Arial"/>
              </w:rPr>
              <w:t>15 September 2022</w:t>
            </w:r>
            <w:r w:rsidR="00791CBB">
              <w:rPr>
                <w:rFonts w:cs="Arial"/>
              </w:rPr>
              <w:t xml:space="preserve"> 10:00hrs</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22419222" w:rsidR="00F52BE8" w:rsidRPr="0036077E" w:rsidRDefault="00523D4B" w:rsidP="00335497">
            <w:pPr>
              <w:pStyle w:val="ListNumber"/>
              <w:numPr>
                <w:ilvl w:val="0"/>
                <w:numId w:val="0"/>
              </w:numPr>
              <w:spacing w:before="0" w:after="0"/>
              <w:rPr>
                <w:rFonts w:cs="Arial"/>
              </w:rPr>
            </w:pPr>
            <w:r>
              <w:rPr>
                <w:rFonts w:cs="Arial"/>
              </w:rPr>
              <w:t>22 September 2022</w:t>
            </w:r>
          </w:p>
        </w:tc>
      </w:tr>
      <w:tr w:rsidR="00F52BE8" w:rsidRPr="0036077E" w14:paraId="33A97623" w14:textId="77777777" w:rsidTr="00335497">
        <w:tc>
          <w:tcPr>
            <w:tcW w:w="4928" w:type="dxa"/>
            <w:shd w:val="clear" w:color="auto" w:fill="auto"/>
          </w:tcPr>
          <w:p w14:paraId="29C10B10" w14:textId="3F0D57FB" w:rsidR="00F52BE8" w:rsidRPr="0036077E" w:rsidRDefault="00F52BE8" w:rsidP="00335497">
            <w:pPr>
              <w:pStyle w:val="ListNumber"/>
              <w:numPr>
                <w:ilvl w:val="0"/>
                <w:numId w:val="0"/>
              </w:numPr>
              <w:spacing w:before="0" w:after="0"/>
              <w:rPr>
                <w:rFonts w:cs="Arial"/>
              </w:rPr>
            </w:pPr>
            <w:r w:rsidRPr="0036077E">
              <w:rPr>
                <w:rFonts w:cs="Arial"/>
              </w:rPr>
              <w:t>Interviews and presentations</w:t>
            </w:r>
            <w:r w:rsidR="00523D4B">
              <w:rPr>
                <w:rFonts w:cs="Arial"/>
              </w:rPr>
              <w:t xml:space="preserve"> (to be confirmed if required)</w:t>
            </w:r>
          </w:p>
        </w:tc>
        <w:tc>
          <w:tcPr>
            <w:tcW w:w="3600" w:type="dxa"/>
            <w:shd w:val="clear" w:color="auto" w:fill="auto"/>
          </w:tcPr>
          <w:p w14:paraId="6DD230DD" w14:textId="40BCA05E" w:rsidR="00F52BE8" w:rsidRPr="0036077E" w:rsidRDefault="00523D4B" w:rsidP="00335497">
            <w:pPr>
              <w:pStyle w:val="ListNumber"/>
              <w:numPr>
                <w:ilvl w:val="0"/>
                <w:numId w:val="0"/>
              </w:numPr>
              <w:spacing w:before="0" w:after="0"/>
              <w:rPr>
                <w:rFonts w:cs="Arial"/>
              </w:rPr>
            </w:pPr>
            <w:r>
              <w:rPr>
                <w:rFonts w:cs="Arial"/>
              </w:rPr>
              <w:t>30 September 2022</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542E7EF4" w:rsidR="00F52BE8" w:rsidRPr="0036077E" w:rsidRDefault="00523D4B" w:rsidP="00335497">
            <w:pPr>
              <w:pStyle w:val="ListNumber"/>
              <w:numPr>
                <w:ilvl w:val="0"/>
                <w:numId w:val="0"/>
              </w:numPr>
              <w:spacing w:before="0" w:after="0"/>
              <w:rPr>
                <w:rFonts w:cs="Arial"/>
              </w:rPr>
            </w:pPr>
            <w:r>
              <w:rPr>
                <w:rFonts w:cs="Arial"/>
              </w:rPr>
              <w:t>3 October 2022</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4D5396A3" w:rsidR="00F52BE8" w:rsidRPr="0036077E" w:rsidRDefault="00791CBB" w:rsidP="00335497">
            <w:pPr>
              <w:pStyle w:val="ListNumber"/>
              <w:numPr>
                <w:ilvl w:val="0"/>
                <w:numId w:val="0"/>
              </w:numPr>
              <w:spacing w:before="0" w:after="0"/>
              <w:rPr>
                <w:rFonts w:cs="Arial"/>
              </w:rPr>
            </w:pPr>
            <w:r>
              <w:rPr>
                <w:rFonts w:cs="Arial"/>
              </w:rPr>
              <w:t>w/c 10 October 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lastRenderedPageBreak/>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1FCA193" w:rsidR="00F52BE8" w:rsidRDefault="00F52BE8" w:rsidP="00F52BE8">
      <w:pPr>
        <w:pStyle w:val="ListNumber"/>
        <w:numPr>
          <w:ilvl w:val="0"/>
          <w:numId w:val="0"/>
        </w:numPr>
      </w:pPr>
      <w:r>
        <w:t>References provided as part of the tender may be approached during the tender stage</w:t>
      </w:r>
    </w:p>
    <w:p w14:paraId="03CF84C2" w14:textId="77777777" w:rsidR="00AA70C7" w:rsidRDefault="00AA70C7" w:rsidP="00F52BE8">
      <w:pPr>
        <w:pStyle w:val="ListNumber"/>
        <w:numPr>
          <w:ilvl w:val="0"/>
          <w:numId w:val="0"/>
        </w:numPr>
      </w:pPr>
    </w:p>
    <w:p w14:paraId="0873464A" w14:textId="3487ED2F" w:rsidR="00AA70C7" w:rsidRPr="00AA70C7" w:rsidRDefault="00AA70C7" w:rsidP="00F52BE8">
      <w:pPr>
        <w:pStyle w:val="ListNumber"/>
        <w:numPr>
          <w:ilvl w:val="0"/>
          <w:numId w:val="0"/>
        </w:numPr>
        <w:rPr>
          <w:b/>
        </w:rPr>
      </w:pPr>
      <w:r>
        <w:rPr>
          <w:b/>
        </w:rPr>
        <w:t>A</w:t>
      </w:r>
      <w:r w:rsidRPr="00AA70C7">
        <w:rPr>
          <w:b/>
        </w:rPr>
        <w:t xml:space="preserve">ccessibility </w:t>
      </w:r>
      <w:r>
        <w:rPr>
          <w:b/>
        </w:rPr>
        <w:t>G</w:t>
      </w:r>
      <w:r w:rsidRPr="00AA70C7">
        <w:rPr>
          <w:b/>
        </w:rPr>
        <w:t>uidelines</w:t>
      </w:r>
    </w:p>
    <w:p w14:paraId="1A8345E8" w14:textId="01F76A71" w:rsidR="00AA70C7" w:rsidRPr="0065726B" w:rsidRDefault="00AA70C7" w:rsidP="00AA70C7">
      <w:pPr>
        <w:pStyle w:val="xmsonormal"/>
        <w:rPr>
          <w:rStyle w:val="Hyperlink"/>
          <w:rFonts w:ascii="Arial" w:eastAsia="Times New Roman" w:hAnsi="Arial" w:cs="Times New Roman"/>
          <w:color w:val="auto"/>
          <w:u w:val="none"/>
          <w:lang w:eastAsia="en-US"/>
        </w:rPr>
      </w:pPr>
      <w:r w:rsidRPr="00AA70C7">
        <w:rPr>
          <w:rFonts w:ascii="Arial" w:eastAsia="Times New Roman" w:hAnsi="Arial" w:cs="Times New Roman"/>
          <w:sz w:val="24"/>
          <w:szCs w:val="20"/>
          <w:lang w:eastAsia="en-US"/>
        </w:rPr>
        <w:t xml:space="preserve">As a public body we are legally required to comply with accessibility guidelines. Please ensure any commissioned report is in a format that meets web accessibility regulations. </w:t>
      </w:r>
      <w:hyperlink r:id="rId11" w:history="1">
        <w:r w:rsidRPr="0065726B">
          <w:rPr>
            <w:rStyle w:val="Hyperlink"/>
            <w:rFonts w:ascii="Arial" w:eastAsia="Times New Roman" w:hAnsi="Arial" w:cs="Times New Roman"/>
            <w:b/>
            <w:sz w:val="20"/>
            <w:szCs w:val="20"/>
            <w:lang w:eastAsia="en-US"/>
          </w:rPr>
          <w:t>Document accessibility guidance for consultants</w:t>
        </w:r>
      </w:hyperlink>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lastRenderedPageBreak/>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w:t>
      </w:r>
      <w:proofErr w:type="gramStart"/>
      <w:r w:rsidRPr="00720321">
        <w:t>Contract</w:t>
      </w:r>
      <w:proofErr w:type="gramEnd"/>
      <w:r w:rsidRPr="00720321">
        <w:t xml:space="preserve">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proofErr w:type="gramStart"/>
            <w:r w:rsidRPr="0036077E">
              <w:rPr>
                <w:b/>
                <w:i/>
                <w:sz w:val="22"/>
                <w:szCs w:val="22"/>
              </w:rPr>
              <w:t>Existing  Wording</w:t>
            </w:r>
            <w:proofErr w:type="gramEnd"/>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lastRenderedPageBreak/>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AE0204"/>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E738C"/>
    <w:multiLevelType w:val="hybridMultilevel"/>
    <w:tmpl w:val="29B42972"/>
    <w:lvl w:ilvl="0" w:tplc="08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AF4B5B"/>
    <w:multiLevelType w:val="hybridMultilevel"/>
    <w:tmpl w:val="D1E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5649457">
    <w:abstractNumId w:val="19"/>
  </w:num>
  <w:num w:numId="2" w16cid:durableId="1260916768">
    <w:abstractNumId w:val="16"/>
  </w:num>
  <w:num w:numId="3" w16cid:durableId="283771717">
    <w:abstractNumId w:val="7"/>
  </w:num>
  <w:num w:numId="4" w16cid:durableId="934941910">
    <w:abstractNumId w:val="18"/>
  </w:num>
  <w:num w:numId="5" w16cid:durableId="562763539">
    <w:abstractNumId w:val="12"/>
  </w:num>
  <w:num w:numId="6" w16cid:durableId="228660173">
    <w:abstractNumId w:val="0"/>
  </w:num>
  <w:num w:numId="7" w16cid:durableId="728186768">
    <w:abstractNumId w:val="15"/>
  </w:num>
  <w:num w:numId="8" w16cid:durableId="1530798973">
    <w:abstractNumId w:val="5"/>
  </w:num>
  <w:num w:numId="9" w16cid:durableId="400833974">
    <w:abstractNumId w:val="8"/>
  </w:num>
  <w:num w:numId="10" w16cid:durableId="2057464453">
    <w:abstractNumId w:val="14"/>
  </w:num>
  <w:num w:numId="11" w16cid:durableId="615676728">
    <w:abstractNumId w:val="23"/>
  </w:num>
  <w:num w:numId="12" w16cid:durableId="1732339009">
    <w:abstractNumId w:val="6"/>
  </w:num>
  <w:num w:numId="13" w16cid:durableId="84158624">
    <w:abstractNumId w:val="3"/>
  </w:num>
  <w:num w:numId="14" w16cid:durableId="585112699">
    <w:abstractNumId w:val="13"/>
  </w:num>
  <w:num w:numId="15" w16cid:durableId="1979996798">
    <w:abstractNumId w:val="24"/>
  </w:num>
  <w:num w:numId="16" w16cid:durableId="1885210186">
    <w:abstractNumId w:val="1"/>
  </w:num>
  <w:num w:numId="17" w16cid:durableId="1494644801">
    <w:abstractNumId w:val="22"/>
  </w:num>
  <w:num w:numId="18" w16cid:durableId="1876772597">
    <w:abstractNumId w:val="11"/>
  </w:num>
  <w:num w:numId="19" w16cid:durableId="1052998586">
    <w:abstractNumId w:val="9"/>
  </w:num>
  <w:num w:numId="20" w16cid:durableId="2143688273">
    <w:abstractNumId w:val="17"/>
  </w:num>
  <w:num w:numId="21" w16cid:durableId="963540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665550">
    <w:abstractNumId w:val="10"/>
  </w:num>
  <w:num w:numId="23" w16cid:durableId="239141996">
    <w:abstractNumId w:val="21"/>
  </w:num>
  <w:num w:numId="24" w16cid:durableId="407381936">
    <w:abstractNumId w:val="25"/>
  </w:num>
  <w:num w:numId="25" w16cid:durableId="786237453">
    <w:abstractNumId w:val="16"/>
  </w:num>
  <w:num w:numId="26" w16cid:durableId="583954199">
    <w:abstractNumId w:val="20"/>
  </w:num>
  <w:num w:numId="27" w16cid:durableId="164550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A3EB5"/>
    <w:rsid w:val="001845B5"/>
    <w:rsid w:val="001A5D12"/>
    <w:rsid w:val="001F3F1F"/>
    <w:rsid w:val="00243C6B"/>
    <w:rsid w:val="00296648"/>
    <w:rsid w:val="00362F01"/>
    <w:rsid w:val="003B3ECA"/>
    <w:rsid w:val="00523D4B"/>
    <w:rsid w:val="00591ADB"/>
    <w:rsid w:val="005954D4"/>
    <w:rsid w:val="00642340"/>
    <w:rsid w:val="0065726B"/>
    <w:rsid w:val="00676EFD"/>
    <w:rsid w:val="006A16CB"/>
    <w:rsid w:val="006F406A"/>
    <w:rsid w:val="00783017"/>
    <w:rsid w:val="00791CBB"/>
    <w:rsid w:val="00847992"/>
    <w:rsid w:val="00882C9B"/>
    <w:rsid w:val="00907369"/>
    <w:rsid w:val="00907461"/>
    <w:rsid w:val="009878A7"/>
    <w:rsid w:val="00AA70C7"/>
    <w:rsid w:val="00AE0204"/>
    <w:rsid w:val="00BC1899"/>
    <w:rsid w:val="00C25098"/>
    <w:rsid w:val="00C36354"/>
    <w:rsid w:val="00D22CBB"/>
    <w:rsid w:val="00D74997"/>
    <w:rsid w:val="00DE6991"/>
    <w:rsid w:val="00E016F5"/>
    <w:rsid w:val="00E067BF"/>
    <w:rsid w:val="00E1428F"/>
    <w:rsid w:val="00E16231"/>
    <w:rsid w:val="00E17C5B"/>
    <w:rsid w:val="00E81BCE"/>
    <w:rsid w:val="00EC75FB"/>
    <w:rsid w:val="00F26B55"/>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nkeleHarriet\AppData\Local\Box\Box%20Edit\Documents\MmqKaD5T6UO4JLMJF2Igcg==\Document%20accessibility%20guidance%20for%20consultant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rr.gov.uk/sites/default/files/om/orr-board-effectiveness-review-report-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2</cp:revision>
  <dcterms:created xsi:type="dcterms:W3CDTF">2022-08-23T11:19:00Z</dcterms:created>
  <dcterms:modified xsi:type="dcterms:W3CDTF">2022-08-23T11:19:00Z</dcterms:modified>
</cp:coreProperties>
</file>