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4D" w:rsidRPr="000604E4" w:rsidRDefault="007D2D4D">
      <w:pPr>
        <w:rPr>
          <w:rFonts w:cstheme="minorHAnsi"/>
          <w:sz w:val="24"/>
          <w:szCs w:val="24"/>
        </w:rPr>
      </w:pPr>
    </w:p>
    <w:p w:rsidR="00001859" w:rsidRPr="000604E4" w:rsidRDefault="00001859" w:rsidP="00001859">
      <w:pPr>
        <w:jc w:val="center"/>
        <w:rPr>
          <w:rFonts w:cstheme="minorHAnsi"/>
          <w:b/>
          <w:sz w:val="24"/>
          <w:szCs w:val="24"/>
          <w:u w:val="single"/>
        </w:rPr>
      </w:pPr>
      <w:r w:rsidRPr="000604E4">
        <w:rPr>
          <w:rFonts w:cstheme="minorHAnsi"/>
          <w:b/>
          <w:sz w:val="24"/>
          <w:szCs w:val="24"/>
          <w:u w:val="single"/>
        </w:rPr>
        <w:t>REQUEST FOR QUOTATION</w:t>
      </w:r>
    </w:p>
    <w:p w:rsidR="00001859" w:rsidRPr="000604E4" w:rsidRDefault="00001859" w:rsidP="00001859">
      <w:pPr>
        <w:jc w:val="center"/>
        <w:rPr>
          <w:rFonts w:cstheme="minorHAnsi"/>
          <w:b/>
          <w:sz w:val="24"/>
          <w:szCs w:val="24"/>
          <w:u w:val="single"/>
        </w:rPr>
      </w:pPr>
    </w:p>
    <w:p w:rsidR="00001859" w:rsidRPr="000604E4" w:rsidRDefault="00001859" w:rsidP="00001859">
      <w:pPr>
        <w:jc w:val="center"/>
        <w:rPr>
          <w:rFonts w:cstheme="minorHAnsi"/>
          <w:b/>
          <w:sz w:val="24"/>
          <w:szCs w:val="24"/>
          <w:u w:val="single"/>
        </w:rPr>
      </w:pPr>
      <w:r w:rsidRPr="000604E4">
        <w:rPr>
          <w:rFonts w:cstheme="minorHAnsi"/>
          <w:b/>
          <w:sz w:val="24"/>
          <w:szCs w:val="24"/>
          <w:u w:val="single"/>
        </w:rPr>
        <w:t xml:space="preserve">ISO </w:t>
      </w:r>
      <w:r w:rsidR="008C3EE3" w:rsidRPr="000604E4">
        <w:rPr>
          <w:rFonts w:cstheme="minorHAnsi"/>
          <w:b/>
          <w:sz w:val="24"/>
          <w:szCs w:val="24"/>
          <w:u w:val="single"/>
        </w:rPr>
        <w:t>9001</w:t>
      </w:r>
      <w:r w:rsidRPr="000604E4">
        <w:rPr>
          <w:rFonts w:cstheme="minorHAnsi"/>
          <w:b/>
          <w:sz w:val="24"/>
          <w:szCs w:val="24"/>
          <w:u w:val="single"/>
        </w:rPr>
        <w:t xml:space="preserve"> A</w:t>
      </w:r>
      <w:r w:rsidR="00D6267A" w:rsidRPr="000604E4">
        <w:rPr>
          <w:rFonts w:cstheme="minorHAnsi"/>
          <w:b/>
          <w:sz w:val="24"/>
          <w:szCs w:val="24"/>
          <w:u w:val="single"/>
        </w:rPr>
        <w:t>C</w:t>
      </w:r>
      <w:r w:rsidRPr="000604E4">
        <w:rPr>
          <w:rFonts w:cstheme="minorHAnsi"/>
          <w:b/>
          <w:sz w:val="24"/>
          <w:szCs w:val="24"/>
          <w:u w:val="single"/>
        </w:rPr>
        <w:t xml:space="preserve">CREDITATION </w:t>
      </w:r>
      <w:r w:rsidR="0039123D" w:rsidRPr="000604E4">
        <w:rPr>
          <w:rFonts w:cstheme="minorHAnsi"/>
          <w:b/>
          <w:sz w:val="24"/>
          <w:szCs w:val="24"/>
          <w:u w:val="single"/>
        </w:rPr>
        <w:t>CONSULTANT</w:t>
      </w:r>
    </w:p>
    <w:p w:rsidR="00001859" w:rsidRPr="000604E4" w:rsidRDefault="00001859" w:rsidP="00001859">
      <w:pPr>
        <w:rPr>
          <w:rFonts w:cstheme="minorHAnsi"/>
          <w:b/>
          <w:sz w:val="24"/>
          <w:szCs w:val="24"/>
          <w:u w:val="single"/>
        </w:rPr>
      </w:pPr>
    </w:p>
    <w:p w:rsidR="00001859" w:rsidRPr="000604E4" w:rsidRDefault="00001859" w:rsidP="00001859">
      <w:pPr>
        <w:rPr>
          <w:rFonts w:cstheme="minorHAnsi"/>
          <w:b/>
          <w:sz w:val="24"/>
          <w:szCs w:val="24"/>
        </w:rPr>
      </w:pPr>
    </w:p>
    <w:p w:rsidR="00001859" w:rsidRPr="000604E4" w:rsidRDefault="00001859" w:rsidP="00001859">
      <w:pPr>
        <w:rPr>
          <w:rFonts w:cstheme="minorHAnsi"/>
          <w:b/>
          <w:sz w:val="24"/>
          <w:szCs w:val="24"/>
        </w:rPr>
      </w:pPr>
      <w:r w:rsidRPr="000604E4">
        <w:rPr>
          <w:rFonts w:cstheme="minorHAnsi"/>
          <w:b/>
          <w:sz w:val="24"/>
          <w:szCs w:val="24"/>
        </w:rPr>
        <w:t>Background</w:t>
      </w:r>
    </w:p>
    <w:p w:rsidR="006B269C" w:rsidRPr="000604E4" w:rsidRDefault="00DD746F" w:rsidP="006B269C">
      <w:pPr>
        <w:pStyle w:val="Default"/>
        <w:rPr>
          <w:rFonts w:asciiTheme="minorHAnsi" w:hAnsiTheme="minorHAnsi" w:cstheme="minorHAnsi"/>
        </w:rPr>
      </w:pPr>
      <w:r>
        <w:rPr>
          <w:rFonts w:asciiTheme="minorHAnsi" w:hAnsiTheme="minorHAnsi" w:cstheme="minorHAnsi"/>
        </w:rPr>
        <w:t>Conway Control System</w:t>
      </w:r>
      <w:bookmarkStart w:id="0" w:name="_GoBack"/>
      <w:bookmarkEnd w:id="0"/>
      <w:r>
        <w:rPr>
          <w:rFonts w:asciiTheme="minorHAnsi" w:hAnsiTheme="minorHAnsi" w:cstheme="minorHAnsi"/>
        </w:rPr>
        <w:t>s</w:t>
      </w:r>
      <w:r w:rsidR="006B269C" w:rsidRPr="000604E4">
        <w:rPr>
          <w:rFonts w:asciiTheme="minorHAnsi" w:hAnsiTheme="minorHAnsi" w:cstheme="minorHAnsi"/>
        </w:rPr>
        <w:t xml:space="preserve"> Ltd (CCS) is a company that specialises in the manufacture and s</w:t>
      </w:r>
      <w:r>
        <w:rPr>
          <w:rFonts w:asciiTheme="minorHAnsi" w:hAnsiTheme="minorHAnsi" w:cstheme="minorHAnsi"/>
        </w:rPr>
        <w:t>upply of thermocouples, control</w:t>
      </w:r>
      <w:r w:rsidR="006B269C" w:rsidRPr="000604E4">
        <w:rPr>
          <w:rFonts w:asciiTheme="minorHAnsi" w:hAnsiTheme="minorHAnsi" w:cstheme="minorHAnsi"/>
        </w:rPr>
        <w:t xml:space="preserve"> systems and instrumentation for use in a number of industrial sectors and applications.  Demand is from domestic and international companies that specialise in fire testing, chemical and glass production, pharmaceutical, food, aerospace, military and automotive applications.</w:t>
      </w:r>
    </w:p>
    <w:p w:rsidR="00E26F3E" w:rsidRPr="000604E4" w:rsidRDefault="00E26F3E" w:rsidP="00E26F3E">
      <w:pPr>
        <w:pStyle w:val="Default"/>
        <w:rPr>
          <w:rFonts w:asciiTheme="minorHAnsi" w:hAnsiTheme="minorHAnsi" w:cstheme="minorHAnsi"/>
        </w:rPr>
      </w:pPr>
    </w:p>
    <w:p w:rsidR="00E26F3E" w:rsidRPr="000604E4" w:rsidRDefault="00AA3FB0" w:rsidP="00E26F3E">
      <w:pPr>
        <w:pStyle w:val="Default"/>
        <w:rPr>
          <w:rFonts w:asciiTheme="minorHAnsi" w:hAnsiTheme="minorHAnsi" w:cstheme="minorHAnsi"/>
        </w:rPr>
      </w:pPr>
      <w:r w:rsidRPr="000604E4">
        <w:rPr>
          <w:rFonts w:asciiTheme="minorHAnsi" w:hAnsiTheme="minorHAnsi" w:cstheme="minorHAnsi"/>
        </w:rPr>
        <w:t xml:space="preserve">Many applications require demonstration of the latest quality standards, namely ISO9001:2015.  </w:t>
      </w:r>
      <w:r w:rsidR="008131E3" w:rsidRPr="00EB2617">
        <w:rPr>
          <w:rFonts w:asciiTheme="minorHAnsi" w:hAnsiTheme="minorHAnsi" w:cstheme="minorHAnsi"/>
        </w:rPr>
        <w:t xml:space="preserve">The business </w:t>
      </w:r>
      <w:r w:rsidR="008131E3">
        <w:rPr>
          <w:rFonts w:asciiTheme="minorHAnsi" w:hAnsiTheme="minorHAnsi" w:cstheme="minorHAnsi"/>
        </w:rPr>
        <w:t xml:space="preserve">employs 8-10 staff and </w:t>
      </w:r>
      <w:r w:rsidR="008131E3" w:rsidRPr="00EB2617">
        <w:rPr>
          <w:rFonts w:asciiTheme="minorHAnsi" w:hAnsiTheme="minorHAnsi" w:cstheme="minorHAnsi"/>
        </w:rPr>
        <w:t>has grown steadily over the past few years</w:t>
      </w:r>
      <w:r w:rsidR="008131E3">
        <w:rPr>
          <w:rFonts w:asciiTheme="minorHAnsi" w:hAnsiTheme="minorHAnsi" w:cstheme="minorHAnsi"/>
        </w:rPr>
        <w:t>.  A</w:t>
      </w:r>
      <w:r w:rsidR="008131E3" w:rsidRPr="00EB2617">
        <w:rPr>
          <w:rFonts w:asciiTheme="minorHAnsi" w:hAnsiTheme="minorHAnsi" w:cstheme="minorHAnsi"/>
        </w:rPr>
        <w:t xml:space="preserve">ccreditation to ISO 9001:2015 would assist in further efficient growth of the business.  </w:t>
      </w:r>
      <w:r w:rsidR="00E26F3E" w:rsidRPr="000604E4">
        <w:rPr>
          <w:rFonts w:asciiTheme="minorHAnsi" w:hAnsiTheme="minorHAnsi" w:cstheme="minorHAnsi"/>
        </w:rPr>
        <w:t xml:space="preserve">The creation of a revised ISO accredited quality management system would also support efficiencies in the day to day running of the business including: </w:t>
      </w:r>
    </w:p>
    <w:p w:rsidR="00E26F3E" w:rsidRPr="000604E4" w:rsidRDefault="00E26F3E" w:rsidP="00E26F3E">
      <w:pPr>
        <w:pStyle w:val="Default"/>
        <w:rPr>
          <w:rFonts w:asciiTheme="minorHAnsi" w:hAnsiTheme="minorHAnsi" w:cstheme="minorHAnsi"/>
        </w:rPr>
      </w:pPr>
    </w:p>
    <w:p w:rsidR="00E26F3E" w:rsidRPr="000604E4" w:rsidRDefault="00E26F3E" w:rsidP="00E26F3E">
      <w:pPr>
        <w:pStyle w:val="Default"/>
        <w:spacing w:after="30"/>
        <w:rPr>
          <w:rFonts w:asciiTheme="minorHAnsi" w:hAnsiTheme="minorHAnsi" w:cstheme="minorHAnsi"/>
        </w:rPr>
      </w:pPr>
      <w:r w:rsidRPr="000604E4">
        <w:rPr>
          <w:rFonts w:asciiTheme="minorHAnsi" w:hAnsiTheme="minorHAnsi" w:cstheme="minorHAnsi"/>
        </w:rPr>
        <w:t xml:space="preserve">• product traceability </w:t>
      </w:r>
    </w:p>
    <w:p w:rsidR="00E26F3E" w:rsidRPr="000604E4" w:rsidRDefault="00E26F3E" w:rsidP="00E26F3E">
      <w:pPr>
        <w:pStyle w:val="Default"/>
        <w:spacing w:after="30"/>
        <w:rPr>
          <w:rFonts w:asciiTheme="minorHAnsi" w:hAnsiTheme="minorHAnsi" w:cstheme="minorHAnsi"/>
        </w:rPr>
      </w:pPr>
      <w:r w:rsidRPr="000604E4">
        <w:rPr>
          <w:rFonts w:asciiTheme="minorHAnsi" w:hAnsiTheme="minorHAnsi" w:cstheme="minorHAnsi"/>
        </w:rPr>
        <w:t xml:space="preserve">• risk management </w:t>
      </w:r>
    </w:p>
    <w:p w:rsidR="00E26F3E" w:rsidRPr="000604E4" w:rsidRDefault="00E26F3E" w:rsidP="00E26F3E">
      <w:pPr>
        <w:pStyle w:val="Default"/>
        <w:spacing w:after="30"/>
        <w:rPr>
          <w:rFonts w:asciiTheme="minorHAnsi" w:hAnsiTheme="minorHAnsi" w:cstheme="minorHAnsi"/>
        </w:rPr>
      </w:pPr>
      <w:r w:rsidRPr="000604E4">
        <w:rPr>
          <w:rFonts w:asciiTheme="minorHAnsi" w:hAnsiTheme="minorHAnsi" w:cstheme="minorHAnsi"/>
        </w:rPr>
        <w:t xml:space="preserve">• recruitment and training </w:t>
      </w:r>
    </w:p>
    <w:p w:rsidR="00E26F3E" w:rsidRPr="000604E4" w:rsidRDefault="00E26F3E" w:rsidP="00E26F3E">
      <w:pPr>
        <w:pStyle w:val="Default"/>
        <w:rPr>
          <w:rFonts w:asciiTheme="minorHAnsi" w:hAnsiTheme="minorHAnsi" w:cstheme="minorHAnsi"/>
        </w:rPr>
      </w:pPr>
      <w:r w:rsidRPr="000604E4">
        <w:rPr>
          <w:rFonts w:asciiTheme="minorHAnsi" w:hAnsiTheme="minorHAnsi" w:cstheme="minorHAnsi"/>
        </w:rPr>
        <w:t>• customer satisfaction</w:t>
      </w:r>
    </w:p>
    <w:p w:rsidR="00E26F3E" w:rsidRPr="000604E4" w:rsidRDefault="00E26F3E" w:rsidP="00E26F3E">
      <w:pPr>
        <w:pStyle w:val="Default"/>
        <w:rPr>
          <w:rFonts w:asciiTheme="minorHAnsi" w:hAnsiTheme="minorHAnsi" w:cstheme="minorHAnsi"/>
        </w:rPr>
      </w:pPr>
    </w:p>
    <w:p w:rsidR="00E26F3E" w:rsidRPr="000604E4" w:rsidRDefault="00E26F3E" w:rsidP="00E26F3E">
      <w:pPr>
        <w:pStyle w:val="Default"/>
        <w:rPr>
          <w:rFonts w:asciiTheme="minorHAnsi" w:hAnsiTheme="minorHAnsi" w:cstheme="minorHAnsi"/>
        </w:rPr>
      </w:pPr>
      <w:r w:rsidRPr="000604E4">
        <w:rPr>
          <w:rFonts w:asciiTheme="minorHAnsi" w:hAnsiTheme="minorHAnsi" w:cstheme="minorHAnsi"/>
        </w:rPr>
        <w:t xml:space="preserve">Obtaining and maintaining ISO9001:2015 accreditation will also enable the business to secure larger contracts and generate further opportunities for expansion and growth.  </w:t>
      </w:r>
    </w:p>
    <w:p w:rsidR="00E26F3E" w:rsidRPr="000604E4" w:rsidRDefault="00E26F3E" w:rsidP="00E26F3E">
      <w:pPr>
        <w:pStyle w:val="Default"/>
        <w:rPr>
          <w:rFonts w:asciiTheme="minorHAnsi" w:hAnsiTheme="minorHAnsi" w:cstheme="minorHAnsi"/>
        </w:rPr>
      </w:pPr>
    </w:p>
    <w:p w:rsidR="00E26F3E" w:rsidRPr="000604E4" w:rsidRDefault="00E26F3E" w:rsidP="00E26F3E">
      <w:pPr>
        <w:pStyle w:val="Default"/>
        <w:rPr>
          <w:rFonts w:asciiTheme="minorHAnsi" w:hAnsiTheme="minorHAnsi" w:cstheme="minorHAnsi"/>
        </w:rPr>
      </w:pPr>
      <w:r w:rsidRPr="000604E4">
        <w:rPr>
          <w:rFonts w:asciiTheme="minorHAnsi" w:hAnsiTheme="minorHAnsi" w:cstheme="minorHAnsi"/>
        </w:rPr>
        <w:t>The company understands the work required to obtain and maintain accreditation, having worked with older standards for ISO9001 and has standard operating procedures in place to cover the day to day processes within the business.</w:t>
      </w:r>
    </w:p>
    <w:p w:rsidR="00E26F3E" w:rsidRPr="000604E4" w:rsidRDefault="00E26F3E" w:rsidP="00E26F3E">
      <w:pPr>
        <w:pStyle w:val="Default"/>
        <w:rPr>
          <w:rFonts w:asciiTheme="minorHAnsi" w:hAnsiTheme="minorHAnsi" w:cstheme="minorHAnsi"/>
        </w:rPr>
      </w:pPr>
      <w:r w:rsidRPr="000604E4">
        <w:rPr>
          <w:rFonts w:asciiTheme="minorHAnsi" w:hAnsiTheme="minorHAnsi" w:cstheme="minorHAnsi"/>
        </w:rPr>
        <w:t xml:space="preserve"> </w:t>
      </w:r>
    </w:p>
    <w:p w:rsidR="0034160E" w:rsidRPr="000604E4" w:rsidRDefault="0034160E" w:rsidP="00001859">
      <w:pPr>
        <w:rPr>
          <w:rFonts w:cstheme="minorHAnsi"/>
          <w:b/>
          <w:bCs/>
          <w:sz w:val="24"/>
          <w:szCs w:val="24"/>
        </w:rPr>
      </w:pPr>
    </w:p>
    <w:p w:rsidR="00001859" w:rsidRPr="000604E4" w:rsidRDefault="00001859" w:rsidP="00001859">
      <w:pPr>
        <w:rPr>
          <w:rFonts w:cstheme="minorHAnsi"/>
          <w:b/>
          <w:bCs/>
          <w:sz w:val="24"/>
          <w:szCs w:val="24"/>
        </w:rPr>
      </w:pPr>
      <w:r w:rsidRPr="000604E4">
        <w:rPr>
          <w:rFonts w:cstheme="minorHAnsi"/>
          <w:b/>
          <w:bCs/>
          <w:sz w:val="24"/>
          <w:szCs w:val="24"/>
        </w:rPr>
        <w:t>Requirement</w:t>
      </w:r>
    </w:p>
    <w:p w:rsidR="00001859" w:rsidRPr="000604E4" w:rsidRDefault="00D27FAB" w:rsidP="00001859">
      <w:pPr>
        <w:rPr>
          <w:rFonts w:cstheme="minorHAnsi"/>
          <w:sz w:val="24"/>
          <w:szCs w:val="24"/>
        </w:rPr>
      </w:pPr>
      <w:r w:rsidRPr="000604E4">
        <w:rPr>
          <w:rFonts w:cstheme="minorHAnsi"/>
          <w:sz w:val="24"/>
          <w:szCs w:val="24"/>
        </w:rPr>
        <w:lastRenderedPageBreak/>
        <w:t xml:space="preserve">This RFQ is for </w:t>
      </w:r>
      <w:r w:rsidR="0068393F" w:rsidRPr="000604E4">
        <w:rPr>
          <w:rFonts w:cstheme="minorHAnsi"/>
          <w:sz w:val="24"/>
          <w:szCs w:val="24"/>
        </w:rPr>
        <w:t xml:space="preserve">management </w:t>
      </w:r>
      <w:r w:rsidRPr="000604E4">
        <w:rPr>
          <w:rFonts w:cstheme="minorHAnsi"/>
          <w:sz w:val="24"/>
          <w:szCs w:val="24"/>
        </w:rPr>
        <w:t xml:space="preserve">consultancy services to aid </w:t>
      </w:r>
      <w:r w:rsidR="00E26F3E" w:rsidRPr="000604E4">
        <w:rPr>
          <w:rFonts w:cstheme="minorHAnsi"/>
          <w:sz w:val="24"/>
          <w:szCs w:val="24"/>
        </w:rPr>
        <w:t xml:space="preserve">CCS </w:t>
      </w:r>
      <w:r w:rsidRPr="000604E4">
        <w:rPr>
          <w:rFonts w:cstheme="minorHAnsi"/>
          <w:sz w:val="24"/>
          <w:szCs w:val="24"/>
        </w:rPr>
        <w:t xml:space="preserve">with preparing and setting up </w:t>
      </w:r>
      <w:r w:rsidR="008131E3">
        <w:rPr>
          <w:rFonts w:cstheme="minorHAnsi"/>
          <w:sz w:val="24"/>
          <w:szCs w:val="24"/>
        </w:rPr>
        <w:t>its</w:t>
      </w:r>
      <w:r w:rsidRPr="000604E4">
        <w:rPr>
          <w:rFonts w:cstheme="minorHAnsi"/>
          <w:sz w:val="24"/>
          <w:szCs w:val="24"/>
        </w:rPr>
        <w:t xml:space="preserve"> systems to gain ISO accreditation for 9001</w:t>
      </w:r>
      <w:r w:rsidR="00E26F3E" w:rsidRPr="000604E4">
        <w:rPr>
          <w:rFonts w:cstheme="minorHAnsi"/>
          <w:sz w:val="24"/>
          <w:szCs w:val="24"/>
        </w:rPr>
        <w:t>:2015</w:t>
      </w:r>
      <w:r w:rsidRPr="000604E4">
        <w:rPr>
          <w:rFonts w:cstheme="minorHAnsi"/>
          <w:sz w:val="24"/>
          <w:szCs w:val="24"/>
        </w:rPr>
        <w:t>.</w:t>
      </w:r>
      <w:r w:rsidR="00E26F3E" w:rsidRPr="000604E4">
        <w:rPr>
          <w:rFonts w:cstheme="minorHAnsi"/>
          <w:sz w:val="24"/>
          <w:szCs w:val="24"/>
        </w:rPr>
        <w:t xml:space="preserve"> </w:t>
      </w:r>
      <w:r w:rsidR="008131E3">
        <w:rPr>
          <w:rFonts w:cstheme="minorHAnsi"/>
          <w:sz w:val="24"/>
          <w:szCs w:val="24"/>
        </w:rPr>
        <w:t xml:space="preserve"> </w:t>
      </w:r>
      <w:r w:rsidR="0034160E" w:rsidRPr="000604E4">
        <w:rPr>
          <w:rFonts w:cstheme="minorHAnsi"/>
          <w:sz w:val="24"/>
          <w:szCs w:val="24"/>
        </w:rPr>
        <w:t xml:space="preserve">As </w:t>
      </w:r>
      <w:r w:rsidR="00E26F3E" w:rsidRPr="000604E4">
        <w:rPr>
          <w:rFonts w:cstheme="minorHAnsi"/>
          <w:sz w:val="24"/>
          <w:szCs w:val="24"/>
        </w:rPr>
        <w:t>CCS</w:t>
      </w:r>
      <w:r w:rsidR="0034160E" w:rsidRPr="000604E4">
        <w:rPr>
          <w:rFonts w:cstheme="minorHAnsi"/>
          <w:sz w:val="24"/>
          <w:szCs w:val="24"/>
        </w:rPr>
        <w:t xml:space="preserve"> grows </w:t>
      </w:r>
      <w:r w:rsidR="00E26F3E" w:rsidRPr="000604E4">
        <w:rPr>
          <w:rFonts w:cstheme="minorHAnsi"/>
          <w:sz w:val="24"/>
          <w:szCs w:val="24"/>
        </w:rPr>
        <w:t>it</w:t>
      </w:r>
      <w:r w:rsidR="0034160E" w:rsidRPr="000604E4">
        <w:rPr>
          <w:rFonts w:cstheme="minorHAnsi"/>
          <w:sz w:val="24"/>
          <w:szCs w:val="24"/>
        </w:rPr>
        <w:t xml:space="preserve"> expect</w:t>
      </w:r>
      <w:r w:rsidR="00E26F3E" w:rsidRPr="000604E4">
        <w:rPr>
          <w:rFonts w:cstheme="minorHAnsi"/>
          <w:sz w:val="24"/>
          <w:szCs w:val="24"/>
        </w:rPr>
        <w:t xml:space="preserve">s </w:t>
      </w:r>
      <w:r w:rsidR="0034160E" w:rsidRPr="000604E4">
        <w:rPr>
          <w:rFonts w:cstheme="minorHAnsi"/>
          <w:sz w:val="24"/>
          <w:szCs w:val="24"/>
        </w:rPr>
        <w:t xml:space="preserve">to </w:t>
      </w:r>
      <w:r w:rsidR="00E26F3E" w:rsidRPr="000604E4">
        <w:rPr>
          <w:rFonts w:cstheme="minorHAnsi"/>
          <w:sz w:val="24"/>
          <w:szCs w:val="24"/>
        </w:rPr>
        <w:t>efficiently demonstrate UKAS accreditation to</w:t>
      </w:r>
      <w:r w:rsidR="0034160E" w:rsidRPr="000604E4">
        <w:rPr>
          <w:rFonts w:cstheme="minorHAnsi"/>
          <w:sz w:val="24"/>
          <w:szCs w:val="24"/>
        </w:rPr>
        <w:t xml:space="preserve"> ISO standards (ISO9001:2015</w:t>
      </w:r>
      <w:r w:rsidR="00E26F3E" w:rsidRPr="000604E4">
        <w:rPr>
          <w:rFonts w:cstheme="minorHAnsi"/>
          <w:sz w:val="24"/>
          <w:szCs w:val="24"/>
        </w:rPr>
        <w:t xml:space="preserve">). </w:t>
      </w:r>
      <w:r w:rsidR="004D617C">
        <w:rPr>
          <w:rFonts w:cstheme="minorHAnsi"/>
          <w:sz w:val="24"/>
          <w:szCs w:val="24"/>
        </w:rPr>
        <w:t xml:space="preserve"> Equally</w:t>
      </w:r>
      <w:r w:rsidR="0034160E" w:rsidRPr="000604E4">
        <w:rPr>
          <w:rFonts w:cstheme="minorHAnsi"/>
          <w:sz w:val="24"/>
          <w:szCs w:val="24"/>
        </w:rPr>
        <w:t xml:space="preserve"> </w:t>
      </w:r>
      <w:r w:rsidR="00E26F3E" w:rsidRPr="000604E4">
        <w:rPr>
          <w:rFonts w:cstheme="minorHAnsi"/>
          <w:sz w:val="24"/>
          <w:szCs w:val="24"/>
        </w:rPr>
        <w:t xml:space="preserve">it </w:t>
      </w:r>
      <w:r w:rsidR="0034160E" w:rsidRPr="000604E4">
        <w:rPr>
          <w:rFonts w:cstheme="minorHAnsi"/>
          <w:sz w:val="24"/>
          <w:szCs w:val="24"/>
        </w:rPr>
        <w:t xml:space="preserve">will need recognised procedures in place to </w:t>
      </w:r>
      <w:r w:rsidR="00E26F3E" w:rsidRPr="000604E4">
        <w:rPr>
          <w:rFonts w:cstheme="minorHAnsi"/>
          <w:sz w:val="24"/>
          <w:szCs w:val="24"/>
        </w:rPr>
        <w:t xml:space="preserve">manage </w:t>
      </w:r>
      <w:r w:rsidR="000245A5">
        <w:rPr>
          <w:rFonts w:cstheme="minorHAnsi"/>
          <w:sz w:val="24"/>
          <w:szCs w:val="24"/>
        </w:rPr>
        <w:t>company expansion.</w:t>
      </w:r>
    </w:p>
    <w:p w:rsidR="003055CA" w:rsidRPr="000604E4" w:rsidRDefault="003055CA" w:rsidP="001F66FD">
      <w:pPr>
        <w:rPr>
          <w:rFonts w:cstheme="minorHAnsi"/>
          <w:sz w:val="24"/>
          <w:szCs w:val="24"/>
        </w:rPr>
      </w:pPr>
    </w:p>
    <w:p w:rsidR="00001859" w:rsidRPr="000604E4" w:rsidRDefault="00001859" w:rsidP="00001859">
      <w:pPr>
        <w:rPr>
          <w:rFonts w:cstheme="minorHAnsi"/>
          <w:b/>
          <w:sz w:val="24"/>
          <w:szCs w:val="24"/>
        </w:rPr>
      </w:pPr>
      <w:r w:rsidRPr="000604E4">
        <w:rPr>
          <w:rFonts w:cstheme="minorHAnsi"/>
          <w:b/>
          <w:sz w:val="24"/>
          <w:szCs w:val="24"/>
        </w:rPr>
        <w:t>Deliverable Timescale</w:t>
      </w:r>
    </w:p>
    <w:p w:rsidR="00001859" w:rsidRPr="000604E4" w:rsidRDefault="00311B39" w:rsidP="00001859">
      <w:pPr>
        <w:rPr>
          <w:rFonts w:cstheme="minorHAnsi"/>
          <w:sz w:val="24"/>
          <w:szCs w:val="24"/>
        </w:rPr>
      </w:pPr>
      <w:r w:rsidRPr="000604E4">
        <w:rPr>
          <w:rFonts w:cstheme="minorHAnsi"/>
          <w:sz w:val="24"/>
          <w:szCs w:val="24"/>
        </w:rPr>
        <w:t xml:space="preserve">CCS is </w:t>
      </w:r>
      <w:r w:rsidR="00001859" w:rsidRPr="000604E4">
        <w:rPr>
          <w:rFonts w:cstheme="minorHAnsi"/>
          <w:sz w:val="24"/>
          <w:szCs w:val="24"/>
        </w:rPr>
        <w:t xml:space="preserve">looking to commence the project immediately and </w:t>
      </w:r>
      <w:r w:rsidR="001F66FD" w:rsidRPr="000604E4">
        <w:rPr>
          <w:rFonts w:cstheme="minorHAnsi"/>
          <w:sz w:val="24"/>
          <w:szCs w:val="24"/>
        </w:rPr>
        <w:t>complete within 3</w:t>
      </w:r>
      <w:r w:rsidR="0034160E" w:rsidRPr="000604E4">
        <w:rPr>
          <w:rFonts w:cstheme="minorHAnsi"/>
          <w:sz w:val="24"/>
          <w:szCs w:val="24"/>
        </w:rPr>
        <w:t>-6</w:t>
      </w:r>
      <w:r w:rsidR="00001859" w:rsidRPr="000604E4">
        <w:rPr>
          <w:rFonts w:cstheme="minorHAnsi"/>
          <w:sz w:val="24"/>
          <w:szCs w:val="24"/>
        </w:rPr>
        <w:t xml:space="preserve"> months.</w:t>
      </w:r>
    </w:p>
    <w:p w:rsidR="003055CA" w:rsidRDefault="003055CA" w:rsidP="00001859">
      <w:pPr>
        <w:rPr>
          <w:rFonts w:cstheme="minorHAnsi"/>
          <w:sz w:val="24"/>
          <w:szCs w:val="24"/>
        </w:rPr>
      </w:pPr>
    </w:p>
    <w:p w:rsidR="002650B4" w:rsidRDefault="002650B4" w:rsidP="00001859">
      <w:pPr>
        <w:rPr>
          <w:rFonts w:cstheme="minorHAnsi"/>
          <w:sz w:val="24"/>
          <w:szCs w:val="24"/>
        </w:rPr>
      </w:pPr>
    </w:p>
    <w:p w:rsidR="008131E3" w:rsidRDefault="008131E3" w:rsidP="00001859">
      <w:pPr>
        <w:rPr>
          <w:rFonts w:cstheme="minorHAnsi"/>
          <w:sz w:val="24"/>
          <w:szCs w:val="24"/>
        </w:rPr>
      </w:pPr>
    </w:p>
    <w:p w:rsidR="008131E3" w:rsidRPr="000604E4" w:rsidRDefault="008131E3" w:rsidP="00001859">
      <w:pPr>
        <w:rPr>
          <w:rFonts w:cstheme="minorHAnsi"/>
          <w:sz w:val="24"/>
          <w:szCs w:val="24"/>
        </w:rPr>
      </w:pPr>
    </w:p>
    <w:p w:rsidR="00001859" w:rsidRPr="000604E4" w:rsidRDefault="00001859" w:rsidP="00001859">
      <w:pPr>
        <w:rPr>
          <w:rFonts w:cstheme="minorHAnsi"/>
          <w:b/>
          <w:sz w:val="24"/>
          <w:szCs w:val="24"/>
        </w:rPr>
      </w:pPr>
      <w:r w:rsidRPr="000604E4">
        <w:rPr>
          <w:rFonts w:cstheme="minorHAnsi"/>
          <w:b/>
          <w:sz w:val="24"/>
          <w:szCs w:val="24"/>
        </w:rPr>
        <w:t>Indicative Budget</w:t>
      </w:r>
    </w:p>
    <w:p w:rsidR="00001859" w:rsidRPr="000604E4" w:rsidRDefault="00001859" w:rsidP="00001859">
      <w:pPr>
        <w:rPr>
          <w:rFonts w:cstheme="minorHAnsi"/>
          <w:sz w:val="24"/>
          <w:szCs w:val="24"/>
        </w:rPr>
      </w:pPr>
      <w:r w:rsidRPr="000604E4">
        <w:rPr>
          <w:rFonts w:cstheme="minorHAnsi"/>
          <w:sz w:val="24"/>
          <w:szCs w:val="24"/>
        </w:rPr>
        <w:t>This work will be part funded though the European Regional Development Fund.  The project falls within the £2</w:t>
      </w:r>
      <w:r w:rsidR="008406D2" w:rsidRPr="000604E4">
        <w:rPr>
          <w:rFonts w:cstheme="minorHAnsi"/>
          <w:sz w:val="24"/>
          <w:szCs w:val="24"/>
        </w:rPr>
        <w:t>,</w:t>
      </w:r>
      <w:r w:rsidRPr="000604E4">
        <w:rPr>
          <w:rFonts w:cstheme="minorHAnsi"/>
          <w:sz w:val="24"/>
          <w:szCs w:val="24"/>
        </w:rPr>
        <w:t>50</w:t>
      </w:r>
      <w:r w:rsidR="00524A28" w:rsidRPr="000604E4">
        <w:rPr>
          <w:rFonts w:cstheme="minorHAnsi"/>
          <w:sz w:val="24"/>
          <w:szCs w:val="24"/>
        </w:rPr>
        <w:t>0</w:t>
      </w:r>
      <w:r w:rsidRPr="000604E4">
        <w:rPr>
          <w:rFonts w:cstheme="minorHAnsi"/>
          <w:sz w:val="24"/>
          <w:szCs w:val="24"/>
        </w:rPr>
        <w:t xml:space="preserve"> - £24,999 bracket and therefore, under current Public Procurement Regulations, there is no formal tender procedure but a detailed written quotation is required.</w:t>
      </w:r>
    </w:p>
    <w:p w:rsidR="00001859" w:rsidRPr="000604E4" w:rsidRDefault="00001859" w:rsidP="00001859">
      <w:pPr>
        <w:rPr>
          <w:rFonts w:cstheme="minorHAnsi"/>
          <w:b/>
          <w:sz w:val="24"/>
          <w:szCs w:val="24"/>
        </w:rPr>
      </w:pPr>
    </w:p>
    <w:p w:rsidR="00001859" w:rsidRPr="000604E4" w:rsidRDefault="00001859" w:rsidP="00001859">
      <w:pPr>
        <w:rPr>
          <w:rFonts w:cstheme="minorHAnsi"/>
          <w:b/>
          <w:sz w:val="24"/>
          <w:szCs w:val="24"/>
        </w:rPr>
      </w:pPr>
      <w:r w:rsidRPr="000604E4">
        <w:rPr>
          <w:rFonts w:cstheme="minorHAnsi"/>
          <w:b/>
          <w:sz w:val="24"/>
          <w:szCs w:val="24"/>
        </w:rPr>
        <w:t>Evaluation Criteria</w:t>
      </w:r>
    </w:p>
    <w:p w:rsidR="00001859" w:rsidRPr="000604E4" w:rsidRDefault="00001859" w:rsidP="00001859">
      <w:pPr>
        <w:rPr>
          <w:rFonts w:cstheme="minorHAnsi"/>
          <w:sz w:val="24"/>
          <w:szCs w:val="24"/>
        </w:rPr>
      </w:pPr>
      <w:r w:rsidRPr="000604E4">
        <w:rPr>
          <w:rFonts w:cstheme="minorHAnsi"/>
          <w:sz w:val="24"/>
          <w:szCs w:val="24"/>
        </w:rPr>
        <w:t>Quotations will be assessed and scored on the following criteria:</w:t>
      </w:r>
    </w:p>
    <w:p w:rsidR="00001859" w:rsidRPr="000604E4" w:rsidRDefault="00001859" w:rsidP="00001859">
      <w:pPr>
        <w:rPr>
          <w:rFonts w:cstheme="minorHAnsi"/>
          <w:sz w:val="24"/>
          <w:szCs w:val="24"/>
        </w:rPr>
      </w:pPr>
    </w:p>
    <w:p w:rsidR="00001859" w:rsidRDefault="00001859" w:rsidP="00001859">
      <w:pPr>
        <w:rPr>
          <w:rFonts w:cstheme="minorHAnsi"/>
          <w:b/>
          <w:strike/>
          <w:sz w:val="24"/>
          <w:szCs w:val="24"/>
        </w:rPr>
      </w:pPr>
      <w:r w:rsidRPr="000604E4">
        <w:rPr>
          <w:rFonts w:cstheme="minorHAnsi"/>
          <w:b/>
          <w:sz w:val="24"/>
          <w:szCs w:val="24"/>
        </w:rPr>
        <w:t xml:space="preserve">Cost </w:t>
      </w:r>
      <w:r w:rsidR="00C64316">
        <w:rPr>
          <w:rFonts w:cstheme="minorHAnsi"/>
          <w:b/>
          <w:sz w:val="24"/>
          <w:szCs w:val="24"/>
        </w:rPr>
        <w:t>(4</w:t>
      </w:r>
      <w:r w:rsidR="004D617C" w:rsidRPr="004B53A0">
        <w:rPr>
          <w:rFonts w:cstheme="minorHAnsi"/>
          <w:b/>
          <w:sz w:val="24"/>
          <w:szCs w:val="24"/>
        </w:rPr>
        <w:t>0%)</w:t>
      </w:r>
    </w:p>
    <w:p w:rsidR="00001859" w:rsidRPr="000604E4" w:rsidRDefault="00001859" w:rsidP="00001859">
      <w:pPr>
        <w:rPr>
          <w:rFonts w:cstheme="minorHAnsi"/>
          <w:sz w:val="24"/>
          <w:szCs w:val="24"/>
        </w:rPr>
      </w:pPr>
    </w:p>
    <w:p w:rsidR="00001859" w:rsidRPr="004B53A0" w:rsidRDefault="002650B4" w:rsidP="00001859">
      <w:pPr>
        <w:rPr>
          <w:rFonts w:cstheme="minorHAnsi"/>
          <w:b/>
          <w:sz w:val="24"/>
          <w:szCs w:val="24"/>
        </w:rPr>
      </w:pPr>
      <w:r>
        <w:rPr>
          <w:rFonts w:cstheme="minorHAnsi"/>
          <w:b/>
          <w:sz w:val="24"/>
          <w:szCs w:val="24"/>
        </w:rPr>
        <w:t>Demonstrable Understanding of Industry S</w:t>
      </w:r>
      <w:r w:rsidR="004B53A0" w:rsidRPr="004B53A0">
        <w:rPr>
          <w:rFonts w:cstheme="minorHAnsi"/>
          <w:b/>
          <w:sz w:val="24"/>
          <w:szCs w:val="24"/>
        </w:rPr>
        <w:t xml:space="preserve">ector </w:t>
      </w:r>
      <w:r w:rsidR="00D6267A" w:rsidRPr="004B53A0">
        <w:rPr>
          <w:rFonts w:cstheme="minorHAnsi"/>
          <w:b/>
          <w:sz w:val="24"/>
          <w:szCs w:val="24"/>
        </w:rPr>
        <w:t>(20%)</w:t>
      </w:r>
    </w:p>
    <w:p w:rsidR="00D000F6" w:rsidRPr="00D000F6" w:rsidRDefault="00D000F6" w:rsidP="00001859">
      <w:pPr>
        <w:rPr>
          <w:rFonts w:cstheme="minorHAnsi"/>
          <w:color w:val="FF0000"/>
          <w:sz w:val="24"/>
          <w:szCs w:val="24"/>
        </w:rPr>
      </w:pPr>
    </w:p>
    <w:p w:rsidR="00001859" w:rsidRPr="000604E4" w:rsidRDefault="00B75BD2" w:rsidP="00001859">
      <w:pPr>
        <w:rPr>
          <w:rFonts w:cstheme="minorHAnsi"/>
          <w:b/>
          <w:sz w:val="24"/>
          <w:szCs w:val="24"/>
        </w:rPr>
      </w:pPr>
      <w:r w:rsidRPr="000604E4">
        <w:rPr>
          <w:rFonts w:cstheme="minorHAnsi"/>
          <w:b/>
          <w:sz w:val="24"/>
          <w:szCs w:val="24"/>
        </w:rPr>
        <w:t>Delivery Timescale (</w:t>
      </w:r>
      <w:r w:rsidR="00C64316">
        <w:rPr>
          <w:rFonts w:cstheme="minorHAnsi"/>
          <w:b/>
          <w:sz w:val="24"/>
          <w:szCs w:val="24"/>
        </w:rPr>
        <w:t>2</w:t>
      </w:r>
      <w:r w:rsidRPr="000604E4">
        <w:rPr>
          <w:rFonts w:cstheme="minorHAnsi"/>
          <w:b/>
          <w:sz w:val="24"/>
          <w:szCs w:val="24"/>
        </w:rPr>
        <w:t>0</w:t>
      </w:r>
      <w:r w:rsidR="00001859" w:rsidRPr="000604E4">
        <w:rPr>
          <w:rFonts w:cstheme="minorHAnsi"/>
          <w:b/>
          <w:sz w:val="24"/>
          <w:szCs w:val="24"/>
        </w:rPr>
        <w:t xml:space="preserve">%) </w:t>
      </w:r>
    </w:p>
    <w:p w:rsidR="00001859" w:rsidRPr="000604E4" w:rsidRDefault="00001859" w:rsidP="00001859">
      <w:pPr>
        <w:rPr>
          <w:rFonts w:cstheme="minorHAnsi"/>
          <w:sz w:val="24"/>
          <w:szCs w:val="24"/>
        </w:rPr>
      </w:pPr>
    </w:p>
    <w:p w:rsidR="00001859" w:rsidRDefault="00C64316" w:rsidP="00001859">
      <w:pPr>
        <w:rPr>
          <w:rFonts w:cstheme="minorHAnsi"/>
          <w:b/>
          <w:sz w:val="24"/>
          <w:szCs w:val="24"/>
        </w:rPr>
      </w:pPr>
      <w:r>
        <w:rPr>
          <w:rFonts w:cstheme="minorHAnsi"/>
          <w:b/>
          <w:sz w:val="24"/>
          <w:szCs w:val="24"/>
        </w:rPr>
        <w:t>Ease of Communication (2</w:t>
      </w:r>
      <w:r w:rsidR="00001859" w:rsidRPr="000604E4">
        <w:rPr>
          <w:rFonts w:cstheme="minorHAnsi"/>
          <w:b/>
          <w:sz w:val="24"/>
          <w:szCs w:val="24"/>
        </w:rPr>
        <w:t xml:space="preserve">0%) </w:t>
      </w:r>
    </w:p>
    <w:p w:rsidR="00001859" w:rsidRPr="000604E4" w:rsidRDefault="00001859" w:rsidP="00001859">
      <w:pPr>
        <w:rPr>
          <w:rFonts w:cstheme="minorHAnsi"/>
          <w:sz w:val="24"/>
          <w:szCs w:val="24"/>
        </w:rPr>
      </w:pPr>
    </w:p>
    <w:p w:rsidR="00001859" w:rsidRPr="000604E4" w:rsidRDefault="00001859" w:rsidP="00001859">
      <w:pPr>
        <w:rPr>
          <w:rFonts w:cstheme="minorHAnsi"/>
          <w:b/>
          <w:sz w:val="24"/>
          <w:szCs w:val="24"/>
        </w:rPr>
      </w:pPr>
      <w:r w:rsidRPr="000604E4">
        <w:rPr>
          <w:rFonts w:cstheme="minorHAnsi"/>
          <w:b/>
          <w:sz w:val="24"/>
          <w:szCs w:val="24"/>
        </w:rPr>
        <w:t>Scoring Methodology</w:t>
      </w:r>
    </w:p>
    <w:tbl>
      <w:tblPr>
        <w:tblStyle w:val="TableGrid"/>
        <w:tblW w:w="0" w:type="auto"/>
        <w:tblLook w:val="04A0" w:firstRow="1" w:lastRow="0" w:firstColumn="1" w:lastColumn="0" w:noHBand="0" w:noVBand="1"/>
      </w:tblPr>
      <w:tblGrid>
        <w:gridCol w:w="1809"/>
        <w:gridCol w:w="7371"/>
      </w:tblGrid>
      <w:tr w:rsidR="00001859" w:rsidRPr="000604E4" w:rsidTr="00C12897">
        <w:tc>
          <w:tcPr>
            <w:tcW w:w="1809"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t>4 Excellent</w:t>
            </w:r>
          </w:p>
        </w:tc>
        <w:tc>
          <w:tcPr>
            <w:tcW w:w="7371"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t>Proposal meets and in some places exceeds the required standard</w:t>
            </w:r>
          </w:p>
        </w:tc>
      </w:tr>
      <w:tr w:rsidR="00001859" w:rsidRPr="000604E4" w:rsidTr="00C12897">
        <w:tc>
          <w:tcPr>
            <w:tcW w:w="1809"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t>3 Good</w:t>
            </w:r>
          </w:p>
        </w:tc>
        <w:tc>
          <w:tcPr>
            <w:tcW w:w="7371"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t>Proposal meets required standard</w:t>
            </w:r>
          </w:p>
        </w:tc>
      </w:tr>
      <w:tr w:rsidR="00001859" w:rsidRPr="000604E4" w:rsidTr="00C12897">
        <w:tc>
          <w:tcPr>
            <w:tcW w:w="1809"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lastRenderedPageBreak/>
              <w:t>2 Acceptable</w:t>
            </w:r>
          </w:p>
        </w:tc>
        <w:tc>
          <w:tcPr>
            <w:tcW w:w="7371"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t>Proposal meets the required standard in most respects, but is lacking or inconsistent in others</w:t>
            </w:r>
          </w:p>
        </w:tc>
      </w:tr>
      <w:tr w:rsidR="00001859" w:rsidRPr="000604E4" w:rsidTr="00C12897">
        <w:tc>
          <w:tcPr>
            <w:tcW w:w="1809"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t>1 Poor</w:t>
            </w:r>
          </w:p>
        </w:tc>
        <w:tc>
          <w:tcPr>
            <w:tcW w:w="7371"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t>Proposal falls short of expected standard</w:t>
            </w:r>
          </w:p>
        </w:tc>
      </w:tr>
      <w:tr w:rsidR="00001859" w:rsidRPr="000604E4" w:rsidTr="00C12897">
        <w:tc>
          <w:tcPr>
            <w:tcW w:w="1809"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t>0 Unacceptable</w:t>
            </w:r>
          </w:p>
        </w:tc>
        <w:tc>
          <w:tcPr>
            <w:tcW w:w="7371" w:type="dxa"/>
            <w:vAlign w:val="center"/>
          </w:tcPr>
          <w:p w:rsidR="00001859" w:rsidRPr="000604E4" w:rsidRDefault="00001859" w:rsidP="00C12897">
            <w:pPr>
              <w:rPr>
                <w:rFonts w:asciiTheme="minorHAnsi" w:hAnsiTheme="minorHAnsi" w:cstheme="minorHAnsi"/>
                <w:sz w:val="24"/>
                <w:szCs w:val="24"/>
              </w:rPr>
            </w:pPr>
            <w:r w:rsidRPr="000604E4">
              <w:rPr>
                <w:rFonts w:asciiTheme="minorHAnsi" w:hAnsiTheme="minorHAnsi" w:cstheme="minorHAnsi"/>
                <w:sz w:val="24"/>
                <w:szCs w:val="24"/>
              </w:rPr>
              <w:t>Completely or significantly fails to meet required standard or does not provide the relevant answer</w:t>
            </w:r>
          </w:p>
        </w:tc>
      </w:tr>
    </w:tbl>
    <w:p w:rsidR="00001859" w:rsidRPr="000604E4" w:rsidRDefault="00001859" w:rsidP="00001859">
      <w:pPr>
        <w:rPr>
          <w:rFonts w:cstheme="minorHAnsi"/>
          <w:sz w:val="24"/>
          <w:szCs w:val="24"/>
        </w:rPr>
      </w:pPr>
    </w:p>
    <w:p w:rsidR="00001859" w:rsidRPr="000604E4" w:rsidRDefault="00001859" w:rsidP="00001859">
      <w:pPr>
        <w:rPr>
          <w:rFonts w:cstheme="minorHAnsi"/>
          <w:sz w:val="24"/>
          <w:szCs w:val="24"/>
        </w:rPr>
      </w:pPr>
    </w:p>
    <w:p w:rsidR="00001859" w:rsidRPr="000604E4" w:rsidRDefault="00001859" w:rsidP="00001859">
      <w:pPr>
        <w:rPr>
          <w:rFonts w:cstheme="minorHAnsi"/>
          <w:b/>
          <w:sz w:val="24"/>
          <w:szCs w:val="24"/>
        </w:rPr>
      </w:pPr>
      <w:r w:rsidRPr="000604E4">
        <w:rPr>
          <w:rFonts w:cstheme="minorHAnsi"/>
          <w:b/>
          <w:sz w:val="24"/>
          <w:szCs w:val="24"/>
        </w:rPr>
        <w:t>Proposal Format</w:t>
      </w:r>
    </w:p>
    <w:p w:rsidR="00001859" w:rsidRPr="000604E4" w:rsidRDefault="00001859" w:rsidP="00001859">
      <w:pPr>
        <w:rPr>
          <w:rFonts w:cstheme="minorHAnsi"/>
          <w:sz w:val="24"/>
          <w:szCs w:val="24"/>
        </w:rPr>
      </w:pPr>
      <w:r w:rsidRPr="000604E4">
        <w:rPr>
          <w:rFonts w:cstheme="minorHAnsi"/>
          <w:sz w:val="24"/>
          <w:szCs w:val="24"/>
        </w:rPr>
        <w:t>Proposals should clearly demonstrate how they meet the requirement set out above.</w:t>
      </w:r>
    </w:p>
    <w:p w:rsidR="00001859" w:rsidRPr="000604E4" w:rsidRDefault="00001859" w:rsidP="00001859">
      <w:pPr>
        <w:rPr>
          <w:rFonts w:cstheme="minorHAnsi"/>
          <w:sz w:val="24"/>
          <w:szCs w:val="24"/>
        </w:rPr>
      </w:pPr>
    </w:p>
    <w:p w:rsidR="00001859" w:rsidRPr="000604E4" w:rsidRDefault="00001859" w:rsidP="00001859">
      <w:pPr>
        <w:rPr>
          <w:rFonts w:cstheme="minorHAnsi"/>
          <w:b/>
          <w:sz w:val="24"/>
          <w:szCs w:val="24"/>
        </w:rPr>
      </w:pPr>
      <w:r w:rsidRPr="000604E4">
        <w:rPr>
          <w:rFonts w:cstheme="minorHAnsi"/>
          <w:b/>
          <w:sz w:val="24"/>
          <w:szCs w:val="24"/>
        </w:rPr>
        <w:t>Deadline and Submission</w:t>
      </w:r>
    </w:p>
    <w:p w:rsidR="00856A20" w:rsidRPr="000604E4" w:rsidRDefault="00BA135A" w:rsidP="00856A20">
      <w:pPr>
        <w:pStyle w:val="NoSpacing"/>
        <w:rPr>
          <w:rFonts w:cstheme="minorHAnsi"/>
          <w:sz w:val="24"/>
          <w:szCs w:val="24"/>
        </w:rPr>
      </w:pPr>
      <w:r w:rsidRPr="000604E4">
        <w:rPr>
          <w:rFonts w:cstheme="minorHAnsi"/>
          <w:sz w:val="24"/>
          <w:szCs w:val="24"/>
        </w:rPr>
        <w:t>Q</w:t>
      </w:r>
      <w:r w:rsidR="0068393F" w:rsidRPr="000604E4">
        <w:rPr>
          <w:rFonts w:cstheme="minorHAnsi"/>
          <w:sz w:val="24"/>
          <w:szCs w:val="24"/>
        </w:rPr>
        <w:t xml:space="preserve">uotations are required by 5:00pm </w:t>
      </w:r>
      <w:r w:rsidRPr="000604E4">
        <w:rPr>
          <w:rFonts w:cstheme="minorHAnsi"/>
          <w:sz w:val="24"/>
          <w:szCs w:val="24"/>
        </w:rPr>
        <w:t>Friday 13 October 2017</w:t>
      </w:r>
      <w:r w:rsidR="00001859" w:rsidRPr="000604E4">
        <w:rPr>
          <w:rFonts w:cstheme="minorHAnsi"/>
          <w:sz w:val="24"/>
          <w:szCs w:val="24"/>
        </w:rPr>
        <w:t xml:space="preserve">, either electronically or by post/in person to </w:t>
      </w:r>
      <w:r w:rsidRPr="000604E4">
        <w:rPr>
          <w:rFonts w:cstheme="minorHAnsi"/>
          <w:sz w:val="24"/>
          <w:szCs w:val="24"/>
        </w:rPr>
        <w:t xml:space="preserve">Graham Conway, </w:t>
      </w:r>
      <w:proofErr w:type="spellStart"/>
      <w:r w:rsidR="00856A20" w:rsidRPr="000604E4">
        <w:rPr>
          <w:rFonts w:cstheme="minorHAnsi"/>
          <w:sz w:val="24"/>
          <w:szCs w:val="24"/>
        </w:rPr>
        <w:t>Southlyn</w:t>
      </w:r>
      <w:proofErr w:type="spellEnd"/>
      <w:r w:rsidR="00856A20" w:rsidRPr="000604E4">
        <w:rPr>
          <w:rFonts w:cstheme="minorHAnsi"/>
          <w:sz w:val="24"/>
          <w:szCs w:val="24"/>
        </w:rPr>
        <w:t xml:space="preserve">, Farnworth Road, </w:t>
      </w:r>
      <w:proofErr w:type="spellStart"/>
      <w:r w:rsidR="00856A20" w:rsidRPr="000604E4">
        <w:rPr>
          <w:rFonts w:cstheme="minorHAnsi"/>
          <w:sz w:val="24"/>
          <w:szCs w:val="24"/>
        </w:rPr>
        <w:t>Penketh</w:t>
      </w:r>
      <w:proofErr w:type="spellEnd"/>
      <w:r w:rsidR="00856A20" w:rsidRPr="000604E4">
        <w:rPr>
          <w:rFonts w:cstheme="minorHAnsi"/>
          <w:sz w:val="24"/>
          <w:szCs w:val="24"/>
        </w:rPr>
        <w:t>, Warrington, Cheshire, WA5 2TX</w:t>
      </w:r>
    </w:p>
    <w:p w:rsidR="00001859" w:rsidRPr="000604E4" w:rsidRDefault="00001859" w:rsidP="00001859">
      <w:pPr>
        <w:rPr>
          <w:rFonts w:cstheme="minorHAnsi"/>
          <w:sz w:val="24"/>
          <w:szCs w:val="24"/>
        </w:rPr>
      </w:pPr>
    </w:p>
    <w:p w:rsidR="004D4E2C" w:rsidRPr="000604E4" w:rsidRDefault="004D4E2C" w:rsidP="00001859">
      <w:pPr>
        <w:rPr>
          <w:rFonts w:cstheme="minorHAnsi"/>
          <w:sz w:val="24"/>
          <w:szCs w:val="24"/>
        </w:rPr>
      </w:pPr>
      <w:r w:rsidRPr="000604E4">
        <w:rPr>
          <w:rFonts w:cstheme="minorHAnsi"/>
          <w:sz w:val="24"/>
          <w:szCs w:val="24"/>
        </w:rPr>
        <w:t xml:space="preserve">Tel. </w:t>
      </w:r>
      <w:r w:rsidR="00856A20" w:rsidRPr="000604E4">
        <w:rPr>
          <w:rFonts w:cstheme="minorHAnsi"/>
          <w:sz w:val="24"/>
          <w:szCs w:val="24"/>
        </w:rPr>
        <w:t>01744 813235</w:t>
      </w:r>
    </w:p>
    <w:p w:rsidR="00FB2074" w:rsidRPr="000604E4" w:rsidRDefault="00E07F3D" w:rsidP="00FB2074">
      <w:pPr>
        <w:rPr>
          <w:rFonts w:cstheme="minorHAnsi"/>
          <w:sz w:val="24"/>
          <w:szCs w:val="24"/>
        </w:rPr>
      </w:pPr>
      <w:r w:rsidRPr="000604E4">
        <w:rPr>
          <w:rFonts w:cstheme="minorHAnsi"/>
          <w:sz w:val="24"/>
          <w:szCs w:val="24"/>
        </w:rPr>
        <w:t>Email:</w:t>
      </w:r>
      <w:r w:rsidR="001E375B" w:rsidRPr="000604E4">
        <w:rPr>
          <w:rFonts w:cstheme="minorHAnsi"/>
          <w:sz w:val="24"/>
          <w:szCs w:val="24"/>
        </w:rPr>
        <w:t xml:space="preserve"> </w:t>
      </w:r>
      <w:r w:rsidR="00FB2074" w:rsidRPr="000604E4">
        <w:rPr>
          <w:rFonts w:cstheme="minorHAnsi"/>
          <w:sz w:val="24"/>
          <w:szCs w:val="24"/>
        </w:rPr>
        <w:t>graham.conway@conwaycontrols.co.uk</w:t>
      </w:r>
    </w:p>
    <w:p w:rsidR="007F73A4" w:rsidRPr="000604E4" w:rsidRDefault="007F73A4" w:rsidP="00001859">
      <w:pPr>
        <w:rPr>
          <w:rFonts w:cstheme="minorHAnsi"/>
          <w:sz w:val="24"/>
          <w:szCs w:val="24"/>
        </w:rPr>
      </w:pPr>
    </w:p>
    <w:p w:rsidR="00001859" w:rsidRPr="000604E4" w:rsidRDefault="00001859" w:rsidP="00001859">
      <w:pPr>
        <w:rPr>
          <w:rFonts w:cstheme="minorHAnsi"/>
          <w:b/>
          <w:sz w:val="24"/>
          <w:szCs w:val="24"/>
        </w:rPr>
      </w:pPr>
      <w:r w:rsidRPr="000604E4">
        <w:rPr>
          <w:rFonts w:cstheme="minorHAnsi"/>
          <w:b/>
          <w:sz w:val="24"/>
          <w:szCs w:val="24"/>
        </w:rPr>
        <w:t>Date Published</w:t>
      </w:r>
    </w:p>
    <w:p w:rsidR="00001859" w:rsidRPr="000604E4" w:rsidRDefault="00FB2074" w:rsidP="00001859">
      <w:pPr>
        <w:rPr>
          <w:rFonts w:cstheme="minorHAnsi"/>
          <w:sz w:val="24"/>
          <w:szCs w:val="24"/>
        </w:rPr>
      </w:pPr>
      <w:r w:rsidRPr="000604E4">
        <w:rPr>
          <w:rFonts w:cstheme="minorHAnsi"/>
          <w:sz w:val="24"/>
          <w:szCs w:val="24"/>
        </w:rPr>
        <w:t>3</w:t>
      </w:r>
      <w:r w:rsidR="00794173" w:rsidRPr="00794173">
        <w:rPr>
          <w:rFonts w:cstheme="minorHAnsi"/>
          <w:sz w:val="24"/>
          <w:szCs w:val="24"/>
          <w:vertAlign w:val="superscript"/>
        </w:rPr>
        <w:t>rd</w:t>
      </w:r>
      <w:r w:rsidR="00794173">
        <w:rPr>
          <w:rFonts w:cstheme="minorHAnsi"/>
          <w:sz w:val="24"/>
          <w:szCs w:val="24"/>
        </w:rPr>
        <w:t xml:space="preserve"> October</w:t>
      </w:r>
      <w:r w:rsidRPr="000604E4">
        <w:rPr>
          <w:rFonts w:cstheme="minorHAnsi"/>
          <w:sz w:val="24"/>
          <w:szCs w:val="24"/>
        </w:rPr>
        <w:t xml:space="preserve"> 2</w:t>
      </w:r>
      <w:r w:rsidR="001E375B" w:rsidRPr="000604E4">
        <w:rPr>
          <w:rFonts w:cstheme="minorHAnsi"/>
          <w:sz w:val="24"/>
          <w:szCs w:val="24"/>
        </w:rPr>
        <w:t>017</w:t>
      </w:r>
    </w:p>
    <w:p w:rsidR="008406D2" w:rsidRPr="000604E4" w:rsidRDefault="008406D2" w:rsidP="00001859">
      <w:pPr>
        <w:rPr>
          <w:rFonts w:cstheme="minorHAnsi"/>
          <w:sz w:val="24"/>
          <w:szCs w:val="24"/>
        </w:rPr>
      </w:pPr>
    </w:p>
    <w:p w:rsidR="008406D2" w:rsidRPr="000604E4" w:rsidRDefault="008406D2" w:rsidP="00001859">
      <w:pPr>
        <w:rPr>
          <w:rFonts w:cstheme="minorHAnsi"/>
          <w:b/>
          <w:sz w:val="24"/>
          <w:szCs w:val="24"/>
          <w:u w:val="single"/>
        </w:rPr>
      </w:pPr>
      <w:r w:rsidRPr="000604E4">
        <w:rPr>
          <w:rFonts w:cstheme="minorHAnsi"/>
          <w:b/>
          <w:sz w:val="24"/>
          <w:szCs w:val="24"/>
        </w:rPr>
        <w:t>This work is part funded by the European Regional Development Fund.</w:t>
      </w:r>
    </w:p>
    <w:p w:rsidR="00001859" w:rsidRPr="008406D2" w:rsidRDefault="00001859">
      <w:pPr>
        <w:rPr>
          <w:b/>
        </w:rPr>
      </w:pPr>
    </w:p>
    <w:sectPr w:rsidR="00001859" w:rsidRPr="008406D2" w:rsidSect="002B299A">
      <w:headerReference w:type="default" r:id="rId6"/>
      <w:pgSz w:w="11906" w:h="16838" w:code="9"/>
      <w:pgMar w:top="1440" w:right="1440" w:bottom="144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E07" w:rsidRDefault="00A75E07" w:rsidP="002B299A">
      <w:pPr>
        <w:spacing w:line="240" w:lineRule="auto"/>
      </w:pPr>
      <w:r>
        <w:separator/>
      </w:r>
    </w:p>
  </w:endnote>
  <w:endnote w:type="continuationSeparator" w:id="0">
    <w:p w:rsidR="00A75E07" w:rsidRDefault="00A75E07" w:rsidP="002B2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E07" w:rsidRDefault="00A75E07" w:rsidP="002B299A">
      <w:pPr>
        <w:spacing w:line="240" w:lineRule="auto"/>
      </w:pPr>
      <w:r>
        <w:separator/>
      </w:r>
    </w:p>
  </w:footnote>
  <w:footnote w:type="continuationSeparator" w:id="0">
    <w:p w:rsidR="00A75E07" w:rsidRDefault="00A75E07" w:rsidP="002B29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9A" w:rsidRDefault="00BA662A">
    <w:pPr>
      <w:pStyle w:val="Header"/>
    </w:pPr>
    <w:r>
      <w:rPr>
        <w:noProof/>
        <w:lang w:eastAsia="en-GB"/>
      </w:rPr>
      <w:drawing>
        <wp:anchor distT="0" distB="0" distL="114300" distR="114300" simplePos="0" relativeHeight="251658240" behindDoc="0" locked="0" layoutInCell="1" allowOverlap="1">
          <wp:simplePos x="0" y="0"/>
          <wp:positionH relativeFrom="margin">
            <wp:posOffset>4410075</wp:posOffset>
          </wp:positionH>
          <wp:positionV relativeFrom="margin">
            <wp:posOffset>-695325</wp:posOffset>
          </wp:positionV>
          <wp:extent cx="2333625" cy="51879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RDF Logo.jpg"/>
                  <pic:cNvPicPr/>
                </pic:nvPicPr>
                <pic:blipFill>
                  <a:blip r:embed="rId1">
                    <a:extLst>
                      <a:ext uri="{28A0092B-C50C-407E-A947-70E740481C1C}">
                        <a14:useLocalDpi xmlns:a14="http://schemas.microsoft.com/office/drawing/2010/main" val="0"/>
                      </a:ext>
                    </a:extLst>
                  </a:blip>
                  <a:stretch>
                    <a:fillRect/>
                  </a:stretch>
                </pic:blipFill>
                <pic:spPr>
                  <a:xfrm>
                    <a:off x="0" y="0"/>
                    <a:ext cx="2333625" cy="5187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9A"/>
    <w:rsid w:val="00001859"/>
    <w:rsid w:val="000245A5"/>
    <w:rsid w:val="000604E4"/>
    <w:rsid w:val="00063AAE"/>
    <w:rsid w:val="00094BAA"/>
    <w:rsid w:val="000B65ED"/>
    <w:rsid w:val="000E3D57"/>
    <w:rsid w:val="000F0006"/>
    <w:rsid w:val="00153EBA"/>
    <w:rsid w:val="001E375B"/>
    <w:rsid w:val="001F66FD"/>
    <w:rsid w:val="002650B4"/>
    <w:rsid w:val="0027790C"/>
    <w:rsid w:val="002B299A"/>
    <w:rsid w:val="003055CA"/>
    <w:rsid w:val="00311B39"/>
    <w:rsid w:val="0034160E"/>
    <w:rsid w:val="0039123D"/>
    <w:rsid w:val="00395C8B"/>
    <w:rsid w:val="003B5C28"/>
    <w:rsid w:val="003C7624"/>
    <w:rsid w:val="00402D7B"/>
    <w:rsid w:val="00423964"/>
    <w:rsid w:val="0046193D"/>
    <w:rsid w:val="004A0672"/>
    <w:rsid w:val="004B53A0"/>
    <w:rsid w:val="004D4E2C"/>
    <w:rsid w:val="004D617C"/>
    <w:rsid w:val="00500354"/>
    <w:rsid w:val="00524A28"/>
    <w:rsid w:val="005429BB"/>
    <w:rsid w:val="005B3CDB"/>
    <w:rsid w:val="005E2928"/>
    <w:rsid w:val="005E37D1"/>
    <w:rsid w:val="006424EE"/>
    <w:rsid w:val="00675E9F"/>
    <w:rsid w:val="0068393F"/>
    <w:rsid w:val="006B269C"/>
    <w:rsid w:val="00794173"/>
    <w:rsid w:val="007D2D4D"/>
    <w:rsid w:val="007F73A4"/>
    <w:rsid w:val="008131E3"/>
    <w:rsid w:val="008161EE"/>
    <w:rsid w:val="008406D2"/>
    <w:rsid w:val="00856A20"/>
    <w:rsid w:val="00880F9E"/>
    <w:rsid w:val="008B2E7B"/>
    <w:rsid w:val="008C2745"/>
    <w:rsid w:val="008C3EE3"/>
    <w:rsid w:val="00915553"/>
    <w:rsid w:val="00921571"/>
    <w:rsid w:val="00943691"/>
    <w:rsid w:val="00955A16"/>
    <w:rsid w:val="009627CA"/>
    <w:rsid w:val="009A3E24"/>
    <w:rsid w:val="009E1AA7"/>
    <w:rsid w:val="00A62314"/>
    <w:rsid w:val="00A75E07"/>
    <w:rsid w:val="00A86886"/>
    <w:rsid w:val="00AA0619"/>
    <w:rsid w:val="00AA3FB0"/>
    <w:rsid w:val="00AD0C35"/>
    <w:rsid w:val="00AF1E05"/>
    <w:rsid w:val="00B51CD2"/>
    <w:rsid w:val="00B75BD2"/>
    <w:rsid w:val="00B80442"/>
    <w:rsid w:val="00BA135A"/>
    <w:rsid w:val="00BA662A"/>
    <w:rsid w:val="00BA74CE"/>
    <w:rsid w:val="00C107F6"/>
    <w:rsid w:val="00C57335"/>
    <w:rsid w:val="00C64316"/>
    <w:rsid w:val="00CD304C"/>
    <w:rsid w:val="00D000F6"/>
    <w:rsid w:val="00D05CCE"/>
    <w:rsid w:val="00D27FAB"/>
    <w:rsid w:val="00D44795"/>
    <w:rsid w:val="00D6267A"/>
    <w:rsid w:val="00D66EAD"/>
    <w:rsid w:val="00DD746F"/>
    <w:rsid w:val="00E07F3D"/>
    <w:rsid w:val="00E26F3E"/>
    <w:rsid w:val="00E525CB"/>
    <w:rsid w:val="00E85F7C"/>
    <w:rsid w:val="00E9080A"/>
    <w:rsid w:val="00E9096E"/>
    <w:rsid w:val="00F21BC1"/>
    <w:rsid w:val="00FB2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28B7C8E-CB0C-4318-9F5E-C00715D7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85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99A"/>
    <w:pPr>
      <w:tabs>
        <w:tab w:val="center" w:pos="4513"/>
        <w:tab w:val="right" w:pos="9026"/>
      </w:tabs>
      <w:spacing w:line="240" w:lineRule="auto"/>
    </w:pPr>
  </w:style>
  <w:style w:type="character" w:customStyle="1" w:styleId="HeaderChar">
    <w:name w:val="Header Char"/>
    <w:basedOn w:val="DefaultParagraphFont"/>
    <w:link w:val="Header"/>
    <w:uiPriority w:val="99"/>
    <w:rsid w:val="002B299A"/>
  </w:style>
  <w:style w:type="paragraph" w:styleId="Footer">
    <w:name w:val="footer"/>
    <w:basedOn w:val="Normal"/>
    <w:link w:val="FooterChar"/>
    <w:uiPriority w:val="99"/>
    <w:unhideWhenUsed/>
    <w:rsid w:val="002B299A"/>
    <w:pPr>
      <w:tabs>
        <w:tab w:val="center" w:pos="4513"/>
        <w:tab w:val="right" w:pos="9026"/>
      </w:tabs>
      <w:spacing w:line="240" w:lineRule="auto"/>
    </w:pPr>
  </w:style>
  <w:style w:type="character" w:customStyle="1" w:styleId="FooterChar">
    <w:name w:val="Footer Char"/>
    <w:basedOn w:val="DefaultParagraphFont"/>
    <w:link w:val="Footer"/>
    <w:uiPriority w:val="99"/>
    <w:rsid w:val="002B299A"/>
  </w:style>
  <w:style w:type="paragraph" w:styleId="BalloonText">
    <w:name w:val="Balloon Text"/>
    <w:basedOn w:val="Normal"/>
    <w:link w:val="BalloonTextChar"/>
    <w:uiPriority w:val="99"/>
    <w:semiHidden/>
    <w:unhideWhenUsed/>
    <w:rsid w:val="002B29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99A"/>
    <w:rPr>
      <w:rFonts w:ascii="Tahoma" w:hAnsi="Tahoma" w:cs="Tahoma"/>
      <w:sz w:val="16"/>
      <w:szCs w:val="16"/>
    </w:rPr>
  </w:style>
  <w:style w:type="paragraph" w:styleId="ListParagraph">
    <w:name w:val="List Paragraph"/>
    <w:basedOn w:val="Normal"/>
    <w:uiPriority w:val="34"/>
    <w:qFormat/>
    <w:rsid w:val="00001859"/>
    <w:pPr>
      <w:ind w:left="720"/>
      <w:contextualSpacing/>
    </w:pPr>
  </w:style>
  <w:style w:type="table" w:styleId="TableGrid">
    <w:name w:val="Table Grid"/>
    <w:basedOn w:val="TableNormal"/>
    <w:uiPriority w:val="59"/>
    <w:rsid w:val="000018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18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slide">
    <w:name w:val="nav-slide"/>
    <w:basedOn w:val="Normal"/>
    <w:rsid w:val="003416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375B"/>
    <w:rPr>
      <w:color w:val="0000FF" w:themeColor="hyperlink"/>
      <w:u w:val="single"/>
    </w:rPr>
  </w:style>
  <w:style w:type="paragraph" w:customStyle="1" w:styleId="Default">
    <w:name w:val="Default"/>
    <w:rsid w:val="00E26F3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56A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09224">
      <w:bodyDiv w:val="1"/>
      <w:marLeft w:val="0"/>
      <w:marRight w:val="0"/>
      <w:marTop w:val="0"/>
      <w:marBottom w:val="0"/>
      <w:divBdr>
        <w:top w:val="none" w:sz="0" w:space="0" w:color="auto"/>
        <w:left w:val="none" w:sz="0" w:space="0" w:color="auto"/>
        <w:bottom w:val="none" w:sz="0" w:space="0" w:color="auto"/>
        <w:right w:val="none" w:sz="0" w:space="0" w:color="auto"/>
      </w:divBdr>
    </w:div>
    <w:div w:id="1336959499">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1940411423">
      <w:bodyDiv w:val="1"/>
      <w:marLeft w:val="0"/>
      <w:marRight w:val="0"/>
      <w:marTop w:val="0"/>
      <w:marBottom w:val="0"/>
      <w:divBdr>
        <w:top w:val="none" w:sz="0" w:space="0" w:color="auto"/>
        <w:left w:val="none" w:sz="0" w:space="0" w:color="auto"/>
        <w:bottom w:val="none" w:sz="0" w:space="0" w:color="auto"/>
        <w:right w:val="none" w:sz="0" w:space="0" w:color="auto"/>
      </w:divBdr>
    </w:div>
    <w:div w:id="20756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O'Connor</dc:creator>
  <cp:lastModifiedBy>Janet Fairclough</cp:lastModifiedBy>
  <cp:revision>2</cp:revision>
  <cp:lastPrinted>2017-06-20T08:04:00Z</cp:lastPrinted>
  <dcterms:created xsi:type="dcterms:W3CDTF">2017-10-03T08:14:00Z</dcterms:created>
  <dcterms:modified xsi:type="dcterms:W3CDTF">2017-10-03T08:14:00Z</dcterms:modified>
</cp:coreProperties>
</file>