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B6" w:rsidRPr="009332B6" w:rsidRDefault="009332B6" w:rsidP="009332B6">
      <w:pPr>
        <w:spacing w:before="100" w:beforeAutospacing="1" w:after="100" w:afterAutospacing="1"/>
        <w:jc w:val="center"/>
        <w:rPr>
          <w:rFonts w:asciiTheme="minorHAnsi" w:hAnsiTheme="minorHAnsi"/>
          <w:b/>
          <w:bCs/>
          <w:color w:val="1F497D"/>
          <w:u w:val="single"/>
          <w:lang w:eastAsia="en-GB"/>
        </w:rPr>
      </w:pPr>
      <w:r w:rsidRPr="009332B6">
        <w:rPr>
          <w:rFonts w:asciiTheme="minorHAnsi" w:hAnsiTheme="minorHAnsi"/>
          <w:b/>
          <w:bCs/>
          <w:color w:val="1F497D"/>
          <w:u w:val="single"/>
          <w:lang w:eastAsia="en-GB"/>
        </w:rPr>
        <w:t>PRIOR INFORMATION NOTICE</w:t>
      </w:r>
    </w:p>
    <w:p w:rsidR="009332B6" w:rsidRPr="003768E6" w:rsidRDefault="009332B6" w:rsidP="009332B6">
      <w:pPr>
        <w:rPr>
          <w:rFonts w:asciiTheme="minorHAnsi" w:hAnsiTheme="minorHAnsi"/>
          <w:lang w:eastAsia="en-GB"/>
        </w:rPr>
      </w:pPr>
      <w:r w:rsidRPr="003768E6">
        <w:rPr>
          <w:rFonts w:asciiTheme="minorHAnsi" w:hAnsiTheme="minorHAnsi"/>
          <w:color w:val="000000"/>
          <w:lang w:eastAsia="en-GB"/>
        </w:rPr>
        <w:t>I.1)</w:t>
      </w:r>
      <w:r w:rsidRPr="003768E6">
        <w:rPr>
          <w:rFonts w:asciiTheme="minorHAnsi" w:hAnsiTheme="minorHAnsi"/>
          <w:color w:val="1F497D"/>
          <w:lang w:eastAsia="en-GB"/>
        </w:rPr>
        <w:t xml:space="preserve"> </w:t>
      </w:r>
      <w:r w:rsidRPr="003768E6">
        <w:rPr>
          <w:rFonts w:asciiTheme="minorHAnsi" w:hAnsiTheme="minorHAnsi"/>
          <w:color w:val="000000"/>
          <w:lang w:eastAsia="en-GB"/>
        </w:rPr>
        <w:t>Name, addresses and contact point(s)</w:t>
      </w:r>
      <w:r w:rsidRPr="003768E6">
        <w:rPr>
          <w:rFonts w:asciiTheme="minorHAnsi" w:hAnsiTheme="minorHAnsi"/>
          <w:lang w:eastAsia="en-GB"/>
        </w:rPr>
        <w:t xml:space="preserve"> </w:t>
      </w:r>
    </w:p>
    <w:p w:rsidR="009332B6" w:rsidRPr="003768E6" w:rsidRDefault="009332B6" w:rsidP="009332B6">
      <w:pPr>
        <w:spacing w:before="100" w:beforeAutospacing="1" w:after="100" w:afterAutospacing="1"/>
        <w:rPr>
          <w:rFonts w:asciiTheme="minorHAnsi" w:hAnsiTheme="minorHAnsi"/>
          <w:color w:val="1F497D"/>
          <w:lang w:eastAsia="en-GB"/>
        </w:rPr>
      </w:pPr>
      <w:r w:rsidRPr="00996602">
        <w:rPr>
          <w:rFonts w:asciiTheme="minorHAnsi" w:hAnsiTheme="minorHAnsi"/>
          <w:b/>
          <w:bCs/>
          <w:color w:val="1F497D"/>
          <w:sz w:val="20"/>
          <w:szCs w:val="20"/>
          <w:lang w:eastAsia="en-GB"/>
        </w:rPr>
        <w:t>Leidos Supply Ltd – GS / OLG Commercial Team</w:t>
      </w:r>
      <w:r w:rsidRPr="00996602">
        <w:rPr>
          <w:rFonts w:asciiTheme="minorHAnsi" w:hAnsiTheme="minorHAnsi"/>
          <w:b/>
          <w:bCs/>
          <w:color w:val="000000"/>
          <w:sz w:val="20"/>
          <w:szCs w:val="20"/>
          <w:lang w:eastAsia="en-GB"/>
        </w:rPr>
        <w:t xml:space="preserve">, </w:t>
      </w:r>
      <w:r w:rsidRPr="00996602">
        <w:rPr>
          <w:rFonts w:asciiTheme="minorHAnsi" w:hAnsiTheme="minorHAnsi"/>
          <w:b/>
          <w:bCs/>
          <w:color w:val="1F497D"/>
          <w:sz w:val="20"/>
          <w:szCs w:val="20"/>
          <w:lang w:eastAsia="en-GB"/>
        </w:rPr>
        <w:t xml:space="preserve">8 Monarch Court, The Brooms, </w:t>
      </w:r>
      <w:r w:rsidR="00996602" w:rsidRPr="00996602">
        <w:rPr>
          <w:rFonts w:asciiTheme="minorHAnsi" w:hAnsiTheme="minorHAnsi"/>
          <w:b/>
          <w:bCs/>
          <w:color w:val="1F497D"/>
          <w:sz w:val="20"/>
          <w:szCs w:val="20"/>
          <w:lang w:eastAsia="en-GB"/>
        </w:rPr>
        <w:t>Emerson’s</w:t>
      </w:r>
      <w:r w:rsidRPr="00996602">
        <w:rPr>
          <w:rFonts w:asciiTheme="minorHAnsi" w:hAnsiTheme="minorHAnsi"/>
          <w:b/>
          <w:bCs/>
          <w:color w:val="1F497D"/>
          <w:sz w:val="20"/>
          <w:szCs w:val="20"/>
          <w:lang w:eastAsia="en-GB"/>
        </w:rPr>
        <w:t xml:space="preserve"> Green</w:t>
      </w:r>
      <w:r w:rsidRPr="00996602">
        <w:rPr>
          <w:rFonts w:asciiTheme="minorHAnsi" w:hAnsiTheme="minorHAnsi"/>
          <w:b/>
          <w:bCs/>
          <w:color w:val="000000"/>
          <w:sz w:val="20"/>
          <w:szCs w:val="20"/>
          <w:lang w:eastAsia="en-GB"/>
        </w:rPr>
        <w:br/>
      </w:r>
      <w:r w:rsidR="00BF246B" w:rsidRPr="00996602">
        <w:rPr>
          <w:rFonts w:asciiTheme="minorHAnsi" w:hAnsiTheme="minorHAnsi"/>
          <w:b/>
          <w:bCs/>
          <w:color w:val="1F497D"/>
          <w:sz w:val="20"/>
          <w:szCs w:val="20"/>
          <w:lang w:eastAsia="en-GB"/>
        </w:rPr>
        <w:t>BS16 7FH Bristol</w:t>
      </w:r>
      <w:r w:rsidR="00BF246B" w:rsidRPr="00996602">
        <w:rPr>
          <w:rFonts w:asciiTheme="minorHAnsi" w:hAnsiTheme="minorHAnsi"/>
          <w:b/>
          <w:bCs/>
          <w:color w:val="1F497D"/>
          <w:sz w:val="20"/>
          <w:szCs w:val="20"/>
          <w:lang w:eastAsia="en-GB"/>
        </w:rPr>
        <w:br/>
        <w:t>United Kingdom</w:t>
      </w:r>
      <w:r w:rsidR="00BF246B" w:rsidRPr="00996602">
        <w:rPr>
          <w:rFonts w:asciiTheme="minorHAnsi" w:hAnsiTheme="minorHAnsi"/>
          <w:color w:val="000000"/>
          <w:sz w:val="20"/>
          <w:szCs w:val="20"/>
          <w:lang w:eastAsia="en-GB"/>
        </w:rPr>
        <w:t xml:space="preserve"> </w:t>
      </w:r>
      <w:r w:rsidR="00BF246B" w:rsidRPr="00996602">
        <w:rPr>
          <w:rFonts w:asciiTheme="minorHAnsi" w:hAnsiTheme="minorHAnsi"/>
          <w:color w:val="000000"/>
          <w:lang w:eastAsia="en-GB"/>
        </w:rPr>
        <w:br/>
      </w:r>
      <w:r w:rsidRPr="003768E6">
        <w:rPr>
          <w:rFonts w:asciiTheme="minorHAnsi" w:hAnsiTheme="minorHAnsi"/>
          <w:color w:val="000000"/>
          <w:lang w:eastAsia="en-GB"/>
        </w:rPr>
        <w:t xml:space="preserve">For the attention of: </w:t>
      </w:r>
      <w:r w:rsidR="00403375" w:rsidRPr="00996602">
        <w:rPr>
          <w:rFonts w:asciiTheme="minorHAnsi" w:hAnsiTheme="minorHAnsi"/>
          <w:b/>
          <w:bCs/>
          <w:color w:val="1F497D"/>
          <w:sz w:val="20"/>
          <w:szCs w:val="20"/>
          <w:lang w:eastAsia="en-GB"/>
        </w:rPr>
        <w:t>Rachel McGrath</w:t>
      </w:r>
      <w:r w:rsidRPr="00996602">
        <w:rPr>
          <w:rFonts w:asciiTheme="minorHAnsi" w:hAnsiTheme="minorHAnsi"/>
          <w:b/>
          <w:bCs/>
          <w:color w:val="000000"/>
          <w:sz w:val="20"/>
          <w:szCs w:val="20"/>
          <w:lang w:eastAsia="en-GB"/>
        </w:rPr>
        <w:br/>
      </w:r>
      <w:r w:rsidRPr="00996602">
        <w:rPr>
          <w:rFonts w:asciiTheme="minorHAnsi" w:hAnsiTheme="minorHAnsi"/>
          <w:b/>
          <w:bCs/>
          <w:color w:val="1F497D"/>
          <w:sz w:val="20"/>
          <w:szCs w:val="20"/>
          <w:lang w:eastAsia="en-GB"/>
        </w:rPr>
        <w:t>Telephone: +44 11733287</w:t>
      </w:r>
      <w:r w:rsidR="00403375" w:rsidRPr="00996602">
        <w:rPr>
          <w:rFonts w:asciiTheme="minorHAnsi" w:hAnsiTheme="minorHAnsi"/>
          <w:b/>
          <w:bCs/>
          <w:color w:val="1F497D"/>
          <w:sz w:val="20"/>
          <w:szCs w:val="20"/>
          <w:lang w:eastAsia="en-GB"/>
        </w:rPr>
        <w:t>09</w:t>
      </w:r>
      <w:r w:rsidRPr="00996602">
        <w:rPr>
          <w:rFonts w:asciiTheme="minorHAnsi" w:hAnsiTheme="minorHAnsi"/>
          <w:b/>
          <w:bCs/>
          <w:color w:val="1F497D"/>
          <w:sz w:val="20"/>
          <w:szCs w:val="20"/>
          <w:lang w:eastAsia="en-GB"/>
        </w:rPr>
        <w:br/>
      </w:r>
      <w:r w:rsidRPr="003768E6">
        <w:rPr>
          <w:rFonts w:asciiTheme="minorHAnsi" w:hAnsiTheme="minorHAnsi"/>
          <w:color w:val="000000"/>
          <w:lang w:eastAsia="en-GB"/>
        </w:rPr>
        <w:t xml:space="preserve">E-mail: </w:t>
      </w:r>
      <w:hyperlink r:id="rId12" w:history="1">
        <w:r w:rsidR="00403375" w:rsidRPr="000545C4">
          <w:rPr>
            <w:rStyle w:val="Hyperlink"/>
            <w:rFonts w:asciiTheme="minorHAnsi" w:hAnsiTheme="minorHAnsi"/>
            <w:lang w:eastAsia="en-GB"/>
          </w:rPr>
          <w:t>rachel.mcgrath@leidos.com</w:t>
        </w:r>
      </w:hyperlink>
    </w:p>
    <w:p w:rsidR="009332B6" w:rsidRPr="003768E6" w:rsidRDefault="009332B6" w:rsidP="009332B6">
      <w:pPr>
        <w:spacing w:before="100" w:beforeAutospacing="1" w:after="100" w:afterAutospacing="1"/>
        <w:rPr>
          <w:rFonts w:asciiTheme="minorHAnsi" w:hAnsiTheme="minorHAnsi"/>
          <w:color w:val="000000"/>
          <w:lang w:eastAsia="en-GB"/>
        </w:rPr>
      </w:pPr>
      <w:r w:rsidRPr="003768E6">
        <w:rPr>
          <w:rFonts w:asciiTheme="minorHAnsi" w:hAnsiTheme="minorHAnsi"/>
          <w:b/>
          <w:bCs/>
          <w:color w:val="000000"/>
          <w:lang w:eastAsia="en-GB"/>
        </w:rPr>
        <w:t>Further information can be obtained from:</w:t>
      </w:r>
      <w:r w:rsidRPr="003768E6">
        <w:rPr>
          <w:rFonts w:asciiTheme="minorHAnsi" w:hAnsiTheme="minorHAnsi"/>
          <w:color w:val="000000"/>
          <w:lang w:eastAsia="en-GB"/>
        </w:rPr>
        <w:t xml:space="preserve"> The above mentioned contact point(s)</w:t>
      </w:r>
    </w:p>
    <w:p w:rsidR="009332B6" w:rsidRPr="003768E6" w:rsidRDefault="009332B6" w:rsidP="009332B6">
      <w:pPr>
        <w:rPr>
          <w:rFonts w:asciiTheme="minorHAnsi" w:hAnsiTheme="minorHAnsi"/>
          <w:lang w:eastAsia="en-GB"/>
        </w:rPr>
      </w:pPr>
      <w:r w:rsidRPr="003768E6">
        <w:rPr>
          <w:rFonts w:asciiTheme="minorHAnsi" w:hAnsiTheme="minorHAnsi"/>
          <w:color w:val="000000"/>
          <w:lang w:eastAsia="en-GB"/>
        </w:rPr>
        <w:t>I.2)</w:t>
      </w:r>
      <w:r w:rsidRPr="003768E6">
        <w:rPr>
          <w:rFonts w:asciiTheme="minorHAnsi" w:hAnsiTheme="minorHAnsi"/>
          <w:color w:val="1F497D"/>
          <w:lang w:eastAsia="en-GB"/>
        </w:rPr>
        <w:t xml:space="preserve"> </w:t>
      </w:r>
      <w:r w:rsidRPr="003768E6">
        <w:rPr>
          <w:rFonts w:asciiTheme="minorHAnsi" w:hAnsiTheme="minorHAnsi"/>
          <w:color w:val="000000"/>
          <w:lang w:eastAsia="en-GB"/>
        </w:rPr>
        <w:t>Type of the contracting authority</w:t>
      </w:r>
      <w:r w:rsidRPr="003768E6">
        <w:rPr>
          <w:rFonts w:asciiTheme="minorHAnsi" w:hAnsiTheme="minorHAnsi"/>
          <w:lang w:eastAsia="en-GB"/>
        </w:rPr>
        <w:t xml:space="preserve"> </w:t>
      </w:r>
    </w:p>
    <w:p w:rsidR="009332B6" w:rsidRPr="00996602" w:rsidRDefault="00996602" w:rsidP="009332B6">
      <w:pPr>
        <w:rPr>
          <w:rFonts w:asciiTheme="minorHAnsi" w:hAnsiTheme="minorHAnsi"/>
          <w:b/>
          <w:bCs/>
          <w:color w:val="1F497D"/>
          <w:sz w:val="20"/>
          <w:szCs w:val="20"/>
          <w:lang w:eastAsia="en-GB"/>
        </w:rPr>
      </w:pPr>
      <w:r w:rsidRPr="00996602">
        <w:rPr>
          <w:rFonts w:asciiTheme="minorHAnsi" w:hAnsiTheme="minorHAnsi"/>
          <w:b/>
          <w:bCs/>
          <w:color w:val="1F497D"/>
          <w:sz w:val="20"/>
          <w:szCs w:val="20"/>
          <w:lang w:eastAsia="en-GB"/>
        </w:rPr>
        <w:t>Body governed by Public Law</w:t>
      </w:r>
    </w:p>
    <w:p w:rsidR="009332B6" w:rsidRPr="003768E6" w:rsidRDefault="009332B6" w:rsidP="009332B6">
      <w:pPr>
        <w:rPr>
          <w:rFonts w:asciiTheme="minorHAnsi" w:hAnsiTheme="minorHAnsi"/>
          <w:lang w:eastAsia="en-GB"/>
        </w:rPr>
      </w:pPr>
      <w:r w:rsidRPr="003768E6">
        <w:rPr>
          <w:rFonts w:asciiTheme="minorHAnsi" w:hAnsiTheme="minorHAnsi"/>
          <w:color w:val="000000"/>
          <w:lang w:eastAsia="en-GB"/>
        </w:rPr>
        <w:t>I.3)</w:t>
      </w:r>
      <w:r w:rsidRPr="003768E6">
        <w:rPr>
          <w:rFonts w:asciiTheme="minorHAnsi" w:hAnsiTheme="minorHAnsi"/>
          <w:color w:val="1F497D"/>
          <w:lang w:eastAsia="en-GB"/>
        </w:rPr>
        <w:t xml:space="preserve"> </w:t>
      </w:r>
      <w:r w:rsidRPr="003768E6">
        <w:rPr>
          <w:rFonts w:asciiTheme="minorHAnsi" w:hAnsiTheme="minorHAnsi"/>
          <w:color w:val="000000"/>
          <w:lang w:eastAsia="en-GB"/>
        </w:rPr>
        <w:t>Main activity</w:t>
      </w:r>
      <w:r w:rsidRPr="003768E6">
        <w:rPr>
          <w:rFonts w:asciiTheme="minorHAnsi" w:hAnsiTheme="minorHAnsi"/>
          <w:lang w:eastAsia="en-GB"/>
        </w:rPr>
        <w:t xml:space="preserve"> </w:t>
      </w:r>
    </w:p>
    <w:p w:rsidR="009332B6" w:rsidRPr="00996602" w:rsidRDefault="009332B6" w:rsidP="009332B6">
      <w:pPr>
        <w:rPr>
          <w:rFonts w:asciiTheme="minorHAnsi" w:hAnsiTheme="minorHAnsi"/>
          <w:b/>
          <w:bCs/>
          <w:color w:val="1F497D"/>
          <w:sz w:val="20"/>
          <w:szCs w:val="20"/>
          <w:lang w:eastAsia="en-GB"/>
        </w:rPr>
      </w:pPr>
      <w:r w:rsidRPr="00996602">
        <w:rPr>
          <w:rFonts w:asciiTheme="minorHAnsi" w:hAnsiTheme="minorHAnsi"/>
          <w:b/>
          <w:bCs/>
          <w:color w:val="1F497D"/>
          <w:sz w:val="20"/>
          <w:szCs w:val="20"/>
          <w:lang w:eastAsia="en-GB"/>
        </w:rPr>
        <w:t>Defence</w:t>
      </w:r>
    </w:p>
    <w:p w:rsidR="009332B6" w:rsidRPr="003768E6" w:rsidRDefault="009332B6" w:rsidP="009332B6">
      <w:pPr>
        <w:rPr>
          <w:rFonts w:asciiTheme="minorHAnsi" w:hAnsiTheme="minorHAnsi"/>
          <w:lang w:eastAsia="en-GB"/>
        </w:rPr>
      </w:pPr>
      <w:r w:rsidRPr="003768E6">
        <w:rPr>
          <w:rFonts w:asciiTheme="minorHAnsi" w:hAnsiTheme="minorHAnsi"/>
          <w:color w:val="000000"/>
          <w:lang w:eastAsia="en-GB"/>
        </w:rPr>
        <w:t>I.4)</w:t>
      </w:r>
      <w:r w:rsidRPr="003768E6">
        <w:rPr>
          <w:rFonts w:asciiTheme="minorHAnsi" w:hAnsiTheme="minorHAnsi"/>
          <w:color w:val="1F497D"/>
          <w:lang w:eastAsia="en-GB"/>
        </w:rPr>
        <w:t xml:space="preserve"> </w:t>
      </w:r>
      <w:r w:rsidRPr="003768E6">
        <w:rPr>
          <w:rFonts w:asciiTheme="minorHAnsi" w:hAnsiTheme="minorHAnsi"/>
          <w:color w:val="000000"/>
          <w:lang w:eastAsia="en-GB"/>
        </w:rPr>
        <w:t>Contract award on behalf of other contracting authorities</w:t>
      </w:r>
      <w:r w:rsidRPr="003768E6">
        <w:rPr>
          <w:rFonts w:asciiTheme="minorHAnsi" w:hAnsiTheme="minorHAnsi"/>
          <w:lang w:eastAsia="en-GB"/>
        </w:rPr>
        <w:t xml:space="preserve"> </w:t>
      </w:r>
    </w:p>
    <w:p w:rsidR="009332B6" w:rsidRPr="00996602" w:rsidRDefault="009332B6" w:rsidP="009332B6">
      <w:pPr>
        <w:rPr>
          <w:rFonts w:asciiTheme="minorHAnsi" w:hAnsiTheme="minorHAnsi"/>
          <w:b/>
          <w:bCs/>
          <w:color w:val="000000"/>
          <w:sz w:val="20"/>
          <w:szCs w:val="20"/>
          <w:lang w:eastAsia="en-GB"/>
        </w:rPr>
      </w:pPr>
      <w:r w:rsidRPr="003768E6">
        <w:rPr>
          <w:rFonts w:asciiTheme="minorHAnsi" w:hAnsiTheme="minorHAnsi"/>
          <w:color w:val="000000"/>
          <w:lang w:eastAsia="en-GB"/>
        </w:rPr>
        <w:t xml:space="preserve">The contracting authority is purchasing on behalf of other contracting authorities: </w:t>
      </w:r>
      <w:r w:rsidR="00996602">
        <w:rPr>
          <w:rFonts w:asciiTheme="minorHAnsi" w:hAnsiTheme="minorHAnsi"/>
          <w:b/>
          <w:bCs/>
          <w:color w:val="1F497D"/>
          <w:sz w:val="20"/>
          <w:szCs w:val="20"/>
          <w:lang w:eastAsia="en-GB"/>
        </w:rPr>
        <w:t>No</w:t>
      </w:r>
    </w:p>
    <w:p w:rsidR="009332B6" w:rsidRPr="003768E6" w:rsidRDefault="009332B6" w:rsidP="009332B6">
      <w:pPr>
        <w:spacing w:before="100" w:beforeAutospacing="1" w:after="100" w:afterAutospacing="1"/>
        <w:rPr>
          <w:rFonts w:asciiTheme="minorHAnsi" w:hAnsiTheme="minorHAnsi"/>
          <w:lang w:eastAsia="en-GB"/>
        </w:rPr>
      </w:pPr>
      <w:r w:rsidRPr="003768E6">
        <w:rPr>
          <w:rFonts w:asciiTheme="minorHAnsi" w:hAnsiTheme="minorHAnsi"/>
          <w:lang w:eastAsia="en-GB"/>
        </w:rPr>
        <w:t>Section II.B: Object of the contract (Supplies or services)</w:t>
      </w:r>
    </w:p>
    <w:p w:rsidR="009332B6" w:rsidRPr="003768E6" w:rsidRDefault="009332B6" w:rsidP="009332B6">
      <w:pPr>
        <w:rPr>
          <w:rFonts w:asciiTheme="minorHAnsi" w:hAnsiTheme="minorHAnsi"/>
          <w:lang w:eastAsia="en-GB"/>
        </w:rPr>
      </w:pPr>
      <w:r w:rsidRPr="003768E6">
        <w:rPr>
          <w:rFonts w:asciiTheme="minorHAnsi" w:hAnsiTheme="minorHAnsi"/>
          <w:color w:val="000000"/>
          <w:lang w:eastAsia="en-GB"/>
        </w:rPr>
        <w:t>II.1)</w:t>
      </w:r>
      <w:r w:rsidRPr="003768E6">
        <w:rPr>
          <w:rFonts w:asciiTheme="minorHAnsi" w:hAnsiTheme="minorHAnsi"/>
          <w:color w:val="1F497D"/>
          <w:lang w:eastAsia="en-GB"/>
        </w:rPr>
        <w:t xml:space="preserve"> </w:t>
      </w:r>
      <w:r w:rsidRPr="003768E6">
        <w:rPr>
          <w:rFonts w:asciiTheme="minorHAnsi" w:hAnsiTheme="minorHAnsi"/>
          <w:color w:val="000000"/>
          <w:lang w:eastAsia="en-GB"/>
        </w:rPr>
        <w:t>Title attributed to the contract by the contracting authority:</w:t>
      </w:r>
      <w:r w:rsidRPr="003768E6">
        <w:rPr>
          <w:rFonts w:asciiTheme="minorHAnsi" w:hAnsiTheme="minorHAnsi"/>
          <w:lang w:eastAsia="en-GB"/>
        </w:rPr>
        <w:t xml:space="preserve"> </w:t>
      </w:r>
    </w:p>
    <w:p w:rsidR="009332B6" w:rsidRPr="00FA205F" w:rsidRDefault="009332B6" w:rsidP="009332B6">
      <w:pPr>
        <w:rPr>
          <w:rFonts w:asciiTheme="minorHAnsi" w:hAnsiTheme="minorHAnsi"/>
          <w:b/>
          <w:bCs/>
          <w:color w:val="1F497D"/>
          <w:sz w:val="20"/>
          <w:szCs w:val="20"/>
          <w:lang w:eastAsia="en-GB"/>
        </w:rPr>
      </w:pPr>
      <w:r w:rsidRPr="00FA205F">
        <w:rPr>
          <w:rFonts w:asciiTheme="minorHAnsi" w:hAnsiTheme="minorHAnsi"/>
          <w:b/>
          <w:bCs/>
          <w:color w:val="1F497D"/>
          <w:sz w:val="20"/>
          <w:szCs w:val="20"/>
          <w:lang w:eastAsia="en-GB"/>
        </w:rPr>
        <w:t xml:space="preserve">Supply of </w:t>
      </w:r>
      <w:r w:rsidR="00403375" w:rsidRPr="00FA205F">
        <w:rPr>
          <w:rFonts w:asciiTheme="minorHAnsi" w:hAnsiTheme="minorHAnsi"/>
          <w:b/>
          <w:bCs/>
          <w:color w:val="1F497D"/>
          <w:sz w:val="20"/>
          <w:szCs w:val="20"/>
          <w:lang w:eastAsia="en-GB"/>
        </w:rPr>
        <w:t>Oils, Lubricants, Greases, Additives and Associated Products</w:t>
      </w:r>
    </w:p>
    <w:p w:rsidR="009332B6" w:rsidRPr="003768E6" w:rsidRDefault="009332B6" w:rsidP="009332B6">
      <w:pPr>
        <w:rPr>
          <w:rFonts w:asciiTheme="minorHAnsi" w:hAnsiTheme="minorHAnsi"/>
          <w:lang w:eastAsia="en-GB"/>
        </w:rPr>
      </w:pPr>
      <w:r w:rsidRPr="003768E6">
        <w:rPr>
          <w:rFonts w:asciiTheme="minorHAnsi" w:hAnsiTheme="minorHAnsi"/>
          <w:color w:val="000000"/>
          <w:lang w:eastAsia="en-GB"/>
        </w:rPr>
        <w:t>II.2)</w:t>
      </w:r>
      <w:r w:rsidRPr="003768E6">
        <w:rPr>
          <w:rFonts w:asciiTheme="minorHAnsi" w:hAnsiTheme="minorHAnsi"/>
          <w:color w:val="1F497D"/>
          <w:lang w:eastAsia="en-GB"/>
        </w:rPr>
        <w:t xml:space="preserve"> </w:t>
      </w:r>
      <w:r w:rsidRPr="003768E6">
        <w:rPr>
          <w:rFonts w:asciiTheme="minorHAnsi" w:hAnsiTheme="minorHAnsi"/>
          <w:color w:val="000000"/>
          <w:lang w:eastAsia="en-GB"/>
        </w:rPr>
        <w:t>Type of contract and place of delivery or of performance</w:t>
      </w:r>
      <w:r w:rsidRPr="003768E6">
        <w:rPr>
          <w:rFonts w:asciiTheme="minorHAnsi" w:hAnsiTheme="minorHAnsi"/>
          <w:lang w:eastAsia="en-GB"/>
        </w:rPr>
        <w:t xml:space="preserve"> </w:t>
      </w:r>
    </w:p>
    <w:p w:rsidR="009332B6" w:rsidRPr="00996602" w:rsidRDefault="009332B6" w:rsidP="009332B6">
      <w:pPr>
        <w:rPr>
          <w:rFonts w:asciiTheme="minorHAnsi" w:hAnsiTheme="minorHAnsi"/>
          <w:b/>
          <w:bCs/>
          <w:color w:val="1F497D"/>
          <w:sz w:val="20"/>
          <w:szCs w:val="20"/>
          <w:lang w:eastAsia="en-GB"/>
        </w:rPr>
      </w:pPr>
      <w:r w:rsidRPr="00996602">
        <w:rPr>
          <w:rFonts w:asciiTheme="minorHAnsi" w:hAnsiTheme="minorHAnsi"/>
          <w:b/>
          <w:bCs/>
          <w:color w:val="1F497D"/>
          <w:sz w:val="20"/>
          <w:szCs w:val="20"/>
          <w:lang w:eastAsia="en-GB"/>
        </w:rPr>
        <w:t>Supplies</w:t>
      </w:r>
    </w:p>
    <w:p w:rsidR="009332B6" w:rsidRDefault="009332B6" w:rsidP="009332B6">
      <w:pPr>
        <w:rPr>
          <w:rFonts w:asciiTheme="minorHAnsi" w:hAnsiTheme="minorHAnsi"/>
          <w:color w:val="000000"/>
          <w:lang w:eastAsia="en-GB"/>
        </w:rPr>
      </w:pPr>
      <w:r w:rsidRPr="003768E6">
        <w:rPr>
          <w:rFonts w:asciiTheme="minorHAnsi" w:hAnsiTheme="minorHAnsi"/>
          <w:color w:val="000000"/>
          <w:lang w:eastAsia="en-GB"/>
        </w:rPr>
        <w:t>II.3)</w:t>
      </w:r>
      <w:r w:rsidRPr="003768E6">
        <w:rPr>
          <w:rFonts w:asciiTheme="minorHAnsi" w:hAnsiTheme="minorHAnsi"/>
          <w:color w:val="1F497D"/>
          <w:lang w:eastAsia="en-GB"/>
        </w:rPr>
        <w:t xml:space="preserve"> </w:t>
      </w:r>
      <w:r w:rsidRPr="003768E6">
        <w:rPr>
          <w:rFonts w:asciiTheme="minorHAnsi" w:hAnsiTheme="minorHAnsi"/>
          <w:color w:val="000000"/>
          <w:lang w:eastAsia="en-GB"/>
        </w:rPr>
        <w:t>Information on framework agreement</w:t>
      </w:r>
    </w:p>
    <w:p w:rsidR="00E31318" w:rsidRPr="00996602" w:rsidRDefault="00E31318" w:rsidP="009332B6">
      <w:pPr>
        <w:rPr>
          <w:rFonts w:asciiTheme="minorHAnsi" w:hAnsiTheme="minorHAnsi"/>
          <w:b/>
          <w:color w:val="1F497D" w:themeColor="text2"/>
          <w:sz w:val="20"/>
          <w:szCs w:val="20"/>
          <w:lang w:eastAsia="en-GB"/>
        </w:rPr>
      </w:pPr>
      <w:r w:rsidRPr="00996602">
        <w:rPr>
          <w:rFonts w:asciiTheme="minorHAnsi" w:hAnsiTheme="minorHAnsi"/>
          <w:b/>
          <w:color w:val="1F497D" w:themeColor="text2"/>
          <w:sz w:val="20"/>
          <w:szCs w:val="20"/>
          <w:lang w:eastAsia="en-GB"/>
        </w:rPr>
        <w:t xml:space="preserve">Team Leidos are intending to award a number of call-off contracts against a framework agreement. The exact number of contracts is still to be determined, however it is anticipated it will be between </w:t>
      </w:r>
      <w:r w:rsidR="006C6EEE" w:rsidRPr="00996602">
        <w:rPr>
          <w:rFonts w:asciiTheme="minorHAnsi" w:hAnsiTheme="minorHAnsi"/>
          <w:b/>
          <w:color w:val="1F497D" w:themeColor="text2"/>
          <w:sz w:val="20"/>
          <w:szCs w:val="20"/>
          <w:lang w:eastAsia="en-GB"/>
        </w:rPr>
        <w:t>5</w:t>
      </w:r>
      <w:r w:rsidRPr="00996602">
        <w:rPr>
          <w:rFonts w:asciiTheme="minorHAnsi" w:hAnsiTheme="minorHAnsi"/>
          <w:b/>
          <w:color w:val="1F497D" w:themeColor="text2"/>
          <w:sz w:val="20"/>
          <w:szCs w:val="20"/>
          <w:lang w:eastAsia="en-GB"/>
        </w:rPr>
        <w:t xml:space="preserve"> and 15.</w:t>
      </w:r>
    </w:p>
    <w:p w:rsidR="009332B6" w:rsidRPr="00996602" w:rsidRDefault="009332B6" w:rsidP="009332B6">
      <w:pPr>
        <w:rPr>
          <w:rFonts w:asciiTheme="minorHAnsi" w:hAnsiTheme="minorHAnsi"/>
          <w:lang w:eastAsia="en-GB"/>
        </w:rPr>
      </w:pPr>
      <w:r w:rsidRPr="00996602">
        <w:rPr>
          <w:rFonts w:asciiTheme="minorHAnsi" w:hAnsiTheme="minorHAnsi"/>
          <w:color w:val="000000"/>
          <w:lang w:eastAsia="en-GB"/>
        </w:rPr>
        <w:t>II.4)</w:t>
      </w:r>
      <w:r w:rsidR="003768E6" w:rsidRPr="00996602">
        <w:rPr>
          <w:rFonts w:asciiTheme="minorHAnsi" w:hAnsiTheme="minorHAnsi"/>
          <w:color w:val="000000"/>
          <w:lang w:eastAsia="en-GB"/>
        </w:rPr>
        <w:t xml:space="preserve"> </w:t>
      </w:r>
      <w:r w:rsidRPr="00996602">
        <w:rPr>
          <w:rFonts w:asciiTheme="minorHAnsi" w:hAnsiTheme="minorHAnsi"/>
          <w:color w:val="000000"/>
          <w:lang w:eastAsia="en-GB"/>
        </w:rPr>
        <w:t>Short description of nature and quantity or value of supplies or services:</w:t>
      </w:r>
      <w:r w:rsidRPr="00996602">
        <w:rPr>
          <w:rFonts w:asciiTheme="minorHAnsi" w:hAnsiTheme="minorHAnsi"/>
          <w:lang w:eastAsia="en-GB"/>
        </w:rPr>
        <w:t xml:space="preserve"> </w:t>
      </w:r>
    </w:p>
    <w:p w:rsidR="009332B6" w:rsidRPr="00996602" w:rsidRDefault="009332B6" w:rsidP="009332B6">
      <w:pPr>
        <w:spacing w:after="240"/>
        <w:rPr>
          <w:rFonts w:asciiTheme="minorHAnsi" w:hAnsiTheme="minorHAnsi"/>
          <w:b/>
          <w:bCs/>
          <w:color w:val="1F497D"/>
          <w:sz w:val="20"/>
          <w:szCs w:val="20"/>
          <w:lang w:val="en" w:eastAsia="en-GB"/>
        </w:rPr>
      </w:pPr>
      <w:r w:rsidRPr="00996602">
        <w:rPr>
          <w:rFonts w:asciiTheme="minorHAnsi" w:hAnsiTheme="minorHAnsi"/>
          <w:b/>
          <w:bCs/>
          <w:color w:val="1F497D"/>
          <w:sz w:val="20"/>
          <w:szCs w:val="20"/>
          <w:lang w:val="en" w:eastAsia="en-GB"/>
        </w:rPr>
        <w:t>Team Leidos has a</w:t>
      </w:r>
      <w:r w:rsidR="00BF246B" w:rsidRPr="00996602">
        <w:rPr>
          <w:rFonts w:asciiTheme="minorHAnsi" w:hAnsiTheme="minorHAnsi"/>
          <w:b/>
          <w:bCs/>
          <w:color w:val="1F497D"/>
          <w:sz w:val="20"/>
          <w:szCs w:val="20"/>
          <w:lang w:val="en" w:eastAsia="en-GB"/>
        </w:rPr>
        <w:t>n ongoing</w:t>
      </w:r>
      <w:r w:rsidR="006C6EEE" w:rsidRPr="00996602">
        <w:rPr>
          <w:rFonts w:asciiTheme="minorHAnsi" w:hAnsiTheme="minorHAnsi"/>
          <w:b/>
          <w:bCs/>
          <w:color w:val="1F497D"/>
          <w:sz w:val="20"/>
          <w:szCs w:val="20"/>
          <w:lang w:val="en" w:eastAsia="en-GB"/>
        </w:rPr>
        <w:t>, enduring</w:t>
      </w:r>
      <w:r w:rsidRPr="00996602">
        <w:rPr>
          <w:rFonts w:asciiTheme="minorHAnsi" w:hAnsiTheme="minorHAnsi"/>
          <w:b/>
          <w:bCs/>
          <w:color w:val="1F497D"/>
          <w:sz w:val="20"/>
          <w:szCs w:val="20"/>
          <w:lang w:val="en" w:eastAsia="en-GB"/>
        </w:rPr>
        <w:t xml:space="preserve"> requirement for the supply of a range of </w:t>
      </w:r>
      <w:r w:rsidR="00403375" w:rsidRPr="00996602">
        <w:rPr>
          <w:rFonts w:asciiTheme="minorHAnsi" w:hAnsiTheme="minorHAnsi"/>
          <w:b/>
          <w:bCs/>
          <w:color w:val="1F497D"/>
          <w:sz w:val="20"/>
          <w:szCs w:val="20"/>
          <w:lang w:val="en" w:eastAsia="en-GB"/>
        </w:rPr>
        <w:t xml:space="preserve">oils, lubricants, greases, fuel additives </w:t>
      </w:r>
      <w:r w:rsidRPr="00996602">
        <w:rPr>
          <w:rFonts w:asciiTheme="minorHAnsi" w:hAnsiTheme="minorHAnsi"/>
          <w:b/>
          <w:bCs/>
          <w:color w:val="1F497D"/>
          <w:sz w:val="20"/>
          <w:szCs w:val="20"/>
          <w:lang w:val="en" w:eastAsia="en-GB"/>
        </w:rPr>
        <w:t xml:space="preserve">and associated </w:t>
      </w:r>
      <w:r w:rsidR="00403375" w:rsidRPr="00996602">
        <w:rPr>
          <w:rFonts w:asciiTheme="minorHAnsi" w:hAnsiTheme="minorHAnsi"/>
          <w:b/>
          <w:bCs/>
          <w:color w:val="1F497D"/>
          <w:sz w:val="20"/>
          <w:szCs w:val="20"/>
          <w:lang w:val="en" w:eastAsia="en-GB"/>
        </w:rPr>
        <w:t>products</w:t>
      </w:r>
      <w:r w:rsidRPr="00996602">
        <w:rPr>
          <w:rFonts w:asciiTheme="minorHAnsi" w:hAnsiTheme="minorHAnsi"/>
          <w:b/>
          <w:bCs/>
          <w:color w:val="1F497D"/>
          <w:sz w:val="20"/>
          <w:szCs w:val="20"/>
          <w:lang w:val="en" w:eastAsia="en-GB"/>
        </w:rPr>
        <w:t xml:space="preserve"> and intends to invite tenders for its MOD </w:t>
      </w:r>
      <w:r w:rsidR="00403375" w:rsidRPr="00996602">
        <w:rPr>
          <w:rFonts w:asciiTheme="minorHAnsi" w:hAnsiTheme="minorHAnsi"/>
          <w:b/>
          <w:bCs/>
          <w:color w:val="1F497D"/>
          <w:sz w:val="20"/>
          <w:szCs w:val="20"/>
          <w:lang w:val="en" w:eastAsia="en-GB"/>
        </w:rPr>
        <w:t>OLG</w:t>
      </w:r>
      <w:r w:rsidRPr="00996602">
        <w:rPr>
          <w:rFonts w:asciiTheme="minorHAnsi" w:hAnsiTheme="minorHAnsi"/>
          <w:b/>
          <w:bCs/>
          <w:color w:val="1F497D"/>
          <w:sz w:val="20"/>
          <w:szCs w:val="20"/>
          <w:lang w:val="en" w:eastAsia="en-GB"/>
        </w:rPr>
        <w:t xml:space="preserve"> supply with a view to awarding Contracts that </w:t>
      </w:r>
      <w:r w:rsidR="003768E6" w:rsidRPr="00996602">
        <w:rPr>
          <w:rFonts w:asciiTheme="minorHAnsi" w:hAnsiTheme="minorHAnsi"/>
          <w:b/>
          <w:bCs/>
          <w:color w:val="1F497D"/>
          <w:sz w:val="20"/>
          <w:szCs w:val="20"/>
          <w:lang w:val="en" w:eastAsia="en-GB"/>
        </w:rPr>
        <w:t xml:space="preserve">are targeted to </w:t>
      </w:r>
      <w:r w:rsidRPr="00996602">
        <w:rPr>
          <w:rFonts w:asciiTheme="minorHAnsi" w:hAnsiTheme="minorHAnsi"/>
          <w:b/>
          <w:bCs/>
          <w:color w:val="1F497D"/>
          <w:sz w:val="20"/>
          <w:szCs w:val="20"/>
          <w:lang w:val="en" w:eastAsia="en-GB"/>
        </w:rPr>
        <w:t xml:space="preserve">commence in summer 2017. Team Leidos will invite tenders against </w:t>
      </w:r>
      <w:r w:rsidR="00FA205F" w:rsidRPr="00996602">
        <w:rPr>
          <w:rFonts w:asciiTheme="minorHAnsi" w:hAnsiTheme="minorHAnsi"/>
          <w:b/>
          <w:bCs/>
          <w:color w:val="1F497D"/>
          <w:sz w:val="20"/>
          <w:szCs w:val="20"/>
          <w:lang w:val="en" w:eastAsia="en-GB"/>
        </w:rPr>
        <w:t>approximately 500</w:t>
      </w:r>
      <w:r w:rsidR="002D099A">
        <w:rPr>
          <w:rFonts w:asciiTheme="minorHAnsi" w:hAnsiTheme="minorHAnsi"/>
          <w:b/>
          <w:bCs/>
          <w:color w:val="1F497D"/>
          <w:sz w:val="20"/>
          <w:szCs w:val="20"/>
          <w:lang w:val="en" w:eastAsia="en-GB"/>
        </w:rPr>
        <w:t xml:space="preserve"> </w:t>
      </w:r>
      <w:r w:rsidR="00BF246B" w:rsidRPr="00996602">
        <w:rPr>
          <w:rFonts w:asciiTheme="minorHAnsi" w:hAnsiTheme="minorHAnsi"/>
          <w:b/>
          <w:bCs/>
          <w:color w:val="1F497D"/>
          <w:sz w:val="20"/>
          <w:szCs w:val="20"/>
          <w:lang w:val="en" w:eastAsia="en-GB"/>
        </w:rPr>
        <w:t>oils, lubricants, greases, additives</w:t>
      </w:r>
      <w:r w:rsidRPr="00996602">
        <w:rPr>
          <w:rFonts w:asciiTheme="minorHAnsi" w:hAnsiTheme="minorHAnsi"/>
          <w:b/>
          <w:bCs/>
          <w:color w:val="1F497D"/>
          <w:sz w:val="20"/>
          <w:szCs w:val="20"/>
          <w:lang w:val="en" w:eastAsia="en-GB"/>
        </w:rPr>
        <w:t xml:space="preserve"> and associated </w:t>
      </w:r>
      <w:r w:rsidR="00E31318" w:rsidRPr="00996602">
        <w:rPr>
          <w:rFonts w:asciiTheme="minorHAnsi" w:hAnsiTheme="minorHAnsi"/>
          <w:b/>
          <w:bCs/>
          <w:color w:val="1F497D"/>
          <w:sz w:val="20"/>
          <w:szCs w:val="20"/>
          <w:lang w:val="en" w:eastAsia="en-GB"/>
        </w:rPr>
        <w:t>i</w:t>
      </w:r>
      <w:r w:rsidRPr="00996602">
        <w:rPr>
          <w:rFonts w:asciiTheme="minorHAnsi" w:hAnsiTheme="minorHAnsi"/>
          <w:b/>
          <w:bCs/>
          <w:color w:val="1F497D"/>
          <w:sz w:val="20"/>
          <w:szCs w:val="20"/>
          <w:lang w:val="en" w:eastAsia="en-GB"/>
        </w:rPr>
        <w:t xml:space="preserve">tems. </w:t>
      </w:r>
      <w:r w:rsidR="00BF246B" w:rsidRPr="00996602">
        <w:rPr>
          <w:rFonts w:asciiTheme="minorHAnsi" w:hAnsiTheme="minorHAnsi"/>
          <w:b/>
          <w:bCs/>
          <w:color w:val="1F497D"/>
          <w:sz w:val="20"/>
          <w:szCs w:val="20"/>
          <w:lang w:val="en" w:eastAsia="en-GB"/>
        </w:rPr>
        <w:t xml:space="preserve">These products will cover the full range of land, aviation &amp; marine products including </w:t>
      </w:r>
      <w:r w:rsidR="00E31318" w:rsidRPr="00996602">
        <w:rPr>
          <w:rFonts w:asciiTheme="minorHAnsi" w:hAnsiTheme="minorHAnsi"/>
          <w:b/>
          <w:bCs/>
          <w:color w:val="1F497D"/>
          <w:sz w:val="20"/>
          <w:szCs w:val="20"/>
          <w:lang w:val="en" w:eastAsia="en-GB"/>
        </w:rPr>
        <w:t>gear oils, fuel additives and</w:t>
      </w:r>
      <w:r w:rsidR="00BF246B" w:rsidRPr="00996602">
        <w:rPr>
          <w:rFonts w:asciiTheme="minorHAnsi" w:hAnsiTheme="minorHAnsi"/>
          <w:b/>
          <w:bCs/>
          <w:color w:val="1F497D"/>
          <w:sz w:val="20"/>
          <w:szCs w:val="20"/>
          <w:lang w:val="en" w:eastAsia="en-GB"/>
        </w:rPr>
        <w:t xml:space="preserve"> anti-icing products</w:t>
      </w:r>
      <w:r w:rsidR="00E31318" w:rsidRPr="00996602">
        <w:rPr>
          <w:rFonts w:asciiTheme="minorHAnsi" w:hAnsiTheme="minorHAnsi"/>
          <w:b/>
          <w:bCs/>
          <w:color w:val="1F497D"/>
          <w:sz w:val="20"/>
          <w:szCs w:val="20"/>
          <w:lang w:val="en" w:eastAsia="en-GB"/>
        </w:rPr>
        <w:t>.</w:t>
      </w:r>
    </w:p>
    <w:p w:rsidR="009332B6" w:rsidRPr="0069630C" w:rsidRDefault="003768E6" w:rsidP="009332B6">
      <w:pPr>
        <w:spacing w:after="240"/>
        <w:rPr>
          <w:rFonts w:asciiTheme="minorHAnsi" w:hAnsiTheme="minorHAnsi"/>
          <w:b/>
          <w:bCs/>
          <w:color w:val="1F497D"/>
          <w:sz w:val="20"/>
          <w:szCs w:val="20"/>
          <w:lang w:val="en" w:eastAsia="en-GB"/>
        </w:rPr>
      </w:pPr>
      <w:r w:rsidRPr="0069630C">
        <w:rPr>
          <w:rFonts w:asciiTheme="minorHAnsi" w:hAnsiTheme="minorHAnsi"/>
          <w:b/>
          <w:bCs/>
          <w:color w:val="1F497D"/>
          <w:sz w:val="20"/>
          <w:szCs w:val="20"/>
          <w:lang w:val="en" w:eastAsia="en-GB"/>
        </w:rPr>
        <w:t xml:space="preserve">In addition to the original RFI </w:t>
      </w:r>
      <w:r w:rsidR="00E31318" w:rsidRPr="0069630C">
        <w:rPr>
          <w:rFonts w:asciiTheme="minorHAnsi" w:hAnsiTheme="minorHAnsi"/>
          <w:b/>
          <w:bCs/>
          <w:color w:val="1F497D"/>
          <w:sz w:val="20"/>
          <w:szCs w:val="20"/>
          <w:lang w:val="en" w:eastAsia="en-GB"/>
        </w:rPr>
        <w:t xml:space="preserve">(issued 26/07/2016) </w:t>
      </w:r>
      <w:r w:rsidRPr="0069630C">
        <w:rPr>
          <w:rFonts w:asciiTheme="minorHAnsi" w:hAnsiTheme="minorHAnsi"/>
          <w:b/>
          <w:bCs/>
          <w:color w:val="1F497D"/>
          <w:sz w:val="20"/>
          <w:szCs w:val="20"/>
          <w:lang w:val="en" w:eastAsia="en-GB"/>
        </w:rPr>
        <w:t>and t</w:t>
      </w:r>
      <w:r w:rsidR="009332B6" w:rsidRPr="0069630C">
        <w:rPr>
          <w:rFonts w:asciiTheme="minorHAnsi" w:hAnsiTheme="minorHAnsi"/>
          <w:b/>
          <w:bCs/>
          <w:color w:val="1F497D"/>
          <w:sz w:val="20"/>
          <w:szCs w:val="20"/>
          <w:lang w:val="en" w:eastAsia="en-GB"/>
        </w:rPr>
        <w:t>o aid your consideration</w:t>
      </w:r>
      <w:r w:rsidR="00E31318" w:rsidRPr="0069630C">
        <w:rPr>
          <w:rFonts w:asciiTheme="minorHAnsi" w:hAnsiTheme="minorHAnsi"/>
          <w:b/>
          <w:bCs/>
          <w:color w:val="1F497D"/>
          <w:sz w:val="20"/>
          <w:szCs w:val="20"/>
          <w:lang w:val="en" w:eastAsia="en-GB"/>
        </w:rPr>
        <w:t>,</w:t>
      </w:r>
      <w:r w:rsidRPr="0069630C">
        <w:rPr>
          <w:rFonts w:asciiTheme="minorHAnsi" w:hAnsiTheme="minorHAnsi"/>
          <w:b/>
          <w:bCs/>
          <w:color w:val="1F497D"/>
          <w:sz w:val="20"/>
          <w:szCs w:val="20"/>
          <w:lang w:val="en" w:eastAsia="en-GB"/>
        </w:rPr>
        <w:t xml:space="preserve"> </w:t>
      </w:r>
      <w:r w:rsidR="009332B6" w:rsidRPr="0069630C">
        <w:rPr>
          <w:rFonts w:asciiTheme="minorHAnsi" w:hAnsiTheme="minorHAnsi"/>
          <w:b/>
          <w:bCs/>
          <w:color w:val="1F497D"/>
          <w:sz w:val="20"/>
          <w:szCs w:val="20"/>
          <w:lang w:val="en" w:eastAsia="en-GB"/>
        </w:rPr>
        <w:t>a</w:t>
      </w:r>
      <w:r w:rsidR="00AD69F9" w:rsidRPr="0069630C">
        <w:rPr>
          <w:rFonts w:asciiTheme="minorHAnsi" w:hAnsiTheme="minorHAnsi"/>
          <w:b/>
          <w:bCs/>
          <w:color w:val="1F497D"/>
          <w:sz w:val="20"/>
          <w:szCs w:val="20"/>
          <w:lang w:val="en" w:eastAsia="en-GB"/>
        </w:rPr>
        <w:t xml:space="preserve"> greater list of </w:t>
      </w:r>
      <w:r w:rsidR="009332B6" w:rsidRPr="0069630C">
        <w:rPr>
          <w:rFonts w:asciiTheme="minorHAnsi" w:hAnsiTheme="minorHAnsi"/>
          <w:b/>
          <w:bCs/>
          <w:color w:val="1F497D"/>
          <w:sz w:val="20"/>
          <w:szCs w:val="20"/>
          <w:lang w:val="en" w:eastAsia="en-GB"/>
        </w:rPr>
        <w:t xml:space="preserve">items </w:t>
      </w:r>
      <w:r w:rsidR="006C6EEE" w:rsidRPr="0069630C">
        <w:rPr>
          <w:rFonts w:asciiTheme="minorHAnsi" w:hAnsiTheme="minorHAnsi"/>
          <w:b/>
          <w:bCs/>
          <w:color w:val="1F497D"/>
          <w:sz w:val="20"/>
          <w:szCs w:val="20"/>
          <w:lang w:val="en" w:eastAsia="en-GB"/>
        </w:rPr>
        <w:t xml:space="preserve">for which we </w:t>
      </w:r>
      <w:r w:rsidR="00E30D28" w:rsidRPr="0069630C">
        <w:rPr>
          <w:rFonts w:asciiTheme="minorHAnsi" w:hAnsiTheme="minorHAnsi"/>
          <w:b/>
          <w:bCs/>
          <w:color w:val="1F497D"/>
          <w:sz w:val="20"/>
          <w:szCs w:val="20"/>
          <w:lang w:val="en" w:eastAsia="en-GB"/>
        </w:rPr>
        <w:t>intend to</w:t>
      </w:r>
      <w:r w:rsidRPr="0069630C">
        <w:rPr>
          <w:rFonts w:asciiTheme="minorHAnsi" w:hAnsiTheme="minorHAnsi"/>
          <w:b/>
          <w:bCs/>
          <w:color w:val="1F497D"/>
          <w:sz w:val="20"/>
          <w:szCs w:val="20"/>
          <w:lang w:val="en" w:eastAsia="en-GB"/>
        </w:rPr>
        <w:t xml:space="preserve"> </w:t>
      </w:r>
      <w:r w:rsidR="00BF246B" w:rsidRPr="0069630C">
        <w:rPr>
          <w:rFonts w:asciiTheme="minorHAnsi" w:hAnsiTheme="minorHAnsi"/>
          <w:b/>
          <w:bCs/>
          <w:color w:val="1F497D"/>
          <w:sz w:val="20"/>
          <w:szCs w:val="20"/>
          <w:lang w:val="en" w:eastAsia="en-GB"/>
        </w:rPr>
        <w:t>t</w:t>
      </w:r>
      <w:r w:rsidR="00E831BA" w:rsidRPr="0069630C">
        <w:rPr>
          <w:rFonts w:asciiTheme="minorHAnsi" w:hAnsiTheme="minorHAnsi"/>
          <w:b/>
          <w:bCs/>
          <w:color w:val="1F497D"/>
          <w:sz w:val="20"/>
          <w:szCs w:val="20"/>
          <w:lang w:val="en" w:eastAsia="en-GB"/>
        </w:rPr>
        <w:t>ender</w:t>
      </w:r>
      <w:r w:rsidR="009332B6" w:rsidRPr="0069630C">
        <w:rPr>
          <w:rFonts w:asciiTheme="minorHAnsi" w:hAnsiTheme="minorHAnsi"/>
          <w:b/>
          <w:bCs/>
          <w:color w:val="1F497D"/>
          <w:sz w:val="20"/>
          <w:szCs w:val="20"/>
          <w:lang w:val="en" w:eastAsia="en-GB"/>
        </w:rPr>
        <w:t xml:space="preserve">, together with information </w:t>
      </w:r>
      <w:r w:rsidRPr="0069630C">
        <w:rPr>
          <w:rFonts w:asciiTheme="minorHAnsi" w:hAnsiTheme="minorHAnsi"/>
          <w:b/>
          <w:bCs/>
          <w:color w:val="1F497D"/>
          <w:sz w:val="20"/>
          <w:szCs w:val="20"/>
          <w:lang w:val="en" w:eastAsia="en-GB"/>
        </w:rPr>
        <w:t xml:space="preserve">including the standards with which each </w:t>
      </w:r>
      <w:r w:rsidR="00E31318" w:rsidRPr="0069630C">
        <w:rPr>
          <w:rFonts w:asciiTheme="minorHAnsi" w:hAnsiTheme="minorHAnsi"/>
          <w:b/>
          <w:bCs/>
          <w:color w:val="1F497D"/>
          <w:sz w:val="20"/>
          <w:szCs w:val="20"/>
          <w:lang w:val="en" w:eastAsia="en-GB"/>
        </w:rPr>
        <w:t>product</w:t>
      </w:r>
      <w:r w:rsidRPr="0069630C">
        <w:rPr>
          <w:rFonts w:asciiTheme="minorHAnsi" w:hAnsiTheme="minorHAnsi"/>
          <w:b/>
          <w:bCs/>
          <w:color w:val="1F497D"/>
          <w:sz w:val="20"/>
          <w:szCs w:val="20"/>
          <w:lang w:val="en" w:eastAsia="en-GB"/>
        </w:rPr>
        <w:t xml:space="preserve"> will be required to comply and the </w:t>
      </w:r>
      <w:r w:rsidR="00E31318" w:rsidRPr="0069630C">
        <w:rPr>
          <w:rFonts w:asciiTheme="minorHAnsi" w:hAnsiTheme="minorHAnsi"/>
          <w:b/>
          <w:bCs/>
          <w:color w:val="1F497D"/>
          <w:sz w:val="20"/>
          <w:szCs w:val="20"/>
          <w:lang w:val="en" w:eastAsia="en-GB"/>
        </w:rPr>
        <w:t>estimated usage rates of each product</w:t>
      </w:r>
      <w:r w:rsidR="009332B6" w:rsidRPr="0069630C">
        <w:rPr>
          <w:rFonts w:asciiTheme="minorHAnsi" w:hAnsiTheme="minorHAnsi"/>
          <w:b/>
          <w:bCs/>
          <w:color w:val="1F497D"/>
          <w:sz w:val="20"/>
          <w:szCs w:val="20"/>
          <w:lang w:val="en" w:eastAsia="en-GB"/>
        </w:rPr>
        <w:t xml:space="preserve"> can be provided on request by </w:t>
      </w:r>
      <w:r w:rsidR="00E31318" w:rsidRPr="0069630C">
        <w:rPr>
          <w:rFonts w:asciiTheme="minorHAnsi" w:hAnsiTheme="minorHAnsi"/>
          <w:b/>
          <w:bCs/>
          <w:color w:val="1F497D"/>
          <w:sz w:val="20"/>
          <w:szCs w:val="20"/>
          <w:lang w:val="en" w:eastAsia="en-GB"/>
        </w:rPr>
        <w:t>e-m</w:t>
      </w:r>
      <w:r w:rsidR="009332B6" w:rsidRPr="0069630C">
        <w:rPr>
          <w:rFonts w:asciiTheme="minorHAnsi" w:hAnsiTheme="minorHAnsi"/>
          <w:b/>
          <w:bCs/>
          <w:color w:val="1F497D"/>
          <w:sz w:val="20"/>
          <w:szCs w:val="20"/>
          <w:lang w:val="en" w:eastAsia="en-GB"/>
        </w:rPr>
        <w:t>ail using the point(s) of contact within this bulletin.</w:t>
      </w:r>
      <w:r w:rsidRPr="0069630C">
        <w:rPr>
          <w:rFonts w:asciiTheme="minorHAnsi" w:hAnsiTheme="minorHAnsi"/>
          <w:b/>
          <w:bCs/>
          <w:color w:val="1F497D"/>
          <w:sz w:val="20"/>
          <w:szCs w:val="20"/>
          <w:lang w:val="en" w:eastAsia="en-GB"/>
        </w:rPr>
        <w:t xml:space="preserve"> This list represents </w:t>
      </w:r>
      <w:r w:rsidR="00E31318" w:rsidRPr="0069630C">
        <w:rPr>
          <w:rFonts w:asciiTheme="minorHAnsi" w:hAnsiTheme="minorHAnsi"/>
          <w:b/>
          <w:bCs/>
          <w:color w:val="1F497D"/>
          <w:sz w:val="20"/>
          <w:szCs w:val="20"/>
          <w:lang w:val="en" w:eastAsia="en-GB"/>
        </w:rPr>
        <w:t>the majority</w:t>
      </w:r>
      <w:r w:rsidRPr="0069630C">
        <w:rPr>
          <w:rFonts w:asciiTheme="minorHAnsi" w:hAnsiTheme="minorHAnsi"/>
          <w:b/>
          <w:bCs/>
          <w:color w:val="1F497D"/>
          <w:sz w:val="20"/>
          <w:szCs w:val="20"/>
          <w:lang w:val="en" w:eastAsia="en-GB"/>
        </w:rPr>
        <w:t xml:space="preserve"> of the total requirement </w:t>
      </w:r>
      <w:r w:rsidR="00E31318" w:rsidRPr="0069630C">
        <w:rPr>
          <w:rFonts w:asciiTheme="minorHAnsi" w:hAnsiTheme="minorHAnsi"/>
          <w:b/>
          <w:bCs/>
          <w:color w:val="1F497D"/>
          <w:sz w:val="20"/>
          <w:szCs w:val="20"/>
          <w:lang w:val="en" w:eastAsia="en-GB"/>
        </w:rPr>
        <w:t>as we understand it now however it is still potentially subject to change prior to issue of the official Contract Notice.</w:t>
      </w:r>
      <w:r w:rsidR="00E00ED5" w:rsidRPr="0069630C">
        <w:rPr>
          <w:rFonts w:asciiTheme="minorHAnsi" w:hAnsiTheme="minorHAnsi"/>
          <w:b/>
          <w:bCs/>
          <w:color w:val="1F497D"/>
          <w:sz w:val="20"/>
          <w:szCs w:val="20"/>
          <w:lang w:val="en" w:eastAsia="en-GB"/>
        </w:rPr>
        <w:t xml:space="preserve">  Nothing in this notice commits Leidos to issuing the Contract Notice.  </w:t>
      </w:r>
    </w:p>
    <w:p w:rsidR="002D099A" w:rsidRPr="0069630C" w:rsidRDefault="00E30D28" w:rsidP="002D099A">
      <w:pPr>
        <w:rPr>
          <w:b/>
          <w:color w:val="1F497D"/>
          <w:sz w:val="20"/>
          <w:szCs w:val="20"/>
        </w:rPr>
      </w:pPr>
      <w:r w:rsidRPr="0069630C">
        <w:rPr>
          <w:b/>
          <w:color w:val="1F497D"/>
          <w:sz w:val="20"/>
          <w:szCs w:val="20"/>
        </w:rPr>
        <w:t>M</w:t>
      </w:r>
      <w:r w:rsidR="00996602" w:rsidRPr="0069630C">
        <w:rPr>
          <w:b/>
          <w:color w:val="1F497D"/>
          <w:sz w:val="20"/>
          <w:szCs w:val="20"/>
        </w:rPr>
        <w:t xml:space="preserve">any of the range of Oils, Lubricants and Greases have over many years been codified to include brand names; product names and/or product numbers rather than product specifications. This was because the use for which the product was codified required testing; manufacturer’s approval; </w:t>
      </w:r>
      <w:r w:rsidR="0069630C" w:rsidRPr="0069630C">
        <w:rPr>
          <w:b/>
          <w:color w:val="1F497D"/>
          <w:sz w:val="20"/>
          <w:szCs w:val="20"/>
        </w:rPr>
        <w:t>Design Authority</w:t>
      </w:r>
      <w:r w:rsidR="00996602" w:rsidRPr="0069630C">
        <w:rPr>
          <w:b/>
          <w:color w:val="1F497D"/>
          <w:sz w:val="20"/>
          <w:szCs w:val="20"/>
        </w:rPr>
        <w:t xml:space="preserve"> approval</w:t>
      </w:r>
      <w:r w:rsidR="0069630C" w:rsidRPr="0069630C">
        <w:rPr>
          <w:b/>
          <w:color w:val="1F497D"/>
          <w:sz w:val="20"/>
          <w:szCs w:val="20"/>
        </w:rPr>
        <w:t>; Submarine</w:t>
      </w:r>
      <w:r w:rsidR="00996602" w:rsidRPr="0069630C">
        <w:rPr>
          <w:b/>
          <w:color w:val="1F497D"/>
          <w:sz w:val="20"/>
          <w:szCs w:val="20"/>
        </w:rPr>
        <w:t xml:space="preserve"> Toxicity Clearance; or the specific technical, chemical or physical properties of the specified item. These Oils, Lubricants and Greases have been codified in such a way that the brand name and or part reference </w:t>
      </w:r>
      <w:r w:rsidR="002D099A">
        <w:rPr>
          <w:b/>
          <w:color w:val="1F497D"/>
          <w:sz w:val="20"/>
          <w:szCs w:val="20"/>
        </w:rPr>
        <w:t xml:space="preserve">often </w:t>
      </w:r>
      <w:r w:rsidR="00FA205F">
        <w:rPr>
          <w:b/>
          <w:color w:val="1F497D"/>
          <w:sz w:val="20"/>
          <w:szCs w:val="20"/>
        </w:rPr>
        <w:t xml:space="preserve">or always </w:t>
      </w:r>
      <w:r w:rsidR="002D099A">
        <w:rPr>
          <w:b/>
          <w:color w:val="1F497D"/>
          <w:sz w:val="20"/>
          <w:szCs w:val="20"/>
        </w:rPr>
        <w:t xml:space="preserve">form </w:t>
      </w:r>
      <w:r w:rsidR="00996602" w:rsidRPr="0069630C">
        <w:rPr>
          <w:b/>
          <w:color w:val="1F497D"/>
          <w:sz w:val="20"/>
          <w:szCs w:val="20"/>
        </w:rPr>
        <w:t xml:space="preserve">part of the coded characteristics which define the essence of the item. </w:t>
      </w:r>
      <w:r w:rsidR="002D099A" w:rsidRPr="0069630C">
        <w:rPr>
          <w:b/>
          <w:color w:val="1F497D"/>
          <w:sz w:val="20"/>
          <w:szCs w:val="20"/>
        </w:rPr>
        <w:t>Given the way in which these products have been codified and in accordance with PCR 2015 (Section 5, Technical Specification, 42 (5) and (12), Leidos believe that in all or  in a number of cases these brand names; product names and/or product numbers are the only items able to meet the needs of the</w:t>
      </w:r>
      <w:r w:rsidR="002D099A">
        <w:rPr>
          <w:b/>
          <w:color w:val="1F497D"/>
          <w:sz w:val="20"/>
          <w:szCs w:val="20"/>
        </w:rPr>
        <w:t xml:space="preserve"> Front Line Commands (</w:t>
      </w:r>
      <w:r w:rsidR="002D099A" w:rsidRPr="0069630C">
        <w:rPr>
          <w:b/>
          <w:color w:val="1F497D"/>
          <w:sz w:val="20"/>
          <w:szCs w:val="20"/>
        </w:rPr>
        <w:t>FLCs</w:t>
      </w:r>
      <w:r w:rsidR="002D099A">
        <w:rPr>
          <w:b/>
          <w:color w:val="1F497D"/>
          <w:sz w:val="20"/>
          <w:szCs w:val="20"/>
        </w:rPr>
        <w:t>)</w:t>
      </w:r>
      <w:r w:rsidR="002D099A" w:rsidRPr="0069630C">
        <w:rPr>
          <w:b/>
          <w:color w:val="1F497D"/>
          <w:sz w:val="20"/>
          <w:szCs w:val="20"/>
        </w:rPr>
        <w:t xml:space="preserve">. It considers therefore that the specification in this tender process of these branded products is justified by the subject matter of the Contract.     </w:t>
      </w:r>
    </w:p>
    <w:p w:rsidR="00996602" w:rsidRPr="0069630C" w:rsidRDefault="00996602" w:rsidP="00996602">
      <w:pPr>
        <w:rPr>
          <w:b/>
          <w:color w:val="1F497D"/>
          <w:sz w:val="20"/>
          <w:szCs w:val="20"/>
        </w:rPr>
      </w:pPr>
    </w:p>
    <w:p w:rsidR="00996602" w:rsidRPr="0069630C" w:rsidRDefault="00696C03" w:rsidP="00996602">
      <w:pPr>
        <w:rPr>
          <w:b/>
          <w:color w:val="1F497D"/>
          <w:sz w:val="20"/>
          <w:szCs w:val="20"/>
        </w:rPr>
      </w:pPr>
      <w:r w:rsidRPr="0069630C">
        <w:rPr>
          <w:rFonts w:asciiTheme="minorHAnsi" w:hAnsiTheme="minorHAnsi"/>
          <w:b/>
          <w:color w:val="1F497D"/>
          <w:sz w:val="20"/>
          <w:szCs w:val="20"/>
        </w:rPr>
        <w:t>However, if a supplier</w:t>
      </w:r>
      <w:r w:rsidR="003F6481" w:rsidRPr="0069630C">
        <w:rPr>
          <w:rFonts w:asciiTheme="minorHAnsi" w:hAnsiTheme="minorHAnsi"/>
          <w:b/>
          <w:color w:val="1F497D"/>
          <w:sz w:val="20"/>
          <w:szCs w:val="20"/>
        </w:rPr>
        <w:t xml:space="preserve"> identifies an alternative </w:t>
      </w:r>
      <w:r w:rsidR="00FA205F" w:rsidRPr="0069630C">
        <w:rPr>
          <w:rFonts w:asciiTheme="minorHAnsi" w:hAnsiTheme="minorHAnsi"/>
          <w:b/>
          <w:color w:val="1F497D"/>
          <w:sz w:val="20"/>
          <w:szCs w:val="20"/>
        </w:rPr>
        <w:t>or equivalent</w:t>
      </w:r>
      <w:r w:rsidR="003F6481" w:rsidRPr="0069630C">
        <w:rPr>
          <w:rFonts w:asciiTheme="minorHAnsi" w:hAnsiTheme="minorHAnsi"/>
          <w:b/>
          <w:color w:val="1F497D"/>
          <w:sz w:val="20"/>
          <w:szCs w:val="20"/>
        </w:rPr>
        <w:t xml:space="preserve"> </w:t>
      </w:r>
      <w:r w:rsidR="002D099A">
        <w:rPr>
          <w:rFonts w:asciiTheme="minorHAnsi" w:hAnsiTheme="minorHAnsi"/>
          <w:b/>
          <w:color w:val="1F497D"/>
          <w:sz w:val="20"/>
          <w:szCs w:val="20"/>
        </w:rPr>
        <w:t xml:space="preserve">Product in terms of </w:t>
      </w:r>
      <w:r w:rsidR="003F6481" w:rsidRPr="0069630C">
        <w:rPr>
          <w:rFonts w:asciiTheme="minorHAnsi" w:hAnsiTheme="minorHAnsi"/>
          <w:b/>
          <w:color w:val="1F497D"/>
          <w:sz w:val="20"/>
          <w:szCs w:val="20"/>
        </w:rPr>
        <w:t>F</w:t>
      </w:r>
      <w:r w:rsidR="00FA205F">
        <w:rPr>
          <w:rFonts w:asciiTheme="minorHAnsi" w:hAnsiTheme="minorHAnsi"/>
          <w:b/>
          <w:color w:val="1F497D"/>
          <w:sz w:val="20"/>
          <w:szCs w:val="20"/>
        </w:rPr>
        <w:t>it, F</w:t>
      </w:r>
      <w:r w:rsidR="003F6481" w:rsidRPr="0069630C">
        <w:rPr>
          <w:rFonts w:asciiTheme="minorHAnsi" w:hAnsiTheme="minorHAnsi"/>
          <w:b/>
          <w:color w:val="1F497D"/>
          <w:sz w:val="20"/>
          <w:szCs w:val="20"/>
        </w:rPr>
        <w:t xml:space="preserve">orm, </w:t>
      </w:r>
      <w:r w:rsidR="00FA205F" w:rsidRPr="0069630C">
        <w:rPr>
          <w:rFonts w:asciiTheme="minorHAnsi" w:hAnsiTheme="minorHAnsi"/>
          <w:b/>
          <w:color w:val="1F497D"/>
          <w:sz w:val="20"/>
          <w:szCs w:val="20"/>
        </w:rPr>
        <w:t>Function</w:t>
      </w:r>
      <w:r w:rsidR="00FA205F">
        <w:rPr>
          <w:rFonts w:asciiTheme="minorHAnsi" w:hAnsiTheme="minorHAnsi"/>
          <w:b/>
          <w:color w:val="1F497D"/>
          <w:sz w:val="20"/>
          <w:szCs w:val="20"/>
        </w:rPr>
        <w:t>,</w:t>
      </w:r>
      <w:r w:rsidR="00FA205F" w:rsidRPr="0069630C">
        <w:rPr>
          <w:rFonts w:asciiTheme="minorHAnsi" w:hAnsiTheme="minorHAnsi"/>
          <w:b/>
          <w:color w:val="1F497D"/>
          <w:sz w:val="20"/>
          <w:szCs w:val="20"/>
        </w:rPr>
        <w:t xml:space="preserve"> which</w:t>
      </w:r>
      <w:r w:rsidR="003F6481" w:rsidRPr="0069630C">
        <w:rPr>
          <w:rFonts w:asciiTheme="minorHAnsi" w:hAnsiTheme="minorHAnsi"/>
          <w:b/>
          <w:color w:val="1F497D"/>
          <w:sz w:val="20"/>
          <w:szCs w:val="20"/>
        </w:rPr>
        <w:t xml:space="preserve"> also meets the specified requirements, </w:t>
      </w:r>
      <w:r w:rsidR="00FA205F" w:rsidRPr="0069630C">
        <w:rPr>
          <w:rFonts w:asciiTheme="minorHAnsi" w:hAnsiTheme="minorHAnsi"/>
          <w:b/>
          <w:color w:val="1F497D"/>
          <w:sz w:val="20"/>
          <w:szCs w:val="20"/>
        </w:rPr>
        <w:t>Leidos will</w:t>
      </w:r>
      <w:r w:rsidR="002D099A">
        <w:rPr>
          <w:rFonts w:asciiTheme="minorHAnsi" w:hAnsiTheme="minorHAnsi"/>
          <w:b/>
          <w:color w:val="1F497D"/>
          <w:sz w:val="20"/>
          <w:szCs w:val="20"/>
        </w:rPr>
        <w:t xml:space="preserve"> </w:t>
      </w:r>
      <w:r w:rsidR="003F6481" w:rsidRPr="0069630C">
        <w:rPr>
          <w:rFonts w:asciiTheme="minorHAnsi" w:hAnsiTheme="minorHAnsi"/>
          <w:b/>
          <w:color w:val="1F497D"/>
          <w:sz w:val="20"/>
          <w:szCs w:val="20"/>
        </w:rPr>
        <w:t xml:space="preserve">consider </w:t>
      </w:r>
      <w:r w:rsidR="0069630C" w:rsidRPr="0069630C">
        <w:rPr>
          <w:rFonts w:asciiTheme="minorHAnsi" w:hAnsiTheme="minorHAnsi"/>
          <w:b/>
          <w:color w:val="1F497D"/>
          <w:sz w:val="20"/>
          <w:szCs w:val="20"/>
        </w:rPr>
        <w:t>inviting the</w:t>
      </w:r>
      <w:r w:rsidR="003F6481" w:rsidRPr="0069630C">
        <w:rPr>
          <w:rFonts w:asciiTheme="minorHAnsi" w:hAnsiTheme="minorHAnsi"/>
          <w:b/>
          <w:color w:val="1F497D"/>
          <w:sz w:val="20"/>
          <w:szCs w:val="20"/>
        </w:rPr>
        <w:t xml:space="preserve"> supplier of such an</w:t>
      </w:r>
      <w:r w:rsidR="003F6481" w:rsidRPr="0069630C">
        <w:rPr>
          <w:rFonts w:asciiTheme="minorHAnsi" w:hAnsiTheme="minorHAnsi"/>
          <w:color w:val="1F497D"/>
          <w:sz w:val="20"/>
          <w:szCs w:val="20"/>
        </w:rPr>
        <w:t xml:space="preserve"> </w:t>
      </w:r>
      <w:r w:rsidR="003F6481" w:rsidRPr="0069630C">
        <w:rPr>
          <w:rFonts w:asciiTheme="minorHAnsi" w:hAnsiTheme="minorHAnsi"/>
          <w:b/>
          <w:color w:val="1F497D"/>
          <w:sz w:val="20"/>
          <w:szCs w:val="20"/>
        </w:rPr>
        <w:t xml:space="preserve">alternative </w:t>
      </w:r>
      <w:r w:rsidR="00FA205F" w:rsidRPr="0069630C">
        <w:rPr>
          <w:rFonts w:asciiTheme="minorHAnsi" w:hAnsiTheme="minorHAnsi"/>
          <w:b/>
          <w:color w:val="1F497D"/>
          <w:sz w:val="20"/>
          <w:szCs w:val="20"/>
        </w:rPr>
        <w:t>to compete</w:t>
      </w:r>
      <w:r w:rsidR="002D099A">
        <w:rPr>
          <w:rFonts w:asciiTheme="minorHAnsi" w:hAnsiTheme="minorHAnsi"/>
          <w:b/>
          <w:color w:val="1F497D"/>
          <w:sz w:val="20"/>
          <w:szCs w:val="20"/>
        </w:rPr>
        <w:t xml:space="preserve"> </w:t>
      </w:r>
      <w:r w:rsidR="00E30D28" w:rsidRPr="0069630C">
        <w:rPr>
          <w:rFonts w:asciiTheme="minorHAnsi" w:hAnsiTheme="minorHAnsi"/>
          <w:b/>
          <w:color w:val="1F497D"/>
          <w:sz w:val="20"/>
          <w:szCs w:val="20"/>
        </w:rPr>
        <w:t xml:space="preserve">for appointment to </w:t>
      </w:r>
      <w:r w:rsidR="003F6481" w:rsidRPr="0069630C">
        <w:rPr>
          <w:rFonts w:asciiTheme="minorHAnsi" w:hAnsiTheme="minorHAnsi"/>
          <w:b/>
          <w:color w:val="1F497D"/>
          <w:sz w:val="20"/>
          <w:szCs w:val="20"/>
        </w:rPr>
        <w:t>a multi-</w:t>
      </w:r>
      <w:r w:rsidR="0069630C" w:rsidRPr="0069630C">
        <w:rPr>
          <w:rFonts w:asciiTheme="minorHAnsi" w:hAnsiTheme="minorHAnsi"/>
          <w:b/>
          <w:color w:val="1F497D"/>
          <w:sz w:val="20"/>
          <w:szCs w:val="20"/>
        </w:rPr>
        <w:t>supplier framework</w:t>
      </w:r>
      <w:r w:rsidRPr="0069630C">
        <w:rPr>
          <w:rFonts w:asciiTheme="minorHAnsi" w:hAnsiTheme="minorHAnsi"/>
          <w:b/>
          <w:color w:val="1F497D"/>
          <w:sz w:val="20"/>
          <w:szCs w:val="20"/>
        </w:rPr>
        <w:t xml:space="preserve"> agreement.  </w:t>
      </w:r>
      <w:r w:rsidR="00E30D28" w:rsidRPr="0069630C">
        <w:rPr>
          <w:b/>
          <w:color w:val="1F497D"/>
          <w:sz w:val="20"/>
          <w:szCs w:val="20"/>
        </w:rPr>
        <w:t xml:space="preserve">If the </w:t>
      </w:r>
      <w:r w:rsidR="00FA205F" w:rsidRPr="0069630C">
        <w:rPr>
          <w:b/>
          <w:color w:val="1F497D"/>
          <w:sz w:val="20"/>
          <w:szCs w:val="20"/>
        </w:rPr>
        <w:t xml:space="preserve">product </w:t>
      </w:r>
      <w:r w:rsidR="00FA205F">
        <w:rPr>
          <w:b/>
          <w:color w:val="1F497D"/>
          <w:sz w:val="20"/>
          <w:szCs w:val="20"/>
        </w:rPr>
        <w:t>meets</w:t>
      </w:r>
      <w:r w:rsidR="002D099A">
        <w:rPr>
          <w:b/>
          <w:color w:val="1F497D"/>
          <w:sz w:val="20"/>
          <w:szCs w:val="20"/>
        </w:rPr>
        <w:t xml:space="preserve"> the requirement</w:t>
      </w:r>
      <w:r w:rsidR="00E30D28" w:rsidRPr="0069630C">
        <w:rPr>
          <w:b/>
          <w:color w:val="1F497D"/>
          <w:sz w:val="20"/>
          <w:szCs w:val="20"/>
        </w:rPr>
        <w:t xml:space="preserve">, Leidos would then </w:t>
      </w:r>
      <w:r w:rsidR="00E30D28" w:rsidRPr="0069630C">
        <w:rPr>
          <w:b/>
          <w:color w:val="1F497D"/>
          <w:sz w:val="20"/>
          <w:szCs w:val="20"/>
        </w:rPr>
        <w:lastRenderedPageBreak/>
        <w:t>expect the supplier to seek</w:t>
      </w:r>
      <w:r w:rsidR="00996602" w:rsidRPr="0069630C">
        <w:rPr>
          <w:b/>
          <w:color w:val="1F497D"/>
          <w:sz w:val="20"/>
          <w:szCs w:val="20"/>
        </w:rPr>
        <w:t xml:space="preserve"> MOD (DSFA) approval, including adding items to the Technically Approved Product List (TAPL) and Approved Products List (APL), over a 6-12 month period following the competition to adopt and codify these non-branded products for those uses where the</w:t>
      </w:r>
      <w:r w:rsidRPr="0069630C">
        <w:rPr>
          <w:b/>
          <w:color w:val="1F497D"/>
          <w:sz w:val="20"/>
          <w:szCs w:val="20"/>
        </w:rPr>
        <w:t xml:space="preserve"> use of the</w:t>
      </w:r>
      <w:r w:rsidR="00996602" w:rsidRPr="0069630C">
        <w:rPr>
          <w:b/>
          <w:color w:val="1F497D"/>
          <w:sz w:val="20"/>
          <w:szCs w:val="20"/>
        </w:rPr>
        <w:t xml:space="preserve"> branded product </w:t>
      </w:r>
      <w:r w:rsidRPr="0069630C">
        <w:rPr>
          <w:b/>
          <w:color w:val="1F497D"/>
          <w:sz w:val="20"/>
          <w:szCs w:val="20"/>
        </w:rPr>
        <w:t>is not essential</w:t>
      </w:r>
      <w:r w:rsidR="00996602" w:rsidRPr="0069630C">
        <w:rPr>
          <w:b/>
          <w:color w:val="1F497D"/>
          <w:sz w:val="20"/>
          <w:szCs w:val="20"/>
        </w:rPr>
        <w:t>. Any costs associated with testing, etc. would need to be borne by the supplier.</w:t>
      </w:r>
    </w:p>
    <w:p w:rsidR="0069630C" w:rsidRDefault="0069630C" w:rsidP="003768E6">
      <w:pPr>
        <w:rPr>
          <w:rFonts w:asciiTheme="minorHAnsi" w:hAnsiTheme="minorHAnsi" w:cs="Arial"/>
          <w:bCs/>
          <w:color w:val="1F497D"/>
          <w:sz w:val="20"/>
          <w:szCs w:val="20"/>
          <w:lang w:val="en" w:eastAsia="en-GB"/>
        </w:rPr>
      </w:pPr>
    </w:p>
    <w:p w:rsidR="003768E6" w:rsidRPr="00996602" w:rsidRDefault="003768E6" w:rsidP="003768E6">
      <w:pPr>
        <w:rPr>
          <w:rFonts w:asciiTheme="minorHAnsi" w:hAnsiTheme="minorHAnsi" w:cs="Arial"/>
          <w:b/>
          <w:bCs/>
          <w:color w:val="1F497D"/>
          <w:sz w:val="20"/>
          <w:szCs w:val="20"/>
          <w:lang w:val="en" w:eastAsia="en-GB"/>
        </w:rPr>
      </w:pPr>
      <w:r w:rsidRPr="00996602">
        <w:rPr>
          <w:rFonts w:asciiTheme="minorHAnsi" w:hAnsiTheme="minorHAnsi" w:cs="Arial"/>
          <w:b/>
          <w:bCs/>
          <w:color w:val="1F497D"/>
          <w:sz w:val="20"/>
          <w:szCs w:val="20"/>
          <w:lang w:val="en" w:eastAsia="en-GB"/>
        </w:rPr>
        <w:t xml:space="preserve">For more information about Defence Standards please see </w:t>
      </w:r>
      <w:hyperlink r:id="rId13" w:history="1">
        <w:r w:rsidRPr="00996602">
          <w:rPr>
            <w:rStyle w:val="Hyperlink"/>
            <w:rFonts w:asciiTheme="minorHAnsi" w:hAnsiTheme="minorHAnsi" w:cs="Arial"/>
            <w:b/>
            <w:sz w:val="20"/>
            <w:szCs w:val="20"/>
          </w:rPr>
          <w:t>https://www.gov.uk/guidance/uk-defence-standardization</w:t>
        </w:r>
      </w:hyperlink>
      <w:r w:rsidRPr="00996602">
        <w:rPr>
          <w:rFonts w:asciiTheme="minorHAnsi" w:hAnsiTheme="minorHAnsi" w:cs="Arial"/>
          <w:b/>
          <w:bCs/>
          <w:color w:val="FF0000"/>
          <w:sz w:val="20"/>
          <w:szCs w:val="20"/>
          <w:lang w:val="en" w:eastAsia="en-GB"/>
        </w:rPr>
        <w:t xml:space="preserve"> </w:t>
      </w:r>
      <w:r w:rsidRPr="00996602">
        <w:rPr>
          <w:rFonts w:asciiTheme="minorHAnsi" w:hAnsiTheme="minorHAnsi" w:cs="Arial"/>
          <w:b/>
          <w:bCs/>
          <w:color w:val="1F497D"/>
          <w:sz w:val="20"/>
          <w:szCs w:val="20"/>
          <w:lang w:val="en" w:eastAsia="en-GB"/>
        </w:rPr>
        <w:t xml:space="preserve">and the standards themselves are available via the MOD’s Standards Extranet Site that requires a short registration process: </w:t>
      </w:r>
      <w:hyperlink r:id="rId14" w:history="1">
        <w:r w:rsidRPr="00996602">
          <w:rPr>
            <w:rStyle w:val="Hyperlink"/>
            <w:rFonts w:asciiTheme="minorHAnsi" w:hAnsiTheme="minorHAnsi" w:cs="Arial"/>
            <w:b/>
            <w:bCs/>
            <w:sz w:val="20"/>
            <w:szCs w:val="20"/>
            <w:lang w:val="en" w:eastAsia="en-GB"/>
          </w:rPr>
          <w:t>https://www.gov.uk/guidance/uk-defence-standardization#related-links</w:t>
        </w:r>
      </w:hyperlink>
      <w:r w:rsidRPr="00996602">
        <w:rPr>
          <w:rFonts w:asciiTheme="minorHAnsi" w:hAnsiTheme="minorHAnsi" w:cs="Arial"/>
          <w:b/>
          <w:bCs/>
          <w:color w:val="1F497D"/>
          <w:sz w:val="20"/>
          <w:szCs w:val="20"/>
          <w:lang w:val="en" w:eastAsia="en-GB"/>
        </w:rPr>
        <w:t>. If you should have any issues accessing these Defence Standards electronically please contact us to resolve.</w:t>
      </w:r>
    </w:p>
    <w:p w:rsidR="003768E6" w:rsidRPr="00996602" w:rsidRDefault="003768E6" w:rsidP="009332B6">
      <w:pPr>
        <w:rPr>
          <w:rFonts w:asciiTheme="minorHAnsi" w:hAnsiTheme="minorHAnsi"/>
          <w:b/>
          <w:bCs/>
          <w:color w:val="1F497D"/>
          <w:sz w:val="20"/>
          <w:szCs w:val="20"/>
          <w:lang w:val="en" w:eastAsia="en-GB"/>
        </w:rPr>
      </w:pPr>
    </w:p>
    <w:p w:rsidR="009332B6" w:rsidRPr="00996602" w:rsidRDefault="009332B6" w:rsidP="009332B6">
      <w:pPr>
        <w:rPr>
          <w:rFonts w:asciiTheme="minorHAnsi" w:hAnsiTheme="minorHAnsi"/>
          <w:b/>
          <w:bCs/>
          <w:color w:val="1F497D"/>
          <w:sz w:val="20"/>
          <w:szCs w:val="20"/>
          <w:lang w:val="en" w:eastAsia="en-GB"/>
        </w:rPr>
      </w:pPr>
      <w:r w:rsidRPr="00996602">
        <w:rPr>
          <w:rFonts w:asciiTheme="minorHAnsi" w:hAnsiTheme="minorHAnsi"/>
          <w:b/>
          <w:bCs/>
          <w:color w:val="1F497D"/>
          <w:sz w:val="20"/>
          <w:szCs w:val="20"/>
          <w:lang w:val="en" w:eastAsia="en-GB"/>
        </w:rPr>
        <w:t xml:space="preserve">In order to test the ability of Industry to be able to deliver this requirement Team Leidos may hold a </w:t>
      </w:r>
      <w:r w:rsidR="00BF246B" w:rsidRPr="00996602">
        <w:rPr>
          <w:rFonts w:asciiTheme="minorHAnsi" w:hAnsiTheme="minorHAnsi"/>
          <w:b/>
          <w:bCs/>
          <w:color w:val="1F497D"/>
          <w:sz w:val="20"/>
          <w:szCs w:val="20"/>
          <w:lang w:val="en" w:eastAsia="en-GB"/>
        </w:rPr>
        <w:t>Bidders Conference</w:t>
      </w:r>
      <w:r w:rsidRPr="00996602">
        <w:rPr>
          <w:rFonts w:asciiTheme="minorHAnsi" w:hAnsiTheme="minorHAnsi"/>
          <w:b/>
          <w:bCs/>
          <w:color w:val="1F497D"/>
          <w:sz w:val="20"/>
          <w:szCs w:val="20"/>
          <w:lang w:val="en" w:eastAsia="en-GB"/>
        </w:rPr>
        <w:t xml:space="preserve">, Without Commitment, in early 2017. Any organisation requiring additional information or wishing to participate in the </w:t>
      </w:r>
      <w:r w:rsidR="00BF246B" w:rsidRPr="00996602">
        <w:rPr>
          <w:rFonts w:asciiTheme="minorHAnsi" w:hAnsiTheme="minorHAnsi"/>
          <w:b/>
          <w:bCs/>
          <w:color w:val="1F497D"/>
          <w:sz w:val="20"/>
          <w:szCs w:val="20"/>
          <w:lang w:val="en" w:eastAsia="en-GB"/>
        </w:rPr>
        <w:t>Bidders Conference</w:t>
      </w:r>
      <w:r w:rsidRPr="00996602">
        <w:rPr>
          <w:rFonts w:asciiTheme="minorHAnsi" w:hAnsiTheme="minorHAnsi"/>
          <w:b/>
          <w:bCs/>
          <w:color w:val="1F497D"/>
          <w:sz w:val="20"/>
          <w:szCs w:val="20"/>
          <w:lang w:val="en" w:eastAsia="en-GB"/>
        </w:rPr>
        <w:t xml:space="preserve"> should contact Team Leidos by </w:t>
      </w:r>
      <w:r w:rsidR="00E31318" w:rsidRPr="00996602">
        <w:rPr>
          <w:rFonts w:asciiTheme="minorHAnsi" w:hAnsiTheme="minorHAnsi"/>
          <w:b/>
          <w:bCs/>
          <w:color w:val="1F497D"/>
          <w:sz w:val="20"/>
          <w:szCs w:val="20"/>
          <w:lang w:val="en" w:eastAsia="en-GB"/>
        </w:rPr>
        <w:t>e-m</w:t>
      </w:r>
      <w:r w:rsidRPr="00996602">
        <w:rPr>
          <w:rFonts w:asciiTheme="minorHAnsi" w:hAnsiTheme="minorHAnsi"/>
          <w:b/>
          <w:bCs/>
          <w:color w:val="1F497D"/>
          <w:sz w:val="20"/>
          <w:szCs w:val="20"/>
          <w:lang w:val="en" w:eastAsia="en-GB"/>
        </w:rPr>
        <w:t>ail using the point(s) of contact within this bulletin. Non</w:t>
      </w:r>
      <w:r w:rsidR="006C6EEE" w:rsidRPr="00996602">
        <w:rPr>
          <w:rFonts w:asciiTheme="minorHAnsi" w:hAnsiTheme="minorHAnsi"/>
          <w:b/>
          <w:bCs/>
          <w:color w:val="1F497D"/>
          <w:sz w:val="20"/>
          <w:szCs w:val="20"/>
          <w:lang w:val="en" w:eastAsia="en-GB"/>
        </w:rPr>
        <w:t>-</w:t>
      </w:r>
      <w:r w:rsidRPr="00996602">
        <w:rPr>
          <w:rFonts w:asciiTheme="minorHAnsi" w:hAnsiTheme="minorHAnsi"/>
          <w:b/>
          <w:bCs/>
          <w:color w:val="1F497D"/>
          <w:sz w:val="20"/>
          <w:szCs w:val="20"/>
          <w:lang w:val="en" w:eastAsia="en-GB"/>
        </w:rPr>
        <w:t xml:space="preserve">participation in </w:t>
      </w:r>
      <w:r w:rsidR="00BF246B" w:rsidRPr="00996602">
        <w:rPr>
          <w:rFonts w:asciiTheme="minorHAnsi" w:hAnsiTheme="minorHAnsi"/>
          <w:b/>
          <w:bCs/>
          <w:color w:val="1F497D"/>
          <w:sz w:val="20"/>
          <w:szCs w:val="20"/>
          <w:lang w:val="en" w:eastAsia="en-GB"/>
        </w:rPr>
        <w:t>the Bidders Conference</w:t>
      </w:r>
      <w:r w:rsidRPr="00996602">
        <w:rPr>
          <w:rFonts w:asciiTheme="minorHAnsi" w:hAnsiTheme="minorHAnsi"/>
          <w:b/>
          <w:bCs/>
          <w:color w:val="1F497D"/>
          <w:sz w:val="20"/>
          <w:szCs w:val="20"/>
          <w:lang w:val="en" w:eastAsia="en-GB"/>
        </w:rPr>
        <w:t xml:space="preserve"> will not be taken into account in any future procurement activities or preclude any organisation from submitting a tender in any future competition. Team Leidos will not meet any costs incurred by participation in the </w:t>
      </w:r>
      <w:r w:rsidR="00BF246B" w:rsidRPr="00996602">
        <w:rPr>
          <w:rFonts w:asciiTheme="minorHAnsi" w:hAnsiTheme="minorHAnsi"/>
          <w:b/>
          <w:bCs/>
          <w:color w:val="1F497D"/>
          <w:sz w:val="20"/>
          <w:szCs w:val="20"/>
          <w:lang w:val="en" w:eastAsia="en-GB"/>
        </w:rPr>
        <w:t>Bidders Conference</w:t>
      </w:r>
      <w:r w:rsidRPr="00996602">
        <w:rPr>
          <w:rFonts w:asciiTheme="minorHAnsi" w:hAnsiTheme="minorHAnsi"/>
          <w:b/>
          <w:bCs/>
          <w:color w:val="1F497D"/>
          <w:sz w:val="20"/>
          <w:szCs w:val="20"/>
          <w:lang w:val="en" w:eastAsia="en-GB"/>
        </w:rPr>
        <w:t>.</w:t>
      </w:r>
    </w:p>
    <w:p w:rsidR="009332B6" w:rsidRPr="00996602" w:rsidRDefault="009332B6" w:rsidP="009332B6">
      <w:pPr>
        <w:rPr>
          <w:rFonts w:asciiTheme="minorHAnsi" w:hAnsiTheme="minorHAnsi"/>
          <w:b/>
          <w:bCs/>
          <w:color w:val="1F497D"/>
          <w:sz w:val="20"/>
          <w:szCs w:val="20"/>
          <w:lang w:val="en" w:eastAsia="en-GB"/>
        </w:rPr>
      </w:pPr>
    </w:p>
    <w:p w:rsidR="009332B6" w:rsidRPr="00996602" w:rsidRDefault="009332B6" w:rsidP="009332B6">
      <w:pPr>
        <w:spacing w:after="240"/>
        <w:rPr>
          <w:rFonts w:asciiTheme="minorHAnsi" w:hAnsiTheme="minorHAnsi"/>
          <w:b/>
          <w:bCs/>
          <w:color w:val="1F497D"/>
          <w:sz w:val="20"/>
          <w:szCs w:val="20"/>
          <w:lang w:eastAsia="en-GB"/>
        </w:rPr>
      </w:pPr>
      <w:r w:rsidRPr="00996602">
        <w:rPr>
          <w:rFonts w:asciiTheme="minorHAnsi" w:hAnsiTheme="minorHAnsi"/>
          <w:b/>
          <w:bCs/>
          <w:color w:val="1F497D"/>
          <w:sz w:val="20"/>
          <w:szCs w:val="20"/>
          <w:lang w:val="en" w:eastAsia="en-GB"/>
        </w:rPr>
        <w:t xml:space="preserve">This Prior Information Notice is not a means to submit a formal expression of interest in respect of any potential Tender.  </w:t>
      </w:r>
    </w:p>
    <w:p w:rsidR="009332B6" w:rsidRPr="00941AF4" w:rsidRDefault="009332B6" w:rsidP="009332B6">
      <w:pPr>
        <w:rPr>
          <w:rFonts w:asciiTheme="minorHAnsi" w:hAnsiTheme="minorHAnsi"/>
          <w:bCs/>
          <w:sz w:val="18"/>
          <w:szCs w:val="18"/>
          <w:lang w:eastAsia="en-GB"/>
        </w:rPr>
      </w:pPr>
      <w:r w:rsidRPr="00E31318">
        <w:rPr>
          <w:rFonts w:asciiTheme="minorHAnsi" w:hAnsiTheme="minorHAnsi"/>
          <w:lang w:eastAsia="en-GB"/>
        </w:rPr>
        <w:t xml:space="preserve">Estimated cost excluding VAT: </w:t>
      </w:r>
      <w:r w:rsidRPr="00E31318">
        <w:rPr>
          <w:rFonts w:asciiTheme="minorHAnsi" w:hAnsiTheme="minorHAnsi"/>
          <w:lang w:eastAsia="en-GB"/>
        </w:rPr>
        <w:br/>
      </w:r>
      <w:r w:rsidRPr="008D5AEA">
        <w:rPr>
          <w:rFonts w:asciiTheme="minorHAnsi" w:hAnsiTheme="minorHAnsi"/>
          <w:color w:val="000000"/>
          <w:lang w:eastAsia="en-GB"/>
        </w:rPr>
        <w:t xml:space="preserve">Range: between </w:t>
      </w:r>
      <w:r w:rsidRPr="00996602">
        <w:rPr>
          <w:rFonts w:asciiTheme="minorHAnsi" w:hAnsiTheme="minorHAnsi"/>
          <w:b/>
          <w:bCs/>
          <w:color w:val="1F497D"/>
          <w:sz w:val="20"/>
          <w:szCs w:val="20"/>
          <w:lang w:eastAsia="en-GB"/>
        </w:rPr>
        <w:t xml:space="preserve">32 000 000 </w:t>
      </w:r>
      <w:r w:rsidR="00FA205F" w:rsidRPr="00996602">
        <w:rPr>
          <w:rFonts w:asciiTheme="minorHAnsi" w:hAnsiTheme="minorHAnsi"/>
          <w:b/>
          <w:bCs/>
          <w:color w:val="1F497D"/>
          <w:sz w:val="20"/>
          <w:szCs w:val="20"/>
          <w:lang w:eastAsia="en-GB"/>
        </w:rPr>
        <w:t>an</w:t>
      </w:r>
      <w:bookmarkStart w:id="0" w:name="_GoBack"/>
      <w:bookmarkEnd w:id="0"/>
      <w:r w:rsidR="00FA205F" w:rsidRPr="00996602">
        <w:rPr>
          <w:rFonts w:asciiTheme="minorHAnsi" w:hAnsiTheme="minorHAnsi"/>
          <w:b/>
          <w:bCs/>
          <w:color w:val="1F497D"/>
          <w:sz w:val="20"/>
          <w:szCs w:val="20"/>
          <w:lang w:eastAsia="en-GB"/>
        </w:rPr>
        <w:t>d 34</w:t>
      </w:r>
      <w:r w:rsidR="002D099A">
        <w:rPr>
          <w:rFonts w:asciiTheme="minorHAnsi" w:hAnsiTheme="minorHAnsi"/>
          <w:b/>
          <w:bCs/>
          <w:color w:val="1F497D"/>
          <w:sz w:val="20"/>
          <w:szCs w:val="20"/>
          <w:lang w:eastAsia="en-GB"/>
        </w:rPr>
        <w:t xml:space="preserve"> 000 000 </w:t>
      </w:r>
      <w:r w:rsidRPr="00996602">
        <w:rPr>
          <w:rFonts w:asciiTheme="minorHAnsi" w:hAnsiTheme="minorHAnsi"/>
          <w:b/>
          <w:bCs/>
          <w:color w:val="1F497D"/>
          <w:sz w:val="20"/>
          <w:szCs w:val="20"/>
          <w:lang w:eastAsia="en-GB"/>
        </w:rPr>
        <w:t>GBP</w:t>
      </w:r>
      <w:r w:rsidRPr="008D5AEA">
        <w:rPr>
          <w:rFonts w:asciiTheme="minorHAnsi" w:hAnsiTheme="minorHAnsi"/>
          <w:b/>
          <w:bCs/>
          <w:color w:val="1F497D"/>
          <w:lang w:eastAsia="en-GB"/>
        </w:rPr>
        <w:t xml:space="preserve"> </w:t>
      </w:r>
    </w:p>
    <w:p w:rsidR="009332B6" w:rsidRPr="00E31318" w:rsidRDefault="009332B6" w:rsidP="009332B6">
      <w:pPr>
        <w:spacing w:before="100" w:beforeAutospacing="1" w:after="100" w:afterAutospacing="1"/>
        <w:rPr>
          <w:rFonts w:asciiTheme="minorHAnsi" w:hAnsiTheme="minorHAnsi"/>
          <w:color w:val="000000"/>
          <w:lang w:eastAsia="en-GB"/>
        </w:rPr>
      </w:pPr>
      <w:r w:rsidRPr="008D5AEA">
        <w:rPr>
          <w:rFonts w:asciiTheme="minorHAnsi" w:hAnsiTheme="minorHAnsi"/>
          <w:b/>
          <w:bCs/>
          <w:color w:val="000000"/>
          <w:lang w:eastAsia="en-GB"/>
        </w:rPr>
        <w:t>Lots</w:t>
      </w:r>
    </w:p>
    <w:p w:rsidR="009332B6" w:rsidRPr="00E31318" w:rsidRDefault="009332B6" w:rsidP="009332B6">
      <w:pPr>
        <w:rPr>
          <w:rFonts w:asciiTheme="minorHAnsi" w:hAnsiTheme="minorHAnsi"/>
          <w:bCs/>
          <w:i/>
          <w:iCs/>
          <w:color w:val="1F497D"/>
          <w:lang w:eastAsia="en-GB"/>
        </w:rPr>
      </w:pPr>
      <w:r w:rsidRPr="00E31318">
        <w:rPr>
          <w:rFonts w:asciiTheme="minorHAnsi" w:hAnsiTheme="minorHAnsi"/>
          <w:color w:val="000000"/>
          <w:lang w:eastAsia="en-GB"/>
        </w:rPr>
        <w:t xml:space="preserve">This contract is divided into lots: </w:t>
      </w:r>
      <w:r w:rsidRPr="00996602">
        <w:rPr>
          <w:rFonts w:asciiTheme="minorHAnsi" w:hAnsiTheme="minorHAnsi"/>
          <w:b/>
          <w:bCs/>
          <w:strike/>
          <w:color w:val="1F497D"/>
          <w:sz w:val="20"/>
          <w:szCs w:val="20"/>
          <w:lang w:eastAsia="en-GB"/>
        </w:rPr>
        <w:t>Yes / No</w:t>
      </w:r>
      <w:r w:rsidRPr="00996602">
        <w:rPr>
          <w:rFonts w:asciiTheme="minorHAnsi" w:hAnsiTheme="minorHAnsi"/>
          <w:color w:val="1F497D"/>
          <w:sz w:val="20"/>
          <w:szCs w:val="20"/>
          <w:lang w:eastAsia="en-GB"/>
        </w:rPr>
        <w:t xml:space="preserve"> </w:t>
      </w:r>
      <w:r w:rsidRPr="00996602">
        <w:rPr>
          <w:rFonts w:asciiTheme="minorHAnsi" w:hAnsiTheme="minorHAnsi"/>
          <w:b/>
          <w:bCs/>
          <w:i/>
          <w:iCs/>
          <w:color w:val="1F497D"/>
          <w:sz w:val="20"/>
          <w:szCs w:val="20"/>
          <w:lang w:eastAsia="en-GB"/>
        </w:rPr>
        <w:t>TBC</w:t>
      </w:r>
    </w:p>
    <w:p w:rsidR="009332B6" w:rsidRDefault="009332B6" w:rsidP="009332B6">
      <w:pPr>
        <w:rPr>
          <w:rFonts w:asciiTheme="minorHAnsi" w:hAnsiTheme="minorHAnsi"/>
          <w:lang w:eastAsia="en-GB"/>
        </w:rPr>
      </w:pPr>
      <w:r w:rsidRPr="00E31318">
        <w:rPr>
          <w:rFonts w:asciiTheme="minorHAnsi" w:hAnsiTheme="minorHAnsi"/>
          <w:color w:val="000000"/>
          <w:lang w:eastAsia="en-GB"/>
        </w:rPr>
        <w:t>II.5)</w:t>
      </w:r>
      <w:r w:rsidRPr="00E31318">
        <w:rPr>
          <w:rFonts w:asciiTheme="minorHAnsi" w:hAnsiTheme="minorHAnsi"/>
          <w:color w:val="1F497D"/>
          <w:lang w:eastAsia="en-GB"/>
        </w:rPr>
        <w:t xml:space="preserve"> </w:t>
      </w:r>
      <w:r w:rsidRPr="00E31318">
        <w:rPr>
          <w:rFonts w:asciiTheme="minorHAnsi" w:hAnsiTheme="minorHAnsi"/>
          <w:color w:val="000000"/>
          <w:lang w:eastAsia="en-GB"/>
        </w:rPr>
        <w:t>Common procurement vocabulary (CPV)</w:t>
      </w:r>
      <w:r w:rsidRPr="00E31318">
        <w:rPr>
          <w:rFonts w:asciiTheme="minorHAnsi" w:hAnsiTheme="minorHAnsi"/>
          <w:lang w:eastAsia="en-GB"/>
        </w:rPr>
        <w:t xml:space="preserve"> </w:t>
      </w:r>
    </w:p>
    <w:p w:rsidR="006C6EEE" w:rsidRPr="00E31318" w:rsidRDefault="006C6EEE" w:rsidP="009332B6">
      <w:pPr>
        <w:rPr>
          <w:rFonts w:asciiTheme="minorHAnsi" w:hAnsiTheme="minorHAnsi"/>
          <w:lang w:eastAsia="en-GB"/>
        </w:rPr>
      </w:pP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09211100 : Motor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09211200 : Compressor lube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09211300 : Turbine lube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09211400 : Gear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09211500 : Reductor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09211600 : Oils for use in hydraulic systems and other purposes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09211610 : Liquids for hydraulic purposes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09211620 : Mould release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09211630 : Anti-corrosion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09211640 : Electrical insulating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09211650 : Brake fluids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09211700 : White oils and liquid paraffin</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09211710 : White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09211720 : Liquid paraffin</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09211800 : Petroleum oils and preparations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09211810 : Light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09211820 : Petroleum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09211900 : Lubricating traction oils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hAnsiTheme="minorHAnsi" w:cs="Arial"/>
          <w:b/>
          <w:color w:val="1F497D" w:themeColor="text2"/>
          <w:sz w:val="20"/>
          <w:szCs w:val="20"/>
        </w:rPr>
        <w:t>09220000 : Petroleum jelly, waxes and special spirits</w:t>
      </w:r>
    </w:p>
    <w:p w:rsidR="006C6EEE" w:rsidRPr="00996602" w:rsidRDefault="006C6EEE" w:rsidP="006C6EEE">
      <w:pPr>
        <w:rPr>
          <w:rFonts w:asciiTheme="minorHAnsi" w:hAnsiTheme="minorHAnsi" w:cs="Arial"/>
          <w:b/>
          <w:color w:val="1F497D" w:themeColor="text2"/>
          <w:sz w:val="20"/>
          <w:szCs w:val="20"/>
        </w:rPr>
      </w:pPr>
      <w:r w:rsidRPr="00996602">
        <w:rPr>
          <w:rFonts w:asciiTheme="minorHAnsi" w:hAnsiTheme="minorHAnsi" w:cs="Arial"/>
          <w:b/>
          <w:color w:val="1F497D" w:themeColor="text2"/>
          <w:sz w:val="20"/>
          <w:szCs w:val="20"/>
        </w:rPr>
        <w:t xml:space="preserve">24322210 : Methanol </w:t>
      </w:r>
    </w:p>
    <w:p w:rsidR="006C6EEE" w:rsidRPr="00996602" w:rsidRDefault="006C6EEE" w:rsidP="006C6EEE">
      <w:pPr>
        <w:rPr>
          <w:rFonts w:asciiTheme="minorHAnsi" w:hAnsiTheme="minorHAnsi" w:cs="Arial"/>
          <w:b/>
          <w:color w:val="1F497D" w:themeColor="text2"/>
          <w:sz w:val="20"/>
          <w:szCs w:val="20"/>
        </w:rPr>
      </w:pPr>
      <w:r w:rsidRPr="00996602">
        <w:rPr>
          <w:rFonts w:asciiTheme="minorHAnsi" w:hAnsiTheme="minorHAnsi" w:cs="Arial"/>
          <w:b/>
          <w:color w:val="1F497D" w:themeColor="text2"/>
          <w:sz w:val="20"/>
          <w:szCs w:val="20"/>
        </w:rPr>
        <w:t xml:space="preserve">24322300 : Diols, polyalcohols and their derivatives </w:t>
      </w:r>
    </w:p>
    <w:p w:rsidR="006C6EEE" w:rsidRPr="00996602" w:rsidRDefault="006C6EEE" w:rsidP="006C6EEE">
      <w:pPr>
        <w:rPr>
          <w:rFonts w:asciiTheme="minorHAnsi" w:hAnsiTheme="minorHAnsi" w:cs="Arial"/>
          <w:b/>
          <w:color w:val="1F497D" w:themeColor="text2"/>
          <w:sz w:val="20"/>
          <w:szCs w:val="20"/>
        </w:rPr>
      </w:pPr>
      <w:r w:rsidRPr="00996602">
        <w:rPr>
          <w:rFonts w:asciiTheme="minorHAnsi" w:hAnsiTheme="minorHAnsi" w:cs="Arial"/>
          <w:b/>
          <w:color w:val="1F497D" w:themeColor="text2"/>
          <w:sz w:val="20"/>
          <w:szCs w:val="20"/>
        </w:rPr>
        <w:t>24326320 : Ethers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24951100 : Lubricants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24951120 : Silicon grease</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24951300 : Hydraulic fluids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24951310 : De-icing agents</w:t>
      </w:r>
    </w:p>
    <w:p w:rsidR="006C6EEE" w:rsidRPr="00996602" w:rsidRDefault="006C6EEE" w:rsidP="006C6EEE">
      <w:pPr>
        <w:rPr>
          <w:rFonts w:asciiTheme="minorHAnsi" w:eastAsia="Times New Roman" w:hAnsiTheme="minorHAnsi" w:cs="Arial"/>
          <w:b/>
          <w:color w:val="1F497D" w:themeColor="text2"/>
          <w:sz w:val="20"/>
          <w:szCs w:val="20"/>
          <w:lang w:eastAsia="en-GB"/>
        </w:rPr>
      </w:pPr>
      <w:r w:rsidRPr="00996602">
        <w:rPr>
          <w:rFonts w:asciiTheme="minorHAnsi" w:eastAsia="Times New Roman" w:hAnsiTheme="minorHAnsi" w:cs="Arial"/>
          <w:b/>
          <w:color w:val="1F497D" w:themeColor="text2"/>
          <w:sz w:val="20"/>
          <w:szCs w:val="20"/>
          <w:lang w:eastAsia="en-GB"/>
        </w:rPr>
        <w:t>24951311 : Anti-freezing preparations</w:t>
      </w:r>
    </w:p>
    <w:p w:rsidR="006C6EEE" w:rsidRPr="00996602" w:rsidRDefault="006C6EEE" w:rsidP="006C6EEE">
      <w:pPr>
        <w:rPr>
          <w:rFonts w:asciiTheme="minorHAnsi" w:hAnsiTheme="minorHAnsi" w:cs="Arial"/>
          <w:b/>
          <w:color w:val="1F497D" w:themeColor="text2"/>
          <w:sz w:val="20"/>
          <w:szCs w:val="20"/>
        </w:rPr>
      </w:pPr>
      <w:r w:rsidRPr="00996602">
        <w:rPr>
          <w:rFonts w:asciiTheme="minorHAnsi" w:hAnsiTheme="minorHAnsi" w:cs="Arial"/>
          <w:b/>
          <w:color w:val="1F497D" w:themeColor="text2"/>
          <w:sz w:val="20"/>
          <w:szCs w:val="20"/>
        </w:rPr>
        <w:t>24963000 : Anti-corrosion products</w:t>
      </w:r>
    </w:p>
    <w:p w:rsidR="009332B6" w:rsidRPr="00E31318" w:rsidRDefault="009332B6" w:rsidP="009332B6">
      <w:pPr>
        <w:spacing w:before="100" w:beforeAutospacing="1" w:after="100" w:afterAutospacing="1"/>
        <w:rPr>
          <w:rFonts w:asciiTheme="minorHAnsi" w:hAnsiTheme="minorHAnsi"/>
          <w:color w:val="1F497D"/>
          <w:lang w:eastAsia="en-GB"/>
        </w:rPr>
      </w:pPr>
      <w:r w:rsidRPr="00E31318">
        <w:rPr>
          <w:rFonts w:asciiTheme="minorHAnsi" w:hAnsiTheme="minorHAnsi"/>
          <w:color w:val="000000"/>
          <w:lang w:eastAsia="en-GB"/>
        </w:rPr>
        <w:t>II.6)</w:t>
      </w:r>
      <w:r w:rsidRPr="00E31318">
        <w:rPr>
          <w:rFonts w:asciiTheme="minorHAnsi" w:hAnsiTheme="minorHAnsi"/>
          <w:color w:val="1F497D"/>
          <w:lang w:eastAsia="en-GB"/>
        </w:rPr>
        <w:t xml:space="preserve"> </w:t>
      </w:r>
      <w:r w:rsidRPr="00E31318">
        <w:rPr>
          <w:rFonts w:asciiTheme="minorHAnsi" w:hAnsiTheme="minorHAnsi"/>
          <w:color w:val="000000"/>
          <w:lang w:eastAsia="en-GB"/>
        </w:rPr>
        <w:t>Scheduled date for start of award procedures</w:t>
      </w:r>
    </w:p>
    <w:p w:rsidR="009332B6" w:rsidRPr="00996602" w:rsidRDefault="009332B6" w:rsidP="009332B6">
      <w:pPr>
        <w:spacing w:before="100" w:beforeAutospacing="1" w:after="100" w:afterAutospacing="1"/>
        <w:rPr>
          <w:rFonts w:asciiTheme="minorHAnsi" w:hAnsiTheme="minorHAnsi"/>
          <w:bCs/>
          <w:i/>
          <w:iCs/>
          <w:color w:val="00B050"/>
          <w:sz w:val="20"/>
          <w:szCs w:val="20"/>
          <w:lang w:eastAsia="en-GB"/>
        </w:rPr>
      </w:pPr>
      <w:r w:rsidRPr="00996602">
        <w:rPr>
          <w:rFonts w:asciiTheme="minorHAnsi" w:hAnsiTheme="minorHAnsi"/>
          <w:b/>
          <w:bCs/>
          <w:color w:val="1F497D"/>
          <w:sz w:val="20"/>
          <w:szCs w:val="20"/>
          <w:lang w:eastAsia="en-GB"/>
        </w:rPr>
        <w:lastRenderedPageBreak/>
        <w:t>30/0</w:t>
      </w:r>
      <w:r w:rsidR="00E31318" w:rsidRPr="00996602">
        <w:rPr>
          <w:rFonts w:asciiTheme="minorHAnsi" w:hAnsiTheme="minorHAnsi"/>
          <w:b/>
          <w:bCs/>
          <w:color w:val="1F497D"/>
          <w:sz w:val="20"/>
          <w:szCs w:val="20"/>
          <w:lang w:eastAsia="en-GB"/>
        </w:rPr>
        <w:t>5</w:t>
      </w:r>
      <w:r w:rsidRPr="00996602">
        <w:rPr>
          <w:rFonts w:asciiTheme="minorHAnsi" w:hAnsiTheme="minorHAnsi"/>
          <w:b/>
          <w:bCs/>
          <w:color w:val="1F497D"/>
          <w:sz w:val="20"/>
          <w:szCs w:val="20"/>
          <w:lang w:eastAsia="en-GB"/>
        </w:rPr>
        <w:t xml:space="preserve">/2017 </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II.7)</w:t>
      </w:r>
      <w:r w:rsidRPr="006C6EEE">
        <w:rPr>
          <w:rFonts w:asciiTheme="minorHAnsi" w:hAnsiTheme="minorHAnsi"/>
          <w:color w:val="1F497D"/>
          <w:lang w:eastAsia="en-GB"/>
        </w:rPr>
        <w:t xml:space="preserve"> </w:t>
      </w:r>
      <w:r w:rsidRPr="006C6EEE">
        <w:rPr>
          <w:rFonts w:asciiTheme="minorHAnsi" w:hAnsiTheme="minorHAnsi"/>
          <w:color w:val="000000"/>
          <w:lang w:eastAsia="en-GB"/>
        </w:rPr>
        <w:t>Information about Government Procurement Agreement (GPA)</w:t>
      </w:r>
      <w:r w:rsidRPr="006C6EEE">
        <w:rPr>
          <w:rFonts w:asciiTheme="minorHAnsi" w:hAnsiTheme="minorHAnsi"/>
          <w:lang w:eastAsia="en-GB"/>
        </w:rPr>
        <w:t xml:space="preserve"> </w:t>
      </w:r>
    </w:p>
    <w:p w:rsidR="009332B6" w:rsidRPr="00996602" w:rsidRDefault="009332B6" w:rsidP="009332B6">
      <w:pPr>
        <w:rPr>
          <w:rFonts w:asciiTheme="minorHAnsi" w:hAnsiTheme="minorHAnsi"/>
          <w:b/>
          <w:bCs/>
          <w:color w:val="000000"/>
          <w:sz w:val="20"/>
          <w:szCs w:val="20"/>
          <w:lang w:eastAsia="en-GB"/>
        </w:rPr>
      </w:pPr>
      <w:r w:rsidRPr="006C6EEE">
        <w:rPr>
          <w:rFonts w:asciiTheme="minorHAnsi" w:hAnsiTheme="minorHAnsi"/>
          <w:color w:val="000000"/>
          <w:lang w:eastAsia="en-GB"/>
        </w:rPr>
        <w:t xml:space="preserve">The contract is covered by the Government Procurement Agreement (GPA): </w:t>
      </w:r>
      <w:r w:rsidR="00996602">
        <w:rPr>
          <w:rFonts w:asciiTheme="minorHAnsi" w:hAnsiTheme="minorHAnsi"/>
          <w:b/>
          <w:bCs/>
          <w:color w:val="1F497D"/>
          <w:sz w:val="20"/>
          <w:szCs w:val="20"/>
          <w:lang w:eastAsia="en-GB"/>
        </w:rPr>
        <w:t>Yes</w:t>
      </w:r>
    </w:p>
    <w:p w:rsidR="009332B6" w:rsidRPr="006C6EEE" w:rsidRDefault="009332B6" w:rsidP="009332B6">
      <w:pPr>
        <w:rPr>
          <w:rFonts w:asciiTheme="minorHAnsi" w:hAnsiTheme="minorHAnsi"/>
          <w:color w:val="1F497D"/>
          <w:lang w:eastAsia="en-GB"/>
        </w:rPr>
      </w:pPr>
      <w:r w:rsidRPr="006C6EEE">
        <w:rPr>
          <w:rFonts w:asciiTheme="minorHAnsi" w:hAnsiTheme="minorHAnsi"/>
          <w:color w:val="000000"/>
          <w:lang w:eastAsia="en-GB"/>
        </w:rPr>
        <w:t>II.8)</w:t>
      </w:r>
      <w:r w:rsidRPr="006C6EEE">
        <w:rPr>
          <w:rFonts w:asciiTheme="minorHAnsi" w:hAnsiTheme="minorHAnsi"/>
          <w:color w:val="1F497D"/>
          <w:lang w:eastAsia="en-GB"/>
        </w:rPr>
        <w:t xml:space="preserve"> </w:t>
      </w:r>
      <w:r w:rsidRPr="006C6EEE">
        <w:rPr>
          <w:rFonts w:asciiTheme="minorHAnsi" w:hAnsiTheme="minorHAnsi"/>
          <w:color w:val="000000"/>
          <w:lang w:eastAsia="en-GB"/>
        </w:rPr>
        <w:t>Additional information:</w:t>
      </w:r>
      <w:r w:rsidRPr="006C6EEE">
        <w:rPr>
          <w:rFonts w:asciiTheme="minorHAnsi" w:hAnsiTheme="minorHAnsi"/>
          <w:color w:val="1F497D"/>
          <w:lang w:eastAsia="en-GB"/>
        </w:rPr>
        <w:t xml:space="preserve"> </w:t>
      </w:r>
    </w:p>
    <w:p w:rsidR="009332B6" w:rsidRPr="00996602" w:rsidRDefault="009332B6" w:rsidP="009332B6">
      <w:pPr>
        <w:rPr>
          <w:rFonts w:asciiTheme="minorHAnsi" w:hAnsiTheme="minorHAnsi"/>
          <w:b/>
          <w:bCs/>
          <w:iCs/>
          <w:color w:val="1F497D"/>
          <w:sz w:val="20"/>
          <w:szCs w:val="20"/>
          <w:lang w:eastAsia="en-GB"/>
        </w:rPr>
      </w:pPr>
      <w:r w:rsidRPr="00996602">
        <w:rPr>
          <w:rFonts w:asciiTheme="minorHAnsi" w:hAnsiTheme="minorHAnsi"/>
          <w:b/>
          <w:bCs/>
          <w:color w:val="1F497D"/>
          <w:sz w:val="20"/>
          <w:szCs w:val="20"/>
          <w:lang w:eastAsia="en-GB"/>
        </w:rPr>
        <w:t xml:space="preserve">Information about lots </w:t>
      </w:r>
      <w:r w:rsidR="003768E6" w:rsidRPr="00996602">
        <w:rPr>
          <w:rFonts w:asciiTheme="minorHAnsi" w:hAnsiTheme="minorHAnsi"/>
          <w:b/>
          <w:bCs/>
          <w:iCs/>
          <w:color w:val="1F497D"/>
          <w:sz w:val="20"/>
          <w:szCs w:val="20"/>
          <w:lang w:eastAsia="en-GB"/>
        </w:rPr>
        <w:t>TBC</w:t>
      </w:r>
    </w:p>
    <w:p w:rsidR="009332B6" w:rsidRPr="00996602" w:rsidRDefault="009332B6" w:rsidP="009332B6">
      <w:pPr>
        <w:rPr>
          <w:rFonts w:asciiTheme="minorHAnsi" w:hAnsiTheme="minorHAnsi"/>
          <w:b/>
          <w:bCs/>
          <w:color w:val="1F497D"/>
          <w:sz w:val="20"/>
          <w:szCs w:val="20"/>
          <w:lang w:eastAsia="en-GB"/>
        </w:rPr>
      </w:pPr>
      <w:r w:rsidRPr="008D5AEA">
        <w:rPr>
          <w:rFonts w:asciiTheme="minorHAnsi" w:hAnsiTheme="minorHAnsi"/>
          <w:lang w:eastAsia="en-GB"/>
        </w:rPr>
        <w:t xml:space="preserve">Title attributed to the contract by the contracting authority: </w:t>
      </w:r>
      <w:r w:rsidRPr="00996602">
        <w:rPr>
          <w:rFonts w:asciiTheme="minorHAnsi" w:hAnsiTheme="minorHAnsi"/>
          <w:b/>
          <w:bCs/>
          <w:color w:val="1F497D"/>
          <w:sz w:val="20"/>
          <w:szCs w:val="20"/>
          <w:lang w:eastAsia="en-GB"/>
        </w:rPr>
        <w:t xml:space="preserve">Lot No: 1 Lot title: </w:t>
      </w:r>
      <w:r w:rsidR="003768E6" w:rsidRPr="00996602">
        <w:rPr>
          <w:rFonts w:asciiTheme="minorHAnsi" w:hAnsiTheme="minorHAnsi"/>
          <w:b/>
          <w:bCs/>
          <w:color w:val="1F497D"/>
          <w:sz w:val="20"/>
          <w:szCs w:val="20"/>
          <w:lang w:eastAsia="en-GB"/>
        </w:rPr>
        <w:t>TBC</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1)</w:t>
      </w:r>
      <w:r w:rsidRPr="006C6EEE">
        <w:rPr>
          <w:rFonts w:asciiTheme="minorHAnsi" w:hAnsiTheme="minorHAnsi"/>
          <w:color w:val="1F497D"/>
          <w:lang w:eastAsia="en-GB"/>
        </w:rPr>
        <w:t xml:space="preserve"> </w:t>
      </w:r>
      <w:r w:rsidRPr="006C6EEE">
        <w:rPr>
          <w:rFonts w:asciiTheme="minorHAnsi" w:hAnsiTheme="minorHAnsi"/>
          <w:color w:val="000000"/>
          <w:lang w:eastAsia="en-GB"/>
        </w:rPr>
        <w:t>Short description:</w:t>
      </w:r>
      <w:r w:rsidRPr="006C6EEE">
        <w:rPr>
          <w:rFonts w:asciiTheme="minorHAnsi" w:hAnsiTheme="minorHAnsi"/>
          <w:lang w:eastAsia="en-GB"/>
        </w:rPr>
        <w:t xml:space="preserve"> </w:t>
      </w:r>
    </w:p>
    <w:p w:rsidR="009332B6" w:rsidRPr="006C6EEE" w:rsidRDefault="009332B6" w:rsidP="009332B6">
      <w:pPr>
        <w:rPr>
          <w:rFonts w:asciiTheme="minorHAnsi" w:hAnsiTheme="minorHAnsi"/>
          <w:color w:val="000000"/>
          <w:lang w:eastAsia="en-GB"/>
        </w:rPr>
      </w:pPr>
      <w:r w:rsidRPr="006C6EEE">
        <w:rPr>
          <w:rFonts w:asciiTheme="minorHAnsi" w:hAnsiTheme="minorHAnsi"/>
          <w:color w:val="000000"/>
          <w:lang w:eastAsia="en-GB"/>
        </w:rPr>
        <w:t>Information on lots will be provided in the Contract Notice.</w:t>
      </w:r>
    </w:p>
    <w:p w:rsidR="009332B6" w:rsidRPr="00403375" w:rsidRDefault="009332B6" w:rsidP="009332B6">
      <w:pPr>
        <w:rPr>
          <w:rFonts w:asciiTheme="minorHAnsi" w:hAnsiTheme="minorHAnsi"/>
          <w:highlight w:val="yellow"/>
          <w:lang w:eastAsia="en-GB"/>
        </w:rPr>
      </w:pPr>
      <w:r w:rsidRPr="006C6EEE">
        <w:rPr>
          <w:rFonts w:asciiTheme="minorHAnsi" w:hAnsiTheme="minorHAnsi"/>
          <w:color w:val="000000"/>
          <w:lang w:eastAsia="en-GB"/>
        </w:rPr>
        <w:t>2)</w:t>
      </w:r>
      <w:r w:rsidRPr="006C6EEE">
        <w:rPr>
          <w:rFonts w:asciiTheme="minorHAnsi" w:hAnsiTheme="minorHAnsi"/>
          <w:color w:val="1F497D"/>
          <w:lang w:eastAsia="en-GB"/>
        </w:rPr>
        <w:t xml:space="preserve"> </w:t>
      </w:r>
      <w:r w:rsidRPr="006C6EEE">
        <w:rPr>
          <w:rFonts w:asciiTheme="minorHAnsi" w:hAnsiTheme="minorHAnsi"/>
          <w:color w:val="000000"/>
          <w:lang w:eastAsia="en-GB"/>
        </w:rPr>
        <w:t>Common procurement vocabulary (CPV)</w:t>
      </w:r>
      <w:r w:rsidRPr="006C6EEE">
        <w:rPr>
          <w:rFonts w:asciiTheme="minorHAnsi" w:hAnsiTheme="minorHAnsi"/>
          <w:lang w:eastAsia="en-GB"/>
        </w:rPr>
        <w:t xml:space="preserve"> </w:t>
      </w:r>
    </w:p>
    <w:p w:rsidR="009332B6" w:rsidRPr="00E31318" w:rsidRDefault="009332B6" w:rsidP="009332B6">
      <w:pPr>
        <w:rPr>
          <w:rFonts w:asciiTheme="minorHAnsi" w:hAnsiTheme="minorHAnsi"/>
          <w:lang w:eastAsia="en-GB"/>
        </w:rPr>
      </w:pPr>
      <w:r w:rsidRPr="00E31318">
        <w:rPr>
          <w:rFonts w:asciiTheme="minorHAnsi" w:hAnsiTheme="minorHAnsi"/>
          <w:color w:val="000000"/>
          <w:lang w:eastAsia="en-GB"/>
        </w:rPr>
        <w:t>4)</w:t>
      </w:r>
      <w:r w:rsidRPr="00E31318">
        <w:rPr>
          <w:rFonts w:asciiTheme="minorHAnsi" w:hAnsiTheme="minorHAnsi"/>
          <w:color w:val="1F497D"/>
          <w:lang w:eastAsia="en-GB"/>
        </w:rPr>
        <w:t xml:space="preserve"> </w:t>
      </w:r>
      <w:r w:rsidRPr="00E31318">
        <w:rPr>
          <w:rFonts w:asciiTheme="minorHAnsi" w:hAnsiTheme="minorHAnsi"/>
          <w:color w:val="000000"/>
          <w:lang w:eastAsia="en-GB"/>
        </w:rPr>
        <w:t>Indication about different date for start of award procedures and/or duration of contract</w:t>
      </w:r>
      <w:r w:rsidRPr="00E31318">
        <w:rPr>
          <w:rFonts w:asciiTheme="minorHAnsi" w:hAnsiTheme="minorHAnsi"/>
          <w:lang w:eastAsia="en-GB"/>
        </w:rPr>
        <w:t xml:space="preserve"> </w:t>
      </w:r>
    </w:p>
    <w:p w:rsidR="009332B6" w:rsidRPr="00996602" w:rsidRDefault="009332B6" w:rsidP="009332B6">
      <w:pPr>
        <w:rPr>
          <w:rFonts w:asciiTheme="minorHAnsi" w:hAnsiTheme="minorHAnsi"/>
          <w:b/>
          <w:bCs/>
          <w:color w:val="1F497D"/>
          <w:sz w:val="20"/>
          <w:szCs w:val="20"/>
          <w:lang w:eastAsia="en-GB"/>
        </w:rPr>
      </w:pPr>
      <w:r w:rsidRPr="00E31318">
        <w:rPr>
          <w:rFonts w:asciiTheme="minorHAnsi" w:hAnsiTheme="minorHAnsi"/>
          <w:color w:val="000000"/>
          <w:lang w:eastAsia="en-GB"/>
        </w:rPr>
        <w:t xml:space="preserve">Duration in months: </w:t>
      </w:r>
      <w:r w:rsidRPr="00996602">
        <w:rPr>
          <w:rFonts w:asciiTheme="minorHAnsi" w:hAnsiTheme="minorHAnsi"/>
          <w:b/>
          <w:bCs/>
          <w:color w:val="1F497D"/>
          <w:sz w:val="20"/>
          <w:szCs w:val="20"/>
          <w:lang w:eastAsia="en-GB"/>
        </w:rPr>
        <w:t>48 (from the award of the contract)</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5)</w:t>
      </w:r>
      <w:r w:rsidRPr="006C6EEE">
        <w:rPr>
          <w:rFonts w:asciiTheme="minorHAnsi" w:hAnsiTheme="minorHAnsi"/>
          <w:color w:val="1F497D"/>
          <w:lang w:eastAsia="en-GB"/>
        </w:rPr>
        <w:t xml:space="preserve"> </w:t>
      </w:r>
      <w:r w:rsidRPr="006C6EEE">
        <w:rPr>
          <w:rFonts w:asciiTheme="minorHAnsi" w:hAnsiTheme="minorHAnsi"/>
          <w:color w:val="000000"/>
          <w:lang w:eastAsia="en-GB"/>
        </w:rPr>
        <w:t>Additional information about lots:</w:t>
      </w:r>
      <w:r w:rsidRPr="006C6EEE">
        <w:rPr>
          <w:rFonts w:asciiTheme="minorHAnsi" w:hAnsiTheme="minorHAnsi"/>
          <w:lang w:eastAsia="en-GB"/>
        </w:rPr>
        <w:t xml:space="preserve"> </w:t>
      </w:r>
    </w:p>
    <w:p w:rsidR="009332B6" w:rsidRPr="006C6EEE" w:rsidRDefault="009332B6" w:rsidP="009332B6">
      <w:pPr>
        <w:rPr>
          <w:rFonts w:asciiTheme="minorHAnsi" w:hAnsiTheme="minorHAnsi"/>
          <w:color w:val="000000"/>
          <w:lang w:eastAsia="en-GB"/>
        </w:rPr>
      </w:pPr>
      <w:r w:rsidRPr="006C6EEE">
        <w:rPr>
          <w:rFonts w:asciiTheme="minorHAnsi" w:hAnsiTheme="minorHAnsi"/>
          <w:color w:val="000000"/>
          <w:lang w:eastAsia="en-GB"/>
        </w:rPr>
        <w:t>Information on Lots will be provided in the contract notice.</w:t>
      </w:r>
    </w:p>
    <w:p w:rsidR="009332B6" w:rsidRPr="006C6EEE" w:rsidRDefault="009332B6" w:rsidP="009332B6">
      <w:pPr>
        <w:spacing w:before="100" w:beforeAutospacing="1" w:after="100" w:afterAutospacing="1"/>
        <w:rPr>
          <w:rFonts w:asciiTheme="minorHAnsi" w:hAnsiTheme="minorHAnsi"/>
          <w:lang w:eastAsia="en-GB"/>
        </w:rPr>
      </w:pPr>
      <w:r w:rsidRPr="006C6EEE">
        <w:rPr>
          <w:rFonts w:asciiTheme="minorHAnsi" w:hAnsiTheme="minorHAnsi"/>
          <w:lang w:eastAsia="en-GB"/>
        </w:rPr>
        <w:t>Section III: Legal, economic, financial and technical information</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III.1)</w:t>
      </w:r>
      <w:r w:rsidRPr="006C6EEE">
        <w:rPr>
          <w:rFonts w:asciiTheme="minorHAnsi" w:hAnsiTheme="minorHAnsi"/>
          <w:color w:val="1F497D"/>
          <w:lang w:eastAsia="en-GB"/>
        </w:rPr>
        <w:t xml:space="preserve"> </w:t>
      </w:r>
      <w:r w:rsidRPr="006C6EEE">
        <w:rPr>
          <w:rFonts w:asciiTheme="minorHAnsi" w:hAnsiTheme="minorHAnsi"/>
          <w:color w:val="000000"/>
          <w:lang w:eastAsia="en-GB"/>
        </w:rPr>
        <w:t>Conditions relating to the contract</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III.1.1)</w:t>
      </w:r>
      <w:r w:rsidRPr="006C6EEE">
        <w:rPr>
          <w:rFonts w:asciiTheme="minorHAnsi" w:hAnsiTheme="minorHAnsi"/>
          <w:color w:val="1F497D"/>
          <w:lang w:eastAsia="en-GB"/>
        </w:rPr>
        <w:t xml:space="preserve"> </w:t>
      </w:r>
      <w:r w:rsidRPr="006C6EEE">
        <w:rPr>
          <w:rFonts w:asciiTheme="minorHAnsi" w:hAnsiTheme="minorHAnsi"/>
          <w:color w:val="000000"/>
          <w:lang w:eastAsia="en-GB"/>
        </w:rPr>
        <w:t>Main financing conditions and payment arrangements and/or reference to the relevant provisions governing them:</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III.2)</w:t>
      </w:r>
      <w:r w:rsidRPr="006C6EEE">
        <w:rPr>
          <w:rFonts w:asciiTheme="minorHAnsi" w:hAnsiTheme="minorHAnsi"/>
          <w:color w:val="1F497D"/>
          <w:lang w:eastAsia="en-GB"/>
        </w:rPr>
        <w:t xml:space="preserve"> </w:t>
      </w:r>
      <w:r w:rsidRPr="006C6EEE">
        <w:rPr>
          <w:rFonts w:asciiTheme="minorHAnsi" w:hAnsiTheme="minorHAnsi"/>
          <w:color w:val="000000"/>
          <w:lang w:eastAsia="en-GB"/>
        </w:rPr>
        <w:t>Conditions for participation</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III.2.1)</w:t>
      </w:r>
      <w:r w:rsidRPr="006C6EEE">
        <w:rPr>
          <w:rFonts w:asciiTheme="minorHAnsi" w:hAnsiTheme="minorHAnsi"/>
          <w:color w:val="1F497D"/>
          <w:lang w:eastAsia="en-GB"/>
        </w:rPr>
        <w:t xml:space="preserve"> </w:t>
      </w:r>
      <w:r w:rsidRPr="006C6EEE">
        <w:rPr>
          <w:rFonts w:asciiTheme="minorHAnsi" w:hAnsiTheme="minorHAnsi"/>
          <w:color w:val="000000"/>
          <w:lang w:eastAsia="en-GB"/>
        </w:rPr>
        <w:t>Information about reserved contracts</w:t>
      </w:r>
    </w:p>
    <w:p w:rsidR="009332B6" w:rsidRPr="006C6EEE" w:rsidRDefault="009332B6" w:rsidP="009332B6">
      <w:pPr>
        <w:spacing w:before="100" w:beforeAutospacing="1" w:after="100" w:afterAutospacing="1"/>
        <w:rPr>
          <w:rFonts w:asciiTheme="minorHAnsi" w:hAnsiTheme="minorHAnsi"/>
          <w:lang w:eastAsia="en-GB"/>
        </w:rPr>
      </w:pPr>
      <w:r w:rsidRPr="006C6EEE">
        <w:rPr>
          <w:rFonts w:asciiTheme="minorHAnsi" w:hAnsiTheme="minorHAnsi"/>
          <w:lang w:eastAsia="en-GB"/>
        </w:rPr>
        <w:t>Section VI: Complementary information</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VI.1)</w:t>
      </w:r>
      <w:r w:rsidRPr="006C6EEE">
        <w:rPr>
          <w:rFonts w:asciiTheme="minorHAnsi" w:hAnsiTheme="minorHAnsi"/>
          <w:color w:val="1F497D"/>
          <w:lang w:eastAsia="en-GB"/>
        </w:rPr>
        <w:t xml:space="preserve"> </w:t>
      </w:r>
      <w:r w:rsidRPr="006C6EEE">
        <w:rPr>
          <w:rFonts w:asciiTheme="minorHAnsi" w:hAnsiTheme="minorHAnsi"/>
          <w:color w:val="000000"/>
          <w:lang w:eastAsia="en-GB"/>
        </w:rPr>
        <w:t>Information about European Union funds</w:t>
      </w:r>
      <w:r w:rsidRPr="006C6EEE">
        <w:rPr>
          <w:rFonts w:asciiTheme="minorHAnsi" w:hAnsiTheme="minorHAnsi"/>
          <w:lang w:eastAsia="en-GB"/>
        </w:rPr>
        <w:t xml:space="preserve"> </w:t>
      </w:r>
    </w:p>
    <w:p w:rsidR="009332B6" w:rsidRPr="00996602" w:rsidRDefault="009332B6" w:rsidP="009332B6">
      <w:pPr>
        <w:rPr>
          <w:rFonts w:asciiTheme="minorHAnsi" w:hAnsiTheme="minorHAnsi"/>
          <w:b/>
          <w:bCs/>
          <w:color w:val="000000"/>
          <w:sz w:val="20"/>
          <w:szCs w:val="20"/>
          <w:lang w:eastAsia="en-GB"/>
        </w:rPr>
      </w:pPr>
      <w:r w:rsidRPr="006C6EEE">
        <w:rPr>
          <w:rFonts w:asciiTheme="minorHAnsi" w:hAnsiTheme="minorHAnsi"/>
          <w:color w:val="000000"/>
          <w:lang w:eastAsia="en-GB"/>
        </w:rPr>
        <w:t xml:space="preserve">The contract is related to a project and/or programme financed by European Union funds: </w:t>
      </w:r>
      <w:r w:rsidRPr="00996602">
        <w:rPr>
          <w:rFonts w:asciiTheme="minorHAnsi" w:hAnsiTheme="minorHAnsi"/>
          <w:b/>
          <w:bCs/>
          <w:color w:val="1F497D"/>
          <w:sz w:val="20"/>
          <w:szCs w:val="20"/>
          <w:lang w:eastAsia="en-GB"/>
        </w:rPr>
        <w:t>No</w:t>
      </w:r>
    </w:p>
    <w:p w:rsidR="009332B6" w:rsidRPr="006C6EEE" w:rsidRDefault="009332B6" w:rsidP="009332B6">
      <w:pPr>
        <w:rPr>
          <w:rFonts w:asciiTheme="minorHAnsi" w:hAnsiTheme="minorHAnsi"/>
          <w:lang w:eastAsia="en-GB"/>
        </w:rPr>
      </w:pPr>
      <w:r w:rsidRPr="006C6EEE">
        <w:rPr>
          <w:rFonts w:asciiTheme="minorHAnsi" w:hAnsiTheme="minorHAnsi"/>
          <w:color w:val="000000"/>
          <w:lang w:eastAsia="en-GB"/>
        </w:rPr>
        <w:t>VI.2)</w:t>
      </w:r>
      <w:r w:rsidRPr="006C6EEE">
        <w:rPr>
          <w:rFonts w:asciiTheme="minorHAnsi" w:hAnsiTheme="minorHAnsi"/>
          <w:color w:val="1F497D"/>
          <w:lang w:eastAsia="en-GB"/>
        </w:rPr>
        <w:t xml:space="preserve"> </w:t>
      </w:r>
      <w:r w:rsidRPr="006C6EEE">
        <w:rPr>
          <w:rFonts w:asciiTheme="minorHAnsi" w:hAnsiTheme="minorHAnsi"/>
          <w:color w:val="000000"/>
          <w:lang w:eastAsia="en-GB"/>
        </w:rPr>
        <w:t>Additional information:</w:t>
      </w:r>
      <w:r w:rsidRPr="006C6EEE">
        <w:rPr>
          <w:rFonts w:asciiTheme="minorHAnsi" w:hAnsiTheme="minorHAnsi"/>
          <w:lang w:eastAsia="en-GB"/>
        </w:rPr>
        <w:t xml:space="preserve"> </w:t>
      </w:r>
    </w:p>
    <w:p w:rsidR="009332B6" w:rsidRPr="008D5AEA" w:rsidRDefault="009332B6" w:rsidP="009332B6">
      <w:pPr>
        <w:rPr>
          <w:rFonts w:asciiTheme="minorHAnsi" w:hAnsiTheme="minorHAnsi"/>
          <w:lang w:eastAsia="en-GB"/>
        </w:rPr>
      </w:pPr>
      <w:r w:rsidRPr="008D5AEA">
        <w:rPr>
          <w:rFonts w:asciiTheme="minorHAnsi" w:hAnsiTheme="minorHAnsi"/>
          <w:color w:val="000000"/>
          <w:lang w:eastAsia="en-GB"/>
        </w:rPr>
        <w:t>VI.4)</w:t>
      </w:r>
      <w:r w:rsidRPr="008D5AEA">
        <w:rPr>
          <w:rFonts w:asciiTheme="minorHAnsi" w:hAnsiTheme="minorHAnsi"/>
          <w:color w:val="1F497D"/>
          <w:lang w:eastAsia="en-GB"/>
        </w:rPr>
        <w:t xml:space="preserve"> </w:t>
      </w:r>
      <w:r w:rsidRPr="008D5AEA">
        <w:rPr>
          <w:rFonts w:asciiTheme="minorHAnsi" w:hAnsiTheme="minorHAnsi"/>
          <w:color w:val="000000"/>
          <w:lang w:eastAsia="en-GB"/>
        </w:rPr>
        <w:t>Date of dispatch of this notice:</w:t>
      </w:r>
      <w:r w:rsidRPr="008D5AEA">
        <w:rPr>
          <w:rFonts w:asciiTheme="minorHAnsi" w:hAnsiTheme="minorHAnsi"/>
          <w:lang w:eastAsia="en-GB"/>
        </w:rPr>
        <w:t xml:space="preserve"> </w:t>
      </w:r>
    </w:p>
    <w:p w:rsidR="009332B6" w:rsidRPr="00996602" w:rsidRDefault="0069630C" w:rsidP="009332B6">
      <w:pPr>
        <w:rPr>
          <w:rFonts w:asciiTheme="minorHAnsi" w:hAnsiTheme="minorHAnsi"/>
          <w:b/>
          <w:bCs/>
          <w:color w:val="1F497D"/>
          <w:sz w:val="20"/>
          <w:szCs w:val="20"/>
          <w:lang w:eastAsia="en-GB"/>
        </w:rPr>
      </w:pPr>
      <w:r>
        <w:rPr>
          <w:rFonts w:asciiTheme="minorHAnsi" w:hAnsiTheme="minorHAnsi"/>
          <w:b/>
          <w:bCs/>
          <w:color w:val="1F497D"/>
          <w:sz w:val="20"/>
          <w:szCs w:val="20"/>
          <w:lang w:eastAsia="en-GB"/>
        </w:rPr>
        <w:t xml:space="preserve"> 06/01/2017</w:t>
      </w:r>
    </w:p>
    <w:p w:rsidR="00746779" w:rsidRPr="003768E6" w:rsidRDefault="00746779" w:rsidP="00445634">
      <w:pPr>
        <w:rPr>
          <w:rFonts w:asciiTheme="minorHAnsi" w:hAnsiTheme="minorHAnsi"/>
        </w:rPr>
      </w:pPr>
    </w:p>
    <w:sectPr w:rsidR="00746779" w:rsidRPr="003768E6" w:rsidSect="009332B6">
      <w:headerReference w:type="default" r:id="rId15"/>
      <w:endnotePr>
        <w:numFmt w:val="decimal"/>
      </w:endnotePr>
      <w:pgSz w:w="11907" w:h="16840" w:code="9"/>
      <w:pgMar w:top="1134" w:right="1134" w:bottom="1134"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96" w:rsidRDefault="00A46996"/>
  </w:endnote>
  <w:endnote w:type="continuationSeparator" w:id="0">
    <w:p w:rsidR="00A46996" w:rsidRDefault="00A4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96" w:rsidRDefault="00A46996">
      <w:r>
        <w:continuationSeparator/>
      </w:r>
    </w:p>
  </w:footnote>
  <w:footnote w:type="continuationSeparator" w:id="0">
    <w:p w:rsidR="00A46996" w:rsidRDefault="00A46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B6"/>
    <w:rsid w:val="00103BCB"/>
    <w:rsid w:val="001421DC"/>
    <w:rsid w:val="0020163F"/>
    <w:rsid w:val="00297034"/>
    <w:rsid w:val="002D099A"/>
    <w:rsid w:val="003768E6"/>
    <w:rsid w:val="00381E4B"/>
    <w:rsid w:val="003F41C0"/>
    <w:rsid w:val="003F6481"/>
    <w:rsid w:val="003F7941"/>
    <w:rsid w:val="00403375"/>
    <w:rsid w:val="004201F4"/>
    <w:rsid w:val="00436558"/>
    <w:rsid w:val="00445634"/>
    <w:rsid w:val="004822DA"/>
    <w:rsid w:val="0049365B"/>
    <w:rsid w:val="004B0821"/>
    <w:rsid w:val="004E08C9"/>
    <w:rsid w:val="00520223"/>
    <w:rsid w:val="005E6930"/>
    <w:rsid w:val="0060726E"/>
    <w:rsid w:val="006774FC"/>
    <w:rsid w:val="0069630C"/>
    <w:rsid w:val="00696C03"/>
    <w:rsid w:val="006C6EEE"/>
    <w:rsid w:val="006E143A"/>
    <w:rsid w:val="00736877"/>
    <w:rsid w:val="00746779"/>
    <w:rsid w:val="007C1E81"/>
    <w:rsid w:val="008C6A33"/>
    <w:rsid w:val="008D5AEA"/>
    <w:rsid w:val="009332B6"/>
    <w:rsid w:val="009340F1"/>
    <w:rsid w:val="00941AF4"/>
    <w:rsid w:val="00996602"/>
    <w:rsid w:val="009A11D3"/>
    <w:rsid w:val="00A46996"/>
    <w:rsid w:val="00AD69F9"/>
    <w:rsid w:val="00AE0FA7"/>
    <w:rsid w:val="00AF79E9"/>
    <w:rsid w:val="00B13557"/>
    <w:rsid w:val="00B20A51"/>
    <w:rsid w:val="00B273F5"/>
    <w:rsid w:val="00BB3196"/>
    <w:rsid w:val="00BF246B"/>
    <w:rsid w:val="00C477FA"/>
    <w:rsid w:val="00C81525"/>
    <w:rsid w:val="00CF18C1"/>
    <w:rsid w:val="00D51574"/>
    <w:rsid w:val="00D742F8"/>
    <w:rsid w:val="00DA2188"/>
    <w:rsid w:val="00E00ED5"/>
    <w:rsid w:val="00E25E77"/>
    <w:rsid w:val="00E30D28"/>
    <w:rsid w:val="00E31318"/>
    <w:rsid w:val="00E56DB5"/>
    <w:rsid w:val="00E831BA"/>
    <w:rsid w:val="00EC2671"/>
    <w:rsid w:val="00EC31D9"/>
    <w:rsid w:val="00ED19FA"/>
    <w:rsid w:val="00EE62A6"/>
    <w:rsid w:val="00EF054A"/>
    <w:rsid w:val="00F32F08"/>
    <w:rsid w:val="00F6173C"/>
    <w:rsid w:val="00F76003"/>
    <w:rsid w:val="00FA205F"/>
    <w:rsid w:val="00FE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332B6"/>
    <w:rPr>
      <w:rFonts w:ascii="Calibri" w:eastAsiaTheme="minorHAnsi" w:hAnsi="Calibri"/>
      <w:sz w:val="22"/>
      <w:szCs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Hyperlink">
    <w:name w:val="Hyperlink"/>
    <w:basedOn w:val="DefaultParagraphFont"/>
    <w:uiPriority w:val="99"/>
    <w:unhideWhenUsed/>
    <w:rsid w:val="009332B6"/>
    <w:rPr>
      <w:color w:val="0000FF"/>
      <w:u w:val="single"/>
    </w:rPr>
  </w:style>
  <w:style w:type="paragraph" w:customStyle="1" w:styleId="Default">
    <w:name w:val="Default"/>
    <w:rsid w:val="00941AF4"/>
    <w:pPr>
      <w:autoSpaceDE w:val="0"/>
      <w:autoSpaceDN w:val="0"/>
      <w:adjustRightInd w:val="0"/>
    </w:pPr>
    <w:rPr>
      <w:rFonts w:ascii="Liberation Sans" w:hAnsi="Liberation Sans" w:cs="Liberatio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332B6"/>
    <w:rPr>
      <w:rFonts w:ascii="Calibri" w:eastAsiaTheme="minorHAnsi" w:hAnsi="Calibri"/>
      <w:sz w:val="22"/>
      <w:szCs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Hyperlink">
    <w:name w:val="Hyperlink"/>
    <w:basedOn w:val="DefaultParagraphFont"/>
    <w:uiPriority w:val="99"/>
    <w:unhideWhenUsed/>
    <w:rsid w:val="009332B6"/>
    <w:rPr>
      <w:color w:val="0000FF"/>
      <w:u w:val="single"/>
    </w:rPr>
  </w:style>
  <w:style w:type="paragraph" w:customStyle="1" w:styleId="Default">
    <w:name w:val="Default"/>
    <w:rsid w:val="00941AF4"/>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ldefense.proofpoint.com/v2/url?u=https-3A__www.gov.uk_guidance_uk-2Ddefence-2Dstandardization&amp;d=CwMFAg&amp;c=SpkS68ZihjmrPEDEws428g&amp;r=wjYqAS3rsFeW1ytq_zcH_59GEYeCs8DG6b87Pi_6o6g&amp;m=ehKmVS5KVrwAB0JYM2Ru-LqmimCmkNnxGivBdWapS34&amp;s=J8V-2-X2KIgtDRkY_nfsNw5xBGoEO8Mu1R1tSDGmOdc&amp;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achel.mcgrath@leido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ldefense.proofpoint.com/v2/url?u=https-3A__www.gov.uk_guidance_uk-2Ddefence-2Dstandardization-23related-2Dlinks&amp;d=CwMFAg&amp;c=SpkS68ZihjmrPEDEws428g&amp;r=wjYqAS3rsFeW1ytq_zcH_59GEYeCs8DG6b87Pi_6o6g&amp;m=ehKmVS5KVrwAB0JYM2Ru-LqmimCmkNnxGivBdWapS34&amp;s=4tknEbPL214OwaDVYN8h4TIqYfi3IC8efsgt7NB16GE&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B0D-28A0-4CBE-A87C-5962F03B2590}">
  <ds:schemaRefs>
    <ds:schemaRef ds:uri="http://schemas.microsoft.com/sharepoint/v3"/>
    <ds:schemaRef ds:uri="http://schemas.openxmlformats.org/package/2006/metadata/core-properties"/>
    <ds:schemaRef ds:uri="e926665b-768d-449d-ad3d-58057692d441"/>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E926665B-768D-449D-AD3D-58057692D441"/>
    <ds:schemaRef ds:uri="http://purl.org/dc/dcmitype/"/>
  </ds:schemaRefs>
</ds:datastoreItem>
</file>

<file path=customXml/itemProps2.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4.xml><?xml version="1.0" encoding="utf-8"?>
<ds:datastoreItem xmlns:ds="http://schemas.openxmlformats.org/officeDocument/2006/customXml" ds:itemID="{91CED9EE-722E-42EF-80C3-098B0358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1165</Words>
  <Characters>7264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8413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Anthony C1</dc:creator>
  <cp:lastModifiedBy>DaviesA239</cp:lastModifiedBy>
  <cp:revision>6</cp:revision>
  <dcterms:created xsi:type="dcterms:W3CDTF">2017-01-04T14:48:00Z</dcterms:created>
  <dcterms:modified xsi:type="dcterms:W3CDTF">2017-01-06T13:52:00Z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Matters\35606839.1</vt:lpwstr>
  </property>
</Properties>
</file>