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F7D2" w14:textId="77777777" w:rsidR="00E420BC" w:rsidRPr="00091B0C" w:rsidRDefault="00E420BC" w:rsidP="00E420BC">
      <w:pPr>
        <w:pStyle w:val="GPSSchTitleandNumber"/>
        <w:jc w:val="left"/>
        <w:rPr>
          <w:rFonts w:ascii="Arial" w:hAnsi="Arial" w:cs="Arial"/>
          <w:caps w:val="0"/>
          <w:sz w:val="36"/>
          <w:szCs w:val="36"/>
        </w:rPr>
      </w:pPr>
    </w:p>
    <w:p w14:paraId="42B5E138" w14:textId="77777777" w:rsidR="00A10500" w:rsidRDefault="00AB2FD4" w:rsidP="009674CA">
      <w:pPr>
        <w:pStyle w:val="GPSSchTitleandNumber"/>
        <w:jc w:val="left"/>
        <w:rPr>
          <w:rFonts w:ascii="Arial" w:hAnsi="Arial" w:cs="Arial"/>
          <w:caps w:val="0"/>
          <w:sz w:val="36"/>
          <w:szCs w:val="36"/>
        </w:rPr>
      </w:pPr>
      <w:r>
        <w:rPr>
          <w:rFonts w:ascii="Arial" w:hAnsi="Arial" w:cs="Arial"/>
          <w:caps w:val="0"/>
          <w:sz w:val="36"/>
          <w:szCs w:val="36"/>
        </w:rPr>
        <w:t>Order</w:t>
      </w:r>
      <w:r w:rsidR="00091B0C" w:rsidRPr="00091B0C">
        <w:rPr>
          <w:rFonts w:ascii="Arial" w:hAnsi="Arial" w:cs="Arial"/>
          <w:caps w:val="0"/>
          <w:sz w:val="36"/>
          <w:szCs w:val="36"/>
        </w:rPr>
        <w:t xml:space="preserve"> Schedule 14 </w:t>
      </w:r>
      <w:r w:rsidR="00E420BC">
        <w:rPr>
          <w:rFonts w:ascii="Arial" w:hAnsi="Arial" w:cs="Arial"/>
          <w:caps w:val="0"/>
          <w:sz w:val="36"/>
          <w:szCs w:val="36"/>
        </w:rPr>
        <w:t>(</w:t>
      </w:r>
      <w:r w:rsidR="00091B0C"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68E0872" w14:textId="77777777" w:rsidR="005D1C56" w:rsidRPr="00EF7368" w:rsidRDefault="00EF7368" w:rsidP="009674CA">
      <w:pPr>
        <w:pStyle w:val="GPSL1CLAUSEHEADING"/>
        <w:jc w:val="left"/>
        <w:rPr>
          <w:rFonts w:ascii="Arial Bold" w:hAnsi="Arial Bold" w:hint="eastAsia"/>
          <w:caps w:val="0"/>
          <w:sz w:val="24"/>
          <w:szCs w:val="24"/>
        </w:rPr>
      </w:pPr>
      <w:r>
        <w:rPr>
          <w:rFonts w:ascii="Arial Bold" w:hAnsi="Arial Bold"/>
          <w:caps w:val="0"/>
          <w:sz w:val="24"/>
          <w:szCs w:val="24"/>
        </w:rPr>
        <w:t>Definitions</w:t>
      </w:r>
    </w:p>
    <w:p w14:paraId="21E6D4DC"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FD2E82" w:rsidRPr="00091B0C" w14:paraId="088A9B2E" w14:textId="77777777" w:rsidTr="00BD0A9B">
        <w:tc>
          <w:tcPr>
            <w:tcW w:w="2410" w:type="dxa"/>
            <w:shd w:val="clear" w:color="auto" w:fill="auto"/>
          </w:tcPr>
          <w:p w14:paraId="2F80AE6D" w14:textId="77777777" w:rsidR="00FD2E82" w:rsidRDefault="00FD2E82" w:rsidP="009674CA">
            <w:pPr>
              <w:pStyle w:val="GPSDefinitionTerm"/>
              <w:rPr>
                <w:sz w:val="24"/>
                <w:szCs w:val="24"/>
              </w:rPr>
            </w:pPr>
          </w:p>
          <w:p w14:paraId="76B04F68" w14:textId="77777777" w:rsidR="00FD2E82" w:rsidRPr="00091B0C" w:rsidRDefault="00FD2E82" w:rsidP="009674CA">
            <w:pPr>
              <w:pStyle w:val="GPSDefinitionTerm"/>
              <w:rPr>
                <w:sz w:val="24"/>
                <w:szCs w:val="24"/>
              </w:rPr>
            </w:pPr>
            <w:r>
              <w:rPr>
                <w:sz w:val="24"/>
                <w:szCs w:val="24"/>
              </w:rPr>
              <w:t>“Critical Service Level Failure”</w:t>
            </w:r>
          </w:p>
        </w:tc>
        <w:tc>
          <w:tcPr>
            <w:tcW w:w="5953" w:type="dxa"/>
            <w:shd w:val="clear" w:color="auto" w:fill="auto"/>
          </w:tcPr>
          <w:p w14:paraId="64E33161" w14:textId="77777777" w:rsidR="00FD2E82" w:rsidRDefault="00FD2E82" w:rsidP="009674CA">
            <w:pPr>
              <w:pStyle w:val="GPsDefinition"/>
              <w:tabs>
                <w:tab w:val="left" w:pos="-179"/>
              </w:tabs>
              <w:jc w:val="left"/>
              <w:rPr>
                <w:sz w:val="24"/>
                <w:szCs w:val="24"/>
              </w:rPr>
            </w:pPr>
          </w:p>
          <w:p w14:paraId="7AEA45F4" w14:textId="426E395F" w:rsidR="00FD2E82" w:rsidRPr="00091B0C" w:rsidRDefault="00FD2E82" w:rsidP="009674CA">
            <w:pPr>
              <w:pStyle w:val="GPsDefinition"/>
              <w:tabs>
                <w:tab w:val="left" w:pos="-179"/>
              </w:tabs>
              <w:jc w:val="left"/>
              <w:rPr>
                <w:sz w:val="24"/>
                <w:szCs w:val="24"/>
              </w:rPr>
            </w:pPr>
            <w:r>
              <w:rPr>
                <w:sz w:val="24"/>
                <w:szCs w:val="24"/>
              </w:rPr>
              <w:t xml:space="preserve">has the meaning given to it </w:t>
            </w:r>
            <w:r w:rsidR="000076E0">
              <w:rPr>
                <w:sz w:val="24"/>
                <w:szCs w:val="24"/>
              </w:rPr>
              <w:t>in Part B of this Schedule</w:t>
            </w:r>
            <w:r>
              <w:rPr>
                <w:sz w:val="24"/>
                <w:szCs w:val="24"/>
              </w:rPr>
              <w:t>;</w:t>
            </w:r>
          </w:p>
        </w:tc>
      </w:tr>
      <w:tr w:rsidR="006A11C8" w:rsidRPr="00091B0C" w14:paraId="0B60168F" w14:textId="77777777" w:rsidTr="00BD0A9B">
        <w:tc>
          <w:tcPr>
            <w:tcW w:w="2410" w:type="dxa"/>
            <w:shd w:val="clear" w:color="auto" w:fill="auto"/>
          </w:tcPr>
          <w:p w14:paraId="486FD8CD" w14:textId="0964C6E8" w:rsidR="006A11C8" w:rsidRPr="00091B0C" w:rsidRDefault="006A11C8" w:rsidP="009674CA">
            <w:pPr>
              <w:pStyle w:val="GPSDefinitionTerm"/>
              <w:rPr>
                <w:sz w:val="24"/>
                <w:szCs w:val="24"/>
              </w:rPr>
            </w:pPr>
          </w:p>
        </w:tc>
        <w:tc>
          <w:tcPr>
            <w:tcW w:w="5953" w:type="dxa"/>
            <w:shd w:val="clear" w:color="auto" w:fill="auto"/>
          </w:tcPr>
          <w:p w14:paraId="05DD06F2" w14:textId="7A2F5711" w:rsidR="006A11C8" w:rsidRPr="00091B0C" w:rsidRDefault="006A11C8" w:rsidP="009674CA">
            <w:pPr>
              <w:pStyle w:val="GPsDefinition"/>
              <w:tabs>
                <w:tab w:val="left" w:pos="-179"/>
              </w:tabs>
              <w:jc w:val="left"/>
              <w:rPr>
                <w:sz w:val="24"/>
                <w:szCs w:val="24"/>
              </w:rPr>
            </w:pPr>
          </w:p>
        </w:tc>
      </w:tr>
      <w:tr w:rsidR="006A11C8" w:rsidRPr="00091B0C" w14:paraId="20AA0E69" w14:textId="77777777" w:rsidTr="00E96923">
        <w:trPr>
          <w:trHeight w:val="359"/>
        </w:trPr>
        <w:tc>
          <w:tcPr>
            <w:tcW w:w="2410" w:type="dxa"/>
            <w:shd w:val="clear" w:color="auto" w:fill="auto"/>
          </w:tcPr>
          <w:p w14:paraId="004E189C" w14:textId="052C2E80" w:rsidR="006A11C8" w:rsidRPr="00091B0C" w:rsidRDefault="006A11C8" w:rsidP="009674CA">
            <w:pPr>
              <w:pStyle w:val="GPSDefinitionTerm"/>
              <w:rPr>
                <w:sz w:val="24"/>
                <w:szCs w:val="24"/>
              </w:rPr>
            </w:pPr>
          </w:p>
        </w:tc>
        <w:tc>
          <w:tcPr>
            <w:tcW w:w="5953" w:type="dxa"/>
            <w:shd w:val="clear" w:color="auto" w:fill="auto"/>
          </w:tcPr>
          <w:p w14:paraId="4F12D60A" w14:textId="0B0099C7" w:rsidR="006A11C8" w:rsidRPr="00091B0C" w:rsidRDefault="006A11C8" w:rsidP="009674CA">
            <w:pPr>
              <w:pStyle w:val="GPsDefinition"/>
              <w:tabs>
                <w:tab w:val="left" w:pos="-179"/>
              </w:tabs>
              <w:jc w:val="left"/>
              <w:rPr>
                <w:sz w:val="24"/>
                <w:szCs w:val="24"/>
              </w:rPr>
            </w:pPr>
          </w:p>
        </w:tc>
      </w:tr>
      <w:tr w:rsidR="00C20902" w:rsidRPr="00091B0C" w14:paraId="064EBB71" w14:textId="77777777" w:rsidTr="00BD0A9B">
        <w:tc>
          <w:tcPr>
            <w:tcW w:w="2410" w:type="dxa"/>
            <w:shd w:val="clear" w:color="auto" w:fill="auto"/>
          </w:tcPr>
          <w:p w14:paraId="36F78CAA"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51DC2A47" w14:textId="31182064" w:rsidR="00C20902" w:rsidRPr="00091B0C" w:rsidRDefault="00C20902" w:rsidP="009674CA">
            <w:pPr>
              <w:pStyle w:val="GPsDefinition"/>
              <w:tabs>
                <w:tab w:val="left" w:pos="-179"/>
              </w:tabs>
              <w:jc w:val="left"/>
              <w:rPr>
                <w:sz w:val="24"/>
                <w:szCs w:val="24"/>
              </w:rPr>
            </w:pPr>
            <w:r w:rsidRPr="00091B0C">
              <w:rPr>
                <w:sz w:val="24"/>
                <w:szCs w:val="24"/>
              </w:rPr>
              <w:t>means a</w:t>
            </w:r>
            <w:r w:rsidR="00987B25">
              <w:rPr>
                <w:sz w:val="24"/>
                <w:szCs w:val="24"/>
              </w:rPr>
              <w:t>ny</w:t>
            </w:r>
            <w:r w:rsidRPr="00091B0C">
              <w:rPr>
                <w:sz w:val="24"/>
                <w:szCs w:val="24"/>
              </w:rPr>
              <w:t xml:space="preserve"> failure to meet the Service Level Performance Measure </w:t>
            </w:r>
            <w:r w:rsidR="00BA0484">
              <w:rPr>
                <w:sz w:val="24"/>
                <w:szCs w:val="24"/>
              </w:rPr>
              <w:t>or implement the actions identified in the Annex to Part A of this Schedule</w:t>
            </w:r>
            <w:r w:rsidRPr="00091B0C">
              <w:rPr>
                <w:sz w:val="24"/>
                <w:szCs w:val="24"/>
              </w:rPr>
              <w:t>;</w:t>
            </w:r>
          </w:p>
        </w:tc>
      </w:tr>
      <w:tr w:rsidR="00C20902" w:rsidRPr="00091B0C" w14:paraId="4D41FE69" w14:textId="77777777" w:rsidTr="00BD0A9B">
        <w:tc>
          <w:tcPr>
            <w:tcW w:w="2410" w:type="dxa"/>
            <w:shd w:val="clear" w:color="auto" w:fill="auto"/>
          </w:tcPr>
          <w:p w14:paraId="157982C5" w14:textId="3FE11F23"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719A7330" w14:textId="7131035D" w:rsidR="00C20902" w:rsidRPr="00091B0C" w:rsidRDefault="00C20902" w:rsidP="009674CA">
            <w:pPr>
              <w:pStyle w:val="GPsDefinition"/>
              <w:tabs>
                <w:tab w:val="left" w:pos="-179"/>
              </w:tabs>
              <w:jc w:val="left"/>
              <w:rPr>
                <w:sz w:val="24"/>
                <w:szCs w:val="24"/>
              </w:rPr>
            </w:pPr>
            <w:r w:rsidRPr="00091B0C">
              <w:rPr>
                <w:sz w:val="24"/>
                <w:szCs w:val="24"/>
              </w:rPr>
              <w:t xml:space="preserve">shall </w:t>
            </w:r>
            <w:r w:rsidR="00987B25">
              <w:rPr>
                <w:sz w:val="24"/>
                <w:szCs w:val="24"/>
              </w:rPr>
              <w:t>mean the requirement</w:t>
            </w:r>
            <w:r w:rsidRPr="00091B0C">
              <w:rPr>
                <w:sz w:val="24"/>
                <w:szCs w:val="24"/>
              </w:rPr>
              <w:t xml:space="preserve"> </w:t>
            </w:r>
            <w:r w:rsidR="00BA0484">
              <w:rPr>
                <w:sz w:val="24"/>
                <w:szCs w:val="24"/>
              </w:rPr>
              <w:t xml:space="preserve">identified as such </w:t>
            </w:r>
            <w:r w:rsidRPr="00091B0C">
              <w:rPr>
                <w:sz w:val="24"/>
                <w:szCs w:val="24"/>
              </w:rPr>
              <w:t xml:space="preserve">set out in the Annex to Part A of this Schedule; </w:t>
            </w:r>
          </w:p>
        </w:tc>
      </w:tr>
      <w:tr w:rsidR="00C20902" w:rsidRPr="00091B0C" w14:paraId="7FD75690" w14:textId="77777777" w:rsidTr="00BD0A9B">
        <w:tc>
          <w:tcPr>
            <w:tcW w:w="2410" w:type="dxa"/>
            <w:shd w:val="clear" w:color="auto" w:fill="auto"/>
          </w:tcPr>
          <w:p w14:paraId="77C9D34A" w14:textId="005B0113" w:rsidR="00C20902" w:rsidRPr="00091B0C" w:rsidRDefault="00C20902" w:rsidP="009674CA">
            <w:pPr>
              <w:pStyle w:val="GPSDefinitionTerm"/>
              <w:rPr>
                <w:sz w:val="24"/>
                <w:szCs w:val="24"/>
              </w:rPr>
            </w:pPr>
          </w:p>
        </w:tc>
        <w:tc>
          <w:tcPr>
            <w:tcW w:w="5953" w:type="dxa"/>
            <w:shd w:val="clear" w:color="auto" w:fill="auto"/>
          </w:tcPr>
          <w:p w14:paraId="14BBB339" w14:textId="717E2528" w:rsidR="00C20902" w:rsidRPr="00091B0C" w:rsidRDefault="00C20902" w:rsidP="009674CA">
            <w:pPr>
              <w:pStyle w:val="GPsDefinition"/>
              <w:tabs>
                <w:tab w:val="left" w:pos="-179"/>
              </w:tabs>
              <w:jc w:val="left"/>
              <w:rPr>
                <w:sz w:val="24"/>
                <w:szCs w:val="24"/>
              </w:rPr>
            </w:pPr>
          </w:p>
        </w:tc>
      </w:tr>
    </w:tbl>
    <w:p w14:paraId="0320CFBF" w14:textId="77777777" w:rsidR="005D1C56" w:rsidRPr="00091B0C" w:rsidRDefault="00EF7368" w:rsidP="009674CA">
      <w:pPr>
        <w:pStyle w:val="GPSL1CLAUSEHEADING"/>
        <w:jc w:val="left"/>
        <w:rPr>
          <w:rFonts w:ascii="Arial" w:hAnsi="Arial"/>
          <w:sz w:val="24"/>
          <w:szCs w:val="24"/>
        </w:rPr>
      </w:pPr>
      <w:r>
        <w:rPr>
          <w:rFonts w:ascii="Arial Bold" w:hAnsi="Arial Bold"/>
          <w:caps w:val="0"/>
          <w:sz w:val="24"/>
          <w:szCs w:val="24"/>
        </w:rPr>
        <w:t>What happens if you don’t meet the Service Levels</w:t>
      </w:r>
    </w:p>
    <w:p w14:paraId="1CCE8890" w14:textId="0F6454EA" w:rsidR="005D1C56" w:rsidRPr="00091B0C" w:rsidRDefault="005D1C56" w:rsidP="009674CA">
      <w:pPr>
        <w:pStyle w:val="GPSL2NumberedBoldHeading"/>
        <w:jc w:val="left"/>
        <w:rPr>
          <w:rFonts w:ascii="Arial" w:hAnsi="Arial"/>
          <w:b/>
          <w:sz w:val="24"/>
          <w:szCs w:val="24"/>
        </w:rPr>
      </w:pPr>
      <w:r w:rsidRPr="00091B0C">
        <w:rPr>
          <w:rFonts w:ascii="Arial" w:hAnsi="Arial"/>
          <w:sz w:val="24"/>
          <w:szCs w:val="24"/>
        </w:rPr>
        <w:t xml:space="preserve">The Supplier shall at all times provide the Deliverables to meet or exceed the Service Level Performance </w:t>
      </w:r>
      <w:proofErr w:type="gramStart"/>
      <w:r w:rsidRPr="00091B0C">
        <w:rPr>
          <w:rFonts w:ascii="Arial" w:hAnsi="Arial"/>
          <w:sz w:val="24"/>
          <w:szCs w:val="24"/>
        </w:rPr>
        <w:t>Measure</w:t>
      </w:r>
      <w:r w:rsidR="00BA0484">
        <w:rPr>
          <w:rFonts w:ascii="Arial" w:hAnsi="Arial"/>
          <w:sz w:val="24"/>
          <w:szCs w:val="24"/>
        </w:rPr>
        <w:t>s</w:t>
      </w:r>
      <w:r w:rsidR="006675F7">
        <w:rPr>
          <w:rFonts w:ascii="Arial" w:hAnsi="Arial"/>
          <w:sz w:val="24"/>
          <w:szCs w:val="24"/>
        </w:rPr>
        <w:t xml:space="preserve"> </w:t>
      </w:r>
      <w:r w:rsidRPr="00091B0C">
        <w:rPr>
          <w:rFonts w:ascii="Arial" w:hAnsi="Arial"/>
          <w:sz w:val="24"/>
          <w:szCs w:val="24"/>
        </w:rPr>
        <w:t>.</w:t>
      </w:r>
      <w:proofErr w:type="gramEnd"/>
    </w:p>
    <w:p w14:paraId="3A59BC4E" w14:textId="64FCDE7F" w:rsidR="005D1C56" w:rsidRPr="00091B0C" w:rsidRDefault="005D1C56" w:rsidP="009674CA">
      <w:pPr>
        <w:pStyle w:val="GPSL2NumberedBoldHeading"/>
        <w:jc w:val="left"/>
        <w:rPr>
          <w:rFonts w:ascii="Arial" w:hAnsi="Arial"/>
          <w:b/>
          <w:sz w:val="24"/>
          <w:szCs w:val="24"/>
        </w:rPr>
      </w:pPr>
      <w:r w:rsidRPr="00091B0C">
        <w:rPr>
          <w:rFonts w:ascii="Arial" w:hAnsi="Arial"/>
          <w:sz w:val="24"/>
          <w:szCs w:val="24"/>
        </w:rPr>
        <w:t xml:space="preserve">The Supplier acknowledges that any Service Level Failure shall entitle the Buyer to </w:t>
      </w:r>
      <w:r w:rsidR="00987B25">
        <w:rPr>
          <w:rFonts w:ascii="Arial" w:hAnsi="Arial"/>
          <w:sz w:val="24"/>
          <w:szCs w:val="24"/>
        </w:rPr>
        <w:t xml:space="preserve">exercise any of </w:t>
      </w:r>
      <w:r w:rsidRPr="00091B0C">
        <w:rPr>
          <w:rFonts w:ascii="Arial" w:hAnsi="Arial"/>
          <w:sz w:val="24"/>
          <w:szCs w:val="24"/>
        </w:rPr>
        <w:t>the rights set out in Part A of this Schedule</w:t>
      </w:r>
      <w:r w:rsidR="00987B25">
        <w:rPr>
          <w:rFonts w:ascii="Arial" w:hAnsi="Arial"/>
          <w:sz w:val="24"/>
          <w:szCs w:val="24"/>
        </w:rPr>
        <w:t xml:space="preserve"> without prejudice to any other rights or entitlements under the Contract (including </w:t>
      </w:r>
      <w:r w:rsidR="006675F7">
        <w:rPr>
          <w:rFonts w:ascii="Arial" w:hAnsi="Arial"/>
          <w:sz w:val="24"/>
          <w:szCs w:val="24"/>
        </w:rPr>
        <w:t xml:space="preserve">without prejudice </w:t>
      </w:r>
      <w:r w:rsidR="00987B25">
        <w:rPr>
          <w:rFonts w:ascii="Arial" w:hAnsi="Arial"/>
          <w:sz w:val="24"/>
          <w:szCs w:val="24"/>
        </w:rPr>
        <w:t xml:space="preserve">any right of indemnification or to seek </w:t>
      </w:r>
      <w:r w:rsidR="006675F7">
        <w:rPr>
          <w:rFonts w:ascii="Arial" w:hAnsi="Arial"/>
          <w:sz w:val="24"/>
          <w:szCs w:val="24"/>
        </w:rPr>
        <w:t>damages or exercise a right to terminate the Agreement)</w:t>
      </w:r>
      <w:r w:rsidRPr="00091B0C">
        <w:rPr>
          <w:rFonts w:ascii="Arial" w:hAnsi="Arial"/>
          <w:sz w:val="24"/>
          <w:szCs w:val="24"/>
        </w:rPr>
        <w:t>.</w:t>
      </w:r>
    </w:p>
    <w:p w14:paraId="1F99CB76"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0052D00B" w14:textId="77777777" w:rsidR="005D1C56" w:rsidRPr="00EF7368" w:rsidRDefault="00EF7368" w:rsidP="009674CA">
      <w:pPr>
        <w:pStyle w:val="GPSL1CLAUSEHEADING"/>
        <w:jc w:val="left"/>
        <w:rPr>
          <w:rFonts w:ascii="Arial Bold" w:hAnsi="Arial Bold" w:hint="eastAsia"/>
          <w:caps w:val="0"/>
          <w:sz w:val="24"/>
          <w:szCs w:val="24"/>
        </w:rPr>
      </w:pPr>
      <w:r>
        <w:rPr>
          <w:rFonts w:ascii="Arial Bold" w:hAnsi="Arial Bold"/>
          <w:caps w:val="0"/>
          <w:sz w:val="24"/>
          <w:szCs w:val="24"/>
        </w:rPr>
        <w:t>Critical Service Level Failure</w:t>
      </w:r>
    </w:p>
    <w:p w14:paraId="0403F431"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07E1669E"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6D2A7D25"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120FF06A" w14:textId="77777777" w:rsidR="005D1C56" w:rsidRPr="00091B0C" w:rsidRDefault="005D1C56" w:rsidP="009674CA">
      <w:pPr>
        <w:pStyle w:val="GPSL1CLAUSEHEADING"/>
        <w:numPr>
          <w:ilvl w:val="0"/>
          <w:numId w:val="0"/>
        </w:numPr>
        <w:ind w:left="426"/>
        <w:jc w:val="left"/>
        <w:rPr>
          <w:rFonts w:ascii="Arial" w:hAnsi="Arial"/>
          <w:sz w:val="24"/>
          <w:szCs w:val="24"/>
        </w:rPr>
      </w:pPr>
    </w:p>
    <w:p w14:paraId="0886C709" w14:textId="40F653D4" w:rsidR="005D1C56" w:rsidRPr="00EF7368" w:rsidRDefault="00EF7368" w:rsidP="009674CA">
      <w:pPr>
        <w:pStyle w:val="GPSSchPart"/>
        <w:jc w:val="left"/>
        <w:rPr>
          <w:rFonts w:ascii="Arial Bold" w:hAnsi="Arial Bold" w:cs="Arial" w:hint="eastAsia"/>
          <w:caps w:val="0"/>
          <w:sz w:val="36"/>
          <w:szCs w:val="36"/>
        </w:rPr>
      </w:pPr>
      <w:r>
        <w:rPr>
          <w:rFonts w:ascii="Arial Bold" w:hAnsi="Arial Bold" w:cs="Arial"/>
          <w:caps w:val="0"/>
          <w:sz w:val="36"/>
          <w:szCs w:val="36"/>
        </w:rPr>
        <w:t xml:space="preserve">Part A: Service Levels </w:t>
      </w:r>
    </w:p>
    <w:p w14:paraId="358E6469" w14:textId="77777777" w:rsidR="005D1C56" w:rsidRPr="00EF7368" w:rsidRDefault="00EF7368" w:rsidP="009674CA">
      <w:pPr>
        <w:pStyle w:val="GPSL1CLAUSEHEADING"/>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32AED634"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785C5C5C"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is likely to or fails to meet any Service Level Performance Measure; or</w:t>
      </w:r>
    </w:p>
    <w:p w14:paraId="0A501C9A"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is likely to cause or causes a Critical Service Failure to occur, </w:t>
      </w:r>
    </w:p>
    <w:p w14:paraId="3E65F811"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68EA7FE3"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2D6C948" w14:textId="783BB78A" w:rsidR="005D1C56" w:rsidRPr="006675F7" w:rsidRDefault="005D1C56" w:rsidP="006675F7">
      <w:pPr>
        <w:pStyle w:val="GPSL2NumberedBoldHeading"/>
        <w:numPr>
          <w:ilvl w:val="2"/>
          <w:numId w:val="44"/>
        </w:numPr>
        <w:jc w:val="left"/>
        <w:rPr>
          <w:rFonts w:ascii="Arial" w:hAnsi="Arial"/>
          <w:sz w:val="24"/>
          <w:szCs w:val="24"/>
        </w:rPr>
      </w:pPr>
      <w:r w:rsidRPr="006675F7">
        <w:rPr>
          <w:rFonts w:ascii="Arial" w:hAnsi="Arial"/>
          <w:sz w:val="24"/>
          <w:szCs w:val="24"/>
        </w:rPr>
        <w:t>instruct the Supplier to comply with the Rectification Plan Process; and/or</w:t>
      </w:r>
    </w:p>
    <w:p w14:paraId="74F4A6BF"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20E51A1D" w14:textId="526D83FC" w:rsidR="005D1C56" w:rsidRPr="00EF7368" w:rsidRDefault="00EF7368" w:rsidP="009674CA">
      <w:pPr>
        <w:pStyle w:val="GPSSchAnnexname"/>
        <w:jc w:val="left"/>
        <w:rPr>
          <w:rFonts w:ascii="Arial Bold" w:hAnsi="Arial Bold" w:cs="Arial" w:hint="eastAsia"/>
          <w:caps w:val="0"/>
          <w:sz w:val="36"/>
          <w:szCs w:val="36"/>
        </w:rPr>
      </w:pPr>
      <w:r>
        <w:rPr>
          <w:rFonts w:ascii="Arial Bold" w:hAnsi="Arial Bold" w:cs="Arial"/>
          <w:caps w:val="0"/>
          <w:sz w:val="36"/>
          <w:szCs w:val="36"/>
        </w:rPr>
        <w:t xml:space="preserve">Part B: Performance Monitoring </w:t>
      </w:r>
    </w:p>
    <w:p w14:paraId="1027A042" w14:textId="77777777" w:rsidR="005D1C56" w:rsidRPr="0023231E" w:rsidRDefault="00EF7368" w:rsidP="0023231E">
      <w:pPr>
        <w:pStyle w:val="GPSL1CLAUSEHEADING"/>
        <w:numPr>
          <w:ilvl w:val="0"/>
          <w:numId w:val="83"/>
        </w:numPr>
        <w:jc w:val="left"/>
        <w:rPr>
          <w:rFonts w:ascii="Arial Bold" w:hAnsi="Arial Bold"/>
          <w:caps w:val="0"/>
          <w:sz w:val="24"/>
          <w:szCs w:val="24"/>
        </w:rPr>
      </w:pPr>
      <w:r w:rsidRPr="0023231E">
        <w:rPr>
          <w:rFonts w:ascii="Arial Bold" w:hAnsi="Arial Bold"/>
          <w:caps w:val="0"/>
          <w:sz w:val="24"/>
          <w:szCs w:val="24"/>
        </w:rPr>
        <w:t>Performance Monitoring and Performance Review</w:t>
      </w:r>
    </w:p>
    <w:p w14:paraId="5B3BAFA9" w14:textId="785925C1"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Within twenty (20) Working Days of the Start Date the Supplier shall provide the Buyer with details of how the process in respect of the monitoring and reporting of </w:t>
      </w:r>
      <w:r w:rsidR="000C226F">
        <w:rPr>
          <w:rFonts w:ascii="Arial" w:hAnsi="Arial"/>
          <w:sz w:val="24"/>
          <w:szCs w:val="24"/>
        </w:rPr>
        <w:t>its performance in delivering the Services</w:t>
      </w:r>
      <w:r w:rsidRPr="00091B0C">
        <w:rPr>
          <w:rFonts w:ascii="Arial" w:hAnsi="Arial"/>
          <w:sz w:val="24"/>
          <w:szCs w:val="24"/>
        </w:rPr>
        <w:t xml:space="preserve"> will operate between the Parties</w:t>
      </w:r>
      <w:r w:rsidR="000C226F">
        <w:rPr>
          <w:rFonts w:ascii="Arial" w:hAnsi="Arial"/>
          <w:sz w:val="24"/>
          <w:szCs w:val="24"/>
        </w:rPr>
        <w:t xml:space="preserve"> </w:t>
      </w:r>
      <w:r w:rsidRPr="00091B0C">
        <w:rPr>
          <w:rFonts w:ascii="Arial" w:hAnsi="Arial"/>
          <w:sz w:val="24"/>
          <w:szCs w:val="24"/>
        </w:rPr>
        <w:t>and the Parties will endeavour to agree such process as soon as reasonably possible.</w:t>
      </w:r>
    </w:p>
    <w:p w14:paraId="1BCEBC44" w14:textId="77777777" w:rsidR="005D1C56" w:rsidRPr="00091B0C" w:rsidRDefault="005D1C56" w:rsidP="009674CA">
      <w:pPr>
        <w:pStyle w:val="GPSL2NumberedBoldHeading"/>
        <w:keepNext/>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65193652" w14:textId="183E05B2"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for each </w:t>
      </w:r>
      <w:r w:rsidR="00221800">
        <w:rPr>
          <w:rFonts w:ascii="Arial" w:hAnsi="Arial"/>
          <w:sz w:val="24"/>
          <w:szCs w:val="24"/>
        </w:rPr>
        <w:t>Deliverable</w:t>
      </w:r>
      <w:r w:rsidRPr="00091B0C">
        <w:rPr>
          <w:rFonts w:ascii="Arial" w:hAnsi="Arial"/>
          <w:sz w:val="24"/>
          <w:szCs w:val="24"/>
        </w:rPr>
        <w:t xml:space="preserve">, the actual performance achieved for the relevant Service </w:t>
      </w:r>
      <w:proofErr w:type="gramStart"/>
      <w:r w:rsidRPr="00091B0C">
        <w:rPr>
          <w:rFonts w:ascii="Arial" w:hAnsi="Arial"/>
          <w:sz w:val="24"/>
          <w:szCs w:val="24"/>
        </w:rPr>
        <w:t>Period;</w:t>
      </w:r>
      <w:proofErr w:type="gramEnd"/>
    </w:p>
    <w:p w14:paraId="1345DBC8" w14:textId="5EAC9C1E"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a summary of all </w:t>
      </w:r>
      <w:r w:rsidR="00221800">
        <w:rPr>
          <w:rFonts w:ascii="Arial" w:hAnsi="Arial"/>
          <w:sz w:val="24"/>
          <w:szCs w:val="24"/>
        </w:rPr>
        <w:t>Service Level F</w:t>
      </w:r>
      <w:r w:rsidRPr="00091B0C">
        <w:rPr>
          <w:rFonts w:ascii="Arial" w:hAnsi="Arial"/>
          <w:sz w:val="24"/>
          <w:szCs w:val="24"/>
        </w:rPr>
        <w:t xml:space="preserve">ailures during that Service </w:t>
      </w:r>
      <w:proofErr w:type="gramStart"/>
      <w:r w:rsidRPr="00091B0C">
        <w:rPr>
          <w:rFonts w:ascii="Arial" w:hAnsi="Arial"/>
          <w:sz w:val="24"/>
          <w:szCs w:val="24"/>
        </w:rPr>
        <w:t>Period;</w:t>
      </w:r>
      <w:proofErr w:type="gramEnd"/>
    </w:p>
    <w:p w14:paraId="7A0D420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69AACD2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88C22A9" w14:textId="1EEE1DB1" w:rsidR="005D1C56" w:rsidRPr="00091B0C" w:rsidRDefault="005D1C56" w:rsidP="0023231E">
      <w:pPr>
        <w:pStyle w:val="GPSL3numberedclause"/>
        <w:numPr>
          <w:ilvl w:val="0"/>
          <w:numId w:val="0"/>
        </w:numPr>
        <w:ind w:left="2160"/>
        <w:jc w:val="left"/>
        <w:rPr>
          <w:rFonts w:ascii="Arial" w:hAnsi="Arial"/>
          <w:sz w:val="24"/>
          <w:szCs w:val="24"/>
        </w:rPr>
      </w:pPr>
      <w:r w:rsidRPr="00091B0C">
        <w:rPr>
          <w:rFonts w:ascii="Arial" w:hAnsi="Arial"/>
          <w:sz w:val="24"/>
          <w:szCs w:val="24"/>
        </w:rPr>
        <w:t>; and</w:t>
      </w:r>
    </w:p>
    <w:p w14:paraId="131A85A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such other details as the Buyer may reasonably require from time to time.</w:t>
      </w:r>
    </w:p>
    <w:p w14:paraId="7B867D2E" w14:textId="77777777" w:rsidR="005D1C56" w:rsidRPr="00091B0C" w:rsidRDefault="005D1C56" w:rsidP="009674CA">
      <w:pPr>
        <w:pStyle w:val="GPSL2NumberedBoldHeading"/>
        <w:keepNext/>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717D574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708A2B8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7FB43001"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3EA29A76"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7F0C83B2" w14:textId="2FF5CD45"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w:t>
      </w:r>
    </w:p>
    <w:p w14:paraId="1E2533E9"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14452905" w14:textId="77777777" w:rsidR="005D1C56" w:rsidRPr="00EF7368" w:rsidRDefault="00EF7368" w:rsidP="009674CA">
      <w:pPr>
        <w:pStyle w:val="GPSL1CLAUSEHEADING"/>
        <w:tabs>
          <w:tab w:val="clear" w:pos="142"/>
        </w:tabs>
        <w:jc w:val="left"/>
        <w:rPr>
          <w:rFonts w:ascii="Arial Bold" w:hAnsi="Arial Bold" w:hint="eastAsia"/>
          <w:caps w:val="0"/>
          <w:sz w:val="24"/>
          <w:szCs w:val="24"/>
        </w:rPr>
      </w:pPr>
      <w:r>
        <w:rPr>
          <w:rFonts w:ascii="Arial Bold" w:hAnsi="Arial Bold"/>
          <w:caps w:val="0"/>
          <w:sz w:val="24"/>
          <w:szCs w:val="24"/>
        </w:rPr>
        <w:t>Satisfaction Surveys</w:t>
      </w:r>
    </w:p>
    <w:p w14:paraId="3C436136" w14:textId="77777777" w:rsidR="005D1C56" w:rsidRPr="00091B0C" w:rsidRDefault="005D1C56" w:rsidP="009674CA">
      <w:pPr>
        <w:pStyle w:val="GPSL2NumberedBoldHeading"/>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FF51786" w14:textId="77777777" w:rsidR="00A10500" w:rsidRDefault="00A10500" w:rsidP="000E6EDE">
      <w:pPr>
        <w:pStyle w:val="GPSL2NumberedBoldHeading"/>
        <w:numPr>
          <w:ilvl w:val="0"/>
          <w:numId w:val="0"/>
        </w:numPr>
        <w:ind w:left="936"/>
        <w:rPr>
          <w:rFonts w:ascii="Arial" w:hAnsi="Arial"/>
          <w:sz w:val="24"/>
          <w:szCs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6155B2A" w14:textId="77777777" w:rsidR="004E552A" w:rsidRDefault="004E552A" w:rsidP="000E6EDE">
      <w:pPr>
        <w:pStyle w:val="GPSL2NumberedBoldHeading"/>
        <w:numPr>
          <w:ilvl w:val="0"/>
          <w:numId w:val="0"/>
        </w:numPr>
        <w:ind w:left="936"/>
        <w:rPr>
          <w:rFonts w:ascii="Arial" w:hAnsi="Arial"/>
          <w:sz w:val="24"/>
          <w:szCs w:val="24"/>
        </w:rPr>
      </w:pPr>
    </w:p>
    <w:p w14:paraId="43D06A4B" w14:textId="77777777" w:rsidR="004E552A" w:rsidRDefault="004E552A" w:rsidP="000E6EDE">
      <w:pPr>
        <w:pStyle w:val="GPSL2NumberedBoldHeading"/>
        <w:numPr>
          <w:ilvl w:val="0"/>
          <w:numId w:val="0"/>
        </w:numPr>
        <w:ind w:left="936"/>
        <w:rPr>
          <w:rFonts w:ascii="Arial" w:hAnsi="Arial"/>
          <w:sz w:val="24"/>
          <w:szCs w:val="24"/>
        </w:rPr>
      </w:pPr>
    </w:p>
    <w:p w14:paraId="3BC61425" w14:textId="77777777" w:rsidR="004E552A" w:rsidRDefault="004E552A" w:rsidP="000E6EDE">
      <w:pPr>
        <w:pStyle w:val="GPSL2NumberedBoldHeading"/>
        <w:numPr>
          <w:ilvl w:val="0"/>
          <w:numId w:val="0"/>
        </w:numPr>
        <w:ind w:left="936"/>
        <w:rPr>
          <w:rFonts w:ascii="Arial" w:hAnsi="Arial"/>
          <w:sz w:val="24"/>
          <w:szCs w:val="24"/>
        </w:rPr>
      </w:pPr>
    </w:p>
    <w:p w14:paraId="40F758E2" w14:textId="77777777" w:rsidR="004E552A" w:rsidRDefault="004E552A" w:rsidP="000E6EDE">
      <w:pPr>
        <w:pStyle w:val="GPSL2NumberedBoldHeading"/>
        <w:numPr>
          <w:ilvl w:val="0"/>
          <w:numId w:val="0"/>
        </w:numPr>
        <w:ind w:left="936"/>
        <w:rPr>
          <w:rFonts w:ascii="Arial" w:hAnsi="Arial"/>
          <w:sz w:val="24"/>
          <w:szCs w:val="24"/>
        </w:rPr>
      </w:pPr>
    </w:p>
    <w:p w14:paraId="3051844B" w14:textId="77777777" w:rsidR="004E552A" w:rsidRDefault="004E552A" w:rsidP="000E6EDE">
      <w:pPr>
        <w:pStyle w:val="GPSL2NumberedBoldHeading"/>
        <w:numPr>
          <w:ilvl w:val="0"/>
          <w:numId w:val="0"/>
        </w:numPr>
        <w:ind w:left="936"/>
        <w:rPr>
          <w:rFonts w:ascii="Arial" w:hAnsi="Arial"/>
          <w:sz w:val="24"/>
          <w:szCs w:val="24"/>
        </w:rPr>
      </w:pPr>
    </w:p>
    <w:p w14:paraId="7F1859F4" w14:textId="03D08BDD" w:rsidR="00A6092F" w:rsidRDefault="00C25A4E" w:rsidP="000E6EDE">
      <w:pPr>
        <w:pStyle w:val="GPSL2NumberedBoldHeading"/>
        <w:numPr>
          <w:ilvl w:val="0"/>
          <w:numId w:val="0"/>
        </w:numPr>
        <w:ind w:left="936"/>
        <w:rPr>
          <w:rFonts w:ascii="Arial" w:hAnsi="Arial"/>
          <w:b/>
          <w:bCs/>
          <w:sz w:val="24"/>
          <w:szCs w:val="24"/>
        </w:rPr>
      </w:pPr>
      <w:r>
        <w:rPr>
          <w:rFonts w:ascii="Arial" w:hAnsi="Arial"/>
          <w:b/>
          <w:bCs/>
          <w:sz w:val="24"/>
          <w:szCs w:val="24"/>
        </w:rPr>
        <w:t xml:space="preserve">Annex </w:t>
      </w:r>
      <w:r w:rsidR="00AC0C07">
        <w:rPr>
          <w:rFonts w:ascii="Arial" w:hAnsi="Arial"/>
          <w:b/>
          <w:bCs/>
          <w:sz w:val="24"/>
          <w:szCs w:val="24"/>
        </w:rPr>
        <w:t xml:space="preserve">to </w:t>
      </w:r>
      <w:proofErr w:type="gramStart"/>
      <w:r w:rsidR="00AC0C07">
        <w:rPr>
          <w:rFonts w:ascii="Arial" w:hAnsi="Arial"/>
          <w:b/>
          <w:bCs/>
          <w:sz w:val="24"/>
          <w:szCs w:val="24"/>
        </w:rPr>
        <w:t>Part  of</w:t>
      </w:r>
      <w:proofErr w:type="gramEnd"/>
      <w:r w:rsidR="00AC0C07">
        <w:rPr>
          <w:rFonts w:ascii="Arial" w:hAnsi="Arial"/>
          <w:b/>
          <w:bCs/>
          <w:sz w:val="24"/>
          <w:szCs w:val="24"/>
        </w:rPr>
        <w:t xml:space="preserve"> Schedule 14</w:t>
      </w:r>
    </w:p>
    <w:tbl>
      <w:tblPr>
        <w:tblStyle w:val="TableGrid"/>
        <w:tblW w:w="9786" w:type="dxa"/>
        <w:tblInd w:w="-147" w:type="dxa"/>
        <w:tblLook w:val="04A0" w:firstRow="1" w:lastRow="0" w:firstColumn="1" w:lastColumn="0" w:noHBand="0" w:noVBand="1"/>
      </w:tblPr>
      <w:tblGrid>
        <w:gridCol w:w="328"/>
        <w:gridCol w:w="5022"/>
        <w:gridCol w:w="4436"/>
      </w:tblGrid>
      <w:tr w:rsidR="00221800" w14:paraId="1E5FDA50" w14:textId="77777777" w:rsidTr="00C25A4E">
        <w:tc>
          <w:tcPr>
            <w:tcW w:w="328" w:type="dxa"/>
            <w:tcBorders>
              <w:top w:val="nil"/>
              <w:left w:val="nil"/>
              <w:bottom w:val="nil"/>
              <w:right w:val="nil"/>
            </w:tcBorders>
          </w:tcPr>
          <w:p w14:paraId="7363CB0B" w14:textId="77777777" w:rsidR="00221800" w:rsidRDefault="00221800" w:rsidP="00A6092F">
            <w:pPr>
              <w:pStyle w:val="GPSL2NumberedBoldHeading"/>
              <w:numPr>
                <w:ilvl w:val="0"/>
                <w:numId w:val="0"/>
              </w:numPr>
              <w:jc w:val="left"/>
              <w:rPr>
                <w:rFonts w:ascii="Arial" w:hAnsi="Arial"/>
                <w:lang w:eastAsia="en-US"/>
              </w:rPr>
            </w:pPr>
          </w:p>
        </w:tc>
        <w:tc>
          <w:tcPr>
            <w:tcW w:w="5022" w:type="dxa"/>
            <w:tcBorders>
              <w:top w:val="nil"/>
              <w:left w:val="nil"/>
              <w:bottom w:val="nil"/>
              <w:right w:val="nil"/>
            </w:tcBorders>
          </w:tcPr>
          <w:p w14:paraId="567150F7" w14:textId="5D991E1A" w:rsidR="00221800" w:rsidRPr="00720709" w:rsidRDefault="00221800" w:rsidP="00A6092F">
            <w:pPr>
              <w:pStyle w:val="GPSL2NumberedBoldHeading"/>
              <w:numPr>
                <w:ilvl w:val="0"/>
                <w:numId w:val="0"/>
              </w:numPr>
              <w:jc w:val="left"/>
              <w:rPr>
                <w:rFonts w:ascii="Arial" w:hAnsi="Arial"/>
                <w:lang w:eastAsia="en-US"/>
              </w:rPr>
            </w:pPr>
            <w:r>
              <w:rPr>
                <w:rFonts w:ascii="Arial" w:hAnsi="Arial"/>
                <w:lang w:eastAsia="en-US"/>
              </w:rPr>
              <w:t>Service Level Performance Measure</w:t>
            </w:r>
          </w:p>
        </w:tc>
        <w:tc>
          <w:tcPr>
            <w:tcW w:w="4436" w:type="dxa"/>
            <w:tcBorders>
              <w:top w:val="nil"/>
              <w:left w:val="nil"/>
              <w:bottom w:val="nil"/>
              <w:right w:val="nil"/>
            </w:tcBorders>
          </w:tcPr>
          <w:p w14:paraId="543C0A31" w14:textId="1490FDBB" w:rsidR="00221800" w:rsidRDefault="00221800" w:rsidP="00A6092F">
            <w:pPr>
              <w:pStyle w:val="GPSL2NumberedBoldHeading"/>
              <w:numPr>
                <w:ilvl w:val="0"/>
                <w:numId w:val="0"/>
              </w:numPr>
              <w:jc w:val="left"/>
              <w:rPr>
                <w:rFonts w:ascii="Arial" w:hAnsi="Arial"/>
              </w:rPr>
            </w:pPr>
            <w:r>
              <w:rPr>
                <w:rFonts w:ascii="Arial" w:hAnsi="Arial"/>
              </w:rPr>
              <w:t xml:space="preserve">Actions </w:t>
            </w:r>
          </w:p>
        </w:tc>
      </w:tr>
      <w:tr w:rsidR="00C25A4E" w14:paraId="336D3BCE" w14:textId="77777777" w:rsidTr="00C25A4E">
        <w:tc>
          <w:tcPr>
            <w:tcW w:w="328" w:type="dxa"/>
            <w:tcBorders>
              <w:top w:val="nil"/>
              <w:left w:val="nil"/>
              <w:bottom w:val="nil"/>
              <w:right w:val="nil"/>
            </w:tcBorders>
          </w:tcPr>
          <w:p w14:paraId="0D082186" w14:textId="5A70EB2D" w:rsidR="00C25A4E" w:rsidRPr="00720709" w:rsidRDefault="00C25A4E" w:rsidP="00A6092F">
            <w:pPr>
              <w:pStyle w:val="GPSL2NumberedBoldHeading"/>
              <w:numPr>
                <w:ilvl w:val="0"/>
                <w:numId w:val="0"/>
              </w:numPr>
              <w:jc w:val="left"/>
              <w:rPr>
                <w:rFonts w:ascii="Arial" w:hAnsi="Arial"/>
                <w:lang w:eastAsia="en-US"/>
              </w:rPr>
            </w:pPr>
            <w:r>
              <w:rPr>
                <w:rFonts w:ascii="Arial" w:hAnsi="Arial"/>
                <w:lang w:eastAsia="en-US"/>
              </w:rPr>
              <w:t>1</w:t>
            </w:r>
          </w:p>
        </w:tc>
        <w:tc>
          <w:tcPr>
            <w:tcW w:w="5022" w:type="dxa"/>
            <w:tcBorders>
              <w:top w:val="nil"/>
              <w:left w:val="nil"/>
              <w:bottom w:val="nil"/>
              <w:right w:val="nil"/>
            </w:tcBorders>
          </w:tcPr>
          <w:p w14:paraId="52205C94" w14:textId="36AFB038" w:rsidR="00C25A4E" w:rsidRPr="00720709" w:rsidRDefault="00C25A4E" w:rsidP="00A6092F">
            <w:pPr>
              <w:pStyle w:val="GPSL2NumberedBoldHeading"/>
              <w:numPr>
                <w:ilvl w:val="0"/>
                <w:numId w:val="0"/>
              </w:numPr>
              <w:jc w:val="left"/>
              <w:rPr>
                <w:rFonts w:ascii="Arial" w:hAnsi="Arial"/>
                <w:sz w:val="22"/>
                <w:szCs w:val="22"/>
                <w:lang w:eastAsia="en-US"/>
              </w:rPr>
            </w:pPr>
            <w:r w:rsidRPr="00720709">
              <w:rPr>
                <w:rFonts w:ascii="Arial" w:hAnsi="Arial"/>
                <w:sz w:val="22"/>
                <w:szCs w:val="22"/>
                <w:lang w:eastAsia="en-US"/>
              </w:rPr>
              <w:t xml:space="preserve">Questionnaire to be developed 2 months prior to fieldwork commencement, the questionnaire as a </w:t>
            </w:r>
            <w:r w:rsidRPr="00720709">
              <w:rPr>
                <w:rFonts w:ascii="Arial" w:hAnsi="Arial"/>
                <w:sz w:val="22"/>
                <w:szCs w:val="22"/>
                <w:lang w:eastAsia="en-US"/>
              </w:rPr>
              <w:lastRenderedPageBreak/>
              <w:t xml:space="preserve">minimum must meet the standards of previous questionnaires.  </w:t>
            </w:r>
          </w:p>
          <w:p w14:paraId="15D23BF6" w14:textId="71E65DDF" w:rsidR="00C25A4E" w:rsidRPr="00720709" w:rsidRDefault="00221800" w:rsidP="00A6092F">
            <w:pPr>
              <w:pStyle w:val="GPSL2NumberedBoldHeading"/>
              <w:numPr>
                <w:ilvl w:val="0"/>
                <w:numId w:val="0"/>
              </w:numPr>
              <w:jc w:val="left"/>
              <w:rPr>
                <w:rFonts w:ascii="Arial" w:hAnsi="Arial"/>
                <w:sz w:val="22"/>
                <w:szCs w:val="22"/>
              </w:rPr>
            </w:pPr>
            <w:r>
              <w:rPr>
                <w:rFonts w:ascii="Arial" w:hAnsi="Arial"/>
                <w:sz w:val="22"/>
                <w:szCs w:val="22"/>
              </w:rPr>
              <w:t>Note: The parties acknowledge that d</w:t>
            </w:r>
            <w:r w:rsidR="00C25A4E" w:rsidRPr="00720709">
              <w:rPr>
                <w:rFonts w:ascii="Arial" w:hAnsi="Arial"/>
                <w:sz w:val="22"/>
                <w:szCs w:val="22"/>
              </w:rPr>
              <w:t>elays to the questionnaire will impact on fieldwork timing</w:t>
            </w:r>
            <w:r w:rsidR="00C25A4E">
              <w:rPr>
                <w:rFonts w:ascii="Arial" w:hAnsi="Arial"/>
                <w:sz w:val="22"/>
                <w:szCs w:val="22"/>
              </w:rPr>
              <w:t xml:space="preserve"> and </w:t>
            </w:r>
            <w:r>
              <w:rPr>
                <w:rFonts w:ascii="Arial" w:hAnsi="Arial"/>
                <w:sz w:val="22"/>
                <w:szCs w:val="22"/>
              </w:rPr>
              <w:t xml:space="preserve">will create </w:t>
            </w:r>
            <w:r w:rsidR="00C25A4E">
              <w:rPr>
                <w:rFonts w:ascii="Arial" w:hAnsi="Arial"/>
                <w:sz w:val="22"/>
                <w:szCs w:val="22"/>
              </w:rPr>
              <w:t>a</w:t>
            </w:r>
            <w:r>
              <w:rPr>
                <w:rFonts w:ascii="Arial" w:hAnsi="Arial"/>
                <w:sz w:val="22"/>
                <w:szCs w:val="22"/>
              </w:rPr>
              <w:t>n unacceptable</w:t>
            </w:r>
            <w:r w:rsidR="00C25A4E">
              <w:rPr>
                <w:rFonts w:ascii="Arial" w:hAnsi="Arial"/>
                <w:sz w:val="22"/>
                <w:szCs w:val="22"/>
              </w:rPr>
              <w:t xml:space="preserve"> risk to the successful delivery of the project.</w:t>
            </w:r>
          </w:p>
        </w:tc>
        <w:tc>
          <w:tcPr>
            <w:tcW w:w="4436" w:type="dxa"/>
            <w:tcBorders>
              <w:top w:val="nil"/>
              <w:left w:val="nil"/>
              <w:bottom w:val="nil"/>
              <w:right w:val="nil"/>
            </w:tcBorders>
          </w:tcPr>
          <w:p w14:paraId="3D52FAD3" w14:textId="36930037" w:rsidR="00C25A4E" w:rsidRPr="00720709" w:rsidRDefault="00C25A4E" w:rsidP="00A6092F">
            <w:pPr>
              <w:pStyle w:val="GPSL2NumberedBoldHeading"/>
              <w:numPr>
                <w:ilvl w:val="0"/>
                <w:numId w:val="0"/>
              </w:numPr>
              <w:jc w:val="left"/>
              <w:rPr>
                <w:rFonts w:ascii="Arial" w:hAnsi="Arial"/>
                <w:sz w:val="22"/>
                <w:szCs w:val="22"/>
              </w:rPr>
            </w:pPr>
            <w:r>
              <w:rPr>
                <w:rFonts w:ascii="Arial" w:hAnsi="Arial"/>
                <w:sz w:val="22"/>
                <w:szCs w:val="22"/>
              </w:rPr>
              <w:lastRenderedPageBreak/>
              <w:t xml:space="preserve">The Supplier shall keep the Buyer updated on the questionnaire and any delays and </w:t>
            </w:r>
            <w:r>
              <w:rPr>
                <w:rFonts w:ascii="Arial" w:hAnsi="Arial"/>
                <w:sz w:val="22"/>
                <w:szCs w:val="22"/>
              </w:rPr>
              <w:lastRenderedPageBreak/>
              <w:t>possible impacts to the fieldwork timings, by keeping an updated project timeline and risk register.  Risks to the project shall be communicated during monthly contract meetings with mitigations agreed between the Buyer and the Supplier.</w:t>
            </w:r>
          </w:p>
        </w:tc>
      </w:tr>
      <w:tr w:rsidR="00C25A4E" w14:paraId="00EEB853" w14:textId="77777777" w:rsidTr="00C25A4E">
        <w:tc>
          <w:tcPr>
            <w:tcW w:w="328" w:type="dxa"/>
            <w:tcBorders>
              <w:top w:val="nil"/>
              <w:left w:val="nil"/>
              <w:bottom w:val="nil"/>
              <w:right w:val="nil"/>
            </w:tcBorders>
          </w:tcPr>
          <w:p w14:paraId="2EEE9B41" w14:textId="38FB116A" w:rsidR="00C25A4E" w:rsidRPr="0065398E" w:rsidRDefault="00C25A4E" w:rsidP="00A6092F">
            <w:pPr>
              <w:pStyle w:val="GPSL2NumberedBoldHeading"/>
              <w:numPr>
                <w:ilvl w:val="0"/>
                <w:numId w:val="0"/>
              </w:numPr>
              <w:jc w:val="left"/>
              <w:rPr>
                <w:rFonts w:ascii="Arial" w:hAnsi="Arial"/>
                <w:lang w:eastAsia="en-US"/>
              </w:rPr>
            </w:pPr>
            <w:r>
              <w:rPr>
                <w:rFonts w:ascii="Arial" w:hAnsi="Arial"/>
                <w:lang w:eastAsia="en-US"/>
              </w:rPr>
              <w:lastRenderedPageBreak/>
              <w:t>2</w:t>
            </w:r>
          </w:p>
        </w:tc>
        <w:tc>
          <w:tcPr>
            <w:tcW w:w="5022" w:type="dxa"/>
            <w:tcBorders>
              <w:top w:val="nil"/>
              <w:left w:val="nil"/>
              <w:bottom w:val="nil"/>
              <w:right w:val="nil"/>
            </w:tcBorders>
          </w:tcPr>
          <w:p w14:paraId="06D0A53D" w14:textId="0BFAC89B" w:rsidR="00C25A4E" w:rsidRDefault="00C25A4E" w:rsidP="00A6092F">
            <w:pPr>
              <w:pStyle w:val="GPSL2NumberedBoldHeading"/>
              <w:numPr>
                <w:ilvl w:val="0"/>
                <w:numId w:val="0"/>
              </w:numPr>
              <w:jc w:val="left"/>
              <w:rPr>
                <w:rFonts w:ascii="Arial" w:hAnsi="Arial"/>
                <w:sz w:val="22"/>
                <w:szCs w:val="22"/>
                <w:lang w:eastAsia="en-US"/>
              </w:rPr>
            </w:pPr>
            <w:r w:rsidRPr="0065398E">
              <w:rPr>
                <w:rFonts w:ascii="Arial" w:hAnsi="Arial"/>
                <w:sz w:val="22"/>
                <w:szCs w:val="22"/>
                <w:lang w:eastAsia="en-US"/>
              </w:rPr>
              <w:t>Fieldwork is delivered by the</w:t>
            </w:r>
            <w:r>
              <w:rPr>
                <w:rFonts w:ascii="Arial" w:hAnsi="Arial"/>
                <w:sz w:val="22"/>
                <w:szCs w:val="22"/>
                <w:lang w:eastAsia="en-US"/>
              </w:rPr>
              <w:t xml:space="preserve"> agreed</w:t>
            </w:r>
            <w:r w:rsidRPr="0065398E">
              <w:rPr>
                <w:rFonts w:ascii="Arial" w:hAnsi="Arial"/>
                <w:sz w:val="22"/>
                <w:szCs w:val="22"/>
                <w:lang w:eastAsia="en-US"/>
              </w:rPr>
              <w:t xml:space="preserve"> timetable</w:t>
            </w:r>
            <w:r>
              <w:rPr>
                <w:rFonts w:ascii="Arial" w:hAnsi="Arial"/>
                <w:sz w:val="22"/>
                <w:szCs w:val="22"/>
                <w:lang w:eastAsia="en-US"/>
              </w:rPr>
              <w:t>, a total of approximately 11,000 interviews are required for wave 10.  This is inclusive of a Welsh language questionnaire which shall be provided upon request by the Supplier.</w:t>
            </w:r>
          </w:p>
          <w:p w14:paraId="009C2ECC" w14:textId="5D8D8BDB" w:rsidR="00C25A4E" w:rsidRPr="00825D68" w:rsidRDefault="00C25A4E" w:rsidP="00A6092F">
            <w:pPr>
              <w:pStyle w:val="GPSL2NumberedBoldHeading"/>
              <w:numPr>
                <w:ilvl w:val="0"/>
                <w:numId w:val="0"/>
              </w:numPr>
              <w:jc w:val="left"/>
              <w:rPr>
                <w:rFonts w:ascii="Arial" w:hAnsi="Arial"/>
                <w:sz w:val="22"/>
                <w:szCs w:val="22"/>
                <w:lang w:eastAsia="en-US"/>
              </w:rPr>
            </w:pPr>
            <w:r>
              <w:rPr>
                <w:rFonts w:ascii="Arial" w:hAnsi="Arial"/>
                <w:sz w:val="22"/>
                <w:szCs w:val="22"/>
                <w:lang w:eastAsia="en-US"/>
              </w:rPr>
              <w:t xml:space="preserve">Attrition rates </w:t>
            </w:r>
            <w:r w:rsidR="00672B52">
              <w:rPr>
                <w:rFonts w:ascii="Arial" w:hAnsi="Arial"/>
                <w:sz w:val="22"/>
                <w:szCs w:val="22"/>
                <w:lang w:eastAsia="en-US"/>
              </w:rPr>
              <w:t xml:space="preserve">amongst businesses being surveyed must be minimised and the Supplier must demonstrate continuous improvement in minimising attrition rates </w:t>
            </w:r>
            <w:proofErr w:type="gramStart"/>
            <w:r w:rsidR="00672B52">
              <w:rPr>
                <w:rFonts w:ascii="Arial" w:hAnsi="Arial"/>
                <w:sz w:val="22"/>
                <w:szCs w:val="22"/>
                <w:lang w:eastAsia="en-US"/>
              </w:rPr>
              <w:t>during the course of</w:t>
            </w:r>
            <w:proofErr w:type="gramEnd"/>
            <w:r w:rsidR="00672B52">
              <w:rPr>
                <w:rFonts w:ascii="Arial" w:hAnsi="Arial"/>
                <w:sz w:val="22"/>
                <w:szCs w:val="22"/>
                <w:lang w:eastAsia="en-US"/>
              </w:rPr>
              <w:t xml:space="preserve"> the Services.</w:t>
            </w:r>
            <w:r w:rsidR="0016609E">
              <w:rPr>
                <w:rFonts w:ascii="Arial" w:hAnsi="Arial"/>
                <w:sz w:val="22"/>
                <w:szCs w:val="22"/>
                <w:lang w:eastAsia="en-US"/>
              </w:rPr>
              <w:t xml:space="preserve"> </w:t>
            </w:r>
            <w:r w:rsidR="00672B52">
              <w:rPr>
                <w:rFonts w:ascii="Arial" w:hAnsi="Arial"/>
                <w:sz w:val="22"/>
                <w:szCs w:val="22"/>
                <w:lang w:eastAsia="en-US"/>
              </w:rPr>
              <w:t xml:space="preserve">The services are required to be undertaken in accordance with the Supplier’s Proposals to achieve a rate of attrition over each of waves 10 and (if applicable), 11 and </w:t>
            </w:r>
            <w:proofErr w:type="gramStart"/>
            <w:r w:rsidR="00672B52">
              <w:rPr>
                <w:rFonts w:ascii="Arial" w:hAnsi="Arial"/>
                <w:sz w:val="22"/>
                <w:szCs w:val="22"/>
                <w:lang w:eastAsia="en-US"/>
              </w:rPr>
              <w:t>12  which</w:t>
            </w:r>
            <w:proofErr w:type="gramEnd"/>
            <w:r w:rsidR="00672B52">
              <w:rPr>
                <w:rFonts w:ascii="Arial" w:hAnsi="Arial"/>
                <w:sz w:val="22"/>
                <w:szCs w:val="22"/>
                <w:lang w:eastAsia="en-US"/>
              </w:rPr>
              <w:t xml:space="preserve"> is less than 45% per wave</w:t>
            </w:r>
            <w:r w:rsidR="0016609E">
              <w:rPr>
                <w:rFonts w:ascii="Arial" w:hAnsi="Arial"/>
                <w:sz w:val="22"/>
                <w:szCs w:val="22"/>
                <w:lang w:eastAsia="en-US"/>
              </w:rPr>
              <w:t xml:space="preserve"> (measured from commencement of that wave)</w:t>
            </w:r>
            <w:r>
              <w:rPr>
                <w:rFonts w:ascii="Arial" w:hAnsi="Arial"/>
                <w:sz w:val="22"/>
                <w:szCs w:val="22"/>
                <w:lang w:eastAsia="en-US"/>
              </w:rPr>
              <w:t>.</w:t>
            </w:r>
          </w:p>
        </w:tc>
        <w:tc>
          <w:tcPr>
            <w:tcW w:w="4436" w:type="dxa"/>
            <w:tcBorders>
              <w:top w:val="nil"/>
              <w:left w:val="nil"/>
              <w:bottom w:val="nil"/>
              <w:right w:val="nil"/>
            </w:tcBorders>
          </w:tcPr>
          <w:p w14:paraId="02BBFD3D" w14:textId="0C178726" w:rsidR="00C25A4E" w:rsidRPr="00AE3A29" w:rsidRDefault="00C25A4E" w:rsidP="00A6092F">
            <w:pPr>
              <w:pStyle w:val="GPSL2NumberedBoldHeading"/>
              <w:numPr>
                <w:ilvl w:val="0"/>
                <w:numId w:val="0"/>
              </w:numPr>
              <w:jc w:val="left"/>
              <w:rPr>
                <w:rFonts w:ascii="Arial" w:hAnsi="Arial"/>
                <w:sz w:val="22"/>
                <w:szCs w:val="22"/>
              </w:rPr>
            </w:pPr>
            <w:r w:rsidRPr="00AE3A29">
              <w:rPr>
                <w:rFonts w:ascii="Arial" w:hAnsi="Arial"/>
                <w:sz w:val="22"/>
                <w:szCs w:val="22"/>
              </w:rPr>
              <w:t>The Supplier shal</w:t>
            </w:r>
            <w:r>
              <w:rPr>
                <w:rFonts w:ascii="Arial" w:hAnsi="Arial"/>
                <w:sz w:val="22"/>
                <w:szCs w:val="22"/>
              </w:rPr>
              <w:t>l provide the Buyer with monthly progress reports via email to the Buyer’s contract manager.  The reports shall as a minimum detail any delays with mitigations, details of attrition rates and how the Supplier is minimising</w:t>
            </w:r>
            <w:r w:rsidR="0016609E">
              <w:rPr>
                <w:rFonts w:ascii="Arial" w:hAnsi="Arial"/>
                <w:sz w:val="22"/>
                <w:szCs w:val="22"/>
              </w:rPr>
              <w:t xml:space="preserve"> attrition and intending to improve on the achievement of the Service Level Performance Measure</w:t>
            </w:r>
            <w:r>
              <w:rPr>
                <w:rFonts w:ascii="Arial" w:hAnsi="Arial"/>
                <w:sz w:val="22"/>
                <w:szCs w:val="22"/>
              </w:rPr>
              <w:t>.</w:t>
            </w:r>
          </w:p>
        </w:tc>
      </w:tr>
      <w:tr w:rsidR="00C25A4E" w14:paraId="795EE6B4" w14:textId="77777777" w:rsidTr="00C25A4E">
        <w:tc>
          <w:tcPr>
            <w:tcW w:w="328" w:type="dxa"/>
            <w:tcBorders>
              <w:top w:val="nil"/>
              <w:left w:val="nil"/>
              <w:bottom w:val="nil"/>
              <w:right w:val="nil"/>
            </w:tcBorders>
          </w:tcPr>
          <w:p w14:paraId="73C8BEB5" w14:textId="12D7D0D9" w:rsidR="00C25A4E" w:rsidRPr="00A86B46" w:rsidRDefault="00C25A4E" w:rsidP="003A71E5">
            <w:pPr>
              <w:rPr>
                <w:rFonts w:ascii="Arial" w:hAnsi="Arial" w:cs="Arial"/>
              </w:rPr>
            </w:pPr>
            <w:r>
              <w:rPr>
                <w:rFonts w:ascii="Arial" w:hAnsi="Arial" w:cs="Arial"/>
              </w:rPr>
              <w:t>3</w:t>
            </w:r>
          </w:p>
        </w:tc>
        <w:tc>
          <w:tcPr>
            <w:tcW w:w="5022" w:type="dxa"/>
            <w:tcBorders>
              <w:top w:val="nil"/>
              <w:left w:val="nil"/>
              <w:bottom w:val="nil"/>
              <w:right w:val="nil"/>
            </w:tcBorders>
          </w:tcPr>
          <w:p w14:paraId="144A5414" w14:textId="77777777" w:rsidR="0016609E" w:rsidRDefault="00C25A4E" w:rsidP="003A71E5">
            <w:pPr>
              <w:rPr>
                <w:rFonts w:ascii="Arial" w:hAnsi="Arial" w:cs="Arial"/>
                <w:sz w:val="22"/>
                <w:szCs w:val="22"/>
              </w:rPr>
            </w:pPr>
            <w:r w:rsidRPr="00A86B46">
              <w:rPr>
                <w:rFonts w:ascii="Arial" w:hAnsi="Arial" w:cs="Arial"/>
                <w:sz w:val="22"/>
                <w:szCs w:val="22"/>
              </w:rPr>
              <w:t xml:space="preserve">Three research reports are required as part of wave 10, one for businesses with no employees, one for SME employers and one for findings from the longitudinal data.  </w:t>
            </w:r>
          </w:p>
          <w:p w14:paraId="20ABD4AB" w14:textId="77777777" w:rsidR="0016609E" w:rsidRDefault="0016609E" w:rsidP="003A71E5">
            <w:pPr>
              <w:rPr>
                <w:rFonts w:ascii="Arial" w:hAnsi="Arial" w:cs="Arial"/>
                <w:sz w:val="22"/>
                <w:szCs w:val="22"/>
              </w:rPr>
            </w:pPr>
          </w:p>
          <w:p w14:paraId="6AEDA3D5" w14:textId="77777777" w:rsidR="0016609E" w:rsidRDefault="00C25A4E" w:rsidP="003A71E5">
            <w:pPr>
              <w:rPr>
                <w:rFonts w:ascii="Arial" w:hAnsi="Arial" w:cs="Arial"/>
                <w:sz w:val="22"/>
                <w:szCs w:val="22"/>
              </w:rPr>
            </w:pPr>
            <w:r w:rsidRPr="00A86B46">
              <w:rPr>
                <w:rFonts w:ascii="Arial" w:hAnsi="Arial" w:cs="Arial"/>
                <w:sz w:val="22"/>
                <w:szCs w:val="22"/>
              </w:rPr>
              <w:t>The Supplier shall also produce a comprehensive technical report for publication</w:t>
            </w:r>
            <w:r w:rsidR="0016609E">
              <w:rPr>
                <w:rFonts w:ascii="Arial" w:hAnsi="Arial" w:cs="Arial"/>
                <w:sz w:val="22"/>
                <w:szCs w:val="22"/>
              </w:rPr>
              <w:t>.</w:t>
            </w:r>
          </w:p>
          <w:p w14:paraId="40F81D02" w14:textId="77777777" w:rsidR="0016609E" w:rsidRDefault="0016609E" w:rsidP="003A71E5">
            <w:pPr>
              <w:rPr>
                <w:rFonts w:ascii="Arial" w:hAnsi="Arial" w:cs="Arial"/>
                <w:sz w:val="22"/>
                <w:szCs w:val="22"/>
              </w:rPr>
            </w:pPr>
          </w:p>
          <w:p w14:paraId="592CCD4B" w14:textId="4B283013" w:rsidR="00C25A4E" w:rsidRDefault="0016609E" w:rsidP="003A71E5">
            <w:pPr>
              <w:rPr>
                <w:rFonts w:ascii="Arial" w:eastAsiaTheme="minorHAnsi" w:hAnsi="Arial" w:cs="Arial"/>
                <w:sz w:val="22"/>
                <w:szCs w:val="22"/>
              </w:rPr>
            </w:pPr>
            <w:r>
              <w:rPr>
                <w:rFonts w:ascii="Arial" w:hAnsi="Arial" w:cs="Arial"/>
                <w:sz w:val="22"/>
                <w:szCs w:val="22"/>
              </w:rPr>
              <w:t xml:space="preserve">All reports </w:t>
            </w:r>
            <w:r w:rsidR="00C25A4E" w:rsidRPr="00A86B46">
              <w:rPr>
                <w:rFonts w:ascii="Arial" w:hAnsi="Arial" w:cs="Arial"/>
                <w:sz w:val="22"/>
                <w:szCs w:val="22"/>
              </w:rPr>
              <w:t xml:space="preserve">shall </w:t>
            </w:r>
            <w:r w:rsidR="00853562">
              <w:rPr>
                <w:rFonts w:ascii="Arial" w:hAnsi="Arial" w:cs="Arial"/>
                <w:sz w:val="22"/>
                <w:szCs w:val="22"/>
              </w:rPr>
              <w:t xml:space="preserve">be produced in accordance with good industry practice and </w:t>
            </w:r>
            <w:r w:rsidR="00C25A4E" w:rsidRPr="00A86B46">
              <w:rPr>
                <w:rFonts w:ascii="Arial" w:hAnsi="Arial" w:cs="Arial"/>
                <w:sz w:val="22"/>
                <w:szCs w:val="22"/>
              </w:rPr>
              <w:t xml:space="preserve">as a minimum </w:t>
            </w:r>
            <w:r>
              <w:rPr>
                <w:rFonts w:ascii="Arial" w:hAnsi="Arial" w:cs="Arial"/>
                <w:sz w:val="22"/>
                <w:szCs w:val="22"/>
              </w:rPr>
              <w:t xml:space="preserve">meet equivalent </w:t>
            </w:r>
            <w:r w:rsidR="00C25A4E" w:rsidRPr="00A86B46">
              <w:rPr>
                <w:rFonts w:ascii="Arial" w:hAnsi="Arial" w:cs="Arial"/>
                <w:sz w:val="22"/>
                <w:szCs w:val="22"/>
              </w:rPr>
              <w:t>standard</w:t>
            </w:r>
            <w:r>
              <w:rPr>
                <w:rFonts w:ascii="Arial" w:hAnsi="Arial" w:cs="Arial"/>
                <w:sz w:val="22"/>
                <w:szCs w:val="22"/>
              </w:rPr>
              <w:t xml:space="preserve">, of quality, </w:t>
            </w:r>
            <w:r w:rsidR="00853562">
              <w:rPr>
                <w:rFonts w:ascii="Arial" w:hAnsi="Arial" w:cs="Arial"/>
                <w:sz w:val="22"/>
                <w:szCs w:val="22"/>
              </w:rPr>
              <w:t xml:space="preserve">analysis, </w:t>
            </w:r>
            <w:r>
              <w:rPr>
                <w:rFonts w:ascii="Arial" w:hAnsi="Arial" w:cs="Arial"/>
                <w:sz w:val="22"/>
                <w:szCs w:val="22"/>
              </w:rPr>
              <w:t xml:space="preserve">accessibility, </w:t>
            </w:r>
            <w:r w:rsidR="00853562">
              <w:rPr>
                <w:rFonts w:ascii="Arial" w:hAnsi="Arial" w:cs="Arial"/>
                <w:sz w:val="22"/>
                <w:szCs w:val="22"/>
              </w:rPr>
              <w:t xml:space="preserve">clarity, </w:t>
            </w:r>
            <w:proofErr w:type="gramStart"/>
            <w:r w:rsidR="00853562">
              <w:rPr>
                <w:rFonts w:ascii="Arial" w:hAnsi="Arial" w:cs="Arial"/>
                <w:sz w:val="22"/>
                <w:szCs w:val="22"/>
              </w:rPr>
              <w:t>rigour</w:t>
            </w:r>
            <w:proofErr w:type="gramEnd"/>
            <w:r>
              <w:rPr>
                <w:rFonts w:ascii="Arial" w:hAnsi="Arial" w:cs="Arial"/>
                <w:sz w:val="22"/>
                <w:szCs w:val="22"/>
              </w:rPr>
              <w:t xml:space="preserve"> and </w:t>
            </w:r>
            <w:r w:rsidR="00853562">
              <w:rPr>
                <w:rFonts w:ascii="Arial" w:hAnsi="Arial" w:cs="Arial"/>
                <w:sz w:val="22"/>
                <w:szCs w:val="22"/>
              </w:rPr>
              <w:t>dependability</w:t>
            </w:r>
            <w:r w:rsidR="00C25A4E" w:rsidRPr="00A86B46">
              <w:rPr>
                <w:rFonts w:ascii="Arial" w:hAnsi="Arial" w:cs="Arial"/>
                <w:sz w:val="22"/>
                <w:szCs w:val="22"/>
              </w:rPr>
              <w:t xml:space="preserve"> as reports</w:t>
            </w:r>
            <w:r w:rsidR="00BA0484">
              <w:rPr>
                <w:rFonts w:ascii="Arial" w:hAnsi="Arial" w:cs="Arial"/>
                <w:sz w:val="22"/>
                <w:szCs w:val="22"/>
              </w:rPr>
              <w:t xml:space="preserve"> produced for previous waves (as reflected in the link below)</w:t>
            </w:r>
            <w:r w:rsidR="00C25A4E">
              <w:rPr>
                <w:rFonts w:ascii="Arial" w:hAnsi="Arial" w:cs="Arial"/>
                <w:sz w:val="22"/>
                <w:szCs w:val="22"/>
              </w:rPr>
              <w:t>.</w:t>
            </w:r>
          </w:p>
          <w:p w14:paraId="5DA9AF37" w14:textId="77777777" w:rsidR="00C25A4E" w:rsidRPr="003A71E5" w:rsidRDefault="0023231E" w:rsidP="003A71E5">
            <w:pPr>
              <w:spacing w:before="100"/>
              <w:jc w:val="both"/>
              <w:textAlignment w:val="baseline"/>
              <w:rPr>
                <w:rFonts w:ascii="Arial" w:eastAsiaTheme="minorHAnsi" w:hAnsi="Arial" w:cs="Arial"/>
                <w:bCs/>
                <w:color w:val="0000FF" w:themeColor="hyperlink"/>
                <w:sz w:val="22"/>
                <w:szCs w:val="22"/>
                <w:u w:val="single"/>
              </w:rPr>
            </w:pPr>
            <w:hyperlink r:id="rId12" w:anchor="2022" w:history="1">
              <w:r w:rsidR="00C25A4E" w:rsidRPr="003A71E5">
                <w:rPr>
                  <w:rFonts w:ascii="Arial" w:eastAsiaTheme="minorHAnsi" w:hAnsi="Arial" w:cs="Arial"/>
                  <w:bCs/>
                  <w:color w:val="0000FF" w:themeColor="hyperlink"/>
                  <w:sz w:val="22"/>
                  <w:szCs w:val="22"/>
                  <w:u w:val="single"/>
                </w:rPr>
                <w:t>https://www.gov.uk/government/collections/small-business-survey-reports#2022</w:t>
              </w:r>
            </w:hyperlink>
          </w:p>
          <w:p w14:paraId="6121F8BD" w14:textId="6C13D241" w:rsidR="00C25A4E" w:rsidRPr="00A86B46" w:rsidRDefault="00C25A4E" w:rsidP="003A71E5">
            <w:pPr>
              <w:rPr>
                <w:rFonts w:ascii="Arial" w:hAnsi="Arial" w:cs="Arial"/>
                <w:sz w:val="22"/>
                <w:szCs w:val="22"/>
              </w:rPr>
            </w:pPr>
          </w:p>
        </w:tc>
        <w:tc>
          <w:tcPr>
            <w:tcW w:w="4436" w:type="dxa"/>
            <w:tcBorders>
              <w:top w:val="nil"/>
              <w:left w:val="nil"/>
              <w:bottom w:val="nil"/>
              <w:right w:val="nil"/>
            </w:tcBorders>
          </w:tcPr>
          <w:p w14:paraId="0C3CC46B" w14:textId="684EF9C2" w:rsidR="00C25A4E" w:rsidRPr="00A86B46" w:rsidRDefault="00C25A4E" w:rsidP="00A86B46">
            <w:pPr>
              <w:rPr>
                <w:rFonts w:ascii="Arial" w:eastAsiaTheme="minorHAnsi" w:hAnsi="Arial" w:cs="Arial"/>
                <w:bCs/>
                <w:sz w:val="22"/>
                <w:szCs w:val="22"/>
              </w:rPr>
            </w:pPr>
            <w:r w:rsidRPr="00A86B46">
              <w:rPr>
                <w:rFonts w:ascii="Arial" w:hAnsi="Arial" w:cs="Arial"/>
                <w:sz w:val="22"/>
                <w:szCs w:val="22"/>
              </w:rPr>
              <w:t xml:space="preserve">Word documents shall be </w:t>
            </w:r>
            <w:r w:rsidRPr="00A86B46">
              <w:rPr>
                <w:rFonts w:ascii="Arial" w:eastAsiaTheme="minorHAnsi" w:hAnsi="Arial" w:cs="Arial"/>
                <w:sz w:val="22"/>
                <w:szCs w:val="22"/>
              </w:rPr>
              <w:t xml:space="preserve">assessed for accessibility upon receipt. </w:t>
            </w:r>
            <w:r w:rsidRPr="00A86B46">
              <w:rPr>
                <w:rFonts w:ascii="Arial" w:eastAsiaTheme="minorHAnsi" w:hAnsi="Arial" w:cs="Arial"/>
                <w:bCs/>
                <w:sz w:val="22"/>
                <w:szCs w:val="22"/>
              </w:rPr>
              <w:t xml:space="preserve">Documents which do not meet one or more of the following checkpoints will be returned for re-working at </w:t>
            </w:r>
            <w:r>
              <w:rPr>
                <w:rFonts w:ascii="Arial" w:eastAsiaTheme="minorHAnsi" w:hAnsi="Arial" w:cs="Arial"/>
                <w:bCs/>
                <w:sz w:val="22"/>
                <w:szCs w:val="22"/>
              </w:rPr>
              <w:t xml:space="preserve">the Suppliers </w:t>
            </w:r>
            <w:r w:rsidRPr="00A86B46">
              <w:rPr>
                <w:rFonts w:ascii="Arial" w:eastAsiaTheme="minorHAnsi" w:hAnsi="Arial" w:cs="Arial"/>
                <w:bCs/>
                <w:sz w:val="22"/>
                <w:szCs w:val="22"/>
              </w:rPr>
              <w:t xml:space="preserve">cost </w:t>
            </w:r>
            <w:hyperlink r:id="rId13" w:history="1">
              <w:r w:rsidRPr="00A86B46">
                <w:rPr>
                  <w:rFonts w:ascii="Arial" w:eastAsiaTheme="minorHAnsi" w:hAnsi="Arial" w:cs="Arial"/>
                  <w:bCs/>
                  <w:color w:val="0000FF" w:themeColor="hyperlink"/>
                  <w:sz w:val="22"/>
                  <w:szCs w:val="22"/>
                  <w:u w:val="single"/>
                </w:rPr>
                <w:t>https://gss.civilservice.gov.uk/policy-store/making-analytical-publications-accessible/</w:t>
              </w:r>
            </w:hyperlink>
            <w:r w:rsidRPr="00A86B46">
              <w:rPr>
                <w:rFonts w:ascii="Arial" w:eastAsiaTheme="minorHAnsi" w:hAnsi="Arial" w:cs="Arial"/>
                <w:bCs/>
                <w:sz w:val="22"/>
                <w:szCs w:val="22"/>
              </w:rPr>
              <w:t>.</w:t>
            </w:r>
          </w:p>
          <w:p w14:paraId="6CB419D0" w14:textId="7E507BAE" w:rsidR="00C25A4E" w:rsidRPr="00A86B46" w:rsidRDefault="00C25A4E" w:rsidP="00A86B46">
            <w:pPr>
              <w:rPr>
                <w:rFonts w:ascii="Arial" w:eastAsiaTheme="minorHAnsi" w:hAnsi="Arial" w:cs="Arial"/>
                <w:bCs/>
                <w:sz w:val="22"/>
                <w:szCs w:val="22"/>
              </w:rPr>
            </w:pPr>
            <w:r w:rsidRPr="00A86B46">
              <w:rPr>
                <w:rFonts w:ascii="Arial" w:eastAsiaTheme="minorHAnsi" w:hAnsi="Arial" w:cs="Arial"/>
                <w:sz w:val="22"/>
                <w:szCs w:val="22"/>
              </w:rPr>
              <w:t>Excel documents supplied</w:t>
            </w:r>
            <w:r>
              <w:rPr>
                <w:rFonts w:ascii="Arial" w:eastAsiaTheme="minorHAnsi" w:hAnsi="Arial" w:cs="Arial"/>
                <w:sz w:val="22"/>
                <w:szCs w:val="22"/>
              </w:rPr>
              <w:t xml:space="preserve"> shall </w:t>
            </w:r>
            <w:r w:rsidRPr="00A86B46">
              <w:rPr>
                <w:rFonts w:ascii="Arial" w:eastAsiaTheme="minorHAnsi" w:hAnsi="Arial" w:cs="Arial"/>
                <w:sz w:val="22"/>
                <w:szCs w:val="22"/>
              </w:rPr>
              <w:t xml:space="preserve">be assessed for accessibility upon receipt. </w:t>
            </w:r>
            <w:r w:rsidRPr="00A86B46">
              <w:rPr>
                <w:rFonts w:ascii="Arial" w:eastAsiaTheme="minorHAnsi" w:hAnsi="Arial" w:cs="Arial"/>
                <w:bCs/>
                <w:sz w:val="22"/>
                <w:szCs w:val="22"/>
              </w:rPr>
              <w:t>Tables which do not meet one or more checkpoints will be returned for re-working at</w:t>
            </w:r>
            <w:r>
              <w:rPr>
                <w:rFonts w:ascii="Arial" w:eastAsiaTheme="minorHAnsi" w:hAnsi="Arial" w:cs="Arial"/>
                <w:bCs/>
                <w:sz w:val="22"/>
                <w:szCs w:val="22"/>
              </w:rPr>
              <w:t xml:space="preserve"> the Supplier’s </w:t>
            </w:r>
            <w:r w:rsidRPr="00A86B46">
              <w:rPr>
                <w:rFonts w:ascii="Arial" w:eastAsiaTheme="minorHAnsi" w:hAnsi="Arial" w:cs="Arial"/>
                <w:bCs/>
                <w:sz w:val="22"/>
                <w:szCs w:val="22"/>
              </w:rPr>
              <w:t xml:space="preserve">cost </w:t>
            </w:r>
            <w:hyperlink r:id="rId14" w:anchor="section-13" w:history="1">
              <w:r w:rsidRPr="00A86B46">
                <w:rPr>
                  <w:rFonts w:ascii="Arial" w:eastAsiaTheme="minorHAnsi" w:hAnsi="Arial" w:cs="Arial"/>
                  <w:bCs/>
                  <w:color w:val="0000FF" w:themeColor="hyperlink"/>
                  <w:sz w:val="22"/>
                  <w:szCs w:val="22"/>
                  <w:u w:val="single"/>
                </w:rPr>
                <w:t>https://gss.civilservice.gov.uk/policy-store/releasing-statistics-in-spreadsheets/#section-13</w:t>
              </w:r>
            </w:hyperlink>
          </w:p>
          <w:p w14:paraId="6F505F24" w14:textId="544F2D48" w:rsidR="00C25A4E" w:rsidRPr="00A86B46" w:rsidRDefault="00C25A4E" w:rsidP="00A6092F">
            <w:pPr>
              <w:pStyle w:val="GPSL2NumberedBoldHeading"/>
              <w:numPr>
                <w:ilvl w:val="0"/>
                <w:numId w:val="0"/>
              </w:numPr>
              <w:jc w:val="left"/>
              <w:rPr>
                <w:rFonts w:ascii="Arial" w:hAnsi="Arial"/>
                <w:sz w:val="22"/>
                <w:szCs w:val="22"/>
              </w:rPr>
            </w:pPr>
          </w:p>
        </w:tc>
      </w:tr>
    </w:tbl>
    <w:p w14:paraId="03ABF26C" w14:textId="77777777" w:rsidR="00A6092F" w:rsidRDefault="00A6092F" w:rsidP="00A6092F">
      <w:pPr>
        <w:pStyle w:val="GPSL2NumberedBoldHeading"/>
        <w:numPr>
          <w:ilvl w:val="0"/>
          <w:numId w:val="0"/>
        </w:numPr>
        <w:ind w:left="936"/>
        <w:jc w:val="left"/>
        <w:rPr>
          <w:rFonts w:ascii="Arial" w:hAnsi="Arial"/>
          <w:sz w:val="24"/>
          <w:szCs w:val="24"/>
        </w:rPr>
      </w:pPr>
    </w:p>
    <w:p w14:paraId="2065FB71" w14:textId="5FC919F9" w:rsidR="00BA0484" w:rsidRPr="00A6092F" w:rsidRDefault="00BA0484" w:rsidP="00A6092F">
      <w:pPr>
        <w:pStyle w:val="GPSL2NumberedBoldHeading"/>
        <w:numPr>
          <w:ilvl w:val="0"/>
          <w:numId w:val="0"/>
        </w:numPr>
        <w:ind w:left="936"/>
        <w:jc w:val="left"/>
        <w:rPr>
          <w:rFonts w:ascii="Arial" w:hAnsi="Arial"/>
          <w:sz w:val="24"/>
          <w:szCs w:val="24"/>
        </w:rPr>
      </w:pPr>
    </w:p>
    <w:sectPr w:rsidR="00BA0484" w:rsidRPr="00A6092F" w:rsidSect="00EF092E">
      <w:headerReference w:type="default" r:id="rId15"/>
      <w:footerReference w:type="defaul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5EBD" w14:textId="77777777" w:rsidR="00EF092E" w:rsidRDefault="00EF092E">
      <w:pPr>
        <w:spacing w:after="0" w:line="240" w:lineRule="auto"/>
      </w:pPr>
      <w:r>
        <w:separator/>
      </w:r>
    </w:p>
  </w:endnote>
  <w:endnote w:type="continuationSeparator" w:id="0">
    <w:p w14:paraId="269AB13B" w14:textId="77777777" w:rsidR="00EF092E" w:rsidRDefault="00EF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8D1B"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48192025" w14:textId="77777777" w:rsidR="00BE41E9" w:rsidRDefault="00BE41E9" w:rsidP="00BE41E9">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06F31565"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BE41E9">
      <w:rPr>
        <w:rFonts w:ascii="Arial" w:hAnsi="Arial" w:cs="Arial"/>
        <w:noProof/>
        <w:sz w:val="20"/>
      </w:rPr>
      <w:t>4</w:t>
    </w:r>
    <w:r w:rsidRPr="008979D7">
      <w:rPr>
        <w:rFonts w:ascii="Arial" w:hAnsi="Arial" w:cs="Arial"/>
        <w:noProof/>
        <w:sz w:val="20"/>
      </w:rPr>
      <w:fldChar w:fldCharType="end"/>
    </w:r>
  </w:p>
  <w:p w14:paraId="36887106" w14:textId="77777777" w:rsidR="00693E96" w:rsidRPr="00091B0C" w:rsidRDefault="00091B0C" w:rsidP="00091B0C">
    <w:pPr>
      <w:pStyle w:val="Footer"/>
      <w:rPr>
        <w:rFonts w:ascii="Arial" w:hAnsi="Arial" w:cs="Arial"/>
        <w:sz w:val="20"/>
      </w:rPr>
    </w:pPr>
    <w:r w:rsidRPr="008979D7">
      <w:rPr>
        <w:rFonts w:ascii="Arial" w:hAnsi="Arial" w:cs="Arial"/>
        <w:sz w:val="20"/>
      </w:rPr>
      <w:t xml:space="preserve">Model Version: </w:t>
    </w:r>
    <w:r w:rsidR="005B6F5F">
      <w:rPr>
        <w:rFonts w:ascii="Arial" w:hAnsi="Arial" w:cs="Arial"/>
        <w:sz w:val="20"/>
      </w:rPr>
      <w:t>v1</w:t>
    </w:r>
    <w:r w:rsidR="00EF7368">
      <w:rPr>
        <w:rFonts w:ascii="Arial" w:hAnsi="Arial" w:cs="Arial"/>
        <w:sz w:val="20"/>
      </w:rPr>
      <w:t>.</w:t>
    </w:r>
    <w:r w:rsidR="00693E96">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F19A"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31F076D0" w14:textId="77777777" w:rsidR="00091B0C" w:rsidRPr="008979D7" w:rsidRDefault="00AB2FD4" w:rsidP="00091B0C">
    <w:pPr>
      <w:pStyle w:val="Footer"/>
      <w:rPr>
        <w:rFonts w:ascii="Arial" w:hAnsi="Arial" w:cs="Arial"/>
        <w:sz w:val="20"/>
      </w:rPr>
    </w:pPr>
    <w:r>
      <w:rPr>
        <w:rFonts w:ascii="Arial" w:hAnsi="Arial" w:cs="Arial"/>
        <w:sz w:val="20"/>
      </w:rPr>
      <w:t>DPS</w:t>
    </w:r>
    <w:r w:rsidR="00091B0C" w:rsidRPr="008979D7">
      <w:rPr>
        <w:rFonts w:ascii="Arial" w:hAnsi="Arial" w:cs="Arial"/>
        <w:sz w:val="20"/>
      </w:rPr>
      <w:t xml:space="preserve"> Ref: RM</w:t>
    </w:r>
    <w:r w:rsidR="00091B0C" w:rsidRPr="008979D7">
      <w:rPr>
        <w:rFonts w:ascii="Arial" w:hAnsi="Arial" w:cs="Arial"/>
        <w:sz w:val="20"/>
      </w:rPr>
      <w:tab/>
      <w:t xml:space="preserve">                                           </w:t>
    </w:r>
  </w:p>
  <w:p w14:paraId="710AE98B"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4AAE6D7C"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6F9DC" w14:textId="77777777" w:rsidR="00EF092E" w:rsidRDefault="00EF092E">
      <w:pPr>
        <w:spacing w:after="0" w:line="240" w:lineRule="auto"/>
      </w:pPr>
      <w:r>
        <w:separator/>
      </w:r>
    </w:p>
  </w:footnote>
  <w:footnote w:type="continuationSeparator" w:id="0">
    <w:p w14:paraId="4E87B290" w14:textId="77777777" w:rsidR="00EF092E" w:rsidRDefault="00EF0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2D531" w14:textId="77777777" w:rsidR="00A10500" w:rsidRPr="00091B0C" w:rsidRDefault="00AB2FD4">
    <w:pPr>
      <w:pStyle w:val="Header"/>
      <w:rPr>
        <w:rFonts w:ascii="Arial" w:hAnsi="Arial" w:cs="Arial"/>
        <w:sz w:val="20"/>
      </w:rPr>
    </w:pPr>
    <w:r>
      <w:rPr>
        <w:rFonts w:ascii="Arial" w:hAnsi="Arial" w:cs="Arial"/>
        <w:b/>
        <w:sz w:val="20"/>
      </w:rPr>
      <w:t>Order</w:t>
    </w:r>
    <w:r w:rsidR="00091B0C" w:rsidRPr="00091B0C">
      <w:rPr>
        <w:rFonts w:ascii="Arial" w:hAnsi="Arial" w:cs="Arial"/>
        <w:b/>
        <w:sz w:val="20"/>
      </w:rPr>
      <w:t xml:space="preserve">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3779ADEA" w14:textId="77777777" w:rsidR="00FF0B0D" w:rsidRDefault="00AB2FD4">
    <w:pPr>
      <w:pStyle w:val="Header"/>
      <w:rPr>
        <w:rFonts w:ascii="Arial" w:hAnsi="Arial" w:cs="Arial"/>
        <w:sz w:val="20"/>
      </w:rPr>
    </w:pPr>
    <w:r>
      <w:rPr>
        <w:rFonts w:ascii="Arial" w:hAnsi="Arial" w:cs="Arial"/>
        <w:sz w:val="20"/>
      </w:rPr>
      <w:t>Order</w:t>
    </w:r>
    <w:r w:rsidR="00FF0B0D">
      <w:rPr>
        <w:rFonts w:ascii="Arial" w:hAnsi="Arial" w:cs="Arial"/>
        <w:sz w:val="20"/>
      </w:rPr>
      <w:t xml:space="preserve"> Ref:</w:t>
    </w:r>
  </w:p>
  <w:p w14:paraId="5211C040" w14:textId="77777777" w:rsidR="00A10500" w:rsidRPr="00091B0C" w:rsidRDefault="00BE41E9">
    <w:pPr>
      <w:pStyle w:val="Header"/>
      <w:rPr>
        <w:rFonts w:ascii="Arial" w:hAnsi="Arial" w:cs="Arial"/>
        <w:sz w:val="20"/>
      </w:rPr>
    </w:pPr>
    <w:r>
      <w:rPr>
        <w:rFonts w:ascii="Arial" w:hAnsi="Arial" w:cs="Arial"/>
        <w:sz w:val="20"/>
      </w:rPr>
      <w:t>Crown Copyright 2021</w:t>
    </w:r>
  </w:p>
  <w:p w14:paraId="0E0933B7"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5030C97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41452742">
    <w:abstractNumId w:val="8"/>
  </w:num>
  <w:num w:numId="2" w16cid:durableId="1180893806">
    <w:abstractNumId w:val="1"/>
  </w:num>
  <w:num w:numId="3" w16cid:durableId="445541968">
    <w:abstractNumId w:val="8"/>
  </w:num>
  <w:num w:numId="4" w16cid:durableId="698160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391996">
    <w:abstractNumId w:val="0"/>
  </w:num>
  <w:num w:numId="6" w16cid:durableId="143473188">
    <w:abstractNumId w:val="8"/>
  </w:num>
  <w:num w:numId="7" w16cid:durableId="500438386">
    <w:abstractNumId w:val="8"/>
  </w:num>
  <w:num w:numId="8" w16cid:durableId="2139175217">
    <w:abstractNumId w:val="8"/>
  </w:num>
  <w:num w:numId="9" w16cid:durableId="389156458">
    <w:abstractNumId w:val="8"/>
  </w:num>
  <w:num w:numId="10" w16cid:durableId="663557930">
    <w:abstractNumId w:val="8"/>
  </w:num>
  <w:num w:numId="11" w16cid:durableId="2025277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294120">
    <w:abstractNumId w:val="2"/>
  </w:num>
  <w:num w:numId="13" w16cid:durableId="705104289">
    <w:abstractNumId w:val="8"/>
  </w:num>
  <w:num w:numId="14" w16cid:durableId="853034802">
    <w:abstractNumId w:val="8"/>
  </w:num>
  <w:num w:numId="15" w16cid:durableId="848636495">
    <w:abstractNumId w:val="8"/>
  </w:num>
  <w:num w:numId="16" w16cid:durableId="1378892847">
    <w:abstractNumId w:val="8"/>
  </w:num>
  <w:num w:numId="17" w16cid:durableId="1627271109">
    <w:abstractNumId w:val="8"/>
  </w:num>
  <w:num w:numId="18" w16cid:durableId="1738936691">
    <w:abstractNumId w:val="8"/>
  </w:num>
  <w:num w:numId="19" w16cid:durableId="455948267">
    <w:abstractNumId w:val="8"/>
  </w:num>
  <w:num w:numId="20" w16cid:durableId="1558937572">
    <w:abstractNumId w:val="8"/>
  </w:num>
  <w:num w:numId="21" w16cid:durableId="1845123055">
    <w:abstractNumId w:val="8"/>
  </w:num>
  <w:num w:numId="22" w16cid:durableId="1517845283">
    <w:abstractNumId w:val="8"/>
  </w:num>
  <w:num w:numId="23" w16cid:durableId="881526336">
    <w:abstractNumId w:val="8"/>
  </w:num>
  <w:num w:numId="24" w16cid:durableId="1727410002">
    <w:abstractNumId w:val="8"/>
  </w:num>
  <w:num w:numId="25" w16cid:durableId="1278370393">
    <w:abstractNumId w:val="8"/>
  </w:num>
  <w:num w:numId="26" w16cid:durableId="834734140">
    <w:abstractNumId w:val="8"/>
  </w:num>
  <w:num w:numId="27" w16cid:durableId="196502480">
    <w:abstractNumId w:val="8"/>
  </w:num>
  <w:num w:numId="28" w16cid:durableId="1974864758">
    <w:abstractNumId w:val="8"/>
  </w:num>
  <w:num w:numId="29" w16cid:durableId="661661134">
    <w:abstractNumId w:val="8"/>
  </w:num>
  <w:num w:numId="30" w16cid:durableId="2011635469">
    <w:abstractNumId w:val="8"/>
  </w:num>
  <w:num w:numId="31" w16cid:durableId="276452949">
    <w:abstractNumId w:val="8"/>
  </w:num>
  <w:num w:numId="32" w16cid:durableId="1989745511">
    <w:abstractNumId w:val="8"/>
  </w:num>
  <w:num w:numId="33" w16cid:durableId="833959568">
    <w:abstractNumId w:val="8"/>
  </w:num>
  <w:num w:numId="34" w16cid:durableId="774133853">
    <w:abstractNumId w:val="8"/>
  </w:num>
  <w:num w:numId="35" w16cid:durableId="1684359555">
    <w:abstractNumId w:val="8"/>
  </w:num>
  <w:num w:numId="36" w16cid:durableId="1738043978">
    <w:abstractNumId w:val="8"/>
  </w:num>
  <w:num w:numId="37" w16cid:durableId="1172648286">
    <w:abstractNumId w:val="8"/>
  </w:num>
  <w:num w:numId="38" w16cid:durableId="834104245">
    <w:abstractNumId w:val="8"/>
  </w:num>
  <w:num w:numId="39" w16cid:durableId="1290740307">
    <w:abstractNumId w:val="8"/>
  </w:num>
  <w:num w:numId="40" w16cid:durableId="411051358">
    <w:abstractNumId w:val="8"/>
  </w:num>
  <w:num w:numId="41" w16cid:durableId="351809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9402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543536">
    <w:abstractNumId w:val="8"/>
  </w:num>
  <w:num w:numId="44" w16cid:durableId="1885097745">
    <w:abstractNumId w:val="5"/>
  </w:num>
  <w:num w:numId="45" w16cid:durableId="1828789486">
    <w:abstractNumId w:val="8"/>
  </w:num>
  <w:num w:numId="46" w16cid:durableId="386028157">
    <w:abstractNumId w:val="8"/>
  </w:num>
  <w:num w:numId="47" w16cid:durableId="1994093857">
    <w:abstractNumId w:val="3"/>
  </w:num>
  <w:num w:numId="48" w16cid:durableId="2055032276">
    <w:abstractNumId w:val="8"/>
  </w:num>
  <w:num w:numId="49" w16cid:durableId="85883495">
    <w:abstractNumId w:val="8"/>
  </w:num>
  <w:num w:numId="50" w16cid:durableId="199130705">
    <w:abstractNumId w:val="8"/>
  </w:num>
  <w:num w:numId="51" w16cid:durableId="1622956804">
    <w:abstractNumId w:val="8"/>
  </w:num>
  <w:num w:numId="52" w16cid:durableId="2108696381">
    <w:abstractNumId w:val="8"/>
  </w:num>
  <w:num w:numId="53" w16cid:durableId="1556552169">
    <w:abstractNumId w:val="8"/>
  </w:num>
  <w:num w:numId="54" w16cid:durableId="34739868">
    <w:abstractNumId w:val="8"/>
  </w:num>
  <w:num w:numId="55" w16cid:durableId="1830636473">
    <w:abstractNumId w:val="8"/>
  </w:num>
  <w:num w:numId="56" w16cid:durableId="2097096049">
    <w:abstractNumId w:val="8"/>
  </w:num>
  <w:num w:numId="57" w16cid:durableId="112098623">
    <w:abstractNumId w:val="8"/>
  </w:num>
  <w:num w:numId="58" w16cid:durableId="1437749447">
    <w:abstractNumId w:val="8"/>
  </w:num>
  <w:num w:numId="59" w16cid:durableId="1681003229">
    <w:abstractNumId w:val="8"/>
  </w:num>
  <w:num w:numId="60" w16cid:durableId="756363835">
    <w:abstractNumId w:val="8"/>
  </w:num>
  <w:num w:numId="61" w16cid:durableId="1219172894">
    <w:abstractNumId w:val="8"/>
  </w:num>
  <w:num w:numId="62" w16cid:durableId="407970350">
    <w:abstractNumId w:val="8"/>
  </w:num>
  <w:num w:numId="63" w16cid:durableId="1294021639">
    <w:abstractNumId w:val="8"/>
  </w:num>
  <w:num w:numId="64" w16cid:durableId="1014309049">
    <w:abstractNumId w:val="8"/>
  </w:num>
  <w:num w:numId="65" w16cid:durableId="99302046">
    <w:abstractNumId w:val="8"/>
  </w:num>
  <w:num w:numId="66" w16cid:durableId="341711223">
    <w:abstractNumId w:val="8"/>
  </w:num>
  <w:num w:numId="67" w16cid:durableId="234707950">
    <w:abstractNumId w:val="8"/>
  </w:num>
  <w:num w:numId="68" w16cid:durableId="910626268">
    <w:abstractNumId w:val="7"/>
  </w:num>
  <w:num w:numId="69" w16cid:durableId="1202010539">
    <w:abstractNumId w:val="8"/>
  </w:num>
  <w:num w:numId="70" w16cid:durableId="379550139">
    <w:abstractNumId w:val="1"/>
  </w:num>
  <w:num w:numId="71" w16cid:durableId="1665935963">
    <w:abstractNumId w:val="8"/>
  </w:num>
  <w:num w:numId="72" w16cid:durableId="1422986293">
    <w:abstractNumId w:val="8"/>
  </w:num>
  <w:num w:numId="73" w16cid:durableId="360932998">
    <w:abstractNumId w:val="8"/>
  </w:num>
  <w:num w:numId="74" w16cid:durableId="796024634">
    <w:abstractNumId w:val="8"/>
  </w:num>
  <w:num w:numId="75" w16cid:durableId="1402633631">
    <w:abstractNumId w:val="8"/>
  </w:num>
  <w:num w:numId="76" w16cid:durableId="10887176">
    <w:abstractNumId w:val="6"/>
  </w:num>
  <w:num w:numId="77" w16cid:durableId="2111657218">
    <w:abstractNumId w:val="8"/>
  </w:num>
  <w:num w:numId="78" w16cid:durableId="1154417501">
    <w:abstractNumId w:val="8"/>
  </w:num>
  <w:num w:numId="79" w16cid:durableId="1650479883">
    <w:abstractNumId w:val="8"/>
  </w:num>
  <w:num w:numId="80" w16cid:durableId="1418744993">
    <w:abstractNumId w:val="1"/>
  </w:num>
  <w:num w:numId="81" w16cid:durableId="299919769">
    <w:abstractNumId w:val="4"/>
  </w:num>
  <w:num w:numId="82" w16cid:durableId="940531688">
    <w:abstractNumId w:val="8"/>
  </w:num>
  <w:num w:numId="83" w16cid:durableId="636224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076E0"/>
    <w:rsid w:val="00010D17"/>
    <w:rsid w:val="00033324"/>
    <w:rsid w:val="000654EE"/>
    <w:rsid w:val="00091B0C"/>
    <w:rsid w:val="00095272"/>
    <w:rsid w:val="000C226F"/>
    <w:rsid w:val="000E6EDE"/>
    <w:rsid w:val="00110DCC"/>
    <w:rsid w:val="0016609E"/>
    <w:rsid w:val="00221800"/>
    <w:rsid w:val="0023231E"/>
    <w:rsid w:val="00256E9C"/>
    <w:rsid w:val="00320480"/>
    <w:rsid w:val="00333D46"/>
    <w:rsid w:val="003458E4"/>
    <w:rsid w:val="003A59A5"/>
    <w:rsid w:val="003A71E5"/>
    <w:rsid w:val="003C2D68"/>
    <w:rsid w:val="004417B4"/>
    <w:rsid w:val="004433D3"/>
    <w:rsid w:val="004E552A"/>
    <w:rsid w:val="00513AA2"/>
    <w:rsid w:val="0056513D"/>
    <w:rsid w:val="0057339C"/>
    <w:rsid w:val="005B6F5F"/>
    <w:rsid w:val="005D1C56"/>
    <w:rsid w:val="006137E4"/>
    <w:rsid w:val="00637404"/>
    <w:rsid w:val="0065398E"/>
    <w:rsid w:val="006675F7"/>
    <w:rsid w:val="00672B52"/>
    <w:rsid w:val="00693E96"/>
    <w:rsid w:val="006A11C8"/>
    <w:rsid w:val="006D5E4C"/>
    <w:rsid w:val="006D74B7"/>
    <w:rsid w:val="006F25A9"/>
    <w:rsid w:val="00720709"/>
    <w:rsid w:val="0077675F"/>
    <w:rsid w:val="00783E13"/>
    <w:rsid w:val="007D14F5"/>
    <w:rsid w:val="007D6D10"/>
    <w:rsid w:val="008055F6"/>
    <w:rsid w:val="00812463"/>
    <w:rsid w:val="00825D68"/>
    <w:rsid w:val="0083258A"/>
    <w:rsid w:val="0083282F"/>
    <w:rsid w:val="00853562"/>
    <w:rsid w:val="008D5015"/>
    <w:rsid w:val="009674CA"/>
    <w:rsid w:val="00987B25"/>
    <w:rsid w:val="009B5DEC"/>
    <w:rsid w:val="00A06793"/>
    <w:rsid w:val="00A10500"/>
    <w:rsid w:val="00A6092F"/>
    <w:rsid w:val="00A86B46"/>
    <w:rsid w:val="00AB2FD4"/>
    <w:rsid w:val="00AC0C07"/>
    <w:rsid w:val="00AC71DA"/>
    <w:rsid w:val="00AE3A29"/>
    <w:rsid w:val="00AE7B8A"/>
    <w:rsid w:val="00AF2064"/>
    <w:rsid w:val="00B31B74"/>
    <w:rsid w:val="00B415E4"/>
    <w:rsid w:val="00B82633"/>
    <w:rsid w:val="00BA0484"/>
    <w:rsid w:val="00BB6E5A"/>
    <w:rsid w:val="00BC7C20"/>
    <w:rsid w:val="00BE07A1"/>
    <w:rsid w:val="00BE41E9"/>
    <w:rsid w:val="00C20902"/>
    <w:rsid w:val="00C25A4E"/>
    <w:rsid w:val="00C42F87"/>
    <w:rsid w:val="00C5070D"/>
    <w:rsid w:val="00CB2E81"/>
    <w:rsid w:val="00CB349E"/>
    <w:rsid w:val="00CF3986"/>
    <w:rsid w:val="00D310D4"/>
    <w:rsid w:val="00D41120"/>
    <w:rsid w:val="00DF60B4"/>
    <w:rsid w:val="00E25BA4"/>
    <w:rsid w:val="00E2630C"/>
    <w:rsid w:val="00E420BC"/>
    <w:rsid w:val="00E42944"/>
    <w:rsid w:val="00E74033"/>
    <w:rsid w:val="00E96923"/>
    <w:rsid w:val="00EF092E"/>
    <w:rsid w:val="00EF0EA0"/>
    <w:rsid w:val="00EF7368"/>
    <w:rsid w:val="00F043AA"/>
    <w:rsid w:val="00FA4086"/>
    <w:rsid w:val="00FB6186"/>
    <w:rsid w:val="00FD2E82"/>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BE84E"/>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3"/>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3"/>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3"/>
      </w:numPr>
      <w:adjustRightInd w:val="0"/>
      <w:spacing w:before="120" w:after="120" w:line="240" w:lineRule="auto"/>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A59A5"/>
    <w:rPr>
      <w:color w:val="0000FF" w:themeColor="hyperlink"/>
      <w:u w:val="single"/>
    </w:rPr>
  </w:style>
  <w:style w:type="character" w:styleId="UnresolvedMention">
    <w:name w:val="Unresolved Mention"/>
    <w:basedOn w:val="DefaultParagraphFont"/>
    <w:uiPriority w:val="99"/>
    <w:semiHidden/>
    <w:unhideWhenUsed/>
    <w:rsid w:val="003A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7011523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ss.civilservice.gov.uk/policy-store/making-analytical-publications-accessibl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mall-business-survey-repor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ss.civilservice.gov.uk/policy-store/releasing-statistics-in-spread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2024-02-28T13:27:01+00:00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W26THDA4EQ5Q-359970870-120860</_dlc_DocId>
    <_dlc_DocIdUrl xmlns="675feb15-d659-41c3-803e-6c5b49d6f474">
      <Url>https://dbis.sharepoint.com/sites/dit128/_layouts/15/DocIdRedir.aspx?ID=W26THDA4EQ5Q-359970870-120860</Url>
      <Description>W26THDA4EQ5Q-359970870-120860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5F0B4C-D620-42FA-BF75-EE789AC8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9BE71-473F-416B-A270-4761A8324EA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37ae434-8588-46ae-b499-eb8077131d9b"/>
    <ds:schemaRef ds:uri="http://www.w3.org/XML/1998/namespace"/>
    <ds:schemaRef ds:uri="aaacb922-5235-4a66-b188-303b9b46fbd7"/>
    <ds:schemaRef ds:uri="http://purl.org/dc/elements/1.1/"/>
    <ds:schemaRef ds:uri="0063f72e-ace3-48fb-9c1f-5b513408b31f"/>
    <ds:schemaRef ds:uri="http://purl.org/dc/dcmitype/"/>
    <ds:schemaRef ds:uri="a8f60570-4bd3-4f2b-950b-a996de8ab151"/>
    <ds:schemaRef ds:uri="b413c3fd-5a3b-4239-b985-69032e371c04"/>
    <ds:schemaRef ds:uri="675feb15-d659-41c3-803e-6c5b49d6f474"/>
    <ds:schemaRef ds:uri="http://schemas.microsoft.com/office/2006/metadata/properties"/>
  </ds:schemaRefs>
</ds:datastoreItem>
</file>

<file path=customXml/itemProps3.xml><?xml version="1.0" encoding="utf-8"?>
<ds:datastoreItem xmlns:ds="http://schemas.openxmlformats.org/officeDocument/2006/customXml" ds:itemID="{89D8DA1F-DB4C-47C9-A4F0-358482E1DF12}">
  <ds:schemaRefs>
    <ds:schemaRef ds:uri="http://schemas.openxmlformats.org/officeDocument/2006/bibliography"/>
  </ds:schemaRefs>
</ds:datastoreItem>
</file>

<file path=customXml/itemProps4.xml><?xml version="1.0" encoding="utf-8"?>
<ds:datastoreItem xmlns:ds="http://schemas.openxmlformats.org/officeDocument/2006/customXml" ds:itemID="{769B8F42-41A8-4124-B89E-EA940C3E43F3}">
  <ds:schemaRefs>
    <ds:schemaRef ds:uri="http://schemas.microsoft.com/sharepoint/v3/contenttype/forms"/>
  </ds:schemaRefs>
</ds:datastoreItem>
</file>

<file path=customXml/itemProps5.xml><?xml version="1.0" encoding="utf-8"?>
<ds:datastoreItem xmlns:ds="http://schemas.openxmlformats.org/officeDocument/2006/customXml" ds:itemID="{FD80BFD3-1968-4A44-8D32-07C51EFB95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Order Schedule 14 - Service Levels v1.1 (1)</dc:title>
  <dc:creator>Andrew Thomas</dc:creator>
  <cp:lastModifiedBy>Jennifer SHEPHERD (DBT)</cp:lastModifiedBy>
  <cp:revision>3</cp:revision>
  <dcterms:created xsi:type="dcterms:W3CDTF">2024-05-09T14:10:00Z</dcterms:created>
  <dcterms:modified xsi:type="dcterms:W3CDTF">2024-05-09T14:26:00Z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54218d32-6ae9-4a2d-ad00-6168a71b99bf</vt:lpwstr>
  </property>
  <property fmtid="{D5CDD505-2E9C-101B-9397-08002B2CF9AE}" pid="6" name="MSIP_Label_c1c05e37-788c-4c59-b50e-5c98323c0a70_Enabled">
    <vt:lpwstr>true</vt:lpwstr>
  </property>
  <property fmtid="{D5CDD505-2E9C-101B-9397-08002B2CF9AE}" pid="7" name="MSIP_Label_c1c05e37-788c-4c59-b50e-5c98323c0a70_SetDate">
    <vt:lpwstr>2024-03-04T12:14:34Z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3cf40757-403c-4221-9e23-6671208bf26f</vt:lpwstr>
  </property>
  <property fmtid="{D5CDD505-2E9C-101B-9397-08002B2CF9AE}" pid="12" name="MSIP_Label_c1c05e37-788c-4c59-b50e-5c98323c0a70_ContentBits">
    <vt:lpwstr>0</vt:lpwstr>
  </property>
  <property fmtid="{D5CDD505-2E9C-101B-9397-08002B2CF9AE}" pid="13" name="MediaServiceImageTags">
    <vt:lpwstr/>
  </property>
</Properties>
</file>