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725E0" w14:textId="091ABA11" w:rsidR="001E67F4" w:rsidRDefault="00DB33C8" w:rsidP="00AB465B">
      <w:pPr>
        <w:pStyle w:val="Cover-Title"/>
      </w:pPr>
      <w:bookmarkStart w:id="0" w:name="_GoBack"/>
      <w:bookmarkEnd w:id="0"/>
      <w:r w:rsidRPr="009F269E">
        <w:rPr>
          <w:noProof/>
        </w:rPr>
        <w:drawing>
          <wp:inline distT="0" distB="0" distL="0" distR="0" wp14:anchorId="6160D59F" wp14:editId="5AF01E7C">
            <wp:extent cx="2339975" cy="1395412"/>
            <wp:effectExtent l="0" t="0" r="3175" b="0"/>
            <wp:docPr id="4" name="Picture 6" descr="UK-Visas-&amp;-Immigration_RGB_AW.png">
              <a:extLst xmlns:a="http://schemas.openxmlformats.org/drawingml/2006/main">
                <a:ext uri="{FF2B5EF4-FFF2-40B4-BE49-F238E27FC236}">
                  <a16:creationId xmlns:a16="http://schemas.microsoft.com/office/drawing/2014/main" id="{5BB02D5A-D81F-49CD-B294-7B755A583D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UK-Visas-&amp;-Immigration_RGB_AW.png">
                      <a:extLst>
                        <a:ext uri="{FF2B5EF4-FFF2-40B4-BE49-F238E27FC236}">
                          <a16:creationId xmlns:a16="http://schemas.microsoft.com/office/drawing/2014/main" id="{5BB02D5A-D81F-49CD-B294-7B755A583D7F}"/>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9975" cy="139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805002D" w14:textId="33C1E1EF" w:rsidR="001E67F4" w:rsidRDefault="001E67F4" w:rsidP="00AB465B">
      <w:pPr>
        <w:pStyle w:val="Cover-Title"/>
      </w:pPr>
    </w:p>
    <w:p w14:paraId="30056BB6" w14:textId="77777777" w:rsidR="00DB33C8" w:rsidRPr="00DB33C8" w:rsidRDefault="00DB33C8" w:rsidP="00DB33C8">
      <w:pPr>
        <w:pStyle w:val="Cover-Subtitle"/>
      </w:pPr>
    </w:p>
    <w:p w14:paraId="22E4BDA7" w14:textId="77777777" w:rsidR="00157056" w:rsidRDefault="001E67F4" w:rsidP="00AB465B">
      <w:pPr>
        <w:pStyle w:val="Cover-Title"/>
      </w:pPr>
      <w:r>
        <w:t>Refugee Employment Mentoring Scheme &amp; Refugee Peer Mentoring Scheme</w:t>
      </w:r>
    </w:p>
    <w:p w14:paraId="3C4C7A72" w14:textId="77777777" w:rsidR="001E67F4" w:rsidRDefault="001E67F4" w:rsidP="00AB465B">
      <w:pPr>
        <w:pStyle w:val="Cover-Subtitle"/>
      </w:pPr>
    </w:p>
    <w:p w14:paraId="5D024BE4" w14:textId="497B19B7" w:rsidR="00157056" w:rsidRDefault="00AD2022" w:rsidP="00AB465B">
      <w:pPr>
        <w:pStyle w:val="Cover-Subtitle"/>
      </w:pPr>
      <w:r>
        <w:t xml:space="preserve">Draft </w:t>
      </w:r>
      <w:r w:rsidR="001E67F4">
        <w:t>Commercial Specification Document for Prospective Bidders</w:t>
      </w:r>
    </w:p>
    <w:p w14:paraId="3C2659EC" w14:textId="3384EFD2" w:rsidR="00175A40" w:rsidRDefault="00310DD1" w:rsidP="00FE62C3">
      <w:pPr>
        <w:pStyle w:val="Cover-othertext"/>
      </w:pPr>
      <w:r>
        <w:t xml:space="preserve">August </w:t>
      </w:r>
      <w:r w:rsidR="001E67F4">
        <w:t>2020</w:t>
      </w:r>
    </w:p>
    <w:p w14:paraId="26548263" w14:textId="77777777" w:rsidR="00AB465B" w:rsidRDefault="00AB465B" w:rsidP="00AB465B">
      <w:pPr>
        <w:pStyle w:val="BodyText"/>
      </w:pPr>
    </w:p>
    <w:p w14:paraId="131AC6AA" w14:textId="77777777" w:rsidR="00AB465B" w:rsidRDefault="00AB465B" w:rsidP="00AB465B">
      <w:pPr>
        <w:pStyle w:val="BodyText"/>
      </w:pPr>
    </w:p>
    <w:p w14:paraId="0544322A" w14:textId="77777777" w:rsidR="00B10BC4" w:rsidRDefault="00B10BC4" w:rsidP="00AB465B">
      <w:pPr>
        <w:pStyle w:val="BodyText"/>
      </w:pPr>
      <w:r>
        <w:br w:type="page"/>
      </w:r>
    </w:p>
    <w:p w14:paraId="244536E6" w14:textId="77777777" w:rsidR="00EB7156" w:rsidRDefault="00EB7156" w:rsidP="00AB465B">
      <w:pPr>
        <w:pStyle w:val="BodyText"/>
      </w:pPr>
    </w:p>
    <w:p w14:paraId="0E57CD88" w14:textId="77777777" w:rsidR="00EB7156" w:rsidRDefault="00EB7156" w:rsidP="00AB465B">
      <w:pPr>
        <w:pStyle w:val="BodyText"/>
      </w:pPr>
    </w:p>
    <w:p w14:paraId="597481D1" w14:textId="77777777" w:rsidR="00EB7156" w:rsidRDefault="00EB7156" w:rsidP="00AB465B">
      <w:pPr>
        <w:pStyle w:val="BodyText"/>
      </w:pPr>
    </w:p>
    <w:p w14:paraId="65A51D98" w14:textId="77777777" w:rsidR="00EB7156" w:rsidRDefault="00EB7156" w:rsidP="00AB465B">
      <w:pPr>
        <w:pStyle w:val="BodyText"/>
      </w:pPr>
    </w:p>
    <w:p w14:paraId="0A6D34ED" w14:textId="77777777" w:rsidR="00EB7156" w:rsidRDefault="00EB7156" w:rsidP="00AB465B">
      <w:pPr>
        <w:pStyle w:val="BodyText"/>
      </w:pPr>
    </w:p>
    <w:p w14:paraId="1A94205F" w14:textId="77777777" w:rsidR="00EB7156" w:rsidRDefault="00EB7156" w:rsidP="00AB465B">
      <w:pPr>
        <w:pStyle w:val="BodyText"/>
      </w:pPr>
    </w:p>
    <w:p w14:paraId="3FAA9FCC" w14:textId="77777777" w:rsidR="000605B4" w:rsidRDefault="000605B4" w:rsidP="000605B4">
      <w:pPr>
        <w:pStyle w:val="BodyText"/>
      </w:pPr>
    </w:p>
    <w:p w14:paraId="0FC1334C" w14:textId="77777777" w:rsidR="004374A7" w:rsidRDefault="004374A7" w:rsidP="000605B4">
      <w:pPr>
        <w:pStyle w:val="BodyText"/>
      </w:pPr>
    </w:p>
    <w:p w14:paraId="01D9AA74" w14:textId="77777777" w:rsidR="004374A7" w:rsidRDefault="004374A7" w:rsidP="000605B4">
      <w:pPr>
        <w:pStyle w:val="BodyText"/>
      </w:pPr>
    </w:p>
    <w:p w14:paraId="166CCE54" w14:textId="77777777" w:rsidR="004374A7" w:rsidRDefault="004374A7" w:rsidP="000605B4">
      <w:pPr>
        <w:pStyle w:val="BodyText"/>
      </w:pPr>
    </w:p>
    <w:p w14:paraId="67342A1B" w14:textId="77777777" w:rsidR="004374A7" w:rsidRDefault="004374A7" w:rsidP="000605B4">
      <w:pPr>
        <w:pStyle w:val="BodyText"/>
      </w:pPr>
    </w:p>
    <w:p w14:paraId="57404A7D" w14:textId="77777777" w:rsidR="004374A7" w:rsidRDefault="004374A7" w:rsidP="000605B4">
      <w:pPr>
        <w:pStyle w:val="BodyText"/>
      </w:pPr>
    </w:p>
    <w:p w14:paraId="587680D7" w14:textId="77777777" w:rsidR="004374A7" w:rsidRDefault="004374A7" w:rsidP="000605B4">
      <w:pPr>
        <w:pStyle w:val="BodyText"/>
      </w:pPr>
    </w:p>
    <w:p w14:paraId="5539935E" w14:textId="77777777" w:rsidR="000605B4" w:rsidRDefault="00D3080E" w:rsidP="000605B4">
      <w:pPr>
        <w:pStyle w:val="BodyText"/>
      </w:pPr>
      <w:r>
        <w:rPr>
          <w:noProof/>
        </w:rPr>
        <w:drawing>
          <wp:inline distT="0" distB="0" distL="0" distR="0" wp14:anchorId="201396BA" wp14:editId="2A8A1D7C">
            <wp:extent cx="774700" cy="387350"/>
            <wp:effectExtent l="0" t="0" r="0" b="0"/>
            <wp:docPr id="1" name="Picture 1"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L logo"/>
                    <pic:cNvPicPr>
                      <a:picLocks noChangeAspect="1" noChangeArrowheads="1"/>
                    </pic:cNvPicPr>
                  </pic:nvPicPr>
                  <pic:blipFill>
                    <a:blip r:embed="rId9" cstate="print"/>
                    <a:srcRect/>
                    <a:stretch>
                      <a:fillRect/>
                    </a:stretch>
                  </pic:blipFill>
                  <pic:spPr bwMode="auto">
                    <a:xfrm>
                      <a:off x="0" y="0"/>
                      <a:ext cx="774700" cy="387350"/>
                    </a:xfrm>
                    <a:prstGeom prst="rect">
                      <a:avLst/>
                    </a:prstGeom>
                    <a:noFill/>
                    <a:ln w="9525">
                      <a:noFill/>
                      <a:miter lim="800000"/>
                      <a:headEnd/>
                      <a:tailEnd/>
                    </a:ln>
                  </pic:spPr>
                </pic:pic>
              </a:graphicData>
            </a:graphic>
          </wp:inline>
        </w:drawing>
      </w:r>
    </w:p>
    <w:p w14:paraId="1CD76022" w14:textId="77777777" w:rsidR="000605B4" w:rsidRPr="004B6674" w:rsidRDefault="000605B4" w:rsidP="000605B4">
      <w:pPr>
        <w:pStyle w:val="BodyText"/>
      </w:pPr>
      <w:r w:rsidRPr="004B6674">
        <w:t xml:space="preserve">© Crown copyright </w:t>
      </w:r>
      <w:r w:rsidR="00A4554D">
        <w:t>[</w:t>
      </w:r>
      <w:r w:rsidR="00FD16E0">
        <w:t>2020</w:t>
      </w:r>
      <w:r w:rsidR="00A4554D">
        <w:t>]</w:t>
      </w:r>
    </w:p>
    <w:p w14:paraId="0D8FA9CF" w14:textId="77777777" w:rsidR="000605B4" w:rsidRPr="00906D48" w:rsidRDefault="000605B4" w:rsidP="000605B4">
      <w:pPr>
        <w:pStyle w:val="BodyText"/>
      </w:pPr>
      <w:r w:rsidRPr="00906D48">
        <w:t xml:space="preserve">This publication is licensed under the terms of the Open Government Licence v3.0 except where otherwise stated. To view this licence, visit </w:t>
      </w:r>
      <w:hyperlink r:id="rId10" w:history="1">
        <w:r w:rsidRPr="00EE17C9">
          <w:rPr>
            <w:rStyle w:val="Hyperlink"/>
          </w:rPr>
          <w:t>nationalarchives</w:t>
        </w:r>
        <w:r w:rsidRPr="00A600E9">
          <w:rPr>
            <w:rStyle w:val="Hyperlink"/>
          </w:rPr>
          <w:t>.gov.uk/doc/open-government-licence/version/3</w:t>
        </w:r>
      </w:hyperlink>
      <w:r>
        <w:t xml:space="preserve"> </w:t>
      </w:r>
      <w:r w:rsidRPr="00906D48">
        <w:t xml:space="preserve">or write to the Information Policy Team, The National Archives, Kew, London TW9 4DU, or email: </w:t>
      </w:r>
      <w:hyperlink r:id="rId11" w:history="1">
        <w:r w:rsidRPr="006B38E4">
          <w:rPr>
            <w:rStyle w:val="Hyperlink"/>
          </w:rPr>
          <w:t>psi@nationalarchives.gsi.gov.uk</w:t>
        </w:r>
      </w:hyperlink>
      <w:r w:rsidRPr="00906D48">
        <w:t>.</w:t>
      </w:r>
    </w:p>
    <w:p w14:paraId="5B72192E" w14:textId="77777777" w:rsidR="000605B4" w:rsidRPr="00906D48" w:rsidRDefault="000605B4" w:rsidP="000605B4">
      <w:pPr>
        <w:pStyle w:val="BodyText"/>
      </w:pPr>
      <w:r w:rsidRPr="00906D48">
        <w:t>Where we have identified any third party copyright information you will need to obtain permission from the copyright holders concerned.</w:t>
      </w:r>
    </w:p>
    <w:p w14:paraId="124B2BD1" w14:textId="77777777" w:rsidR="000605B4" w:rsidRPr="004B6674" w:rsidRDefault="000605B4" w:rsidP="000605B4">
      <w:pPr>
        <w:pStyle w:val="BodyText"/>
      </w:pPr>
    </w:p>
    <w:p w14:paraId="68DCA9CB" w14:textId="77777777" w:rsidR="00B10BC4" w:rsidRDefault="00B10BC4" w:rsidP="00B10BC4">
      <w:pPr>
        <w:pStyle w:val="BodyText"/>
      </w:pPr>
    </w:p>
    <w:p w14:paraId="746ACBC7" w14:textId="77777777" w:rsidR="00B10BC4" w:rsidRDefault="00B10BC4" w:rsidP="00AB465B">
      <w:pPr>
        <w:pStyle w:val="BodyText"/>
        <w:sectPr w:rsidR="00B10BC4" w:rsidSect="00202511">
          <w:footerReference w:type="even" r:id="rId12"/>
          <w:headerReference w:type="first" r:id="rId13"/>
          <w:pgSz w:w="11906" w:h="16838" w:code="9"/>
          <w:pgMar w:top="851" w:right="1134" w:bottom="851" w:left="1134" w:header="567" w:footer="567" w:gutter="0"/>
          <w:cols w:space="708"/>
          <w:titlePg/>
          <w:docGrid w:linePitch="360"/>
        </w:sectPr>
      </w:pPr>
    </w:p>
    <w:p w14:paraId="401874DF" w14:textId="77777777" w:rsidR="00D3080E" w:rsidRDefault="00D3080E" w:rsidP="00D3080E">
      <w:pPr>
        <w:pStyle w:val="Heading-contents"/>
      </w:pPr>
      <w:r>
        <w:lastRenderedPageBreak/>
        <w:t>Contents</w:t>
      </w:r>
    </w:p>
    <w:p w14:paraId="34DB6F66" w14:textId="516A3973" w:rsidR="00D261CD" w:rsidRDefault="00D3080E">
      <w:pPr>
        <w:pStyle w:val="TOC2"/>
        <w:tabs>
          <w:tab w:val="left" w:pos="907"/>
        </w:tabs>
        <w:rPr>
          <w:rFonts w:asciiTheme="minorHAnsi" w:eastAsiaTheme="minorEastAsia" w:hAnsiTheme="minorHAnsi" w:cstheme="minorBidi"/>
          <w:noProof/>
          <w:sz w:val="22"/>
          <w:szCs w:val="22"/>
        </w:rPr>
      </w:pPr>
      <w:r w:rsidRPr="00771E83">
        <w:rPr>
          <w:rStyle w:val="Hyperlink"/>
          <w:noProof/>
        </w:rPr>
        <w:fldChar w:fldCharType="begin"/>
      </w:r>
      <w:r w:rsidRPr="00771E83">
        <w:rPr>
          <w:rStyle w:val="Hyperlink"/>
          <w:noProof/>
        </w:rPr>
        <w:instrText xml:space="preserve"> TOC \o "2-2" \h \z \t "Heading 1,1" </w:instrText>
      </w:r>
      <w:r w:rsidRPr="00771E83">
        <w:rPr>
          <w:rStyle w:val="Hyperlink"/>
          <w:noProof/>
        </w:rPr>
        <w:fldChar w:fldCharType="separate"/>
      </w:r>
      <w:hyperlink w:anchor="_Toc48143871" w:history="1">
        <w:r w:rsidR="00D261CD" w:rsidRPr="00C9276C">
          <w:rPr>
            <w:rStyle w:val="Hyperlink"/>
            <w:noProof/>
          </w:rPr>
          <w:t>1.</w:t>
        </w:r>
        <w:r w:rsidR="00D261CD">
          <w:rPr>
            <w:rFonts w:asciiTheme="minorHAnsi" w:eastAsiaTheme="minorEastAsia" w:hAnsiTheme="minorHAnsi" w:cstheme="minorBidi"/>
            <w:sz w:val="22"/>
            <w:szCs w:val="22"/>
          </w:rPr>
          <w:t xml:space="preserve"> </w:t>
        </w:r>
        <w:r w:rsidR="00D261CD" w:rsidRPr="00C9276C">
          <w:rPr>
            <w:rStyle w:val="Hyperlink"/>
            <w:noProof/>
          </w:rPr>
          <w:t>Purpose</w:t>
        </w:r>
        <w:r w:rsidR="00D261CD">
          <w:rPr>
            <w:noProof/>
            <w:webHidden/>
          </w:rPr>
          <w:tab/>
        </w:r>
        <w:r w:rsidR="00D261CD">
          <w:rPr>
            <w:noProof/>
            <w:webHidden/>
          </w:rPr>
          <w:fldChar w:fldCharType="begin"/>
        </w:r>
        <w:r w:rsidR="00D261CD">
          <w:rPr>
            <w:noProof/>
            <w:webHidden/>
          </w:rPr>
          <w:instrText xml:space="preserve"> PAGEREF _Toc48143871 \h </w:instrText>
        </w:r>
        <w:r w:rsidR="00D261CD">
          <w:rPr>
            <w:noProof/>
            <w:webHidden/>
          </w:rPr>
        </w:r>
        <w:r w:rsidR="00D261CD">
          <w:rPr>
            <w:noProof/>
            <w:webHidden/>
          </w:rPr>
          <w:fldChar w:fldCharType="separate"/>
        </w:r>
        <w:r w:rsidR="00D261CD">
          <w:rPr>
            <w:noProof/>
            <w:webHidden/>
          </w:rPr>
          <w:t>2</w:t>
        </w:r>
        <w:r w:rsidR="00D261CD">
          <w:rPr>
            <w:noProof/>
            <w:webHidden/>
          </w:rPr>
          <w:fldChar w:fldCharType="end"/>
        </w:r>
      </w:hyperlink>
    </w:p>
    <w:p w14:paraId="614D7315" w14:textId="69F4405F" w:rsidR="00D261CD" w:rsidRDefault="00B5685B">
      <w:pPr>
        <w:pStyle w:val="TOC2"/>
        <w:rPr>
          <w:rFonts w:asciiTheme="minorHAnsi" w:eastAsiaTheme="minorEastAsia" w:hAnsiTheme="minorHAnsi" w:cstheme="minorBidi"/>
          <w:noProof/>
          <w:sz w:val="22"/>
          <w:szCs w:val="22"/>
        </w:rPr>
      </w:pPr>
      <w:hyperlink w:anchor="_Toc48143872" w:history="1">
        <w:r w:rsidR="00D261CD" w:rsidRPr="00C9276C">
          <w:rPr>
            <w:rStyle w:val="Hyperlink"/>
            <w:noProof/>
          </w:rPr>
          <w:t>2. Background to the contracting authority</w:t>
        </w:r>
        <w:r w:rsidR="00D261CD">
          <w:rPr>
            <w:noProof/>
            <w:webHidden/>
          </w:rPr>
          <w:tab/>
        </w:r>
        <w:r w:rsidR="00D261CD">
          <w:rPr>
            <w:noProof/>
            <w:webHidden/>
          </w:rPr>
          <w:fldChar w:fldCharType="begin"/>
        </w:r>
        <w:r w:rsidR="00D261CD">
          <w:rPr>
            <w:noProof/>
            <w:webHidden/>
          </w:rPr>
          <w:instrText xml:space="preserve"> PAGEREF _Toc48143872 \h </w:instrText>
        </w:r>
        <w:r w:rsidR="00D261CD">
          <w:rPr>
            <w:noProof/>
            <w:webHidden/>
          </w:rPr>
        </w:r>
        <w:r w:rsidR="00D261CD">
          <w:rPr>
            <w:noProof/>
            <w:webHidden/>
          </w:rPr>
          <w:fldChar w:fldCharType="separate"/>
        </w:r>
        <w:r w:rsidR="00D261CD">
          <w:rPr>
            <w:noProof/>
            <w:webHidden/>
          </w:rPr>
          <w:t>2</w:t>
        </w:r>
        <w:r w:rsidR="00D261CD">
          <w:rPr>
            <w:noProof/>
            <w:webHidden/>
          </w:rPr>
          <w:fldChar w:fldCharType="end"/>
        </w:r>
      </w:hyperlink>
    </w:p>
    <w:p w14:paraId="7344D8B6" w14:textId="4935D23B" w:rsidR="00D261CD" w:rsidRDefault="00B5685B">
      <w:pPr>
        <w:pStyle w:val="TOC2"/>
        <w:rPr>
          <w:rFonts w:asciiTheme="minorHAnsi" w:eastAsiaTheme="minorEastAsia" w:hAnsiTheme="minorHAnsi" w:cstheme="minorBidi"/>
          <w:noProof/>
          <w:sz w:val="22"/>
          <w:szCs w:val="22"/>
        </w:rPr>
      </w:pPr>
      <w:hyperlink w:anchor="_Toc48143873" w:history="1">
        <w:r w:rsidR="00D261CD" w:rsidRPr="00C9276C">
          <w:rPr>
            <w:rStyle w:val="Hyperlink"/>
            <w:noProof/>
          </w:rPr>
          <w:t>3. Background and Overview of Requirement for the Employment Mentoring Scheme</w:t>
        </w:r>
        <w:r w:rsidR="00D261CD">
          <w:rPr>
            <w:noProof/>
            <w:webHidden/>
          </w:rPr>
          <w:tab/>
        </w:r>
        <w:r w:rsidR="00D261CD">
          <w:rPr>
            <w:noProof/>
            <w:webHidden/>
          </w:rPr>
          <w:fldChar w:fldCharType="begin"/>
        </w:r>
        <w:r w:rsidR="00D261CD">
          <w:rPr>
            <w:noProof/>
            <w:webHidden/>
          </w:rPr>
          <w:instrText xml:space="preserve"> PAGEREF _Toc48143873 \h </w:instrText>
        </w:r>
        <w:r w:rsidR="00D261CD">
          <w:rPr>
            <w:noProof/>
            <w:webHidden/>
          </w:rPr>
        </w:r>
        <w:r w:rsidR="00D261CD">
          <w:rPr>
            <w:noProof/>
            <w:webHidden/>
          </w:rPr>
          <w:fldChar w:fldCharType="separate"/>
        </w:r>
        <w:r w:rsidR="00D261CD">
          <w:rPr>
            <w:noProof/>
            <w:webHidden/>
          </w:rPr>
          <w:t>3</w:t>
        </w:r>
        <w:r w:rsidR="00D261CD">
          <w:rPr>
            <w:noProof/>
            <w:webHidden/>
          </w:rPr>
          <w:fldChar w:fldCharType="end"/>
        </w:r>
      </w:hyperlink>
    </w:p>
    <w:p w14:paraId="333AABD0" w14:textId="2B65DEE5" w:rsidR="00D261CD" w:rsidRDefault="00B5685B">
      <w:pPr>
        <w:pStyle w:val="TOC2"/>
        <w:rPr>
          <w:rFonts w:asciiTheme="minorHAnsi" w:eastAsiaTheme="minorEastAsia" w:hAnsiTheme="minorHAnsi" w:cstheme="minorBidi"/>
          <w:noProof/>
          <w:sz w:val="22"/>
          <w:szCs w:val="22"/>
        </w:rPr>
      </w:pPr>
      <w:hyperlink w:anchor="_Toc48143874" w:history="1">
        <w:r w:rsidR="00D261CD" w:rsidRPr="00C9276C">
          <w:rPr>
            <w:rStyle w:val="Hyperlink"/>
            <w:noProof/>
          </w:rPr>
          <w:t>4. Overview of Requirement for the Refugee Peer Mentoring Scheme</w:t>
        </w:r>
        <w:r w:rsidR="00D261CD">
          <w:rPr>
            <w:noProof/>
            <w:webHidden/>
          </w:rPr>
          <w:tab/>
        </w:r>
        <w:r w:rsidR="00D261CD">
          <w:rPr>
            <w:noProof/>
            <w:webHidden/>
          </w:rPr>
          <w:fldChar w:fldCharType="begin"/>
        </w:r>
        <w:r w:rsidR="00D261CD">
          <w:rPr>
            <w:noProof/>
            <w:webHidden/>
          </w:rPr>
          <w:instrText xml:space="preserve"> PAGEREF _Toc48143874 \h </w:instrText>
        </w:r>
        <w:r w:rsidR="00D261CD">
          <w:rPr>
            <w:noProof/>
            <w:webHidden/>
          </w:rPr>
        </w:r>
        <w:r w:rsidR="00D261CD">
          <w:rPr>
            <w:noProof/>
            <w:webHidden/>
          </w:rPr>
          <w:fldChar w:fldCharType="separate"/>
        </w:r>
        <w:r w:rsidR="00D261CD">
          <w:rPr>
            <w:noProof/>
            <w:webHidden/>
          </w:rPr>
          <w:t>5</w:t>
        </w:r>
        <w:r w:rsidR="00D261CD">
          <w:rPr>
            <w:noProof/>
            <w:webHidden/>
          </w:rPr>
          <w:fldChar w:fldCharType="end"/>
        </w:r>
      </w:hyperlink>
    </w:p>
    <w:p w14:paraId="6CDE2167" w14:textId="15B1A6E4" w:rsidR="00D261CD" w:rsidRDefault="00B5685B">
      <w:pPr>
        <w:pStyle w:val="TOC2"/>
        <w:rPr>
          <w:rFonts w:asciiTheme="minorHAnsi" w:eastAsiaTheme="minorEastAsia" w:hAnsiTheme="minorHAnsi" w:cstheme="minorBidi"/>
          <w:noProof/>
          <w:sz w:val="22"/>
          <w:szCs w:val="22"/>
        </w:rPr>
      </w:pPr>
      <w:hyperlink w:anchor="_Toc48143875" w:history="1">
        <w:r w:rsidR="00D261CD" w:rsidRPr="00C9276C">
          <w:rPr>
            <w:rStyle w:val="Hyperlink"/>
            <w:noProof/>
          </w:rPr>
          <w:t>5. Definitions</w:t>
        </w:r>
        <w:r w:rsidR="00D261CD">
          <w:rPr>
            <w:noProof/>
            <w:webHidden/>
          </w:rPr>
          <w:tab/>
        </w:r>
        <w:r w:rsidR="00D261CD">
          <w:rPr>
            <w:noProof/>
            <w:webHidden/>
          </w:rPr>
          <w:fldChar w:fldCharType="begin"/>
        </w:r>
        <w:r w:rsidR="00D261CD">
          <w:rPr>
            <w:noProof/>
            <w:webHidden/>
          </w:rPr>
          <w:instrText xml:space="preserve"> PAGEREF _Toc48143875 \h </w:instrText>
        </w:r>
        <w:r w:rsidR="00D261CD">
          <w:rPr>
            <w:noProof/>
            <w:webHidden/>
          </w:rPr>
        </w:r>
        <w:r w:rsidR="00D261CD">
          <w:rPr>
            <w:noProof/>
            <w:webHidden/>
          </w:rPr>
          <w:fldChar w:fldCharType="separate"/>
        </w:r>
        <w:r w:rsidR="00D261CD">
          <w:rPr>
            <w:noProof/>
            <w:webHidden/>
          </w:rPr>
          <w:t>7</w:t>
        </w:r>
        <w:r w:rsidR="00D261CD">
          <w:rPr>
            <w:noProof/>
            <w:webHidden/>
          </w:rPr>
          <w:fldChar w:fldCharType="end"/>
        </w:r>
      </w:hyperlink>
    </w:p>
    <w:p w14:paraId="20B45A44" w14:textId="208AE625" w:rsidR="00D261CD" w:rsidRDefault="00B5685B">
      <w:pPr>
        <w:pStyle w:val="TOC2"/>
        <w:rPr>
          <w:rFonts w:asciiTheme="minorHAnsi" w:eastAsiaTheme="minorEastAsia" w:hAnsiTheme="minorHAnsi" w:cstheme="minorBidi"/>
          <w:noProof/>
          <w:sz w:val="22"/>
          <w:szCs w:val="22"/>
        </w:rPr>
      </w:pPr>
      <w:hyperlink w:anchor="_Toc48143876" w:history="1">
        <w:r w:rsidR="00D261CD" w:rsidRPr="00C9276C">
          <w:rPr>
            <w:rStyle w:val="Hyperlink"/>
            <w:noProof/>
          </w:rPr>
          <w:t>6. Scope of Requirement</w:t>
        </w:r>
        <w:r w:rsidR="00D261CD">
          <w:rPr>
            <w:noProof/>
            <w:webHidden/>
          </w:rPr>
          <w:tab/>
        </w:r>
        <w:r w:rsidR="00D261CD">
          <w:rPr>
            <w:noProof/>
            <w:webHidden/>
          </w:rPr>
          <w:fldChar w:fldCharType="begin"/>
        </w:r>
        <w:r w:rsidR="00D261CD">
          <w:rPr>
            <w:noProof/>
            <w:webHidden/>
          </w:rPr>
          <w:instrText xml:space="preserve"> PAGEREF _Toc48143876 \h </w:instrText>
        </w:r>
        <w:r w:rsidR="00D261CD">
          <w:rPr>
            <w:noProof/>
            <w:webHidden/>
          </w:rPr>
        </w:r>
        <w:r w:rsidR="00D261CD">
          <w:rPr>
            <w:noProof/>
            <w:webHidden/>
          </w:rPr>
          <w:fldChar w:fldCharType="separate"/>
        </w:r>
        <w:r w:rsidR="00D261CD">
          <w:rPr>
            <w:noProof/>
            <w:webHidden/>
          </w:rPr>
          <w:t>7</w:t>
        </w:r>
        <w:r w:rsidR="00D261CD">
          <w:rPr>
            <w:noProof/>
            <w:webHidden/>
          </w:rPr>
          <w:fldChar w:fldCharType="end"/>
        </w:r>
      </w:hyperlink>
    </w:p>
    <w:p w14:paraId="41F7A145" w14:textId="7EA07E2F" w:rsidR="00D261CD" w:rsidRDefault="00B5685B">
      <w:pPr>
        <w:pStyle w:val="TOC2"/>
        <w:rPr>
          <w:rFonts w:asciiTheme="minorHAnsi" w:eastAsiaTheme="minorEastAsia" w:hAnsiTheme="minorHAnsi" w:cstheme="minorBidi"/>
          <w:noProof/>
          <w:sz w:val="22"/>
          <w:szCs w:val="22"/>
        </w:rPr>
      </w:pPr>
      <w:hyperlink w:anchor="_Toc48143877" w:history="1">
        <w:r w:rsidR="00D261CD" w:rsidRPr="00C9276C">
          <w:rPr>
            <w:rStyle w:val="Hyperlink"/>
            <w:noProof/>
          </w:rPr>
          <w:t>7. The Requirement</w:t>
        </w:r>
        <w:r w:rsidR="00D261CD">
          <w:rPr>
            <w:noProof/>
            <w:webHidden/>
          </w:rPr>
          <w:tab/>
        </w:r>
        <w:r w:rsidR="00D261CD">
          <w:rPr>
            <w:noProof/>
            <w:webHidden/>
          </w:rPr>
          <w:fldChar w:fldCharType="begin"/>
        </w:r>
        <w:r w:rsidR="00D261CD">
          <w:rPr>
            <w:noProof/>
            <w:webHidden/>
          </w:rPr>
          <w:instrText xml:space="preserve"> PAGEREF _Toc48143877 \h </w:instrText>
        </w:r>
        <w:r w:rsidR="00D261CD">
          <w:rPr>
            <w:noProof/>
            <w:webHidden/>
          </w:rPr>
        </w:r>
        <w:r w:rsidR="00D261CD">
          <w:rPr>
            <w:noProof/>
            <w:webHidden/>
          </w:rPr>
          <w:fldChar w:fldCharType="separate"/>
        </w:r>
        <w:r w:rsidR="00D261CD">
          <w:rPr>
            <w:noProof/>
            <w:webHidden/>
          </w:rPr>
          <w:t>9</w:t>
        </w:r>
        <w:r w:rsidR="00D261CD">
          <w:rPr>
            <w:noProof/>
            <w:webHidden/>
          </w:rPr>
          <w:fldChar w:fldCharType="end"/>
        </w:r>
      </w:hyperlink>
    </w:p>
    <w:p w14:paraId="53F2A13E" w14:textId="6B72D677" w:rsidR="00D261CD" w:rsidRDefault="00B5685B">
      <w:pPr>
        <w:pStyle w:val="TOC2"/>
        <w:rPr>
          <w:rFonts w:asciiTheme="minorHAnsi" w:eastAsiaTheme="minorEastAsia" w:hAnsiTheme="minorHAnsi" w:cstheme="minorBidi"/>
          <w:noProof/>
          <w:sz w:val="22"/>
          <w:szCs w:val="22"/>
        </w:rPr>
      </w:pPr>
      <w:hyperlink w:anchor="_Toc48143878" w:history="1">
        <w:r w:rsidR="00D261CD" w:rsidRPr="00C9276C">
          <w:rPr>
            <w:rStyle w:val="Hyperlink"/>
            <w:noProof/>
          </w:rPr>
          <w:t>8. Key Milestones</w:t>
        </w:r>
        <w:r w:rsidR="00D261CD">
          <w:rPr>
            <w:noProof/>
            <w:webHidden/>
          </w:rPr>
          <w:tab/>
        </w:r>
        <w:r w:rsidR="00D261CD">
          <w:rPr>
            <w:noProof/>
            <w:webHidden/>
          </w:rPr>
          <w:fldChar w:fldCharType="begin"/>
        </w:r>
        <w:r w:rsidR="00D261CD">
          <w:rPr>
            <w:noProof/>
            <w:webHidden/>
          </w:rPr>
          <w:instrText xml:space="preserve"> PAGEREF _Toc48143878 \h </w:instrText>
        </w:r>
        <w:r w:rsidR="00D261CD">
          <w:rPr>
            <w:noProof/>
            <w:webHidden/>
          </w:rPr>
        </w:r>
        <w:r w:rsidR="00D261CD">
          <w:rPr>
            <w:noProof/>
            <w:webHidden/>
          </w:rPr>
          <w:fldChar w:fldCharType="separate"/>
        </w:r>
        <w:r w:rsidR="00D261CD">
          <w:rPr>
            <w:noProof/>
            <w:webHidden/>
          </w:rPr>
          <w:t>9</w:t>
        </w:r>
        <w:r w:rsidR="00D261CD">
          <w:rPr>
            <w:noProof/>
            <w:webHidden/>
          </w:rPr>
          <w:fldChar w:fldCharType="end"/>
        </w:r>
      </w:hyperlink>
    </w:p>
    <w:p w14:paraId="1E20A4D0" w14:textId="41F795F6" w:rsidR="00D261CD" w:rsidRDefault="00B5685B">
      <w:pPr>
        <w:pStyle w:val="TOC2"/>
        <w:rPr>
          <w:rFonts w:asciiTheme="minorHAnsi" w:eastAsiaTheme="minorEastAsia" w:hAnsiTheme="minorHAnsi" w:cstheme="minorBidi"/>
          <w:noProof/>
          <w:sz w:val="22"/>
          <w:szCs w:val="22"/>
        </w:rPr>
      </w:pPr>
      <w:hyperlink w:anchor="_Toc48143879" w:history="1">
        <w:r w:rsidR="00D261CD" w:rsidRPr="00C9276C">
          <w:rPr>
            <w:rStyle w:val="Hyperlink"/>
            <w:noProof/>
          </w:rPr>
          <w:t>9. Authority’s Responsibilities</w:t>
        </w:r>
        <w:r w:rsidR="00D261CD">
          <w:rPr>
            <w:noProof/>
            <w:webHidden/>
          </w:rPr>
          <w:tab/>
        </w:r>
        <w:r w:rsidR="00D261CD">
          <w:rPr>
            <w:noProof/>
            <w:webHidden/>
          </w:rPr>
          <w:fldChar w:fldCharType="begin"/>
        </w:r>
        <w:r w:rsidR="00D261CD">
          <w:rPr>
            <w:noProof/>
            <w:webHidden/>
          </w:rPr>
          <w:instrText xml:space="preserve"> PAGEREF _Toc48143879 \h </w:instrText>
        </w:r>
        <w:r w:rsidR="00D261CD">
          <w:rPr>
            <w:noProof/>
            <w:webHidden/>
          </w:rPr>
        </w:r>
        <w:r w:rsidR="00D261CD">
          <w:rPr>
            <w:noProof/>
            <w:webHidden/>
          </w:rPr>
          <w:fldChar w:fldCharType="separate"/>
        </w:r>
        <w:r w:rsidR="00D261CD">
          <w:rPr>
            <w:noProof/>
            <w:webHidden/>
          </w:rPr>
          <w:t>9</w:t>
        </w:r>
        <w:r w:rsidR="00D261CD">
          <w:rPr>
            <w:noProof/>
            <w:webHidden/>
          </w:rPr>
          <w:fldChar w:fldCharType="end"/>
        </w:r>
      </w:hyperlink>
    </w:p>
    <w:p w14:paraId="655F7882" w14:textId="00D0A21D" w:rsidR="00D261CD" w:rsidRDefault="00B5685B">
      <w:pPr>
        <w:pStyle w:val="TOC2"/>
        <w:rPr>
          <w:rFonts w:asciiTheme="minorHAnsi" w:eastAsiaTheme="minorEastAsia" w:hAnsiTheme="minorHAnsi" w:cstheme="minorBidi"/>
          <w:noProof/>
          <w:sz w:val="22"/>
          <w:szCs w:val="22"/>
        </w:rPr>
      </w:pPr>
      <w:hyperlink w:anchor="_Toc48143880" w:history="1">
        <w:r w:rsidR="00D261CD" w:rsidRPr="00C9276C">
          <w:rPr>
            <w:rStyle w:val="Hyperlink"/>
            <w:noProof/>
          </w:rPr>
          <w:t>10. Reporting</w:t>
        </w:r>
        <w:r w:rsidR="00D261CD">
          <w:rPr>
            <w:noProof/>
            <w:webHidden/>
          </w:rPr>
          <w:tab/>
        </w:r>
        <w:r w:rsidR="00D261CD">
          <w:rPr>
            <w:noProof/>
            <w:webHidden/>
          </w:rPr>
          <w:fldChar w:fldCharType="begin"/>
        </w:r>
        <w:r w:rsidR="00D261CD">
          <w:rPr>
            <w:noProof/>
            <w:webHidden/>
          </w:rPr>
          <w:instrText xml:space="preserve"> PAGEREF _Toc48143880 \h </w:instrText>
        </w:r>
        <w:r w:rsidR="00D261CD">
          <w:rPr>
            <w:noProof/>
            <w:webHidden/>
          </w:rPr>
        </w:r>
        <w:r w:rsidR="00D261CD">
          <w:rPr>
            <w:noProof/>
            <w:webHidden/>
          </w:rPr>
          <w:fldChar w:fldCharType="separate"/>
        </w:r>
        <w:r w:rsidR="00D261CD">
          <w:rPr>
            <w:noProof/>
            <w:webHidden/>
          </w:rPr>
          <w:t>10</w:t>
        </w:r>
        <w:r w:rsidR="00D261CD">
          <w:rPr>
            <w:noProof/>
            <w:webHidden/>
          </w:rPr>
          <w:fldChar w:fldCharType="end"/>
        </w:r>
      </w:hyperlink>
    </w:p>
    <w:p w14:paraId="1A9EEEDE" w14:textId="711A2AFA" w:rsidR="00D261CD" w:rsidRDefault="00B5685B">
      <w:pPr>
        <w:pStyle w:val="TOC2"/>
        <w:rPr>
          <w:rFonts w:asciiTheme="minorHAnsi" w:eastAsiaTheme="minorEastAsia" w:hAnsiTheme="minorHAnsi" w:cstheme="minorBidi"/>
          <w:noProof/>
          <w:sz w:val="22"/>
          <w:szCs w:val="22"/>
        </w:rPr>
      </w:pPr>
      <w:hyperlink w:anchor="_Toc48143881" w:history="1">
        <w:r w:rsidR="00D261CD" w:rsidRPr="00C9276C">
          <w:rPr>
            <w:rStyle w:val="Hyperlink"/>
            <w:noProof/>
          </w:rPr>
          <w:t>11. Volumes</w:t>
        </w:r>
        <w:r w:rsidR="00D261CD">
          <w:rPr>
            <w:noProof/>
            <w:webHidden/>
          </w:rPr>
          <w:tab/>
        </w:r>
        <w:r w:rsidR="00D261CD">
          <w:rPr>
            <w:noProof/>
            <w:webHidden/>
          </w:rPr>
          <w:fldChar w:fldCharType="begin"/>
        </w:r>
        <w:r w:rsidR="00D261CD">
          <w:rPr>
            <w:noProof/>
            <w:webHidden/>
          </w:rPr>
          <w:instrText xml:space="preserve"> PAGEREF _Toc48143881 \h </w:instrText>
        </w:r>
        <w:r w:rsidR="00D261CD">
          <w:rPr>
            <w:noProof/>
            <w:webHidden/>
          </w:rPr>
        </w:r>
        <w:r w:rsidR="00D261CD">
          <w:rPr>
            <w:noProof/>
            <w:webHidden/>
          </w:rPr>
          <w:fldChar w:fldCharType="separate"/>
        </w:r>
        <w:r w:rsidR="00D261CD">
          <w:rPr>
            <w:noProof/>
            <w:webHidden/>
          </w:rPr>
          <w:t>10</w:t>
        </w:r>
        <w:r w:rsidR="00D261CD">
          <w:rPr>
            <w:noProof/>
            <w:webHidden/>
          </w:rPr>
          <w:fldChar w:fldCharType="end"/>
        </w:r>
      </w:hyperlink>
    </w:p>
    <w:p w14:paraId="5E3E73BE" w14:textId="2911BA33" w:rsidR="00D261CD" w:rsidRDefault="00B5685B">
      <w:pPr>
        <w:pStyle w:val="TOC2"/>
        <w:rPr>
          <w:rFonts w:asciiTheme="minorHAnsi" w:eastAsiaTheme="minorEastAsia" w:hAnsiTheme="minorHAnsi" w:cstheme="minorBidi"/>
          <w:noProof/>
          <w:sz w:val="22"/>
          <w:szCs w:val="22"/>
        </w:rPr>
      </w:pPr>
      <w:hyperlink w:anchor="_Toc48143882" w:history="1">
        <w:r w:rsidR="00D261CD" w:rsidRPr="00C9276C">
          <w:rPr>
            <w:rStyle w:val="Hyperlink"/>
            <w:noProof/>
          </w:rPr>
          <w:t>12. Price &amp; Payment</w:t>
        </w:r>
        <w:r w:rsidR="00D261CD">
          <w:rPr>
            <w:noProof/>
            <w:webHidden/>
          </w:rPr>
          <w:tab/>
        </w:r>
        <w:r w:rsidR="00D261CD">
          <w:rPr>
            <w:noProof/>
            <w:webHidden/>
          </w:rPr>
          <w:fldChar w:fldCharType="begin"/>
        </w:r>
        <w:r w:rsidR="00D261CD">
          <w:rPr>
            <w:noProof/>
            <w:webHidden/>
          </w:rPr>
          <w:instrText xml:space="preserve"> PAGEREF _Toc48143882 \h </w:instrText>
        </w:r>
        <w:r w:rsidR="00D261CD">
          <w:rPr>
            <w:noProof/>
            <w:webHidden/>
          </w:rPr>
        </w:r>
        <w:r w:rsidR="00D261CD">
          <w:rPr>
            <w:noProof/>
            <w:webHidden/>
          </w:rPr>
          <w:fldChar w:fldCharType="separate"/>
        </w:r>
        <w:r w:rsidR="00D261CD">
          <w:rPr>
            <w:noProof/>
            <w:webHidden/>
          </w:rPr>
          <w:t>10</w:t>
        </w:r>
        <w:r w:rsidR="00D261CD">
          <w:rPr>
            <w:noProof/>
            <w:webHidden/>
          </w:rPr>
          <w:fldChar w:fldCharType="end"/>
        </w:r>
      </w:hyperlink>
    </w:p>
    <w:p w14:paraId="1CEB299A" w14:textId="2AE0737D" w:rsidR="00D261CD" w:rsidRDefault="00B5685B">
      <w:pPr>
        <w:pStyle w:val="TOC2"/>
        <w:rPr>
          <w:rFonts w:asciiTheme="minorHAnsi" w:eastAsiaTheme="minorEastAsia" w:hAnsiTheme="minorHAnsi" w:cstheme="minorBidi"/>
          <w:noProof/>
          <w:sz w:val="22"/>
          <w:szCs w:val="22"/>
        </w:rPr>
      </w:pPr>
      <w:hyperlink w:anchor="_Toc48143883" w:history="1">
        <w:r w:rsidR="00D261CD" w:rsidRPr="00C9276C">
          <w:rPr>
            <w:rStyle w:val="Hyperlink"/>
            <w:noProof/>
          </w:rPr>
          <w:t>13. Staff and Customer Service</w:t>
        </w:r>
        <w:r w:rsidR="00D261CD">
          <w:rPr>
            <w:noProof/>
            <w:webHidden/>
          </w:rPr>
          <w:tab/>
        </w:r>
        <w:r w:rsidR="00D261CD">
          <w:rPr>
            <w:noProof/>
            <w:webHidden/>
          </w:rPr>
          <w:fldChar w:fldCharType="begin"/>
        </w:r>
        <w:r w:rsidR="00D261CD">
          <w:rPr>
            <w:noProof/>
            <w:webHidden/>
          </w:rPr>
          <w:instrText xml:space="preserve"> PAGEREF _Toc48143883 \h </w:instrText>
        </w:r>
        <w:r w:rsidR="00D261CD">
          <w:rPr>
            <w:noProof/>
            <w:webHidden/>
          </w:rPr>
        </w:r>
        <w:r w:rsidR="00D261CD">
          <w:rPr>
            <w:noProof/>
            <w:webHidden/>
          </w:rPr>
          <w:fldChar w:fldCharType="separate"/>
        </w:r>
        <w:r w:rsidR="00D261CD">
          <w:rPr>
            <w:noProof/>
            <w:webHidden/>
          </w:rPr>
          <w:t>10</w:t>
        </w:r>
        <w:r w:rsidR="00D261CD">
          <w:rPr>
            <w:noProof/>
            <w:webHidden/>
          </w:rPr>
          <w:fldChar w:fldCharType="end"/>
        </w:r>
      </w:hyperlink>
    </w:p>
    <w:p w14:paraId="454BF370" w14:textId="16116850" w:rsidR="00857895" w:rsidRPr="007D0A4B" w:rsidRDefault="00D3080E" w:rsidP="00D3080E">
      <w:r w:rsidRPr="00771E83">
        <w:rPr>
          <w:rStyle w:val="Hyperlink"/>
          <w:noProof/>
        </w:rPr>
        <w:fldChar w:fldCharType="end"/>
      </w:r>
    </w:p>
    <w:p w14:paraId="0DC6FA50" w14:textId="77777777" w:rsidR="00857895" w:rsidRDefault="00857895" w:rsidP="00857895">
      <w:pPr>
        <w:pStyle w:val="BodyText"/>
      </w:pPr>
    </w:p>
    <w:p w14:paraId="48FCF974" w14:textId="5E5EDD11" w:rsidR="00275727" w:rsidRDefault="00275727" w:rsidP="002368D7">
      <w:pPr>
        <w:pStyle w:val="BodyText"/>
      </w:pPr>
      <w:r>
        <w:br w:type="page"/>
      </w:r>
    </w:p>
    <w:p w14:paraId="2BFAB9D3" w14:textId="77777777" w:rsidR="00750613" w:rsidRDefault="004E24A3" w:rsidP="00FD16E0">
      <w:pPr>
        <w:pStyle w:val="Heading2"/>
        <w:numPr>
          <w:ilvl w:val="0"/>
          <w:numId w:val="20"/>
        </w:numPr>
      </w:pPr>
      <w:bookmarkStart w:id="1" w:name="_Toc48143871"/>
      <w:r>
        <w:lastRenderedPageBreak/>
        <w:t>Purpose</w:t>
      </w:r>
      <w:bookmarkEnd w:id="1"/>
    </w:p>
    <w:p w14:paraId="4CB78F98" w14:textId="63D7E930" w:rsidR="00750613" w:rsidRDefault="002F3C17" w:rsidP="00750613">
      <w:pPr>
        <w:pStyle w:val="BodyText"/>
        <w:numPr>
          <w:ilvl w:val="0"/>
          <w:numId w:val="18"/>
        </w:numPr>
      </w:pPr>
      <w:r>
        <w:t xml:space="preserve">Resettlement, Asylum Support and Integration (RASI) is part of the </w:t>
      </w:r>
      <w:r>
        <w:rPr>
          <w:rFonts w:cs="Arial"/>
          <w:color w:val="111111"/>
          <w:shd w:val="clear" w:color="auto" w:fill="FFFFFF"/>
        </w:rPr>
        <w:t>UK Visas and Immigration service within the Home Office</w:t>
      </w:r>
      <w:r>
        <w:t xml:space="preserve"> and they wish </w:t>
      </w:r>
      <w:r w:rsidR="00750613">
        <w:t xml:space="preserve">to procure a contract (or contracts) for the </w:t>
      </w:r>
      <w:r w:rsidR="00750613" w:rsidRPr="0038134B">
        <w:rPr>
          <w:b/>
        </w:rPr>
        <w:t>design</w:t>
      </w:r>
      <w:r w:rsidR="00750613">
        <w:t xml:space="preserve">, </w:t>
      </w:r>
      <w:r w:rsidR="00750613" w:rsidRPr="0038134B">
        <w:rPr>
          <w:b/>
        </w:rPr>
        <w:t>implementation</w:t>
      </w:r>
      <w:r w:rsidR="00750613">
        <w:t xml:space="preserve"> and </w:t>
      </w:r>
      <w:r w:rsidR="00750613" w:rsidRPr="0038134B">
        <w:rPr>
          <w:b/>
        </w:rPr>
        <w:t>evaluation</w:t>
      </w:r>
      <w:r w:rsidR="00750613">
        <w:t xml:space="preserve"> of two separate mentoring pilots</w:t>
      </w:r>
      <w:r w:rsidR="00713A1F">
        <w:t>:</w:t>
      </w:r>
    </w:p>
    <w:p w14:paraId="390CA00C" w14:textId="6D19D0DE" w:rsidR="00750613" w:rsidRDefault="00750613" w:rsidP="00750613">
      <w:pPr>
        <w:pStyle w:val="BodyText"/>
        <w:numPr>
          <w:ilvl w:val="1"/>
          <w:numId w:val="18"/>
        </w:numPr>
      </w:pPr>
      <w:r>
        <w:t>A</w:t>
      </w:r>
      <w:r w:rsidR="00713A1F">
        <w:t xml:space="preserve"> Refugee</w:t>
      </w:r>
      <w:r>
        <w:t xml:space="preserve"> </w:t>
      </w:r>
      <w:r w:rsidR="0038134B">
        <w:t>Employment</w:t>
      </w:r>
      <w:r>
        <w:t xml:space="preserve"> </w:t>
      </w:r>
      <w:r w:rsidR="0038134B">
        <w:t>M</w:t>
      </w:r>
      <w:r>
        <w:t xml:space="preserve">entoring </w:t>
      </w:r>
      <w:r w:rsidR="0038134B">
        <w:t>S</w:t>
      </w:r>
      <w:r>
        <w:t xml:space="preserve">cheme </w:t>
      </w:r>
      <w:r w:rsidR="00B776AE">
        <w:t xml:space="preserve">to enable </w:t>
      </w:r>
      <w:r w:rsidR="003258D7" w:rsidRPr="00E378F3">
        <w:t xml:space="preserve">Home Office </w:t>
      </w:r>
      <w:r w:rsidR="00B776AE" w:rsidRPr="00E378F3">
        <w:t>civil servants</w:t>
      </w:r>
      <w:r w:rsidR="00B776AE">
        <w:t xml:space="preserve"> to share their learning and experience of </w:t>
      </w:r>
      <w:r w:rsidR="00664267" w:rsidRPr="00664267">
        <w:t>working in the UK with refugees</w:t>
      </w:r>
      <w:r w:rsidR="00B776AE">
        <w:t>.</w:t>
      </w:r>
      <w:r w:rsidR="00E378F3">
        <w:t xml:space="preserve">  The </w:t>
      </w:r>
      <w:r w:rsidR="00E378F3" w:rsidRPr="00E378F3">
        <w:t>purpose is to enhance employment prospects of refugees</w:t>
      </w:r>
      <w:r w:rsidR="00E378F3">
        <w:rPr>
          <w:b/>
        </w:rPr>
        <w:t>.</w:t>
      </w:r>
      <w:r>
        <w:t xml:space="preserve">  </w:t>
      </w:r>
      <w:r w:rsidR="00B776AE">
        <w:t xml:space="preserve">The aim is for </w:t>
      </w:r>
      <w:r>
        <w:t xml:space="preserve">refugees </w:t>
      </w:r>
      <w:r w:rsidR="00B776AE">
        <w:t>to</w:t>
      </w:r>
      <w:r>
        <w:t xml:space="preserve"> build skills and confidence across three areas; finding work, </w:t>
      </w:r>
      <w:r w:rsidR="002F3C17">
        <w:t>retaining employment</w:t>
      </w:r>
      <w:r>
        <w:t xml:space="preserve">, and progressing in work. The scheme will also benefit Home Office employees who want to develop mentoring skills. </w:t>
      </w:r>
    </w:p>
    <w:p w14:paraId="3464C06E" w14:textId="0062BA01" w:rsidR="00750613" w:rsidRDefault="00750613" w:rsidP="00750613">
      <w:pPr>
        <w:pStyle w:val="BodyText"/>
        <w:numPr>
          <w:ilvl w:val="1"/>
          <w:numId w:val="18"/>
        </w:numPr>
      </w:pPr>
      <w:r>
        <w:t xml:space="preserve">A </w:t>
      </w:r>
      <w:r w:rsidR="0038134B">
        <w:t>Refugee Peer</w:t>
      </w:r>
      <w:r>
        <w:t xml:space="preserve"> </w:t>
      </w:r>
      <w:r w:rsidR="0038134B">
        <w:t>M</w:t>
      </w:r>
      <w:r>
        <w:t xml:space="preserve">entoring </w:t>
      </w:r>
      <w:r w:rsidR="0038134B">
        <w:t>S</w:t>
      </w:r>
      <w:r>
        <w:t xml:space="preserve">cheme that </w:t>
      </w:r>
      <w:r w:rsidR="00B776AE">
        <w:t>enables</w:t>
      </w:r>
      <w:r>
        <w:t xml:space="preserve"> </w:t>
      </w:r>
      <w:r w:rsidR="004B154B">
        <w:t xml:space="preserve">refugees </w:t>
      </w:r>
      <w:r w:rsidR="00B776AE">
        <w:t xml:space="preserve">to share their learning and experience </w:t>
      </w:r>
      <w:r w:rsidR="000F4B06">
        <w:t xml:space="preserve">of all aspects of integration </w:t>
      </w:r>
      <w:r w:rsidR="00B776AE">
        <w:t>with new</w:t>
      </w:r>
      <w:r w:rsidR="000F4B06">
        <w:t>ly granted</w:t>
      </w:r>
      <w:r w:rsidR="00B776AE">
        <w:t xml:space="preserve"> refugees.</w:t>
      </w:r>
      <w:r w:rsidR="00E378F3">
        <w:t xml:space="preserve">  The purpose is to </w:t>
      </w:r>
      <w:r w:rsidR="00E378F3" w:rsidRPr="00E378F3">
        <w:t>support the integration of refugees</w:t>
      </w:r>
      <w:r w:rsidR="00E378F3">
        <w:t xml:space="preserve">.  </w:t>
      </w:r>
      <w:r w:rsidR="00723F1A">
        <w:t>Established refugees</w:t>
      </w:r>
      <w:r>
        <w:t xml:space="preserve"> can share learning and </w:t>
      </w:r>
      <w:r w:rsidR="00723F1A">
        <w:t xml:space="preserve">provide </w:t>
      </w:r>
      <w:r>
        <w:t xml:space="preserve">help with both </w:t>
      </w:r>
      <w:r w:rsidR="00DB33C8">
        <w:t>building social capital with relevant services and building links within local communities.</w:t>
      </w:r>
      <w:r w:rsidR="009471B4">
        <w:t xml:space="preserve"> </w:t>
      </w:r>
    </w:p>
    <w:p w14:paraId="18370E29" w14:textId="7DD4A072" w:rsidR="001A1912" w:rsidRDefault="00750613" w:rsidP="002368D7">
      <w:pPr>
        <w:pStyle w:val="BodyText"/>
        <w:numPr>
          <w:ilvl w:val="1"/>
          <w:numId w:val="18"/>
        </w:numPr>
      </w:pPr>
      <w:r>
        <w:t>Both schemes will run concurrently and independently.  Service providers are invited to bid for either contract, or both.</w:t>
      </w:r>
      <w:r w:rsidR="003258D7">
        <w:t xml:space="preserve">  </w:t>
      </w:r>
      <w:r w:rsidR="00E378F3">
        <w:t xml:space="preserve">RASI does not have a preference either way, however, demonstrating effective economies of scale in the event of bidding for both will be evaluated favourably.  </w:t>
      </w:r>
    </w:p>
    <w:p w14:paraId="1326F857" w14:textId="77777777" w:rsidR="002368D7" w:rsidRPr="00B0377E" w:rsidRDefault="00FD16E0" w:rsidP="00275727">
      <w:pPr>
        <w:pStyle w:val="Heading2"/>
      </w:pPr>
      <w:bookmarkStart w:id="2" w:name="_Toc48143872"/>
      <w:r>
        <w:t xml:space="preserve">2. </w:t>
      </w:r>
      <w:r w:rsidR="004E24A3">
        <w:t>Background to the contracting authority</w:t>
      </w:r>
      <w:bookmarkEnd w:id="2"/>
    </w:p>
    <w:p w14:paraId="5911D2FB" w14:textId="060A463E" w:rsidR="00750613" w:rsidRDefault="00750613" w:rsidP="00434036">
      <w:pPr>
        <w:pStyle w:val="BodyText"/>
        <w:ind w:left="720" w:hanging="720"/>
      </w:pPr>
      <w:r>
        <w:t>2.1</w:t>
      </w:r>
      <w:r>
        <w:tab/>
        <w:t>The UK has a proud history of providing protection to those that need it</w:t>
      </w:r>
      <w:r w:rsidR="00713A1F">
        <w:t xml:space="preserve">, </w:t>
      </w:r>
      <w:r>
        <w:t>and this Government is committed to ensuring that refugees can take positive steps towards integration as they rebuild their lives in the UK.</w:t>
      </w:r>
    </w:p>
    <w:p w14:paraId="1BD7DBED" w14:textId="01DC8E2A" w:rsidR="00750613" w:rsidRDefault="00750613" w:rsidP="00434036">
      <w:pPr>
        <w:pStyle w:val="BodyText"/>
        <w:ind w:left="720" w:hanging="720"/>
      </w:pPr>
      <w:r>
        <w:t>2.2</w:t>
      </w:r>
      <w:r>
        <w:tab/>
        <w:t xml:space="preserve">The Home Office leads on integration for refugees, working closely with other Government departments to deliver </w:t>
      </w:r>
      <w:r w:rsidR="007B21A0">
        <w:t>its</w:t>
      </w:r>
      <w:r>
        <w:t xml:space="preserve"> commitments in the Integrated Communities Action Plan that was published in February 2019. In the action plan we have committed to increase integration support for all refugees in the UK, including both those that arrive through a resettlement scheme, and those granted status after arrival in the UK, following a successful asylum claim. </w:t>
      </w:r>
    </w:p>
    <w:p w14:paraId="028E0817" w14:textId="77777777" w:rsidR="00414526" w:rsidRDefault="00750613" w:rsidP="00434036">
      <w:pPr>
        <w:pStyle w:val="BodyText"/>
        <w:ind w:left="720" w:hanging="720"/>
      </w:pPr>
      <w:r>
        <w:t>2.3</w:t>
      </w:r>
      <w:r>
        <w:tab/>
      </w:r>
      <w:r w:rsidR="00414526">
        <w:t xml:space="preserve">The Government funds mainstream services which all refugees are entitled to access, and which support their integration, such as English language provision, benefits and employment support, and mental health services.  </w:t>
      </w:r>
    </w:p>
    <w:p w14:paraId="41F50755" w14:textId="19BC7C22" w:rsidR="00750613" w:rsidRDefault="00750613" w:rsidP="00434036">
      <w:pPr>
        <w:pStyle w:val="BodyText"/>
        <w:ind w:left="720" w:hanging="720"/>
      </w:pPr>
      <w:r>
        <w:t>2.4</w:t>
      </w:r>
      <w:r>
        <w:tab/>
      </w:r>
      <w:r w:rsidR="00414526">
        <w:t xml:space="preserve">We therefore work closely with other Government Departments to ensure equal access to mainstream services for refugees.  In addition, we recognise the need to address the particular barriers that refugees may face due to their specific needs. We focus on supporting refugees with English language, economic self-sufficiency </w:t>
      </w:r>
      <w:r w:rsidR="00414526">
        <w:lastRenderedPageBreak/>
        <w:t>(employment and entrepreneurship), and mental health/wellbeing and social capital. Collaboration with civil society, businesses and local authorities will continue to be key to achieving our goals on refugee integration; and we will ensure our approach is informed by the experiences of refugees.</w:t>
      </w:r>
    </w:p>
    <w:p w14:paraId="70272982" w14:textId="3231A9A6" w:rsidR="00B10BC4" w:rsidRDefault="00750613" w:rsidP="00275727">
      <w:pPr>
        <w:pStyle w:val="BodyText"/>
        <w:ind w:left="720" w:hanging="720"/>
      </w:pPr>
      <w:r>
        <w:t>2.5</w:t>
      </w:r>
      <w:r>
        <w:tab/>
        <w:t xml:space="preserve">We invest in initiatives and pilots that will build evidence of what works best to support refugees to become self-sufficient and fully integrated into their communities. This learning will also inform good practice and delivery of mainstream services. For example, we are providing grant funding to the Refugee Employment Network to support collaboration and an improved service delivery approach across the sector. In partnership with the National Lottery, we are co-funding four pilots across the UK to test ways of supporting refugee entrepreneurs.  </w:t>
      </w:r>
    </w:p>
    <w:p w14:paraId="29705411" w14:textId="77777777" w:rsidR="00B3597C" w:rsidRDefault="00FD16E0" w:rsidP="00275727">
      <w:pPr>
        <w:pStyle w:val="Heading2"/>
      </w:pPr>
      <w:bookmarkStart w:id="3" w:name="_Toc48143873"/>
      <w:r>
        <w:t xml:space="preserve">3. </w:t>
      </w:r>
      <w:r w:rsidR="00750613">
        <w:t>Background and Overview of Requirement for the Employment Mentoring Scheme</w:t>
      </w:r>
      <w:bookmarkEnd w:id="3"/>
      <w:r w:rsidR="00750613">
        <w:t xml:space="preserve"> </w:t>
      </w:r>
    </w:p>
    <w:p w14:paraId="5555E31F" w14:textId="2336FC6F" w:rsidR="00750613" w:rsidRDefault="00750613" w:rsidP="00434036">
      <w:pPr>
        <w:pStyle w:val="BodyText"/>
        <w:ind w:left="720" w:hanging="720"/>
      </w:pPr>
      <w:r>
        <w:t xml:space="preserve">3.1 </w:t>
      </w:r>
      <w:r>
        <w:tab/>
        <w:t xml:space="preserve">The Government published the Integrated Communities Action </w:t>
      </w:r>
      <w:r w:rsidR="00414526">
        <w:t>P</w:t>
      </w:r>
      <w:r>
        <w:t xml:space="preserve">lan in February 2019. In the action plan we have committed to supporting the development of interventions to help refugees overcome the barriers they can encounter when seeking employment in the UK. </w:t>
      </w:r>
    </w:p>
    <w:p w14:paraId="5AF6F906" w14:textId="2EB42963" w:rsidR="00750613" w:rsidRDefault="00750613" w:rsidP="00434036">
      <w:pPr>
        <w:pStyle w:val="BodyText"/>
        <w:ind w:left="720" w:hanging="720"/>
      </w:pPr>
      <w:r>
        <w:t>3.2</w:t>
      </w:r>
      <w:r>
        <w:tab/>
        <w:t>Employment rates for refugees are low: across the UK they stand at 51% compared with 73% for the UK-wide population.  It takes over 25 years for a refugee to close the employment gap</w:t>
      </w:r>
      <w:r w:rsidR="00414526">
        <w:t>.</w:t>
      </w:r>
      <w:r w:rsidR="000F4B06">
        <w:rPr>
          <w:rStyle w:val="FootnoteReference"/>
        </w:rPr>
        <w:footnoteReference w:id="1"/>
      </w:r>
    </w:p>
    <w:p w14:paraId="018D1B07" w14:textId="5DE95E9F" w:rsidR="00750613" w:rsidRDefault="00750613" w:rsidP="00434036">
      <w:pPr>
        <w:pStyle w:val="BodyText"/>
        <w:ind w:left="720" w:hanging="720"/>
      </w:pPr>
      <w:r>
        <w:t>3.</w:t>
      </w:r>
      <w:r w:rsidR="00771E83">
        <w:t>3</w:t>
      </w:r>
      <w:r>
        <w:tab/>
        <w:t xml:space="preserve">As well as struggling to find work initially, refugees may also encounter challenges once employed. These could be external to the workplace (for example the surfacing of traumas once a degree of stability is achieved) or could relate to a lack of understanding of employment culture in the UK.  </w:t>
      </w:r>
      <w:r w:rsidR="00414526">
        <w:t>F</w:t>
      </w:r>
      <w:r>
        <w:t xml:space="preserve">or many refugees, their initial job in the UK may </w:t>
      </w:r>
      <w:r w:rsidR="00414526">
        <w:t xml:space="preserve">also </w:t>
      </w:r>
      <w:r>
        <w:t>not reflect their ability, experience or skills.</w:t>
      </w:r>
    </w:p>
    <w:p w14:paraId="1D529205" w14:textId="7890F630" w:rsidR="00750613" w:rsidRDefault="00750613" w:rsidP="00434036">
      <w:pPr>
        <w:pStyle w:val="BodyText"/>
        <w:ind w:left="720" w:hanging="720"/>
      </w:pPr>
      <w:r>
        <w:t>3.</w:t>
      </w:r>
      <w:r w:rsidR="00771E83">
        <w:t>4</w:t>
      </w:r>
      <w:r>
        <w:tab/>
      </w:r>
      <w:r w:rsidR="000F4B06">
        <w:t>Research shows that</w:t>
      </w:r>
      <w:r>
        <w:t xml:space="preserve"> employment helps to foster resilience and self-reliance among refugees and contributes meaningfully to their integration into UK culture</w:t>
      </w:r>
      <w:r w:rsidR="004B154B">
        <w:t>.  F</w:t>
      </w:r>
      <w:r>
        <w:t>urthermore, an employed refugee</w:t>
      </w:r>
      <w:r w:rsidR="004B154B">
        <w:t xml:space="preserve"> contributes financially through taxes and potentially - for refugee entrepreneurs - generating jobs.  They will also not require the same level of benefits.</w:t>
      </w:r>
    </w:p>
    <w:p w14:paraId="03B87F52" w14:textId="44D0BD3A" w:rsidR="00750613" w:rsidRDefault="00750613" w:rsidP="00434036">
      <w:pPr>
        <w:pStyle w:val="BodyText"/>
        <w:ind w:left="720" w:hanging="720"/>
      </w:pPr>
      <w:r>
        <w:t>3.</w:t>
      </w:r>
      <w:r w:rsidR="00771E83">
        <w:t>5</w:t>
      </w:r>
      <w:r>
        <w:tab/>
        <w:t xml:space="preserve">We recognise that refugees require </w:t>
      </w:r>
      <w:r w:rsidR="00414526">
        <w:t xml:space="preserve">tailored </w:t>
      </w:r>
      <w:r>
        <w:t xml:space="preserve">support to </w:t>
      </w:r>
      <w:r w:rsidRPr="00750613">
        <w:rPr>
          <w:b/>
        </w:rPr>
        <w:t>find work</w:t>
      </w:r>
      <w:r>
        <w:t xml:space="preserve">, to </w:t>
      </w:r>
      <w:r w:rsidRPr="00750613">
        <w:rPr>
          <w:b/>
        </w:rPr>
        <w:t>adjust to working in the UK</w:t>
      </w:r>
      <w:r>
        <w:t xml:space="preserve"> and to</w:t>
      </w:r>
      <w:r w:rsidRPr="00750613">
        <w:rPr>
          <w:b/>
        </w:rPr>
        <w:t xml:space="preserve"> progress in work</w:t>
      </w:r>
      <w:r w:rsidR="00265241">
        <w:t xml:space="preserve">, and that mentoring can form an effective </w:t>
      </w:r>
      <w:r w:rsidR="00617C4C">
        <w:t xml:space="preserve">building block to form </w:t>
      </w:r>
      <w:r w:rsidR="00265241">
        <w:t>part of that support.</w:t>
      </w:r>
    </w:p>
    <w:p w14:paraId="57F91FED" w14:textId="548B50B8" w:rsidR="00750613" w:rsidRDefault="00750613" w:rsidP="00434036">
      <w:pPr>
        <w:pStyle w:val="BodyText"/>
        <w:ind w:left="720" w:hanging="720"/>
      </w:pPr>
      <w:r>
        <w:t>3.</w:t>
      </w:r>
      <w:r w:rsidR="00771E83">
        <w:t>6</w:t>
      </w:r>
      <w:r>
        <w:tab/>
      </w:r>
      <w:r w:rsidR="00414526">
        <w:t>Experienced c</w:t>
      </w:r>
      <w:r>
        <w:t>ivil servants have some relevant skills and experience which can enable them to act as good</w:t>
      </w:r>
      <w:r w:rsidR="00617C4C">
        <w:t>, positive</w:t>
      </w:r>
      <w:r>
        <w:t xml:space="preserve"> mentors.  The expectation is that </w:t>
      </w:r>
      <w:r w:rsidR="00E378F3">
        <w:t xml:space="preserve">Home Office </w:t>
      </w:r>
      <w:r w:rsidR="00414526">
        <w:lastRenderedPageBreak/>
        <w:t>c</w:t>
      </w:r>
      <w:r>
        <w:t xml:space="preserve">ivil </w:t>
      </w:r>
      <w:r w:rsidR="00414526">
        <w:t>s</w:t>
      </w:r>
      <w:r>
        <w:t>ervants w</w:t>
      </w:r>
      <w:r w:rsidR="00414526">
        <w:t>ill</w:t>
      </w:r>
      <w:r>
        <w:t xml:space="preserve"> </w:t>
      </w:r>
      <w:r w:rsidR="004B154B">
        <w:t xml:space="preserve">be supported to </w:t>
      </w:r>
      <w:r>
        <w:t xml:space="preserve">provide generalist employment mentoring, centred </w:t>
      </w:r>
      <w:r w:rsidR="007522C8">
        <w:t>on</w:t>
      </w:r>
      <w:r>
        <w:t xml:space="preserve"> the three core areas of support identified </w:t>
      </w:r>
      <w:r w:rsidRPr="00265241">
        <w:t>above (</w:t>
      </w:r>
      <w:r w:rsidR="00617C4C">
        <w:t xml:space="preserve">in bold, within </w:t>
      </w:r>
      <w:r w:rsidRPr="00265241">
        <w:t>3.</w:t>
      </w:r>
      <w:r w:rsidR="00777B6E">
        <w:t>5</w:t>
      </w:r>
      <w:r w:rsidRPr="00265241">
        <w:t>).</w:t>
      </w:r>
    </w:p>
    <w:p w14:paraId="0B4AB2F6" w14:textId="142CE7D9" w:rsidR="00750613" w:rsidRDefault="00750613" w:rsidP="00750613">
      <w:pPr>
        <w:pStyle w:val="BodyText"/>
      </w:pPr>
      <w:r>
        <w:t>3.</w:t>
      </w:r>
      <w:r w:rsidR="00771E83">
        <w:t>7</w:t>
      </w:r>
      <w:r>
        <w:t xml:space="preserve"> </w:t>
      </w:r>
      <w:r>
        <w:tab/>
        <w:t xml:space="preserve">Helping refugees to </w:t>
      </w:r>
      <w:r w:rsidRPr="00750613">
        <w:rPr>
          <w:b/>
        </w:rPr>
        <w:t>find work</w:t>
      </w:r>
      <w:r>
        <w:t xml:space="preserve"> may </w:t>
      </w:r>
      <w:r w:rsidR="00617C4C">
        <w:t xml:space="preserve">require </w:t>
      </w:r>
      <w:r>
        <w:t>support</w:t>
      </w:r>
      <w:r w:rsidR="00617C4C">
        <w:t xml:space="preserve"> activities to include</w:t>
      </w:r>
      <w:r w:rsidR="00C2102B">
        <w:t xml:space="preserve"> </w:t>
      </w:r>
      <w:r>
        <w:t>the following</w:t>
      </w:r>
      <w:r w:rsidR="00753D75">
        <w:t>:</w:t>
      </w:r>
      <w:r>
        <w:t xml:space="preserve"> </w:t>
      </w:r>
    </w:p>
    <w:p w14:paraId="4BC039B8" w14:textId="7E0C4656" w:rsidR="00750613" w:rsidRDefault="00750613" w:rsidP="00750613">
      <w:pPr>
        <w:pStyle w:val="BodyText"/>
        <w:ind w:firstLine="720"/>
      </w:pPr>
      <w:r>
        <w:t>3.</w:t>
      </w:r>
      <w:r w:rsidR="00771E83">
        <w:t>7</w:t>
      </w:r>
      <w:r>
        <w:t>.1</w:t>
      </w:r>
      <w:r>
        <w:tab/>
      </w:r>
      <w:r w:rsidR="00265241">
        <w:t>How to look for work;</w:t>
      </w:r>
    </w:p>
    <w:p w14:paraId="28732415" w14:textId="0E34A0D2" w:rsidR="00750613" w:rsidRDefault="00750613" w:rsidP="00750613">
      <w:pPr>
        <w:pStyle w:val="BodyText"/>
        <w:ind w:firstLine="720"/>
      </w:pPr>
      <w:r>
        <w:t>3.</w:t>
      </w:r>
      <w:r w:rsidR="00771E83">
        <w:t>7</w:t>
      </w:r>
      <w:r>
        <w:t>.2</w:t>
      </w:r>
      <w:r>
        <w:tab/>
        <w:t xml:space="preserve">How to adapt a CV to a specific opportunity; </w:t>
      </w:r>
    </w:p>
    <w:p w14:paraId="643C041B" w14:textId="47946176" w:rsidR="00750613" w:rsidRDefault="00750613" w:rsidP="00750613">
      <w:pPr>
        <w:pStyle w:val="BodyText"/>
        <w:ind w:left="1440" w:hanging="720"/>
      </w:pPr>
      <w:r>
        <w:t>3.</w:t>
      </w:r>
      <w:r w:rsidR="00771E83">
        <w:t>7</w:t>
      </w:r>
      <w:r>
        <w:t>.3</w:t>
      </w:r>
      <w:r>
        <w:tab/>
        <w:t xml:space="preserve">How to identify relevant skills/competences and </w:t>
      </w:r>
      <w:r w:rsidR="00617C4C">
        <w:t xml:space="preserve">articulate </w:t>
      </w:r>
      <w:r>
        <w:t xml:space="preserve">them, whether at application or interview stage; </w:t>
      </w:r>
    </w:p>
    <w:p w14:paraId="6D766EC6" w14:textId="4A6F049A" w:rsidR="00750613" w:rsidRDefault="00750613" w:rsidP="00750613">
      <w:pPr>
        <w:pStyle w:val="BodyText"/>
        <w:ind w:left="1440" w:hanging="720"/>
      </w:pPr>
      <w:r>
        <w:t>3.</w:t>
      </w:r>
      <w:r w:rsidR="00771E83">
        <w:t>7</w:t>
      </w:r>
      <w:r>
        <w:t>.4</w:t>
      </w:r>
      <w:r>
        <w:tab/>
        <w:t xml:space="preserve">How to develop skills/competences that might be missing (such as </w:t>
      </w:r>
      <w:r w:rsidR="00414526">
        <w:t xml:space="preserve">effective team working, </w:t>
      </w:r>
      <w:r w:rsidR="00151948">
        <w:t xml:space="preserve">IT and communication skills </w:t>
      </w:r>
      <w:r>
        <w:t xml:space="preserve">etc); </w:t>
      </w:r>
    </w:p>
    <w:p w14:paraId="7384A281" w14:textId="3227AF4D" w:rsidR="00750613" w:rsidRDefault="00750613" w:rsidP="00750613">
      <w:pPr>
        <w:pStyle w:val="BodyText"/>
        <w:ind w:left="1440" w:hanging="720"/>
      </w:pPr>
      <w:r>
        <w:t>3.</w:t>
      </w:r>
      <w:r w:rsidR="00771E83">
        <w:t>7</w:t>
      </w:r>
      <w:r>
        <w:t>.5</w:t>
      </w:r>
      <w:r>
        <w:tab/>
        <w:t>How to respond to feedback (from practice or actual interviews) and learn from experience.</w:t>
      </w:r>
    </w:p>
    <w:p w14:paraId="3B192B02" w14:textId="4E9CCC2D" w:rsidR="00305962" w:rsidRDefault="00D04CFA" w:rsidP="00750613">
      <w:pPr>
        <w:pStyle w:val="BodyText"/>
        <w:ind w:left="1440" w:hanging="720"/>
      </w:pPr>
      <w:r>
        <w:t>3.</w:t>
      </w:r>
      <w:r w:rsidR="00771E83">
        <w:t>7</w:t>
      </w:r>
      <w:r>
        <w:t>.6</w:t>
      </w:r>
      <w:r>
        <w:tab/>
        <w:t>Interview practice.</w:t>
      </w:r>
    </w:p>
    <w:p w14:paraId="425B2361" w14:textId="4DFDBE26" w:rsidR="00750613" w:rsidRDefault="00750613" w:rsidP="00434036">
      <w:pPr>
        <w:pStyle w:val="BodyText"/>
        <w:ind w:left="720" w:hanging="720"/>
      </w:pPr>
      <w:r>
        <w:t>3.</w:t>
      </w:r>
      <w:r w:rsidR="00771E83">
        <w:t>8</w:t>
      </w:r>
      <w:r>
        <w:tab/>
        <w:t xml:space="preserve">Helping refugees to </w:t>
      </w:r>
      <w:r w:rsidRPr="00750613">
        <w:rPr>
          <w:b/>
        </w:rPr>
        <w:t>adjust to working in the UK</w:t>
      </w:r>
      <w:r>
        <w:t xml:space="preserve"> may </w:t>
      </w:r>
      <w:r w:rsidR="00617C4C">
        <w:t xml:space="preserve">require </w:t>
      </w:r>
      <w:r>
        <w:t>support</w:t>
      </w:r>
      <w:r w:rsidR="00617C4C">
        <w:t xml:space="preserve"> activities to include </w:t>
      </w:r>
      <w:r>
        <w:t>the following</w:t>
      </w:r>
      <w:r w:rsidR="00753D75">
        <w:t>:</w:t>
      </w:r>
    </w:p>
    <w:p w14:paraId="3D690519" w14:textId="1A749A6A" w:rsidR="00750613" w:rsidRDefault="00750613" w:rsidP="00750613">
      <w:pPr>
        <w:pStyle w:val="BodyText"/>
        <w:ind w:left="1440" w:hanging="720"/>
      </w:pPr>
      <w:r>
        <w:t>3.</w:t>
      </w:r>
      <w:r w:rsidR="00771E83">
        <w:t>8</w:t>
      </w:r>
      <w:r>
        <w:t>.1</w:t>
      </w:r>
      <w:r>
        <w:tab/>
        <w:t xml:space="preserve">Practical considerations like the importance of attending </w:t>
      </w:r>
      <w:r w:rsidR="00753D75">
        <w:t xml:space="preserve">work </w:t>
      </w:r>
      <w:r>
        <w:t xml:space="preserve">every </w:t>
      </w:r>
      <w:r w:rsidR="00753D75">
        <w:t xml:space="preserve">working </w:t>
      </w:r>
      <w:r>
        <w:t xml:space="preserve">day, starting at the right time, and staying to the agreed time; </w:t>
      </w:r>
    </w:p>
    <w:p w14:paraId="00F56727" w14:textId="49A16FBF" w:rsidR="00750613" w:rsidRDefault="00750613" w:rsidP="008C6C7F">
      <w:pPr>
        <w:pStyle w:val="BodyText"/>
        <w:ind w:left="1440" w:hanging="720"/>
      </w:pPr>
      <w:r>
        <w:t>3.</w:t>
      </w:r>
      <w:r w:rsidR="00771E83">
        <w:t>8</w:t>
      </w:r>
      <w:r>
        <w:t>.2</w:t>
      </w:r>
      <w:r>
        <w:tab/>
        <w:t xml:space="preserve">How to </w:t>
      </w:r>
      <w:r w:rsidR="00414526">
        <w:t>share information on</w:t>
      </w:r>
      <w:r>
        <w:t xml:space="preserve"> challenges outside the workplace</w:t>
      </w:r>
      <w:r w:rsidR="00414526">
        <w:t xml:space="preserve"> where th</w:t>
      </w:r>
      <w:r w:rsidR="00151948">
        <w:t xml:space="preserve">ey are having an impact on </w:t>
      </w:r>
      <w:r w:rsidR="00414526">
        <w:t>work</w:t>
      </w:r>
      <w:r>
        <w:t xml:space="preserve">; </w:t>
      </w:r>
    </w:p>
    <w:p w14:paraId="6182F931" w14:textId="6E8AF8DD" w:rsidR="00750613" w:rsidRDefault="00750613" w:rsidP="00750613">
      <w:pPr>
        <w:pStyle w:val="BodyText"/>
        <w:ind w:firstLine="720"/>
      </w:pPr>
      <w:r>
        <w:t>3.</w:t>
      </w:r>
      <w:r w:rsidR="00771E83">
        <w:t>8</w:t>
      </w:r>
      <w:r>
        <w:t>.3</w:t>
      </w:r>
      <w:r>
        <w:tab/>
        <w:t>Getting work/life balance right;</w:t>
      </w:r>
    </w:p>
    <w:p w14:paraId="789EA537" w14:textId="3DBD3FD9" w:rsidR="00750613" w:rsidRDefault="00750613" w:rsidP="00750613">
      <w:pPr>
        <w:pStyle w:val="BodyText"/>
        <w:ind w:left="1440" w:hanging="720"/>
      </w:pPr>
      <w:r>
        <w:t>3.</w:t>
      </w:r>
      <w:r w:rsidR="00771E83">
        <w:t>8</w:t>
      </w:r>
      <w:r>
        <w:t>.4</w:t>
      </w:r>
      <w:r>
        <w:tab/>
        <w:t>Being open with line managers about support needed (e.g. time off for appointments);</w:t>
      </w:r>
    </w:p>
    <w:p w14:paraId="7935212B" w14:textId="6ABD3D7D" w:rsidR="00750613" w:rsidRDefault="00750613" w:rsidP="00750613">
      <w:pPr>
        <w:pStyle w:val="BodyText"/>
        <w:ind w:left="1440" w:hanging="720"/>
      </w:pPr>
      <w:r>
        <w:t>3.</w:t>
      </w:r>
      <w:r w:rsidR="00771E83">
        <w:t>8</w:t>
      </w:r>
      <w:r>
        <w:t>.5</w:t>
      </w:r>
      <w:r>
        <w:tab/>
        <w:t>How to respond to challenges inside the workplace, which could include</w:t>
      </w:r>
      <w:r w:rsidR="00151948">
        <w:t xml:space="preserve"> </w:t>
      </w:r>
      <w:r>
        <w:t>diversity and respecting the views of others</w:t>
      </w:r>
      <w:r w:rsidR="00151948">
        <w:t xml:space="preserve"> such as </w:t>
      </w:r>
      <w:r>
        <w:t xml:space="preserve">women in authority; </w:t>
      </w:r>
    </w:p>
    <w:p w14:paraId="064667EF" w14:textId="2F313911" w:rsidR="00750613" w:rsidRDefault="00750613" w:rsidP="008C6C7F">
      <w:pPr>
        <w:pStyle w:val="BodyText"/>
        <w:ind w:left="1440" w:hanging="720"/>
      </w:pPr>
      <w:r>
        <w:t>3.</w:t>
      </w:r>
      <w:r w:rsidR="00771E83">
        <w:t>8</w:t>
      </w:r>
      <w:r>
        <w:t>.6</w:t>
      </w:r>
      <w:r>
        <w:tab/>
        <w:t>What to do in the event of suspected unfair treatment</w:t>
      </w:r>
      <w:r w:rsidR="00151948">
        <w:t xml:space="preserve">, bullying, </w:t>
      </w:r>
      <w:r w:rsidR="008C6C7F">
        <w:t>harassment</w:t>
      </w:r>
      <w:r>
        <w:t xml:space="preserve"> or discrimination</w:t>
      </w:r>
      <w:r w:rsidR="00151948">
        <w:t xml:space="preserve"> (including racial or gender-based discrimination)</w:t>
      </w:r>
    </w:p>
    <w:p w14:paraId="560DF24C" w14:textId="2392C4FE" w:rsidR="00750613" w:rsidRDefault="00750613" w:rsidP="00750613">
      <w:pPr>
        <w:pStyle w:val="BodyText"/>
        <w:ind w:firstLine="720"/>
      </w:pPr>
      <w:r>
        <w:t>3.</w:t>
      </w:r>
      <w:r w:rsidR="00771E83">
        <w:t>8</w:t>
      </w:r>
      <w:r>
        <w:t>.7</w:t>
      </w:r>
      <w:r>
        <w:tab/>
        <w:t>How to react to social activities (e.g. invitations to go for a drink);</w:t>
      </w:r>
    </w:p>
    <w:p w14:paraId="70152978" w14:textId="0A8D91A6" w:rsidR="00750613" w:rsidRDefault="00750613" w:rsidP="00750613">
      <w:pPr>
        <w:pStyle w:val="BodyText"/>
        <w:ind w:left="1440" w:hanging="720"/>
      </w:pPr>
      <w:r>
        <w:t>3.</w:t>
      </w:r>
      <w:r w:rsidR="00771E83">
        <w:t>8</w:t>
      </w:r>
      <w:r>
        <w:t>.8</w:t>
      </w:r>
      <w:r>
        <w:tab/>
        <w:t>How to engage with authority within the workplace (when it’s okay to challenge, when it isn’t).</w:t>
      </w:r>
    </w:p>
    <w:p w14:paraId="76E4D4F4" w14:textId="742B1DA1" w:rsidR="00750613" w:rsidRDefault="00750613" w:rsidP="00750613">
      <w:pPr>
        <w:pStyle w:val="BodyText"/>
      </w:pPr>
      <w:r>
        <w:t>3.</w:t>
      </w:r>
      <w:r w:rsidR="00771E83">
        <w:t>9</w:t>
      </w:r>
      <w:r>
        <w:tab/>
        <w:t xml:space="preserve">Helping refugees to </w:t>
      </w:r>
      <w:r w:rsidRPr="00750613">
        <w:rPr>
          <w:b/>
        </w:rPr>
        <w:t>progress at work</w:t>
      </w:r>
      <w:r>
        <w:t xml:space="preserve"> may </w:t>
      </w:r>
      <w:r w:rsidR="00617C4C">
        <w:t xml:space="preserve">require </w:t>
      </w:r>
      <w:r>
        <w:t xml:space="preserve">support </w:t>
      </w:r>
      <w:r w:rsidR="00617C4C">
        <w:t xml:space="preserve">activities to include </w:t>
      </w:r>
      <w:r>
        <w:t>the following;</w:t>
      </w:r>
    </w:p>
    <w:p w14:paraId="60115289" w14:textId="01266E1B" w:rsidR="00151948" w:rsidRDefault="00750613" w:rsidP="00750613">
      <w:pPr>
        <w:pStyle w:val="BodyText"/>
        <w:ind w:left="1440" w:hanging="720"/>
      </w:pPr>
      <w:r>
        <w:lastRenderedPageBreak/>
        <w:t>3.</w:t>
      </w:r>
      <w:r w:rsidR="00771E83">
        <w:t>9</w:t>
      </w:r>
      <w:r>
        <w:t>.1</w:t>
      </w:r>
      <w:r>
        <w:tab/>
      </w:r>
      <w:r w:rsidR="00151948">
        <w:t xml:space="preserve">How to let management know that mentees want to make progress, and how to engage to ensure the right opportunities are presented; </w:t>
      </w:r>
    </w:p>
    <w:p w14:paraId="20669C6F" w14:textId="5C35AF69" w:rsidR="00151948" w:rsidRDefault="00750613" w:rsidP="00151948">
      <w:pPr>
        <w:pStyle w:val="BodyText"/>
        <w:ind w:left="1440" w:hanging="720"/>
      </w:pPr>
      <w:r>
        <w:t>3.</w:t>
      </w:r>
      <w:r w:rsidR="00771E83">
        <w:t>9</w:t>
      </w:r>
      <w:r>
        <w:t>.2</w:t>
      </w:r>
      <w:r>
        <w:tab/>
      </w:r>
      <w:r w:rsidR="00151948">
        <w:t xml:space="preserve">Preparing for promotion - identifying strengths and working on how to ‘sell’ them, </w:t>
      </w:r>
      <w:r w:rsidR="00617C4C">
        <w:t xml:space="preserve">and </w:t>
      </w:r>
      <w:r w:rsidR="00151948">
        <w:t xml:space="preserve">identifying weaknesses and ways to address them; </w:t>
      </w:r>
    </w:p>
    <w:p w14:paraId="16E55C6C" w14:textId="669AF812" w:rsidR="00151948" w:rsidRDefault="00750613" w:rsidP="00151948">
      <w:pPr>
        <w:pStyle w:val="BodyText"/>
        <w:ind w:firstLine="720"/>
      </w:pPr>
      <w:r>
        <w:t>3.</w:t>
      </w:r>
      <w:r w:rsidR="00771E83">
        <w:t>9</w:t>
      </w:r>
      <w:r>
        <w:t>.3</w:t>
      </w:r>
      <w:r>
        <w:tab/>
      </w:r>
      <w:r w:rsidR="00151948">
        <w:t xml:space="preserve">Interview preparation and learning from feedback; </w:t>
      </w:r>
    </w:p>
    <w:p w14:paraId="787A5C38" w14:textId="351CA38C" w:rsidR="00151948" w:rsidRDefault="00750613" w:rsidP="00151948">
      <w:pPr>
        <w:pStyle w:val="BodyText"/>
        <w:ind w:firstLine="720"/>
      </w:pPr>
      <w:r>
        <w:t>3.</w:t>
      </w:r>
      <w:r w:rsidR="00771E83">
        <w:t>9</w:t>
      </w:r>
      <w:r>
        <w:t>.</w:t>
      </w:r>
      <w:r w:rsidR="008C6C7F">
        <w:t>4</w:t>
      </w:r>
      <w:r>
        <w:tab/>
      </w:r>
      <w:r w:rsidR="00151948">
        <w:t xml:space="preserve">Making future plans – 1/2/5-year plans, and how to </w:t>
      </w:r>
      <w:r w:rsidR="00617C4C">
        <w:t>maintain momentum</w:t>
      </w:r>
      <w:r w:rsidR="00151948">
        <w:t xml:space="preserve">; </w:t>
      </w:r>
    </w:p>
    <w:p w14:paraId="192E55C8" w14:textId="78FDE385" w:rsidR="00151948" w:rsidRDefault="00750613" w:rsidP="00151948">
      <w:pPr>
        <w:pStyle w:val="BodyText"/>
        <w:ind w:firstLine="720"/>
      </w:pPr>
      <w:r>
        <w:t>3.</w:t>
      </w:r>
      <w:r w:rsidR="00771E83">
        <w:t>9</w:t>
      </w:r>
      <w:r>
        <w:t>.</w:t>
      </w:r>
      <w:r w:rsidR="008C6C7F">
        <w:t>5</w:t>
      </w:r>
      <w:r>
        <w:tab/>
      </w:r>
      <w:r w:rsidR="00151948">
        <w:t xml:space="preserve">Work/life balance if the mentee is studying simultaneously; </w:t>
      </w:r>
    </w:p>
    <w:p w14:paraId="33F36CEA" w14:textId="23417566" w:rsidR="00151948" w:rsidRDefault="00750613" w:rsidP="00151948">
      <w:pPr>
        <w:pStyle w:val="BodyText"/>
        <w:ind w:firstLine="720"/>
      </w:pPr>
      <w:r>
        <w:t>3.</w:t>
      </w:r>
      <w:r w:rsidR="00771E83">
        <w:t>9</w:t>
      </w:r>
      <w:r>
        <w:t>.</w:t>
      </w:r>
      <w:r w:rsidR="008C6C7F">
        <w:t>6</w:t>
      </w:r>
      <w:r>
        <w:tab/>
      </w:r>
      <w:r w:rsidR="00151948">
        <w:t xml:space="preserve">How to look for opportunities with a different employer; </w:t>
      </w:r>
    </w:p>
    <w:p w14:paraId="1AE79B6E" w14:textId="26BB07A7" w:rsidR="00151948" w:rsidRDefault="00151948" w:rsidP="00151948">
      <w:pPr>
        <w:pStyle w:val="BodyText"/>
        <w:ind w:firstLine="720"/>
      </w:pPr>
      <w:r>
        <w:t>3.</w:t>
      </w:r>
      <w:r w:rsidR="00771E83">
        <w:t>9</w:t>
      </w:r>
      <w:r>
        <w:t>.</w:t>
      </w:r>
      <w:r w:rsidR="008C6C7F">
        <w:t>7</w:t>
      </w:r>
      <w:r w:rsidRPr="00151948">
        <w:t xml:space="preserve"> </w:t>
      </w:r>
      <w:r w:rsidR="00617C4C">
        <w:t xml:space="preserve">Recognising transferable skills on how </w:t>
      </w:r>
      <w:r>
        <w:t>to make experience</w:t>
      </w:r>
      <w:r w:rsidR="00617C4C">
        <w:t>s</w:t>
      </w:r>
      <w:r>
        <w:t xml:space="preserve"> in one job relevant to your next job.</w:t>
      </w:r>
    </w:p>
    <w:p w14:paraId="2B1F9FE8" w14:textId="5B30B850" w:rsidR="00750613" w:rsidRDefault="00750613" w:rsidP="00434036">
      <w:pPr>
        <w:pStyle w:val="BodyText"/>
        <w:ind w:left="720" w:hanging="720"/>
      </w:pPr>
      <w:r>
        <w:t>3.1</w:t>
      </w:r>
      <w:r w:rsidR="00771E83">
        <w:t>0</w:t>
      </w:r>
      <w:r>
        <w:tab/>
        <w:t xml:space="preserve">Most, if not all, refugees on the mentoring scheme will have been referred through an existing support organisation.  </w:t>
      </w:r>
      <w:r w:rsidR="00D04CFA">
        <w:t>T</w:t>
      </w:r>
      <w:r>
        <w:t xml:space="preserve">he mentors’ role may at times involve simply referring mentees </w:t>
      </w:r>
      <w:r w:rsidR="00151948">
        <w:t xml:space="preserve">on to other </w:t>
      </w:r>
      <w:r>
        <w:t>support organisations, where appropriate.</w:t>
      </w:r>
    </w:p>
    <w:p w14:paraId="5C8339BE" w14:textId="7E9B485C" w:rsidR="00711292" w:rsidRDefault="00750613" w:rsidP="00711292">
      <w:pPr>
        <w:pStyle w:val="BodyText"/>
        <w:ind w:left="720" w:hanging="720"/>
      </w:pPr>
      <w:r>
        <w:t>3.1</w:t>
      </w:r>
      <w:r w:rsidR="00771E83">
        <w:t>1</w:t>
      </w:r>
      <w:r>
        <w:tab/>
      </w:r>
      <w:r w:rsidRPr="00E5707A">
        <w:t>Volunteering by civil servants is encouraged in order to</w:t>
      </w:r>
      <w:r w:rsidR="00711292" w:rsidRPr="00E5707A">
        <w:t xml:space="preserve"> develop skills in a different setting, build partnerships, share ideas and improve understanding of other sectors and areas of life.</w:t>
      </w:r>
    </w:p>
    <w:p w14:paraId="7A1AD347" w14:textId="301FEC03" w:rsidR="00711292" w:rsidRDefault="00711292" w:rsidP="00711292">
      <w:pPr>
        <w:pStyle w:val="BodyText"/>
        <w:ind w:left="720" w:hanging="720"/>
      </w:pPr>
      <w:r>
        <w:t>3.1</w:t>
      </w:r>
      <w:r w:rsidR="00771E83">
        <w:t>2</w:t>
      </w:r>
      <w:r>
        <w:tab/>
      </w:r>
      <w:r w:rsidR="00E378F3">
        <w:t>Home Office c</w:t>
      </w:r>
      <w:r>
        <w:t xml:space="preserve">ivil </w:t>
      </w:r>
      <w:r w:rsidR="00E378F3">
        <w:t>s</w:t>
      </w:r>
      <w:r>
        <w:t>ervants are entitled to take 5 days’ special leave per year for volunteering activities, subject to line manager approval.</w:t>
      </w:r>
    </w:p>
    <w:p w14:paraId="5FBE4E50" w14:textId="77777777" w:rsidR="00750613" w:rsidRDefault="00FD16E0" w:rsidP="00275727">
      <w:pPr>
        <w:pStyle w:val="Heading2"/>
      </w:pPr>
      <w:bookmarkStart w:id="4" w:name="_Toc48143874"/>
      <w:r>
        <w:t xml:space="preserve">4. </w:t>
      </w:r>
      <w:r w:rsidR="00750613">
        <w:t>Overview of Requirement for the Refugee Peer Mentoring Scheme</w:t>
      </w:r>
      <w:bookmarkEnd w:id="4"/>
    </w:p>
    <w:p w14:paraId="22CF4FAC" w14:textId="19DCEC99" w:rsidR="00750613" w:rsidRDefault="00750613" w:rsidP="00434036">
      <w:pPr>
        <w:pStyle w:val="BodyText"/>
        <w:ind w:left="720" w:hanging="720"/>
      </w:pPr>
      <w:r>
        <w:t xml:space="preserve">4.1 </w:t>
      </w:r>
      <w:r>
        <w:tab/>
        <w:t>Refugees who have</w:t>
      </w:r>
      <w:r w:rsidR="008C045A">
        <w:t xml:space="preserve"> personal experience of adjusting to life in the UK, whether their arrival here has been through a resettlement scheme or a successful asylum claim,</w:t>
      </w:r>
      <w:r w:rsidR="00E0498C">
        <w:t xml:space="preserve"> </w:t>
      </w:r>
      <w:r>
        <w:t xml:space="preserve">are able to impart invaluable knowledge and experience to </w:t>
      </w:r>
      <w:r w:rsidR="008C045A">
        <w:t xml:space="preserve">recently granted </w:t>
      </w:r>
      <w:r>
        <w:t>refugees.  We are eager to harness this experience in the form of a refugee</w:t>
      </w:r>
      <w:r w:rsidR="00076B5B">
        <w:t xml:space="preserve"> peer</w:t>
      </w:r>
      <w:r>
        <w:t xml:space="preserve"> mentoring scheme.</w:t>
      </w:r>
    </w:p>
    <w:p w14:paraId="06302F96" w14:textId="5014745B" w:rsidR="00B3597C" w:rsidRDefault="00750613" w:rsidP="00E5707A">
      <w:pPr>
        <w:pStyle w:val="BodyText"/>
        <w:ind w:left="720" w:hanging="720"/>
      </w:pPr>
      <w:r>
        <w:t>4.2</w:t>
      </w:r>
      <w:r>
        <w:tab/>
      </w:r>
      <w:r w:rsidR="00E5707A">
        <w:t xml:space="preserve">A successful Refugee Peer Mentoring scheme will enable existing refugees to support new refugees </w:t>
      </w:r>
      <w:r w:rsidR="00DE359F">
        <w:t xml:space="preserve">in accessing local and national support structures, help to understand local customs and ways of life and, critically, will work both ways; the Mentor will </w:t>
      </w:r>
      <w:r w:rsidR="00753D75">
        <w:t xml:space="preserve">also </w:t>
      </w:r>
      <w:r w:rsidR="00DE359F">
        <w:t>gain confidence and connection through the process.</w:t>
      </w:r>
    </w:p>
    <w:p w14:paraId="766F0C51" w14:textId="000D585A" w:rsidR="00711292" w:rsidRPr="009E6206" w:rsidRDefault="00711292" w:rsidP="00E05D4A">
      <w:pPr>
        <w:pStyle w:val="BodyText"/>
        <w:ind w:left="720" w:hanging="720"/>
      </w:pPr>
      <w:r>
        <w:t>4.3</w:t>
      </w:r>
      <w:r>
        <w:tab/>
      </w:r>
      <w:r w:rsidR="00AB1A2E">
        <w:t>Key stakeholders have emphasised</w:t>
      </w:r>
      <w:r w:rsidRPr="009E6206">
        <w:t xml:space="preserve"> how lost and lonely</w:t>
      </w:r>
      <w:r w:rsidR="00076B5B">
        <w:t xml:space="preserve"> new refugees can feel in the UK</w:t>
      </w:r>
      <w:r w:rsidRPr="009E6206">
        <w:t xml:space="preserve"> following their arrival.  This feeling varies depending on each individual’s situation. They also noted the difficulties in finding and making friends, due to cultural differences, lack of English skills, or lack of</w:t>
      </w:r>
      <w:r w:rsidR="00001029">
        <w:t xml:space="preserve"> confidence or</w:t>
      </w:r>
      <w:r w:rsidRPr="009E6206">
        <w:t xml:space="preserve"> social opportunities.</w:t>
      </w:r>
    </w:p>
    <w:p w14:paraId="7B2AE898" w14:textId="48C80753" w:rsidR="009E6206" w:rsidRPr="009E6206" w:rsidRDefault="009E6206" w:rsidP="00E05D4A">
      <w:pPr>
        <w:pStyle w:val="BodyText"/>
        <w:ind w:left="720" w:hanging="720"/>
      </w:pPr>
      <w:r w:rsidRPr="00265241">
        <w:lastRenderedPageBreak/>
        <w:t>4.4</w:t>
      </w:r>
      <w:r w:rsidRPr="009E6206">
        <w:tab/>
        <w:t xml:space="preserve">Refugees and asylum seekers value friendships with people from their home country or who have a similar culture </w:t>
      </w:r>
      <w:r w:rsidR="00076B5B">
        <w:t>because t</w:t>
      </w:r>
      <w:r w:rsidRPr="009E6206">
        <w:t>hey feel understood and less lonely</w:t>
      </w:r>
      <w:r w:rsidR="00076B5B">
        <w:t>; t</w:t>
      </w:r>
      <w:r w:rsidRPr="009E6206">
        <w:t>hey can enjoy speaking their language</w:t>
      </w:r>
      <w:r w:rsidR="00076B5B">
        <w:t>; t</w:t>
      </w:r>
      <w:r w:rsidRPr="009E6206">
        <w:t>hey can share experiences</w:t>
      </w:r>
      <w:r w:rsidR="00076B5B">
        <w:t>; t</w:t>
      </w:r>
      <w:r w:rsidRPr="009E6206">
        <w:t>hey can receive emotional and practical support to get through all the difficulties of being in a new country, claiming asylum and becoming a new refugee</w:t>
      </w:r>
      <w:r w:rsidR="00076B5B">
        <w:t>.</w:t>
      </w:r>
    </w:p>
    <w:p w14:paraId="1968F61F" w14:textId="24D86155" w:rsidR="00001029" w:rsidRDefault="009E6206" w:rsidP="00E05D4A">
      <w:pPr>
        <w:pStyle w:val="BodyText"/>
        <w:ind w:left="720" w:hanging="720"/>
      </w:pPr>
      <w:r w:rsidRPr="00265241">
        <w:t>4.</w:t>
      </w:r>
      <w:r w:rsidR="00265241">
        <w:t>5</w:t>
      </w:r>
      <w:r w:rsidR="00001029">
        <w:tab/>
        <w:t>We anticipate that refugee peer mentors will be able to support mentees in the following ways (this is not an exhaustive list):</w:t>
      </w:r>
    </w:p>
    <w:p w14:paraId="22D2C145" w14:textId="476AC2DE" w:rsidR="00001029" w:rsidRDefault="00001029" w:rsidP="008C6C7F">
      <w:pPr>
        <w:pStyle w:val="BodyText"/>
        <w:ind w:left="1440" w:hanging="720"/>
      </w:pPr>
      <w:r>
        <w:t>4.</w:t>
      </w:r>
      <w:r w:rsidR="00265241">
        <w:t>5</w:t>
      </w:r>
      <w:r>
        <w:t xml:space="preserve">.1 </w:t>
      </w:r>
      <w:r w:rsidR="008C6C7F">
        <w:tab/>
      </w:r>
      <w:r>
        <w:t xml:space="preserve">Signposting new refugees to services and support currently available, e.g. local drop in centres, </w:t>
      </w:r>
      <w:r w:rsidR="006934A5">
        <w:t xml:space="preserve">ESOL classes, </w:t>
      </w:r>
      <w:r>
        <w:t>IT services provided by the library etc.</w:t>
      </w:r>
    </w:p>
    <w:p w14:paraId="41386783" w14:textId="752D0768" w:rsidR="00001029" w:rsidRDefault="00001029" w:rsidP="008C6C7F">
      <w:pPr>
        <w:pStyle w:val="BodyText"/>
        <w:ind w:left="1440" w:hanging="720"/>
      </w:pPr>
      <w:r>
        <w:t>4.</w:t>
      </w:r>
      <w:r w:rsidR="00265241">
        <w:t>5</w:t>
      </w:r>
      <w:r>
        <w:t xml:space="preserve">.2 </w:t>
      </w:r>
      <w:r w:rsidR="008C6C7F">
        <w:tab/>
      </w:r>
      <w:r>
        <w:t>Sharing insights from their own experience to help the mentee feel less alone, and to gain confidence and hope from the mentor’s experience</w:t>
      </w:r>
    </w:p>
    <w:p w14:paraId="4CB6DBDE" w14:textId="29C53A78" w:rsidR="00001029" w:rsidRDefault="00001029" w:rsidP="008C6C7F">
      <w:pPr>
        <w:pStyle w:val="BodyText"/>
        <w:ind w:left="1440" w:hanging="720"/>
      </w:pPr>
      <w:r>
        <w:t>4.</w:t>
      </w:r>
      <w:r w:rsidR="00265241">
        <w:t>5</w:t>
      </w:r>
      <w:r>
        <w:t xml:space="preserve">.3 </w:t>
      </w:r>
      <w:r w:rsidR="008C6C7F">
        <w:tab/>
      </w:r>
      <w:r>
        <w:t>Helping the mentee navigate cultural differences in the UK compared to their country of origin, including explaining customs, behaviours and social expectations;</w:t>
      </w:r>
    </w:p>
    <w:p w14:paraId="306CE9BD" w14:textId="338AA24E" w:rsidR="00001029" w:rsidRDefault="00001029" w:rsidP="008C6C7F">
      <w:pPr>
        <w:pStyle w:val="BodyText"/>
        <w:ind w:left="1440" w:hanging="720"/>
      </w:pPr>
      <w:r>
        <w:t>4.</w:t>
      </w:r>
      <w:r w:rsidR="00265241">
        <w:t>5</w:t>
      </w:r>
      <w:r>
        <w:t xml:space="preserve">.4 </w:t>
      </w:r>
      <w:r w:rsidR="008C6C7F">
        <w:tab/>
      </w:r>
      <w:r w:rsidR="00265241">
        <w:t>Helping to identify</w:t>
      </w:r>
      <w:r>
        <w:t xml:space="preserve"> local opportunities for the mentee to build confidence and self-sufficiency – for example, volunteering, exercise clubs, </w:t>
      </w:r>
      <w:r w:rsidR="006934A5">
        <w:t>creative arts classes</w:t>
      </w:r>
      <w:r>
        <w:t xml:space="preserve"> etc.</w:t>
      </w:r>
    </w:p>
    <w:p w14:paraId="003DE611" w14:textId="42FBF16A" w:rsidR="006934A5" w:rsidRDefault="00001029" w:rsidP="00265241">
      <w:pPr>
        <w:pStyle w:val="BodyText"/>
        <w:ind w:left="1440" w:hanging="720"/>
      </w:pPr>
      <w:r>
        <w:t>4.</w:t>
      </w:r>
      <w:r w:rsidR="00265241">
        <w:t>5</w:t>
      </w:r>
      <w:r>
        <w:t>.5</w:t>
      </w:r>
      <w:r w:rsidR="006934A5">
        <w:t xml:space="preserve"> </w:t>
      </w:r>
      <w:r w:rsidR="008C6C7F">
        <w:tab/>
      </w:r>
      <w:r w:rsidR="006934A5">
        <w:t>Discussing culturally-sensitive issues around mental health/well-being and, where appropriate, signposting to a specialist support organisation or GP.</w:t>
      </w:r>
      <w:r>
        <w:t xml:space="preserve"> </w:t>
      </w:r>
    </w:p>
    <w:p w14:paraId="7D20D623" w14:textId="1E6C614F" w:rsidR="009E6206" w:rsidRPr="009E6206" w:rsidRDefault="00001029" w:rsidP="00E05D4A">
      <w:pPr>
        <w:pStyle w:val="BodyText"/>
        <w:ind w:left="720" w:hanging="720"/>
      </w:pPr>
      <w:r>
        <w:t>4.</w:t>
      </w:r>
      <w:r w:rsidR="00265241">
        <w:t>6</w:t>
      </w:r>
      <w:r>
        <w:t xml:space="preserve"> </w:t>
      </w:r>
      <w:r>
        <w:tab/>
      </w:r>
      <w:r w:rsidR="00026FD0">
        <w:t>From the perspective of the refugee providing the mentoring, research has show</w:t>
      </w:r>
      <w:r w:rsidR="00E5707A">
        <w:t>n</w:t>
      </w:r>
      <w:r w:rsidR="00026FD0">
        <w:t xml:space="preserve"> that </w:t>
      </w:r>
      <w:r w:rsidR="00026FD0" w:rsidRPr="00E5707A">
        <w:t>t</w:t>
      </w:r>
      <w:r w:rsidR="009E6206" w:rsidRPr="00E5707A">
        <w:t>he benefits of volunteering</w:t>
      </w:r>
      <w:r w:rsidR="00E5707A">
        <w:t xml:space="preserve"> within the first year of arrival</w:t>
      </w:r>
      <w:r w:rsidR="009E6206" w:rsidRPr="00E5707A">
        <w:t xml:space="preserve"> are multiple</w:t>
      </w:r>
      <w:r w:rsidR="00E5707A">
        <w:t xml:space="preserve">: </w:t>
      </w:r>
      <w:r w:rsidR="009E6206" w:rsidRPr="00E5707A">
        <w:t>refugees develop local relationships when volunteering locally, or make friends outside their local area if volunteering elsewhere</w:t>
      </w:r>
      <w:r w:rsidR="00E5707A">
        <w:t>; t</w:t>
      </w:r>
      <w:r w:rsidR="009E6206" w:rsidRPr="00E5707A">
        <w:t xml:space="preserve">hey </w:t>
      </w:r>
      <w:r w:rsidR="006C551A">
        <w:t xml:space="preserve">may </w:t>
      </w:r>
      <w:r w:rsidR="009E6206" w:rsidRPr="00E5707A">
        <w:t xml:space="preserve">have </w:t>
      </w:r>
      <w:r w:rsidR="006C551A">
        <w:t>increased</w:t>
      </w:r>
      <w:r w:rsidR="006C551A" w:rsidRPr="00E5707A">
        <w:t xml:space="preserve"> </w:t>
      </w:r>
      <w:r w:rsidR="009E6206" w:rsidRPr="00E5707A">
        <w:t>opportunity to speak English</w:t>
      </w:r>
      <w:r w:rsidR="00E5707A">
        <w:t>; v</w:t>
      </w:r>
      <w:r w:rsidR="009E6206" w:rsidRPr="00E5707A">
        <w:t>olunteering has a positive effect on mental health, especially if they are waiting to get a decision on their refugee status.</w:t>
      </w:r>
    </w:p>
    <w:p w14:paraId="33EFDD74" w14:textId="62170281" w:rsidR="009E6206" w:rsidRDefault="009E6206" w:rsidP="00E05D4A">
      <w:pPr>
        <w:pStyle w:val="BodyText"/>
        <w:ind w:left="720" w:hanging="720"/>
      </w:pPr>
      <w:r w:rsidRPr="009E6206">
        <w:t>4.</w:t>
      </w:r>
      <w:r w:rsidR="00265241">
        <w:t>7</w:t>
      </w:r>
      <w:r w:rsidRPr="009E6206">
        <w:tab/>
        <w:t>Volunteering done at a later stage</w:t>
      </w:r>
      <w:r w:rsidR="00E5707A">
        <w:t xml:space="preserve"> has been proven to have the potential to</w:t>
      </w:r>
      <w:r w:rsidRPr="009E6206">
        <w:t xml:space="preserve"> spark interest in a specific career</w:t>
      </w:r>
      <w:r w:rsidR="00E5707A">
        <w:t>.</w:t>
      </w:r>
      <w:r w:rsidRPr="009E6206">
        <w:t xml:space="preserve"> </w:t>
      </w:r>
    </w:p>
    <w:p w14:paraId="019E4684" w14:textId="77777777" w:rsidR="00750613" w:rsidRDefault="00FD16E0" w:rsidP="00275727">
      <w:pPr>
        <w:pStyle w:val="Heading2"/>
      </w:pPr>
      <w:bookmarkStart w:id="5" w:name="_Toc48143875"/>
      <w:r>
        <w:lastRenderedPageBreak/>
        <w:t xml:space="preserve">5. </w:t>
      </w:r>
      <w:r w:rsidR="00750613">
        <w:t>Definitions</w:t>
      </w:r>
      <w:bookmarkEnd w:id="5"/>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5103"/>
        <w:gridCol w:w="4333"/>
      </w:tblGrid>
      <w:tr w:rsidR="00750613" w:rsidRPr="00004702" w14:paraId="217D7AF4" w14:textId="77777777" w:rsidTr="00750613">
        <w:trPr>
          <w:cantSplit/>
          <w:tblHeader/>
        </w:trPr>
        <w:tc>
          <w:tcPr>
            <w:tcW w:w="5103"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3003F232" w14:textId="77777777" w:rsidR="00750613" w:rsidRPr="00004702" w:rsidRDefault="00750613" w:rsidP="000960A5">
            <w:pPr>
              <w:pStyle w:val="TH"/>
            </w:pPr>
            <w:r>
              <w:t>Expression or Acronym</w:t>
            </w:r>
          </w:p>
        </w:tc>
        <w:tc>
          <w:tcPr>
            <w:tcW w:w="4333" w:type="dxa"/>
            <w:tcBorders>
              <w:top w:val="single" w:sz="4" w:space="0" w:color="auto"/>
              <w:left w:val="single" w:sz="4" w:space="0" w:color="auto"/>
              <w:bottom w:val="single" w:sz="4" w:space="0" w:color="auto"/>
              <w:right w:val="single" w:sz="4" w:space="0" w:color="auto"/>
              <w:tl2br w:val="nil"/>
              <w:tr2bl w:val="nil"/>
            </w:tcBorders>
            <w:shd w:val="clear" w:color="auto" w:fill="F4E9F7"/>
          </w:tcPr>
          <w:p w14:paraId="226F4381" w14:textId="77777777" w:rsidR="00750613" w:rsidRPr="00004702" w:rsidRDefault="00750613" w:rsidP="000960A5">
            <w:pPr>
              <w:pStyle w:val="TH"/>
            </w:pPr>
            <w:r>
              <w:t>Definition</w:t>
            </w:r>
          </w:p>
        </w:tc>
      </w:tr>
      <w:tr w:rsidR="00750613" w14:paraId="182A82FC" w14:textId="77777777" w:rsidTr="00750613">
        <w:trPr>
          <w:cantSplit/>
        </w:trPr>
        <w:tc>
          <w:tcPr>
            <w:tcW w:w="5103" w:type="dxa"/>
            <w:shd w:val="clear" w:color="auto" w:fill="auto"/>
          </w:tcPr>
          <w:p w14:paraId="65E29E9E" w14:textId="18D8F49B" w:rsidR="00750613" w:rsidRDefault="006934A5" w:rsidP="000960A5">
            <w:pPr>
              <w:pStyle w:val="TD"/>
            </w:pPr>
            <w:r>
              <w:t xml:space="preserve">Refugee </w:t>
            </w:r>
          </w:p>
        </w:tc>
        <w:tc>
          <w:tcPr>
            <w:tcW w:w="4333" w:type="dxa"/>
            <w:shd w:val="clear" w:color="auto" w:fill="auto"/>
          </w:tcPr>
          <w:p w14:paraId="41EC0FE4" w14:textId="3BF79B0F" w:rsidR="00750613" w:rsidRDefault="00B845A8" w:rsidP="000960A5">
            <w:pPr>
              <w:pStyle w:val="TD"/>
            </w:pPr>
            <w:r w:rsidRPr="009C35A8">
              <w:t>For the purposes of this project, a refugee is a person who has been granted Refugee Leave or Humanitarian Protection either through the process of resettlement to the UK or having been recognised by the UK following consideration of an application for asylum. </w:t>
            </w:r>
          </w:p>
        </w:tc>
      </w:tr>
    </w:tbl>
    <w:p w14:paraId="6219C92F" w14:textId="77777777" w:rsidR="00434036" w:rsidRDefault="00FD16E0" w:rsidP="00275727">
      <w:pPr>
        <w:pStyle w:val="Heading2"/>
      </w:pPr>
      <w:bookmarkStart w:id="6" w:name="_Toc48143876"/>
      <w:r>
        <w:t xml:space="preserve">6. </w:t>
      </w:r>
      <w:r w:rsidR="00434036">
        <w:t>Scope of Requirement</w:t>
      </w:r>
      <w:bookmarkEnd w:id="6"/>
    </w:p>
    <w:p w14:paraId="1247FF45" w14:textId="5A60CE00" w:rsidR="00750613" w:rsidRDefault="00750613" w:rsidP="00434036">
      <w:pPr>
        <w:pStyle w:val="BodyText"/>
        <w:ind w:left="720" w:hanging="720"/>
      </w:pPr>
      <w:r>
        <w:t>6.1</w:t>
      </w:r>
      <w:r>
        <w:tab/>
        <w:t xml:space="preserve">The Home Office is looking for a delivery partner to design, implement and evaluate two separate pilot mentoring schemes: a </w:t>
      </w:r>
      <w:r w:rsidR="006934A5">
        <w:t>refugee employment</w:t>
      </w:r>
      <w:r>
        <w:t xml:space="preserve"> mentoring scheme between</w:t>
      </w:r>
      <w:r w:rsidR="00E378F3">
        <w:t xml:space="preserve"> Home Office</w:t>
      </w:r>
      <w:r>
        <w:t xml:space="preserve"> </w:t>
      </w:r>
      <w:r w:rsidR="006C551A">
        <w:t>c</w:t>
      </w:r>
      <w:r>
        <w:t xml:space="preserve">ivil </w:t>
      </w:r>
      <w:r w:rsidR="006C551A">
        <w:t>s</w:t>
      </w:r>
      <w:r>
        <w:t xml:space="preserve">ervants and </w:t>
      </w:r>
      <w:r w:rsidR="006C551A">
        <w:t>r</w:t>
      </w:r>
      <w:r>
        <w:t xml:space="preserve">efugees; and a </w:t>
      </w:r>
      <w:r w:rsidR="006C551A">
        <w:t>r</w:t>
      </w:r>
      <w:r>
        <w:t>efugee</w:t>
      </w:r>
      <w:r w:rsidR="006C551A">
        <w:t xml:space="preserve"> peer</w:t>
      </w:r>
      <w:r>
        <w:t xml:space="preserve"> mentoring scheme.  Prospective partners are invited to bid for either, or both schemes.  Bids by partnerships or consortia are encouraged to help facilitate co-ordination and synergies between the two schemes.  </w:t>
      </w:r>
    </w:p>
    <w:p w14:paraId="6F18C2D2" w14:textId="07E72958" w:rsidR="00750613" w:rsidRDefault="00750613" w:rsidP="00434036">
      <w:pPr>
        <w:pStyle w:val="BodyText"/>
        <w:ind w:firstLine="720"/>
      </w:pPr>
      <w:r>
        <w:t>6.1.1</w:t>
      </w:r>
      <w:r>
        <w:tab/>
        <w:t xml:space="preserve">We expect delivery partners to </w:t>
      </w:r>
      <w:r w:rsidRPr="00434036">
        <w:rPr>
          <w:b/>
        </w:rPr>
        <w:t>design</w:t>
      </w:r>
      <w:r>
        <w:t xml:space="preserve"> the schemes</w:t>
      </w:r>
      <w:r w:rsidR="006934A5">
        <w:t>, including providing:</w:t>
      </w:r>
    </w:p>
    <w:p w14:paraId="23F6DA71" w14:textId="6B676101" w:rsidR="00750613" w:rsidRDefault="00750613" w:rsidP="00434036">
      <w:pPr>
        <w:pStyle w:val="BodyText"/>
        <w:ind w:left="2880" w:hanging="1440"/>
      </w:pPr>
      <w:r>
        <w:t>6.1.1.1</w:t>
      </w:r>
      <w:r>
        <w:tab/>
        <w:t xml:space="preserve">A </w:t>
      </w:r>
      <w:r w:rsidR="006934A5">
        <w:t xml:space="preserve">proposal which </w:t>
      </w:r>
      <w:r>
        <w:t>clear</w:t>
      </w:r>
      <w:r w:rsidR="006934A5">
        <w:t>ly</w:t>
      </w:r>
      <w:r>
        <w:t xml:space="preserve"> demonstrat</w:t>
      </w:r>
      <w:r w:rsidR="006934A5">
        <w:t>es</w:t>
      </w:r>
      <w:r>
        <w:t xml:space="preserve"> how the mentoring scheme/s will meet Home Office requirements.</w:t>
      </w:r>
    </w:p>
    <w:p w14:paraId="5026E71C" w14:textId="6C15CAFB" w:rsidR="00750613" w:rsidRDefault="00750613" w:rsidP="00A21DA9">
      <w:pPr>
        <w:pStyle w:val="BodyText"/>
        <w:ind w:left="2880" w:hanging="1440"/>
      </w:pPr>
      <w:r>
        <w:t>6.1.1.2</w:t>
      </w:r>
      <w:r>
        <w:tab/>
        <w:t xml:space="preserve">A </w:t>
      </w:r>
      <w:r w:rsidR="00D814C7">
        <w:t>D</w:t>
      </w:r>
      <w:r w:rsidR="006934A5">
        <w:t xml:space="preserve">elivery </w:t>
      </w:r>
      <w:r w:rsidR="00D814C7">
        <w:t>P</w:t>
      </w:r>
      <w:r w:rsidR="006934A5">
        <w:t>lan setting out timelines, activities, outputs and expected results</w:t>
      </w:r>
    </w:p>
    <w:p w14:paraId="7F7CF0A3" w14:textId="1B18EC35" w:rsidR="00750613" w:rsidRDefault="00750613" w:rsidP="00434036">
      <w:pPr>
        <w:pStyle w:val="BodyText"/>
        <w:ind w:left="720" w:firstLine="720"/>
      </w:pPr>
      <w:r>
        <w:t>6.1.1.3</w:t>
      </w:r>
      <w:r>
        <w:tab/>
        <w:t xml:space="preserve">A </w:t>
      </w:r>
      <w:r w:rsidR="006934A5">
        <w:t>budget setting out full costs.</w:t>
      </w:r>
    </w:p>
    <w:p w14:paraId="7728AAC0" w14:textId="262A6BD2" w:rsidR="00750613" w:rsidRDefault="00750613" w:rsidP="00434036">
      <w:pPr>
        <w:pStyle w:val="BodyText"/>
        <w:ind w:firstLine="720"/>
      </w:pPr>
      <w:r>
        <w:t>6.1.2</w:t>
      </w:r>
      <w:r>
        <w:tab/>
        <w:t xml:space="preserve">We expect delivery partners to </w:t>
      </w:r>
      <w:r w:rsidRPr="00434036">
        <w:rPr>
          <w:b/>
        </w:rPr>
        <w:t>implement</w:t>
      </w:r>
      <w:r>
        <w:t xml:space="preserve"> the schemes – this may involve</w:t>
      </w:r>
      <w:r w:rsidR="006934A5">
        <w:t>:</w:t>
      </w:r>
    </w:p>
    <w:p w14:paraId="6E2B8C98" w14:textId="29BEC685" w:rsidR="00750613" w:rsidRDefault="00750613" w:rsidP="00434036">
      <w:pPr>
        <w:pStyle w:val="BodyText"/>
        <w:ind w:left="2880" w:hanging="1440"/>
      </w:pPr>
      <w:r>
        <w:t>6.1.2.1</w:t>
      </w:r>
      <w:r>
        <w:tab/>
        <w:t xml:space="preserve">Clear processes to match mentors and </w:t>
      </w:r>
      <w:r w:rsidR="000960A5">
        <w:t>mentees</w:t>
      </w:r>
      <w:r>
        <w:t xml:space="preserve"> who have been referred by a third party or who have referred themselves, and to support both parties throughout the mentoring relationship</w:t>
      </w:r>
      <w:r w:rsidR="006934A5">
        <w:t xml:space="preserve">, such as through </w:t>
      </w:r>
      <w:r>
        <w:t>mentoring meetings</w:t>
      </w:r>
    </w:p>
    <w:p w14:paraId="17BDA55F" w14:textId="0ACE1B2B" w:rsidR="00750613" w:rsidRDefault="00750613" w:rsidP="00434036">
      <w:pPr>
        <w:pStyle w:val="BodyText"/>
        <w:ind w:left="2880" w:hanging="1440"/>
      </w:pPr>
      <w:r>
        <w:t>6.1.2.2</w:t>
      </w:r>
      <w:r>
        <w:tab/>
        <w:t xml:space="preserve">Training for mentors, including safeguarding, disclosure etc., in line with the National Occupational Standards for Coaching and Mentoring – this would include setting clear boundaries around </w:t>
      </w:r>
      <w:r w:rsidR="006934A5">
        <w:t xml:space="preserve">the roles, </w:t>
      </w:r>
      <w:r>
        <w:t xml:space="preserve">expectations </w:t>
      </w:r>
      <w:r w:rsidR="006934A5">
        <w:t xml:space="preserve">and behaviours </w:t>
      </w:r>
      <w:r>
        <w:t>of both the mentor and the mentee.</w:t>
      </w:r>
    </w:p>
    <w:p w14:paraId="617DF49E" w14:textId="27B506FB" w:rsidR="00750613" w:rsidRDefault="00750613" w:rsidP="00434036">
      <w:pPr>
        <w:pStyle w:val="BodyText"/>
        <w:ind w:left="2880" w:hanging="1440"/>
      </w:pPr>
      <w:r>
        <w:lastRenderedPageBreak/>
        <w:t>6.1.2.3</w:t>
      </w:r>
      <w:r>
        <w:tab/>
        <w:t xml:space="preserve">Processes to safeguard both the mentor </w:t>
      </w:r>
      <w:r w:rsidR="006934A5">
        <w:t xml:space="preserve">and mentee </w:t>
      </w:r>
      <w:r>
        <w:t>(e.g. guidance around meeting only in public places, not sharing personal information etc</w:t>
      </w:r>
      <w:r w:rsidR="006934A5">
        <w:t>.</w:t>
      </w:r>
      <w:r>
        <w:t>)</w:t>
      </w:r>
    </w:p>
    <w:p w14:paraId="381E39B3" w14:textId="66D98447" w:rsidR="00750613" w:rsidRDefault="00750613" w:rsidP="00434036">
      <w:pPr>
        <w:pStyle w:val="BodyText"/>
        <w:ind w:left="2880" w:hanging="1440"/>
      </w:pPr>
      <w:r>
        <w:t>6.1.2.4</w:t>
      </w:r>
      <w:r>
        <w:tab/>
        <w:t>Supporting both mentor</w:t>
      </w:r>
      <w:r w:rsidR="006934A5">
        <w:t xml:space="preserve"> and mentee</w:t>
      </w:r>
      <w:r>
        <w:t xml:space="preserve"> in cases where relationships do not continue</w:t>
      </w:r>
    </w:p>
    <w:p w14:paraId="1DACA72A" w14:textId="038DED73" w:rsidR="006C551A" w:rsidRDefault="00FB0FA1" w:rsidP="00434036">
      <w:pPr>
        <w:pStyle w:val="BodyText"/>
        <w:ind w:left="2880" w:hanging="1440"/>
      </w:pPr>
      <w:r>
        <w:t>6.1.2.5</w:t>
      </w:r>
      <w:r>
        <w:tab/>
      </w:r>
      <w:r w:rsidR="006C551A">
        <w:t xml:space="preserve">Applicants may wish to specify </w:t>
      </w:r>
      <w:r w:rsidR="000960A5">
        <w:t xml:space="preserve">different </w:t>
      </w:r>
      <w:r w:rsidR="006C551A">
        <w:t xml:space="preserve">training, support, safeguarding </w:t>
      </w:r>
      <w:r>
        <w:t>arrangements</w:t>
      </w:r>
      <w:r w:rsidR="006C551A">
        <w:t xml:space="preserve"> for the </w:t>
      </w:r>
      <w:r w:rsidR="000960A5">
        <w:t>Refugee Employment Mentoring scheme, and the Re</w:t>
      </w:r>
      <w:r w:rsidR="006C551A">
        <w:t xml:space="preserve">fugee </w:t>
      </w:r>
      <w:r w:rsidR="000960A5">
        <w:t>P</w:t>
      </w:r>
      <w:r w:rsidR="006C551A">
        <w:t xml:space="preserve">eer </w:t>
      </w:r>
      <w:r w:rsidR="000960A5">
        <w:t>M</w:t>
      </w:r>
      <w:r w:rsidR="006C551A">
        <w:t>entoring scheme</w:t>
      </w:r>
      <w:r w:rsidR="000960A5">
        <w:t>, as the purpose and roles will differ.</w:t>
      </w:r>
    </w:p>
    <w:p w14:paraId="7A985BDE" w14:textId="4AF56180" w:rsidR="00750613" w:rsidRDefault="00750613" w:rsidP="00A21DA9">
      <w:pPr>
        <w:pStyle w:val="BodyText"/>
        <w:ind w:left="1440" w:hanging="720"/>
      </w:pPr>
      <w:r>
        <w:t>6.1.3</w:t>
      </w:r>
      <w:r>
        <w:tab/>
        <w:t xml:space="preserve">We expect delivery partners to </w:t>
      </w:r>
      <w:r w:rsidR="000960A5">
        <w:rPr>
          <w:b/>
        </w:rPr>
        <w:t>monitor and e</w:t>
      </w:r>
      <w:r w:rsidRPr="00434036">
        <w:rPr>
          <w:b/>
        </w:rPr>
        <w:t>valuate</w:t>
      </w:r>
      <w:r>
        <w:t xml:space="preserve"> the schemes</w:t>
      </w:r>
      <w:r w:rsidR="000960A5">
        <w:t>, including (but not limited to):</w:t>
      </w:r>
    </w:p>
    <w:p w14:paraId="42095DAB" w14:textId="21F91379" w:rsidR="00750613" w:rsidRDefault="00750613" w:rsidP="00A21DA9">
      <w:pPr>
        <w:pStyle w:val="BodyText"/>
        <w:ind w:left="2880" w:hanging="1440"/>
      </w:pPr>
      <w:r>
        <w:t>6.1.3.1</w:t>
      </w:r>
      <w:r>
        <w:tab/>
        <w:t>Regular, fully GDPR-complaint recording of data</w:t>
      </w:r>
      <w:r w:rsidR="000960A5">
        <w:t xml:space="preserve">, including gathering baseline data at the start of the scheme, and developing key indicators to measure results and impact in a proportionate way; </w:t>
      </w:r>
    </w:p>
    <w:p w14:paraId="6B379953" w14:textId="09BBA59F" w:rsidR="000960A5" w:rsidRDefault="000960A5" w:rsidP="00A21DA9">
      <w:pPr>
        <w:pStyle w:val="BodyText"/>
        <w:ind w:left="2880" w:hanging="1440"/>
      </w:pPr>
      <w:r>
        <w:t>6.1.3.2</w:t>
      </w:r>
      <w:r>
        <w:tab/>
        <w:t>Regular reporting to the Home Office on activities, outputs and expenditure, in line with the Delivery Plan and agreed budget (see also section 10 – REPORTING)</w:t>
      </w:r>
    </w:p>
    <w:p w14:paraId="7C5B3312" w14:textId="72F6954C" w:rsidR="00750613" w:rsidRDefault="00750613" w:rsidP="00434036">
      <w:pPr>
        <w:pStyle w:val="BodyText"/>
        <w:ind w:left="2880" w:hanging="1440"/>
      </w:pPr>
      <w:r>
        <w:t>6.1.3.</w:t>
      </w:r>
      <w:r w:rsidR="005D5551">
        <w:t>3</w:t>
      </w:r>
      <w:r>
        <w:tab/>
      </w:r>
      <w:r w:rsidR="000960A5">
        <w:t xml:space="preserve">Effective feedback mechanisms </w:t>
      </w:r>
      <w:r>
        <w:t xml:space="preserve">for mentors and mentees to provide feedback </w:t>
      </w:r>
      <w:r w:rsidR="000960A5">
        <w:t xml:space="preserve">and insights </w:t>
      </w:r>
      <w:r>
        <w:t>to help inform future iterations</w:t>
      </w:r>
    </w:p>
    <w:p w14:paraId="51C34475" w14:textId="0B05A085" w:rsidR="00750613" w:rsidRDefault="00750613" w:rsidP="00434036">
      <w:pPr>
        <w:pStyle w:val="BodyText"/>
        <w:ind w:left="2880" w:hanging="1440"/>
      </w:pPr>
      <w:r>
        <w:t>6.1.3.</w:t>
      </w:r>
      <w:r w:rsidR="005D5551">
        <w:t>4</w:t>
      </w:r>
      <w:r>
        <w:tab/>
      </w:r>
      <w:r w:rsidR="000960A5">
        <w:t xml:space="preserve">An evaluation report setting out clear evidence on the </w:t>
      </w:r>
      <w:r w:rsidR="000960A5" w:rsidRPr="00A21DA9">
        <w:rPr>
          <w:b/>
        </w:rPr>
        <w:t>relevance</w:t>
      </w:r>
      <w:r w:rsidR="000960A5">
        <w:t xml:space="preserve">, </w:t>
      </w:r>
      <w:r w:rsidR="000960A5" w:rsidRPr="00A21DA9">
        <w:rPr>
          <w:b/>
        </w:rPr>
        <w:t>effectiveness</w:t>
      </w:r>
      <w:r w:rsidR="000960A5">
        <w:t xml:space="preserve">, </w:t>
      </w:r>
      <w:r w:rsidR="000960A5" w:rsidRPr="00A21DA9">
        <w:rPr>
          <w:b/>
        </w:rPr>
        <w:t xml:space="preserve">impact </w:t>
      </w:r>
      <w:r w:rsidR="000960A5">
        <w:t xml:space="preserve">and </w:t>
      </w:r>
      <w:r w:rsidR="000960A5" w:rsidRPr="00A21DA9">
        <w:rPr>
          <w:b/>
        </w:rPr>
        <w:t>Value for Money (VfM)</w:t>
      </w:r>
      <w:r w:rsidR="000960A5">
        <w:rPr>
          <w:b/>
        </w:rPr>
        <w:t xml:space="preserve"> </w:t>
      </w:r>
      <w:r w:rsidR="000960A5" w:rsidRPr="00A21DA9">
        <w:t>of the scheme(s)</w:t>
      </w:r>
      <w:r w:rsidR="000960A5">
        <w:t xml:space="preserve">, as well as any key </w:t>
      </w:r>
      <w:r w:rsidR="000960A5" w:rsidRPr="00A21DA9">
        <w:rPr>
          <w:b/>
        </w:rPr>
        <w:t>lessons learned</w:t>
      </w:r>
      <w:r w:rsidR="000960A5">
        <w:t xml:space="preserve">.    Delivery partners will need to demonstrate how the </w:t>
      </w:r>
      <w:r w:rsidR="000960A5">
        <w:rPr>
          <w:b/>
        </w:rPr>
        <w:t xml:space="preserve">independence </w:t>
      </w:r>
      <w:r w:rsidR="000960A5">
        <w:t>of the evaluation will be assured.</w:t>
      </w:r>
    </w:p>
    <w:p w14:paraId="4B260D5A" w14:textId="459CAB59" w:rsidR="00750613" w:rsidRDefault="00750613" w:rsidP="00434036">
      <w:pPr>
        <w:pStyle w:val="BodyText"/>
        <w:ind w:left="720" w:hanging="720"/>
      </w:pPr>
      <w:r>
        <w:t>6.</w:t>
      </w:r>
      <w:r w:rsidR="00434036">
        <w:t>2</w:t>
      </w:r>
      <w:r>
        <w:tab/>
        <w:t>We expect the pilot</w:t>
      </w:r>
      <w:r w:rsidR="00DE359F">
        <w:t>s</w:t>
      </w:r>
      <w:r>
        <w:t xml:space="preserve"> to support </w:t>
      </w:r>
      <w:r w:rsidR="00B845A8">
        <w:t>at least 30</w:t>
      </w:r>
      <w:r>
        <w:t xml:space="preserve"> mentoring relationships</w:t>
      </w:r>
      <w:r w:rsidR="00DE359F">
        <w:t xml:space="preserve"> each</w:t>
      </w:r>
      <w:r>
        <w:t xml:space="preserve">, each lasting between three and six months. </w:t>
      </w:r>
    </w:p>
    <w:p w14:paraId="0DDB0F2A" w14:textId="0ED7949C" w:rsidR="00750613" w:rsidRDefault="00750613" w:rsidP="00434036">
      <w:pPr>
        <w:pStyle w:val="BodyText"/>
        <w:ind w:left="720" w:hanging="720"/>
      </w:pPr>
      <w:r>
        <w:t>6.</w:t>
      </w:r>
      <w:r w:rsidR="00434036">
        <w:t>3</w:t>
      </w:r>
      <w:r>
        <w:tab/>
        <w:t xml:space="preserve">Mentoring approaches must be tailored with a specific focus on the </w:t>
      </w:r>
      <w:r w:rsidR="00D814C7">
        <w:t xml:space="preserve">different </w:t>
      </w:r>
      <w:r>
        <w:t>needs of women</w:t>
      </w:r>
      <w:r w:rsidR="00D814C7">
        <w:t xml:space="preserve"> and men</w:t>
      </w:r>
      <w:r>
        <w:t>.</w:t>
      </w:r>
    </w:p>
    <w:p w14:paraId="4868F8BB" w14:textId="77777777" w:rsidR="00F30238" w:rsidRDefault="00434036" w:rsidP="00A21DA9">
      <w:pPr>
        <w:pStyle w:val="BodyText"/>
        <w:ind w:left="720" w:hanging="720"/>
      </w:pPr>
      <w:r>
        <w:t>6.4</w:t>
      </w:r>
      <w:r>
        <w:tab/>
      </w:r>
      <w:r w:rsidR="00750613">
        <w:t xml:space="preserve">Gender equity </w:t>
      </w:r>
      <w:r w:rsidR="000960A5">
        <w:t xml:space="preserve">considerations </w:t>
      </w:r>
      <w:r w:rsidR="00750613">
        <w:t xml:space="preserve">must be </w:t>
      </w:r>
      <w:r w:rsidR="000960A5">
        <w:t xml:space="preserve">integrated into all stages of the schemes, including </w:t>
      </w:r>
      <w:r w:rsidR="00750613">
        <w:t xml:space="preserve">in selection of both mentors and mentees. </w:t>
      </w:r>
    </w:p>
    <w:p w14:paraId="27E16D17" w14:textId="04FAD38F" w:rsidR="00750613" w:rsidRDefault="00F30238" w:rsidP="00A21DA9">
      <w:pPr>
        <w:pStyle w:val="BodyText"/>
        <w:ind w:left="720" w:hanging="720"/>
      </w:pPr>
      <w:r>
        <w:t>6.</w:t>
      </w:r>
      <w:r w:rsidR="007563F5">
        <w:t>5</w:t>
      </w:r>
      <w:r>
        <w:tab/>
      </w:r>
      <w:r w:rsidR="007563F5">
        <w:t>Diversity</w:t>
      </w:r>
      <w:r w:rsidR="00A01488">
        <w:t xml:space="preserve">, </w:t>
      </w:r>
      <w:r w:rsidR="007563F5">
        <w:t>inclusion</w:t>
      </w:r>
      <w:r w:rsidR="00A01488">
        <w:t xml:space="preserve"> and discrimination</w:t>
      </w:r>
      <w:r w:rsidR="007563F5">
        <w:t xml:space="preserve"> considerations must be integrated into all stages of the schemes, including in selection of both mentors and mentees.</w:t>
      </w:r>
    </w:p>
    <w:p w14:paraId="0E22D2FE" w14:textId="4EAB0982" w:rsidR="00750613" w:rsidRDefault="00434036" w:rsidP="00434036">
      <w:pPr>
        <w:pStyle w:val="BodyText"/>
        <w:ind w:left="720" w:hanging="720"/>
      </w:pPr>
      <w:r>
        <w:t>6.</w:t>
      </w:r>
      <w:r w:rsidR="007563F5">
        <w:t>6</w:t>
      </w:r>
      <w:r>
        <w:tab/>
      </w:r>
      <w:r w:rsidR="00750613">
        <w:t xml:space="preserve">We expect the provision to be deliverable both face-to-face and </w:t>
      </w:r>
      <w:r w:rsidR="00D261CD">
        <w:t>digitally</w:t>
      </w:r>
      <w:r w:rsidR="00750613">
        <w:t xml:space="preserve">/remotely.  This will allow for delivery regardless of COVID-19 </w:t>
      </w:r>
      <w:r w:rsidR="00F03642">
        <w:t xml:space="preserve">restrictions including </w:t>
      </w:r>
      <w:r w:rsidR="00750613">
        <w:t>interrupting travel.</w:t>
      </w:r>
    </w:p>
    <w:p w14:paraId="2409B060" w14:textId="097C99E8" w:rsidR="005D5551" w:rsidRDefault="005D5551" w:rsidP="00434036">
      <w:pPr>
        <w:pStyle w:val="BodyText"/>
        <w:ind w:left="720" w:hanging="720"/>
      </w:pPr>
      <w:r>
        <w:lastRenderedPageBreak/>
        <w:t>6.</w:t>
      </w:r>
      <w:r w:rsidR="007563F5">
        <w:t>7</w:t>
      </w:r>
      <w:r>
        <w:tab/>
        <w:t>We expect implications of COVID-19 to be addressed in both the training of mentors and in the development of the model of delivery of the schemes.</w:t>
      </w:r>
    </w:p>
    <w:p w14:paraId="675CCD3E" w14:textId="200BC6EF" w:rsidR="005D5551" w:rsidRDefault="005D5551" w:rsidP="00434036">
      <w:pPr>
        <w:pStyle w:val="BodyText"/>
        <w:ind w:left="720" w:hanging="720"/>
      </w:pPr>
      <w:r>
        <w:t>6.</w:t>
      </w:r>
      <w:r w:rsidR="007563F5">
        <w:t>8</w:t>
      </w:r>
      <w:r>
        <w:tab/>
        <w:t>We expect bidders to demonstrate an awareness of the digital challenges that some of the refugee cohort may face, and to propose ways of addressing these challenges.</w:t>
      </w:r>
    </w:p>
    <w:p w14:paraId="69050043" w14:textId="77777777" w:rsidR="00434036" w:rsidRDefault="00FD16E0" w:rsidP="00275727">
      <w:pPr>
        <w:pStyle w:val="Heading2"/>
      </w:pPr>
      <w:bookmarkStart w:id="7" w:name="_Toc48143877"/>
      <w:r>
        <w:t xml:space="preserve">7. </w:t>
      </w:r>
      <w:r w:rsidR="00434036">
        <w:t>The Requirement</w:t>
      </w:r>
      <w:bookmarkEnd w:id="7"/>
    </w:p>
    <w:p w14:paraId="7FE7E7B2" w14:textId="5983CFB8" w:rsidR="00434036" w:rsidRDefault="00434036" w:rsidP="00434036">
      <w:pPr>
        <w:pStyle w:val="BodyText"/>
        <w:ind w:left="720" w:hanging="720"/>
      </w:pPr>
      <w:r>
        <w:t>7.1</w:t>
      </w:r>
      <w:r>
        <w:tab/>
        <w:t xml:space="preserve">We </w:t>
      </w:r>
      <w:r w:rsidR="00D814C7">
        <w:t>are seeking</w:t>
      </w:r>
      <w:r>
        <w:t xml:space="preserve"> a partner organisation that has experience of </w:t>
      </w:r>
      <w:r w:rsidRPr="00434036">
        <w:rPr>
          <w:b/>
        </w:rPr>
        <w:t>design</w:t>
      </w:r>
      <w:r>
        <w:t xml:space="preserve">, </w:t>
      </w:r>
      <w:r w:rsidRPr="00434036">
        <w:rPr>
          <w:b/>
        </w:rPr>
        <w:t>delivery</w:t>
      </w:r>
      <w:r>
        <w:t xml:space="preserve"> and </w:t>
      </w:r>
      <w:r w:rsidRPr="00434036">
        <w:rPr>
          <w:b/>
        </w:rPr>
        <w:t>evaluation</w:t>
      </w:r>
      <w:r>
        <w:t xml:space="preserve"> of mentoring schemes and with experience of working with hard-to-reach groups, </w:t>
      </w:r>
      <w:r w:rsidR="000D38C7">
        <w:t xml:space="preserve">including </w:t>
      </w:r>
      <w:r>
        <w:t>those who are furthest from the job market.  We are not expecting bidders to necessarily have experience of mentoring refugees, although knowledge of refugee</w:t>
      </w:r>
      <w:r w:rsidR="00D814C7">
        <w:t xml:space="preserve"> and migrant</w:t>
      </w:r>
      <w:r>
        <w:t xml:space="preserve"> issues would be a </w:t>
      </w:r>
      <w:r w:rsidR="00D814C7">
        <w:t xml:space="preserve">significant </w:t>
      </w:r>
      <w:r>
        <w:t>benefit.</w:t>
      </w:r>
    </w:p>
    <w:p w14:paraId="7EB0A44D" w14:textId="626BCECF" w:rsidR="00434036" w:rsidRDefault="00434036" w:rsidP="00434036">
      <w:pPr>
        <w:pStyle w:val="BodyText"/>
        <w:ind w:left="720" w:hanging="720"/>
      </w:pPr>
      <w:r>
        <w:t>7.2</w:t>
      </w:r>
      <w:r>
        <w:tab/>
        <w:t xml:space="preserve">NGO </w:t>
      </w:r>
      <w:r w:rsidR="00D814C7">
        <w:t xml:space="preserve">support organisations </w:t>
      </w:r>
      <w:r>
        <w:t>will play a central role in providing refugee referrals for the scheme and bidders should show experience of working successfully with th</w:t>
      </w:r>
      <w:r w:rsidR="00D814C7">
        <w:t>e refugee support</w:t>
      </w:r>
      <w:r>
        <w:t xml:space="preserve"> sector</w:t>
      </w:r>
      <w:r w:rsidR="00D814C7">
        <w:t xml:space="preserve">, </w:t>
      </w:r>
      <w:r>
        <w:t>especially if bidding for the Refugee Peer Mentoring Scheme.</w:t>
      </w:r>
    </w:p>
    <w:p w14:paraId="599C1BED" w14:textId="07B73016" w:rsidR="00434036" w:rsidRDefault="00434036" w:rsidP="00434036">
      <w:pPr>
        <w:pStyle w:val="BodyText"/>
        <w:ind w:left="720" w:hanging="720"/>
      </w:pPr>
      <w:r>
        <w:t>7.3</w:t>
      </w:r>
      <w:r>
        <w:tab/>
        <w:t xml:space="preserve">The successful </w:t>
      </w:r>
      <w:r w:rsidR="00D814C7">
        <w:t xml:space="preserve">delivery </w:t>
      </w:r>
      <w:r>
        <w:t xml:space="preserve">partner will </w:t>
      </w:r>
      <w:r w:rsidR="00D814C7">
        <w:t>set out a clear, fully costed proposal</w:t>
      </w:r>
      <w:r>
        <w:t xml:space="preserve"> showing how they will deliver th</w:t>
      </w:r>
      <w:r w:rsidR="00F03642">
        <w:t xml:space="preserve">e </w:t>
      </w:r>
      <w:r>
        <w:t>mentoring scheme</w:t>
      </w:r>
      <w:r w:rsidR="00F03642">
        <w:t>(s) they are bidding for</w:t>
      </w:r>
      <w:r>
        <w:t>.  The winning bid</w:t>
      </w:r>
      <w:r w:rsidR="00F03642">
        <w:t>(</w:t>
      </w:r>
      <w:r w:rsidR="006C551A">
        <w:t>s</w:t>
      </w:r>
      <w:r w:rsidR="00F03642">
        <w:t>)</w:t>
      </w:r>
      <w:r>
        <w:t xml:space="preserve"> will need to show how success and impact across the pilot</w:t>
      </w:r>
      <w:r w:rsidR="00D814C7">
        <w:t>(s)</w:t>
      </w:r>
      <w:r>
        <w:t xml:space="preserve"> will be measured.</w:t>
      </w:r>
    </w:p>
    <w:p w14:paraId="54E839F9" w14:textId="77777777" w:rsidR="00434036" w:rsidRDefault="00434036" w:rsidP="00275727">
      <w:pPr>
        <w:pStyle w:val="BodyText"/>
        <w:ind w:left="720" w:hanging="720"/>
      </w:pPr>
      <w:r>
        <w:t>7.4</w:t>
      </w:r>
      <w:r>
        <w:tab/>
        <w:t>Bids will make clear whether they intend to develop 1) The Refugee Employability Mentoring Scheme; 2) The Refugee Peer Mentoring Scheme; 3) Both.</w:t>
      </w:r>
    </w:p>
    <w:p w14:paraId="6C04EE5B" w14:textId="77777777" w:rsidR="00275727" w:rsidRDefault="00FD16E0" w:rsidP="00275727">
      <w:pPr>
        <w:pStyle w:val="Heading2"/>
      </w:pPr>
      <w:bookmarkStart w:id="8" w:name="_Toc48143878"/>
      <w:r>
        <w:t xml:space="preserve">8. </w:t>
      </w:r>
      <w:r w:rsidR="00275727">
        <w:t>Key Milestones</w:t>
      </w:r>
      <w:bookmarkEnd w:id="8"/>
      <w:r w:rsidR="00275727">
        <w:tab/>
      </w:r>
    </w:p>
    <w:p w14:paraId="19FCDA7C" w14:textId="311FC6E7" w:rsidR="00B845A8" w:rsidRDefault="00275727" w:rsidP="00B845A8">
      <w:pPr>
        <w:ind w:left="720" w:hanging="720"/>
        <w:jc w:val="both"/>
        <w:rPr>
          <w:rFonts w:cs="Arial"/>
        </w:rPr>
      </w:pPr>
      <w:r>
        <w:t>8.1</w:t>
      </w:r>
      <w:r>
        <w:tab/>
      </w:r>
      <w:r w:rsidR="00B845A8">
        <w:rPr>
          <w:rFonts w:cs="Arial"/>
        </w:rPr>
        <w:t>The funding must be spent by the end of the financial year 2020/2021 and all activities to which the funding relates must have been delivered by 31 March 2021.</w:t>
      </w:r>
      <w:r w:rsidR="00F03642">
        <w:rPr>
          <w:rFonts w:cs="Arial"/>
        </w:rPr>
        <w:t xml:space="preserve"> There is no funding beyond 31 March 2021.</w:t>
      </w:r>
    </w:p>
    <w:p w14:paraId="6A183266" w14:textId="77777777" w:rsidR="00B845A8" w:rsidRPr="00B845A8" w:rsidRDefault="00B845A8" w:rsidP="00B845A8">
      <w:pPr>
        <w:jc w:val="both"/>
        <w:rPr>
          <w:rFonts w:cs="Arial"/>
          <w:sz w:val="22"/>
          <w:szCs w:val="22"/>
        </w:rPr>
      </w:pPr>
    </w:p>
    <w:p w14:paraId="48C99EDE" w14:textId="66FC7B31" w:rsidR="00434036" w:rsidRPr="003258D7" w:rsidRDefault="00B845A8" w:rsidP="00DE359F">
      <w:pPr>
        <w:pStyle w:val="BodyText"/>
        <w:ind w:left="720" w:hanging="720"/>
        <w:rPr>
          <w:b/>
        </w:rPr>
      </w:pPr>
      <w:r>
        <w:t>8.2</w:t>
      </w:r>
      <w:r>
        <w:tab/>
      </w:r>
      <w:r w:rsidR="00275727">
        <w:t xml:space="preserve">The </w:t>
      </w:r>
      <w:r w:rsidR="00D814C7">
        <w:t xml:space="preserve">Delivery Plan will </w:t>
      </w:r>
      <w:r w:rsidR="00DE359F">
        <w:t xml:space="preserve">be expected to </w:t>
      </w:r>
      <w:r w:rsidR="00D814C7">
        <w:t xml:space="preserve">include </w:t>
      </w:r>
      <w:r w:rsidR="00DE359F">
        <w:t xml:space="preserve">key milestones to meet for the design, implementation and evaluation phases. </w:t>
      </w:r>
    </w:p>
    <w:p w14:paraId="7B6A4A66" w14:textId="5E4DF2E1" w:rsidR="00DE359F" w:rsidRDefault="00DE359F" w:rsidP="00DE359F">
      <w:pPr>
        <w:pStyle w:val="BodyText"/>
        <w:ind w:left="720" w:hanging="720"/>
      </w:pPr>
      <w:r>
        <w:t>8.</w:t>
      </w:r>
      <w:r w:rsidR="00B845A8">
        <w:t>3</w:t>
      </w:r>
      <w:r>
        <w:tab/>
        <w:t>Progress against these milestones will form a basis of the reporting mechanism between the provider and Home Office.</w:t>
      </w:r>
      <w:r w:rsidR="00F03642">
        <w:t xml:space="preserve"> </w:t>
      </w:r>
    </w:p>
    <w:p w14:paraId="79E07606" w14:textId="77777777" w:rsidR="00275727" w:rsidRDefault="00FD16E0" w:rsidP="00275727">
      <w:pPr>
        <w:pStyle w:val="Heading2"/>
      </w:pPr>
      <w:bookmarkStart w:id="9" w:name="_Toc48143879"/>
      <w:bookmarkStart w:id="10" w:name="_Hlk39142694"/>
      <w:r>
        <w:t xml:space="preserve">9. </w:t>
      </w:r>
      <w:r w:rsidR="00275727">
        <w:t>Authority’s Responsibilities</w:t>
      </w:r>
      <w:bookmarkEnd w:id="9"/>
      <w:r w:rsidR="00275727">
        <w:tab/>
      </w:r>
    </w:p>
    <w:bookmarkEnd w:id="10"/>
    <w:p w14:paraId="331CBA0B" w14:textId="57E62165" w:rsidR="00275727" w:rsidRPr="00275727" w:rsidRDefault="00275727" w:rsidP="00275727">
      <w:pPr>
        <w:pStyle w:val="BodyText"/>
        <w:ind w:left="720" w:hanging="720"/>
      </w:pPr>
      <w:r>
        <w:t xml:space="preserve">9.1 </w:t>
      </w:r>
      <w:r>
        <w:tab/>
        <w:t>The Home Office will</w:t>
      </w:r>
      <w:r w:rsidR="003258D7">
        <w:t xml:space="preserve"> </w:t>
      </w:r>
      <w:r w:rsidR="00D814C7">
        <w:t xml:space="preserve">play a role in </w:t>
      </w:r>
      <w:r w:rsidR="00711EB6">
        <w:t>facilitating engagement between the</w:t>
      </w:r>
      <w:r>
        <w:t xml:space="preserve"> service provider </w:t>
      </w:r>
      <w:r w:rsidR="00711EB6">
        <w:t xml:space="preserve">and prospective </w:t>
      </w:r>
      <w:r>
        <w:t xml:space="preserve">mentors </w:t>
      </w:r>
      <w:r w:rsidR="00711EB6">
        <w:t>by publicising the</w:t>
      </w:r>
      <w:r w:rsidR="003C725A">
        <w:t xml:space="preserve"> Employment Mentoring Scheme</w:t>
      </w:r>
      <w:r w:rsidR="00711EB6">
        <w:t xml:space="preserve"> and how to apply for it</w:t>
      </w:r>
      <w:r>
        <w:t>.</w:t>
      </w:r>
    </w:p>
    <w:p w14:paraId="701A0731" w14:textId="77777777" w:rsidR="00275727" w:rsidRDefault="00FD16E0" w:rsidP="00275727">
      <w:pPr>
        <w:pStyle w:val="Heading2"/>
      </w:pPr>
      <w:bookmarkStart w:id="11" w:name="_Toc48143880"/>
      <w:r>
        <w:lastRenderedPageBreak/>
        <w:t xml:space="preserve">10. </w:t>
      </w:r>
      <w:r w:rsidR="00275727">
        <w:t>Reporting</w:t>
      </w:r>
      <w:bookmarkEnd w:id="11"/>
    </w:p>
    <w:p w14:paraId="3192E2C8" w14:textId="309352DC" w:rsidR="00FD16E0" w:rsidRDefault="00FD16E0" w:rsidP="00FD16E0">
      <w:pPr>
        <w:pStyle w:val="BodyText"/>
        <w:ind w:left="720" w:hanging="720"/>
      </w:pPr>
      <w:r>
        <w:t>10.1</w:t>
      </w:r>
      <w:r>
        <w:tab/>
        <w:t>The service provider will be expected to report regularly to a named Home Office official</w:t>
      </w:r>
      <w:r w:rsidR="00C30447">
        <w:t xml:space="preserve">, both in writing and through meetings/calls. </w:t>
      </w:r>
      <w:r>
        <w:t>Reporting will include feedback on the scheme/s overall</w:t>
      </w:r>
      <w:r w:rsidR="00C30447">
        <w:t xml:space="preserve"> development,</w:t>
      </w:r>
      <w:r>
        <w:t xml:space="preserve"> progress against key milestones and any issues/concerns.</w:t>
      </w:r>
      <w:r w:rsidR="00711EB6">
        <w:t xml:space="preserve">  Final reporting considerations will be agreed with the successful bidder.</w:t>
      </w:r>
    </w:p>
    <w:p w14:paraId="6B12CF6C" w14:textId="77777777" w:rsidR="00FD16E0" w:rsidRDefault="00FD16E0" w:rsidP="00FD16E0">
      <w:pPr>
        <w:pStyle w:val="Heading2"/>
      </w:pPr>
      <w:bookmarkStart w:id="12" w:name="_Toc48143881"/>
      <w:r>
        <w:t>11. Volumes</w:t>
      </w:r>
      <w:bookmarkEnd w:id="12"/>
    </w:p>
    <w:p w14:paraId="2B52822A" w14:textId="0175F4E4" w:rsidR="00434036" w:rsidRDefault="00FD16E0" w:rsidP="00FB0FA1">
      <w:pPr>
        <w:pStyle w:val="BodyText"/>
        <w:ind w:left="720" w:hanging="720"/>
      </w:pPr>
      <w:r>
        <w:t>11.1</w:t>
      </w:r>
      <w:r>
        <w:tab/>
      </w:r>
      <w:r w:rsidR="00D54B1E" w:rsidRPr="00B845A8">
        <w:t>Each scheme</w:t>
      </w:r>
      <w:r w:rsidRPr="00B845A8">
        <w:t xml:space="preserve"> will </w:t>
      </w:r>
      <w:r w:rsidR="00711EB6" w:rsidRPr="00B845A8">
        <w:t>support</w:t>
      </w:r>
      <w:r w:rsidRPr="00B845A8">
        <w:t xml:space="preserve"> </w:t>
      </w:r>
      <w:r w:rsidR="00711EB6" w:rsidRPr="00B845A8">
        <w:t>at least</w:t>
      </w:r>
      <w:r w:rsidRPr="00B845A8">
        <w:t xml:space="preserve"> 3</w:t>
      </w:r>
      <w:r w:rsidR="00711EB6" w:rsidRPr="00B845A8">
        <w:t>0</w:t>
      </w:r>
      <w:r w:rsidRPr="00B845A8">
        <w:t xml:space="preserve"> </w:t>
      </w:r>
      <w:r w:rsidR="00711EB6" w:rsidRPr="00B845A8">
        <w:t>mentoring relationships, which</w:t>
      </w:r>
      <w:r w:rsidR="00711EB6">
        <w:t xml:space="preserve"> will include at least 3 interactive sessions between the mentor and the mentee</w:t>
      </w:r>
      <w:r>
        <w:t>.</w:t>
      </w:r>
      <w:r w:rsidR="00A75FEA">
        <w:t xml:space="preserve">  Applicants should indicate in their bids how many mentors will be required to support this number of mentoring relationships and, assuming that some spare capacity will be necessary to enable effective matching, how they will manage the expectations of people trained to be mentors.  </w:t>
      </w:r>
    </w:p>
    <w:p w14:paraId="149CC376" w14:textId="6DC3200B" w:rsidR="00750613" w:rsidRPr="005D5551" w:rsidRDefault="00FD16E0" w:rsidP="00FD16E0">
      <w:pPr>
        <w:pStyle w:val="Heading2"/>
      </w:pPr>
      <w:bookmarkStart w:id="13" w:name="_Toc48143882"/>
      <w:r w:rsidRPr="005D5551">
        <w:t>1</w:t>
      </w:r>
      <w:r w:rsidR="00273052" w:rsidRPr="005D5551">
        <w:t>2</w:t>
      </w:r>
      <w:r w:rsidRPr="005D5551">
        <w:t xml:space="preserve">. </w:t>
      </w:r>
      <w:r w:rsidR="00750613" w:rsidRPr="005D5551">
        <w:t>P</w:t>
      </w:r>
      <w:r w:rsidRPr="005D5551">
        <w:t>rice &amp; Payment</w:t>
      </w:r>
      <w:bookmarkEnd w:id="13"/>
    </w:p>
    <w:p w14:paraId="18147E91" w14:textId="50CAD498" w:rsidR="00771E83" w:rsidRPr="00C2102B" w:rsidRDefault="00750613" w:rsidP="00771E83">
      <w:pPr>
        <w:pStyle w:val="BodyText"/>
        <w:ind w:left="720" w:hanging="720"/>
      </w:pPr>
      <w:r w:rsidRPr="00C2102B">
        <w:t>1</w:t>
      </w:r>
      <w:r w:rsidR="00273052" w:rsidRPr="00C2102B">
        <w:t>2</w:t>
      </w:r>
      <w:r w:rsidRPr="00C2102B">
        <w:t>.1</w:t>
      </w:r>
      <w:r w:rsidRPr="00C2102B">
        <w:tab/>
      </w:r>
      <w:r w:rsidR="00771E83" w:rsidRPr="00C2102B">
        <w:t>40% of the fee will be paid to the provider following successful completion of the design phase.  A further 40% will be allocated on a sliding scale dependent on the number of mentoring outcomes achieved.  The final 20% will be paid on delivery of an evaluation of the scheme/s.</w:t>
      </w:r>
    </w:p>
    <w:p w14:paraId="0EBF0532" w14:textId="0052BF1F" w:rsidR="00B845A8" w:rsidRPr="00771E83" w:rsidRDefault="00771E83" w:rsidP="00771E83">
      <w:pPr>
        <w:pStyle w:val="BodyText"/>
        <w:ind w:left="720" w:hanging="720"/>
      </w:pPr>
      <w:r w:rsidRPr="00C2102B">
        <w:t>12.2</w:t>
      </w:r>
      <w:r w:rsidRPr="00C2102B">
        <w:tab/>
      </w:r>
      <w:r w:rsidR="00C14BB0" w:rsidRPr="00C2102B">
        <w:t>The provider is expected to present a</w:t>
      </w:r>
      <w:r w:rsidRPr="00C2102B">
        <w:t xml:space="preserve"> detailed</w:t>
      </w:r>
      <w:r w:rsidR="00C14BB0" w:rsidRPr="00C2102B">
        <w:t xml:space="preserve"> pricing structure</w:t>
      </w:r>
      <w:r w:rsidRPr="00C2102B">
        <w:t xml:space="preserve">, using the outline from </w:t>
      </w:r>
      <w:r w:rsidRPr="00C2102B">
        <w:rPr>
          <w:i/>
        </w:rPr>
        <w:t>12.1</w:t>
      </w:r>
      <w:r w:rsidRPr="00C2102B">
        <w:t>,</w:t>
      </w:r>
      <w:r w:rsidR="00C14BB0" w:rsidRPr="00C2102B">
        <w:t xml:space="preserve"> based on the achievement of key milestones, making distinctions between administrative, delivery and evaluation costs</w:t>
      </w:r>
      <w:r w:rsidR="006128B7" w:rsidRPr="00C2102B">
        <w:t>, and demonstrating value for money at each stage.</w:t>
      </w:r>
    </w:p>
    <w:p w14:paraId="0506146B" w14:textId="7727F91F" w:rsidR="00C14BB0" w:rsidRPr="005D5551" w:rsidRDefault="00C14BB0" w:rsidP="00FD16E0">
      <w:pPr>
        <w:pStyle w:val="BodyText"/>
        <w:ind w:left="720" w:hanging="720"/>
      </w:pPr>
      <w:r w:rsidRPr="005D5551">
        <w:t>12.</w:t>
      </w:r>
      <w:r w:rsidR="00771E83">
        <w:t>3</w:t>
      </w:r>
      <w:r w:rsidRPr="005D5551">
        <w:tab/>
        <w:t xml:space="preserve">Pricing will need to </w:t>
      </w:r>
      <w:r w:rsidR="00DE4A87" w:rsidRPr="005D5551">
        <w:t>reference</w:t>
      </w:r>
      <w:r w:rsidRPr="005D5551">
        <w:t xml:space="preserve"> a minimum number of relationships established </w:t>
      </w:r>
      <w:r w:rsidR="005D5551" w:rsidRPr="005D5551">
        <w:t>during</w:t>
      </w:r>
      <w:r w:rsidRPr="005D5551">
        <w:t xml:space="preserve"> the schemes.</w:t>
      </w:r>
    </w:p>
    <w:p w14:paraId="3F79A813" w14:textId="63B0C1D8" w:rsidR="00FD16E0" w:rsidRDefault="00FD16E0" w:rsidP="00FD16E0">
      <w:pPr>
        <w:pStyle w:val="BodyText"/>
        <w:ind w:left="720" w:hanging="720"/>
      </w:pPr>
      <w:r>
        <w:t>1</w:t>
      </w:r>
      <w:r w:rsidR="00273052">
        <w:t>2</w:t>
      </w:r>
      <w:r>
        <w:t>.</w:t>
      </w:r>
      <w:r w:rsidR="00771E83">
        <w:t>4</w:t>
      </w:r>
      <w:r>
        <w:tab/>
        <w:t xml:space="preserve">Payment can only be made following satisfactory delivery of pre-agreed deliverables. </w:t>
      </w:r>
    </w:p>
    <w:p w14:paraId="4431D88F" w14:textId="74C421BD" w:rsidR="00FD16E0" w:rsidRDefault="00FD16E0" w:rsidP="008E5141">
      <w:pPr>
        <w:pStyle w:val="BodyText"/>
        <w:ind w:left="720" w:hanging="720"/>
      </w:pPr>
      <w:r>
        <w:t>1</w:t>
      </w:r>
      <w:r w:rsidR="00273052">
        <w:t>2</w:t>
      </w:r>
      <w:r>
        <w:t>.</w:t>
      </w:r>
      <w:r w:rsidR="00771E83">
        <w:t>5</w:t>
      </w:r>
      <w:r>
        <w:tab/>
        <w:t xml:space="preserve">Before payment can be considered, each invoice must include a detailed elemental breakdown of work completed and the associated costs. </w:t>
      </w:r>
    </w:p>
    <w:p w14:paraId="474DAE8E" w14:textId="06A70659" w:rsidR="00750613" w:rsidRDefault="00FD16E0" w:rsidP="00FD16E0">
      <w:pPr>
        <w:pStyle w:val="Heading2"/>
      </w:pPr>
      <w:bookmarkStart w:id="14" w:name="_Toc48143883"/>
      <w:r>
        <w:t>1</w:t>
      </w:r>
      <w:r w:rsidR="00273052">
        <w:t>3</w:t>
      </w:r>
      <w:r>
        <w:t>. Staff and Customer Service</w:t>
      </w:r>
      <w:bookmarkEnd w:id="14"/>
    </w:p>
    <w:p w14:paraId="0A2E57CE" w14:textId="234F4274" w:rsidR="00750613" w:rsidRDefault="00750613" w:rsidP="00FD16E0">
      <w:pPr>
        <w:pStyle w:val="BodyText"/>
        <w:ind w:left="720" w:hanging="720"/>
      </w:pPr>
      <w:r>
        <w:t>1</w:t>
      </w:r>
      <w:r w:rsidR="00273052">
        <w:t>3</w:t>
      </w:r>
      <w:r>
        <w:t>.1</w:t>
      </w:r>
      <w:r>
        <w:tab/>
        <w:t>The Authority requires the Potential Provider to provide a sufficient level of resource throughout the duration of the Contract in order to consistently deliver a quality service to all Parties.</w:t>
      </w:r>
    </w:p>
    <w:p w14:paraId="2EEB21A0" w14:textId="32B51A1C" w:rsidR="00750613" w:rsidRDefault="00750613" w:rsidP="00FD16E0">
      <w:pPr>
        <w:pStyle w:val="BodyText"/>
        <w:ind w:left="720" w:hanging="720"/>
      </w:pPr>
      <w:r>
        <w:lastRenderedPageBreak/>
        <w:t>1</w:t>
      </w:r>
      <w:r w:rsidR="00273052">
        <w:t>3</w:t>
      </w:r>
      <w:r>
        <w:t>.2</w:t>
      </w:r>
      <w:r>
        <w:tab/>
        <w:t xml:space="preserve">Potential Provider’s staff assigned to the Contract shall have the relevant qualifications and experience to deliver the Contract. </w:t>
      </w:r>
    </w:p>
    <w:p w14:paraId="0D75BBEA" w14:textId="10C9CC3D" w:rsidR="00750613" w:rsidRDefault="00750613" w:rsidP="00FD16E0">
      <w:pPr>
        <w:pStyle w:val="BodyText"/>
        <w:ind w:left="720" w:hanging="720"/>
      </w:pPr>
      <w:r>
        <w:t>1</w:t>
      </w:r>
      <w:r w:rsidR="00273052">
        <w:t>3.</w:t>
      </w:r>
      <w:r>
        <w:t>3</w:t>
      </w:r>
      <w:r>
        <w:tab/>
        <w:t xml:space="preserve">The Potential Provider shall ensure that staff understand the Authority’s vision and objectives and will provide excellent customer service to the Authority throughout the duration of the Contract.  </w:t>
      </w:r>
    </w:p>
    <w:p w14:paraId="78B6A9BD" w14:textId="1055EB82" w:rsidR="00750613" w:rsidRDefault="00FD16E0" w:rsidP="00750613">
      <w:pPr>
        <w:pStyle w:val="BodyText"/>
      </w:pPr>
      <w:r>
        <w:rPr>
          <w:rFonts w:cs="Arial"/>
          <w:b/>
          <w:color w:val="8F23B3"/>
          <w:sz w:val="32"/>
          <w:szCs w:val="32"/>
        </w:rPr>
        <w:t>1</w:t>
      </w:r>
      <w:r w:rsidR="00273052">
        <w:rPr>
          <w:rFonts w:cs="Arial"/>
          <w:b/>
          <w:color w:val="8F23B3"/>
          <w:sz w:val="32"/>
          <w:szCs w:val="32"/>
        </w:rPr>
        <w:t>4</w:t>
      </w:r>
      <w:r>
        <w:rPr>
          <w:rFonts w:cs="Arial"/>
          <w:b/>
          <w:color w:val="8F23B3"/>
          <w:sz w:val="32"/>
          <w:szCs w:val="32"/>
        </w:rPr>
        <w:t xml:space="preserve">. </w:t>
      </w:r>
      <w:r w:rsidR="00750613" w:rsidRPr="00FD16E0">
        <w:rPr>
          <w:rFonts w:cs="Arial"/>
          <w:b/>
          <w:color w:val="8F23B3"/>
          <w:sz w:val="32"/>
          <w:szCs w:val="32"/>
        </w:rPr>
        <w:t>L</w:t>
      </w:r>
      <w:r>
        <w:rPr>
          <w:rFonts w:cs="Arial"/>
          <w:b/>
          <w:color w:val="8F23B3"/>
          <w:sz w:val="32"/>
          <w:szCs w:val="32"/>
        </w:rPr>
        <w:t>ocation</w:t>
      </w:r>
      <w:r w:rsidR="00750613">
        <w:t xml:space="preserve"> </w:t>
      </w:r>
    </w:p>
    <w:p w14:paraId="129ABE89" w14:textId="540E3F26" w:rsidR="00B3597C" w:rsidRDefault="00750613" w:rsidP="00FD16E0">
      <w:pPr>
        <w:pStyle w:val="BodyText"/>
        <w:ind w:left="720" w:hanging="720"/>
        <w:sectPr w:rsidR="00B3597C" w:rsidSect="003A22AD">
          <w:headerReference w:type="even" r:id="rId14"/>
          <w:headerReference w:type="default" r:id="rId15"/>
          <w:footerReference w:type="even" r:id="rId16"/>
          <w:footerReference w:type="default" r:id="rId17"/>
          <w:pgSz w:w="11906" w:h="16838" w:code="9"/>
          <w:pgMar w:top="1134" w:right="1134" w:bottom="851" w:left="1134" w:header="567" w:footer="567" w:gutter="0"/>
          <w:pgNumType w:start="1"/>
          <w:cols w:space="708"/>
          <w:docGrid w:linePitch="360"/>
        </w:sectPr>
      </w:pPr>
      <w:r>
        <w:t>1</w:t>
      </w:r>
      <w:r w:rsidR="00273052">
        <w:t>4</w:t>
      </w:r>
      <w:r>
        <w:t>.1</w:t>
      </w:r>
      <w:r>
        <w:tab/>
        <w:t>The location of the Services will be specified by the supplier, in agreement with the Authority.  Provision must be made for remote delivery of Services.</w:t>
      </w:r>
    </w:p>
    <w:p w14:paraId="558C3F72" w14:textId="77777777" w:rsidR="00B10BC4" w:rsidRDefault="00B10BC4" w:rsidP="00AB465B">
      <w:pPr>
        <w:pStyle w:val="BodyText"/>
      </w:pPr>
    </w:p>
    <w:p w14:paraId="006AE2AB" w14:textId="77777777" w:rsidR="00857895" w:rsidRDefault="00857895" w:rsidP="00AB465B">
      <w:pPr>
        <w:pStyle w:val="BodyText"/>
      </w:pPr>
    </w:p>
    <w:p w14:paraId="1F865CF7" w14:textId="77777777" w:rsidR="00857895" w:rsidRDefault="00857895" w:rsidP="00AB465B">
      <w:pPr>
        <w:pStyle w:val="BodyText"/>
      </w:pPr>
    </w:p>
    <w:sectPr w:rsidR="00857895" w:rsidSect="00D66A53">
      <w:headerReference w:type="even" r:id="rId18"/>
      <w:headerReference w:type="default" r:id="rId19"/>
      <w:footerReference w:type="even" r:id="rId20"/>
      <w:footerReference w:type="default" r:id="rId21"/>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F4E40" w14:textId="77777777" w:rsidR="000960A5" w:rsidRDefault="000960A5">
      <w:r>
        <w:separator/>
      </w:r>
    </w:p>
  </w:endnote>
  <w:endnote w:type="continuationSeparator" w:id="0">
    <w:p w14:paraId="76C13C33" w14:textId="77777777" w:rsidR="000960A5" w:rsidRDefault="00096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16AF" w14:textId="77777777" w:rsidR="000960A5" w:rsidRDefault="000960A5" w:rsidP="003A22AD">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4538F" w14:textId="77777777" w:rsidR="000960A5" w:rsidRDefault="000960A5" w:rsidP="003A22AD">
    <w:pPr>
      <w:pStyle w:val="Footer"/>
      <w:jc w:val="left"/>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9C0F" w14:textId="77777777" w:rsidR="000960A5" w:rsidRDefault="000960A5" w:rsidP="0085789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3B448" w14:textId="77777777" w:rsidR="000960A5" w:rsidRDefault="000960A5" w:rsidP="003A22AD">
    <w:pPr>
      <w:pStyle w:val="Footer"/>
      <w:jc w:val="left"/>
    </w:pPr>
    <w:r>
      <w:rPr>
        <w:noProof/>
      </w:rPr>
      <mc:AlternateContent>
        <mc:Choice Requires="wps">
          <w:drawing>
            <wp:anchor distT="0" distB="0" distL="114300" distR="114300" simplePos="0" relativeHeight="251657728" behindDoc="0" locked="0" layoutInCell="0" allowOverlap="1" wp14:anchorId="19D95023" wp14:editId="40E41A8B">
              <wp:simplePos x="0" y="0"/>
              <wp:positionH relativeFrom="page">
                <wp:posOffset>7272655</wp:posOffset>
              </wp:positionH>
              <wp:positionV relativeFrom="page">
                <wp:posOffset>-107950</wp:posOffset>
              </wp:positionV>
              <wp:extent cx="396240" cy="10908030"/>
              <wp:effectExtent l="0" t="0" r="0" b="127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BEE89" id="Rectangle 7" o:spid="_x0000_s1026" style="position:absolute;margin-left:572.65pt;margin-top:-8.5pt;width:31.2pt;height:858.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" o:allowincell="f" fillcolor="#8f23b3" stroked="f" strokecolor="#8f23b3">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58B3D" w14:textId="77777777" w:rsidR="000960A5" w:rsidRDefault="00096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E63C6" w14:textId="77777777" w:rsidR="000960A5" w:rsidRDefault="000960A5">
      <w:r>
        <w:separator/>
      </w:r>
    </w:p>
  </w:footnote>
  <w:footnote w:type="continuationSeparator" w:id="0">
    <w:p w14:paraId="1DA4B77A" w14:textId="77777777" w:rsidR="000960A5" w:rsidRDefault="000960A5">
      <w:r>
        <w:continuationSeparator/>
      </w:r>
    </w:p>
  </w:footnote>
  <w:footnote w:id="1">
    <w:p w14:paraId="0B93987F" w14:textId="00FDE95E" w:rsidR="000960A5" w:rsidRDefault="000960A5">
      <w:pPr>
        <w:pStyle w:val="FootnoteText"/>
      </w:pPr>
      <w:r>
        <w:rPr>
          <w:rStyle w:val="FootnoteReference"/>
        </w:rPr>
        <w:footnoteRef/>
      </w:r>
      <w:r>
        <w:t xml:space="preserve"> </w:t>
      </w:r>
      <w:hyperlink r:id="rId1" w:history="1">
        <w:r>
          <w:rPr>
            <w:rStyle w:val="Hyperlink"/>
          </w:rPr>
          <w:t>https://www.compas.ox.ac.uk/wp-content/uploads/ECONREF-Refugees-and-the-UK-Labour-Market-report.pdf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2797F" w14:textId="77777777" w:rsidR="000960A5" w:rsidRDefault="000960A5">
    <w:pPr>
      <w:pStyle w:val="Header"/>
    </w:pPr>
    <w:r>
      <w:rPr>
        <w:noProof/>
      </w:rPr>
      <mc:AlternateContent>
        <mc:Choice Requires="wps">
          <w:drawing>
            <wp:anchor distT="0" distB="0" distL="114300" distR="114300" simplePos="0" relativeHeight="251656704" behindDoc="0" locked="0" layoutInCell="0" allowOverlap="1" wp14:anchorId="7338B31E" wp14:editId="613C7697">
              <wp:simplePos x="0" y="0"/>
              <wp:positionH relativeFrom="page">
                <wp:posOffset>-107950</wp:posOffset>
              </wp:positionH>
              <wp:positionV relativeFrom="page">
                <wp:posOffset>-107950</wp:posOffset>
              </wp:positionV>
              <wp:extent cx="396240" cy="10908030"/>
              <wp:effectExtent l="0" t="0" r="0" b="127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988C5" id="Rectangle 3" o:spid="_x0000_s1026" style="position:absolute;margin-left:-8.5pt;margin-top:-8.5pt;width:31.2pt;height:858.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" o:allowincell="f" fillcolor="#8f23b3" stroked="f" strokecolor="#8f23b3">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17C8E" w14:textId="77777777" w:rsidR="000960A5" w:rsidRDefault="000960A5" w:rsidP="003A22AD">
    <w:pPr>
      <w:pStyle w:val="Header"/>
      <w:jc w:val="left"/>
    </w:pPr>
    <w:r w:rsidRPr="00073731">
      <w:t>[</w:t>
    </w:r>
    <w:r>
      <w:t>Title</w:t>
    </w:r>
    <w:r w:rsidRPr="00073731">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EC9BB" w14:textId="77777777" w:rsidR="000960A5" w:rsidRPr="00073731" w:rsidRDefault="000960A5" w:rsidP="00073731">
    <w:pPr>
      <w:pStyle w:val="Header"/>
    </w:pPr>
    <w:r>
      <w:t>Refugee Mentoring Schemes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4DE05" w14:textId="77777777" w:rsidR="000960A5" w:rsidRDefault="000960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28CF2" w14:textId="77777777" w:rsidR="000960A5" w:rsidRDefault="000960A5" w:rsidP="00157056">
    <w:pPr>
      <w:pStyle w:val="Header"/>
    </w:pPr>
    <w:r>
      <w:rPr>
        <w:noProof/>
      </w:rPr>
      <mc:AlternateContent>
        <mc:Choice Requires="wps">
          <w:drawing>
            <wp:anchor distT="0" distB="0" distL="114300" distR="114300" simplePos="0" relativeHeight="251658752" behindDoc="0" locked="0" layoutInCell="0" allowOverlap="1" wp14:anchorId="679E5FE3" wp14:editId="41D169EC">
              <wp:simplePos x="0" y="0"/>
              <wp:positionH relativeFrom="page">
                <wp:posOffset>7272655</wp:posOffset>
              </wp:positionH>
              <wp:positionV relativeFrom="page">
                <wp:posOffset>-107950</wp:posOffset>
              </wp:positionV>
              <wp:extent cx="396240" cy="10908030"/>
              <wp:effectExtent l="0" t="0" r="0" b="127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090803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4BD3C" id="Rectangle 8" o:spid="_x0000_s1026" style="position:absolute;margin-left:572.65pt;margin-top:-8.5pt;width:31.2pt;height:858.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" o:allowincell="f" fillcolor="#8f23b3" stroked="f" strokecolor="#8f23b3">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C462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27E35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BE57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74F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4CA4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E07A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CE66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10AF8A"/>
    <w:lvl w:ilvl="0">
      <w:start w:val="1"/>
      <w:numFmt w:val="bullet"/>
      <w:pStyle w:val="ListBullet2"/>
      <w:lvlText w:val=""/>
      <w:lvlJc w:val="left"/>
      <w:pPr>
        <w:tabs>
          <w:tab w:val="num" w:pos="907"/>
        </w:tabs>
        <w:ind w:left="907" w:hanging="453"/>
      </w:pPr>
      <w:rPr>
        <w:rFonts w:ascii="Symbol" w:hAnsi="Symbol" w:hint="default"/>
      </w:rPr>
    </w:lvl>
  </w:abstractNum>
  <w:abstractNum w:abstractNumId="8" w15:restartNumberingAfterBreak="0">
    <w:nsid w:val="FFFFFF88"/>
    <w:multiLevelType w:val="singleLevel"/>
    <w:tmpl w:val="95CAEC32"/>
    <w:lvl w:ilvl="0">
      <w:start w:val="1"/>
      <w:numFmt w:val="decimal"/>
      <w:pStyle w:val="ListNumber"/>
      <w:lvlText w:val="%1."/>
      <w:lvlJc w:val="left"/>
      <w:pPr>
        <w:tabs>
          <w:tab w:val="num" w:pos="454"/>
        </w:tabs>
        <w:ind w:left="454" w:hanging="454"/>
      </w:pPr>
      <w:rPr>
        <w:rFonts w:hint="default"/>
      </w:rPr>
    </w:lvl>
  </w:abstractNum>
  <w:abstractNum w:abstractNumId="9" w15:restartNumberingAfterBreak="0">
    <w:nsid w:val="FFFFFF89"/>
    <w:multiLevelType w:val="singleLevel"/>
    <w:tmpl w:val="328C8BC6"/>
    <w:lvl w:ilvl="0">
      <w:start w:val="1"/>
      <w:numFmt w:val="bullet"/>
      <w:pStyle w:val="ListBullet"/>
      <w:lvlText w:val=""/>
      <w:lvlJc w:val="left"/>
      <w:pPr>
        <w:tabs>
          <w:tab w:val="num" w:pos="454"/>
        </w:tabs>
        <w:ind w:left="454" w:hanging="454"/>
      </w:pPr>
      <w:rPr>
        <w:rFonts w:ascii="Symbol" w:hAnsi="Symbol" w:hint="default"/>
      </w:rPr>
    </w:lvl>
  </w:abstractNum>
  <w:abstractNum w:abstractNumId="10" w15:restartNumberingAfterBreak="0">
    <w:nsid w:val="142F14ED"/>
    <w:multiLevelType w:val="multilevel"/>
    <w:tmpl w:val="E8DCFA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622BC1"/>
    <w:multiLevelType w:val="singleLevel"/>
    <w:tmpl w:val="2C622974"/>
    <w:lvl w:ilvl="0">
      <w:start w:val="1"/>
      <w:numFmt w:val="bullet"/>
      <w:lvlText w:val=""/>
      <w:lvlJc w:val="left"/>
      <w:pPr>
        <w:tabs>
          <w:tab w:val="num" w:pos="717"/>
        </w:tabs>
        <w:ind w:left="714" w:hanging="357"/>
      </w:pPr>
      <w:rPr>
        <w:rFonts w:ascii="Symbol" w:hAnsi="Symbol" w:hint="default"/>
        <w:sz w:val="22"/>
      </w:rPr>
    </w:lvl>
  </w:abstractNum>
  <w:abstractNum w:abstractNumId="12" w15:restartNumberingAfterBreak="0">
    <w:nsid w:val="1FFC3900"/>
    <w:multiLevelType w:val="singleLevel"/>
    <w:tmpl w:val="60DE78CA"/>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14" w15:restartNumberingAfterBreak="0">
    <w:nsid w:val="451F0A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DF56300"/>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6BA5970"/>
    <w:multiLevelType w:val="hybridMultilevel"/>
    <w:tmpl w:val="4AEE1180"/>
    <w:lvl w:ilvl="0" w:tplc="63064F0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6BB11CE"/>
    <w:multiLevelType w:val="hybridMultilevel"/>
    <w:tmpl w:val="020CD922"/>
    <w:lvl w:ilvl="0" w:tplc="50B80F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D957E1"/>
    <w:multiLevelType w:val="hybridMultilevel"/>
    <w:tmpl w:val="E54AE21C"/>
    <w:lvl w:ilvl="0" w:tplc="FD683096">
      <w:start w:val="1"/>
      <w:numFmt w:val="bullet"/>
      <w:pStyle w:val="Boxed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DA315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4"/>
  </w:num>
  <w:num w:numId="13">
    <w:abstractNumId w:val="15"/>
  </w:num>
  <w:num w:numId="14">
    <w:abstractNumId w:val="11"/>
  </w:num>
  <w:num w:numId="15">
    <w:abstractNumId w:val="12"/>
  </w:num>
  <w:num w:numId="16">
    <w:abstractNumId w:val="13"/>
  </w:num>
  <w:num w:numId="17">
    <w:abstractNumId w:val="18"/>
  </w:num>
  <w:num w:numId="18">
    <w:abstractNumId w:val="10"/>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lnUserDetailsSet" w:val="-1"/>
    <w:docVar w:name="strJobTitle" w:val="[Your job title]"/>
    <w:docVar w:name="strUserEmail" w:val="[Your email address]"/>
    <w:docVar w:name="strUserFax" w:val="[Your fax number]"/>
    <w:docVar w:name="strUserName" w:val="[Your name]"/>
    <w:docVar w:name="strUserPhone" w:val="[Your phone number]"/>
  </w:docVars>
  <w:rsids>
    <w:rsidRoot w:val="009834D3"/>
    <w:rsid w:val="00001029"/>
    <w:rsid w:val="00001773"/>
    <w:rsid w:val="000026B7"/>
    <w:rsid w:val="00004702"/>
    <w:rsid w:val="00006662"/>
    <w:rsid w:val="00010496"/>
    <w:rsid w:val="00013B29"/>
    <w:rsid w:val="000244DC"/>
    <w:rsid w:val="00026FD0"/>
    <w:rsid w:val="00032E19"/>
    <w:rsid w:val="00037776"/>
    <w:rsid w:val="00040A14"/>
    <w:rsid w:val="00046FEC"/>
    <w:rsid w:val="000504B6"/>
    <w:rsid w:val="000605B4"/>
    <w:rsid w:val="00066EF2"/>
    <w:rsid w:val="0006754C"/>
    <w:rsid w:val="00070DF7"/>
    <w:rsid w:val="00073731"/>
    <w:rsid w:val="00076B5B"/>
    <w:rsid w:val="00081D78"/>
    <w:rsid w:val="000839CE"/>
    <w:rsid w:val="0008458A"/>
    <w:rsid w:val="000852A8"/>
    <w:rsid w:val="00090373"/>
    <w:rsid w:val="000939E3"/>
    <w:rsid w:val="00093AE4"/>
    <w:rsid w:val="000960A5"/>
    <w:rsid w:val="000B2390"/>
    <w:rsid w:val="000B7D67"/>
    <w:rsid w:val="000B7F42"/>
    <w:rsid w:val="000D38C7"/>
    <w:rsid w:val="000E007E"/>
    <w:rsid w:val="000E7D87"/>
    <w:rsid w:val="000F34F6"/>
    <w:rsid w:val="000F3DE2"/>
    <w:rsid w:val="000F4B06"/>
    <w:rsid w:val="00102356"/>
    <w:rsid w:val="00103C26"/>
    <w:rsid w:val="00110507"/>
    <w:rsid w:val="00123499"/>
    <w:rsid w:val="00126A38"/>
    <w:rsid w:val="00141724"/>
    <w:rsid w:val="001470E1"/>
    <w:rsid w:val="00151948"/>
    <w:rsid w:val="001557AB"/>
    <w:rsid w:val="00156B8F"/>
    <w:rsid w:val="00157056"/>
    <w:rsid w:val="0016070D"/>
    <w:rsid w:val="0016184E"/>
    <w:rsid w:val="00161A5D"/>
    <w:rsid w:val="001665DB"/>
    <w:rsid w:val="00175A40"/>
    <w:rsid w:val="00187D9D"/>
    <w:rsid w:val="0019626E"/>
    <w:rsid w:val="001A1912"/>
    <w:rsid w:val="001A3E1D"/>
    <w:rsid w:val="001C36C6"/>
    <w:rsid w:val="001E25CB"/>
    <w:rsid w:val="001E5540"/>
    <w:rsid w:val="001E67F4"/>
    <w:rsid w:val="001F231D"/>
    <w:rsid w:val="001F354D"/>
    <w:rsid w:val="0020045C"/>
    <w:rsid w:val="00202511"/>
    <w:rsid w:val="00211F81"/>
    <w:rsid w:val="0022013A"/>
    <w:rsid w:val="002235B1"/>
    <w:rsid w:val="00225E51"/>
    <w:rsid w:val="00235F3E"/>
    <w:rsid w:val="002368D7"/>
    <w:rsid w:val="00244E6A"/>
    <w:rsid w:val="00245D8F"/>
    <w:rsid w:val="002536CE"/>
    <w:rsid w:val="00265241"/>
    <w:rsid w:val="00273052"/>
    <w:rsid w:val="00275727"/>
    <w:rsid w:val="00280BAF"/>
    <w:rsid w:val="002817EC"/>
    <w:rsid w:val="0028468A"/>
    <w:rsid w:val="002871C4"/>
    <w:rsid w:val="00287E28"/>
    <w:rsid w:val="002939E3"/>
    <w:rsid w:val="00295B01"/>
    <w:rsid w:val="002A20BF"/>
    <w:rsid w:val="002A5B6D"/>
    <w:rsid w:val="002C4FD1"/>
    <w:rsid w:val="002F194E"/>
    <w:rsid w:val="002F3C17"/>
    <w:rsid w:val="002F5923"/>
    <w:rsid w:val="00304AC2"/>
    <w:rsid w:val="00305962"/>
    <w:rsid w:val="00310DD1"/>
    <w:rsid w:val="003258D7"/>
    <w:rsid w:val="0034372F"/>
    <w:rsid w:val="00353A0C"/>
    <w:rsid w:val="00353A3E"/>
    <w:rsid w:val="00354114"/>
    <w:rsid w:val="00360FAF"/>
    <w:rsid w:val="0036142F"/>
    <w:rsid w:val="00361E62"/>
    <w:rsid w:val="00380754"/>
    <w:rsid w:val="0038134B"/>
    <w:rsid w:val="00391B80"/>
    <w:rsid w:val="00392841"/>
    <w:rsid w:val="00396FBF"/>
    <w:rsid w:val="003A22AD"/>
    <w:rsid w:val="003A39A9"/>
    <w:rsid w:val="003C0FAB"/>
    <w:rsid w:val="003C4638"/>
    <w:rsid w:val="003C4751"/>
    <w:rsid w:val="003C4877"/>
    <w:rsid w:val="003C725A"/>
    <w:rsid w:val="003E0336"/>
    <w:rsid w:val="003E2493"/>
    <w:rsid w:val="003F1995"/>
    <w:rsid w:val="00406B1F"/>
    <w:rsid w:val="00414526"/>
    <w:rsid w:val="00424062"/>
    <w:rsid w:val="00424A4A"/>
    <w:rsid w:val="00426CC7"/>
    <w:rsid w:val="00434036"/>
    <w:rsid w:val="004374A7"/>
    <w:rsid w:val="00437B2F"/>
    <w:rsid w:val="004567A3"/>
    <w:rsid w:val="0046314D"/>
    <w:rsid w:val="00472633"/>
    <w:rsid w:val="004772F9"/>
    <w:rsid w:val="004854E3"/>
    <w:rsid w:val="00485FEB"/>
    <w:rsid w:val="00493273"/>
    <w:rsid w:val="00496AAA"/>
    <w:rsid w:val="004A3552"/>
    <w:rsid w:val="004A747A"/>
    <w:rsid w:val="004B154B"/>
    <w:rsid w:val="004B492A"/>
    <w:rsid w:val="004B58BC"/>
    <w:rsid w:val="004B6A86"/>
    <w:rsid w:val="004C1B41"/>
    <w:rsid w:val="004C773F"/>
    <w:rsid w:val="004D2940"/>
    <w:rsid w:val="004D53D3"/>
    <w:rsid w:val="004E24A3"/>
    <w:rsid w:val="004E5B09"/>
    <w:rsid w:val="00500F30"/>
    <w:rsid w:val="0051456B"/>
    <w:rsid w:val="00515670"/>
    <w:rsid w:val="00526670"/>
    <w:rsid w:val="0054053F"/>
    <w:rsid w:val="00542132"/>
    <w:rsid w:val="00552354"/>
    <w:rsid w:val="005524AA"/>
    <w:rsid w:val="005542E8"/>
    <w:rsid w:val="005579B3"/>
    <w:rsid w:val="00557B8F"/>
    <w:rsid w:val="0056245C"/>
    <w:rsid w:val="00575851"/>
    <w:rsid w:val="00587526"/>
    <w:rsid w:val="005B0836"/>
    <w:rsid w:val="005B29E6"/>
    <w:rsid w:val="005B4563"/>
    <w:rsid w:val="005C069C"/>
    <w:rsid w:val="005C3925"/>
    <w:rsid w:val="005C48F2"/>
    <w:rsid w:val="005D188D"/>
    <w:rsid w:val="005D5551"/>
    <w:rsid w:val="005F398F"/>
    <w:rsid w:val="005F42C5"/>
    <w:rsid w:val="00601D4A"/>
    <w:rsid w:val="00604F8D"/>
    <w:rsid w:val="006128B7"/>
    <w:rsid w:val="00617C4C"/>
    <w:rsid w:val="006239E7"/>
    <w:rsid w:val="0064235A"/>
    <w:rsid w:val="00650B48"/>
    <w:rsid w:val="00664267"/>
    <w:rsid w:val="00664753"/>
    <w:rsid w:val="00670DBC"/>
    <w:rsid w:val="00692020"/>
    <w:rsid w:val="006934A5"/>
    <w:rsid w:val="006A6431"/>
    <w:rsid w:val="006A6FD0"/>
    <w:rsid w:val="006C551A"/>
    <w:rsid w:val="006D087B"/>
    <w:rsid w:val="006D634B"/>
    <w:rsid w:val="006E1B8C"/>
    <w:rsid w:val="006F5181"/>
    <w:rsid w:val="00707792"/>
    <w:rsid w:val="00711292"/>
    <w:rsid w:val="00711EB6"/>
    <w:rsid w:val="00713A1F"/>
    <w:rsid w:val="00716F08"/>
    <w:rsid w:val="00722F30"/>
    <w:rsid w:val="00723F1A"/>
    <w:rsid w:val="00725E48"/>
    <w:rsid w:val="00743D14"/>
    <w:rsid w:val="00746DF2"/>
    <w:rsid w:val="00750613"/>
    <w:rsid w:val="007522C8"/>
    <w:rsid w:val="007532A2"/>
    <w:rsid w:val="00753D75"/>
    <w:rsid w:val="00755649"/>
    <w:rsid w:val="007563F5"/>
    <w:rsid w:val="00757F88"/>
    <w:rsid w:val="007643BC"/>
    <w:rsid w:val="00771E83"/>
    <w:rsid w:val="00772ACD"/>
    <w:rsid w:val="00772B8A"/>
    <w:rsid w:val="007771D2"/>
    <w:rsid w:val="00777B6E"/>
    <w:rsid w:val="00782FC3"/>
    <w:rsid w:val="00792A24"/>
    <w:rsid w:val="007A01B1"/>
    <w:rsid w:val="007A0383"/>
    <w:rsid w:val="007A3855"/>
    <w:rsid w:val="007A3971"/>
    <w:rsid w:val="007B21A0"/>
    <w:rsid w:val="007B71AA"/>
    <w:rsid w:val="007C4E37"/>
    <w:rsid w:val="007E01F1"/>
    <w:rsid w:val="007E75B4"/>
    <w:rsid w:val="00810574"/>
    <w:rsid w:val="00810BE4"/>
    <w:rsid w:val="00811B7C"/>
    <w:rsid w:val="008122E3"/>
    <w:rsid w:val="008173AB"/>
    <w:rsid w:val="008207C7"/>
    <w:rsid w:val="00830CA9"/>
    <w:rsid w:val="008367FA"/>
    <w:rsid w:val="008430DE"/>
    <w:rsid w:val="0084487B"/>
    <w:rsid w:val="00857895"/>
    <w:rsid w:val="00865880"/>
    <w:rsid w:val="00866F70"/>
    <w:rsid w:val="008724BB"/>
    <w:rsid w:val="00874F0E"/>
    <w:rsid w:val="00874FF4"/>
    <w:rsid w:val="00891C67"/>
    <w:rsid w:val="008938C6"/>
    <w:rsid w:val="008A34E9"/>
    <w:rsid w:val="008A5D5C"/>
    <w:rsid w:val="008C045A"/>
    <w:rsid w:val="008C3E7B"/>
    <w:rsid w:val="008C6C7F"/>
    <w:rsid w:val="008D3269"/>
    <w:rsid w:val="008D4FA6"/>
    <w:rsid w:val="008D75CD"/>
    <w:rsid w:val="008E0D29"/>
    <w:rsid w:val="008E302A"/>
    <w:rsid w:val="008E5141"/>
    <w:rsid w:val="008F63D7"/>
    <w:rsid w:val="009126F8"/>
    <w:rsid w:val="009216DE"/>
    <w:rsid w:val="00922EC9"/>
    <w:rsid w:val="00931A78"/>
    <w:rsid w:val="00933043"/>
    <w:rsid w:val="00934AA6"/>
    <w:rsid w:val="00935EF1"/>
    <w:rsid w:val="009471B4"/>
    <w:rsid w:val="009644B4"/>
    <w:rsid w:val="00966B3C"/>
    <w:rsid w:val="00970A5A"/>
    <w:rsid w:val="00971DAB"/>
    <w:rsid w:val="00972F76"/>
    <w:rsid w:val="009775FD"/>
    <w:rsid w:val="00977CB6"/>
    <w:rsid w:val="009834D3"/>
    <w:rsid w:val="00987522"/>
    <w:rsid w:val="009A16F2"/>
    <w:rsid w:val="009A5BE0"/>
    <w:rsid w:val="009C1E41"/>
    <w:rsid w:val="009C5DD6"/>
    <w:rsid w:val="009C6D31"/>
    <w:rsid w:val="009E17E8"/>
    <w:rsid w:val="009E4B70"/>
    <w:rsid w:val="009E51DD"/>
    <w:rsid w:val="009E6206"/>
    <w:rsid w:val="009F0C9F"/>
    <w:rsid w:val="00A01488"/>
    <w:rsid w:val="00A130FC"/>
    <w:rsid w:val="00A153A7"/>
    <w:rsid w:val="00A21DA9"/>
    <w:rsid w:val="00A31ECE"/>
    <w:rsid w:val="00A435B5"/>
    <w:rsid w:val="00A43DF5"/>
    <w:rsid w:val="00A4554D"/>
    <w:rsid w:val="00A5082B"/>
    <w:rsid w:val="00A530D5"/>
    <w:rsid w:val="00A56E51"/>
    <w:rsid w:val="00A600E9"/>
    <w:rsid w:val="00A74854"/>
    <w:rsid w:val="00A75FEA"/>
    <w:rsid w:val="00A90E05"/>
    <w:rsid w:val="00AB073A"/>
    <w:rsid w:val="00AB1A2E"/>
    <w:rsid w:val="00AB3DEA"/>
    <w:rsid w:val="00AB465B"/>
    <w:rsid w:val="00AB4A14"/>
    <w:rsid w:val="00AC37AB"/>
    <w:rsid w:val="00AC59E8"/>
    <w:rsid w:val="00AC5B39"/>
    <w:rsid w:val="00AC7ADA"/>
    <w:rsid w:val="00AD2022"/>
    <w:rsid w:val="00AD2B9D"/>
    <w:rsid w:val="00AD6018"/>
    <w:rsid w:val="00AD6757"/>
    <w:rsid w:val="00AE3009"/>
    <w:rsid w:val="00AE44D9"/>
    <w:rsid w:val="00AE588B"/>
    <w:rsid w:val="00AE5D69"/>
    <w:rsid w:val="00AF4663"/>
    <w:rsid w:val="00B00011"/>
    <w:rsid w:val="00B10BC4"/>
    <w:rsid w:val="00B13633"/>
    <w:rsid w:val="00B1691E"/>
    <w:rsid w:val="00B3597C"/>
    <w:rsid w:val="00B36C42"/>
    <w:rsid w:val="00B37ED2"/>
    <w:rsid w:val="00B45C85"/>
    <w:rsid w:val="00B5012E"/>
    <w:rsid w:val="00B5685B"/>
    <w:rsid w:val="00B615B3"/>
    <w:rsid w:val="00B661B1"/>
    <w:rsid w:val="00B72AB0"/>
    <w:rsid w:val="00B75E44"/>
    <w:rsid w:val="00B776AE"/>
    <w:rsid w:val="00B80D29"/>
    <w:rsid w:val="00B845A8"/>
    <w:rsid w:val="00B86149"/>
    <w:rsid w:val="00B86C6E"/>
    <w:rsid w:val="00B92E10"/>
    <w:rsid w:val="00BB0351"/>
    <w:rsid w:val="00BD1DC3"/>
    <w:rsid w:val="00BD6519"/>
    <w:rsid w:val="00BE03A0"/>
    <w:rsid w:val="00BE39AD"/>
    <w:rsid w:val="00BE5B8E"/>
    <w:rsid w:val="00BF788E"/>
    <w:rsid w:val="00C0537B"/>
    <w:rsid w:val="00C14BB0"/>
    <w:rsid w:val="00C2102B"/>
    <w:rsid w:val="00C21128"/>
    <w:rsid w:val="00C2422C"/>
    <w:rsid w:val="00C30447"/>
    <w:rsid w:val="00C41611"/>
    <w:rsid w:val="00C526F9"/>
    <w:rsid w:val="00C529F4"/>
    <w:rsid w:val="00C5305D"/>
    <w:rsid w:val="00C62689"/>
    <w:rsid w:val="00C67E91"/>
    <w:rsid w:val="00C729F0"/>
    <w:rsid w:val="00C9041C"/>
    <w:rsid w:val="00C97600"/>
    <w:rsid w:val="00CA686D"/>
    <w:rsid w:val="00CC1844"/>
    <w:rsid w:val="00CC7AB6"/>
    <w:rsid w:val="00CD0C7B"/>
    <w:rsid w:val="00CD1FC8"/>
    <w:rsid w:val="00CD317D"/>
    <w:rsid w:val="00CE3D1F"/>
    <w:rsid w:val="00CE4784"/>
    <w:rsid w:val="00CF0224"/>
    <w:rsid w:val="00CF3968"/>
    <w:rsid w:val="00CF5511"/>
    <w:rsid w:val="00D04CFA"/>
    <w:rsid w:val="00D05EC8"/>
    <w:rsid w:val="00D076CF"/>
    <w:rsid w:val="00D20710"/>
    <w:rsid w:val="00D256C0"/>
    <w:rsid w:val="00D261CD"/>
    <w:rsid w:val="00D3080E"/>
    <w:rsid w:val="00D36132"/>
    <w:rsid w:val="00D4675F"/>
    <w:rsid w:val="00D51DB0"/>
    <w:rsid w:val="00D54B1E"/>
    <w:rsid w:val="00D5765A"/>
    <w:rsid w:val="00D636B9"/>
    <w:rsid w:val="00D63D68"/>
    <w:rsid w:val="00D66A53"/>
    <w:rsid w:val="00D814C7"/>
    <w:rsid w:val="00D83620"/>
    <w:rsid w:val="00D86405"/>
    <w:rsid w:val="00D96750"/>
    <w:rsid w:val="00D97334"/>
    <w:rsid w:val="00DA0C4B"/>
    <w:rsid w:val="00DA2A82"/>
    <w:rsid w:val="00DA68BB"/>
    <w:rsid w:val="00DB2716"/>
    <w:rsid w:val="00DB33C8"/>
    <w:rsid w:val="00DB67BE"/>
    <w:rsid w:val="00DD178D"/>
    <w:rsid w:val="00DE359F"/>
    <w:rsid w:val="00DE4A87"/>
    <w:rsid w:val="00DE65C1"/>
    <w:rsid w:val="00DE7F01"/>
    <w:rsid w:val="00E0498C"/>
    <w:rsid w:val="00E05D4A"/>
    <w:rsid w:val="00E209A8"/>
    <w:rsid w:val="00E31DD4"/>
    <w:rsid w:val="00E378F3"/>
    <w:rsid w:val="00E4244C"/>
    <w:rsid w:val="00E47B32"/>
    <w:rsid w:val="00E52BD8"/>
    <w:rsid w:val="00E56AB5"/>
    <w:rsid w:val="00E5707A"/>
    <w:rsid w:val="00E57D5B"/>
    <w:rsid w:val="00E61110"/>
    <w:rsid w:val="00E61AE4"/>
    <w:rsid w:val="00E61DCD"/>
    <w:rsid w:val="00E67057"/>
    <w:rsid w:val="00E839CB"/>
    <w:rsid w:val="00E94149"/>
    <w:rsid w:val="00EA200B"/>
    <w:rsid w:val="00EA75A4"/>
    <w:rsid w:val="00EB3A3B"/>
    <w:rsid w:val="00EB5F45"/>
    <w:rsid w:val="00EB7156"/>
    <w:rsid w:val="00EB728B"/>
    <w:rsid w:val="00EB73A3"/>
    <w:rsid w:val="00EC428E"/>
    <w:rsid w:val="00ED0D66"/>
    <w:rsid w:val="00ED4161"/>
    <w:rsid w:val="00EE105D"/>
    <w:rsid w:val="00EE17C9"/>
    <w:rsid w:val="00EF1932"/>
    <w:rsid w:val="00EF6EA0"/>
    <w:rsid w:val="00F016EB"/>
    <w:rsid w:val="00F03642"/>
    <w:rsid w:val="00F06FD2"/>
    <w:rsid w:val="00F1413C"/>
    <w:rsid w:val="00F26EAC"/>
    <w:rsid w:val="00F30238"/>
    <w:rsid w:val="00F35683"/>
    <w:rsid w:val="00F401A1"/>
    <w:rsid w:val="00F42CEC"/>
    <w:rsid w:val="00F52581"/>
    <w:rsid w:val="00F5320A"/>
    <w:rsid w:val="00F60297"/>
    <w:rsid w:val="00F61AE9"/>
    <w:rsid w:val="00F634BF"/>
    <w:rsid w:val="00F65766"/>
    <w:rsid w:val="00F67147"/>
    <w:rsid w:val="00F67C76"/>
    <w:rsid w:val="00F72499"/>
    <w:rsid w:val="00F731C7"/>
    <w:rsid w:val="00F77FA2"/>
    <w:rsid w:val="00F807D5"/>
    <w:rsid w:val="00F87B0A"/>
    <w:rsid w:val="00F97A57"/>
    <w:rsid w:val="00FA1D26"/>
    <w:rsid w:val="00FA32EC"/>
    <w:rsid w:val="00FA6A73"/>
    <w:rsid w:val="00FA7C17"/>
    <w:rsid w:val="00FB0FA1"/>
    <w:rsid w:val="00FB2976"/>
    <w:rsid w:val="00FB31B6"/>
    <w:rsid w:val="00FB4B43"/>
    <w:rsid w:val="00FB57D7"/>
    <w:rsid w:val="00FC2AFB"/>
    <w:rsid w:val="00FC4B3D"/>
    <w:rsid w:val="00FD16E0"/>
    <w:rsid w:val="00FD1AD9"/>
    <w:rsid w:val="00FD4519"/>
    <w:rsid w:val="00FD63DA"/>
    <w:rsid w:val="00FE44DB"/>
    <w:rsid w:val="00FE62C3"/>
    <w:rsid w:val="00FF3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56BE0D0"/>
  <w15:docId w15:val="{71751C09-7128-40B2-B328-13A2737D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E17C9"/>
    <w:pPr>
      <w:spacing w:line="288" w:lineRule="auto"/>
    </w:pPr>
    <w:rPr>
      <w:rFonts w:ascii="Arial" w:hAnsi="Arial"/>
      <w:sz w:val="24"/>
      <w:szCs w:val="24"/>
    </w:rPr>
  </w:style>
  <w:style w:type="paragraph" w:styleId="Heading1">
    <w:name w:val="heading 1"/>
    <w:next w:val="Heading2"/>
    <w:qFormat/>
    <w:rsid w:val="00B661B1"/>
    <w:pPr>
      <w:keepNext/>
      <w:pageBreakBefore/>
      <w:spacing w:after="720"/>
      <w:outlineLvl w:val="0"/>
    </w:pPr>
    <w:rPr>
      <w:rFonts w:ascii="Arial" w:hAnsi="Arial" w:cs="Arial"/>
      <w:color w:val="8F23B3"/>
      <w:sz w:val="52"/>
      <w:szCs w:val="52"/>
    </w:rPr>
  </w:style>
  <w:style w:type="paragraph" w:styleId="Heading2">
    <w:name w:val="heading 2"/>
    <w:next w:val="BodyText"/>
    <w:link w:val="Heading2Char"/>
    <w:qFormat/>
    <w:rsid w:val="008122E3"/>
    <w:pPr>
      <w:keepNext/>
      <w:spacing w:before="480" w:after="240"/>
      <w:outlineLvl w:val="1"/>
    </w:pPr>
    <w:rPr>
      <w:rFonts w:ascii="Arial" w:hAnsi="Arial" w:cs="Arial"/>
      <w:b/>
      <w:color w:val="8F23B3"/>
      <w:sz w:val="32"/>
      <w:szCs w:val="32"/>
    </w:rPr>
  </w:style>
  <w:style w:type="paragraph" w:styleId="Heading3">
    <w:name w:val="heading 3"/>
    <w:next w:val="BodyText"/>
    <w:qFormat/>
    <w:rsid w:val="004E5B09"/>
    <w:pPr>
      <w:keepNext/>
      <w:spacing w:before="120" w:after="120" w:line="288" w:lineRule="auto"/>
      <w:outlineLvl w:val="2"/>
    </w:pPr>
    <w:rPr>
      <w:rFonts w:ascii="Arial" w:hAnsi="Arial" w:cs="Arial"/>
      <w:b/>
      <w:color w:val="8F23B3"/>
      <w:sz w:val="28"/>
      <w:szCs w:val="28"/>
    </w:rPr>
  </w:style>
  <w:style w:type="paragraph" w:styleId="Heading4">
    <w:name w:val="heading 4"/>
    <w:next w:val="BodyText"/>
    <w:qFormat/>
    <w:rsid w:val="004E5B09"/>
    <w:pPr>
      <w:keepNext/>
      <w:spacing w:after="120" w:line="288" w:lineRule="auto"/>
      <w:outlineLvl w:val="3"/>
    </w:pPr>
    <w:rPr>
      <w:rFonts w:ascii="Arial" w:hAnsi="Arial" w:cs="Arial"/>
      <w:b/>
      <w:color w:val="8F23B3"/>
      <w:sz w:val="24"/>
      <w:szCs w:val="24"/>
    </w:rPr>
  </w:style>
  <w:style w:type="paragraph" w:styleId="Heading5">
    <w:name w:val="heading 5"/>
    <w:basedOn w:val="Normal"/>
    <w:next w:val="Normal"/>
    <w:qFormat/>
    <w:rsid w:val="004E5B09"/>
    <w:pPr>
      <w:spacing w:before="240" w:after="60"/>
      <w:outlineLvl w:val="4"/>
    </w:pPr>
    <w:rPr>
      <w:b/>
      <w:bCs/>
      <w:i/>
      <w:iCs/>
      <w:sz w:val="26"/>
      <w:szCs w:val="26"/>
    </w:rPr>
  </w:style>
  <w:style w:type="paragraph" w:styleId="Heading6">
    <w:name w:val="heading 6"/>
    <w:basedOn w:val="Normal"/>
    <w:next w:val="Normal"/>
    <w:rsid w:val="00AB465B"/>
    <w:pPr>
      <w:spacing w:before="240" w:after="60"/>
      <w:outlineLvl w:val="5"/>
    </w:pPr>
    <w:rPr>
      <w:rFonts w:ascii="Times New Roman" w:hAnsi="Times New Roman"/>
      <w:b/>
      <w:bCs/>
      <w:sz w:val="22"/>
      <w:szCs w:val="22"/>
    </w:rPr>
  </w:style>
  <w:style w:type="paragraph" w:styleId="Heading7">
    <w:name w:val="heading 7"/>
    <w:basedOn w:val="Normal"/>
    <w:next w:val="Normal"/>
    <w:rsid w:val="00AB465B"/>
    <w:pPr>
      <w:spacing w:before="240" w:after="60"/>
      <w:outlineLvl w:val="6"/>
    </w:pPr>
    <w:rPr>
      <w:rFonts w:ascii="Times New Roman" w:hAnsi="Times New Roman"/>
    </w:rPr>
  </w:style>
  <w:style w:type="paragraph" w:styleId="Heading8">
    <w:name w:val="heading 8"/>
    <w:basedOn w:val="Normal"/>
    <w:next w:val="Normal"/>
    <w:rsid w:val="00AB465B"/>
    <w:pPr>
      <w:spacing w:before="240" w:after="60"/>
      <w:outlineLvl w:val="7"/>
    </w:pPr>
    <w:rPr>
      <w:rFonts w:ascii="Times New Roman" w:hAnsi="Times New Roman"/>
      <w:i/>
      <w:iCs/>
    </w:rPr>
  </w:style>
  <w:style w:type="paragraph" w:styleId="Heading9">
    <w:name w:val="heading 9"/>
    <w:basedOn w:val="Normal"/>
    <w:next w:val="Normal"/>
    <w:rsid w:val="00AB465B"/>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542E8"/>
    <w:pPr>
      <w:spacing w:before="3960" w:after="120"/>
    </w:pPr>
    <w:rPr>
      <w:rFonts w:ascii="Arial" w:hAnsi="Arial" w:cs="Arial"/>
      <w:b/>
      <w:color w:val="8F23B3"/>
      <w:sz w:val="36"/>
      <w:szCs w:val="52"/>
    </w:rPr>
  </w:style>
  <w:style w:type="paragraph" w:customStyle="1" w:styleId="Title-subtitle">
    <w:name w:val="Title - subtitle"/>
    <w:rsid w:val="005B29E6"/>
    <w:pPr>
      <w:spacing w:after="720"/>
    </w:pPr>
    <w:rPr>
      <w:rFonts w:ascii="Arial" w:hAnsi="Arial" w:cs="Arial"/>
      <w:color w:val="8F23B3"/>
      <w:sz w:val="36"/>
      <w:szCs w:val="52"/>
    </w:rPr>
  </w:style>
  <w:style w:type="paragraph" w:styleId="Header">
    <w:name w:val="header"/>
    <w:semiHidden/>
    <w:rsid w:val="00073731"/>
    <w:pPr>
      <w:jc w:val="right"/>
    </w:pPr>
    <w:rPr>
      <w:rFonts w:ascii="Arial" w:hAnsi="Arial"/>
      <w:b/>
      <w:color w:val="8F23B3"/>
      <w:szCs w:val="24"/>
    </w:rPr>
  </w:style>
  <w:style w:type="paragraph" w:styleId="Footer">
    <w:name w:val="footer"/>
    <w:semiHidden/>
    <w:rsid w:val="00073731"/>
    <w:pPr>
      <w:jc w:val="right"/>
    </w:pPr>
    <w:rPr>
      <w:rFonts w:ascii="Arial" w:hAnsi="Arial"/>
      <w:szCs w:val="24"/>
    </w:rPr>
  </w:style>
  <w:style w:type="paragraph" w:customStyle="1" w:styleId="Cover-Title">
    <w:name w:val="Cover - Title"/>
    <w:next w:val="Cover-Subtitle"/>
    <w:rsid w:val="00AB465B"/>
    <w:pPr>
      <w:spacing w:after="120"/>
    </w:pPr>
    <w:rPr>
      <w:rFonts w:ascii="Arial" w:hAnsi="Arial" w:cs="Arial"/>
      <w:b/>
      <w:color w:val="8F23B3"/>
      <w:sz w:val="52"/>
      <w:szCs w:val="52"/>
    </w:rPr>
  </w:style>
  <w:style w:type="numbering" w:styleId="111111">
    <w:name w:val="Outline List 2"/>
    <w:basedOn w:val="NoList"/>
    <w:semiHidden/>
    <w:rsid w:val="00AB465B"/>
    <w:pPr>
      <w:numPr>
        <w:numId w:val="11"/>
      </w:numPr>
    </w:pPr>
  </w:style>
  <w:style w:type="numbering" w:styleId="1ai">
    <w:name w:val="Outline List 1"/>
    <w:basedOn w:val="NoList"/>
    <w:semiHidden/>
    <w:rsid w:val="00AB465B"/>
    <w:pPr>
      <w:numPr>
        <w:numId w:val="12"/>
      </w:numPr>
    </w:pPr>
  </w:style>
  <w:style w:type="numbering" w:styleId="ArticleSection">
    <w:name w:val="Outline List 3"/>
    <w:basedOn w:val="NoList"/>
    <w:semiHidden/>
    <w:rsid w:val="00AB465B"/>
    <w:pPr>
      <w:numPr>
        <w:numId w:val="13"/>
      </w:numPr>
    </w:pPr>
  </w:style>
  <w:style w:type="paragraph" w:styleId="BlockText">
    <w:name w:val="Block Text"/>
    <w:basedOn w:val="Normal"/>
    <w:semiHidden/>
    <w:rsid w:val="00AB465B"/>
    <w:pPr>
      <w:spacing w:after="120"/>
      <w:ind w:left="1440" w:right="1440"/>
    </w:pPr>
  </w:style>
  <w:style w:type="paragraph" w:styleId="BodyText2">
    <w:name w:val="Body Text 2"/>
    <w:basedOn w:val="Normal"/>
    <w:semiHidden/>
    <w:rsid w:val="00AB465B"/>
    <w:pPr>
      <w:spacing w:after="120" w:line="480" w:lineRule="auto"/>
    </w:pPr>
  </w:style>
  <w:style w:type="paragraph" w:styleId="BodyText3">
    <w:name w:val="Body Text 3"/>
    <w:basedOn w:val="Normal"/>
    <w:semiHidden/>
    <w:rsid w:val="00AB465B"/>
    <w:pPr>
      <w:spacing w:after="120"/>
    </w:pPr>
    <w:rPr>
      <w:sz w:val="16"/>
      <w:szCs w:val="16"/>
    </w:rPr>
  </w:style>
  <w:style w:type="paragraph" w:styleId="BodyText">
    <w:name w:val="Body Text"/>
    <w:link w:val="BodyTextChar"/>
    <w:qFormat/>
    <w:rsid w:val="004E5B09"/>
    <w:pPr>
      <w:spacing w:after="240" w:line="288" w:lineRule="auto"/>
    </w:pPr>
    <w:rPr>
      <w:rFonts w:ascii="Arial" w:hAnsi="Arial"/>
      <w:sz w:val="24"/>
      <w:szCs w:val="24"/>
    </w:rPr>
  </w:style>
  <w:style w:type="paragraph" w:styleId="BodyTextFirstIndent">
    <w:name w:val="Body Text First Indent"/>
    <w:basedOn w:val="BodyText"/>
    <w:semiHidden/>
    <w:rsid w:val="00AB465B"/>
    <w:pPr>
      <w:ind w:firstLine="210"/>
    </w:pPr>
  </w:style>
  <w:style w:type="paragraph" w:styleId="BodyTextIndent">
    <w:name w:val="Body Text Indent"/>
    <w:qFormat/>
    <w:rsid w:val="004E5B09"/>
    <w:pPr>
      <w:spacing w:after="240" w:line="288" w:lineRule="auto"/>
      <w:ind w:left="454"/>
    </w:pPr>
    <w:rPr>
      <w:rFonts w:ascii="Arial" w:hAnsi="Arial"/>
      <w:sz w:val="24"/>
      <w:lang w:eastAsia="en-US"/>
    </w:rPr>
  </w:style>
  <w:style w:type="paragraph" w:styleId="BodyTextFirstIndent2">
    <w:name w:val="Body Text First Indent 2"/>
    <w:basedOn w:val="BodyTextIndent"/>
    <w:semiHidden/>
    <w:rsid w:val="00AB465B"/>
    <w:pPr>
      <w:ind w:firstLine="210"/>
    </w:pPr>
  </w:style>
  <w:style w:type="paragraph" w:styleId="BodyTextIndent2">
    <w:name w:val="Body Text Indent 2"/>
    <w:basedOn w:val="Normal"/>
    <w:semiHidden/>
    <w:rsid w:val="00AB465B"/>
    <w:pPr>
      <w:spacing w:after="120" w:line="480" w:lineRule="auto"/>
      <w:ind w:left="283"/>
    </w:pPr>
  </w:style>
  <w:style w:type="paragraph" w:styleId="BodyTextIndent3">
    <w:name w:val="Body Text Indent 3"/>
    <w:basedOn w:val="Normal"/>
    <w:semiHidden/>
    <w:rsid w:val="00AB465B"/>
    <w:pPr>
      <w:spacing w:after="120"/>
      <w:ind w:left="283"/>
    </w:pPr>
    <w:rPr>
      <w:sz w:val="16"/>
      <w:szCs w:val="16"/>
    </w:rPr>
  </w:style>
  <w:style w:type="paragraph" w:styleId="Closing">
    <w:name w:val="Closing"/>
    <w:basedOn w:val="Normal"/>
    <w:semiHidden/>
    <w:rsid w:val="00AB465B"/>
    <w:pPr>
      <w:ind w:left="4252"/>
    </w:pPr>
  </w:style>
  <w:style w:type="paragraph" w:styleId="Date">
    <w:name w:val="Date"/>
    <w:basedOn w:val="Normal"/>
    <w:next w:val="Normal"/>
    <w:semiHidden/>
    <w:rsid w:val="00AB465B"/>
  </w:style>
  <w:style w:type="paragraph" w:styleId="E-mailSignature">
    <w:name w:val="E-mail Signature"/>
    <w:basedOn w:val="Normal"/>
    <w:semiHidden/>
    <w:rsid w:val="00AB465B"/>
  </w:style>
  <w:style w:type="paragraph" w:styleId="BalloonText">
    <w:name w:val="Balloon Text"/>
    <w:basedOn w:val="Normal"/>
    <w:link w:val="BalloonTextChar"/>
    <w:rsid w:val="008F63D7"/>
    <w:pPr>
      <w:spacing w:line="240" w:lineRule="auto"/>
    </w:pPr>
    <w:rPr>
      <w:rFonts w:ascii="Segoe UI" w:hAnsi="Segoe UI" w:cs="Segoe UI"/>
      <w:sz w:val="18"/>
      <w:szCs w:val="18"/>
    </w:rPr>
  </w:style>
  <w:style w:type="paragraph" w:styleId="EnvelopeAddress">
    <w:name w:val="envelope address"/>
    <w:basedOn w:val="Normal"/>
    <w:semiHidden/>
    <w:rsid w:val="00AB465B"/>
    <w:pPr>
      <w:framePr w:w="7920" w:h="1980" w:hRule="exact" w:hSpace="180" w:wrap="auto" w:hAnchor="page" w:xAlign="center" w:yAlign="bottom"/>
      <w:ind w:left="2880"/>
    </w:pPr>
    <w:rPr>
      <w:rFonts w:cs="Arial"/>
    </w:rPr>
  </w:style>
  <w:style w:type="paragraph" w:styleId="EnvelopeReturn">
    <w:name w:val="envelope return"/>
    <w:basedOn w:val="Normal"/>
    <w:semiHidden/>
    <w:rsid w:val="00AB465B"/>
    <w:rPr>
      <w:rFonts w:cs="Arial"/>
      <w:sz w:val="20"/>
      <w:szCs w:val="20"/>
    </w:rPr>
  </w:style>
  <w:style w:type="character" w:styleId="FollowedHyperlink">
    <w:name w:val="FollowedHyperlink"/>
    <w:semiHidden/>
    <w:rsid w:val="00AB465B"/>
    <w:rPr>
      <w:color w:val="800080"/>
      <w:u w:val="single"/>
    </w:rPr>
  </w:style>
  <w:style w:type="paragraph" w:styleId="FootnoteText">
    <w:name w:val="footnote text"/>
    <w:qFormat/>
    <w:rsid w:val="004E5B09"/>
    <w:pPr>
      <w:spacing w:after="60" w:line="288" w:lineRule="auto"/>
      <w:ind w:left="284" w:hanging="284"/>
    </w:pPr>
    <w:rPr>
      <w:rFonts w:ascii="Arial" w:hAnsi="Arial"/>
    </w:rPr>
  </w:style>
  <w:style w:type="character" w:styleId="HTMLAcronym">
    <w:name w:val="HTML Acronym"/>
    <w:basedOn w:val="DefaultParagraphFont"/>
    <w:semiHidden/>
    <w:rsid w:val="00AB465B"/>
  </w:style>
  <w:style w:type="paragraph" w:styleId="HTMLAddress">
    <w:name w:val="HTML Address"/>
    <w:basedOn w:val="Normal"/>
    <w:semiHidden/>
    <w:rsid w:val="00AB465B"/>
    <w:rPr>
      <w:i/>
      <w:iCs/>
    </w:rPr>
  </w:style>
  <w:style w:type="character" w:styleId="HTMLCite">
    <w:name w:val="HTML Cite"/>
    <w:semiHidden/>
    <w:rsid w:val="00AB465B"/>
    <w:rPr>
      <w:i/>
      <w:iCs/>
    </w:rPr>
  </w:style>
  <w:style w:type="character" w:styleId="HTMLCode">
    <w:name w:val="HTML Code"/>
    <w:semiHidden/>
    <w:rsid w:val="00AB465B"/>
    <w:rPr>
      <w:rFonts w:ascii="Courier New" w:hAnsi="Courier New" w:cs="Courier New"/>
      <w:sz w:val="20"/>
      <w:szCs w:val="20"/>
    </w:rPr>
  </w:style>
  <w:style w:type="character" w:styleId="HTMLDefinition">
    <w:name w:val="HTML Definition"/>
    <w:semiHidden/>
    <w:rsid w:val="00AB465B"/>
    <w:rPr>
      <w:i/>
      <w:iCs/>
    </w:rPr>
  </w:style>
  <w:style w:type="character" w:styleId="HTMLKeyboard">
    <w:name w:val="HTML Keyboard"/>
    <w:semiHidden/>
    <w:rsid w:val="00AB465B"/>
    <w:rPr>
      <w:rFonts w:ascii="Courier New" w:hAnsi="Courier New" w:cs="Courier New"/>
      <w:sz w:val="20"/>
      <w:szCs w:val="20"/>
    </w:rPr>
  </w:style>
  <w:style w:type="paragraph" w:styleId="HTMLPreformatted">
    <w:name w:val="HTML Preformatted"/>
    <w:basedOn w:val="Normal"/>
    <w:semiHidden/>
    <w:rsid w:val="00AB465B"/>
    <w:rPr>
      <w:rFonts w:ascii="Courier New" w:hAnsi="Courier New" w:cs="Courier New"/>
      <w:sz w:val="20"/>
      <w:szCs w:val="20"/>
    </w:rPr>
  </w:style>
  <w:style w:type="character" w:styleId="HTMLSample">
    <w:name w:val="HTML Sample"/>
    <w:semiHidden/>
    <w:rsid w:val="00AB465B"/>
    <w:rPr>
      <w:rFonts w:ascii="Courier New" w:hAnsi="Courier New" w:cs="Courier New"/>
    </w:rPr>
  </w:style>
  <w:style w:type="character" w:styleId="HTMLTypewriter">
    <w:name w:val="HTML Typewriter"/>
    <w:semiHidden/>
    <w:rsid w:val="00AB465B"/>
    <w:rPr>
      <w:rFonts w:ascii="Courier New" w:hAnsi="Courier New" w:cs="Courier New"/>
      <w:sz w:val="20"/>
      <w:szCs w:val="20"/>
    </w:rPr>
  </w:style>
  <w:style w:type="character" w:styleId="HTMLVariable">
    <w:name w:val="HTML Variable"/>
    <w:semiHidden/>
    <w:rsid w:val="00AB465B"/>
    <w:rPr>
      <w:i/>
      <w:iCs/>
    </w:rPr>
  </w:style>
  <w:style w:type="character" w:styleId="Hyperlink">
    <w:name w:val="Hyperlink"/>
    <w:uiPriority w:val="99"/>
    <w:rsid w:val="00EE17C9"/>
    <w:rPr>
      <w:color w:val="0563C1"/>
      <w:u w:val="single"/>
    </w:rPr>
  </w:style>
  <w:style w:type="character" w:styleId="LineNumber">
    <w:name w:val="line number"/>
    <w:basedOn w:val="DefaultParagraphFont"/>
    <w:semiHidden/>
    <w:rsid w:val="00AB465B"/>
  </w:style>
  <w:style w:type="paragraph" w:styleId="List">
    <w:name w:val="List"/>
    <w:basedOn w:val="Normal"/>
    <w:semiHidden/>
    <w:rsid w:val="00AB465B"/>
    <w:pPr>
      <w:ind w:left="283" w:hanging="283"/>
    </w:pPr>
  </w:style>
  <w:style w:type="paragraph" w:styleId="List2">
    <w:name w:val="List 2"/>
    <w:basedOn w:val="Normal"/>
    <w:semiHidden/>
    <w:rsid w:val="00AB465B"/>
    <w:pPr>
      <w:ind w:left="566" w:hanging="283"/>
    </w:pPr>
  </w:style>
  <w:style w:type="paragraph" w:styleId="List3">
    <w:name w:val="List 3"/>
    <w:basedOn w:val="Normal"/>
    <w:semiHidden/>
    <w:rsid w:val="00AB465B"/>
    <w:pPr>
      <w:ind w:left="849" w:hanging="283"/>
    </w:pPr>
  </w:style>
  <w:style w:type="paragraph" w:styleId="List4">
    <w:name w:val="List 4"/>
    <w:basedOn w:val="Normal"/>
    <w:semiHidden/>
    <w:rsid w:val="00AB465B"/>
    <w:pPr>
      <w:ind w:left="1132" w:hanging="283"/>
    </w:pPr>
  </w:style>
  <w:style w:type="paragraph" w:styleId="List5">
    <w:name w:val="List 5"/>
    <w:basedOn w:val="Normal"/>
    <w:semiHidden/>
    <w:rsid w:val="00AB465B"/>
    <w:pPr>
      <w:ind w:left="1415" w:hanging="283"/>
    </w:pPr>
  </w:style>
  <w:style w:type="paragraph" w:styleId="ListBullet">
    <w:name w:val="List Bullet"/>
    <w:rsid w:val="004E5B09"/>
    <w:pPr>
      <w:numPr>
        <w:numId w:val="1"/>
      </w:numPr>
      <w:spacing w:after="240" w:line="288" w:lineRule="auto"/>
    </w:pPr>
    <w:rPr>
      <w:rFonts w:ascii="Arial" w:hAnsi="Arial"/>
      <w:sz w:val="24"/>
      <w:szCs w:val="24"/>
    </w:rPr>
  </w:style>
  <w:style w:type="paragraph" w:styleId="ListBullet2">
    <w:name w:val="List Bullet 2"/>
    <w:rsid w:val="004E5B09"/>
    <w:pPr>
      <w:numPr>
        <w:numId w:val="2"/>
      </w:numPr>
      <w:spacing w:after="240" w:line="288" w:lineRule="auto"/>
      <w:ind w:left="908" w:hanging="454"/>
    </w:pPr>
    <w:rPr>
      <w:rFonts w:ascii="Arial" w:hAnsi="Arial"/>
      <w:sz w:val="24"/>
      <w:szCs w:val="24"/>
    </w:rPr>
  </w:style>
  <w:style w:type="paragraph" w:styleId="ListBullet3">
    <w:name w:val="List Bullet 3"/>
    <w:basedOn w:val="Normal"/>
    <w:semiHidden/>
    <w:rsid w:val="00AB465B"/>
    <w:pPr>
      <w:numPr>
        <w:numId w:val="3"/>
      </w:numPr>
    </w:pPr>
  </w:style>
  <w:style w:type="paragraph" w:styleId="ListBullet4">
    <w:name w:val="List Bullet 4"/>
    <w:basedOn w:val="Normal"/>
    <w:semiHidden/>
    <w:rsid w:val="00AB465B"/>
    <w:pPr>
      <w:numPr>
        <w:numId w:val="4"/>
      </w:numPr>
    </w:pPr>
  </w:style>
  <w:style w:type="paragraph" w:styleId="ListBullet5">
    <w:name w:val="List Bullet 5"/>
    <w:basedOn w:val="Normal"/>
    <w:semiHidden/>
    <w:rsid w:val="00AB465B"/>
    <w:pPr>
      <w:numPr>
        <w:numId w:val="5"/>
      </w:numPr>
    </w:pPr>
  </w:style>
  <w:style w:type="paragraph" w:styleId="ListContinue">
    <w:name w:val="List Continue"/>
    <w:basedOn w:val="Normal"/>
    <w:semiHidden/>
    <w:rsid w:val="00AB465B"/>
    <w:pPr>
      <w:spacing w:after="120"/>
      <w:ind w:left="283"/>
    </w:pPr>
  </w:style>
  <w:style w:type="paragraph" w:styleId="ListContinue2">
    <w:name w:val="List Continue 2"/>
    <w:basedOn w:val="Normal"/>
    <w:semiHidden/>
    <w:rsid w:val="00AB465B"/>
    <w:pPr>
      <w:spacing w:after="120"/>
      <w:ind w:left="566"/>
    </w:pPr>
  </w:style>
  <w:style w:type="paragraph" w:styleId="ListContinue3">
    <w:name w:val="List Continue 3"/>
    <w:basedOn w:val="Normal"/>
    <w:semiHidden/>
    <w:rsid w:val="00AB465B"/>
    <w:pPr>
      <w:spacing w:after="120"/>
      <w:ind w:left="849"/>
    </w:pPr>
  </w:style>
  <w:style w:type="paragraph" w:styleId="ListContinue4">
    <w:name w:val="List Continue 4"/>
    <w:basedOn w:val="Normal"/>
    <w:semiHidden/>
    <w:rsid w:val="00AB465B"/>
    <w:pPr>
      <w:spacing w:after="120"/>
      <w:ind w:left="1132"/>
    </w:pPr>
  </w:style>
  <w:style w:type="paragraph" w:styleId="ListContinue5">
    <w:name w:val="List Continue 5"/>
    <w:basedOn w:val="Normal"/>
    <w:semiHidden/>
    <w:rsid w:val="00AB465B"/>
    <w:pPr>
      <w:spacing w:after="120"/>
      <w:ind w:left="1415"/>
    </w:pPr>
  </w:style>
  <w:style w:type="paragraph" w:styleId="ListNumber">
    <w:name w:val="List Number"/>
    <w:rsid w:val="004E5B09"/>
    <w:pPr>
      <w:numPr>
        <w:numId w:val="6"/>
      </w:numPr>
      <w:spacing w:after="240" w:line="288" w:lineRule="auto"/>
    </w:pPr>
    <w:rPr>
      <w:rFonts w:ascii="Arial" w:hAnsi="Arial"/>
      <w:sz w:val="24"/>
      <w:szCs w:val="24"/>
    </w:rPr>
  </w:style>
  <w:style w:type="paragraph" w:styleId="ListNumber2">
    <w:name w:val="List Number 2"/>
    <w:basedOn w:val="Normal"/>
    <w:semiHidden/>
    <w:rsid w:val="00AB465B"/>
    <w:pPr>
      <w:numPr>
        <w:numId w:val="7"/>
      </w:numPr>
    </w:pPr>
  </w:style>
  <w:style w:type="paragraph" w:styleId="ListNumber3">
    <w:name w:val="List Number 3"/>
    <w:basedOn w:val="Normal"/>
    <w:semiHidden/>
    <w:rsid w:val="00AB465B"/>
    <w:pPr>
      <w:numPr>
        <w:numId w:val="8"/>
      </w:numPr>
    </w:pPr>
  </w:style>
  <w:style w:type="paragraph" w:styleId="ListNumber4">
    <w:name w:val="List Number 4"/>
    <w:basedOn w:val="Normal"/>
    <w:semiHidden/>
    <w:rsid w:val="00AB465B"/>
    <w:pPr>
      <w:numPr>
        <w:numId w:val="9"/>
      </w:numPr>
    </w:pPr>
  </w:style>
  <w:style w:type="paragraph" w:styleId="ListNumber5">
    <w:name w:val="List Number 5"/>
    <w:basedOn w:val="Normal"/>
    <w:semiHidden/>
    <w:rsid w:val="00AB465B"/>
    <w:pPr>
      <w:numPr>
        <w:numId w:val="10"/>
      </w:numPr>
    </w:pPr>
  </w:style>
  <w:style w:type="paragraph" w:styleId="MessageHeader">
    <w:name w:val="Message Header"/>
    <w:basedOn w:val="Normal"/>
    <w:semiHidden/>
    <w:rsid w:val="00AB465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AB465B"/>
    <w:rPr>
      <w:rFonts w:ascii="Times New Roman" w:hAnsi="Times New Roman"/>
    </w:rPr>
  </w:style>
  <w:style w:type="paragraph" w:styleId="NormalIndent">
    <w:name w:val="Normal Indent"/>
    <w:basedOn w:val="Normal"/>
    <w:semiHidden/>
    <w:rsid w:val="00AB465B"/>
    <w:pPr>
      <w:ind w:left="720"/>
    </w:pPr>
  </w:style>
  <w:style w:type="paragraph" w:styleId="NoteHeading">
    <w:name w:val="Note Heading"/>
    <w:basedOn w:val="Normal"/>
    <w:next w:val="Normal"/>
    <w:semiHidden/>
    <w:rsid w:val="00AB465B"/>
  </w:style>
  <w:style w:type="character" w:styleId="PageNumber">
    <w:name w:val="page number"/>
    <w:basedOn w:val="DefaultParagraphFont"/>
    <w:semiHidden/>
    <w:rsid w:val="00AB465B"/>
  </w:style>
  <w:style w:type="paragraph" w:styleId="PlainText">
    <w:name w:val="Plain Text"/>
    <w:basedOn w:val="Normal"/>
    <w:semiHidden/>
    <w:rsid w:val="00AB465B"/>
    <w:rPr>
      <w:rFonts w:ascii="Courier New" w:hAnsi="Courier New" w:cs="Courier New"/>
      <w:sz w:val="20"/>
      <w:szCs w:val="20"/>
    </w:rPr>
  </w:style>
  <w:style w:type="paragraph" w:styleId="Salutation">
    <w:name w:val="Salutation"/>
    <w:basedOn w:val="Normal"/>
    <w:next w:val="Normal"/>
    <w:semiHidden/>
    <w:rsid w:val="00AB465B"/>
  </w:style>
  <w:style w:type="paragraph" w:styleId="Signature">
    <w:name w:val="Signature"/>
    <w:basedOn w:val="Normal"/>
    <w:semiHidden/>
    <w:rsid w:val="00AB465B"/>
    <w:pPr>
      <w:ind w:left="4252"/>
    </w:pPr>
  </w:style>
  <w:style w:type="character" w:customStyle="1" w:styleId="BalloonTextChar">
    <w:name w:val="Balloon Text Char"/>
    <w:link w:val="BalloonText"/>
    <w:rsid w:val="008F63D7"/>
    <w:rPr>
      <w:rFonts w:ascii="Segoe UI" w:hAnsi="Segoe UI" w:cs="Segoe UI"/>
      <w:sz w:val="18"/>
      <w:szCs w:val="18"/>
    </w:rPr>
  </w:style>
  <w:style w:type="character" w:customStyle="1" w:styleId="BodyTextChar">
    <w:name w:val="Body Text Char"/>
    <w:link w:val="BodyText"/>
    <w:rsid w:val="00424062"/>
    <w:rPr>
      <w:rFonts w:ascii="Arial" w:hAnsi="Arial"/>
      <w:sz w:val="24"/>
      <w:szCs w:val="24"/>
    </w:rPr>
  </w:style>
  <w:style w:type="table" w:styleId="Table3Deffects1">
    <w:name w:val="Table 3D effects 1"/>
    <w:basedOn w:val="TableNormal"/>
    <w:semiHidden/>
    <w:rsid w:val="00AB46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B46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B46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B46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B46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B46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B46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B46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B46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B46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B46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B46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B46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B46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B46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B46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B46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B46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B46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B46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B46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B46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B46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B46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B46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B46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B46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B46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B46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B46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B46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B46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B46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B46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B46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B46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B4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B46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B46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B46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uiPriority w:val="39"/>
    <w:rsid w:val="00CD317D"/>
    <w:pPr>
      <w:tabs>
        <w:tab w:val="right" w:pos="9639"/>
      </w:tabs>
      <w:spacing w:before="240" w:after="120" w:line="288" w:lineRule="auto"/>
    </w:pPr>
    <w:rPr>
      <w:rFonts w:ascii="Arial" w:hAnsi="Arial"/>
      <w:sz w:val="24"/>
      <w:szCs w:val="24"/>
    </w:rPr>
  </w:style>
  <w:style w:type="paragraph" w:styleId="TOC2">
    <w:name w:val="toc 2"/>
    <w:uiPriority w:val="39"/>
    <w:rsid w:val="00CD317D"/>
    <w:pPr>
      <w:tabs>
        <w:tab w:val="right" w:pos="9639"/>
      </w:tabs>
      <w:spacing w:before="120" w:after="120" w:line="288" w:lineRule="auto"/>
      <w:ind w:left="454"/>
    </w:pPr>
    <w:rPr>
      <w:rFonts w:ascii="Arial" w:hAnsi="Arial"/>
      <w:sz w:val="24"/>
      <w:szCs w:val="24"/>
    </w:rPr>
  </w:style>
  <w:style w:type="paragraph" w:styleId="TOC3">
    <w:name w:val="toc 3"/>
    <w:uiPriority w:val="39"/>
    <w:rsid w:val="008122E3"/>
    <w:pPr>
      <w:tabs>
        <w:tab w:val="right" w:pos="9923"/>
      </w:tabs>
      <w:spacing w:before="120" w:after="120"/>
      <w:ind w:left="907"/>
    </w:pPr>
    <w:rPr>
      <w:rFonts w:ascii="Arial" w:hAnsi="Arial"/>
      <w:sz w:val="24"/>
      <w:szCs w:val="24"/>
    </w:rPr>
  </w:style>
  <w:style w:type="paragraph" w:customStyle="1" w:styleId="Cover-Subtitle">
    <w:name w:val="Cover - Subtitle"/>
    <w:rsid w:val="00AB465B"/>
    <w:pPr>
      <w:spacing w:after="720"/>
    </w:pPr>
    <w:rPr>
      <w:rFonts w:ascii="Arial" w:hAnsi="Arial" w:cs="Arial"/>
      <w:color w:val="8F23B3"/>
      <w:sz w:val="52"/>
      <w:szCs w:val="52"/>
    </w:rPr>
  </w:style>
  <w:style w:type="paragraph" w:customStyle="1" w:styleId="Cover-othertext">
    <w:name w:val="Cover - other text"/>
    <w:rsid w:val="005B29E6"/>
    <w:pPr>
      <w:spacing w:after="240"/>
    </w:pPr>
    <w:rPr>
      <w:rFonts w:ascii="Arial" w:hAnsi="Arial"/>
      <w:sz w:val="32"/>
      <w:szCs w:val="24"/>
    </w:rPr>
  </w:style>
  <w:style w:type="paragraph" w:customStyle="1" w:styleId="BoxedText">
    <w:name w:val="Boxed Text"/>
    <w:qFormat/>
    <w:rsid w:val="004E5B09"/>
    <w:pPr>
      <w:keepLines/>
      <w:pBdr>
        <w:top w:val="single" w:sz="8" w:space="4" w:color="8F23B3"/>
        <w:left w:val="single" w:sz="8" w:space="4" w:color="8F23B3"/>
        <w:bottom w:val="single" w:sz="8" w:space="4" w:color="8F23B3"/>
        <w:right w:val="single" w:sz="8" w:space="4" w:color="8F23B3"/>
      </w:pBdr>
      <w:shd w:val="clear" w:color="auto" w:fill="F4E9F7"/>
      <w:spacing w:after="240" w:line="288" w:lineRule="auto"/>
    </w:pPr>
    <w:rPr>
      <w:rFonts w:ascii="Arial" w:hAnsi="Arial" w:cs="Courier New"/>
      <w:sz w:val="24"/>
      <w:szCs w:val="24"/>
    </w:rPr>
  </w:style>
  <w:style w:type="paragraph" w:customStyle="1" w:styleId="BoxedBullet">
    <w:name w:val="Boxed Bullet"/>
    <w:basedOn w:val="BoxedText"/>
    <w:qFormat/>
    <w:rsid w:val="004E5B09"/>
    <w:pPr>
      <w:numPr>
        <w:numId w:val="17"/>
      </w:numPr>
    </w:pPr>
  </w:style>
  <w:style w:type="character" w:styleId="FootnoteReference">
    <w:name w:val="footnote reference"/>
    <w:semiHidden/>
    <w:rsid w:val="00073731"/>
    <w:rPr>
      <w:vertAlign w:val="superscript"/>
    </w:rPr>
  </w:style>
  <w:style w:type="table" w:customStyle="1" w:styleId="HOtable">
    <w:name w:val="HO table"/>
    <w:basedOn w:val="TableNormal"/>
    <w:rsid w:val="00D86405"/>
    <w:rPr>
      <w:rFonts w:ascii="Arial" w:hAnsi="Arial"/>
      <w:sz w:val="24"/>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w:hAnsi="Arial"/>
        <w:b/>
        <w:i w:val="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4E9F7"/>
      </w:tcPr>
    </w:tblStylePr>
  </w:style>
  <w:style w:type="paragraph" w:customStyle="1" w:styleId="Heading-contents">
    <w:name w:val="Heading - contents"/>
    <w:basedOn w:val="Heading1"/>
    <w:next w:val="Normal"/>
    <w:semiHidden/>
    <w:rsid w:val="00857895"/>
    <w:rPr>
      <w:rFonts w:cs="Times New Roman"/>
      <w:szCs w:val="20"/>
    </w:rPr>
  </w:style>
  <w:style w:type="paragraph" w:customStyle="1" w:styleId="Chartortableheading">
    <w:name w:val="Chart or table heading"/>
    <w:basedOn w:val="BodyText"/>
    <w:qFormat/>
    <w:rsid w:val="00D86405"/>
    <w:pPr>
      <w:keepNext/>
      <w:keepLines/>
      <w:spacing w:before="240" w:after="120"/>
    </w:pPr>
    <w:rPr>
      <w:b/>
    </w:rPr>
  </w:style>
  <w:style w:type="paragraph" w:customStyle="1" w:styleId="TH">
    <w:name w:val="TH"/>
    <w:qFormat/>
    <w:rsid w:val="00D86405"/>
    <w:pPr>
      <w:spacing w:line="288" w:lineRule="auto"/>
    </w:pPr>
    <w:rPr>
      <w:rFonts w:ascii="Arial" w:hAnsi="Arial"/>
      <w:b/>
      <w:sz w:val="24"/>
      <w:szCs w:val="24"/>
    </w:rPr>
  </w:style>
  <w:style w:type="paragraph" w:customStyle="1" w:styleId="TD">
    <w:name w:val="TD"/>
    <w:qFormat/>
    <w:rsid w:val="00D86405"/>
    <w:pPr>
      <w:spacing w:line="288" w:lineRule="auto"/>
    </w:pPr>
    <w:rPr>
      <w:rFonts w:ascii="Arial" w:hAnsi="Arial"/>
      <w:sz w:val="24"/>
      <w:szCs w:val="24"/>
    </w:rPr>
  </w:style>
  <w:style w:type="paragraph" w:styleId="TOCHeading">
    <w:name w:val="TOC Heading"/>
    <w:basedOn w:val="Heading1"/>
    <w:next w:val="Normal"/>
    <w:uiPriority w:val="39"/>
    <w:semiHidden/>
    <w:unhideWhenUsed/>
    <w:qFormat/>
    <w:rsid w:val="00D3080E"/>
    <w:pPr>
      <w:keepLines/>
      <w:pageBreakBefore w:val="0"/>
      <w:spacing w:before="480" w:after="0" w:line="276" w:lineRule="auto"/>
      <w:outlineLvl w:val="9"/>
    </w:pPr>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rsid w:val="00275727"/>
    <w:rPr>
      <w:rFonts w:ascii="Arial" w:hAnsi="Arial" w:cs="Arial"/>
      <w:b/>
      <w:color w:val="8F23B3"/>
      <w:sz w:val="32"/>
      <w:szCs w:val="32"/>
    </w:rPr>
  </w:style>
  <w:style w:type="character" w:styleId="CommentReference">
    <w:name w:val="annotation reference"/>
    <w:basedOn w:val="DefaultParagraphFont"/>
    <w:semiHidden/>
    <w:unhideWhenUsed/>
    <w:rsid w:val="004B58BC"/>
    <w:rPr>
      <w:sz w:val="16"/>
      <w:szCs w:val="16"/>
    </w:rPr>
  </w:style>
  <w:style w:type="paragraph" w:styleId="CommentText">
    <w:name w:val="annotation text"/>
    <w:basedOn w:val="Normal"/>
    <w:link w:val="CommentTextChar"/>
    <w:semiHidden/>
    <w:unhideWhenUsed/>
    <w:rsid w:val="004B58BC"/>
    <w:pPr>
      <w:spacing w:line="240" w:lineRule="auto"/>
    </w:pPr>
    <w:rPr>
      <w:sz w:val="20"/>
      <w:szCs w:val="20"/>
    </w:rPr>
  </w:style>
  <w:style w:type="character" w:customStyle="1" w:styleId="CommentTextChar">
    <w:name w:val="Comment Text Char"/>
    <w:basedOn w:val="DefaultParagraphFont"/>
    <w:link w:val="CommentText"/>
    <w:semiHidden/>
    <w:rsid w:val="004B58BC"/>
    <w:rPr>
      <w:rFonts w:ascii="Arial" w:hAnsi="Arial"/>
    </w:rPr>
  </w:style>
  <w:style w:type="paragraph" w:styleId="CommentSubject">
    <w:name w:val="annotation subject"/>
    <w:basedOn w:val="CommentText"/>
    <w:next w:val="CommentText"/>
    <w:link w:val="CommentSubjectChar"/>
    <w:semiHidden/>
    <w:unhideWhenUsed/>
    <w:rsid w:val="004B58BC"/>
    <w:rPr>
      <w:b/>
      <w:bCs/>
    </w:rPr>
  </w:style>
  <w:style w:type="character" w:customStyle="1" w:styleId="CommentSubjectChar">
    <w:name w:val="Comment Subject Char"/>
    <w:basedOn w:val="CommentTextChar"/>
    <w:link w:val="CommentSubject"/>
    <w:semiHidden/>
    <w:rsid w:val="004B58BC"/>
    <w:rPr>
      <w:rFonts w:ascii="Arial" w:hAnsi="Arial"/>
      <w:b/>
      <w:bCs/>
    </w:rPr>
  </w:style>
  <w:style w:type="character" w:styleId="UnresolvedMention">
    <w:name w:val="Unresolved Mention"/>
    <w:basedOn w:val="DefaultParagraphFont"/>
    <w:uiPriority w:val="99"/>
    <w:semiHidden/>
    <w:unhideWhenUsed/>
    <w:rsid w:val="00810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342633">
      <w:bodyDiv w:val="1"/>
      <w:marLeft w:val="0"/>
      <w:marRight w:val="0"/>
      <w:marTop w:val="0"/>
      <w:marBottom w:val="0"/>
      <w:divBdr>
        <w:top w:val="none" w:sz="0" w:space="0" w:color="auto"/>
        <w:left w:val="none" w:sz="0" w:space="0" w:color="auto"/>
        <w:bottom w:val="none" w:sz="0" w:space="0" w:color="auto"/>
        <w:right w:val="none" w:sz="0" w:space="0" w:color="auto"/>
      </w:divBdr>
    </w:div>
    <w:div w:id="12121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si@nationalarchives.gsi.gov.uk"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nationalarchives.gov.uk/doc/open-government-licence/version/3/"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mpas.ox.ac.uk/wp-content/uploads/ECONREF-Refugees-and-the-UK-Labour-Market-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C28E0-ABEB-47DF-B5BB-9B7673B7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8644F622</Template>
  <TotalTime>1</TotalTime>
  <Pages>14</Pages>
  <Words>3128</Words>
  <Characters>18368</Characters>
  <Application>Microsoft Office Word</Application>
  <DocSecurity>4</DocSecurity>
  <Lines>153</Lines>
  <Paragraphs>42</Paragraphs>
  <ScaleCrop>false</ScaleCrop>
  <HeadingPairs>
    <vt:vector size="2" baseType="variant">
      <vt:variant>
        <vt:lpstr>Title</vt:lpstr>
      </vt:variant>
      <vt:variant>
        <vt:i4>1</vt:i4>
      </vt:variant>
    </vt:vector>
  </HeadingPairs>
  <TitlesOfParts>
    <vt:vector size="1" baseType="lpstr">
      <vt:lpstr>[Title]</vt:lpstr>
    </vt:vector>
  </TitlesOfParts>
  <Manager>Home Office</Manager>
  <Company>Home Office</Company>
  <LinksUpToDate>false</LinksUpToDate>
  <CharactersWithSpaces>21454</CharactersWithSpaces>
  <SharedDoc>false</SharedDoc>
  <HLinks>
    <vt:vector size="18" baseType="variant">
      <vt:variant>
        <vt:i4>524372</vt:i4>
      </vt:variant>
      <vt:variant>
        <vt:i4>6</vt:i4>
      </vt:variant>
      <vt:variant>
        <vt:i4>0</vt:i4>
      </vt:variant>
      <vt:variant>
        <vt:i4>5</vt:i4>
      </vt:variant>
      <vt:variant>
        <vt:lpwstr>http://www.gov.uk/government/publications</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if any]</dc:subject>
  <dc:creator>Laura Anderton</dc:creator>
  <cp:keywords>[key words for search engines, separated by commas]</cp:keywords>
  <cp:lastModifiedBy>Allan Malcolm (Commercial Directorate)</cp:lastModifiedBy>
  <cp:revision>2</cp:revision>
  <dcterms:created xsi:type="dcterms:W3CDTF">2020-08-13T08:01:00Z</dcterms:created>
  <dcterms:modified xsi:type="dcterms:W3CDTF">2020-08-13T08:01:00Z</dcterms:modified>
  <cp:category>report</cp:category>
</cp:coreProperties>
</file>