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7C40BC" w:rsidP="007C40BC"/>
    <w:p w:rsidR="007C40BC" w:rsidRPr="00CF253B" w:rsidRDefault="005B7EC2" w:rsidP="00164796">
      <w:pPr>
        <w:pStyle w:val="Title"/>
        <w:rPr>
          <w:color w:val="FF0000"/>
        </w:rPr>
      </w:pPr>
      <w:r>
        <w:rPr>
          <w:color w:val="FF0000"/>
        </w:rPr>
        <w:t>HLF 243</w:t>
      </w:r>
      <w:r>
        <w:rPr>
          <w:color w:val="FF0000"/>
        </w:rPr>
        <w:t xml:space="preserve">: </w:t>
      </w:r>
      <w:r w:rsidR="000B0AE2">
        <w:rPr>
          <w:color w:val="FF0000"/>
        </w:rPr>
        <w:t xml:space="preserve">HLF Heritage Grants </w:t>
      </w:r>
      <w:r w:rsidR="004F30A0">
        <w:rPr>
          <w:color w:val="FF0000"/>
        </w:rPr>
        <w:t xml:space="preserve">Strategic Framework 4 </w:t>
      </w:r>
      <w:r w:rsidR="000B0AE2">
        <w:rPr>
          <w:color w:val="FF0000"/>
        </w:rPr>
        <w:t>Review</w:t>
      </w:r>
      <w:r>
        <w:rPr>
          <w:color w:val="FF0000"/>
        </w:rPr>
        <w:t xml:space="preserve"> </w:t>
      </w:r>
    </w:p>
    <w:p w:rsidR="002A3C07" w:rsidRPr="002A3C07" w:rsidRDefault="002A3C07"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0B0AE2"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4F30A0">
        <w:rPr>
          <w:b/>
        </w:rPr>
        <w:t xml:space="preserve">HLF Heritage Grants SF4 </w:t>
      </w:r>
      <w:r w:rsidR="000B0AE2" w:rsidRPr="000B0AE2">
        <w:rPr>
          <w:b/>
        </w:rPr>
        <w:t>Review</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0B0AE2">
        <w:t xml:space="preserve">Evaluation Services </w:t>
      </w:r>
    </w:p>
    <w:p w:rsidR="007C40BC" w:rsidRDefault="007C40BC" w:rsidP="007C40BC">
      <w:pPr>
        <w:tabs>
          <w:tab w:val="left" w:pos="567"/>
          <w:tab w:val="left" w:pos="4111"/>
        </w:tabs>
        <w:spacing w:after="240"/>
      </w:pPr>
      <w:r>
        <w:rPr>
          <w:b/>
        </w:rPr>
        <w:t>Estimated v</w:t>
      </w:r>
      <w:r w:rsidRPr="00A87B76">
        <w:rPr>
          <w:b/>
        </w:rPr>
        <w:t>alue of tender</w:t>
      </w:r>
      <w:r w:rsidRPr="00B230B6">
        <w:tab/>
      </w:r>
      <w:r w:rsidR="004F30A0">
        <w:t>£2</w:t>
      </w:r>
      <w:r w:rsidR="00237935">
        <w:t>0</w:t>
      </w:r>
      <w:r w:rsidR="003C212A">
        <w:t>,000</w:t>
      </w:r>
      <w:r w:rsidR="00B95A42">
        <w:t xml:space="preserve"> </w:t>
      </w:r>
      <w:r w:rsidR="003C212A">
        <w:t>-</w:t>
      </w:r>
      <w:r w:rsidR="00B95A42">
        <w:t xml:space="preserve"> </w:t>
      </w:r>
      <w:r w:rsidR="00237935">
        <w:t>£25</w:t>
      </w:r>
      <w:r w:rsidR="000563C5">
        <w:t xml:space="preserve">,000 </w:t>
      </w:r>
      <w:proofErr w:type="spellStart"/>
      <w:proofErr w:type="gramStart"/>
      <w:r w:rsidR="000563C5">
        <w:t>inc</w:t>
      </w:r>
      <w:proofErr w:type="spellEnd"/>
      <w:proofErr w:type="gramEnd"/>
      <w:r w:rsidR="000563C5">
        <w:t xml:space="preserve"> VAT</w:t>
      </w:r>
      <w:r w:rsidR="00125A1F">
        <w:t xml:space="preserve"> and </w:t>
      </w:r>
      <w:r w:rsidR="00EB3517">
        <w:t>expenses</w:t>
      </w:r>
    </w:p>
    <w:p w:rsidR="00617D51" w:rsidRDefault="007C40BC" w:rsidP="00736527">
      <w:pPr>
        <w:tabs>
          <w:tab w:val="left" w:pos="567"/>
          <w:tab w:val="left" w:pos="4111"/>
        </w:tabs>
        <w:spacing w:after="240"/>
      </w:pPr>
      <w:r w:rsidRPr="00A87B76">
        <w:rPr>
          <w:b/>
        </w:rPr>
        <w:t xml:space="preserve">Estimated </w:t>
      </w:r>
      <w:r>
        <w:rPr>
          <w:b/>
        </w:rPr>
        <w:t>duration</w:t>
      </w:r>
      <w:r w:rsidRPr="00B230B6">
        <w:tab/>
      </w:r>
      <w:r w:rsidR="004F30A0">
        <w:t>October 2018</w:t>
      </w:r>
      <w:r w:rsidR="000B0AE2">
        <w:t xml:space="preserve"> to </w:t>
      </w:r>
      <w:r w:rsidR="00736527">
        <w:t xml:space="preserve">March </w:t>
      </w:r>
      <w:r w:rsidR="004F30A0">
        <w:t>2019</w:t>
      </w:r>
      <w:r w:rsidR="000B0AE2">
        <w:t xml:space="preserve"> </w:t>
      </w:r>
    </w:p>
    <w:p w:rsidR="00143DB8" w:rsidRDefault="007C40BC" w:rsidP="00143DB8">
      <w:pPr>
        <w:tabs>
          <w:tab w:val="left" w:pos="4111"/>
        </w:tabs>
        <w:rPr>
          <w:rFonts w:eastAsiaTheme="minorEastAsia" w:cs="Arial"/>
          <w:b/>
          <w:bCs/>
          <w:noProof/>
          <w:lang w:eastAsia="en-GB"/>
        </w:rPr>
      </w:pPr>
      <w:r w:rsidRPr="00A87B76">
        <w:rPr>
          <w:b/>
        </w:rPr>
        <w:t xml:space="preserve">Name of </w:t>
      </w:r>
      <w:r>
        <w:rPr>
          <w:b/>
        </w:rPr>
        <w:t>HL</w:t>
      </w:r>
      <w:r w:rsidRPr="00A87B76">
        <w:rPr>
          <w:b/>
        </w:rPr>
        <w:t>F Contact</w:t>
      </w:r>
      <w:bookmarkStart w:id="0" w:name="_MailAutoSig"/>
      <w:r w:rsidR="00143DB8">
        <w:tab/>
      </w:r>
      <w:r w:rsidR="000B0AE2">
        <w:rPr>
          <w:rFonts w:eastAsiaTheme="minorEastAsia" w:cs="Arial"/>
          <w:b/>
          <w:bCs/>
          <w:noProof/>
          <w:lang w:eastAsia="en-GB"/>
        </w:rPr>
        <w:t>Kion Ahadi</w:t>
      </w:r>
    </w:p>
    <w:p w:rsidR="00143DB8" w:rsidRDefault="00143DB8" w:rsidP="00143DB8">
      <w:pPr>
        <w:tabs>
          <w:tab w:val="left" w:pos="4111"/>
        </w:tabs>
        <w:rPr>
          <w:rFonts w:eastAsiaTheme="minorEastAsia" w:cs="Arial"/>
          <w:bCs/>
          <w:noProof/>
          <w:lang w:eastAsia="en-GB"/>
        </w:rPr>
      </w:pPr>
      <w:r>
        <w:rPr>
          <w:rFonts w:eastAsiaTheme="minorEastAsia" w:cs="Arial"/>
          <w:b/>
          <w:bCs/>
          <w:noProof/>
          <w:lang w:eastAsia="en-GB"/>
        </w:rPr>
        <w:tab/>
      </w:r>
      <w:r w:rsidR="000B0AE2">
        <w:rPr>
          <w:rFonts w:eastAsiaTheme="minorEastAsia" w:cs="Arial"/>
          <w:bCs/>
          <w:noProof/>
          <w:lang w:eastAsia="en-GB"/>
        </w:rPr>
        <w:t>Head of Evaluation</w:t>
      </w:r>
    </w:p>
    <w:p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Heritage Lottery Fund</w:t>
      </w:r>
    </w:p>
    <w:p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7 Holbein Place</w:t>
      </w:r>
    </w:p>
    <w:p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London SW1W 8NR</w:t>
      </w:r>
    </w:p>
    <w:p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Phone: 020 7591 6073</w:t>
      </w:r>
    </w:p>
    <w:p w:rsidR="00143DB8"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 xml:space="preserve">Email: </w:t>
      </w:r>
      <w:hyperlink r:id="rId8" w:history="1">
        <w:r w:rsidRPr="00F054AE">
          <w:rPr>
            <w:rStyle w:val="Hyperlink"/>
            <w:rFonts w:eastAsiaTheme="minorEastAsia" w:cs="Arial"/>
            <w:bCs/>
            <w:noProof/>
            <w:lang w:eastAsia="en-GB"/>
          </w:rPr>
          <w:t>Kion.Ahadi@hlf.org.uk</w:t>
        </w:r>
      </w:hyperlink>
    </w:p>
    <w:p w:rsidR="007C40BC" w:rsidRDefault="00143DB8" w:rsidP="00143DB8">
      <w:pPr>
        <w:tabs>
          <w:tab w:val="left" w:pos="4111"/>
        </w:tabs>
        <w:rPr>
          <w:rFonts w:eastAsiaTheme="minorEastAsia" w:cs="Arial"/>
          <w:bCs/>
          <w:noProof/>
          <w:lang w:eastAsia="en-GB"/>
        </w:rPr>
      </w:pPr>
      <w:r>
        <w:rPr>
          <w:rFonts w:eastAsiaTheme="minorEastAsia" w:cs="Arial"/>
          <w:bCs/>
          <w:noProof/>
          <w:lang w:eastAsia="en-GB"/>
        </w:rPr>
        <w:tab/>
      </w:r>
      <w:r w:rsidR="000B0AE2">
        <w:rPr>
          <w:rFonts w:eastAsiaTheme="minorEastAsia" w:cs="Arial"/>
          <w:bCs/>
          <w:noProof/>
          <w:lang w:eastAsia="en-GB"/>
        </w:rPr>
        <w:t xml:space="preserve">Website: </w:t>
      </w:r>
      <w:hyperlink r:id="rId9" w:history="1">
        <w:r w:rsidR="000B0AE2">
          <w:rPr>
            <w:rStyle w:val="Hyperlink"/>
            <w:rFonts w:eastAsiaTheme="minorEastAsia"/>
            <w:bCs/>
            <w:noProof/>
            <w:lang w:eastAsia="en-GB"/>
          </w:rPr>
          <w:t>www.hlf.org.uk</w:t>
        </w:r>
      </w:hyperlink>
      <w:r w:rsidR="000B0AE2">
        <w:rPr>
          <w:rFonts w:eastAsiaTheme="minorEastAsia" w:cs="Arial"/>
          <w:bCs/>
          <w:noProof/>
          <w:u w:val="single"/>
          <w:lang w:eastAsia="en-GB"/>
        </w:rPr>
        <w:t xml:space="preserve"> </w:t>
      </w:r>
      <w:bookmarkEnd w:id="0"/>
    </w:p>
    <w:p w:rsidR="000B0AE2" w:rsidRPr="000B0AE2" w:rsidRDefault="000B0AE2" w:rsidP="000B0AE2">
      <w:pPr>
        <w:rPr>
          <w:rFonts w:eastAsiaTheme="minorEastAsia" w:cs="Arial"/>
          <w:bCs/>
          <w:noProof/>
          <w:lang w:eastAsia="en-GB"/>
        </w:rPr>
      </w:pPr>
    </w:p>
    <w:p w:rsidR="00BD3BB1" w:rsidRPr="004325E7" w:rsidRDefault="007C40BC" w:rsidP="00BD3BB1">
      <w:pPr>
        <w:tabs>
          <w:tab w:val="left" w:pos="4111"/>
        </w:tabs>
        <w:spacing w:after="240"/>
        <w:ind w:left="4111" w:hanging="4111"/>
        <w:rPr>
          <w:b/>
        </w:rPr>
      </w:pPr>
      <w:r w:rsidRPr="008A4DA4">
        <w:rPr>
          <w:b/>
        </w:rPr>
        <w:t>Timetable</w:t>
      </w:r>
      <w:r w:rsidR="00697E37">
        <w:tab/>
      </w:r>
      <w:r w:rsidR="00BD3BB1">
        <w:t xml:space="preserve">Response deadline: </w:t>
      </w:r>
      <w:r w:rsidR="007102AE">
        <w:rPr>
          <w:b/>
        </w:rPr>
        <w:t>10 October 2018</w:t>
      </w:r>
    </w:p>
    <w:p w:rsidR="00BD3BB1" w:rsidRPr="00C55FFC" w:rsidRDefault="00BD3BB1" w:rsidP="00BD3BB1">
      <w:pPr>
        <w:tabs>
          <w:tab w:val="left" w:pos="4111"/>
        </w:tabs>
        <w:spacing w:after="240"/>
        <w:ind w:left="4111"/>
        <w:rPr>
          <w:b/>
        </w:rPr>
      </w:pPr>
      <w:r>
        <w:t xml:space="preserve">Clarification meetings if needed: Week beginning </w:t>
      </w:r>
      <w:r w:rsidR="007102AE">
        <w:rPr>
          <w:b/>
        </w:rPr>
        <w:t>15 October</w:t>
      </w:r>
      <w:r w:rsidR="00605D74">
        <w:rPr>
          <w:b/>
        </w:rPr>
        <w:t xml:space="preserve"> 2018</w:t>
      </w:r>
    </w:p>
    <w:p w:rsidR="00BD3BB1" w:rsidRPr="00C55FFC" w:rsidRDefault="00BD3BB1" w:rsidP="00BD3BB1">
      <w:pPr>
        <w:tabs>
          <w:tab w:val="left" w:pos="4111"/>
        </w:tabs>
        <w:spacing w:after="240"/>
        <w:ind w:left="4110"/>
        <w:rPr>
          <w:b/>
        </w:rPr>
      </w:pPr>
      <w:r>
        <w:tab/>
        <w:t xml:space="preserve">Confirmation of contract: </w:t>
      </w:r>
      <w:r w:rsidR="007102AE">
        <w:rPr>
          <w:b/>
        </w:rPr>
        <w:t>Week beginning 22 October</w:t>
      </w:r>
      <w:r w:rsidR="00605D74">
        <w:rPr>
          <w:b/>
        </w:rPr>
        <w:t xml:space="preserve"> 2018</w:t>
      </w:r>
    </w:p>
    <w:p w:rsidR="00BD3BB1" w:rsidRPr="00C55FFC" w:rsidRDefault="00BD3BB1" w:rsidP="00BD3BB1">
      <w:pPr>
        <w:tabs>
          <w:tab w:val="left" w:pos="4111"/>
        </w:tabs>
        <w:spacing w:after="240"/>
        <w:ind w:left="4110"/>
        <w:rPr>
          <w:b/>
        </w:rPr>
      </w:pPr>
      <w:r>
        <w:t xml:space="preserve">Completion of research: </w:t>
      </w:r>
      <w:r w:rsidR="007102AE">
        <w:rPr>
          <w:b/>
        </w:rPr>
        <w:t>8</w:t>
      </w:r>
      <w:r w:rsidRPr="00C55FFC">
        <w:rPr>
          <w:b/>
        </w:rPr>
        <w:t xml:space="preserve"> </w:t>
      </w:r>
      <w:r>
        <w:rPr>
          <w:b/>
        </w:rPr>
        <w:t xml:space="preserve">March </w:t>
      </w:r>
      <w:r w:rsidR="007102AE">
        <w:rPr>
          <w:b/>
        </w:rPr>
        <w:t>2019</w:t>
      </w:r>
    </w:p>
    <w:p w:rsidR="007C40BC" w:rsidRPr="00C55FFC" w:rsidRDefault="007C40BC" w:rsidP="00BD3BB1">
      <w:pPr>
        <w:tabs>
          <w:tab w:val="left" w:pos="4111"/>
        </w:tabs>
        <w:spacing w:after="240"/>
        <w:ind w:left="4111" w:hanging="4111"/>
        <w:rPr>
          <w:b/>
        </w:rPr>
      </w:pPr>
    </w:p>
    <w:p w:rsidR="0082194B" w:rsidRPr="00FB02BD" w:rsidRDefault="007C40BC" w:rsidP="0082194B">
      <w:pPr>
        <w:pStyle w:val="Heading1"/>
      </w:pPr>
      <w:r>
        <w:br w:type="page"/>
      </w:r>
      <w:r w:rsidR="0082194B" w:rsidRPr="00FB02BD">
        <w:lastRenderedPageBreak/>
        <w:t>1.</w:t>
      </w:r>
      <w:r w:rsidR="0082194B" w:rsidRPr="00FB02BD">
        <w:tab/>
        <w:t>Overview</w:t>
      </w:r>
    </w:p>
    <w:p w:rsidR="0082194B" w:rsidRPr="0082194B" w:rsidRDefault="0082194B" w:rsidP="00407F4B">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Memorial Fund</w:t>
      </w:r>
      <w:r w:rsidR="006F3D82">
        <w:rPr>
          <w:rFonts w:cs="Arial"/>
          <w:szCs w:val="22"/>
        </w:rPr>
        <w:t xml:space="preserve"> (NHMF). From April 2013 we have</w:t>
      </w:r>
      <w:r w:rsidRPr="0082194B">
        <w:rPr>
          <w:rFonts w:cs="Arial"/>
          <w:szCs w:val="22"/>
        </w:rPr>
        <w:t xml:space="preserve"> be</w:t>
      </w:r>
      <w:r w:rsidR="006F3D82">
        <w:rPr>
          <w:rFonts w:cs="Arial"/>
          <w:szCs w:val="22"/>
        </w:rPr>
        <w:t>en</w:t>
      </w:r>
      <w:r w:rsidRPr="0082194B">
        <w:rPr>
          <w:rFonts w:cs="Arial"/>
          <w:szCs w:val="22"/>
        </w:rPr>
        <w:t xml:space="preserve"> operating under our Strategic Framework: ‘A lasting difference for heritage and people’. See the </w:t>
      </w:r>
      <w:hyperlink r:id="rId10" w:history="1">
        <w:r w:rsidRPr="0082194B">
          <w:rPr>
            <w:rFonts w:cs="Arial"/>
            <w:color w:val="0000FF"/>
            <w:szCs w:val="22"/>
            <w:u w:val="single"/>
          </w:rPr>
          <w:t>HLF website</w:t>
        </w:r>
      </w:hyperlink>
      <w:r w:rsidRPr="0082194B">
        <w:rPr>
          <w:rFonts w:cs="Arial"/>
          <w:szCs w:val="22"/>
        </w:rPr>
        <w:t xml:space="preserve"> for more details.</w:t>
      </w:r>
    </w:p>
    <w:p w:rsidR="00883DA9" w:rsidRPr="00BB427C" w:rsidRDefault="00883DA9" w:rsidP="00407F4B">
      <w:pPr>
        <w:numPr>
          <w:ilvl w:val="1"/>
          <w:numId w:val="1"/>
        </w:numPr>
        <w:spacing w:after="240"/>
        <w:rPr>
          <w:rFonts w:cs="Arial"/>
          <w:szCs w:val="22"/>
        </w:rPr>
      </w:pPr>
      <w:r w:rsidRPr="00BB427C">
        <w:rPr>
          <w:rFonts w:cs="Arial"/>
          <w:szCs w:val="22"/>
        </w:rPr>
        <w:t xml:space="preserve">HLF invests in the full breadth of the </w:t>
      </w:r>
      <w:smartTag w:uri="urn:schemas-microsoft-com:office:smarttags" w:element="City">
        <w:r w:rsidRPr="00BB427C">
          <w:rPr>
            <w:rFonts w:cs="Arial"/>
            <w:szCs w:val="22"/>
          </w:rPr>
          <w:t>UK</w:t>
        </w:r>
      </w:smartTag>
      <w:r w:rsidRPr="00BB427C">
        <w:rPr>
          <w:rFonts w:cs="Arial"/>
          <w:szCs w:val="22"/>
        </w:rPr>
        <w:t xml:space="preserve">’s heritage, and through our funding we aim to make a lasting difference for heritage and people. This is reflected in the </w:t>
      </w:r>
      <w:hyperlink r:id="rId11" w:history="1">
        <w:r w:rsidRPr="00604A7D">
          <w:rPr>
            <w:rStyle w:val="Hyperlink"/>
            <w:rFonts w:cs="Arial"/>
            <w:szCs w:val="22"/>
          </w:rPr>
          <w:t>outcomes for heritage, people and communities</w:t>
        </w:r>
      </w:hyperlink>
      <w:r w:rsidRPr="00BB427C">
        <w:rPr>
          <w:rFonts w:cs="Arial"/>
          <w:szCs w:val="22"/>
        </w:rPr>
        <w:t xml:space="preserve"> </w:t>
      </w:r>
      <w:r>
        <w:rPr>
          <w:rFonts w:cs="Arial"/>
          <w:szCs w:val="22"/>
        </w:rPr>
        <w:t>that underpin our grant-making.</w:t>
      </w:r>
    </w:p>
    <w:p w:rsidR="00147FB4" w:rsidRPr="000740B4" w:rsidRDefault="00147FB4" w:rsidP="00407F4B">
      <w:pPr>
        <w:numPr>
          <w:ilvl w:val="1"/>
          <w:numId w:val="1"/>
        </w:numPr>
        <w:spacing w:after="240"/>
        <w:rPr>
          <w:rFonts w:cs="Arial"/>
          <w:szCs w:val="22"/>
        </w:rPr>
      </w:pPr>
      <w:r>
        <w:rPr>
          <w:rFonts w:cs="Arial"/>
          <w:iCs/>
          <w:szCs w:val="22"/>
        </w:rPr>
        <w:t xml:space="preserve">Heritage Grants is HLF’s largest </w:t>
      </w:r>
      <w:r w:rsidRPr="00A00CD3">
        <w:rPr>
          <w:rFonts w:cs="Arial"/>
          <w:iCs/>
          <w:szCs w:val="22"/>
        </w:rPr>
        <w:t>open programme</w:t>
      </w:r>
      <w:r>
        <w:rPr>
          <w:rFonts w:cs="Arial"/>
          <w:iCs/>
          <w:szCs w:val="22"/>
        </w:rPr>
        <w:t xml:space="preserve">, and funds </w:t>
      </w:r>
      <w:r w:rsidRPr="00A00CD3">
        <w:rPr>
          <w:rFonts w:cs="Arial"/>
          <w:iCs/>
          <w:szCs w:val="22"/>
        </w:rPr>
        <w:t>project</w:t>
      </w:r>
      <w:r>
        <w:rPr>
          <w:rFonts w:cs="Arial"/>
          <w:iCs/>
          <w:szCs w:val="22"/>
        </w:rPr>
        <w:t>s</w:t>
      </w:r>
      <w:r w:rsidRPr="00A00CD3">
        <w:rPr>
          <w:rFonts w:cs="Arial"/>
          <w:iCs/>
          <w:szCs w:val="22"/>
        </w:rPr>
        <w:t xml:space="preserve"> related to </w:t>
      </w:r>
      <w:r>
        <w:rPr>
          <w:rFonts w:cs="Arial"/>
          <w:iCs/>
          <w:szCs w:val="22"/>
        </w:rPr>
        <w:t xml:space="preserve">any part of </w:t>
      </w:r>
      <w:r w:rsidRPr="00A00CD3">
        <w:rPr>
          <w:rFonts w:cs="Arial"/>
          <w:iCs/>
          <w:szCs w:val="22"/>
        </w:rPr>
        <w:t>the national, region</w:t>
      </w:r>
      <w:r>
        <w:rPr>
          <w:rFonts w:cs="Arial"/>
          <w:iCs/>
          <w:szCs w:val="22"/>
        </w:rPr>
        <w:t xml:space="preserve">al, or local heritage of the UK – ranging </w:t>
      </w:r>
      <w:r w:rsidR="006F3D82">
        <w:rPr>
          <w:rFonts w:cs="Arial"/>
          <w:iCs/>
          <w:szCs w:val="22"/>
        </w:rPr>
        <w:t>from the conservation</w:t>
      </w:r>
      <w:r>
        <w:rPr>
          <w:rFonts w:cs="Arial"/>
          <w:iCs/>
          <w:szCs w:val="22"/>
        </w:rPr>
        <w:t xml:space="preserve"> of historic buildings, to museum redevelopments, natural heritage and landscape schemes, and community projects</w:t>
      </w:r>
      <w:r w:rsidRPr="00A00CD3">
        <w:rPr>
          <w:rFonts w:cs="Arial"/>
          <w:iCs/>
          <w:szCs w:val="22"/>
        </w:rPr>
        <w:t>.</w:t>
      </w:r>
    </w:p>
    <w:p w:rsidR="00883DA9" w:rsidRPr="00054DCF" w:rsidRDefault="00147FB4" w:rsidP="006362A1">
      <w:pPr>
        <w:numPr>
          <w:ilvl w:val="1"/>
          <w:numId w:val="1"/>
        </w:numPr>
        <w:spacing w:after="240"/>
        <w:rPr>
          <w:rFonts w:cs="Arial"/>
          <w:szCs w:val="22"/>
        </w:rPr>
      </w:pPr>
      <w:r w:rsidRPr="00054DCF">
        <w:rPr>
          <w:rFonts w:cs="Arial"/>
          <w:iCs/>
          <w:szCs w:val="22"/>
        </w:rPr>
        <w:t xml:space="preserve">We wish to conduct an evaluation of the </w:t>
      </w:r>
      <w:r w:rsidR="006362A1" w:rsidRPr="00054DCF">
        <w:rPr>
          <w:rFonts w:cs="Arial"/>
          <w:iCs/>
          <w:szCs w:val="22"/>
        </w:rPr>
        <w:t xml:space="preserve">completed </w:t>
      </w:r>
      <w:r w:rsidRPr="00054DCF">
        <w:rPr>
          <w:rFonts w:cs="Arial"/>
          <w:iCs/>
          <w:szCs w:val="22"/>
        </w:rPr>
        <w:t>Heritage Grants projects funded</w:t>
      </w:r>
      <w:r>
        <w:rPr>
          <w:rFonts w:cs="Arial"/>
          <w:iCs/>
          <w:szCs w:val="22"/>
        </w:rPr>
        <w:t xml:space="preserve"> under H</w:t>
      </w:r>
      <w:r w:rsidR="00237935">
        <w:rPr>
          <w:rFonts w:cs="Arial"/>
          <w:iCs/>
          <w:szCs w:val="22"/>
        </w:rPr>
        <w:t>LF’s 4th Strategic Framework (SF4), which began</w:t>
      </w:r>
      <w:r w:rsidR="006362A1">
        <w:rPr>
          <w:rFonts w:cs="Arial"/>
          <w:iCs/>
          <w:szCs w:val="22"/>
        </w:rPr>
        <w:t xml:space="preserve"> in April 2013 (see: </w:t>
      </w:r>
      <w:hyperlink r:id="rId12" w:history="1">
        <w:r w:rsidR="006362A1" w:rsidRPr="005020E2">
          <w:rPr>
            <w:rStyle w:val="Hyperlink"/>
            <w:rFonts w:cs="Arial"/>
            <w:iCs/>
            <w:szCs w:val="22"/>
          </w:rPr>
          <w:t>https://www.hlf.org.uk/lasting-difference-heritage-and-people-our-strategy-2013-2018</w:t>
        </w:r>
      </w:hyperlink>
      <w:r w:rsidR="006362A1">
        <w:rPr>
          <w:rFonts w:cs="Arial"/>
          <w:iCs/>
          <w:szCs w:val="22"/>
        </w:rPr>
        <w:t>).</w:t>
      </w:r>
      <w:r w:rsidR="00605E14">
        <w:rPr>
          <w:rFonts w:cs="Arial"/>
          <w:iCs/>
          <w:szCs w:val="22"/>
        </w:rPr>
        <w:t xml:space="preserve"> </w:t>
      </w:r>
      <w:r w:rsidR="00605E14" w:rsidRPr="00054DCF">
        <w:rPr>
          <w:rFonts w:cs="Arial"/>
          <w:iCs/>
          <w:szCs w:val="22"/>
        </w:rPr>
        <w:t>Under S</w:t>
      </w:r>
      <w:r w:rsidR="006362A1" w:rsidRPr="00054DCF">
        <w:rPr>
          <w:rFonts w:cs="Arial"/>
          <w:iCs/>
          <w:szCs w:val="22"/>
        </w:rPr>
        <w:t>F4</w:t>
      </w:r>
      <w:r w:rsidR="00054DCF" w:rsidRPr="00054DCF">
        <w:rPr>
          <w:rFonts w:cs="Arial"/>
          <w:iCs/>
          <w:szCs w:val="22"/>
        </w:rPr>
        <w:t xml:space="preserve"> HLF </w:t>
      </w:r>
      <w:r w:rsidR="00054DCF">
        <w:rPr>
          <w:rFonts w:cs="Arial"/>
          <w:iCs/>
          <w:szCs w:val="22"/>
        </w:rPr>
        <w:t xml:space="preserve">has </w:t>
      </w:r>
      <w:r w:rsidR="00054DCF" w:rsidRPr="00054DCF">
        <w:rPr>
          <w:rFonts w:cs="Arial"/>
          <w:iCs/>
          <w:szCs w:val="22"/>
        </w:rPr>
        <w:t>awarded over £1.26bn to 662</w:t>
      </w:r>
      <w:r w:rsidR="001903F9" w:rsidRPr="00054DCF">
        <w:rPr>
          <w:rFonts w:cs="Arial"/>
          <w:iCs/>
          <w:szCs w:val="22"/>
        </w:rPr>
        <w:t xml:space="preserve"> </w:t>
      </w:r>
      <w:r w:rsidRPr="00054DCF">
        <w:rPr>
          <w:rFonts w:cs="Arial"/>
          <w:iCs/>
          <w:szCs w:val="22"/>
        </w:rPr>
        <w:t>Heritage Grants, ranging in size from £</w:t>
      </w:r>
      <w:r w:rsidR="009244E2" w:rsidRPr="00054DCF">
        <w:rPr>
          <w:rFonts w:cs="Arial"/>
          <w:iCs/>
          <w:szCs w:val="22"/>
        </w:rPr>
        <w:t>50</w:t>
      </w:r>
      <w:r w:rsidR="00054DCF">
        <w:rPr>
          <w:rFonts w:cs="Arial"/>
          <w:iCs/>
          <w:szCs w:val="22"/>
        </w:rPr>
        <w:t>,000 to almost £20</w:t>
      </w:r>
      <w:r w:rsidR="00054DCF" w:rsidRPr="00054DCF">
        <w:rPr>
          <w:rFonts w:cs="Arial"/>
          <w:iCs/>
          <w:szCs w:val="22"/>
        </w:rPr>
        <w:t>m. Of these 662 projects, 66</w:t>
      </w:r>
      <w:r w:rsidRPr="00054DCF">
        <w:rPr>
          <w:rFonts w:cs="Arial"/>
          <w:iCs/>
          <w:szCs w:val="22"/>
        </w:rPr>
        <w:t xml:space="preserve"> are now complete</w:t>
      </w:r>
      <w:r w:rsidR="005C3664" w:rsidRPr="00054DCF">
        <w:rPr>
          <w:rFonts w:cs="Arial"/>
          <w:iCs/>
          <w:szCs w:val="22"/>
        </w:rPr>
        <w:t>.</w:t>
      </w:r>
    </w:p>
    <w:p w:rsidR="00883DA9" w:rsidRPr="0029612F" w:rsidRDefault="00883DA9" w:rsidP="00407F4B">
      <w:pPr>
        <w:numPr>
          <w:ilvl w:val="1"/>
          <w:numId w:val="1"/>
        </w:numPr>
        <w:contextualSpacing/>
        <w:rPr>
          <w:rFonts w:cs="Arial"/>
          <w:szCs w:val="22"/>
        </w:rPr>
      </w:pPr>
      <w:r>
        <w:rPr>
          <w:rFonts w:cs="Arial"/>
          <w:iCs/>
          <w:szCs w:val="22"/>
        </w:rPr>
        <w:t>Organisations awarded funding under S</w:t>
      </w:r>
      <w:r w:rsidR="006362A1">
        <w:rPr>
          <w:rFonts w:cs="Arial"/>
          <w:iCs/>
          <w:szCs w:val="22"/>
        </w:rPr>
        <w:t>F4</w:t>
      </w:r>
      <w:r>
        <w:rPr>
          <w:rFonts w:cs="Arial"/>
          <w:iCs/>
          <w:szCs w:val="22"/>
        </w:rPr>
        <w:t xml:space="preserve"> we</w:t>
      </w:r>
      <w:r w:rsidRPr="005A4E79">
        <w:rPr>
          <w:rFonts w:cs="Arial"/>
          <w:iCs/>
          <w:szCs w:val="22"/>
        </w:rPr>
        <w:t xml:space="preserve">re required to submit a self-evaluation of their </w:t>
      </w:r>
      <w:r>
        <w:rPr>
          <w:rFonts w:cs="Arial"/>
          <w:iCs/>
          <w:szCs w:val="22"/>
        </w:rPr>
        <w:t xml:space="preserve">project </w:t>
      </w:r>
      <w:r w:rsidRPr="005A4E79">
        <w:rPr>
          <w:rFonts w:cs="Arial"/>
          <w:iCs/>
          <w:szCs w:val="22"/>
        </w:rPr>
        <w:t>work</w:t>
      </w:r>
      <w:r>
        <w:rPr>
          <w:rFonts w:cs="Arial"/>
          <w:iCs/>
          <w:szCs w:val="22"/>
        </w:rPr>
        <w:t xml:space="preserve"> upon completion of the project.</w:t>
      </w:r>
      <w:r w:rsidRPr="005A4E79">
        <w:rPr>
          <w:rFonts w:cs="Arial"/>
          <w:iCs/>
          <w:szCs w:val="22"/>
        </w:rPr>
        <w:t xml:space="preserve"> </w:t>
      </w:r>
      <w:r w:rsidRPr="0029612F">
        <w:rPr>
          <w:rFonts w:cs="Arial"/>
          <w:iCs/>
          <w:szCs w:val="22"/>
        </w:rPr>
        <w:t xml:space="preserve">When they apply for a grant, </w:t>
      </w:r>
      <w:r w:rsidRPr="0029612F">
        <w:rPr>
          <w:rFonts w:cs="Arial"/>
          <w:szCs w:val="22"/>
        </w:rPr>
        <w:t>we ask applicants to tell us the ’story’ of their project, by explaining:</w:t>
      </w:r>
    </w:p>
    <w:p w:rsidR="00883DA9" w:rsidRPr="005A4E79" w:rsidRDefault="00883DA9" w:rsidP="00407F4B">
      <w:pPr>
        <w:pStyle w:val="ListParagraph"/>
        <w:numPr>
          <w:ilvl w:val="0"/>
          <w:numId w:val="10"/>
        </w:numPr>
        <w:spacing w:after="240"/>
        <w:rPr>
          <w:rFonts w:cs="Arial"/>
          <w:szCs w:val="22"/>
        </w:rPr>
      </w:pPr>
      <w:r w:rsidRPr="005A4E79">
        <w:rPr>
          <w:rFonts w:cs="Arial"/>
          <w:szCs w:val="22"/>
        </w:rPr>
        <w:t>Why they want to do their project – the need or opportunity that exists.</w:t>
      </w:r>
    </w:p>
    <w:p w:rsidR="00883DA9" w:rsidRPr="005A4E79" w:rsidRDefault="00883DA9" w:rsidP="00407F4B">
      <w:pPr>
        <w:pStyle w:val="ListParagraph"/>
        <w:numPr>
          <w:ilvl w:val="0"/>
          <w:numId w:val="10"/>
        </w:numPr>
        <w:spacing w:after="240"/>
        <w:rPr>
          <w:rFonts w:cs="Arial"/>
          <w:szCs w:val="22"/>
        </w:rPr>
      </w:pPr>
      <w:r w:rsidRPr="005A4E79">
        <w:rPr>
          <w:rFonts w:cs="Arial"/>
          <w:szCs w:val="22"/>
        </w:rPr>
        <w:t xml:space="preserve">What they will do – </w:t>
      </w:r>
      <w:r>
        <w:rPr>
          <w:rFonts w:cs="Arial"/>
          <w:szCs w:val="22"/>
        </w:rPr>
        <w:t xml:space="preserve">both </w:t>
      </w:r>
      <w:r w:rsidRPr="005A4E79">
        <w:rPr>
          <w:rFonts w:cs="Arial"/>
          <w:szCs w:val="22"/>
        </w:rPr>
        <w:t>capital works and activities.</w:t>
      </w:r>
    </w:p>
    <w:p w:rsidR="00883DA9" w:rsidRPr="005A4E79" w:rsidRDefault="00883DA9" w:rsidP="00407F4B">
      <w:pPr>
        <w:pStyle w:val="ListParagraph"/>
        <w:numPr>
          <w:ilvl w:val="0"/>
          <w:numId w:val="10"/>
        </w:numPr>
        <w:spacing w:after="240"/>
        <w:rPr>
          <w:rFonts w:cs="Arial"/>
          <w:szCs w:val="22"/>
        </w:rPr>
      </w:pPr>
      <w:r w:rsidRPr="005A4E79">
        <w:rPr>
          <w:rFonts w:cs="Arial"/>
          <w:szCs w:val="22"/>
        </w:rPr>
        <w:t>What difference the project will make</w:t>
      </w:r>
      <w:r>
        <w:rPr>
          <w:rFonts w:cs="Arial"/>
          <w:szCs w:val="22"/>
        </w:rPr>
        <w:t xml:space="preserve"> for heritage and for people</w:t>
      </w:r>
      <w:r w:rsidRPr="005A4E79">
        <w:rPr>
          <w:rFonts w:cs="Arial"/>
          <w:szCs w:val="22"/>
        </w:rPr>
        <w:t>.</w:t>
      </w:r>
    </w:p>
    <w:p w:rsidR="00883DA9" w:rsidRPr="005A4E79" w:rsidRDefault="00883DA9" w:rsidP="00883DA9">
      <w:pPr>
        <w:spacing w:after="240"/>
        <w:ind w:left="720"/>
        <w:rPr>
          <w:rFonts w:cs="Arial"/>
          <w:szCs w:val="22"/>
        </w:rPr>
      </w:pPr>
      <w:r w:rsidRPr="005A4E79">
        <w:rPr>
          <w:rFonts w:cs="Arial"/>
          <w:szCs w:val="22"/>
        </w:rPr>
        <w:t>In their evaluation</w:t>
      </w:r>
      <w:r>
        <w:rPr>
          <w:rFonts w:cs="Arial"/>
          <w:szCs w:val="22"/>
        </w:rPr>
        <w:t>,</w:t>
      </w:r>
      <w:r w:rsidRPr="005A4E79">
        <w:rPr>
          <w:rFonts w:cs="Arial"/>
          <w:szCs w:val="22"/>
        </w:rPr>
        <w:t xml:space="preserve"> we ask grantees to repeat this exercise, comparing what they hoped or expected their project to achieve with what actually happened. </w:t>
      </w:r>
      <w:r>
        <w:rPr>
          <w:rFonts w:cs="Arial"/>
          <w:szCs w:val="22"/>
        </w:rPr>
        <w:t>HLF does</w:t>
      </w:r>
      <w:r w:rsidRPr="005A4E79">
        <w:rPr>
          <w:rFonts w:cs="Arial"/>
          <w:szCs w:val="22"/>
        </w:rPr>
        <w:t xml:space="preserve"> not prescribe how grantees should carry out their evaluation, though we </w:t>
      </w:r>
      <w:r>
        <w:rPr>
          <w:rFonts w:cs="Arial"/>
          <w:szCs w:val="22"/>
        </w:rPr>
        <w:t>do</w:t>
      </w:r>
      <w:r w:rsidRPr="005A4E79">
        <w:rPr>
          <w:rFonts w:cs="Arial"/>
          <w:szCs w:val="22"/>
        </w:rPr>
        <w:t xml:space="preserve"> </w:t>
      </w:r>
      <w:r>
        <w:rPr>
          <w:rFonts w:cs="Arial"/>
          <w:szCs w:val="22"/>
        </w:rPr>
        <w:t>outline</w:t>
      </w:r>
      <w:r w:rsidRPr="005A4E79">
        <w:rPr>
          <w:rFonts w:cs="Arial"/>
          <w:szCs w:val="22"/>
        </w:rPr>
        <w:t xml:space="preserve"> various evaluation tools in </w:t>
      </w:r>
      <w:r>
        <w:rPr>
          <w:rFonts w:cs="Arial"/>
          <w:szCs w:val="22"/>
        </w:rPr>
        <w:t xml:space="preserve">our </w:t>
      </w:r>
      <w:hyperlink r:id="rId13" w:history="1">
        <w:r w:rsidRPr="005A4E79">
          <w:rPr>
            <w:rStyle w:val="Hyperlink"/>
            <w:rFonts w:cs="Arial"/>
            <w:szCs w:val="22"/>
          </w:rPr>
          <w:t>Evaluation Guidance</w:t>
        </w:r>
      </w:hyperlink>
      <w:r w:rsidRPr="005A4E79">
        <w:rPr>
          <w:rFonts w:cs="Arial"/>
          <w:szCs w:val="22"/>
        </w:rPr>
        <w:t>.</w:t>
      </w:r>
      <w:r>
        <w:rPr>
          <w:rFonts w:cs="Arial"/>
          <w:szCs w:val="22"/>
        </w:rPr>
        <w:t xml:space="preserve"> </w:t>
      </w:r>
    </w:p>
    <w:p w:rsidR="005C3664" w:rsidRPr="00E449C3" w:rsidRDefault="005C3664" w:rsidP="00407F4B">
      <w:pPr>
        <w:numPr>
          <w:ilvl w:val="1"/>
          <w:numId w:val="1"/>
        </w:numPr>
        <w:contextualSpacing/>
        <w:rPr>
          <w:rFonts w:cs="Arial"/>
          <w:szCs w:val="22"/>
        </w:rPr>
      </w:pPr>
      <w:r>
        <w:rPr>
          <w:rFonts w:cs="Arial"/>
          <w:iCs/>
          <w:szCs w:val="22"/>
        </w:rPr>
        <w:t xml:space="preserve">This study will involve a comprehensive review of the self-evaluation </w:t>
      </w:r>
      <w:r w:rsidR="000269C8">
        <w:rPr>
          <w:rFonts w:cs="Arial"/>
          <w:iCs/>
          <w:szCs w:val="22"/>
        </w:rPr>
        <w:t xml:space="preserve">reports </w:t>
      </w:r>
      <w:r w:rsidR="00E732E7">
        <w:rPr>
          <w:rFonts w:cs="Arial"/>
          <w:iCs/>
          <w:szCs w:val="22"/>
        </w:rPr>
        <w:t xml:space="preserve">and the outcomes achieved by </w:t>
      </w:r>
      <w:r w:rsidR="00054DCF">
        <w:rPr>
          <w:rFonts w:cs="Arial"/>
          <w:iCs/>
          <w:szCs w:val="22"/>
        </w:rPr>
        <w:t>50-60</w:t>
      </w:r>
      <w:r w:rsidR="006362A1">
        <w:rPr>
          <w:rFonts w:cs="Arial"/>
          <w:iCs/>
          <w:szCs w:val="22"/>
        </w:rPr>
        <w:t xml:space="preserve"> </w:t>
      </w:r>
      <w:r>
        <w:rPr>
          <w:rFonts w:cs="Arial"/>
          <w:iCs/>
          <w:szCs w:val="22"/>
        </w:rPr>
        <w:t>Heritage Grants projects</w:t>
      </w:r>
      <w:r w:rsidR="001B2D38">
        <w:rPr>
          <w:rFonts w:cs="Arial"/>
          <w:iCs/>
          <w:szCs w:val="22"/>
        </w:rPr>
        <w:t xml:space="preserve"> </w:t>
      </w:r>
      <w:r w:rsidR="00FE02AA">
        <w:rPr>
          <w:rFonts w:cs="Arial"/>
          <w:iCs/>
          <w:szCs w:val="22"/>
        </w:rPr>
        <w:t>completed as of</w:t>
      </w:r>
      <w:r w:rsidR="006362A1">
        <w:rPr>
          <w:rFonts w:cs="Arial"/>
          <w:iCs/>
          <w:szCs w:val="22"/>
        </w:rPr>
        <w:t xml:space="preserve"> September 2018</w:t>
      </w:r>
      <w:r w:rsidR="000269C8">
        <w:rPr>
          <w:rFonts w:cs="Arial"/>
          <w:iCs/>
          <w:szCs w:val="22"/>
        </w:rPr>
        <w:t>,</w:t>
      </w:r>
      <w:r w:rsidR="00B64CB6">
        <w:rPr>
          <w:rFonts w:cs="Arial"/>
          <w:iCs/>
          <w:szCs w:val="22"/>
        </w:rPr>
        <w:t xml:space="preserve"> and which were </w:t>
      </w:r>
      <w:r w:rsidR="006362A1">
        <w:rPr>
          <w:rFonts w:cs="Arial"/>
          <w:iCs/>
          <w:szCs w:val="22"/>
        </w:rPr>
        <w:t>funded under SF4</w:t>
      </w:r>
      <w:r w:rsidR="001B2D38">
        <w:rPr>
          <w:rFonts w:cs="Arial"/>
          <w:iCs/>
          <w:szCs w:val="22"/>
        </w:rPr>
        <w:t>. There are t</w:t>
      </w:r>
      <w:r w:rsidR="00A64902">
        <w:rPr>
          <w:rFonts w:cs="Arial"/>
          <w:iCs/>
          <w:szCs w:val="22"/>
        </w:rPr>
        <w:t>hree</w:t>
      </w:r>
      <w:r w:rsidR="00E03C11">
        <w:rPr>
          <w:rFonts w:cs="Arial"/>
          <w:iCs/>
          <w:szCs w:val="22"/>
        </w:rPr>
        <w:t xml:space="preserve"> </w:t>
      </w:r>
      <w:r w:rsidR="00B64CB6">
        <w:rPr>
          <w:rFonts w:cs="Arial"/>
          <w:iCs/>
          <w:szCs w:val="22"/>
        </w:rPr>
        <w:t xml:space="preserve">key </w:t>
      </w:r>
      <w:r>
        <w:rPr>
          <w:rFonts w:cs="Arial"/>
          <w:iCs/>
          <w:szCs w:val="22"/>
        </w:rPr>
        <w:t>tasks:</w:t>
      </w:r>
    </w:p>
    <w:p w:rsidR="001B2D38" w:rsidRPr="001B2D38" w:rsidRDefault="00B64CB6" w:rsidP="006362A1">
      <w:pPr>
        <w:pStyle w:val="ListParagraph"/>
        <w:numPr>
          <w:ilvl w:val="0"/>
          <w:numId w:val="11"/>
        </w:numPr>
        <w:spacing w:after="240"/>
        <w:rPr>
          <w:rFonts w:cs="Arial"/>
          <w:iCs/>
          <w:szCs w:val="22"/>
        </w:rPr>
      </w:pPr>
      <w:r>
        <w:rPr>
          <w:rFonts w:cs="Arial"/>
          <w:iCs/>
          <w:szCs w:val="22"/>
        </w:rPr>
        <w:t>To assess</w:t>
      </w:r>
      <w:r w:rsidR="005C3664" w:rsidRPr="00E449C3">
        <w:rPr>
          <w:rFonts w:cs="Arial"/>
          <w:iCs/>
          <w:szCs w:val="22"/>
        </w:rPr>
        <w:t xml:space="preserve"> the quality</w:t>
      </w:r>
      <w:r w:rsidR="009B4246">
        <w:rPr>
          <w:rFonts w:cs="Arial"/>
          <w:iCs/>
          <w:szCs w:val="22"/>
        </w:rPr>
        <w:t xml:space="preserve"> </w:t>
      </w:r>
      <w:r w:rsidR="00DA52AA">
        <w:rPr>
          <w:rFonts w:cs="Arial"/>
          <w:iCs/>
          <w:szCs w:val="22"/>
        </w:rPr>
        <w:t xml:space="preserve">of </w:t>
      </w:r>
      <w:r>
        <w:rPr>
          <w:rFonts w:cs="Arial"/>
          <w:iCs/>
          <w:szCs w:val="22"/>
        </w:rPr>
        <w:t xml:space="preserve">the </w:t>
      </w:r>
      <w:r w:rsidR="00E03C11">
        <w:rPr>
          <w:rFonts w:cs="Arial"/>
          <w:iCs/>
          <w:szCs w:val="22"/>
        </w:rPr>
        <w:t>50-</w:t>
      </w:r>
      <w:r w:rsidR="006362A1">
        <w:rPr>
          <w:rFonts w:cs="Arial"/>
          <w:iCs/>
          <w:szCs w:val="22"/>
        </w:rPr>
        <w:t>60</w:t>
      </w:r>
      <w:r w:rsidR="005C3664" w:rsidRPr="00E449C3">
        <w:rPr>
          <w:rFonts w:cs="Arial"/>
          <w:iCs/>
          <w:szCs w:val="22"/>
        </w:rPr>
        <w:t xml:space="preserve"> </w:t>
      </w:r>
      <w:r w:rsidR="005C3664">
        <w:rPr>
          <w:rFonts w:cs="Arial"/>
          <w:iCs/>
          <w:szCs w:val="22"/>
        </w:rPr>
        <w:t xml:space="preserve">completed </w:t>
      </w:r>
      <w:r w:rsidR="005C3664" w:rsidRPr="00E449C3">
        <w:rPr>
          <w:rFonts w:cs="Arial"/>
          <w:iCs/>
          <w:szCs w:val="22"/>
        </w:rPr>
        <w:t xml:space="preserve">project </w:t>
      </w:r>
      <w:r w:rsidR="005C3664">
        <w:rPr>
          <w:rFonts w:cs="Arial"/>
          <w:iCs/>
          <w:szCs w:val="22"/>
        </w:rPr>
        <w:t>self-</w:t>
      </w:r>
      <w:r w:rsidR="005C3664" w:rsidRPr="00E449C3">
        <w:rPr>
          <w:rFonts w:cs="Arial"/>
          <w:iCs/>
          <w:szCs w:val="22"/>
        </w:rPr>
        <w:t>evaluations</w:t>
      </w:r>
      <w:r>
        <w:rPr>
          <w:rFonts w:cs="Arial"/>
          <w:iCs/>
          <w:szCs w:val="22"/>
        </w:rPr>
        <w:t xml:space="preserve">, using the methodology and grading developed from </w:t>
      </w:r>
      <w:r w:rsidR="006362A1">
        <w:rPr>
          <w:rFonts w:cs="Arial"/>
          <w:iCs/>
          <w:szCs w:val="22"/>
        </w:rPr>
        <w:t>a prior evaluation of 326</w:t>
      </w:r>
      <w:r w:rsidR="00E03C11">
        <w:rPr>
          <w:rFonts w:cs="Arial"/>
          <w:iCs/>
          <w:szCs w:val="22"/>
        </w:rPr>
        <w:t xml:space="preserve"> </w:t>
      </w:r>
      <w:r w:rsidR="001B2D38">
        <w:rPr>
          <w:rFonts w:cs="Arial"/>
          <w:iCs/>
          <w:szCs w:val="22"/>
        </w:rPr>
        <w:t>completed projects -</w:t>
      </w:r>
      <w:r>
        <w:rPr>
          <w:rFonts w:cs="Arial"/>
          <w:iCs/>
          <w:szCs w:val="22"/>
        </w:rPr>
        <w:t xml:space="preserve"> see</w:t>
      </w:r>
      <w:r w:rsidR="001B2D38">
        <w:rPr>
          <w:rFonts w:cs="Arial"/>
          <w:iCs/>
          <w:szCs w:val="22"/>
        </w:rPr>
        <w:t xml:space="preserve"> </w:t>
      </w:r>
      <w:hyperlink r:id="rId14" w:history="1">
        <w:r w:rsidR="006362A1" w:rsidRPr="005020E2">
          <w:rPr>
            <w:rStyle w:val="Hyperlink"/>
            <w:rFonts w:cs="Arial"/>
            <w:iCs/>
            <w:szCs w:val="22"/>
          </w:rPr>
          <w:t>https://www.hlf.org.uk/heritage-grants-programme-evaluation-and-outcomes-review</w:t>
        </w:r>
      </w:hyperlink>
      <w:r w:rsidR="006362A1">
        <w:rPr>
          <w:rFonts w:cs="Arial"/>
          <w:iCs/>
          <w:szCs w:val="22"/>
        </w:rPr>
        <w:t xml:space="preserve"> </w:t>
      </w:r>
    </w:p>
    <w:p w:rsidR="00FE02AA" w:rsidRDefault="005C3664" w:rsidP="00FE02AA">
      <w:pPr>
        <w:pStyle w:val="ListParagraph"/>
        <w:numPr>
          <w:ilvl w:val="0"/>
          <w:numId w:val="11"/>
        </w:numPr>
        <w:spacing w:after="240"/>
        <w:rPr>
          <w:rFonts w:cs="Arial"/>
          <w:iCs/>
          <w:szCs w:val="22"/>
        </w:rPr>
      </w:pPr>
      <w:r w:rsidRPr="00E449C3">
        <w:rPr>
          <w:rFonts w:cs="Arial"/>
          <w:iCs/>
          <w:szCs w:val="22"/>
        </w:rPr>
        <w:t xml:space="preserve">To </w:t>
      </w:r>
      <w:r w:rsidR="00AA2103">
        <w:rPr>
          <w:rFonts w:cs="Arial"/>
          <w:iCs/>
          <w:szCs w:val="22"/>
        </w:rPr>
        <w:t>use the self-evaluations</w:t>
      </w:r>
      <w:r>
        <w:rPr>
          <w:rFonts w:cs="Arial"/>
          <w:iCs/>
          <w:szCs w:val="22"/>
        </w:rPr>
        <w:t xml:space="preserve">, to establish the range and success of </w:t>
      </w:r>
      <w:r w:rsidRPr="004D1A07">
        <w:rPr>
          <w:rFonts w:cs="Arial"/>
          <w:iCs/>
          <w:szCs w:val="22"/>
        </w:rPr>
        <w:t xml:space="preserve">activities and </w:t>
      </w:r>
      <w:r w:rsidR="003854E4">
        <w:rPr>
          <w:rFonts w:cs="Arial"/>
          <w:iCs/>
          <w:szCs w:val="22"/>
        </w:rPr>
        <w:t>outcomes achieved by SF4</w:t>
      </w:r>
      <w:r>
        <w:rPr>
          <w:rFonts w:cs="Arial"/>
          <w:iCs/>
          <w:szCs w:val="22"/>
        </w:rPr>
        <w:t xml:space="preserve"> Heritage Grants projects, and to</w:t>
      </w:r>
      <w:r w:rsidR="00FE02AA">
        <w:rPr>
          <w:rFonts w:cs="Arial"/>
          <w:iCs/>
          <w:szCs w:val="22"/>
        </w:rPr>
        <w:t xml:space="preserve"> include</w:t>
      </w:r>
      <w:r w:rsidR="00AA2103">
        <w:rPr>
          <w:rFonts w:cs="Arial"/>
          <w:iCs/>
          <w:szCs w:val="22"/>
        </w:rPr>
        <w:t xml:space="preserve"> case studies of projects that met the following outcomes particularly well:</w:t>
      </w:r>
      <w:r>
        <w:rPr>
          <w:rFonts w:cs="Arial"/>
          <w:iCs/>
          <w:szCs w:val="22"/>
        </w:rPr>
        <w:t xml:space="preserve"> </w:t>
      </w:r>
    </w:p>
    <w:p w:rsidR="00FE02AA" w:rsidRPr="00FE02AA" w:rsidRDefault="00FE02AA" w:rsidP="00FE02AA">
      <w:pPr>
        <w:pStyle w:val="ListParagraph"/>
        <w:numPr>
          <w:ilvl w:val="0"/>
          <w:numId w:val="17"/>
        </w:numPr>
        <w:spacing w:after="240"/>
        <w:rPr>
          <w:rFonts w:cs="Arial"/>
          <w:iCs/>
          <w:szCs w:val="22"/>
        </w:rPr>
      </w:pPr>
      <w:r w:rsidRPr="00FE02AA">
        <w:rPr>
          <w:rFonts w:cs="Arial"/>
          <w:iCs/>
          <w:szCs w:val="22"/>
        </w:rPr>
        <w:t>A wider range of people will be involved in heritage</w:t>
      </w:r>
    </w:p>
    <w:p w:rsidR="00FE02AA" w:rsidRPr="00FE02AA" w:rsidRDefault="00FE02AA" w:rsidP="00FE02AA">
      <w:pPr>
        <w:pStyle w:val="ListParagraph"/>
        <w:numPr>
          <w:ilvl w:val="0"/>
          <w:numId w:val="17"/>
        </w:numPr>
        <w:spacing w:after="240"/>
        <w:rPr>
          <w:rFonts w:cs="Arial"/>
          <w:iCs/>
          <w:szCs w:val="22"/>
        </w:rPr>
      </w:pPr>
      <w:r w:rsidRPr="00FE02AA">
        <w:rPr>
          <w:rFonts w:cs="Arial"/>
          <w:iCs/>
          <w:szCs w:val="22"/>
        </w:rPr>
        <w:t>The funded organisation will be more resilient</w:t>
      </w:r>
    </w:p>
    <w:p w:rsidR="00FE02AA" w:rsidRPr="00FE02AA" w:rsidRDefault="00FE02AA" w:rsidP="00FE02AA">
      <w:pPr>
        <w:pStyle w:val="ListParagraph"/>
        <w:numPr>
          <w:ilvl w:val="0"/>
          <w:numId w:val="17"/>
        </w:numPr>
        <w:spacing w:after="240"/>
        <w:rPr>
          <w:rFonts w:cs="Arial"/>
          <w:iCs/>
          <w:szCs w:val="22"/>
        </w:rPr>
      </w:pPr>
      <w:r w:rsidRPr="00FE02AA">
        <w:rPr>
          <w:rFonts w:cs="Arial"/>
          <w:iCs/>
          <w:szCs w:val="22"/>
        </w:rPr>
        <w:t>The local area will be a better place to live, work or visit</w:t>
      </w:r>
    </w:p>
    <w:p w:rsidR="00FE02AA" w:rsidRPr="00FE02AA" w:rsidRDefault="00FE02AA" w:rsidP="00FE02AA">
      <w:pPr>
        <w:pStyle w:val="ListParagraph"/>
        <w:numPr>
          <w:ilvl w:val="0"/>
          <w:numId w:val="17"/>
        </w:numPr>
        <w:spacing w:after="240"/>
        <w:rPr>
          <w:rFonts w:cs="Arial"/>
          <w:iCs/>
          <w:szCs w:val="22"/>
        </w:rPr>
      </w:pPr>
      <w:r w:rsidRPr="00FE02AA">
        <w:rPr>
          <w:rFonts w:cs="Arial"/>
          <w:iCs/>
          <w:szCs w:val="22"/>
        </w:rPr>
        <w:t>The local economy will be boosted</w:t>
      </w:r>
    </w:p>
    <w:p w:rsidR="00E50F50" w:rsidRDefault="00E50F50" w:rsidP="00FE02AA">
      <w:pPr>
        <w:pStyle w:val="ListParagraph"/>
        <w:spacing w:after="240"/>
        <w:ind w:left="1440"/>
        <w:rPr>
          <w:rFonts w:cs="Arial"/>
          <w:iCs/>
          <w:szCs w:val="22"/>
        </w:rPr>
      </w:pPr>
    </w:p>
    <w:p w:rsidR="00A64902" w:rsidRPr="003854E4" w:rsidRDefault="00A64902" w:rsidP="003854E4">
      <w:pPr>
        <w:pStyle w:val="ListParagraph"/>
        <w:numPr>
          <w:ilvl w:val="0"/>
          <w:numId w:val="11"/>
        </w:numPr>
        <w:spacing w:after="240"/>
        <w:rPr>
          <w:rFonts w:cs="Arial"/>
          <w:iCs/>
          <w:szCs w:val="22"/>
        </w:rPr>
      </w:pPr>
      <w:r>
        <w:rPr>
          <w:rFonts w:cs="Arial"/>
          <w:iCs/>
          <w:szCs w:val="22"/>
        </w:rPr>
        <w:lastRenderedPageBreak/>
        <w:t xml:space="preserve">To build on the Excel dataset already developed as </w:t>
      </w:r>
      <w:r w:rsidR="003854E4">
        <w:rPr>
          <w:rFonts w:cs="Arial"/>
          <w:iCs/>
          <w:szCs w:val="22"/>
        </w:rPr>
        <w:t xml:space="preserve">part of the prior review of 326 </w:t>
      </w:r>
      <w:r w:rsidRPr="003854E4">
        <w:rPr>
          <w:rFonts w:cs="Arial"/>
          <w:iCs/>
          <w:szCs w:val="22"/>
        </w:rPr>
        <w:t>self-evaluations, both enabling the results to be aggregated with this study, as well as for comparison between the two studies.</w:t>
      </w:r>
    </w:p>
    <w:p w:rsidR="00B6180D" w:rsidRPr="00196829" w:rsidRDefault="00E50F50" w:rsidP="00196829">
      <w:pPr>
        <w:numPr>
          <w:ilvl w:val="1"/>
          <w:numId w:val="1"/>
        </w:numPr>
        <w:spacing w:after="240"/>
        <w:rPr>
          <w:rFonts w:cs="Arial"/>
          <w:szCs w:val="22"/>
        </w:rPr>
      </w:pPr>
      <w:r>
        <w:rPr>
          <w:rFonts w:cs="Arial"/>
          <w:iCs/>
          <w:szCs w:val="22"/>
        </w:rPr>
        <w:t>There are a number of overarching questions which this review will need to address such as</w:t>
      </w:r>
      <w:r w:rsidR="00E3650E">
        <w:rPr>
          <w:rFonts w:cs="Arial"/>
          <w:iCs/>
          <w:szCs w:val="22"/>
        </w:rPr>
        <w:t>, but not limited to</w:t>
      </w:r>
      <w:r>
        <w:rPr>
          <w:rFonts w:cs="Arial"/>
          <w:iCs/>
          <w:szCs w:val="22"/>
        </w:rPr>
        <w:t>:</w:t>
      </w:r>
    </w:p>
    <w:p w:rsidR="00E03C11" w:rsidRDefault="00E3650E" w:rsidP="00E03C11">
      <w:pPr>
        <w:pStyle w:val="ListParagraph"/>
        <w:numPr>
          <w:ilvl w:val="0"/>
          <w:numId w:val="13"/>
        </w:numPr>
        <w:spacing w:after="240"/>
      </w:pPr>
      <w:r w:rsidRPr="00BD3BB1">
        <w:t>Who did the programme reach?</w:t>
      </w:r>
      <w:r w:rsidR="00F128E8" w:rsidRPr="00BD3BB1">
        <w:t xml:space="preserve"> What types of organisations were funded, what was the sector and geographical </w:t>
      </w:r>
      <w:r w:rsidR="00B6180D" w:rsidRPr="00BD3BB1">
        <w:t>distribution</w:t>
      </w:r>
      <w:r w:rsidR="00E328DB" w:rsidRPr="00BD3BB1">
        <w:t xml:space="preserve"> of projects</w:t>
      </w:r>
      <w:r w:rsidR="00E03C11">
        <w:t>?</w:t>
      </w:r>
    </w:p>
    <w:p w:rsidR="00E03C11" w:rsidRDefault="00AA52B0" w:rsidP="00E03C11">
      <w:pPr>
        <w:pStyle w:val="ListParagraph"/>
        <w:numPr>
          <w:ilvl w:val="0"/>
          <w:numId w:val="13"/>
        </w:numPr>
        <w:spacing w:after="240"/>
      </w:pPr>
      <w:r w:rsidRPr="00E03C11">
        <w:t>Did</w:t>
      </w:r>
      <w:r w:rsidR="00E50F50" w:rsidRPr="00E03C11">
        <w:t xml:space="preserve"> certain sectors (e.g. buildings and monuments) have better evaluation methods than other sectors (e.g. Land and natural heritage)?</w:t>
      </w:r>
    </w:p>
    <w:p w:rsidR="00E03C11" w:rsidRDefault="006E6812" w:rsidP="00E03C11">
      <w:pPr>
        <w:pStyle w:val="ListParagraph"/>
        <w:numPr>
          <w:ilvl w:val="0"/>
          <w:numId w:val="13"/>
        </w:numPr>
        <w:spacing w:after="240"/>
      </w:pPr>
      <w:r w:rsidRPr="00E03C11">
        <w:t xml:space="preserve">Are there differences in the outcomes delivered </w:t>
      </w:r>
      <w:r w:rsidR="00E03C11">
        <w:t>by different types of projects?</w:t>
      </w:r>
    </w:p>
    <w:p w:rsidR="00E50F50" w:rsidRPr="00407F4B" w:rsidRDefault="00E50F50" w:rsidP="00407F4B">
      <w:pPr>
        <w:numPr>
          <w:ilvl w:val="1"/>
          <w:numId w:val="1"/>
        </w:numPr>
        <w:spacing w:after="240"/>
        <w:rPr>
          <w:rFonts w:cs="Arial"/>
          <w:szCs w:val="22"/>
        </w:rPr>
      </w:pPr>
      <w:r w:rsidRPr="002C0039">
        <w:rPr>
          <w:rFonts w:cs="Arial"/>
          <w:iCs/>
          <w:szCs w:val="22"/>
        </w:rPr>
        <w:t xml:space="preserve">The first audience for the evaluation is HLF, where it will inform our policy and decision making. However, the </w:t>
      </w:r>
      <w:r>
        <w:rPr>
          <w:rFonts w:cs="Arial"/>
          <w:iCs/>
          <w:szCs w:val="22"/>
        </w:rPr>
        <w:t>results</w:t>
      </w:r>
      <w:r w:rsidRPr="002C0039">
        <w:rPr>
          <w:rFonts w:cs="Arial"/>
          <w:iCs/>
          <w:szCs w:val="22"/>
        </w:rPr>
        <w:t xml:space="preserve"> will be made publicly available and may be of interest to other policy makers, funders and practitioners in the heritage sector.</w:t>
      </w:r>
    </w:p>
    <w:p w:rsidR="000B4E51" w:rsidRDefault="000B4E51" w:rsidP="00407F4B">
      <w:pPr>
        <w:pStyle w:val="Heading1"/>
        <w:numPr>
          <w:ilvl w:val="0"/>
          <w:numId w:val="1"/>
        </w:numPr>
      </w:pPr>
      <w:r w:rsidRPr="000B4E51">
        <w:t>Methodology</w:t>
      </w:r>
    </w:p>
    <w:p w:rsidR="009B4246" w:rsidRPr="009B4246" w:rsidRDefault="003246E1" w:rsidP="009B4246">
      <w:pPr>
        <w:pStyle w:val="ListParagraph"/>
        <w:numPr>
          <w:ilvl w:val="1"/>
          <w:numId w:val="1"/>
        </w:numPr>
        <w:spacing w:after="240"/>
        <w:rPr>
          <w:rFonts w:cs="Arial"/>
          <w:i/>
          <w:color w:val="FF0000"/>
          <w:szCs w:val="22"/>
        </w:rPr>
      </w:pPr>
      <w:r w:rsidRPr="009B4246">
        <w:rPr>
          <w:rFonts w:cs="Arial"/>
          <w:szCs w:val="22"/>
        </w:rPr>
        <w:t>Self-evaluation review</w:t>
      </w:r>
    </w:p>
    <w:p w:rsidR="009B4246" w:rsidRPr="009B4246" w:rsidRDefault="002A1C45" w:rsidP="009B4246">
      <w:pPr>
        <w:pStyle w:val="ListParagraph"/>
        <w:spacing w:after="240"/>
        <w:rPr>
          <w:rFonts w:cs="Arial"/>
          <w:i/>
          <w:color w:val="FF0000"/>
          <w:szCs w:val="22"/>
        </w:rPr>
      </w:pPr>
      <w:r>
        <w:rPr>
          <w:rFonts w:cs="Arial"/>
          <w:szCs w:val="22"/>
        </w:rPr>
        <w:t>T</w:t>
      </w:r>
      <w:r w:rsidR="003246E1" w:rsidRPr="009B4246">
        <w:rPr>
          <w:rFonts w:cs="Arial"/>
          <w:szCs w:val="22"/>
        </w:rPr>
        <w:t xml:space="preserve">his task </w:t>
      </w:r>
      <w:r>
        <w:rPr>
          <w:rFonts w:cs="Arial"/>
          <w:szCs w:val="22"/>
        </w:rPr>
        <w:t>will primarily involve</w:t>
      </w:r>
      <w:r w:rsidR="003246E1" w:rsidRPr="009B4246">
        <w:rPr>
          <w:rFonts w:cs="Arial"/>
          <w:szCs w:val="22"/>
        </w:rPr>
        <w:t xml:space="preserve"> review</w:t>
      </w:r>
      <w:r>
        <w:rPr>
          <w:rFonts w:cs="Arial"/>
          <w:szCs w:val="22"/>
        </w:rPr>
        <w:t xml:space="preserve">ing material </w:t>
      </w:r>
      <w:r w:rsidR="009B4246" w:rsidRPr="009B4246">
        <w:rPr>
          <w:rFonts w:cs="Arial"/>
          <w:szCs w:val="22"/>
        </w:rPr>
        <w:t xml:space="preserve">held by HLF. </w:t>
      </w:r>
      <w:r w:rsidR="003246E1" w:rsidRPr="009B4246">
        <w:rPr>
          <w:rFonts w:cs="Arial"/>
          <w:szCs w:val="22"/>
        </w:rPr>
        <w:t xml:space="preserve">Consultants should </w:t>
      </w:r>
      <w:r w:rsidR="009B4246" w:rsidRPr="009B4246">
        <w:rPr>
          <w:rFonts w:cs="Arial"/>
          <w:szCs w:val="22"/>
        </w:rPr>
        <w:t xml:space="preserve">use the </w:t>
      </w:r>
      <w:r w:rsidR="003246E1" w:rsidRPr="009B4246">
        <w:rPr>
          <w:rFonts w:cs="Arial"/>
          <w:szCs w:val="22"/>
        </w:rPr>
        <w:t xml:space="preserve">methodology </w:t>
      </w:r>
      <w:r w:rsidR="009B4246" w:rsidRPr="009B4246">
        <w:rPr>
          <w:rFonts w:cs="Arial"/>
          <w:szCs w:val="22"/>
        </w:rPr>
        <w:t xml:space="preserve">already developed </w:t>
      </w:r>
      <w:r w:rsidR="003246E1" w:rsidRPr="009B4246">
        <w:rPr>
          <w:rFonts w:cs="Arial"/>
          <w:szCs w:val="22"/>
        </w:rPr>
        <w:t>to assess th</w:t>
      </w:r>
      <w:r w:rsidR="009B4246" w:rsidRPr="009B4246">
        <w:rPr>
          <w:rFonts w:cs="Arial"/>
          <w:szCs w:val="22"/>
        </w:rPr>
        <w:t xml:space="preserve">e quality </w:t>
      </w:r>
      <w:r w:rsidR="003246E1" w:rsidRPr="009B4246">
        <w:rPr>
          <w:rFonts w:cs="Arial"/>
          <w:szCs w:val="22"/>
        </w:rPr>
        <w:t xml:space="preserve">of the project </w:t>
      </w:r>
      <w:r w:rsidR="009B4246" w:rsidRPr="009B4246">
        <w:rPr>
          <w:rFonts w:cs="Arial"/>
          <w:szCs w:val="22"/>
        </w:rPr>
        <w:t>self-evaluations</w:t>
      </w:r>
      <w:r w:rsidR="00121F70">
        <w:rPr>
          <w:rFonts w:cs="Arial"/>
          <w:szCs w:val="22"/>
        </w:rPr>
        <w:t xml:space="preserve"> (see: </w:t>
      </w:r>
      <w:hyperlink r:id="rId15" w:history="1">
        <w:r w:rsidR="00121F70" w:rsidRPr="00991613">
          <w:rPr>
            <w:rStyle w:val="Hyperlink"/>
            <w:rFonts w:cs="Arial"/>
            <w:iCs/>
            <w:szCs w:val="22"/>
          </w:rPr>
          <w:t>https://www.hlf.org.uk/about-us/research-evaluation/programme-evaluation/review-grantee-evaluations</w:t>
        </w:r>
      </w:hyperlink>
      <w:r w:rsidR="00121F70">
        <w:rPr>
          <w:rFonts w:cs="Arial"/>
          <w:iCs/>
          <w:szCs w:val="22"/>
        </w:rPr>
        <w:t xml:space="preserve">). </w:t>
      </w:r>
    </w:p>
    <w:p w:rsidR="00407F4B" w:rsidRPr="00BE7054" w:rsidRDefault="00407F4B" w:rsidP="00407F4B">
      <w:pPr>
        <w:ind w:firstLine="720"/>
      </w:pPr>
      <w:r w:rsidRPr="00BE7054">
        <w:t>Outcomes review</w:t>
      </w:r>
    </w:p>
    <w:p w:rsidR="002A1C45" w:rsidRDefault="00407F4B" w:rsidP="002A1C45">
      <w:pPr>
        <w:pStyle w:val="ListParagraph"/>
        <w:spacing w:after="240"/>
        <w:contextualSpacing w:val="0"/>
        <w:rPr>
          <w:rFonts w:cs="Arial"/>
          <w:szCs w:val="22"/>
        </w:rPr>
      </w:pPr>
      <w:r w:rsidRPr="00407F4B">
        <w:t>In the second part of the research, consultants should use the assessment, monitoring and evaluation information held by HLF to review and summarise the type, range and quality of activities and outcomes achieved by completed projects, and to map the</w:t>
      </w:r>
      <w:r w:rsidR="002A1C45">
        <w:t>se</w:t>
      </w:r>
      <w:r w:rsidRPr="00407F4B">
        <w:t xml:space="preserve"> onto HLF’s </w:t>
      </w:r>
      <w:hyperlink r:id="rId16" w:history="1">
        <w:r w:rsidRPr="009C3C35">
          <w:rPr>
            <w:rStyle w:val="Hyperlink"/>
            <w:rFonts w:cs="Arial"/>
            <w:szCs w:val="22"/>
          </w:rPr>
          <w:t>14 outcomes for heritage, people and communities</w:t>
        </w:r>
      </w:hyperlink>
      <w:r w:rsidRPr="009C3C35">
        <w:rPr>
          <w:rFonts w:cs="Arial"/>
          <w:szCs w:val="22"/>
        </w:rPr>
        <w:t xml:space="preserve">. </w:t>
      </w:r>
    </w:p>
    <w:p w:rsidR="003246E1" w:rsidRPr="00407F4B" w:rsidRDefault="00407F4B" w:rsidP="00407F4B">
      <w:pPr>
        <w:pStyle w:val="ListParagraph"/>
        <w:numPr>
          <w:ilvl w:val="1"/>
          <w:numId w:val="1"/>
        </w:numPr>
        <w:spacing w:after="240"/>
        <w:rPr>
          <w:rFonts w:cs="Arial"/>
          <w:szCs w:val="22"/>
        </w:rPr>
      </w:pPr>
      <w:r w:rsidRPr="00407F4B">
        <w:rPr>
          <w:rFonts w:cs="Arial"/>
          <w:szCs w:val="22"/>
        </w:rPr>
        <w:t>HLF will make available the data it holds on the Herit</w:t>
      </w:r>
      <w:r>
        <w:rPr>
          <w:rFonts w:cs="Arial"/>
          <w:szCs w:val="22"/>
        </w:rPr>
        <w:t>age Gra</w:t>
      </w:r>
      <w:r w:rsidR="006362A1">
        <w:rPr>
          <w:rFonts w:cs="Arial"/>
          <w:szCs w:val="22"/>
        </w:rPr>
        <w:t>nts programme and the 50-60</w:t>
      </w:r>
      <w:r w:rsidR="00E03C11">
        <w:rPr>
          <w:rFonts w:cs="Arial"/>
          <w:szCs w:val="22"/>
        </w:rPr>
        <w:t xml:space="preserve"> </w:t>
      </w:r>
      <w:r w:rsidRPr="00407F4B">
        <w:rPr>
          <w:rFonts w:cs="Arial"/>
          <w:szCs w:val="22"/>
        </w:rPr>
        <w:t>projects</w:t>
      </w:r>
      <w:r w:rsidR="006362A1">
        <w:rPr>
          <w:rFonts w:cs="Arial"/>
          <w:szCs w:val="22"/>
        </w:rPr>
        <w:t xml:space="preserve"> completed since September 2018</w:t>
      </w:r>
      <w:r w:rsidRPr="00407F4B">
        <w:rPr>
          <w:rFonts w:cs="Arial"/>
          <w:szCs w:val="22"/>
        </w:rPr>
        <w:t xml:space="preserve">. As well as programme-level funding data and completed self-evaluations, this includes application forms (where applicants are asked a specific question about how they intend to evaluate their project), project budget information, </w:t>
      </w:r>
      <w:r w:rsidR="002A1C45">
        <w:rPr>
          <w:rFonts w:cs="Arial"/>
          <w:szCs w:val="22"/>
        </w:rPr>
        <w:t xml:space="preserve">and </w:t>
      </w:r>
      <w:r w:rsidRPr="00407F4B">
        <w:rPr>
          <w:rFonts w:cs="Arial"/>
          <w:szCs w:val="22"/>
        </w:rPr>
        <w:t>project completion reports</w:t>
      </w:r>
      <w:r w:rsidR="002A1C45">
        <w:rPr>
          <w:rFonts w:cs="Arial"/>
          <w:szCs w:val="22"/>
        </w:rPr>
        <w:t>.</w:t>
      </w:r>
    </w:p>
    <w:p w:rsidR="000B4E51" w:rsidRPr="000B4E51" w:rsidRDefault="0082194B" w:rsidP="00407F4B">
      <w:pPr>
        <w:pStyle w:val="Heading1"/>
        <w:numPr>
          <w:ilvl w:val="0"/>
          <w:numId w:val="1"/>
        </w:numPr>
      </w:pPr>
      <w:r w:rsidRPr="0082194B">
        <w:t>Outputs</w:t>
      </w:r>
    </w:p>
    <w:p w:rsidR="00441942" w:rsidRDefault="00441942" w:rsidP="00407F4B">
      <w:pPr>
        <w:numPr>
          <w:ilvl w:val="1"/>
          <w:numId w:val="1"/>
        </w:numPr>
        <w:spacing w:after="240" w:line="276" w:lineRule="auto"/>
        <w:rPr>
          <w:rFonts w:cs="Arial"/>
          <w:szCs w:val="22"/>
        </w:rPr>
      </w:pPr>
      <w:r w:rsidRPr="00441942">
        <w:rPr>
          <w:rFonts w:cs="Arial"/>
          <w:szCs w:val="22"/>
        </w:rPr>
        <w:t>The following outputs will be required:</w:t>
      </w:r>
    </w:p>
    <w:p w:rsidR="00441942" w:rsidRDefault="00441942" w:rsidP="00407F4B">
      <w:pPr>
        <w:pStyle w:val="ListParagraph"/>
        <w:numPr>
          <w:ilvl w:val="0"/>
          <w:numId w:val="9"/>
        </w:numPr>
        <w:spacing w:after="240" w:line="276" w:lineRule="auto"/>
        <w:rPr>
          <w:rFonts w:cs="Arial"/>
          <w:szCs w:val="22"/>
        </w:rPr>
      </w:pPr>
      <w:r w:rsidRPr="00441942">
        <w:rPr>
          <w:rFonts w:cs="Arial"/>
          <w:szCs w:val="22"/>
        </w:rPr>
        <w:t>a draft final report;</w:t>
      </w:r>
    </w:p>
    <w:p w:rsidR="00407F4B" w:rsidRDefault="00441942" w:rsidP="00407F4B">
      <w:pPr>
        <w:pStyle w:val="ListParagraph"/>
        <w:numPr>
          <w:ilvl w:val="0"/>
          <w:numId w:val="9"/>
        </w:numPr>
        <w:spacing w:after="240" w:line="276" w:lineRule="auto"/>
        <w:rPr>
          <w:rFonts w:cs="Arial"/>
          <w:szCs w:val="22"/>
        </w:rPr>
      </w:pPr>
      <w:r w:rsidRPr="00441942">
        <w:rPr>
          <w:rFonts w:cs="Arial"/>
          <w:szCs w:val="22"/>
        </w:rPr>
        <w:t>a final report</w:t>
      </w:r>
      <w:r w:rsidR="00407F4B">
        <w:rPr>
          <w:rFonts w:cs="Arial"/>
          <w:szCs w:val="22"/>
        </w:rPr>
        <w:t xml:space="preserve"> with a short standalone executive summary</w:t>
      </w:r>
      <w:r w:rsidRPr="00441942">
        <w:rPr>
          <w:rFonts w:cs="Arial"/>
          <w:szCs w:val="22"/>
        </w:rPr>
        <w:t>;</w:t>
      </w:r>
    </w:p>
    <w:p w:rsidR="00441942" w:rsidRDefault="00407F4B" w:rsidP="00407F4B">
      <w:pPr>
        <w:pStyle w:val="ListParagraph"/>
        <w:numPr>
          <w:ilvl w:val="0"/>
          <w:numId w:val="9"/>
        </w:numPr>
        <w:spacing w:after="240" w:line="276" w:lineRule="auto"/>
        <w:rPr>
          <w:rFonts w:cs="Arial"/>
          <w:szCs w:val="22"/>
        </w:rPr>
      </w:pPr>
      <w:r>
        <w:rPr>
          <w:rFonts w:cs="Arial"/>
          <w:szCs w:val="22"/>
        </w:rPr>
        <w:t>a slide deck summarising key findings;</w:t>
      </w:r>
      <w:r w:rsidR="00441942" w:rsidRPr="00441942">
        <w:rPr>
          <w:rFonts w:cs="Arial"/>
          <w:szCs w:val="22"/>
        </w:rPr>
        <w:t xml:space="preserve"> </w:t>
      </w:r>
    </w:p>
    <w:p w:rsidR="00441942" w:rsidRDefault="00441942" w:rsidP="00407F4B">
      <w:pPr>
        <w:pStyle w:val="ListParagraph"/>
        <w:numPr>
          <w:ilvl w:val="0"/>
          <w:numId w:val="9"/>
        </w:numPr>
        <w:spacing w:after="240" w:line="276" w:lineRule="auto"/>
        <w:rPr>
          <w:rFonts w:cs="Arial"/>
          <w:szCs w:val="22"/>
        </w:rPr>
      </w:pPr>
      <w:r w:rsidRPr="00441942">
        <w:rPr>
          <w:rFonts w:cs="Arial"/>
          <w:szCs w:val="22"/>
        </w:rPr>
        <w:t>a set of research data, to be stored in a readily accessible electronic format such as Excel</w:t>
      </w:r>
    </w:p>
    <w:p w:rsidR="00201CAF" w:rsidRPr="00201CAF" w:rsidRDefault="00201CAF" w:rsidP="00201CAF">
      <w:pPr>
        <w:ind w:left="1080"/>
        <w:rPr>
          <w:rStyle w:val="PageNumber"/>
          <w:rFonts w:cs="Arial"/>
          <w:szCs w:val="22"/>
        </w:rPr>
      </w:pPr>
      <w:r w:rsidRPr="00201CAF">
        <w:rPr>
          <w:rStyle w:val="PageNumber"/>
          <w:rFonts w:cs="Arial"/>
          <w:szCs w:val="22"/>
        </w:rPr>
        <w:t>A project plan with specific deliverables* and timetable will be agreed with the successful consultant/</w:t>
      </w:r>
      <w:proofErr w:type="spellStart"/>
      <w:r w:rsidRPr="00201CAF">
        <w:rPr>
          <w:rStyle w:val="PageNumber"/>
          <w:rFonts w:cs="Arial"/>
          <w:szCs w:val="22"/>
        </w:rPr>
        <w:t>ies</w:t>
      </w:r>
      <w:proofErr w:type="spellEnd"/>
      <w:r w:rsidRPr="00201CAF">
        <w:rPr>
          <w:rStyle w:val="PageNumber"/>
          <w:rFonts w:cs="Arial"/>
          <w:szCs w:val="22"/>
        </w:rPr>
        <w:t>. However, HLF expects the following deliverables in accordance with the following timetable as a minimum:</w:t>
      </w:r>
    </w:p>
    <w:p w:rsidR="00201CAF" w:rsidRPr="00201CAF" w:rsidRDefault="00201CAF" w:rsidP="00201CAF">
      <w:pPr>
        <w:pStyle w:val="ListParagraph"/>
        <w:ind w:left="1440"/>
        <w:rPr>
          <w:rStyle w:val="PageNumber"/>
          <w:rFonts w:cs="Arial"/>
          <w:b/>
          <w:szCs w:val="22"/>
        </w:rPr>
      </w:pPr>
    </w:p>
    <w:tbl>
      <w:tblPr>
        <w:tblW w:w="82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127"/>
      </w:tblGrid>
      <w:tr w:rsidR="00201CAF" w:rsidRPr="00647563" w:rsidTr="001F01A3">
        <w:trPr>
          <w:trHeight w:val="703"/>
        </w:trPr>
        <w:tc>
          <w:tcPr>
            <w:tcW w:w="6084" w:type="dxa"/>
            <w:tcBorders>
              <w:top w:val="single" w:sz="4" w:space="0" w:color="auto"/>
              <w:left w:val="single" w:sz="4" w:space="0" w:color="auto"/>
              <w:bottom w:val="single" w:sz="4" w:space="0" w:color="auto"/>
              <w:right w:val="single" w:sz="4" w:space="0" w:color="auto"/>
            </w:tcBorders>
            <w:shd w:val="clear" w:color="auto" w:fill="000000"/>
            <w:hideMark/>
          </w:tcPr>
          <w:p w:rsidR="00201CAF" w:rsidRPr="00647563" w:rsidRDefault="00201CAF" w:rsidP="001F01A3">
            <w:pPr>
              <w:jc w:val="both"/>
              <w:rPr>
                <w:rFonts w:cs="Arial"/>
                <w:b/>
                <w:bCs/>
              </w:rPr>
            </w:pPr>
            <w:r w:rsidRPr="00647563">
              <w:rPr>
                <w:rFonts w:cs="Arial"/>
                <w:b/>
                <w:bCs/>
              </w:rPr>
              <w:lastRenderedPageBreak/>
              <w:t>Deliverable/Key Milestones*</w:t>
            </w:r>
          </w:p>
        </w:tc>
        <w:tc>
          <w:tcPr>
            <w:tcW w:w="2127" w:type="dxa"/>
            <w:tcBorders>
              <w:top w:val="single" w:sz="4" w:space="0" w:color="auto"/>
              <w:left w:val="single" w:sz="4" w:space="0" w:color="auto"/>
              <w:bottom w:val="single" w:sz="4" w:space="0" w:color="auto"/>
              <w:right w:val="single" w:sz="4" w:space="0" w:color="auto"/>
            </w:tcBorders>
            <w:shd w:val="clear" w:color="auto" w:fill="000000"/>
            <w:hideMark/>
          </w:tcPr>
          <w:p w:rsidR="00201CAF" w:rsidRPr="00647563" w:rsidRDefault="00201CAF" w:rsidP="001F01A3">
            <w:pPr>
              <w:rPr>
                <w:rFonts w:cs="Arial"/>
                <w:b/>
                <w:bCs/>
              </w:rPr>
            </w:pPr>
            <w:r w:rsidRPr="00647563">
              <w:rPr>
                <w:rFonts w:cs="Arial"/>
                <w:b/>
                <w:bCs/>
              </w:rPr>
              <w:t>Due date</w:t>
            </w:r>
          </w:p>
        </w:tc>
      </w:tr>
      <w:tr w:rsidR="00201CAF" w:rsidRPr="00647563" w:rsidTr="001F01A3">
        <w:tc>
          <w:tcPr>
            <w:tcW w:w="6084" w:type="dxa"/>
            <w:tcBorders>
              <w:top w:val="single" w:sz="4" w:space="0" w:color="auto"/>
              <w:left w:val="single" w:sz="4" w:space="0" w:color="auto"/>
              <w:bottom w:val="single" w:sz="4" w:space="0" w:color="auto"/>
              <w:right w:val="single" w:sz="4" w:space="0" w:color="auto"/>
            </w:tcBorders>
            <w:hideMark/>
          </w:tcPr>
          <w:p w:rsidR="00201CAF" w:rsidRDefault="00201CAF" w:rsidP="001F01A3">
            <w:pPr>
              <w:rPr>
                <w:rFonts w:cs="Arial"/>
                <w:color w:val="000000"/>
              </w:rPr>
            </w:pPr>
            <w:r>
              <w:rPr>
                <w:rStyle w:val="PageNumber"/>
                <w:rFonts w:cs="Arial"/>
                <w:color w:val="000000"/>
              </w:rPr>
              <w:t>Inception m</w:t>
            </w:r>
            <w:r w:rsidRPr="00647563">
              <w:rPr>
                <w:rStyle w:val="PageNumber"/>
                <w:rFonts w:cs="Arial"/>
                <w:color w:val="000000"/>
              </w:rPr>
              <w:t>eeting to agre</w:t>
            </w:r>
            <w:r w:rsidRPr="00647563">
              <w:rPr>
                <w:rFonts w:cs="Arial"/>
                <w:color w:val="000000"/>
              </w:rPr>
              <w:t>e plans</w:t>
            </w:r>
            <w:r>
              <w:rPr>
                <w:rFonts w:cs="Arial"/>
                <w:color w:val="000000"/>
              </w:rPr>
              <w:t xml:space="preserve"> and frequency of reporting.</w:t>
            </w:r>
          </w:p>
          <w:p w:rsidR="00201CAF" w:rsidRPr="00647563" w:rsidRDefault="00201CAF" w:rsidP="001F01A3">
            <w:pPr>
              <w:rPr>
                <w:rFonts w:cs="Arial"/>
                <w:color w:val="000000"/>
              </w:rPr>
            </w:pPr>
          </w:p>
        </w:tc>
        <w:tc>
          <w:tcPr>
            <w:tcW w:w="2127" w:type="dxa"/>
            <w:tcBorders>
              <w:top w:val="single" w:sz="4" w:space="0" w:color="auto"/>
              <w:left w:val="single" w:sz="4" w:space="0" w:color="auto"/>
              <w:bottom w:val="single" w:sz="4" w:space="0" w:color="auto"/>
              <w:right w:val="single" w:sz="4" w:space="0" w:color="auto"/>
            </w:tcBorders>
            <w:hideMark/>
          </w:tcPr>
          <w:p w:rsidR="00201CAF" w:rsidRPr="00647563" w:rsidRDefault="00201CAF" w:rsidP="001F01A3">
            <w:pPr>
              <w:rPr>
                <w:rFonts w:cs="Arial"/>
              </w:rPr>
            </w:pPr>
            <w:r w:rsidRPr="00647563">
              <w:rPr>
                <w:rFonts w:cs="Arial"/>
              </w:rPr>
              <w:t>TBC</w:t>
            </w:r>
          </w:p>
        </w:tc>
      </w:tr>
      <w:tr w:rsidR="00201CAF" w:rsidRPr="00647563" w:rsidTr="001F01A3">
        <w:tc>
          <w:tcPr>
            <w:tcW w:w="6084" w:type="dxa"/>
            <w:tcBorders>
              <w:top w:val="single" w:sz="4" w:space="0" w:color="auto"/>
              <w:left w:val="single" w:sz="4" w:space="0" w:color="auto"/>
              <w:bottom w:val="single" w:sz="4" w:space="0" w:color="auto"/>
              <w:right w:val="single" w:sz="4" w:space="0" w:color="auto"/>
            </w:tcBorders>
          </w:tcPr>
          <w:p w:rsidR="00201CAF" w:rsidRPr="00647563" w:rsidRDefault="00201CAF" w:rsidP="00201CAF">
            <w:pPr>
              <w:rPr>
                <w:rFonts w:cs="Arial"/>
              </w:rPr>
            </w:pPr>
            <w:r>
              <w:rPr>
                <w:rFonts w:cs="Arial"/>
              </w:rPr>
              <w:t>A draft report of maximum 25 pages which details the progress of the review. The report should include a description of the evaluation framework, initial findings and emerging recommendations.</w:t>
            </w:r>
          </w:p>
        </w:tc>
        <w:tc>
          <w:tcPr>
            <w:tcW w:w="2127" w:type="dxa"/>
            <w:tcBorders>
              <w:top w:val="single" w:sz="4" w:space="0" w:color="auto"/>
              <w:left w:val="single" w:sz="4" w:space="0" w:color="auto"/>
              <w:bottom w:val="single" w:sz="4" w:space="0" w:color="auto"/>
              <w:right w:val="single" w:sz="4" w:space="0" w:color="auto"/>
            </w:tcBorders>
          </w:tcPr>
          <w:p w:rsidR="00201CAF" w:rsidRPr="00647563" w:rsidRDefault="00201CAF" w:rsidP="001F01A3">
            <w:pPr>
              <w:rPr>
                <w:rFonts w:cs="Arial"/>
              </w:rPr>
            </w:pPr>
            <w:r>
              <w:rPr>
                <w:rFonts w:cs="Arial"/>
              </w:rPr>
              <w:t>14 January 2019</w:t>
            </w:r>
          </w:p>
        </w:tc>
      </w:tr>
      <w:tr w:rsidR="00201CAF" w:rsidRPr="00647563" w:rsidTr="001F01A3">
        <w:tc>
          <w:tcPr>
            <w:tcW w:w="6084" w:type="dxa"/>
            <w:tcBorders>
              <w:top w:val="single" w:sz="4" w:space="0" w:color="auto"/>
              <w:left w:val="single" w:sz="4" w:space="0" w:color="auto"/>
              <w:bottom w:val="single" w:sz="4" w:space="0" w:color="auto"/>
              <w:right w:val="single" w:sz="4" w:space="0" w:color="auto"/>
            </w:tcBorders>
            <w:hideMark/>
          </w:tcPr>
          <w:p w:rsidR="00201CAF" w:rsidRPr="00647563" w:rsidRDefault="00201CAF" w:rsidP="001F01A3">
            <w:pPr>
              <w:rPr>
                <w:rFonts w:cs="Arial"/>
              </w:rPr>
            </w:pPr>
            <w:r>
              <w:rPr>
                <w:rFonts w:cs="Arial"/>
              </w:rPr>
              <w:t xml:space="preserve">A finalised report of maximum 50 pages which details the review. This should include an executive summary with narrative and an </w:t>
            </w:r>
            <w:proofErr w:type="spellStart"/>
            <w:r>
              <w:rPr>
                <w:rFonts w:cs="Arial"/>
              </w:rPr>
              <w:t>infographic</w:t>
            </w:r>
            <w:proofErr w:type="spellEnd"/>
            <w:r>
              <w:rPr>
                <w:rFonts w:cs="Arial"/>
              </w:rPr>
              <w:t xml:space="preserve"> presenting the main findings. The report should include a description of the evaluation framework, key findings and recommendations for improvement.</w:t>
            </w:r>
          </w:p>
        </w:tc>
        <w:tc>
          <w:tcPr>
            <w:tcW w:w="2127" w:type="dxa"/>
            <w:tcBorders>
              <w:top w:val="single" w:sz="4" w:space="0" w:color="auto"/>
              <w:left w:val="single" w:sz="4" w:space="0" w:color="auto"/>
              <w:bottom w:val="single" w:sz="4" w:space="0" w:color="auto"/>
              <w:right w:val="single" w:sz="4" w:space="0" w:color="auto"/>
            </w:tcBorders>
            <w:hideMark/>
          </w:tcPr>
          <w:p w:rsidR="00201CAF" w:rsidRPr="00647563" w:rsidRDefault="00201CAF" w:rsidP="001F01A3">
            <w:pPr>
              <w:rPr>
                <w:rFonts w:cs="Arial"/>
              </w:rPr>
            </w:pPr>
            <w:r>
              <w:rPr>
                <w:rFonts w:cs="Arial"/>
              </w:rPr>
              <w:t>8 March 2019</w:t>
            </w:r>
          </w:p>
        </w:tc>
      </w:tr>
    </w:tbl>
    <w:p w:rsidR="00201CAF" w:rsidRPr="00201CAF" w:rsidRDefault="00201CAF" w:rsidP="00201CAF">
      <w:pPr>
        <w:spacing w:after="240" w:line="276" w:lineRule="auto"/>
        <w:rPr>
          <w:rFonts w:cs="Arial"/>
          <w:szCs w:val="22"/>
        </w:rPr>
      </w:pPr>
    </w:p>
    <w:p w:rsidR="00441942" w:rsidRDefault="0082194B" w:rsidP="00407F4B">
      <w:pPr>
        <w:numPr>
          <w:ilvl w:val="1"/>
          <w:numId w:val="1"/>
        </w:numPr>
        <w:spacing w:after="240" w:line="276" w:lineRule="auto"/>
        <w:rPr>
          <w:rFonts w:cs="Arial"/>
          <w:szCs w:val="22"/>
        </w:rPr>
      </w:pPr>
      <w:r w:rsidRPr="00441942">
        <w:rPr>
          <w:rFonts w:cs="Arial"/>
          <w:szCs w:val="22"/>
        </w:rPr>
        <w:t>Any final reports should adhere to HLF’s accessibility and formatting guidance (appended).</w:t>
      </w:r>
    </w:p>
    <w:p w:rsidR="00441942" w:rsidRDefault="0082194B" w:rsidP="00407F4B">
      <w:pPr>
        <w:numPr>
          <w:ilvl w:val="1"/>
          <w:numId w:val="1"/>
        </w:numPr>
        <w:spacing w:after="240" w:line="276" w:lineRule="auto"/>
        <w:rPr>
          <w:rFonts w:cs="Arial"/>
          <w:szCs w:val="22"/>
        </w:rPr>
      </w:pPr>
      <w:r w:rsidRPr="00441942">
        <w:rPr>
          <w:rFonts w:cs="Arial"/>
          <w:szCs w:val="22"/>
        </w:rPr>
        <w:t>The results will be confidential to HLF. HLF may prepare or commission summary reports and other materials for subsequent wider distribution, based on the results.</w:t>
      </w:r>
    </w:p>
    <w:p w:rsidR="00441942" w:rsidRDefault="00441942" w:rsidP="00407F4B">
      <w:pPr>
        <w:numPr>
          <w:ilvl w:val="1"/>
          <w:numId w:val="1"/>
        </w:numPr>
        <w:spacing w:after="240" w:line="276" w:lineRule="auto"/>
        <w:rPr>
          <w:rFonts w:cs="Arial"/>
          <w:szCs w:val="22"/>
        </w:rPr>
      </w:pPr>
      <w:r w:rsidRPr="00441942">
        <w:rPr>
          <w:rFonts w:cs="Arial"/>
          <w:szCs w:val="22"/>
        </w:rPr>
        <w:t>All reports to include appendices as agreed between HLF and the contractor. The contents and structure of the report to be agreed in advance of writing. All reports to be supplied in both hard copy and electronic format.</w:t>
      </w:r>
    </w:p>
    <w:p w:rsidR="0082194B" w:rsidRPr="00697E37" w:rsidRDefault="00E4627B" w:rsidP="00407F4B">
      <w:pPr>
        <w:pStyle w:val="ListParagraph"/>
        <w:numPr>
          <w:ilvl w:val="1"/>
          <w:numId w:val="1"/>
        </w:numPr>
        <w:spacing w:after="240"/>
        <w:contextualSpacing w:val="0"/>
      </w:pPr>
      <w:r w:rsidRPr="007C5D75">
        <w:t>All bidders are required to adhere to all appropriate regulations and guidelines on the collection, storage, transmission and destruction of personal data (</w:t>
      </w:r>
      <w:hyperlink r:id="rId17" w:history="1">
        <w:r w:rsidRPr="007C5D75">
          <w:rPr>
            <w:rStyle w:val="Hyperlink"/>
          </w:rPr>
          <w:t>MRS/SRA, Data Protection Act 1998: Guidelines for Social Research, April 2013</w:t>
        </w:r>
      </w:hyperlink>
      <w:r w:rsidRPr="007C5D75">
        <w:t>).</w:t>
      </w:r>
    </w:p>
    <w:p w:rsidR="0082194B" w:rsidRPr="0082194B" w:rsidRDefault="0082194B" w:rsidP="00407F4B">
      <w:pPr>
        <w:pStyle w:val="Heading1"/>
        <w:numPr>
          <w:ilvl w:val="0"/>
          <w:numId w:val="1"/>
        </w:numPr>
      </w:pPr>
      <w:r w:rsidRPr="0082194B">
        <w:t>Research management</w:t>
      </w:r>
    </w:p>
    <w:p w:rsidR="000C7DC7" w:rsidRDefault="00E4627B" w:rsidP="000C7DC7">
      <w:pPr>
        <w:numPr>
          <w:ilvl w:val="1"/>
          <w:numId w:val="1"/>
        </w:numPr>
        <w:spacing w:before="240" w:after="200" w:line="276" w:lineRule="auto"/>
        <w:contextualSpacing/>
        <w:rPr>
          <w:rFonts w:cs="Arial"/>
          <w:szCs w:val="22"/>
        </w:rPr>
      </w:pPr>
      <w:r w:rsidRPr="00056B22">
        <w:rPr>
          <w:rFonts w:cs="Arial"/>
          <w:szCs w:val="22"/>
        </w:rPr>
        <w:t xml:space="preserve">We expect the research to </w:t>
      </w:r>
      <w:r w:rsidRPr="000C7DC7">
        <w:rPr>
          <w:rFonts w:cs="Arial"/>
          <w:szCs w:val="22"/>
        </w:rPr>
        <w:t xml:space="preserve">begin </w:t>
      </w:r>
      <w:r w:rsidR="003854E4">
        <w:rPr>
          <w:rFonts w:cs="Arial"/>
          <w:b/>
          <w:szCs w:val="22"/>
        </w:rPr>
        <w:t>mid-October</w:t>
      </w:r>
      <w:r w:rsidR="00ED2F0A" w:rsidRPr="000C7DC7">
        <w:rPr>
          <w:rFonts w:cs="Arial"/>
          <w:b/>
          <w:szCs w:val="22"/>
        </w:rPr>
        <w:t xml:space="preserve"> 201</w:t>
      </w:r>
      <w:r w:rsidR="003854E4">
        <w:rPr>
          <w:rFonts w:cs="Arial"/>
          <w:b/>
          <w:szCs w:val="22"/>
        </w:rPr>
        <w:t>8</w:t>
      </w:r>
      <w:r w:rsidR="00ED2F0A" w:rsidRPr="000C7DC7">
        <w:rPr>
          <w:rFonts w:cs="Arial"/>
          <w:szCs w:val="22"/>
        </w:rPr>
        <w:t xml:space="preserve"> </w:t>
      </w:r>
      <w:r w:rsidRPr="000C7DC7">
        <w:rPr>
          <w:rFonts w:cs="Arial"/>
          <w:szCs w:val="22"/>
        </w:rPr>
        <w:t xml:space="preserve">and be completed by </w:t>
      </w:r>
      <w:r w:rsidR="000C7DC7" w:rsidRPr="000C7DC7">
        <w:rPr>
          <w:rFonts w:cs="Arial"/>
          <w:szCs w:val="22"/>
        </w:rPr>
        <w:t xml:space="preserve">the end of </w:t>
      </w:r>
      <w:r w:rsidR="00F80629">
        <w:rPr>
          <w:rFonts w:cs="Arial"/>
          <w:b/>
          <w:szCs w:val="22"/>
        </w:rPr>
        <w:t xml:space="preserve">March </w:t>
      </w:r>
      <w:r w:rsidR="000C7DC7" w:rsidRPr="000C7DC7">
        <w:rPr>
          <w:rFonts w:cs="Arial"/>
          <w:b/>
          <w:szCs w:val="22"/>
        </w:rPr>
        <w:t>201</w:t>
      </w:r>
      <w:r w:rsidR="003854E4">
        <w:rPr>
          <w:rFonts w:cs="Arial"/>
          <w:b/>
          <w:szCs w:val="22"/>
        </w:rPr>
        <w:t>9</w:t>
      </w:r>
      <w:r w:rsidR="000C7DC7" w:rsidRPr="000C7DC7">
        <w:rPr>
          <w:rFonts w:cs="Arial"/>
          <w:szCs w:val="22"/>
        </w:rPr>
        <w:t xml:space="preserve">. </w:t>
      </w:r>
      <w:r w:rsidRPr="000C7DC7">
        <w:rPr>
          <w:rFonts w:cs="Arial"/>
          <w:szCs w:val="22"/>
        </w:rPr>
        <w:t>The final report shall be submitted to HLF by</w:t>
      </w:r>
      <w:r w:rsidR="000C7DC7" w:rsidRPr="000C7DC7">
        <w:rPr>
          <w:rFonts w:cs="Arial"/>
          <w:szCs w:val="22"/>
        </w:rPr>
        <w:t xml:space="preserve"> </w:t>
      </w:r>
      <w:r w:rsidR="003854E4">
        <w:rPr>
          <w:rFonts w:cs="Arial"/>
          <w:b/>
          <w:szCs w:val="22"/>
        </w:rPr>
        <w:t>8</w:t>
      </w:r>
      <w:r w:rsidR="000C7DC7" w:rsidRPr="000C7DC7">
        <w:rPr>
          <w:rFonts w:cs="Arial"/>
          <w:b/>
          <w:szCs w:val="22"/>
        </w:rPr>
        <w:t xml:space="preserve"> </w:t>
      </w:r>
      <w:r w:rsidR="00F80629">
        <w:rPr>
          <w:rFonts w:cs="Arial"/>
          <w:b/>
          <w:szCs w:val="22"/>
        </w:rPr>
        <w:t xml:space="preserve">March </w:t>
      </w:r>
      <w:r w:rsidR="000C7DC7" w:rsidRPr="000C7DC7">
        <w:rPr>
          <w:rFonts w:cs="Arial"/>
          <w:b/>
          <w:szCs w:val="22"/>
        </w:rPr>
        <w:t>201</w:t>
      </w:r>
      <w:r w:rsidR="003854E4">
        <w:rPr>
          <w:rFonts w:cs="Arial"/>
          <w:b/>
          <w:szCs w:val="22"/>
        </w:rPr>
        <w:t>9</w:t>
      </w:r>
      <w:r w:rsidR="00DB2497" w:rsidRPr="000C7DC7">
        <w:rPr>
          <w:rFonts w:cs="Arial"/>
          <w:szCs w:val="22"/>
        </w:rPr>
        <w:t>.</w:t>
      </w:r>
    </w:p>
    <w:p w:rsidR="000C7DC7" w:rsidRDefault="000C7DC7" w:rsidP="000C7DC7">
      <w:pPr>
        <w:spacing w:before="240" w:after="200" w:line="276" w:lineRule="auto"/>
        <w:ind w:left="720"/>
        <w:contextualSpacing/>
        <w:rPr>
          <w:rFonts w:cs="Arial"/>
          <w:szCs w:val="22"/>
        </w:rPr>
      </w:pPr>
    </w:p>
    <w:p w:rsidR="000C7DC7" w:rsidRDefault="000C7DC7" w:rsidP="00445FDA">
      <w:pPr>
        <w:numPr>
          <w:ilvl w:val="1"/>
          <w:numId w:val="1"/>
        </w:numPr>
        <w:spacing w:before="240" w:after="200" w:line="276" w:lineRule="auto"/>
        <w:contextualSpacing/>
        <w:rPr>
          <w:rFonts w:cs="Arial"/>
          <w:szCs w:val="22"/>
        </w:rPr>
      </w:pPr>
      <w:r w:rsidRPr="000C7DC7">
        <w:rPr>
          <w:rFonts w:cs="Arial"/>
          <w:szCs w:val="22"/>
        </w:rPr>
        <w:t>T</w:t>
      </w:r>
      <w:r w:rsidR="0082194B" w:rsidRPr="000C7DC7">
        <w:rPr>
          <w:rFonts w:cs="Arial"/>
          <w:szCs w:val="22"/>
        </w:rPr>
        <w:t xml:space="preserve">he anticipated budget is </w:t>
      </w:r>
      <w:r w:rsidR="003854E4">
        <w:t>£2</w:t>
      </w:r>
      <w:r w:rsidR="00121F70">
        <w:t>0</w:t>
      </w:r>
      <w:r>
        <w:t>,000</w:t>
      </w:r>
      <w:r w:rsidR="003854E4">
        <w:t>-2</w:t>
      </w:r>
      <w:r w:rsidR="00121F70">
        <w:t>5</w:t>
      </w:r>
      <w:r w:rsidR="00445FDA">
        <w:t>,000</w:t>
      </w:r>
      <w:r>
        <w:rPr>
          <w:rFonts w:cs="Arial"/>
          <w:szCs w:val="22"/>
        </w:rPr>
        <w:t xml:space="preserve"> </w:t>
      </w:r>
      <w:r w:rsidR="0082194B" w:rsidRPr="000C7DC7">
        <w:rPr>
          <w:rFonts w:cs="Arial"/>
          <w:szCs w:val="22"/>
        </w:rPr>
        <w:t>to include all expenses and VAT. The contract will be let by the National Heritage Memorial Fund.</w:t>
      </w:r>
    </w:p>
    <w:p w:rsidR="00445FDA" w:rsidRPr="00445FDA" w:rsidRDefault="00445FDA" w:rsidP="00445FDA">
      <w:pPr>
        <w:spacing w:before="240" w:after="200" w:line="276" w:lineRule="auto"/>
        <w:contextualSpacing/>
        <w:rPr>
          <w:rFonts w:cs="Arial"/>
          <w:szCs w:val="22"/>
        </w:rPr>
      </w:pPr>
    </w:p>
    <w:p w:rsidR="00BE7054" w:rsidRPr="00D368BC" w:rsidRDefault="00BE7054" w:rsidP="00BE7054">
      <w:pPr>
        <w:numPr>
          <w:ilvl w:val="1"/>
          <w:numId w:val="1"/>
        </w:numPr>
        <w:spacing w:before="240" w:after="240" w:line="276" w:lineRule="auto"/>
        <w:rPr>
          <w:rFonts w:cs="Arial"/>
          <w:szCs w:val="22"/>
        </w:rPr>
      </w:pPr>
      <w:r w:rsidRPr="0082194B">
        <w:rPr>
          <w:rFonts w:cs="Arial"/>
          <w:szCs w:val="22"/>
        </w:rPr>
        <w:t xml:space="preserve">The payment schedule will be </w:t>
      </w:r>
      <w:r>
        <w:rPr>
          <w:rFonts w:cs="Arial"/>
          <w:szCs w:val="22"/>
        </w:rPr>
        <w:t>20% at start up after contract exchange; other payments will be agreed with the contractor based on completion of agreed milestones, with 10% to be paid after approval of the final report.</w:t>
      </w:r>
    </w:p>
    <w:p w:rsidR="00CF253B" w:rsidRPr="00CF253B" w:rsidRDefault="0082194B" w:rsidP="00407F4B">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p>
    <w:p w:rsidR="0082194B" w:rsidRPr="00445FDA" w:rsidRDefault="0082194B" w:rsidP="00407F4B">
      <w:pPr>
        <w:numPr>
          <w:ilvl w:val="1"/>
          <w:numId w:val="1"/>
        </w:numPr>
        <w:spacing w:after="200" w:line="276" w:lineRule="auto"/>
        <w:contextualSpacing/>
        <w:rPr>
          <w:rFonts w:cs="Arial"/>
          <w:szCs w:val="22"/>
        </w:rPr>
      </w:pPr>
      <w:r w:rsidRPr="00445FDA">
        <w:rPr>
          <w:rFonts w:cs="Arial"/>
          <w:szCs w:val="22"/>
        </w:rPr>
        <w:t>The research will be managed on a day to day basis for HLF by</w:t>
      </w:r>
      <w:r w:rsidR="00E4627B" w:rsidRPr="00445FDA">
        <w:rPr>
          <w:rFonts w:cs="Arial"/>
          <w:szCs w:val="22"/>
        </w:rPr>
        <w:t xml:space="preserve"> </w:t>
      </w:r>
      <w:r w:rsidR="00486A1C" w:rsidRPr="00445FDA">
        <w:rPr>
          <w:rFonts w:cs="Arial"/>
          <w:b/>
          <w:szCs w:val="22"/>
        </w:rPr>
        <w:t>Kion Ahadi</w:t>
      </w:r>
      <w:r w:rsidRPr="00445FDA">
        <w:rPr>
          <w:rFonts w:cs="Arial"/>
          <w:szCs w:val="22"/>
        </w:rPr>
        <w:t>.</w:t>
      </w:r>
    </w:p>
    <w:p w:rsidR="0082194B" w:rsidRPr="0082194B" w:rsidRDefault="00CF253B" w:rsidP="00407F4B">
      <w:pPr>
        <w:pStyle w:val="Heading1"/>
        <w:numPr>
          <w:ilvl w:val="0"/>
          <w:numId w:val="1"/>
        </w:numPr>
      </w:pPr>
      <w:r>
        <w:t>Award Criteria</w:t>
      </w:r>
    </w:p>
    <w:p w:rsidR="0082194B" w:rsidRPr="0082194B" w:rsidRDefault="0082194B" w:rsidP="00407F4B">
      <w:pPr>
        <w:numPr>
          <w:ilvl w:val="1"/>
          <w:numId w:val="1"/>
        </w:numPr>
        <w:spacing w:after="240" w:line="276" w:lineRule="auto"/>
        <w:rPr>
          <w:rFonts w:cs="Arial"/>
          <w:szCs w:val="22"/>
        </w:rPr>
      </w:pPr>
      <w:r w:rsidRPr="0082194B">
        <w:rPr>
          <w:rFonts w:cs="Arial"/>
          <w:szCs w:val="22"/>
        </w:rPr>
        <w:t>A proposal</w:t>
      </w:r>
      <w:r w:rsidR="005B7EC2">
        <w:rPr>
          <w:rFonts w:cs="Arial"/>
          <w:szCs w:val="22"/>
        </w:rPr>
        <w:t xml:space="preserve"> for undertaking the work must</w:t>
      </w:r>
      <w:bookmarkStart w:id="1" w:name="_GoBack"/>
      <w:bookmarkEnd w:id="1"/>
      <w:r w:rsidRPr="0082194B">
        <w:rPr>
          <w:rFonts w:cs="Arial"/>
          <w:szCs w:val="22"/>
        </w:rPr>
        <w:t xml:space="preserve"> include:</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lastRenderedPageBreak/>
        <w:t>a detailed methodology for undertaking the study;</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allocation of days between members of the team;</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daily charging rate of individual staff involved;</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 timescale for carrying out the project;</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an overall cost for the work.</w:t>
      </w:r>
    </w:p>
    <w:p w:rsidR="00201CAF" w:rsidRPr="00201CAF" w:rsidRDefault="0082194B" w:rsidP="00201CAF">
      <w:pPr>
        <w:numPr>
          <w:ilvl w:val="1"/>
          <w:numId w:val="1"/>
        </w:numPr>
        <w:spacing w:after="240" w:line="276" w:lineRule="auto"/>
        <w:rPr>
          <w:rFonts w:cs="Arial"/>
          <w:szCs w:val="22"/>
        </w:rPr>
      </w:pPr>
      <w:r w:rsidRPr="0082194B">
        <w:rPr>
          <w:rFonts w:cs="Arial"/>
          <w:szCs w:val="22"/>
        </w:rPr>
        <w:t xml:space="preserve">Your Bid will be scored out of 100%. </w:t>
      </w:r>
      <w:r w:rsidR="00201CAF" w:rsidRPr="00201CAF">
        <w:rPr>
          <w:rFonts w:cs="Arial"/>
          <w:szCs w:val="22"/>
        </w:rPr>
        <w:br/>
      </w:r>
      <w:r w:rsidR="00201CAF" w:rsidRPr="00201CAF">
        <w:rPr>
          <w:rFonts w:cs="Arial"/>
          <w:b/>
          <w:szCs w:val="22"/>
          <w:u w:val="single"/>
        </w:rPr>
        <w:t>50% of the marks will be awarded to Quality</w:t>
      </w:r>
    </w:p>
    <w:p w:rsidR="00201CAF" w:rsidRPr="003213D4" w:rsidRDefault="00201CAF" w:rsidP="00201CAF">
      <w:pPr>
        <w:spacing w:after="240" w:line="276" w:lineRule="auto"/>
        <w:ind w:left="720"/>
        <w:rPr>
          <w:rFonts w:cs="Arial"/>
          <w:szCs w:val="22"/>
        </w:rPr>
      </w:pPr>
      <w:r w:rsidRPr="003213D4">
        <w:rPr>
          <w:szCs w:val="22"/>
        </w:rPr>
        <w:t xml:space="preserve">Each question will be scored using the methodology in the table below.  </w:t>
      </w:r>
    </w:p>
    <w:p w:rsidR="00201CAF" w:rsidRDefault="00201CAF" w:rsidP="00201CAF">
      <w:pPr>
        <w:pStyle w:val="BodyTextIndent2"/>
        <w:spacing w:after="0"/>
        <w:ind w:left="709"/>
        <w:rPr>
          <w:rFonts w:cs="Arial"/>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Pr>
          <w:b w:val="0"/>
          <w:szCs w:val="22"/>
        </w:rPr>
        <w:t xml:space="preserve"> </w:t>
      </w:r>
    </w:p>
    <w:p w:rsidR="00201CAF" w:rsidRPr="00697E37" w:rsidRDefault="00201CAF" w:rsidP="00201CAF">
      <w:pPr>
        <w:pStyle w:val="Bullettext"/>
        <w:numPr>
          <w:ilvl w:val="0"/>
          <w:numId w:val="0"/>
        </w:numPr>
        <w:spacing w:after="240"/>
        <w:ind w:left="1495"/>
        <w:contextualSpacing/>
        <w:rPr>
          <w:rFonts w:cs="Arial"/>
          <w:b/>
        </w:rPr>
      </w:pPr>
    </w:p>
    <w:tbl>
      <w:tblPr>
        <w:tblStyle w:val="TableGrid"/>
        <w:tblW w:w="0" w:type="auto"/>
        <w:tblInd w:w="392" w:type="dxa"/>
        <w:tblLook w:val="04A0" w:firstRow="1" w:lastRow="0" w:firstColumn="1" w:lastColumn="0" w:noHBand="0" w:noVBand="1"/>
        <w:tblCaption w:val="A table setting out the weighting for the work"/>
      </w:tblPr>
      <w:tblGrid>
        <w:gridCol w:w="6215"/>
        <w:gridCol w:w="2290"/>
      </w:tblGrid>
      <w:tr w:rsidR="00201CAF" w:rsidTr="00143DB8">
        <w:trPr>
          <w:tblHeader/>
        </w:trPr>
        <w:tc>
          <w:tcPr>
            <w:tcW w:w="6215" w:type="dxa"/>
          </w:tcPr>
          <w:p w:rsidR="00201CAF" w:rsidRDefault="00201CAF" w:rsidP="00201CAF">
            <w:pPr>
              <w:pStyle w:val="ListParagraph"/>
              <w:numPr>
                <w:ilvl w:val="0"/>
                <w:numId w:val="16"/>
              </w:numPr>
              <w:contextualSpacing w:val="0"/>
              <w:rPr>
                <w:rFonts w:cs="Arial"/>
              </w:rPr>
            </w:pPr>
            <w:r>
              <w:rPr>
                <w:rFonts w:cs="Arial"/>
              </w:rPr>
              <w:t>Demonstrated a clear understanding of the aims, objectives and main concerns of the evaluation.</w:t>
            </w:r>
          </w:p>
          <w:p w:rsidR="00201CAF" w:rsidRPr="002A3985" w:rsidRDefault="00201CAF" w:rsidP="001F01A3">
            <w:pPr>
              <w:pStyle w:val="ListParagraph"/>
              <w:rPr>
                <w:rFonts w:cs="Arial"/>
              </w:rPr>
            </w:pPr>
          </w:p>
        </w:tc>
        <w:tc>
          <w:tcPr>
            <w:tcW w:w="2290" w:type="dxa"/>
          </w:tcPr>
          <w:p w:rsidR="00201CAF" w:rsidRPr="00C934E7" w:rsidRDefault="00201CAF" w:rsidP="001F01A3">
            <w:pPr>
              <w:ind w:left="720" w:hanging="720"/>
              <w:jc w:val="right"/>
              <w:rPr>
                <w:rFonts w:cs="Arial"/>
              </w:rPr>
            </w:pPr>
            <w:r w:rsidRPr="00C934E7">
              <w:rPr>
                <w:rFonts w:cs="Arial"/>
              </w:rPr>
              <w:t>Weighing</w:t>
            </w:r>
          </w:p>
          <w:p w:rsidR="00201CAF" w:rsidRPr="00C934E7" w:rsidRDefault="00201CAF" w:rsidP="001F01A3">
            <w:pPr>
              <w:ind w:left="720" w:hanging="720"/>
              <w:jc w:val="right"/>
              <w:rPr>
                <w:rFonts w:cs="Arial"/>
              </w:rPr>
            </w:pPr>
            <w:r w:rsidRPr="00C934E7">
              <w:rPr>
                <w:rFonts w:cs="Arial"/>
              </w:rPr>
              <w:t>25%</w:t>
            </w:r>
          </w:p>
        </w:tc>
      </w:tr>
      <w:tr w:rsidR="00201CAF" w:rsidTr="001F01A3">
        <w:tc>
          <w:tcPr>
            <w:tcW w:w="6215" w:type="dxa"/>
          </w:tcPr>
          <w:p w:rsidR="00201CAF" w:rsidRPr="002A3985" w:rsidRDefault="00201CAF" w:rsidP="00201CAF">
            <w:pPr>
              <w:pStyle w:val="ListParagraph"/>
              <w:numPr>
                <w:ilvl w:val="0"/>
                <w:numId w:val="16"/>
              </w:numPr>
              <w:contextualSpacing w:val="0"/>
              <w:rPr>
                <w:rFonts w:cs="Arial"/>
              </w:rPr>
            </w:pPr>
            <w:r>
              <w:rPr>
                <w:rFonts w:cs="Arial"/>
              </w:rPr>
              <w:t>Demonstrated the proposed design and methods are well developed, appropriate and meet the aims and objectives of the evaluation</w:t>
            </w:r>
          </w:p>
        </w:tc>
        <w:tc>
          <w:tcPr>
            <w:tcW w:w="2290" w:type="dxa"/>
          </w:tcPr>
          <w:p w:rsidR="00201CAF" w:rsidRPr="00C934E7" w:rsidRDefault="00201CAF" w:rsidP="001F01A3">
            <w:pPr>
              <w:ind w:left="720" w:hanging="720"/>
              <w:jc w:val="right"/>
              <w:rPr>
                <w:rFonts w:cs="Arial"/>
              </w:rPr>
            </w:pPr>
            <w:r w:rsidRPr="00C934E7">
              <w:rPr>
                <w:rFonts w:cs="Arial"/>
              </w:rPr>
              <w:t>Weighting</w:t>
            </w:r>
          </w:p>
          <w:p w:rsidR="00201CAF" w:rsidRPr="00C934E7" w:rsidRDefault="00201CAF" w:rsidP="001F01A3">
            <w:pPr>
              <w:ind w:left="720" w:hanging="720"/>
              <w:jc w:val="right"/>
              <w:rPr>
                <w:rFonts w:cs="Arial"/>
              </w:rPr>
            </w:pPr>
            <w:r w:rsidRPr="00C934E7">
              <w:rPr>
                <w:rFonts w:cs="Arial"/>
              </w:rPr>
              <w:t>2</w:t>
            </w:r>
            <w:r>
              <w:rPr>
                <w:rFonts w:cs="Arial"/>
              </w:rPr>
              <w:t>5</w:t>
            </w:r>
            <w:r w:rsidRPr="00C934E7">
              <w:rPr>
                <w:rFonts w:cs="Arial"/>
              </w:rPr>
              <w:t>%</w:t>
            </w:r>
          </w:p>
        </w:tc>
      </w:tr>
      <w:tr w:rsidR="00201CAF" w:rsidTr="001F01A3">
        <w:tc>
          <w:tcPr>
            <w:tcW w:w="6215" w:type="dxa"/>
          </w:tcPr>
          <w:p w:rsidR="00201CAF" w:rsidRDefault="00201CAF" w:rsidP="00201CAF">
            <w:pPr>
              <w:pStyle w:val="ListParagraph"/>
              <w:numPr>
                <w:ilvl w:val="0"/>
                <w:numId w:val="16"/>
              </w:numPr>
              <w:contextualSpacing w:val="0"/>
              <w:rPr>
                <w:rFonts w:cs="Arial"/>
              </w:rPr>
            </w:pPr>
            <w:r>
              <w:rPr>
                <w:rFonts w:cs="Arial"/>
              </w:rPr>
              <w:t>Demonstrated the bidder has the capacity and resources to carry out the evaluation within the timescale, or if working in partnership, each organisation has the capacity to fulfil its role and roles of each partner is clear.</w:t>
            </w:r>
          </w:p>
          <w:p w:rsidR="00201CAF" w:rsidRPr="002A3985" w:rsidRDefault="00201CAF" w:rsidP="001F01A3">
            <w:pPr>
              <w:pStyle w:val="ListParagraph"/>
              <w:rPr>
                <w:rFonts w:cs="Arial"/>
              </w:rPr>
            </w:pPr>
          </w:p>
        </w:tc>
        <w:tc>
          <w:tcPr>
            <w:tcW w:w="2290" w:type="dxa"/>
          </w:tcPr>
          <w:p w:rsidR="00201CAF" w:rsidRPr="00C934E7" w:rsidRDefault="00201CAF" w:rsidP="001F01A3">
            <w:pPr>
              <w:ind w:left="720" w:hanging="720"/>
              <w:jc w:val="right"/>
              <w:rPr>
                <w:rFonts w:cs="Arial"/>
              </w:rPr>
            </w:pPr>
            <w:r w:rsidRPr="00C934E7">
              <w:rPr>
                <w:rFonts w:cs="Arial"/>
              </w:rPr>
              <w:t>Weighting</w:t>
            </w:r>
          </w:p>
          <w:p w:rsidR="00201CAF" w:rsidRPr="00C934E7" w:rsidRDefault="00201CAF" w:rsidP="001F01A3">
            <w:pPr>
              <w:ind w:left="720" w:hanging="720"/>
              <w:jc w:val="right"/>
              <w:rPr>
                <w:rFonts w:cs="Arial"/>
              </w:rPr>
            </w:pPr>
            <w:r>
              <w:rPr>
                <w:rFonts w:cs="Arial"/>
              </w:rPr>
              <w:t>25</w:t>
            </w:r>
            <w:r w:rsidRPr="00C934E7">
              <w:rPr>
                <w:rFonts w:cs="Arial"/>
              </w:rPr>
              <w:t>%</w:t>
            </w:r>
          </w:p>
        </w:tc>
      </w:tr>
      <w:tr w:rsidR="00201CAF" w:rsidTr="001F01A3">
        <w:tc>
          <w:tcPr>
            <w:tcW w:w="6215" w:type="dxa"/>
          </w:tcPr>
          <w:p w:rsidR="00201CAF" w:rsidRDefault="00201CAF" w:rsidP="00201CAF">
            <w:pPr>
              <w:pStyle w:val="ListParagraph"/>
              <w:numPr>
                <w:ilvl w:val="0"/>
                <w:numId w:val="16"/>
              </w:numPr>
              <w:contextualSpacing w:val="0"/>
              <w:rPr>
                <w:rFonts w:cs="Arial"/>
              </w:rPr>
            </w:pPr>
            <w:r>
              <w:rPr>
                <w:rFonts w:cs="Arial"/>
              </w:rPr>
              <w:t>Demonstrated a clear and realistic project plan, showing phases of the evaluation, tasks for each phase and roles and responsibilities for each member of the team.</w:t>
            </w:r>
          </w:p>
          <w:p w:rsidR="00201CAF" w:rsidRPr="008D5A89" w:rsidRDefault="00201CAF" w:rsidP="001F01A3">
            <w:pPr>
              <w:pStyle w:val="ListParagraph"/>
              <w:rPr>
                <w:rFonts w:cs="Arial"/>
              </w:rPr>
            </w:pPr>
          </w:p>
        </w:tc>
        <w:tc>
          <w:tcPr>
            <w:tcW w:w="2290" w:type="dxa"/>
          </w:tcPr>
          <w:p w:rsidR="00201CAF" w:rsidRDefault="00201CAF" w:rsidP="001F01A3">
            <w:pPr>
              <w:pStyle w:val="ListParagraph"/>
              <w:jc w:val="right"/>
              <w:rPr>
                <w:rFonts w:cs="Arial"/>
              </w:rPr>
            </w:pPr>
            <w:r>
              <w:rPr>
                <w:rFonts w:cs="Arial"/>
              </w:rPr>
              <w:t>Weighting</w:t>
            </w:r>
          </w:p>
          <w:p w:rsidR="00201CAF" w:rsidRDefault="00201CAF" w:rsidP="001F01A3">
            <w:pPr>
              <w:pStyle w:val="ListParagraph"/>
              <w:jc w:val="right"/>
              <w:rPr>
                <w:rFonts w:cs="Arial"/>
              </w:rPr>
            </w:pPr>
            <w:r>
              <w:rPr>
                <w:rFonts w:cs="Arial"/>
              </w:rPr>
              <w:t>25%</w:t>
            </w:r>
          </w:p>
        </w:tc>
      </w:tr>
    </w:tbl>
    <w:p w:rsidR="00201CAF" w:rsidRPr="002A3985" w:rsidRDefault="00201CAF" w:rsidP="00201CAF">
      <w:pPr>
        <w:rPr>
          <w:rFonts w:cs="Arial"/>
        </w:rPr>
      </w:pPr>
    </w:p>
    <w:p w:rsidR="00201CAF" w:rsidRPr="002A3985" w:rsidRDefault="00201CAF" w:rsidP="00201CAF">
      <w:pPr>
        <w:rPr>
          <w:rFonts w:cs="Arial"/>
        </w:rPr>
      </w:pPr>
      <w:r>
        <w:rPr>
          <w:rFonts w:cs="Arial"/>
        </w:rPr>
        <w:t>Scores will be given for each criteria in a range of 1 (low) to 5 (high), as per the descriptions in the quality questions scoring methodology table below.</w:t>
      </w:r>
    </w:p>
    <w:p w:rsidR="00201CAF" w:rsidRPr="00697E37" w:rsidRDefault="00201CAF" w:rsidP="00201CAF">
      <w:pPr>
        <w:pStyle w:val="Bullettext"/>
        <w:numPr>
          <w:ilvl w:val="0"/>
          <w:numId w:val="0"/>
        </w:numPr>
        <w:spacing w:after="240"/>
        <w:ind w:left="1495"/>
        <w:contextualSpacing/>
        <w:rPr>
          <w:rFonts w:cs="Arial"/>
          <w:b/>
        </w:rPr>
      </w:pPr>
    </w:p>
    <w:p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supported by a weak standard of evidence in several areas giving rise to concern </w:t>
            </w:r>
            <w:r w:rsidRPr="009E147C">
              <w:rPr>
                <w:rFonts w:cs="Arial"/>
                <w:lang w:val="en-US"/>
              </w:rPr>
              <w:lastRenderedPageBreak/>
              <w:t>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lastRenderedPageBreak/>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201CAF" w:rsidRDefault="00201CAF" w:rsidP="00201CAF">
      <w:pPr>
        <w:rPr>
          <w:rFonts w:cs="Arial"/>
          <w:b/>
          <w:u w:val="single"/>
        </w:rPr>
      </w:pPr>
      <w:r w:rsidRPr="00610507">
        <w:rPr>
          <w:rFonts w:cs="Arial"/>
          <w:b/>
          <w:u w:val="single"/>
        </w:rPr>
        <w:softHyphen/>
      </w:r>
    </w:p>
    <w:p w:rsidR="00201CAF" w:rsidRPr="006B27B4" w:rsidRDefault="00201CAF" w:rsidP="00201CAF">
      <w:pPr>
        <w:rPr>
          <w:rFonts w:cs="Arial"/>
          <w:i/>
        </w:rPr>
      </w:pPr>
      <w:r>
        <w:rPr>
          <w:rFonts w:cs="Arial"/>
          <w:b/>
          <w:u w:val="single"/>
        </w:rPr>
        <w:t>5</w:t>
      </w:r>
      <w:r w:rsidRPr="00610507">
        <w:rPr>
          <w:rFonts w:cs="Arial"/>
          <w:b/>
          <w:u w:val="single"/>
        </w:rPr>
        <w:t>0% of marks will be awarded for Price</w:t>
      </w:r>
      <w:r>
        <w:rPr>
          <w:rFonts w:cs="Arial"/>
          <w:b/>
          <w:u w:val="single"/>
        </w:rPr>
        <w:br/>
      </w:r>
      <w:r>
        <w:rPr>
          <w:rFonts w:cs="Arial"/>
        </w:rPr>
        <w:t xml:space="preserve">The evaluation of price will be carried out on the </w:t>
      </w:r>
      <w:r w:rsidRPr="00517834">
        <w:rPr>
          <w:rFonts w:cs="Arial"/>
        </w:rPr>
        <w:t xml:space="preserve">Schedule of charges you provide in response to </w:t>
      </w:r>
      <w:r w:rsidRPr="00E06E88">
        <w:rPr>
          <w:rFonts w:cs="Arial"/>
          <w:b/>
        </w:rPr>
        <w:t>Table A</w:t>
      </w:r>
    </w:p>
    <w:p w:rsidR="00201CAF" w:rsidRDefault="00201CAF" w:rsidP="00201CAF">
      <w:pPr>
        <w:pStyle w:val="Heading2"/>
        <w:rPr>
          <w:u w:val="single"/>
          <w:lang w:val="en-US"/>
        </w:rPr>
      </w:pPr>
      <w:r>
        <w:rPr>
          <w:u w:val="single"/>
          <w:lang w:val="en-US"/>
        </w:rPr>
        <w:br/>
        <w:t>Price Criterion at 5</w:t>
      </w:r>
      <w:r w:rsidRPr="00E00936">
        <w:rPr>
          <w:u w:val="single"/>
          <w:lang w:val="en-US"/>
        </w:rPr>
        <w:t>0%</w:t>
      </w:r>
    </w:p>
    <w:p w:rsidR="00201CAF" w:rsidRPr="00697E37" w:rsidRDefault="00201CAF" w:rsidP="00201CAF">
      <w:pPr>
        <w:pStyle w:val="ListParagraph"/>
        <w:numPr>
          <w:ilvl w:val="0"/>
          <w:numId w:val="8"/>
        </w:numPr>
        <w:ind w:left="360"/>
        <w:rPr>
          <w:rFonts w:cs="Arial"/>
          <w:lang w:val="en-US"/>
        </w:rPr>
      </w:pPr>
      <w:r w:rsidRPr="00E00936">
        <w:rPr>
          <w:rFonts w:cs="Arial"/>
          <w:bCs/>
          <w:iCs/>
        </w:rPr>
        <w:t>The scores for quality and price will be added together to obtain the overall score for each Bidder.</w:t>
      </w:r>
      <w:r>
        <w:rPr>
          <w:rFonts w:cs="Arial"/>
          <w:bCs/>
          <w:iCs/>
        </w:rPr>
        <w:br/>
      </w:r>
      <w:r>
        <w:rPr>
          <w:rFonts w:cs="Arial"/>
          <w:lang w:val="en-US"/>
        </w:rPr>
        <w:t>5</w:t>
      </w:r>
      <w:r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rsidR="00201CAF" w:rsidRPr="00697E37" w:rsidRDefault="00201CAF" w:rsidP="00201CAF">
      <w:pPr>
        <w:pStyle w:val="ListParagraph"/>
        <w:numPr>
          <w:ilvl w:val="0"/>
          <w:numId w:val="8"/>
        </w:numPr>
        <w:ind w:left="360"/>
        <w:rPr>
          <w:lang w:val="en-US"/>
        </w:rPr>
      </w:pPr>
      <w:r w:rsidRPr="00E00936">
        <w:rPr>
          <w:rFonts w:cs="Arial"/>
          <w:lang w:val="en-US"/>
        </w:rPr>
        <w:t xml:space="preserve">For example, if the lowest price is £100 and the second lowest price is £108 then the lowest priced bidder gets </w:t>
      </w:r>
      <w:r>
        <w:rPr>
          <w:rFonts w:cs="Arial"/>
          <w:lang w:val="en-US"/>
        </w:rPr>
        <w:t>5</w:t>
      </w:r>
      <w:r w:rsidRPr="00E00936">
        <w:rPr>
          <w:rFonts w:cs="Arial"/>
          <w:lang w:val="en-US"/>
        </w:rPr>
        <w:t xml:space="preserve">0% (full marks) for price and the second placed bidder gets </w:t>
      </w:r>
      <w:r>
        <w:rPr>
          <w:rFonts w:cs="Arial"/>
          <w:lang w:val="en-US"/>
        </w:rPr>
        <w:t>46</w:t>
      </w:r>
      <w:r w:rsidRPr="00E00936">
        <w:rPr>
          <w:rFonts w:cs="Arial"/>
          <w:lang w:val="en-US"/>
        </w:rPr>
        <w:t xml:space="preserve">% and so on. (8/100 x </w:t>
      </w:r>
      <w:r>
        <w:rPr>
          <w:rFonts w:cs="Arial"/>
          <w:lang w:val="en-US"/>
        </w:rPr>
        <w:t>5</w:t>
      </w:r>
      <w:r w:rsidRPr="00E00936">
        <w:rPr>
          <w:rFonts w:cs="Arial"/>
          <w:lang w:val="en-US"/>
        </w:rPr>
        <w:t>0 =4 m</w:t>
      </w:r>
      <w:r>
        <w:rPr>
          <w:rFonts w:cs="Arial"/>
          <w:lang w:val="en-US"/>
        </w:rPr>
        <w:t>arks; 50-</w:t>
      </w:r>
      <w:r w:rsidRPr="00E00936">
        <w:rPr>
          <w:rFonts w:cs="Arial"/>
          <w:lang w:val="en-US"/>
        </w:rPr>
        <w:t>4 =</w:t>
      </w:r>
      <w:r>
        <w:rPr>
          <w:rFonts w:cs="Arial"/>
          <w:lang w:val="en-US"/>
        </w:rPr>
        <w:t>4</w:t>
      </w:r>
      <w:r w:rsidRPr="00E00936">
        <w:rPr>
          <w:rFonts w:cs="Arial"/>
          <w:lang w:val="en-US"/>
        </w:rPr>
        <w:t>6 marks)</w:t>
      </w:r>
    </w:p>
    <w:p w:rsidR="00201CAF" w:rsidRPr="00E00936" w:rsidRDefault="00201CAF" w:rsidP="00201CAF">
      <w:pPr>
        <w:pStyle w:val="ListParagraph"/>
        <w:numPr>
          <w:ilvl w:val="0"/>
          <w:numId w:val="8"/>
        </w:numPr>
        <w:spacing w:after="240"/>
        <w:ind w:left="360"/>
        <w:rPr>
          <w:rFonts w:cs="Arial"/>
          <w:bCs/>
          <w:iCs/>
        </w:rPr>
      </w:pPr>
      <w:r w:rsidRPr="00E00936">
        <w:rPr>
          <w:rFonts w:cs="Arial"/>
          <w:bCs/>
          <w:iCs/>
        </w:rPr>
        <w:t>The scores for quality and price will be added together to obtain the overall score for each Bidder.</w:t>
      </w:r>
    </w:p>
    <w:p w:rsidR="00201CAF" w:rsidRDefault="00201CAF" w:rsidP="006B27B4">
      <w:pPr>
        <w:spacing w:before="240"/>
        <w:rPr>
          <w:rFonts w:cs="Arial"/>
          <w:b/>
          <w:bCs/>
          <w:iCs/>
          <w:u w:val="single"/>
        </w:rPr>
      </w:pPr>
    </w:p>
    <w:p w:rsidR="001B0833" w:rsidRPr="006B27B4" w:rsidRDefault="001B0833" w:rsidP="006B27B4">
      <w:pPr>
        <w:pStyle w:val="Heading2"/>
        <w:rPr>
          <w:u w:val="single"/>
        </w:rPr>
      </w:pPr>
      <w:r w:rsidRPr="00164796">
        <w:rPr>
          <w:u w:val="single"/>
        </w:rPr>
        <w:t>Table A - Schedule of Charges</w:t>
      </w: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lastRenderedPageBreak/>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rsidTr="00E63058">
        <w:trPr>
          <w:tblHeader/>
        </w:trPr>
        <w:tc>
          <w:tcPr>
            <w:tcW w:w="3655" w:type="dxa"/>
          </w:tcPr>
          <w:p w:rsidR="00CF253B" w:rsidRPr="0082194B" w:rsidRDefault="00CF253B" w:rsidP="00AA7BD2">
            <w:pPr>
              <w:jc w:val="center"/>
              <w:rPr>
                <w:rFonts w:cs="Arial"/>
                <w:b/>
                <w:bCs/>
                <w:iCs/>
                <w:lang w:val="en-US"/>
              </w:rPr>
            </w:pPr>
            <w:r>
              <w:rPr>
                <w:rFonts w:cs="Arial"/>
                <w:b/>
                <w:bCs/>
                <w:iCs/>
                <w:lang w:val="en-US"/>
              </w:rPr>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Consultant/manager/researcher</w:t>
            </w:r>
          </w:p>
          <w:p w:rsidR="00CF253B" w:rsidRPr="0082194B" w:rsidRDefault="00CF253B" w:rsidP="00AA7BD2">
            <w:pPr>
              <w:rPr>
                <w:rFonts w:cs="Arial"/>
                <w:b/>
                <w:bCs/>
                <w:iCs/>
                <w:lang w:val="en-US"/>
              </w:rPr>
            </w:pPr>
            <w:r w:rsidRPr="0082194B">
              <w:rPr>
                <w:rFonts w:cs="Arial"/>
                <w:bCs/>
                <w:i/>
                <w:iCs/>
                <w:lang w:val="en-US"/>
              </w:rPr>
              <w:t>@£300</w:t>
            </w:r>
          </w:p>
        </w:tc>
        <w:tc>
          <w:tcPr>
            <w:tcW w:w="1275"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9E147C">
        <w:tc>
          <w:tcPr>
            <w:tcW w:w="3655" w:type="dxa"/>
            <w:hideMark/>
          </w:tcPr>
          <w:p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275"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CF253B" w:rsidP="00AA7BD2">
            <w:pPr>
              <w:rPr>
                <w:rFonts w:cs="Arial"/>
                <w:bCs/>
                <w:i/>
                <w:iCs/>
                <w:lang w:val="en-US"/>
              </w:rPr>
            </w:pPr>
            <w:r w:rsidRPr="0082194B">
              <w:rPr>
                <w:rFonts w:cs="Arial"/>
                <w:bCs/>
                <w:i/>
                <w:iCs/>
                <w:lang w:val="en-US"/>
              </w:rPr>
              <w:t>850</w:t>
            </w: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p>
    <w:p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rsidR="00CF253B" w:rsidRPr="00CF253B" w:rsidRDefault="00CF253B" w:rsidP="00407F4B">
      <w:pPr>
        <w:pStyle w:val="Heading1"/>
        <w:numPr>
          <w:ilvl w:val="0"/>
          <w:numId w:val="1"/>
        </w:numPr>
      </w:pPr>
      <w:r w:rsidRPr="0034414E">
        <w:t>Procurement Process</w:t>
      </w:r>
    </w:p>
    <w:p w:rsidR="00E4627B" w:rsidRDefault="0082194B" w:rsidP="00407F4B">
      <w:pPr>
        <w:numPr>
          <w:ilvl w:val="1"/>
          <w:numId w:val="1"/>
        </w:numPr>
        <w:spacing w:after="240" w:line="276" w:lineRule="auto"/>
        <w:rPr>
          <w:rFonts w:cs="Arial"/>
          <w:szCs w:val="22"/>
        </w:rPr>
      </w:pPr>
      <w:r w:rsidRPr="0082194B">
        <w:rPr>
          <w:rFonts w:cs="Arial"/>
          <w:szCs w:val="22"/>
        </w:rPr>
        <w:t xml:space="preserve">HLF reserves the right to reject abnormally low tenders. HLF reserves the right not to appoint and to achieve the outcomes of the </w:t>
      </w:r>
      <w:r w:rsidR="002D4259">
        <w:rPr>
          <w:rFonts w:cs="Arial"/>
          <w:szCs w:val="22"/>
        </w:rPr>
        <w:t xml:space="preserve">evaluation </w:t>
      </w:r>
      <w:r w:rsidRPr="0082194B">
        <w:rPr>
          <w:rFonts w:cs="Arial"/>
          <w:szCs w:val="22"/>
        </w:rPr>
        <w:t>through other methods</w:t>
      </w:r>
    </w:p>
    <w:p w:rsidR="00E4627B" w:rsidRPr="00E4627B" w:rsidRDefault="00E4627B" w:rsidP="00407F4B">
      <w:pPr>
        <w:numPr>
          <w:ilvl w:val="1"/>
          <w:numId w:val="1"/>
        </w:numPr>
        <w:spacing w:after="240" w:line="276" w:lineRule="auto"/>
        <w:rPr>
          <w:rFonts w:cs="Arial"/>
          <w:szCs w:val="22"/>
        </w:rPr>
      </w:pPr>
      <w:r w:rsidRPr="00E4627B">
        <w:t>The procurement timetable will be:</w:t>
      </w:r>
    </w:p>
    <w:p w:rsidR="00BD3BB1" w:rsidRDefault="00BD3BB1" w:rsidP="00BD3BB1">
      <w:pPr>
        <w:pStyle w:val="ListParagraph"/>
      </w:pPr>
      <w:r w:rsidRPr="00E4627B">
        <w:t>Tender return deadline: completed proposal to be returned to HLF by</w:t>
      </w:r>
      <w:r>
        <w:t xml:space="preserve"> </w:t>
      </w:r>
      <w:r w:rsidR="00CC1E7E" w:rsidRPr="00C20485">
        <w:rPr>
          <w:b/>
          <w:u w:val="single"/>
        </w:rPr>
        <w:t>5p</w:t>
      </w:r>
      <w:r w:rsidRPr="00C20485">
        <w:rPr>
          <w:b/>
          <w:u w:val="single"/>
        </w:rPr>
        <w:t xml:space="preserve">m </w:t>
      </w:r>
      <w:r w:rsidR="00B95A42">
        <w:rPr>
          <w:b/>
          <w:u w:val="single"/>
        </w:rPr>
        <w:t xml:space="preserve">on </w:t>
      </w:r>
      <w:r w:rsidR="00C20485" w:rsidRPr="00C20485">
        <w:rPr>
          <w:b/>
          <w:u w:val="single"/>
        </w:rPr>
        <w:t>10</w:t>
      </w:r>
      <w:r w:rsidR="00C20485">
        <w:rPr>
          <w:u w:val="single"/>
        </w:rPr>
        <w:t xml:space="preserve"> </w:t>
      </w:r>
      <w:r w:rsidR="00CC1E7E">
        <w:rPr>
          <w:b/>
          <w:u w:val="single"/>
        </w:rPr>
        <w:t>October</w:t>
      </w:r>
      <w:r w:rsidRPr="00BD3BB1">
        <w:rPr>
          <w:b/>
          <w:u w:val="single"/>
        </w:rPr>
        <w:t xml:space="preserve"> 201</w:t>
      </w:r>
      <w:r w:rsidR="00CC1E7E">
        <w:rPr>
          <w:b/>
          <w:u w:val="single"/>
        </w:rPr>
        <w:t>8</w:t>
      </w:r>
      <w:r>
        <w:t xml:space="preserve">. </w:t>
      </w:r>
    </w:p>
    <w:p w:rsidR="00BD3BB1" w:rsidRPr="00E4627B" w:rsidRDefault="00BD3BB1" w:rsidP="00BD3BB1">
      <w:pPr>
        <w:pStyle w:val="ListParagraph"/>
      </w:pPr>
    </w:p>
    <w:p w:rsidR="00BD3BB1" w:rsidRDefault="00BD3BB1" w:rsidP="00BD3BB1">
      <w:pPr>
        <w:pStyle w:val="ListParagraph"/>
      </w:pPr>
      <w:r>
        <w:lastRenderedPageBreak/>
        <w:t xml:space="preserve">Clarification meetings </w:t>
      </w:r>
      <w:r w:rsidRPr="00E4627B">
        <w:t xml:space="preserve">may be held </w:t>
      </w:r>
      <w:r>
        <w:t xml:space="preserve">and would take place the week beginning </w:t>
      </w:r>
      <w:r w:rsidR="003854E4">
        <w:rPr>
          <w:b/>
        </w:rPr>
        <w:t>15 October 2018</w:t>
      </w:r>
      <w:r w:rsidR="004D348F">
        <w:rPr>
          <w:b/>
        </w:rPr>
        <w:t>.</w:t>
      </w:r>
      <w:r w:rsidRPr="00BD3BB1">
        <w:rPr>
          <w:b/>
        </w:rPr>
        <w:t xml:space="preserve"> </w:t>
      </w:r>
      <w:r>
        <w:t>HLF will n</w:t>
      </w:r>
      <w:r w:rsidRPr="00E4627B">
        <w:t>otify</w:t>
      </w:r>
      <w:r>
        <w:t xml:space="preserve"> bidders of our procurement decision </w:t>
      </w:r>
      <w:r w:rsidRPr="00E4627B">
        <w:t xml:space="preserve">on </w:t>
      </w:r>
      <w:r>
        <w:t xml:space="preserve">the week commencing </w:t>
      </w:r>
      <w:r w:rsidR="003854E4">
        <w:rPr>
          <w:b/>
        </w:rPr>
        <w:t>22 October</w:t>
      </w:r>
      <w:r w:rsidRPr="00BD3BB1">
        <w:rPr>
          <w:b/>
        </w:rPr>
        <w:t xml:space="preserve"> 201</w:t>
      </w:r>
      <w:r w:rsidR="003854E4">
        <w:rPr>
          <w:b/>
        </w:rPr>
        <w:t>8</w:t>
      </w:r>
      <w:r>
        <w:t>.</w:t>
      </w:r>
    </w:p>
    <w:p w:rsidR="002D4259" w:rsidRPr="002D4259" w:rsidRDefault="002D4259" w:rsidP="00E63058"/>
    <w:p w:rsidR="00E4627B" w:rsidRPr="004D2C5F" w:rsidRDefault="00E4627B" w:rsidP="00562E89">
      <w:pPr>
        <w:pStyle w:val="ListParagraph"/>
        <w:numPr>
          <w:ilvl w:val="1"/>
          <w:numId w:val="1"/>
        </w:numPr>
        <w:spacing w:after="240"/>
        <w:contextualSpacing w:val="0"/>
      </w:pPr>
      <w:r w:rsidRPr="004D2C5F">
        <w:t xml:space="preserve">Your tender proposals must be sent electronically via e-mail before the tender return deadline of </w:t>
      </w:r>
      <w:r w:rsidR="003854E4">
        <w:rPr>
          <w:b/>
          <w:u w:val="single"/>
        </w:rPr>
        <w:t>5pm 10 October</w:t>
      </w:r>
      <w:r w:rsidR="00562E89" w:rsidRPr="002D4259">
        <w:rPr>
          <w:b/>
          <w:u w:val="single"/>
        </w:rPr>
        <w:t xml:space="preserve"> 201</w:t>
      </w:r>
      <w:r w:rsidR="003854E4">
        <w:rPr>
          <w:b/>
          <w:u w:val="single"/>
        </w:rPr>
        <w:t>8</w:t>
      </w:r>
      <w:r w:rsidR="00562E89">
        <w:t xml:space="preserve"> </w:t>
      </w:r>
      <w:r w:rsidRPr="004D2C5F">
        <w:t>to the following contact:</w:t>
      </w:r>
    </w:p>
    <w:p w:rsidR="0048017D" w:rsidRPr="0048017D" w:rsidRDefault="003854E4" w:rsidP="0048017D">
      <w:pPr>
        <w:ind w:firstLine="720"/>
        <w:rPr>
          <w:rFonts w:ascii="Calibri" w:hAnsi="Calibri"/>
          <w:b/>
          <w:bCs/>
          <w:szCs w:val="22"/>
        </w:rPr>
      </w:pPr>
      <w:r>
        <w:rPr>
          <w:rFonts w:cs="Arial"/>
          <w:b/>
          <w:bCs/>
          <w:szCs w:val="22"/>
        </w:rPr>
        <w:t xml:space="preserve">Hilary Leavy </w:t>
      </w:r>
      <w:r w:rsidR="0048017D" w:rsidRPr="0048017D">
        <w:rPr>
          <w:rFonts w:cs="Arial"/>
          <w:b/>
          <w:bCs/>
          <w:szCs w:val="22"/>
        </w:rPr>
        <w:t xml:space="preserve"> </w:t>
      </w:r>
    </w:p>
    <w:p w:rsidR="0048017D" w:rsidRPr="0048017D" w:rsidRDefault="003854E4" w:rsidP="0048017D">
      <w:pPr>
        <w:ind w:firstLine="720"/>
        <w:rPr>
          <w:rFonts w:ascii="Calibri" w:hAnsi="Calibri"/>
          <w:szCs w:val="22"/>
        </w:rPr>
      </w:pPr>
      <w:r>
        <w:rPr>
          <w:rFonts w:cs="Arial"/>
          <w:szCs w:val="22"/>
        </w:rPr>
        <w:t>Evaluation Manager</w:t>
      </w:r>
    </w:p>
    <w:p w:rsidR="00E4627B" w:rsidRPr="0048017D" w:rsidRDefault="00E4627B" w:rsidP="00E4627B">
      <w:pPr>
        <w:ind w:left="720"/>
        <w:rPr>
          <w:rFonts w:cs="Arial"/>
          <w:szCs w:val="22"/>
        </w:rPr>
      </w:pPr>
      <w:r w:rsidRPr="0048017D">
        <w:rPr>
          <w:rFonts w:cs="Arial"/>
          <w:szCs w:val="22"/>
        </w:rPr>
        <w:t>Heritage Lottery Fund</w:t>
      </w:r>
    </w:p>
    <w:p w:rsidR="00E4627B" w:rsidRPr="0048017D" w:rsidRDefault="00E4627B" w:rsidP="00E4627B">
      <w:pPr>
        <w:ind w:left="720"/>
        <w:rPr>
          <w:rFonts w:cs="Arial"/>
          <w:szCs w:val="22"/>
        </w:rPr>
      </w:pPr>
      <w:smartTag w:uri="urn:schemas-microsoft-com:office:smarttags" w:element="City">
        <w:r w:rsidRPr="0048017D">
          <w:rPr>
            <w:rFonts w:cs="Arial"/>
            <w:szCs w:val="22"/>
          </w:rPr>
          <w:t>Holbein Place</w:t>
        </w:r>
      </w:smartTag>
    </w:p>
    <w:p w:rsidR="00E4627B" w:rsidRPr="00056B22" w:rsidRDefault="00E4627B" w:rsidP="00E4627B">
      <w:pPr>
        <w:ind w:left="720"/>
        <w:rPr>
          <w:rFonts w:cs="Arial"/>
          <w:szCs w:val="22"/>
        </w:rPr>
      </w:pPr>
      <w:r w:rsidRPr="00056B22">
        <w:rPr>
          <w:rFonts w:cs="Arial"/>
          <w:szCs w:val="22"/>
        </w:rPr>
        <w:t>London</w:t>
      </w:r>
    </w:p>
    <w:p w:rsidR="00E4627B" w:rsidRDefault="00E4627B" w:rsidP="00E4627B">
      <w:pPr>
        <w:ind w:left="720"/>
        <w:rPr>
          <w:rFonts w:cs="Arial"/>
          <w:szCs w:val="22"/>
        </w:rPr>
      </w:pPr>
      <w:r>
        <w:rPr>
          <w:rFonts w:cs="Arial"/>
          <w:szCs w:val="22"/>
        </w:rPr>
        <w:t>SW1W 8NL</w:t>
      </w:r>
    </w:p>
    <w:p w:rsidR="00562E89" w:rsidRPr="00562E89" w:rsidRDefault="005B7EC2" w:rsidP="00562E89">
      <w:pPr>
        <w:spacing w:after="240" w:line="276" w:lineRule="auto"/>
        <w:ind w:left="720"/>
        <w:rPr>
          <w:rFonts w:cs="Arial"/>
          <w:szCs w:val="22"/>
        </w:rPr>
      </w:pPr>
      <w:hyperlink r:id="rId18" w:history="1">
        <w:r w:rsidR="003854E4" w:rsidRPr="005020E2">
          <w:rPr>
            <w:rStyle w:val="Hyperlink"/>
            <w:rFonts w:cs="Arial"/>
            <w:szCs w:val="22"/>
          </w:rPr>
          <w:t>Hilary.Leavy@hlf.org.uk</w:t>
        </w:r>
      </w:hyperlink>
      <w:r w:rsidR="003854E4">
        <w:rPr>
          <w:rFonts w:cs="Arial"/>
          <w:szCs w:val="22"/>
        </w:rPr>
        <w:t xml:space="preserve"> </w:t>
      </w:r>
    </w:p>
    <w:p w:rsidR="0082194B" w:rsidRPr="00697E37" w:rsidRDefault="00E4627B" w:rsidP="00407F4B">
      <w:pPr>
        <w:numPr>
          <w:ilvl w:val="1"/>
          <w:numId w:val="1"/>
        </w:numPr>
        <w:spacing w:after="240" w:line="276" w:lineRule="auto"/>
        <w:rPr>
          <w:rFonts w:cs="Arial"/>
          <w:szCs w:val="22"/>
        </w:rPr>
      </w:pPr>
      <w:r w:rsidRPr="00E4627B">
        <w:rPr>
          <w:szCs w:val="22"/>
        </w:rPr>
        <w:t xml:space="preserve">Please visit the </w:t>
      </w:r>
      <w:hyperlink r:id="rId19"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rsidR="0082194B" w:rsidRPr="0082194B" w:rsidRDefault="0082194B" w:rsidP="0082194B">
      <w:pPr>
        <w:rPr>
          <w:rFonts w:cs="Arial"/>
          <w:szCs w:val="22"/>
        </w:rPr>
      </w:pPr>
      <w:r w:rsidRPr="0082194B">
        <w:rPr>
          <w:rFonts w:cs="Arial"/>
          <w:szCs w:val="22"/>
        </w:rPr>
        <w:br w:type="page"/>
      </w:r>
    </w:p>
    <w:p w:rsidR="0082194B" w:rsidRPr="0082194B" w:rsidRDefault="0082194B" w:rsidP="00164796">
      <w:pPr>
        <w:pStyle w:val="Heading1"/>
      </w:pPr>
      <w:r w:rsidRPr="0082194B">
        <w:lastRenderedPageBreak/>
        <w:t>Appendix: Accessibility and formatting guidance</w:t>
      </w:r>
    </w:p>
    <w:p w:rsidR="0082194B" w:rsidRPr="0082194B" w:rsidRDefault="0082194B" w:rsidP="0082194B">
      <w:pPr>
        <w:spacing w:after="240"/>
      </w:pPr>
      <w:r w:rsidRPr="0082194B">
        <w:t>Reports and other documents created for HLF need to be clear, straightforward to use, and ready to circulate internally, externally and online, as well as suitable for use by screen reading software. Best practice in accessibility is summarised below:</w:t>
      </w:r>
    </w:p>
    <w:p w:rsidR="0082194B" w:rsidRPr="0082194B" w:rsidRDefault="0082194B" w:rsidP="00164796">
      <w:pPr>
        <w:pStyle w:val="Heading2"/>
      </w:pPr>
      <w:r w:rsidRPr="0082194B">
        <w:t>Readability</w:t>
      </w:r>
    </w:p>
    <w:p w:rsidR="0082194B" w:rsidRPr="0082194B" w:rsidRDefault="0082194B" w:rsidP="0082194B">
      <w:pPr>
        <w:rPr>
          <w:rFonts w:cs="Arial"/>
          <w:szCs w:val="22"/>
          <w:lang w:eastAsia="en-GB"/>
        </w:rPr>
      </w:pPr>
      <w:r w:rsidRPr="0082194B">
        <w:rPr>
          <w:rFonts w:cs="Arial"/>
          <w:szCs w:val="22"/>
          <w:lang w:eastAsia="en-GB"/>
        </w:rPr>
        <w:t>In the final report,</w:t>
      </w:r>
      <w:r w:rsidR="004F2D8D">
        <w:rPr>
          <w:rFonts w:cs="Arial"/>
          <w:szCs w:val="22"/>
          <w:lang w:eastAsia="en-GB"/>
        </w:rPr>
        <w:t xml:space="preserve"> and all other documents that may be published online including the tender application</w:t>
      </w:r>
      <w:r w:rsidRPr="0082194B">
        <w:rPr>
          <w:rFonts w:cs="Arial"/>
          <w:szCs w:val="22"/>
          <w:lang w:eastAsia="en-GB"/>
        </w:rPr>
        <w:t xml:space="preserve"> consultants should ensure that:</w:t>
      </w:r>
    </w:p>
    <w:p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 size of the font is at least 11pt;</w:t>
      </w:r>
    </w:p>
    <w:p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here is a strong contrast between the background colour and the colour of the text. Black text on a white background provides the best contrast. This also applies to any shading used in tables and/or diagrams;</w:t>
      </w:r>
    </w:p>
    <w:p w:rsidR="00164796" w:rsidRDefault="0082194B" w:rsidP="00407F4B">
      <w:pPr>
        <w:pStyle w:val="ListParagraph"/>
        <w:numPr>
          <w:ilvl w:val="0"/>
          <w:numId w:val="7"/>
        </w:numPr>
        <w:rPr>
          <w:szCs w:val="24"/>
          <w:lang w:eastAsia="en-GB"/>
        </w:rPr>
      </w:pPr>
      <w:r w:rsidRPr="00164796">
        <w:rPr>
          <w:szCs w:val="24"/>
          <w:lang w:eastAsia="en-GB"/>
        </w:rPr>
        <w:t>Italics are only used when quoting book titles for citations and items on the reference list should be arr</w:t>
      </w:r>
      <w:r w:rsidR="00164796">
        <w:rPr>
          <w:szCs w:val="24"/>
          <w:lang w:eastAsia="en-GB"/>
        </w:rPr>
        <w:t xml:space="preserve">anged alphabetically by author </w:t>
      </w:r>
    </w:p>
    <w:p w:rsidR="00164796" w:rsidRPr="00697E37" w:rsidRDefault="00164796" w:rsidP="00407F4B">
      <w:pPr>
        <w:pStyle w:val="ListParagraph"/>
        <w:numPr>
          <w:ilvl w:val="0"/>
          <w:numId w:val="7"/>
        </w:numPr>
        <w:rPr>
          <w:szCs w:val="24"/>
          <w:lang w:eastAsia="en-GB"/>
        </w:rPr>
      </w:pPr>
      <w:r>
        <w:rPr>
          <w:szCs w:val="24"/>
          <w:lang w:eastAsia="en-GB"/>
        </w:rPr>
        <w:t>C</w:t>
      </w:r>
      <w:r w:rsidR="0082194B" w:rsidRPr="00164796">
        <w:rPr>
          <w:szCs w:val="24"/>
          <w:lang w:eastAsia="en-GB"/>
        </w:rPr>
        <w:t>olour formatting and use of photos should be of a resolution size that is easily printable and does not compromise the printability of the document.</w:t>
      </w:r>
    </w:p>
    <w:p w:rsidR="0082194B" w:rsidRPr="0082194B" w:rsidRDefault="0082194B" w:rsidP="0082194B">
      <w:pPr>
        <w:autoSpaceDE w:val="0"/>
        <w:autoSpaceDN w:val="0"/>
        <w:adjustRightInd w:val="0"/>
        <w:spacing w:after="240"/>
        <w:rPr>
          <w:rFonts w:cs="Arial"/>
          <w:szCs w:val="22"/>
        </w:rPr>
      </w:pPr>
      <w:r w:rsidRPr="0082194B">
        <w:rPr>
          <w:rFonts w:cs="Arial"/>
          <w:szCs w:val="22"/>
        </w:rPr>
        <w:t xml:space="preserve">For further guidance on ensuring readability of printed materials, please refer to the RNIB Clear Print guidelines. These can be found on the </w:t>
      </w:r>
      <w:hyperlink r:id="rId20" w:history="1">
        <w:r w:rsidRPr="0082194B">
          <w:rPr>
            <w:rFonts w:cs="Arial"/>
            <w:color w:val="0000FF"/>
            <w:szCs w:val="22"/>
            <w:u w:val="single"/>
          </w:rPr>
          <w:t>RNIB website</w:t>
        </w:r>
      </w:hyperlink>
      <w:r w:rsidRPr="0082194B">
        <w:rPr>
          <w:rFonts w:cs="Arial"/>
          <w:szCs w:val="22"/>
        </w:rPr>
        <w:t>.</w:t>
      </w:r>
    </w:p>
    <w:p w:rsidR="0082194B" w:rsidRPr="0082194B" w:rsidRDefault="0082194B" w:rsidP="00164796">
      <w:pPr>
        <w:pStyle w:val="Heading2"/>
        <w:spacing w:after="0"/>
      </w:pPr>
      <w:r w:rsidRPr="0082194B">
        <w:t>Accessibility</w:t>
      </w:r>
    </w:p>
    <w:p w:rsidR="0082194B" w:rsidRPr="0082194B" w:rsidRDefault="0082194B" w:rsidP="00164796">
      <w:r w:rsidRPr="0082194B">
        <w:t>Reports should adhere to the following guidelines:</w:t>
      </w:r>
    </w:p>
    <w:p w:rsidR="0082194B" w:rsidRPr="0082194B" w:rsidRDefault="0082194B" w:rsidP="00164796">
      <w:pPr>
        <w:pStyle w:val="Heading2"/>
        <w:spacing w:after="0"/>
        <w:rPr>
          <w:lang w:eastAsia="en-GB"/>
        </w:rPr>
      </w:pPr>
      <w:r w:rsidRPr="0082194B">
        <w:rPr>
          <w:lang w:eastAsia="en-GB"/>
        </w:rPr>
        <w:t>Formatting</w:t>
      </w:r>
    </w:p>
    <w:p w:rsidR="0082194B" w:rsidRPr="0082194B" w:rsidRDefault="0082194B" w:rsidP="00164796">
      <w:pPr>
        <w:contextualSpacing/>
      </w:pPr>
      <w:r w:rsidRPr="0082194B">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82194B" w:rsidRPr="0082194B" w:rsidRDefault="0082194B" w:rsidP="00164796">
      <w:pPr>
        <w:pStyle w:val="Heading2"/>
        <w:spacing w:after="0"/>
        <w:rPr>
          <w:lang w:eastAsia="en-GB"/>
        </w:rPr>
      </w:pPr>
      <w:bookmarkStart w:id="2" w:name="_Toc322438558"/>
      <w:r w:rsidRPr="0082194B">
        <w:rPr>
          <w:lang w:eastAsia="en-GB"/>
        </w:rPr>
        <w:t>Spacing</w:t>
      </w:r>
      <w:bookmarkEnd w:id="2"/>
    </w:p>
    <w:p w:rsidR="0082194B" w:rsidRPr="0082194B" w:rsidRDefault="0082194B" w:rsidP="00164796">
      <w:pPr>
        <w:contextualSpacing/>
      </w:pPr>
      <w:r w:rsidRPr="0082194B">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82194B" w:rsidRPr="0082194B" w:rsidRDefault="0082194B" w:rsidP="00164796">
      <w:pPr>
        <w:pStyle w:val="Heading2"/>
        <w:spacing w:after="0"/>
        <w:rPr>
          <w:lang w:eastAsia="en-GB"/>
        </w:rPr>
      </w:pPr>
      <w:r w:rsidRPr="0082194B">
        <w:rPr>
          <w:lang w:eastAsia="en-GB"/>
        </w:rPr>
        <w:t>Alternative text</w:t>
      </w:r>
    </w:p>
    <w:p w:rsidR="0082194B" w:rsidRPr="0082194B" w:rsidRDefault="0082194B" w:rsidP="00164796">
      <w:pPr>
        <w:contextualSpacing/>
      </w:pPr>
      <w:r w:rsidRPr="0082194B">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82194B" w:rsidRPr="0082194B" w:rsidRDefault="0082194B" w:rsidP="00164796">
      <w:pPr>
        <w:pStyle w:val="Heading2"/>
        <w:spacing w:after="0"/>
        <w:rPr>
          <w:lang w:eastAsia="en-GB"/>
        </w:rPr>
      </w:pPr>
      <w:r w:rsidRPr="0082194B">
        <w:rPr>
          <w:lang w:eastAsia="en-GB"/>
        </w:rPr>
        <w:t>Images</w:t>
      </w:r>
    </w:p>
    <w:p w:rsidR="0082194B" w:rsidRPr="0082194B" w:rsidRDefault="0082194B" w:rsidP="00164796">
      <w:pPr>
        <w:contextualSpacing/>
      </w:pPr>
      <w:r w:rsidRPr="0082194B">
        <w:t>These should be formatted in</w:t>
      </w:r>
      <w:r w:rsidR="004F2D8D">
        <w:t>-</w:t>
      </w:r>
      <w:r w:rsidRPr="0082194B">
        <w:t>line with text, to support screen readers. Crediting pictures may be necessary, usually in response to a direct request from a third party.</w:t>
      </w:r>
    </w:p>
    <w:p w:rsidR="0082194B" w:rsidRPr="0082194B" w:rsidRDefault="0082194B" w:rsidP="00164796">
      <w:pPr>
        <w:pStyle w:val="Heading2"/>
        <w:spacing w:after="0"/>
        <w:rPr>
          <w:lang w:eastAsia="en-GB"/>
        </w:rPr>
      </w:pPr>
      <w:r w:rsidRPr="0082194B">
        <w:rPr>
          <w:lang w:eastAsia="en-GB"/>
        </w:rPr>
        <w:t>Tables</w:t>
      </w:r>
    </w:p>
    <w:p w:rsidR="0082194B" w:rsidRPr="0082194B" w:rsidRDefault="0082194B" w:rsidP="00164796">
      <w:pPr>
        <w:contextualSpacing/>
      </w:pPr>
      <w:r w:rsidRPr="0082194B">
        <w:t>These should be for used for presenting data and not for layout or design. They should also be simple, and include a descriptive title.</w:t>
      </w:r>
    </w:p>
    <w:p w:rsidR="0082194B" w:rsidRPr="0082194B" w:rsidRDefault="0082194B" w:rsidP="00164796">
      <w:pPr>
        <w:pStyle w:val="Heading2"/>
        <w:spacing w:after="0"/>
      </w:pPr>
      <w:r w:rsidRPr="0082194B">
        <w:t>Additional documents</w:t>
      </w:r>
    </w:p>
    <w:p w:rsidR="0082194B" w:rsidRPr="0082194B" w:rsidRDefault="0082194B" w:rsidP="00164796">
      <w:pPr>
        <w:autoSpaceDE w:val="0"/>
        <w:autoSpaceDN w:val="0"/>
        <w:adjustRightInd w:val="0"/>
        <w:rPr>
          <w:rFonts w:cs="Arial"/>
          <w:szCs w:val="22"/>
        </w:rPr>
      </w:pPr>
      <w:r w:rsidRPr="0082194B">
        <w:rPr>
          <w:rFonts w:cs="Arial"/>
          <w:szCs w:val="22"/>
        </w:rPr>
        <w:t xml:space="preserve">Any additional information, separate to the report, for example </w:t>
      </w:r>
      <w:proofErr w:type="spellStart"/>
      <w:r w:rsidRPr="0082194B">
        <w:rPr>
          <w:rFonts w:cs="Arial"/>
          <w:szCs w:val="22"/>
        </w:rPr>
        <w:t>proformas</w:t>
      </w:r>
      <w:proofErr w:type="spellEnd"/>
      <w:r w:rsidRPr="0082194B">
        <w:rPr>
          <w:rFonts w:cs="Arial"/>
          <w:szCs w:val="22"/>
        </w:rPr>
        <w:t xml:space="preserve"> and transcripts which may be used as standalone documents must be fully referenced to the piece of work being submitting and therefore dated, formatted and numbered appropriately.</w:t>
      </w:r>
    </w:p>
    <w:p w:rsidR="0082194B" w:rsidRPr="0082194B" w:rsidRDefault="0082194B" w:rsidP="00164796">
      <w:pPr>
        <w:pStyle w:val="Heading2"/>
        <w:spacing w:after="0"/>
      </w:pPr>
      <w:r w:rsidRPr="0082194B">
        <w:t>Acknowledgement</w:t>
      </w:r>
    </w:p>
    <w:p w:rsidR="00FA3F8F" w:rsidRPr="00697E37" w:rsidRDefault="0082194B" w:rsidP="00023FF3">
      <w:pPr>
        <w:rPr>
          <w:rFonts w:cs="Arial"/>
          <w:szCs w:val="22"/>
        </w:rPr>
      </w:pPr>
      <w:r w:rsidRPr="0082194B">
        <w:rPr>
          <w:rFonts w:cs="Arial"/>
          <w:szCs w:val="22"/>
        </w:rPr>
        <w:t xml:space="preserve">All reports should acknowledge HLF. Our logo can be found on the </w:t>
      </w:r>
      <w:hyperlink r:id="rId21" w:history="1">
        <w:r w:rsidRPr="0082194B">
          <w:rPr>
            <w:rFonts w:cs="Arial"/>
            <w:color w:val="0000FF"/>
            <w:szCs w:val="22"/>
            <w:u w:val="single"/>
          </w:rPr>
          <w:t>HLF website</w:t>
        </w:r>
      </w:hyperlink>
      <w:r w:rsidRPr="0082194B">
        <w:rPr>
          <w:rFonts w:cs="Arial"/>
          <w:szCs w:val="22"/>
        </w:rPr>
        <w:t>.</w:t>
      </w:r>
    </w:p>
    <w:sectPr w:rsidR="00FA3F8F" w:rsidRPr="00697E37" w:rsidSect="00372811">
      <w:footerReference w:type="even" r:id="rId22"/>
      <w:footerReference w:type="default" r:id="rId23"/>
      <w:headerReference w:type="first" r:id="rId24"/>
      <w:footerReference w:type="first" r:id="rId25"/>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9C8" w:rsidRDefault="000269C8">
      <w:r>
        <w:separator/>
      </w:r>
    </w:p>
  </w:endnote>
  <w:endnote w:type="continuationSeparator" w:id="0">
    <w:p w:rsidR="000269C8" w:rsidRDefault="0002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C8" w:rsidRDefault="000269C8"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69C8" w:rsidRDefault="000269C8"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C8" w:rsidRPr="00FE2F89" w:rsidRDefault="000269C8"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5B7EC2">
      <w:rPr>
        <w:rStyle w:val="PageNumber"/>
        <w:rFonts w:cs="Arial"/>
        <w:noProof/>
        <w:sz w:val="20"/>
      </w:rPr>
      <w:t>5</w:t>
    </w:r>
    <w:r w:rsidRPr="00FE2F89">
      <w:rPr>
        <w:rStyle w:val="PageNumber"/>
        <w:rFonts w:cs="Arial"/>
        <w:sz w:val="20"/>
      </w:rPr>
      <w:fldChar w:fldCharType="end"/>
    </w:r>
  </w:p>
  <w:p w:rsidR="000269C8" w:rsidRDefault="000269C8"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C8" w:rsidRDefault="000269C8"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0269C8" w:rsidRPr="00DC45DF" w:rsidRDefault="000269C8" w:rsidP="00C93A35">
    <w:pPr>
      <w:pStyle w:val="Footer"/>
      <w:ind w:left="-1260" w:right="-1176"/>
      <w:jc w:val="center"/>
      <w:rPr>
        <w:sz w:val="20"/>
      </w:rPr>
    </w:pPr>
  </w:p>
  <w:p w:rsidR="000269C8" w:rsidRDefault="000269C8"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9C8" w:rsidRDefault="000269C8">
      <w:r>
        <w:separator/>
      </w:r>
    </w:p>
  </w:footnote>
  <w:footnote w:type="continuationSeparator" w:id="0">
    <w:p w:rsidR="000269C8" w:rsidRDefault="00026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C8" w:rsidRDefault="000269C8"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116"/>
    <w:multiLevelType w:val="hybridMultilevel"/>
    <w:tmpl w:val="D44637D0"/>
    <w:lvl w:ilvl="0" w:tplc="04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3">
    <w:nsid w:val="27994483"/>
    <w:multiLevelType w:val="hybridMultilevel"/>
    <w:tmpl w:val="4DCC1920"/>
    <w:lvl w:ilvl="0" w:tplc="9D3A5816">
      <w:numFmt w:val="bullet"/>
      <w:lvlText w:val="-"/>
      <w:lvlJc w:val="left"/>
      <w:pPr>
        <w:ind w:left="1440" w:hanging="360"/>
      </w:pPr>
      <w:rPr>
        <w:rFonts w:ascii="Arial" w:eastAsiaTheme="minorHAnsi" w:hAnsi="Arial" w:cs="Arial" w:hint="default"/>
        <w:color w:val="1F497D" w:themeColor="text2"/>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446696"/>
    <w:multiLevelType w:val="hybridMultilevel"/>
    <w:tmpl w:val="95626FAE"/>
    <w:lvl w:ilvl="0" w:tplc="9D3A5816">
      <w:numFmt w:val="bullet"/>
      <w:lvlText w:val="-"/>
      <w:lvlJc w:val="left"/>
      <w:pPr>
        <w:ind w:left="1080" w:hanging="360"/>
      </w:pPr>
      <w:rPr>
        <w:rFonts w:ascii="Arial" w:eastAsiaTheme="minorHAnsi" w:hAnsi="Arial" w:cs="Arial" w:hint="default"/>
        <w:color w:val="1F497D" w:themeColor="text2"/>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20D34AF"/>
    <w:multiLevelType w:val="hybridMultilevel"/>
    <w:tmpl w:val="58E605E6"/>
    <w:lvl w:ilvl="0" w:tplc="A6547574">
      <w:start w:val="1"/>
      <w:numFmt w:val="bullet"/>
      <w:pStyle w:val="TableBullet"/>
      <w:lvlText w:val="▪"/>
      <w:lvlJc w:val="left"/>
      <w:pPr>
        <w:ind w:left="720" w:hanging="360"/>
      </w:pPr>
      <w:rPr>
        <w:rFonts w:ascii="Arial" w:hAnsi="Arial" w:hint="default"/>
        <w:color w:val="1F497D" w:themeColor="text2"/>
        <w:sz w:val="24"/>
      </w:rPr>
    </w:lvl>
    <w:lvl w:ilvl="1" w:tplc="7EF02AD0" w:tentative="1">
      <w:start w:val="1"/>
      <w:numFmt w:val="bullet"/>
      <w:lvlText w:val="o"/>
      <w:lvlJc w:val="left"/>
      <w:pPr>
        <w:ind w:left="1440" w:hanging="360"/>
      </w:pPr>
      <w:rPr>
        <w:rFonts w:ascii="Courier New" w:hAnsi="Courier New" w:cs="Courier New" w:hint="default"/>
      </w:rPr>
    </w:lvl>
    <w:lvl w:ilvl="2" w:tplc="FA3A10C4" w:tentative="1">
      <w:start w:val="1"/>
      <w:numFmt w:val="bullet"/>
      <w:lvlText w:val=""/>
      <w:lvlJc w:val="left"/>
      <w:pPr>
        <w:ind w:left="2160" w:hanging="360"/>
      </w:pPr>
      <w:rPr>
        <w:rFonts w:ascii="Wingdings" w:hAnsi="Wingdings" w:hint="default"/>
      </w:rPr>
    </w:lvl>
    <w:lvl w:ilvl="3" w:tplc="A79A4C44" w:tentative="1">
      <w:start w:val="1"/>
      <w:numFmt w:val="bullet"/>
      <w:lvlText w:val=""/>
      <w:lvlJc w:val="left"/>
      <w:pPr>
        <w:ind w:left="2880" w:hanging="360"/>
      </w:pPr>
      <w:rPr>
        <w:rFonts w:ascii="Symbol" w:hAnsi="Symbol" w:hint="default"/>
      </w:rPr>
    </w:lvl>
    <w:lvl w:ilvl="4" w:tplc="445CED2A" w:tentative="1">
      <w:start w:val="1"/>
      <w:numFmt w:val="bullet"/>
      <w:lvlText w:val="o"/>
      <w:lvlJc w:val="left"/>
      <w:pPr>
        <w:ind w:left="3600" w:hanging="360"/>
      </w:pPr>
      <w:rPr>
        <w:rFonts w:ascii="Courier New" w:hAnsi="Courier New" w:cs="Courier New" w:hint="default"/>
      </w:rPr>
    </w:lvl>
    <w:lvl w:ilvl="5" w:tplc="F970E372" w:tentative="1">
      <w:start w:val="1"/>
      <w:numFmt w:val="bullet"/>
      <w:lvlText w:val=""/>
      <w:lvlJc w:val="left"/>
      <w:pPr>
        <w:ind w:left="4320" w:hanging="360"/>
      </w:pPr>
      <w:rPr>
        <w:rFonts w:ascii="Wingdings" w:hAnsi="Wingdings" w:hint="default"/>
      </w:rPr>
    </w:lvl>
    <w:lvl w:ilvl="6" w:tplc="21842552" w:tentative="1">
      <w:start w:val="1"/>
      <w:numFmt w:val="bullet"/>
      <w:lvlText w:val=""/>
      <w:lvlJc w:val="left"/>
      <w:pPr>
        <w:ind w:left="5040" w:hanging="360"/>
      </w:pPr>
      <w:rPr>
        <w:rFonts w:ascii="Symbol" w:hAnsi="Symbol" w:hint="default"/>
      </w:rPr>
    </w:lvl>
    <w:lvl w:ilvl="7" w:tplc="42263A24" w:tentative="1">
      <w:start w:val="1"/>
      <w:numFmt w:val="bullet"/>
      <w:lvlText w:val="o"/>
      <w:lvlJc w:val="left"/>
      <w:pPr>
        <w:ind w:left="5760" w:hanging="360"/>
      </w:pPr>
      <w:rPr>
        <w:rFonts w:ascii="Courier New" w:hAnsi="Courier New" w:cs="Courier New" w:hint="default"/>
      </w:rPr>
    </w:lvl>
    <w:lvl w:ilvl="8" w:tplc="075E1F96" w:tentative="1">
      <w:start w:val="1"/>
      <w:numFmt w:val="bullet"/>
      <w:lvlText w:val=""/>
      <w:lvlJc w:val="left"/>
      <w:pPr>
        <w:ind w:left="6480" w:hanging="360"/>
      </w:pPr>
      <w:rPr>
        <w:rFonts w:ascii="Wingdings" w:hAnsi="Wingdings" w:hint="default"/>
      </w:rPr>
    </w:lvl>
  </w:abstractNum>
  <w:abstractNum w:abstractNumId="7">
    <w:nsid w:val="4D0927DB"/>
    <w:multiLevelType w:val="hybridMultilevel"/>
    <w:tmpl w:val="FF120F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4D6E3A"/>
    <w:multiLevelType w:val="hybridMultilevel"/>
    <w:tmpl w:val="0D8E6792"/>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15">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7BB81ACD"/>
    <w:multiLevelType w:val="hybridMultilevel"/>
    <w:tmpl w:val="E398C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12"/>
  </w:num>
  <w:num w:numId="4">
    <w:abstractNumId w:val="9"/>
  </w:num>
  <w:num w:numId="5">
    <w:abstractNumId w:val="2"/>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13"/>
  </w:num>
  <w:num w:numId="9">
    <w:abstractNumId w:val="11"/>
  </w:num>
  <w:num w:numId="10">
    <w:abstractNumId w:val="16"/>
  </w:num>
  <w:num w:numId="11">
    <w:abstractNumId w:val="0"/>
  </w:num>
  <w:num w:numId="12">
    <w:abstractNumId w:val="6"/>
  </w:num>
  <w:num w:numId="13">
    <w:abstractNumId w:val="14"/>
  </w:num>
  <w:num w:numId="14">
    <w:abstractNumId w:val="7"/>
  </w:num>
  <w:num w:numId="15">
    <w:abstractNumId w:val="5"/>
  </w:num>
  <w:num w:numId="16">
    <w:abstractNumId w:val="4"/>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E2"/>
    <w:rsid w:val="00010655"/>
    <w:rsid w:val="000232DC"/>
    <w:rsid w:val="00023FF3"/>
    <w:rsid w:val="000269C8"/>
    <w:rsid w:val="000302FA"/>
    <w:rsid w:val="00044308"/>
    <w:rsid w:val="00054DCF"/>
    <w:rsid w:val="000563C5"/>
    <w:rsid w:val="00056B22"/>
    <w:rsid w:val="000600B0"/>
    <w:rsid w:val="00065DF2"/>
    <w:rsid w:val="0007195E"/>
    <w:rsid w:val="00080479"/>
    <w:rsid w:val="00084D37"/>
    <w:rsid w:val="00087032"/>
    <w:rsid w:val="000B0AE2"/>
    <w:rsid w:val="000B1288"/>
    <w:rsid w:val="000B3287"/>
    <w:rsid w:val="000B4E51"/>
    <w:rsid w:val="000C0DC9"/>
    <w:rsid w:val="000C1537"/>
    <w:rsid w:val="000C7C43"/>
    <w:rsid w:val="000C7DC7"/>
    <w:rsid w:val="000D05FE"/>
    <w:rsid w:val="000E4409"/>
    <w:rsid w:val="00100665"/>
    <w:rsid w:val="0010334A"/>
    <w:rsid w:val="0011075E"/>
    <w:rsid w:val="00121F70"/>
    <w:rsid w:val="0012514A"/>
    <w:rsid w:val="00125A1F"/>
    <w:rsid w:val="00130E94"/>
    <w:rsid w:val="00131128"/>
    <w:rsid w:val="00143DB8"/>
    <w:rsid w:val="001467AF"/>
    <w:rsid w:val="00147FB4"/>
    <w:rsid w:val="00156E03"/>
    <w:rsid w:val="00157446"/>
    <w:rsid w:val="00164796"/>
    <w:rsid w:val="00175979"/>
    <w:rsid w:val="00183CA1"/>
    <w:rsid w:val="001855AF"/>
    <w:rsid w:val="001903F9"/>
    <w:rsid w:val="00193C0A"/>
    <w:rsid w:val="00196829"/>
    <w:rsid w:val="00197715"/>
    <w:rsid w:val="001A510E"/>
    <w:rsid w:val="001A5F4A"/>
    <w:rsid w:val="001B0833"/>
    <w:rsid w:val="001B0A45"/>
    <w:rsid w:val="001B2D38"/>
    <w:rsid w:val="001B3754"/>
    <w:rsid w:val="001B633C"/>
    <w:rsid w:val="001C3408"/>
    <w:rsid w:val="001D5F79"/>
    <w:rsid w:val="001E0220"/>
    <w:rsid w:val="00201CAF"/>
    <w:rsid w:val="0021230D"/>
    <w:rsid w:val="002155F8"/>
    <w:rsid w:val="00230F44"/>
    <w:rsid w:val="00234ED8"/>
    <w:rsid w:val="00237935"/>
    <w:rsid w:val="002409F5"/>
    <w:rsid w:val="00245CDA"/>
    <w:rsid w:val="00252DBB"/>
    <w:rsid w:val="00274270"/>
    <w:rsid w:val="00286E4F"/>
    <w:rsid w:val="0029057B"/>
    <w:rsid w:val="002A1C45"/>
    <w:rsid w:val="002A3C07"/>
    <w:rsid w:val="002B736C"/>
    <w:rsid w:val="002C322D"/>
    <w:rsid w:val="002D1955"/>
    <w:rsid w:val="002D4259"/>
    <w:rsid w:val="002D6957"/>
    <w:rsid w:val="002E6DE0"/>
    <w:rsid w:val="002F2E3D"/>
    <w:rsid w:val="003008F8"/>
    <w:rsid w:val="0030091E"/>
    <w:rsid w:val="0030363F"/>
    <w:rsid w:val="00304AC1"/>
    <w:rsid w:val="00310EB0"/>
    <w:rsid w:val="003119D1"/>
    <w:rsid w:val="0032402A"/>
    <w:rsid w:val="003246E1"/>
    <w:rsid w:val="00334094"/>
    <w:rsid w:val="00337632"/>
    <w:rsid w:val="003440FF"/>
    <w:rsid w:val="003653D3"/>
    <w:rsid w:val="00370C76"/>
    <w:rsid w:val="00372811"/>
    <w:rsid w:val="00374149"/>
    <w:rsid w:val="003854E4"/>
    <w:rsid w:val="00385677"/>
    <w:rsid w:val="00390875"/>
    <w:rsid w:val="003A3FA3"/>
    <w:rsid w:val="003A6577"/>
    <w:rsid w:val="003B180F"/>
    <w:rsid w:val="003C0CAC"/>
    <w:rsid w:val="003C212A"/>
    <w:rsid w:val="003C5497"/>
    <w:rsid w:val="003D688D"/>
    <w:rsid w:val="003E1863"/>
    <w:rsid w:val="00406171"/>
    <w:rsid w:val="00407F4B"/>
    <w:rsid w:val="00410299"/>
    <w:rsid w:val="0042281E"/>
    <w:rsid w:val="0042515E"/>
    <w:rsid w:val="004325E7"/>
    <w:rsid w:val="004328A0"/>
    <w:rsid w:val="00437E6F"/>
    <w:rsid w:val="00441942"/>
    <w:rsid w:val="00445FDA"/>
    <w:rsid w:val="00457454"/>
    <w:rsid w:val="0048017D"/>
    <w:rsid w:val="00485DF2"/>
    <w:rsid w:val="00486A1C"/>
    <w:rsid w:val="00497F73"/>
    <w:rsid w:val="004A1711"/>
    <w:rsid w:val="004A57F3"/>
    <w:rsid w:val="004A60CE"/>
    <w:rsid w:val="004C39CE"/>
    <w:rsid w:val="004C558D"/>
    <w:rsid w:val="004C69E3"/>
    <w:rsid w:val="004D2D17"/>
    <w:rsid w:val="004D30D5"/>
    <w:rsid w:val="004D31DE"/>
    <w:rsid w:val="004D348F"/>
    <w:rsid w:val="004E0346"/>
    <w:rsid w:val="004E161A"/>
    <w:rsid w:val="004E50DD"/>
    <w:rsid w:val="004F29AC"/>
    <w:rsid w:val="004F2D8D"/>
    <w:rsid w:val="004F30A0"/>
    <w:rsid w:val="00506D30"/>
    <w:rsid w:val="00511955"/>
    <w:rsid w:val="00525F85"/>
    <w:rsid w:val="00533801"/>
    <w:rsid w:val="00535BEA"/>
    <w:rsid w:val="00543341"/>
    <w:rsid w:val="0054386A"/>
    <w:rsid w:val="00551CF6"/>
    <w:rsid w:val="00562E89"/>
    <w:rsid w:val="00586075"/>
    <w:rsid w:val="0058712E"/>
    <w:rsid w:val="0059222F"/>
    <w:rsid w:val="005949B6"/>
    <w:rsid w:val="005956B7"/>
    <w:rsid w:val="005A5561"/>
    <w:rsid w:val="005B7EC2"/>
    <w:rsid w:val="005C3664"/>
    <w:rsid w:val="005C5052"/>
    <w:rsid w:val="005D78CC"/>
    <w:rsid w:val="005E2B6C"/>
    <w:rsid w:val="005F01C7"/>
    <w:rsid w:val="005F3B9A"/>
    <w:rsid w:val="005F7F3F"/>
    <w:rsid w:val="00601065"/>
    <w:rsid w:val="006018FA"/>
    <w:rsid w:val="00605D74"/>
    <w:rsid w:val="00605E14"/>
    <w:rsid w:val="006101AF"/>
    <w:rsid w:val="0061033A"/>
    <w:rsid w:val="0061657B"/>
    <w:rsid w:val="00617D51"/>
    <w:rsid w:val="00635984"/>
    <w:rsid w:val="006362A1"/>
    <w:rsid w:val="0063783B"/>
    <w:rsid w:val="0064695C"/>
    <w:rsid w:val="00646D58"/>
    <w:rsid w:val="0066252D"/>
    <w:rsid w:val="00671D59"/>
    <w:rsid w:val="00690EA9"/>
    <w:rsid w:val="00697E37"/>
    <w:rsid w:val="006B27B4"/>
    <w:rsid w:val="006B5A83"/>
    <w:rsid w:val="006D3573"/>
    <w:rsid w:val="006E4C66"/>
    <w:rsid w:val="006E6812"/>
    <w:rsid w:val="006F375E"/>
    <w:rsid w:val="006F3D82"/>
    <w:rsid w:val="006F41A3"/>
    <w:rsid w:val="006F47FA"/>
    <w:rsid w:val="00701F0C"/>
    <w:rsid w:val="0070362F"/>
    <w:rsid w:val="00705DBB"/>
    <w:rsid w:val="007102AE"/>
    <w:rsid w:val="00711011"/>
    <w:rsid w:val="00734E40"/>
    <w:rsid w:val="00736527"/>
    <w:rsid w:val="00743E11"/>
    <w:rsid w:val="00774489"/>
    <w:rsid w:val="00785B3B"/>
    <w:rsid w:val="007A096A"/>
    <w:rsid w:val="007A3B89"/>
    <w:rsid w:val="007A6CFB"/>
    <w:rsid w:val="007B4B9B"/>
    <w:rsid w:val="007C0317"/>
    <w:rsid w:val="007C29BF"/>
    <w:rsid w:val="007C40BC"/>
    <w:rsid w:val="007D5EE0"/>
    <w:rsid w:val="007D7154"/>
    <w:rsid w:val="007D750C"/>
    <w:rsid w:val="007F22D4"/>
    <w:rsid w:val="0082194B"/>
    <w:rsid w:val="0082540F"/>
    <w:rsid w:val="008341BC"/>
    <w:rsid w:val="0084478B"/>
    <w:rsid w:val="0086443C"/>
    <w:rsid w:val="0087078E"/>
    <w:rsid w:val="00871A60"/>
    <w:rsid w:val="00883DA9"/>
    <w:rsid w:val="00884B3F"/>
    <w:rsid w:val="00895A89"/>
    <w:rsid w:val="008A4DA4"/>
    <w:rsid w:val="008A5F51"/>
    <w:rsid w:val="008D4111"/>
    <w:rsid w:val="008E4937"/>
    <w:rsid w:val="009012D3"/>
    <w:rsid w:val="00914043"/>
    <w:rsid w:val="00916ECA"/>
    <w:rsid w:val="009244E2"/>
    <w:rsid w:val="00933D4B"/>
    <w:rsid w:val="0097623A"/>
    <w:rsid w:val="0098621D"/>
    <w:rsid w:val="009901B6"/>
    <w:rsid w:val="009970CC"/>
    <w:rsid w:val="009A0AFE"/>
    <w:rsid w:val="009B0D88"/>
    <w:rsid w:val="009B4246"/>
    <w:rsid w:val="009D7BCE"/>
    <w:rsid w:val="009E147C"/>
    <w:rsid w:val="009E7000"/>
    <w:rsid w:val="009F733A"/>
    <w:rsid w:val="00A05123"/>
    <w:rsid w:val="00A06A66"/>
    <w:rsid w:val="00A313B1"/>
    <w:rsid w:val="00A3484F"/>
    <w:rsid w:val="00A37458"/>
    <w:rsid w:val="00A41848"/>
    <w:rsid w:val="00A52F79"/>
    <w:rsid w:val="00A61094"/>
    <w:rsid w:val="00A64902"/>
    <w:rsid w:val="00A70C89"/>
    <w:rsid w:val="00A75320"/>
    <w:rsid w:val="00A75D04"/>
    <w:rsid w:val="00A75F0A"/>
    <w:rsid w:val="00A77FE7"/>
    <w:rsid w:val="00A87B76"/>
    <w:rsid w:val="00A96B6A"/>
    <w:rsid w:val="00AA004E"/>
    <w:rsid w:val="00AA2103"/>
    <w:rsid w:val="00AA52B0"/>
    <w:rsid w:val="00AA7BD2"/>
    <w:rsid w:val="00AB6493"/>
    <w:rsid w:val="00AC14FF"/>
    <w:rsid w:val="00AC368F"/>
    <w:rsid w:val="00AE0C61"/>
    <w:rsid w:val="00AE436A"/>
    <w:rsid w:val="00AF57EC"/>
    <w:rsid w:val="00B11CB8"/>
    <w:rsid w:val="00B3228E"/>
    <w:rsid w:val="00B42AA0"/>
    <w:rsid w:val="00B47373"/>
    <w:rsid w:val="00B50AEE"/>
    <w:rsid w:val="00B52005"/>
    <w:rsid w:val="00B6180D"/>
    <w:rsid w:val="00B61E0C"/>
    <w:rsid w:val="00B62348"/>
    <w:rsid w:val="00B63A91"/>
    <w:rsid w:val="00B64CB6"/>
    <w:rsid w:val="00B66C11"/>
    <w:rsid w:val="00B831A0"/>
    <w:rsid w:val="00B95A42"/>
    <w:rsid w:val="00BA1623"/>
    <w:rsid w:val="00BA6125"/>
    <w:rsid w:val="00BB427C"/>
    <w:rsid w:val="00BC0577"/>
    <w:rsid w:val="00BC6770"/>
    <w:rsid w:val="00BD163B"/>
    <w:rsid w:val="00BD3BB1"/>
    <w:rsid w:val="00BD4BBE"/>
    <w:rsid w:val="00BE7054"/>
    <w:rsid w:val="00C10E1D"/>
    <w:rsid w:val="00C20485"/>
    <w:rsid w:val="00C231DD"/>
    <w:rsid w:val="00C40B91"/>
    <w:rsid w:val="00C507FB"/>
    <w:rsid w:val="00C53228"/>
    <w:rsid w:val="00C55FFC"/>
    <w:rsid w:val="00C75004"/>
    <w:rsid w:val="00C75AE9"/>
    <w:rsid w:val="00C819A0"/>
    <w:rsid w:val="00C9156A"/>
    <w:rsid w:val="00C93A35"/>
    <w:rsid w:val="00CB4ACA"/>
    <w:rsid w:val="00CB6EA7"/>
    <w:rsid w:val="00CC1E7E"/>
    <w:rsid w:val="00CD6F79"/>
    <w:rsid w:val="00CD7B50"/>
    <w:rsid w:val="00CF0490"/>
    <w:rsid w:val="00CF253B"/>
    <w:rsid w:val="00CF3EFA"/>
    <w:rsid w:val="00CF6323"/>
    <w:rsid w:val="00D00803"/>
    <w:rsid w:val="00D07124"/>
    <w:rsid w:val="00D13DCB"/>
    <w:rsid w:val="00D22C1B"/>
    <w:rsid w:val="00D23D3E"/>
    <w:rsid w:val="00D27190"/>
    <w:rsid w:val="00D32ACE"/>
    <w:rsid w:val="00D54BBE"/>
    <w:rsid w:val="00D61E71"/>
    <w:rsid w:val="00D62225"/>
    <w:rsid w:val="00D721B9"/>
    <w:rsid w:val="00D74D78"/>
    <w:rsid w:val="00D74FFB"/>
    <w:rsid w:val="00D83401"/>
    <w:rsid w:val="00D92A41"/>
    <w:rsid w:val="00DA0AEF"/>
    <w:rsid w:val="00DA52AA"/>
    <w:rsid w:val="00DB2497"/>
    <w:rsid w:val="00DB250A"/>
    <w:rsid w:val="00DB5DDE"/>
    <w:rsid w:val="00DC350E"/>
    <w:rsid w:val="00DC45DF"/>
    <w:rsid w:val="00DD0D84"/>
    <w:rsid w:val="00DD29EF"/>
    <w:rsid w:val="00DD60E7"/>
    <w:rsid w:val="00DD78BF"/>
    <w:rsid w:val="00DF17DC"/>
    <w:rsid w:val="00DF3BDB"/>
    <w:rsid w:val="00E00936"/>
    <w:rsid w:val="00E01E77"/>
    <w:rsid w:val="00E03C11"/>
    <w:rsid w:val="00E04BF0"/>
    <w:rsid w:val="00E13B2A"/>
    <w:rsid w:val="00E328DB"/>
    <w:rsid w:val="00E3650E"/>
    <w:rsid w:val="00E446E6"/>
    <w:rsid w:val="00E4627B"/>
    <w:rsid w:val="00E50F50"/>
    <w:rsid w:val="00E61EE1"/>
    <w:rsid w:val="00E63058"/>
    <w:rsid w:val="00E732E7"/>
    <w:rsid w:val="00E7611E"/>
    <w:rsid w:val="00E83D56"/>
    <w:rsid w:val="00E87C87"/>
    <w:rsid w:val="00E91339"/>
    <w:rsid w:val="00EA3ED2"/>
    <w:rsid w:val="00EA7234"/>
    <w:rsid w:val="00EB3517"/>
    <w:rsid w:val="00ED2F0A"/>
    <w:rsid w:val="00ED3A60"/>
    <w:rsid w:val="00ED5E78"/>
    <w:rsid w:val="00EF0AA1"/>
    <w:rsid w:val="00EF1286"/>
    <w:rsid w:val="00EF48E1"/>
    <w:rsid w:val="00F03DBE"/>
    <w:rsid w:val="00F128E8"/>
    <w:rsid w:val="00F45311"/>
    <w:rsid w:val="00F471F2"/>
    <w:rsid w:val="00F52988"/>
    <w:rsid w:val="00F61389"/>
    <w:rsid w:val="00F61636"/>
    <w:rsid w:val="00F70CBA"/>
    <w:rsid w:val="00F75A7D"/>
    <w:rsid w:val="00F80629"/>
    <w:rsid w:val="00FA3F8F"/>
    <w:rsid w:val="00FB5F73"/>
    <w:rsid w:val="00FC222D"/>
    <w:rsid w:val="00FC6B0C"/>
    <w:rsid w:val="00FE02AA"/>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8673"/>
    <o:shapelayout v:ext="edit">
      <o:idmap v:ext="edit" data="1"/>
    </o:shapelayout>
  </w:shapeDefaults>
  <w:decimalSymbol w:val="."/>
  <w:listSeparator w:val=","/>
  <w15:docId w15:val="{65D09CD7-FB63-4E38-AFF1-8FC27800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12279836">
      <w:bodyDiv w:val="1"/>
      <w:marLeft w:val="0"/>
      <w:marRight w:val="0"/>
      <w:marTop w:val="0"/>
      <w:marBottom w:val="0"/>
      <w:divBdr>
        <w:top w:val="none" w:sz="0" w:space="0" w:color="auto"/>
        <w:left w:val="none" w:sz="0" w:space="0" w:color="auto"/>
        <w:bottom w:val="none" w:sz="0" w:space="0" w:color="auto"/>
        <w:right w:val="none" w:sz="0" w:space="0" w:color="auto"/>
      </w:divBdr>
    </w:div>
    <w:div w:id="744566695">
      <w:bodyDiv w:val="1"/>
      <w:marLeft w:val="0"/>
      <w:marRight w:val="0"/>
      <w:marTop w:val="0"/>
      <w:marBottom w:val="0"/>
      <w:divBdr>
        <w:top w:val="none" w:sz="0" w:space="0" w:color="auto"/>
        <w:left w:val="none" w:sz="0" w:space="0" w:color="auto"/>
        <w:bottom w:val="none" w:sz="0" w:space="0" w:color="auto"/>
        <w:right w:val="none" w:sz="0" w:space="0" w:color="auto"/>
      </w:divBdr>
    </w:div>
    <w:div w:id="11734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on.Ahadi@hlf.org.uk" TargetMode="External"/><Relationship Id="rId13" Type="http://schemas.openxmlformats.org/officeDocument/2006/relationships/hyperlink" Target="http://www.hlf.org.uk/HowToApply/goodpractice/Pages/Evaluation_guidance.aspx" TargetMode="External"/><Relationship Id="rId18" Type="http://schemas.openxmlformats.org/officeDocument/2006/relationships/hyperlink" Target="mailto:Hilary.Leavy@hlf.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lf.org.uk/grantholders/acknowledgement/Pages/Logosandacknowledgement.aspx" TargetMode="External"/><Relationship Id="rId7" Type="http://schemas.openxmlformats.org/officeDocument/2006/relationships/endnotes" Target="endnotes.xml"/><Relationship Id="rId12" Type="http://schemas.openxmlformats.org/officeDocument/2006/relationships/hyperlink" Target="https://www.hlf.org.uk/lasting-difference-heritage-and-people-our-strategy-2013-2018" TargetMode="External"/><Relationship Id="rId17" Type="http://schemas.openxmlformats.org/officeDocument/2006/relationships/hyperlink" Target="https://www.mrs.org.uk/pdf/2013-04-23%20MRS%20SRA%20-%20DP%20Guidelines%20updated.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lf.org.uk/HowToApply/Pages/Outcomes.aspx" TargetMode="External"/><Relationship Id="rId20" Type="http://schemas.openxmlformats.org/officeDocument/2006/relationships/hyperlink" Target="http://www.rnib.org.uk/Pages/Ho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HowToApply/Pages/Outcomes.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hlf.org.uk/about-us/research-evaluation/programme-evaluation/review-grantee-evaluations" TargetMode="External"/><Relationship Id="rId23" Type="http://schemas.openxmlformats.org/officeDocument/2006/relationships/footer" Target="footer2.xml"/><Relationship Id="rId10" Type="http://schemas.openxmlformats.org/officeDocument/2006/relationships/hyperlink" Target="http://www.hlf.org.uk/aboutus/whatwedo/Pages/StrategicFramework2013to2018.aspx" TargetMode="External"/><Relationship Id="rId19" Type="http://schemas.openxmlformats.org/officeDocument/2006/relationships/hyperlink" Target="http://www.hlf.org.uk/Pages/Home.aspx" TargetMode="External"/><Relationship Id="rId4" Type="http://schemas.openxmlformats.org/officeDocument/2006/relationships/settings" Target="settings.xml"/><Relationship Id="rId9" Type="http://schemas.openxmlformats.org/officeDocument/2006/relationships/hyperlink" Target="http://www.hlf.org.uk/" TargetMode="External"/><Relationship Id="rId14" Type="http://schemas.openxmlformats.org/officeDocument/2006/relationships/hyperlink" Target="https://www.hlf.org.uk/heritage-grants-programme-evaluation-and-outcomes-review"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4C67-3313-4617-B331-535F3316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2854</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Kion Ahadi</dc:creator>
  <cp:lastModifiedBy>Tracy Lisamore</cp:lastModifiedBy>
  <cp:revision>29</cp:revision>
  <cp:lastPrinted>2012-10-15T14:38:00Z</cp:lastPrinted>
  <dcterms:created xsi:type="dcterms:W3CDTF">2016-08-08T09:55:00Z</dcterms:created>
  <dcterms:modified xsi:type="dcterms:W3CDTF">2018-09-18T11:14:00Z</dcterms:modified>
</cp:coreProperties>
</file>