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092B8" w14:textId="77777777" w:rsidR="00CA1712" w:rsidRPr="008F1F22" w:rsidRDefault="00CA1712">
      <w:pPr>
        <w:rPr>
          <w:b/>
          <w:i/>
        </w:rPr>
      </w:pPr>
      <w:r w:rsidRPr="008F1F22">
        <w:rPr>
          <w:b/>
        </w:rPr>
        <w:t xml:space="preserve">Department for </w:t>
      </w:r>
      <w:r w:rsidR="000D00D0" w:rsidRPr="008F1F22">
        <w:rPr>
          <w:b/>
        </w:rPr>
        <w:t>Education</w:t>
      </w:r>
    </w:p>
    <w:p w14:paraId="0A60FE9F" w14:textId="77777777" w:rsidR="0002115D" w:rsidRDefault="0002115D">
      <w:pPr>
        <w:widowControl/>
      </w:pPr>
      <w:bookmarkStart w:id="0" w:name="Address"/>
      <w:bookmarkStart w:id="1" w:name="Sal"/>
      <w:bookmarkEnd w:id="0"/>
      <w:bookmarkEnd w:id="1"/>
    </w:p>
    <w:p w14:paraId="09534088" w14:textId="77777777" w:rsidR="0002115D" w:rsidRDefault="0002115D">
      <w:pPr>
        <w:widowControl/>
      </w:pPr>
    </w:p>
    <w:p w14:paraId="55940B26" w14:textId="77777777" w:rsidR="0002115D" w:rsidRDefault="0002115D">
      <w:pPr>
        <w:widowControl/>
      </w:pPr>
    </w:p>
    <w:p w14:paraId="09978215" w14:textId="77777777" w:rsidR="00CA1712" w:rsidRDefault="00CA1712">
      <w:pPr>
        <w:widowControl/>
      </w:pPr>
    </w:p>
    <w:p w14:paraId="146608C4" w14:textId="77777777" w:rsidR="00CA1712" w:rsidRDefault="00CA1712">
      <w:pPr>
        <w:widowControl/>
      </w:pPr>
    </w:p>
    <w:p w14:paraId="296B1654" w14:textId="77777777" w:rsidR="00CA1712" w:rsidRDefault="00CA1712">
      <w:pPr>
        <w:widowControl/>
      </w:pPr>
      <w:r>
        <w:rPr>
          <w:b/>
        </w:rPr>
        <w:t xml:space="preserve">INVITATION TO TENDER (ITT) for </w:t>
      </w:r>
      <w:r w:rsidR="00756A05" w:rsidRPr="00756A05">
        <w:rPr>
          <w:b/>
        </w:rPr>
        <w:t>Phonics Roadshows</w:t>
      </w:r>
    </w:p>
    <w:p w14:paraId="0C44672A" w14:textId="77777777" w:rsidR="00CA1712" w:rsidRDefault="00CA1712">
      <w:pPr>
        <w:widowControl/>
      </w:pPr>
    </w:p>
    <w:p w14:paraId="37367726" w14:textId="77777777" w:rsidR="00CA1712" w:rsidRDefault="00CA1712">
      <w:pPr>
        <w:widowControl/>
      </w:pPr>
    </w:p>
    <w:p w14:paraId="3F85ABD2"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1</w:t>
      </w:r>
      <w:r>
        <w:tab/>
        <w:t>Your organisation along with others is invited to offer a tender for provision of the above, to the specification outlined in the attached documents.  Enclosed are:</w:t>
      </w:r>
    </w:p>
    <w:p w14:paraId="061D67EA"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31284092"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pPr>
      <w:r>
        <w:tab/>
        <w:t>Document 1</w:t>
      </w:r>
      <w:r>
        <w:tab/>
        <w:t>Instructions and information on the tendering procedures.</w:t>
      </w:r>
    </w:p>
    <w:p w14:paraId="7041DC3B"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pPr>
      <w:r>
        <w:tab/>
        <w:t>Document 2</w:t>
      </w:r>
      <w:r>
        <w:tab/>
        <w:t>Specification of the Requirement.</w:t>
      </w:r>
    </w:p>
    <w:p w14:paraId="29AAB04E"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pPr>
      <w:r>
        <w:tab/>
        <w:t>Document 3</w:t>
      </w:r>
      <w:r>
        <w:tab/>
        <w:t>List of attachments.</w:t>
      </w:r>
    </w:p>
    <w:p w14:paraId="143A7755"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ab/>
        <w:t>Document 4</w:t>
      </w:r>
      <w:r>
        <w:tab/>
        <w:t>Declaration and information to be provided by tenderer.</w:t>
      </w:r>
    </w:p>
    <w:p w14:paraId="2200A6F0"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ab/>
      </w:r>
    </w:p>
    <w:p w14:paraId="0E10FB5D"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2</w:t>
      </w:r>
      <w:r>
        <w:tab/>
        <w:t>Please read the instructions on the tendering procedures carefully.  Failure to comply with them may invalidate your tender which must be returned by the date and time given below using the address label provided.</w:t>
      </w:r>
    </w:p>
    <w:p w14:paraId="3C87DEC6"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437A306A" w14:textId="42DA6BD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3</w:t>
      </w:r>
      <w:r>
        <w:tab/>
      </w:r>
      <w:r w:rsidR="00756A05" w:rsidRPr="00756A05">
        <w:t xml:space="preserve">You should submit your tender by email to Tracy Sans, Raising Standards in English Team, at  </w:t>
      </w:r>
      <w:hyperlink r:id="rId11" w:history="1">
        <w:r w:rsidR="00756A05" w:rsidRPr="006036AB">
          <w:rPr>
            <w:rStyle w:val="Hyperlink"/>
          </w:rPr>
          <w:t>standards.mailbox@education.gov.uk</w:t>
        </w:r>
      </w:hyperlink>
      <w:r w:rsidR="00756A05">
        <w:t xml:space="preserve"> </w:t>
      </w:r>
      <w:r w:rsidR="00756A05" w:rsidRPr="00756A05">
        <w:t xml:space="preserve">no later </w:t>
      </w:r>
      <w:r w:rsidR="00756A05" w:rsidRPr="0039415B">
        <w:t xml:space="preserve">than </w:t>
      </w:r>
      <w:r w:rsidR="002F3EDD" w:rsidRPr="0039415B">
        <w:t>10a</w:t>
      </w:r>
      <w:r w:rsidR="00756A05" w:rsidRPr="0039415B">
        <w:t xml:space="preserve">m </w:t>
      </w:r>
      <w:r w:rsidR="0018318A">
        <w:t>Thursday 16</w:t>
      </w:r>
      <w:r w:rsidR="00687E85" w:rsidRPr="0039415B">
        <w:t xml:space="preserve"> February</w:t>
      </w:r>
      <w:r w:rsidR="002F3EDD" w:rsidRPr="0039415B">
        <w:t xml:space="preserve"> 2017</w:t>
      </w:r>
      <w:r w:rsidR="00756A05" w:rsidRPr="0058791D">
        <w:t>.</w:t>
      </w:r>
      <w:r w:rsidR="00756A05" w:rsidRPr="00756A05">
        <w:t xml:space="preserve"> Late tenders will not be considered. Please include </w:t>
      </w:r>
      <w:r w:rsidR="00756A05">
        <w:t xml:space="preserve">Phonics Roadshows </w:t>
      </w:r>
      <w:r w:rsidR="00756A05" w:rsidRPr="00756A05">
        <w:t>within the subject line.</w:t>
      </w:r>
    </w:p>
    <w:p w14:paraId="41A02E38"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391A00C5"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4</w:t>
      </w:r>
      <w:r>
        <w:tab/>
        <w:t xml:space="preserve">If having read the enclosed specification you decide not to submit a tender, I would be grateful if could send your reasons (though you are under no obligation to do so) to </w:t>
      </w:r>
      <w:r w:rsidR="00756A05">
        <w:t>Tracy Sans</w:t>
      </w:r>
      <w:r>
        <w:t xml:space="preserve"> at the above address marked 'No Tender'.</w:t>
      </w:r>
    </w:p>
    <w:p w14:paraId="359C6B05"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4CC27668"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5</w:t>
      </w:r>
      <w:r>
        <w:tab/>
        <w:t>Please contact me if you have any questions about the tendering procedure.  The enclosed Document 1</w:t>
      </w:r>
      <w:r w:rsidR="00756A05">
        <w:t xml:space="preserve"> </w:t>
      </w:r>
      <w:r>
        <w:t>also contains details for providing you with further information or clarification of the Department’s requirement.</w:t>
      </w:r>
    </w:p>
    <w:p w14:paraId="5B455A95" w14:textId="77777777" w:rsidR="00756A05" w:rsidRDefault="00756A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p>
    <w:p w14:paraId="0EB0E810" w14:textId="77777777" w:rsidR="00756A05" w:rsidRDefault="00756A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6</w:t>
      </w:r>
      <w:r>
        <w:tab/>
      </w:r>
      <w:r w:rsidRPr="00865ADC">
        <w:t>The Timetable for the procurement is:</w:t>
      </w:r>
    </w:p>
    <w:p w14:paraId="33C370CD" w14:textId="77777777" w:rsidR="00756A05" w:rsidRDefault="00756A05" w:rsidP="005505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9"/>
        <w:gridCol w:w="2666"/>
      </w:tblGrid>
      <w:tr w:rsidR="00756A05" w:rsidRPr="0039415B" w14:paraId="70737255" w14:textId="77777777" w:rsidTr="0002115D">
        <w:tc>
          <w:tcPr>
            <w:tcW w:w="5669" w:type="dxa"/>
            <w:shd w:val="clear" w:color="auto" w:fill="auto"/>
          </w:tcPr>
          <w:p w14:paraId="1949A792" w14:textId="77777777" w:rsidR="00756A05" w:rsidRPr="00172946" w:rsidRDefault="00756A05" w:rsidP="000759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Times New Roman"/>
                <w:lang w:eastAsia="en-US"/>
              </w:rPr>
            </w:pPr>
            <w:r w:rsidRPr="00172946">
              <w:rPr>
                <w:rFonts w:cs="Times New Roman"/>
                <w:lang w:eastAsia="en-US"/>
              </w:rPr>
              <w:t>Deadline for tender responses to be received.</w:t>
            </w:r>
          </w:p>
        </w:tc>
        <w:tc>
          <w:tcPr>
            <w:tcW w:w="2666" w:type="dxa"/>
            <w:shd w:val="clear" w:color="auto" w:fill="auto"/>
          </w:tcPr>
          <w:p w14:paraId="39AE5804" w14:textId="3798E938" w:rsidR="00756A05" w:rsidRPr="0039415B" w:rsidRDefault="0018318A" w:rsidP="00687E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Times New Roman"/>
                <w:lang w:eastAsia="en-US"/>
              </w:rPr>
            </w:pPr>
            <w:r>
              <w:rPr>
                <w:rFonts w:cs="Times New Roman"/>
                <w:lang w:eastAsia="en-US"/>
              </w:rPr>
              <w:t>16</w:t>
            </w:r>
            <w:r w:rsidR="003B5E47" w:rsidRPr="0039415B">
              <w:rPr>
                <w:rFonts w:cs="Times New Roman"/>
                <w:lang w:eastAsia="en-US"/>
              </w:rPr>
              <w:t>/2</w:t>
            </w:r>
            <w:r w:rsidR="00756A05" w:rsidRPr="0039415B">
              <w:rPr>
                <w:rFonts w:cs="Times New Roman"/>
                <w:lang w:eastAsia="en-US"/>
              </w:rPr>
              <w:t>/1</w:t>
            </w:r>
            <w:r w:rsidR="00CE2B31" w:rsidRPr="0039415B">
              <w:rPr>
                <w:rFonts w:cs="Times New Roman"/>
                <w:lang w:eastAsia="en-US"/>
              </w:rPr>
              <w:t>7</w:t>
            </w:r>
          </w:p>
        </w:tc>
      </w:tr>
      <w:tr w:rsidR="00756A05" w:rsidRPr="0039415B" w14:paraId="5D175F20" w14:textId="77777777" w:rsidTr="0002115D">
        <w:tc>
          <w:tcPr>
            <w:tcW w:w="5669" w:type="dxa"/>
            <w:shd w:val="clear" w:color="auto" w:fill="auto"/>
          </w:tcPr>
          <w:p w14:paraId="17F621C4" w14:textId="77777777" w:rsidR="00756A05" w:rsidRPr="00172946" w:rsidRDefault="00756A05" w:rsidP="000759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Times New Roman"/>
                <w:lang w:eastAsia="en-US"/>
              </w:rPr>
            </w:pPr>
            <w:r w:rsidRPr="00172946">
              <w:rPr>
                <w:rFonts w:cs="Times New Roman"/>
                <w:lang w:eastAsia="en-US"/>
              </w:rPr>
              <w:t>Clarification Meetings if required</w:t>
            </w:r>
          </w:p>
        </w:tc>
        <w:tc>
          <w:tcPr>
            <w:tcW w:w="2666" w:type="dxa"/>
            <w:shd w:val="clear" w:color="auto" w:fill="auto"/>
          </w:tcPr>
          <w:p w14:paraId="587A0B7B" w14:textId="388388B6" w:rsidR="00756A05" w:rsidRPr="0039415B" w:rsidRDefault="00CE2B31" w:rsidP="00687E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Times New Roman"/>
                <w:lang w:eastAsia="en-US"/>
              </w:rPr>
            </w:pPr>
            <w:r w:rsidRPr="0039415B">
              <w:rPr>
                <w:rFonts w:cs="Times New Roman"/>
                <w:lang w:eastAsia="en-US"/>
              </w:rPr>
              <w:t>w/c</w:t>
            </w:r>
            <w:r w:rsidR="00172946" w:rsidRPr="0039415B">
              <w:rPr>
                <w:rFonts w:cs="Times New Roman"/>
                <w:lang w:eastAsia="en-US"/>
              </w:rPr>
              <w:t xml:space="preserve"> </w:t>
            </w:r>
            <w:r w:rsidR="0018318A">
              <w:rPr>
                <w:rFonts w:cs="Times New Roman"/>
                <w:lang w:eastAsia="en-US"/>
              </w:rPr>
              <w:t>20</w:t>
            </w:r>
            <w:r w:rsidR="00687E85" w:rsidRPr="0039415B">
              <w:rPr>
                <w:rFonts w:cs="Times New Roman"/>
                <w:lang w:eastAsia="en-US"/>
              </w:rPr>
              <w:t>/</w:t>
            </w:r>
            <w:r w:rsidR="003B5E47" w:rsidRPr="0039415B">
              <w:rPr>
                <w:rFonts w:cs="Times New Roman"/>
                <w:lang w:eastAsia="en-US"/>
              </w:rPr>
              <w:t>2</w:t>
            </w:r>
            <w:r w:rsidR="00B444E5" w:rsidRPr="0039415B">
              <w:rPr>
                <w:rFonts w:cs="Times New Roman"/>
                <w:lang w:eastAsia="en-US"/>
              </w:rPr>
              <w:t>/1</w:t>
            </w:r>
            <w:r w:rsidRPr="0039415B">
              <w:rPr>
                <w:rFonts w:cs="Times New Roman"/>
                <w:lang w:eastAsia="en-US"/>
              </w:rPr>
              <w:t>7</w:t>
            </w:r>
          </w:p>
        </w:tc>
      </w:tr>
      <w:tr w:rsidR="00756A05" w:rsidRPr="0039415B" w14:paraId="21DB0117" w14:textId="77777777" w:rsidTr="0002115D">
        <w:tc>
          <w:tcPr>
            <w:tcW w:w="5669" w:type="dxa"/>
            <w:shd w:val="clear" w:color="auto" w:fill="auto"/>
          </w:tcPr>
          <w:p w14:paraId="64A9289D" w14:textId="77777777" w:rsidR="00756A05" w:rsidRPr="00172946" w:rsidRDefault="00756A05" w:rsidP="000759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Times New Roman"/>
                <w:lang w:eastAsia="en-US"/>
              </w:rPr>
            </w:pPr>
            <w:r w:rsidRPr="00172946">
              <w:rPr>
                <w:rFonts w:cs="Times New Roman"/>
                <w:lang w:eastAsia="en-US"/>
              </w:rPr>
              <w:t>Department announcement of preferred bidder</w:t>
            </w:r>
          </w:p>
        </w:tc>
        <w:tc>
          <w:tcPr>
            <w:tcW w:w="2666" w:type="dxa"/>
            <w:shd w:val="clear" w:color="auto" w:fill="auto"/>
          </w:tcPr>
          <w:p w14:paraId="4887EEA5" w14:textId="59B51699" w:rsidR="00756A05" w:rsidRPr="0039415B" w:rsidRDefault="00756A05" w:rsidP="00687E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Times New Roman"/>
                <w:lang w:eastAsia="en-US"/>
              </w:rPr>
            </w:pPr>
            <w:r w:rsidRPr="0039415B">
              <w:rPr>
                <w:rFonts w:cs="Times New Roman"/>
                <w:lang w:eastAsia="en-US"/>
              </w:rPr>
              <w:t xml:space="preserve">w/c </w:t>
            </w:r>
            <w:r w:rsidR="008F1F22">
              <w:rPr>
                <w:rFonts w:cs="Times New Roman"/>
                <w:lang w:eastAsia="en-US"/>
              </w:rPr>
              <w:t>20</w:t>
            </w:r>
            <w:r w:rsidR="00687E85" w:rsidRPr="0039415B">
              <w:rPr>
                <w:rFonts w:cs="Times New Roman"/>
                <w:lang w:eastAsia="en-US"/>
              </w:rPr>
              <w:t>/</w:t>
            </w:r>
            <w:r w:rsidR="003B5E47" w:rsidRPr="0039415B">
              <w:rPr>
                <w:rFonts w:cs="Times New Roman"/>
                <w:lang w:eastAsia="en-US"/>
              </w:rPr>
              <w:t>3</w:t>
            </w:r>
            <w:r w:rsidR="00B444E5" w:rsidRPr="0039415B">
              <w:rPr>
                <w:rFonts w:cs="Times New Roman"/>
                <w:lang w:eastAsia="en-US"/>
              </w:rPr>
              <w:t>/17</w:t>
            </w:r>
          </w:p>
        </w:tc>
      </w:tr>
      <w:tr w:rsidR="00756A05" w:rsidRPr="0039415B" w14:paraId="105C54FD" w14:textId="77777777" w:rsidTr="0002115D">
        <w:tc>
          <w:tcPr>
            <w:tcW w:w="5669" w:type="dxa"/>
            <w:shd w:val="clear" w:color="auto" w:fill="auto"/>
          </w:tcPr>
          <w:p w14:paraId="69C59E54" w14:textId="77777777" w:rsidR="00756A05" w:rsidRPr="00172946" w:rsidRDefault="00756A05" w:rsidP="000759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Times New Roman"/>
                <w:lang w:eastAsia="en-US"/>
              </w:rPr>
            </w:pPr>
            <w:r w:rsidRPr="00172946">
              <w:rPr>
                <w:rFonts w:cs="Times New Roman"/>
                <w:lang w:eastAsia="en-US"/>
              </w:rPr>
              <w:t xml:space="preserve">Contract fine-tuning with preferred bidder </w:t>
            </w:r>
          </w:p>
        </w:tc>
        <w:tc>
          <w:tcPr>
            <w:tcW w:w="2666" w:type="dxa"/>
            <w:shd w:val="clear" w:color="auto" w:fill="auto"/>
          </w:tcPr>
          <w:p w14:paraId="5D57E796" w14:textId="0AE2108B" w:rsidR="00756A05" w:rsidRPr="0039415B" w:rsidRDefault="00756A05" w:rsidP="00687E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Times New Roman"/>
                <w:lang w:eastAsia="en-US"/>
              </w:rPr>
            </w:pPr>
            <w:r w:rsidRPr="0039415B">
              <w:rPr>
                <w:rFonts w:cs="Times New Roman"/>
                <w:lang w:eastAsia="en-US"/>
              </w:rPr>
              <w:t xml:space="preserve">w/c </w:t>
            </w:r>
            <w:r w:rsidR="008F1F22">
              <w:rPr>
                <w:rFonts w:cs="Times New Roman"/>
                <w:lang w:eastAsia="en-US"/>
              </w:rPr>
              <w:t>20</w:t>
            </w:r>
            <w:r w:rsidR="00687E85" w:rsidRPr="0039415B">
              <w:rPr>
                <w:rFonts w:cs="Times New Roman"/>
                <w:lang w:eastAsia="en-US"/>
              </w:rPr>
              <w:t>/</w:t>
            </w:r>
            <w:r w:rsidR="003B5E47" w:rsidRPr="0039415B">
              <w:rPr>
                <w:rFonts w:cs="Times New Roman"/>
                <w:lang w:eastAsia="en-US"/>
              </w:rPr>
              <w:t>3</w:t>
            </w:r>
            <w:r w:rsidR="00B444E5" w:rsidRPr="0039415B">
              <w:rPr>
                <w:rFonts w:cs="Times New Roman"/>
                <w:lang w:eastAsia="en-US"/>
              </w:rPr>
              <w:t>/17</w:t>
            </w:r>
          </w:p>
        </w:tc>
      </w:tr>
      <w:tr w:rsidR="00756A05" w:rsidRPr="0039415B" w14:paraId="21AA6ADD" w14:textId="77777777" w:rsidTr="0002115D">
        <w:tc>
          <w:tcPr>
            <w:tcW w:w="5669" w:type="dxa"/>
            <w:shd w:val="clear" w:color="auto" w:fill="auto"/>
          </w:tcPr>
          <w:p w14:paraId="41352C2D" w14:textId="77777777" w:rsidR="00756A05" w:rsidRPr="00172946" w:rsidRDefault="00756A05" w:rsidP="000759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Times New Roman"/>
                <w:lang w:eastAsia="en-US"/>
              </w:rPr>
            </w:pPr>
            <w:r w:rsidRPr="00172946">
              <w:rPr>
                <w:rFonts w:cs="Times New Roman"/>
                <w:lang w:eastAsia="en-US"/>
              </w:rPr>
              <w:t>Contract award</w:t>
            </w:r>
          </w:p>
        </w:tc>
        <w:tc>
          <w:tcPr>
            <w:tcW w:w="2666" w:type="dxa"/>
            <w:shd w:val="clear" w:color="auto" w:fill="auto"/>
          </w:tcPr>
          <w:p w14:paraId="2FEC9204" w14:textId="31233C40" w:rsidR="00756A05" w:rsidRPr="0039415B" w:rsidRDefault="00756A05" w:rsidP="00687E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Times New Roman"/>
                <w:lang w:eastAsia="en-US"/>
              </w:rPr>
            </w:pPr>
            <w:r w:rsidRPr="0039415B">
              <w:rPr>
                <w:rFonts w:cs="Times New Roman"/>
                <w:lang w:eastAsia="en-US"/>
              </w:rPr>
              <w:t xml:space="preserve">w/c </w:t>
            </w:r>
            <w:r w:rsidR="008F1F22">
              <w:rPr>
                <w:rFonts w:cs="Times New Roman"/>
                <w:lang w:eastAsia="en-US"/>
              </w:rPr>
              <w:t>27</w:t>
            </w:r>
            <w:r w:rsidR="00B444E5" w:rsidRPr="0039415B">
              <w:rPr>
                <w:rFonts w:cs="Times New Roman"/>
                <w:lang w:eastAsia="en-US"/>
              </w:rPr>
              <w:t>/</w:t>
            </w:r>
            <w:r w:rsidR="003B5E47" w:rsidRPr="0039415B">
              <w:rPr>
                <w:rFonts w:cs="Times New Roman"/>
                <w:lang w:eastAsia="en-US"/>
              </w:rPr>
              <w:t>3</w:t>
            </w:r>
            <w:r w:rsidR="00B444E5" w:rsidRPr="0039415B">
              <w:rPr>
                <w:rFonts w:cs="Times New Roman"/>
                <w:lang w:eastAsia="en-US"/>
              </w:rPr>
              <w:t>/17</w:t>
            </w:r>
          </w:p>
        </w:tc>
      </w:tr>
    </w:tbl>
    <w:p w14:paraId="21D257BC"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1D7C8AA9"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4DE0342F"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I look forward to your response.</w:t>
      </w:r>
    </w:p>
    <w:p w14:paraId="2D3ED128"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5DEABC74"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114C8E94"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41066E7A" w14:textId="77E86B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Yours sincerely</w:t>
      </w:r>
      <w:r w:rsidR="00AD098A">
        <w:t>,</w:t>
      </w:r>
    </w:p>
    <w:p w14:paraId="434143EB" w14:textId="0C9B5C87" w:rsidR="0002115D" w:rsidRDefault="0002115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3F394F48" w14:textId="77777777" w:rsidR="0002115D" w:rsidRDefault="0002115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197A9DA2" w14:textId="0FFE1CA8" w:rsidR="0002115D" w:rsidRDefault="0002115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229E137A" w14:textId="7BF34D34" w:rsidR="0002115D" w:rsidRDefault="0002115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Tracy Sans</w:t>
      </w:r>
    </w:p>
    <w:p w14:paraId="5958D82F" w14:textId="0E98F165" w:rsidR="0002115D" w:rsidRDefault="0002115D">
      <w:pPr>
        <w:widowControl/>
        <w:overflowPunct/>
        <w:autoSpaceDE/>
        <w:autoSpaceDN/>
        <w:adjustRightInd/>
        <w:textAlignment w:val="auto"/>
        <w:rPr>
          <w:b/>
        </w:rPr>
      </w:pPr>
    </w:p>
    <w:p w14:paraId="2EC90654" w14:textId="04F580BF" w:rsidR="00CA1712" w:rsidRDefault="00CA1712" w:rsidP="0002115D">
      <w:pPr>
        <w:widowControl/>
        <w:overflowPunct/>
        <w:autoSpaceDE/>
        <w:autoSpaceDN/>
        <w:adjustRightInd/>
        <w:textAlignment w:val="auto"/>
        <w:rPr>
          <w:b/>
        </w:rPr>
      </w:pPr>
      <w:r>
        <w:rPr>
          <w:b/>
        </w:rPr>
        <w:t>DOCUMENT 1</w:t>
      </w:r>
    </w:p>
    <w:p w14:paraId="71048D58"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rPr>
          <w:b/>
        </w:rPr>
      </w:pPr>
    </w:p>
    <w:p w14:paraId="56AF5816" w14:textId="77777777" w:rsidR="00CA1712" w:rsidRDefault="00CA1712">
      <w:pPr>
        <w:pStyle w:val="Numbered"/>
        <w:widowControl/>
      </w:pPr>
      <w:r>
        <w:rPr>
          <w:b/>
        </w:rPr>
        <w:t>INSTRUCTIONS AND INFORMATION ON TENDERING PROCEDURES</w:t>
      </w:r>
    </w:p>
    <w:p w14:paraId="1FD32C38" w14:textId="6B5E0574" w:rsidR="00CA1712" w:rsidRDefault="00CA1712">
      <w:pPr>
        <w:pStyle w:val="Numbered"/>
        <w:widowControl/>
        <w:ind w:left="720" w:hanging="720"/>
      </w:pPr>
      <w:r>
        <w:t>1</w:t>
      </w:r>
      <w:r>
        <w:tab/>
        <w:t xml:space="preserve">These instructions are designed to ensure that all tenders are given equal and fair consideration.  It is important therefore that you provide all the information asked for in the format and order specified.  Please contact </w:t>
      </w:r>
      <w:r w:rsidR="00BC2AA5" w:rsidRPr="00BC2AA5">
        <w:t>Tracy Sans, Raising Standards in English Team, Curriculum and Standards Division, Department for Education on Tel 0207 783 8231 or Email:</w:t>
      </w:r>
      <w:r w:rsidR="00BC2AA5">
        <w:t xml:space="preserve"> </w:t>
      </w:r>
      <w:hyperlink r:id="rId12" w:history="1">
        <w:r w:rsidR="00BC2AA5" w:rsidRPr="006036AB">
          <w:rPr>
            <w:rStyle w:val="Hyperlink"/>
          </w:rPr>
          <w:t>standards.mailbox@education.gov.uk</w:t>
        </w:r>
      </w:hyperlink>
      <w:r w:rsidR="00BC2AA5">
        <w:t xml:space="preserve"> </w:t>
      </w:r>
      <w:r w:rsidR="00BC2AA5" w:rsidRPr="00BC2AA5">
        <w:t>with Phonics Roadshows in the subject line</w:t>
      </w:r>
      <w:r w:rsidR="006A082D">
        <w:t xml:space="preserve"> if </w:t>
      </w:r>
      <w:r>
        <w:t xml:space="preserve">you have any doubts as to what is required or you have difficulty in providing the information requested.  Pre-tender negotiations are </w:t>
      </w:r>
      <w:r>
        <w:rPr>
          <w:b/>
        </w:rPr>
        <w:t xml:space="preserve">not </w:t>
      </w:r>
      <w:r>
        <w:t>allowed.</w:t>
      </w:r>
    </w:p>
    <w:p w14:paraId="03542D39" w14:textId="77777777" w:rsidR="00CA1712" w:rsidRDefault="00CA1712" w:rsidP="005431C3">
      <w:pPr>
        <w:ind w:left="720" w:hanging="720"/>
      </w:pPr>
      <w:r>
        <w:t>2</w:t>
      </w:r>
      <w:r>
        <w:tab/>
        <w:t xml:space="preserve">Please note that references to the 'Department' throughout these documents mean </w:t>
      </w:r>
      <w:r w:rsidR="00705C7E">
        <w:t>t</w:t>
      </w:r>
      <w:r>
        <w:t xml:space="preserve">he Secretary of State for </w:t>
      </w:r>
      <w:r w:rsidR="000D00D0">
        <w:t>Education</w:t>
      </w:r>
      <w:r w:rsidR="00045040">
        <w:t xml:space="preserve"> </w:t>
      </w:r>
      <w:r w:rsidR="00165D84">
        <w:t>acting through her</w:t>
      </w:r>
      <w:r>
        <w:t xml:space="preserve"> representatives in the Department for </w:t>
      </w:r>
      <w:r w:rsidR="000D00D0">
        <w:t>Education</w:t>
      </w:r>
      <w:r>
        <w:t>.</w:t>
      </w:r>
    </w:p>
    <w:p w14:paraId="4F57A51E" w14:textId="77777777" w:rsidR="005431C3" w:rsidRDefault="005431C3" w:rsidP="005431C3"/>
    <w:p w14:paraId="70665FB1" w14:textId="77777777" w:rsidR="00BC2AA5" w:rsidRDefault="00CA1712" w:rsidP="005505E0">
      <w:pPr>
        <w:pStyle w:val="Numbered"/>
        <w:widowControl/>
      </w:pPr>
      <w:r>
        <w:rPr>
          <w:b/>
        </w:rPr>
        <w:t>Contract Period</w:t>
      </w:r>
    </w:p>
    <w:p w14:paraId="2271FA72" w14:textId="027FFDCB" w:rsidR="00323C03" w:rsidRPr="00323C03" w:rsidRDefault="00612DCD" w:rsidP="002D4583">
      <w:pPr>
        <w:pStyle w:val="Numbered"/>
        <w:widowControl/>
        <w:ind w:left="720" w:hanging="720"/>
      </w:pPr>
      <w:r>
        <w:t>3</w:t>
      </w:r>
      <w:r>
        <w:tab/>
        <w:t xml:space="preserve">The Department is making two phonics roadshow contracts (A and B) available in 2017, </w:t>
      </w:r>
      <w:r w:rsidRPr="00763497">
        <w:t xml:space="preserve">with an anticipated start date of </w:t>
      </w:r>
      <w:r w:rsidR="000E0E1A">
        <w:t>March</w:t>
      </w:r>
      <w:r w:rsidRPr="00763497">
        <w:t xml:space="preserve"> 201</w:t>
      </w:r>
      <w:r w:rsidR="00DB25D0">
        <w:t>7</w:t>
      </w:r>
      <w:r>
        <w:t xml:space="preserve"> until </w:t>
      </w:r>
      <w:r w:rsidR="000E0E1A">
        <w:t>31 July</w:t>
      </w:r>
      <w:r>
        <w:t xml:space="preserve"> 201</w:t>
      </w:r>
      <w:r w:rsidR="00DB25D0">
        <w:t>7</w:t>
      </w:r>
      <w:r>
        <w:t xml:space="preserve">. </w:t>
      </w:r>
      <w:r w:rsidR="00352353">
        <w:t xml:space="preserve">Bidders </w:t>
      </w:r>
      <w:r w:rsidR="00352353" w:rsidRPr="00323C03">
        <w:t xml:space="preserve">can bid for either of the contracts or both. </w:t>
      </w:r>
    </w:p>
    <w:p w14:paraId="09A1A5AF" w14:textId="77777777" w:rsidR="00612DCD" w:rsidRPr="00323C03" w:rsidRDefault="00612DCD" w:rsidP="00612DCD">
      <w:pPr>
        <w:ind w:left="709" w:hanging="709"/>
        <w:rPr>
          <w:color w:val="000000"/>
        </w:rPr>
      </w:pPr>
      <w:r w:rsidRPr="00323C03">
        <w:t>3.1</w:t>
      </w:r>
      <w:r w:rsidRPr="00323C03">
        <w:tab/>
        <w:t xml:space="preserve">Contract A. </w:t>
      </w:r>
      <w:r w:rsidRPr="00323C03">
        <w:rPr>
          <w:color w:val="000000"/>
        </w:rPr>
        <w:t>The Department has allocated total funding of up to £</w:t>
      </w:r>
      <w:r w:rsidR="00DB25D0">
        <w:rPr>
          <w:color w:val="000000"/>
        </w:rPr>
        <w:t>5</w:t>
      </w:r>
      <w:r w:rsidR="00164A47">
        <w:rPr>
          <w:color w:val="000000"/>
        </w:rPr>
        <w:t>0</w:t>
      </w:r>
      <w:r w:rsidR="000F4308" w:rsidRPr="00323C03">
        <w:rPr>
          <w:color w:val="000000"/>
        </w:rPr>
        <w:t>,000</w:t>
      </w:r>
      <w:r w:rsidRPr="00323C03">
        <w:rPr>
          <w:color w:val="000000"/>
        </w:rPr>
        <w:t xml:space="preserve"> inclusive of VAT for this work in </w:t>
      </w:r>
      <w:r w:rsidR="00DB25D0">
        <w:rPr>
          <w:color w:val="000000"/>
        </w:rPr>
        <w:t>2017</w:t>
      </w:r>
      <w:r w:rsidRPr="00323C03">
        <w:rPr>
          <w:color w:val="000000"/>
        </w:rPr>
        <w:t>.</w:t>
      </w:r>
    </w:p>
    <w:p w14:paraId="195DDBE1" w14:textId="77777777" w:rsidR="00612DCD" w:rsidRPr="00323C03" w:rsidRDefault="00612DCD" w:rsidP="00612DCD">
      <w:pPr>
        <w:ind w:left="709" w:hanging="709"/>
        <w:rPr>
          <w:rFonts w:ascii="Segoe UI" w:hAnsi="Segoe UI" w:cs="Segoe UI"/>
          <w:color w:val="44546A"/>
        </w:rPr>
      </w:pPr>
    </w:p>
    <w:p w14:paraId="40C90E25" w14:textId="380B0877" w:rsidR="00612DCD" w:rsidRDefault="00612DCD" w:rsidP="00612DCD">
      <w:pPr>
        <w:pStyle w:val="Numbered"/>
        <w:widowControl/>
        <w:ind w:left="709" w:hanging="709"/>
      </w:pPr>
      <w:r w:rsidRPr="00172946">
        <w:t>3.2</w:t>
      </w:r>
      <w:r w:rsidRPr="00172946">
        <w:tab/>
        <w:t xml:space="preserve">Contract B. </w:t>
      </w:r>
      <w:r w:rsidRPr="00323C03">
        <w:rPr>
          <w:color w:val="000000"/>
        </w:rPr>
        <w:t xml:space="preserve">The </w:t>
      </w:r>
      <w:r w:rsidR="00AD098A" w:rsidRPr="00323C03">
        <w:rPr>
          <w:color w:val="000000"/>
        </w:rPr>
        <w:t>Department has</w:t>
      </w:r>
      <w:r w:rsidRPr="00323C03">
        <w:rPr>
          <w:color w:val="000000"/>
        </w:rPr>
        <w:t xml:space="preserve"> allocated total funding of up to £</w:t>
      </w:r>
      <w:r w:rsidR="00DB25D0">
        <w:rPr>
          <w:color w:val="000000"/>
        </w:rPr>
        <w:t>5</w:t>
      </w:r>
      <w:r w:rsidR="00164A47">
        <w:rPr>
          <w:color w:val="000000"/>
        </w:rPr>
        <w:t>0</w:t>
      </w:r>
      <w:r w:rsidRPr="00323C03">
        <w:rPr>
          <w:color w:val="000000"/>
        </w:rPr>
        <w:t xml:space="preserve">,000 inclusive of VAT for this work in </w:t>
      </w:r>
      <w:r w:rsidR="00DB25D0">
        <w:rPr>
          <w:color w:val="000000"/>
        </w:rPr>
        <w:t>2017</w:t>
      </w:r>
      <w:r w:rsidRPr="00323C03">
        <w:rPr>
          <w:color w:val="000000"/>
        </w:rPr>
        <w:t>.</w:t>
      </w:r>
      <w:r w:rsidRPr="00F87B74">
        <w:tab/>
      </w:r>
    </w:p>
    <w:p w14:paraId="7C307F40" w14:textId="704C492E" w:rsidR="00612DCD" w:rsidRDefault="00612DCD" w:rsidP="005505E0">
      <w:pPr>
        <w:pStyle w:val="Numbered"/>
        <w:widowControl/>
        <w:ind w:left="709" w:hanging="709"/>
      </w:pPr>
      <w:r>
        <w:rPr>
          <w:sz w:val="24"/>
          <w:szCs w:val="24"/>
        </w:rPr>
        <w:t>3.</w:t>
      </w:r>
      <w:r>
        <w:t>3</w:t>
      </w:r>
      <w:r>
        <w:tab/>
      </w:r>
      <w:r w:rsidRPr="00F87B74">
        <w:t xml:space="preserve">It is a requirement of the Department that the work for these </w:t>
      </w:r>
      <w:r w:rsidR="004C6153">
        <w:t xml:space="preserve">contracts </w:t>
      </w:r>
      <w:r w:rsidRPr="00F87B74">
        <w:t xml:space="preserve">is delivered by </w:t>
      </w:r>
      <w:r w:rsidR="000E0E1A">
        <w:t>31 July</w:t>
      </w:r>
      <w:r w:rsidR="00DB25D0" w:rsidRPr="00F87B74">
        <w:t xml:space="preserve"> </w:t>
      </w:r>
      <w:r w:rsidRPr="00F87B74">
        <w:t xml:space="preserve">2017. Upon successful delivery and </w:t>
      </w:r>
      <w:r w:rsidR="00575ED2">
        <w:t xml:space="preserve">agreement of </w:t>
      </w:r>
      <w:r w:rsidRPr="00F87B74">
        <w:t>ministerial priorities the Department may</w:t>
      </w:r>
      <w:r w:rsidR="00575ED2">
        <w:t>, at its sole discretion</w:t>
      </w:r>
      <w:r w:rsidRPr="00F87B74">
        <w:t xml:space="preserve"> </w:t>
      </w:r>
      <w:r w:rsidR="003F7CAB">
        <w:t xml:space="preserve">extend </w:t>
      </w:r>
      <w:r w:rsidR="00575ED2">
        <w:t xml:space="preserve">the contract </w:t>
      </w:r>
      <w:r w:rsidR="003F7CAB">
        <w:t xml:space="preserve">for up to an additional two terms during 2017-18 </w:t>
      </w:r>
      <w:r w:rsidRPr="00F87B74">
        <w:t xml:space="preserve">in order to run further </w:t>
      </w:r>
      <w:r w:rsidR="004C6153">
        <w:t>phonics roadshows</w:t>
      </w:r>
      <w:r w:rsidRPr="00F87B74">
        <w:t xml:space="preserve"> in 2017-18. </w:t>
      </w:r>
    </w:p>
    <w:p w14:paraId="6B8EA3F9" w14:textId="77777777" w:rsidR="00CA1712" w:rsidRDefault="00CA1712">
      <w:pPr>
        <w:pStyle w:val="Numbered"/>
        <w:widowControl/>
        <w:rPr>
          <w:b/>
        </w:rPr>
      </w:pPr>
      <w:r>
        <w:rPr>
          <w:b/>
        </w:rPr>
        <w:t>Incomplete Tender</w:t>
      </w:r>
    </w:p>
    <w:p w14:paraId="5A356CAF" w14:textId="77777777" w:rsidR="00CA1712" w:rsidRDefault="00CA1712">
      <w:pPr>
        <w:pStyle w:val="Numbered"/>
        <w:widowControl/>
        <w:ind w:left="720" w:hanging="720"/>
      </w:pPr>
      <w:r>
        <w:t>4</w:t>
      </w:r>
      <w:r>
        <w:tab/>
        <w:t>Tenders may be rejected if the information asked for in the ITT and Specification is not given at the time of tendering.</w:t>
      </w:r>
    </w:p>
    <w:p w14:paraId="4E975EB3" w14:textId="77777777" w:rsidR="00CA1712" w:rsidRDefault="00CA1712">
      <w:pPr>
        <w:pStyle w:val="Numbered"/>
        <w:widowControl/>
        <w:ind w:left="720" w:hanging="720"/>
      </w:pPr>
      <w:r>
        <w:rPr>
          <w:b/>
        </w:rPr>
        <w:t>Returning Tenders</w:t>
      </w:r>
    </w:p>
    <w:p w14:paraId="2018CCCD" w14:textId="207895DB" w:rsidR="004C6153" w:rsidRDefault="00045040" w:rsidP="006064E1">
      <w:pPr>
        <w:pStyle w:val="Numbered"/>
        <w:widowControl/>
        <w:ind w:left="720" w:hanging="720"/>
        <w:rPr>
          <w:b/>
        </w:rPr>
      </w:pPr>
      <w:r>
        <w:t>5</w:t>
      </w:r>
      <w:r>
        <w:tab/>
      </w:r>
      <w:r w:rsidR="004C6153" w:rsidRPr="004C6153">
        <w:t xml:space="preserve">You should submit your tender by email to Tracy Sans, Raising Standards in English Team, at  </w:t>
      </w:r>
      <w:hyperlink r:id="rId13" w:history="1">
        <w:r w:rsidR="004C6153" w:rsidRPr="006036AB">
          <w:rPr>
            <w:rStyle w:val="Hyperlink"/>
          </w:rPr>
          <w:t>standards.mailbox@education.gov.uk</w:t>
        </w:r>
      </w:hyperlink>
      <w:r w:rsidR="004C6153">
        <w:t xml:space="preserve"> </w:t>
      </w:r>
      <w:r w:rsidR="004C6153" w:rsidRPr="004C6153">
        <w:t xml:space="preserve">no later </w:t>
      </w:r>
      <w:r w:rsidR="004C6153" w:rsidRPr="0039415B">
        <w:t xml:space="preserve">than </w:t>
      </w:r>
      <w:r w:rsidR="00172946" w:rsidRPr="0039415B">
        <w:t xml:space="preserve">10am </w:t>
      </w:r>
      <w:r w:rsidR="002939B0">
        <w:t>Thursday</w:t>
      </w:r>
      <w:r w:rsidR="002939B0" w:rsidRPr="0039415B">
        <w:t xml:space="preserve"> </w:t>
      </w:r>
      <w:r w:rsidR="00687E85" w:rsidRPr="0039415B">
        <w:t>1</w:t>
      </w:r>
      <w:r w:rsidR="002939B0">
        <w:t>6</w:t>
      </w:r>
      <w:r w:rsidR="00687E85" w:rsidRPr="0039415B">
        <w:t xml:space="preserve"> </w:t>
      </w:r>
      <w:r w:rsidR="00172946" w:rsidRPr="0039415B">
        <w:t xml:space="preserve"> </w:t>
      </w:r>
      <w:r w:rsidR="003B5E47" w:rsidRPr="0039415B">
        <w:t>February</w:t>
      </w:r>
      <w:r w:rsidR="004C6153" w:rsidRPr="0039415B">
        <w:t xml:space="preserve"> 201</w:t>
      </w:r>
      <w:r w:rsidR="00172946" w:rsidRPr="0039415B">
        <w:t>7</w:t>
      </w:r>
      <w:r w:rsidR="004C6153" w:rsidRPr="0039415B">
        <w:t>. Late</w:t>
      </w:r>
      <w:r w:rsidR="004C6153" w:rsidRPr="004C6153">
        <w:t xml:space="preserve"> tenders will not be considered. Please include </w:t>
      </w:r>
      <w:r w:rsidR="004C6153">
        <w:t>Phonics Roadshows</w:t>
      </w:r>
      <w:r w:rsidR="004C6153" w:rsidRPr="004C6153">
        <w:t xml:space="preserve"> within the subject line</w:t>
      </w:r>
      <w:r w:rsidR="00AD098A">
        <w:t>.</w:t>
      </w:r>
    </w:p>
    <w:p w14:paraId="72758ACB" w14:textId="77777777" w:rsidR="00CA1712" w:rsidRDefault="00CA1712">
      <w:pPr>
        <w:pStyle w:val="Numbered"/>
        <w:widowControl/>
        <w:ind w:left="720" w:hanging="720"/>
        <w:rPr>
          <w:b/>
        </w:rPr>
      </w:pPr>
      <w:r>
        <w:rPr>
          <w:b/>
        </w:rPr>
        <w:t>Receipt of Tenders</w:t>
      </w:r>
    </w:p>
    <w:p w14:paraId="225A8209" w14:textId="77777777" w:rsidR="00CA1712" w:rsidRDefault="00CA1712">
      <w:pPr>
        <w:pStyle w:val="Numbered"/>
        <w:widowControl/>
        <w:ind w:left="720" w:hanging="720"/>
      </w:pPr>
      <w:r>
        <w:t>6</w:t>
      </w:r>
      <w:r>
        <w:tab/>
        <w:t>Tenders will be received up to the time and date stated.  Those received before the due date will be retained unopened until then.  It is the responsibility of the tenderer to ensure that their tender is delivered not later than the appointed time.</w:t>
      </w:r>
    </w:p>
    <w:p w14:paraId="053B6984" w14:textId="77777777" w:rsidR="00CA1712" w:rsidRDefault="00CA1712">
      <w:pPr>
        <w:pStyle w:val="Numbered"/>
        <w:widowControl/>
        <w:ind w:left="720" w:hanging="720"/>
      </w:pPr>
      <w:r>
        <w:rPr>
          <w:b/>
        </w:rPr>
        <w:t>Acceptance of Tenders</w:t>
      </w:r>
    </w:p>
    <w:p w14:paraId="534BA30D" w14:textId="77777777" w:rsidR="00CA1712" w:rsidRDefault="00CA1712">
      <w:pPr>
        <w:pStyle w:val="Numbered"/>
        <w:widowControl/>
        <w:ind w:left="720" w:hanging="720"/>
      </w:pPr>
      <w:r>
        <w:t>7</w:t>
      </w:r>
      <w:r>
        <w:tab/>
        <w:t>By issuing this invitation the Department is not bound in any way and does not have to accept the lowest or any tender, and reserves the right to accept a portion of any tender, unless the tenderer expressly stipulates otherwise in their tender.</w:t>
      </w:r>
    </w:p>
    <w:p w14:paraId="17BB091C" w14:textId="77777777" w:rsidR="00CA1712" w:rsidRDefault="00CA1712">
      <w:pPr>
        <w:pStyle w:val="Numbered"/>
        <w:widowControl/>
        <w:ind w:left="720" w:hanging="720"/>
        <w:rPr>
          <w:b/>
        </w:rPr>
      </w:pPr>
      <w:r>
        <w:rPr>
          <w:b/>
        </w:rPr>
        <w:lastRenderedPageBreak/>
        <w:t>Inducements</w:t>
      </w:r>
    </w:p>
    <w:p w14:paraId="7D593369" w14:textId="77777777" w:rsidR="00CA1712" w:rsidRDefault="00CA1712">
      <w:pPr>
        <w:pStyle w:val="Numbered"/>
        <w:widowControl/>
        <w:ind w:left="720" w:hanging="720"/>
      </w:pPr>
      <w:r>
        <w:t>8</w:t>
      </w:r>
      <w:r>
        <w:tab/>
        <w:t>Offering an inducement of any kind in relation to obtaining this or any other contract with the Department will disqualify your tender from being considered and may constitute a criminal offence.</w:t>
      </w:r>
    </w:p>
    <w:p w14:paraId="621644D8" w14:textId="77777777" w:rsidR="00CA1712" w:rsidRDefault="00CA1712">
      <w:pPr>
        <w:pStyle w:val="Numbered"/>
        <w:widowControl/>
      </w:pPr>
      <w:r>
        <w:rPr>
          <w:b/>
        </w:rPr>
        <w:t>Confidentiality of Tenders</w:t>
      </w:r>
    </w:p>
    <w:p w14:paraId="0B5BFC7F" w14:textId="77777777" w:rsidR="00CA1712" w:rsidRDefault="00CA1712">
      <w:pPr>
        <w:pStyle w:val="Numbered"/>
        <w:widowControl/>
      </w:pPr>
      <w:r>
        <w:t>9</w:t>
      </w:r>
      <w:r>
        <w:tab/>
        <w:t>Please note the following requirements, you must not:</w:t>
      </w:r>
    </w:p>
    <w:p w14:paraId="62F2486F" w14:textId="77777777" w:rsidR="00CA1712" w:rsidRDefault="00CA1712" w:rsidP="00FC0CD5">
      <w:pPr>
        <w:pStyle w:val="Numbered"/>
        <w:widowControl/>
        <w:numPr>
          <w:ilvl w:val="0"/>
          <w:numId w:val="1"/>
        </w:numPr>
      </w:pPr>
      <w:r>
        <w:t>Tell anyone else what your tender price is or will be, before the time limit for delivery of tenders.</w:t>
      </w:r>
    </w:p>
    <w:p w14:paraId="03D1C24A" w14:textId="77777777" w:rsidR="00CA1712" w:rsidRDefault="00CA1712" w:rsidP="00FC0CD5">
      <w:pPr>
        <w:pStyle w:val="Numbered"/>
        <w:widowControl/>
        <w:numPr>
          <w:ilvl w:val="0"/>
          <w:numId w:val="2"/>
        </w:numPr>
      </w:pPr>
      <w:r>
        <w:t>Try to obtain any information about anyone else's tender or proposed tender before the time limit for delivery of tenders.</w:t>
      </w:r>
    </w:p>
    <w:p w14:paraId="21173CF1" w14:textId="77777777" w:rsidR="00CA1712" w:rsidRDefault="00CA1712" w:rsidP="00FC0CD5">
      <w:pPr>
        <w:pStyle w:val="Numbered"/>
        <w:widowControl/>
        <w:numPr>
          <w:ilvl w:val="0"/>
          <w:numId w:val="3"/>
        </w:numPr>
      </w:pPr>
      <w:r>
        <w:t>Make any arrangements with another organisation about whether or not they should tender, or about their or your tender price.</w:t>
      </w:r>
    </w:p>
    <w:p w14:paraId="1389BBE6" w14:textId="77777777" w:rsidR="00CA1712" w:rsidRDefault="00CA1712">
      <w:pPr>
        <w:pStyle w:val="Numbered"/>
        <w:widowControl/>
        <w:ind w:left="720"/>
      </w:pPr>
      <w:r>
        <w:t>Failure to comply with these conditions may disqualify your tender.</w:t>
      </w:r>
    </w:p>
    <w:p w14:paraId="25FA31EF" w14:textId="77777777" w:rsidR="00CA1712" w:rsidRDefault="00CA1712">
      <w:pPr>
        <w:pStyle w:val="Numbered"/>
        <w:widowControl/>
        <w:rPr>
          <w:b/>
        </w:rPr>
      </w:pPr>
      <w:r>
        <w:rPr>
          <w:b/>
        </w:rPr>
        <w:t>Costs and Expenses</w:t>
      </w:r>
    </w:p>
    <w:p w14:paraId="0A5A6D54" w14:textId="77777777" w:rsidR="00CA1712" w:rsidRDefault="00CA1712">
      <w:pPr>
        <w:pStyle w:val="Numbered"/>
        <w:widowControl/>
        <w:ind w:left="720" w:hanging="720"/>
      </w:pPr>
      <w:r>
        <w:t>10</w:t>
      </w:r>
      <w:r>
        <w:tab/>
        <w:t>You will not be entitled to claim from the Department any costs or expenses which you may incur in preparing your tender whether or not your tender is successful.</w:t>
      </w:r>
    </w:p>
    <w:p w14:paraId="4A20D847" w14:textId="77777777" w:rsidR="00CA1712" w:rsidRDefault="00CA1712">
      <w:pPr>
        <w:pStyle w:val="Numbered"/>
        <w:widowControl/>
        <w:rPr>
          <w:b/>
        </w:rPr>
      </w:pPr>
      <w:r>
        <w:rPr>
          <w:b/>
        </w:rPr>
        <w:t>Debriefing</w:t>
      </w:r>
    </w:p>
    <w:p w14:paraId="6915EE70" w14:textId="77777777" w:rsidR="00CA1712" w:rsidRDefault="00CA1712">
      <w:pPr>
        <w:pStyle w:val="Numbered"/>
        <w:widowControl/>
        <w:ind w:left="720" w:hanging="720"/>
      </w:pPr>
      <w:r>
        <w:t>11</w:t>
      </w:r>
      <w:r>
        <w:tab/>
        <w:t>Following the award of contract, debriefing will be available to unsuccessful tenderers on request.</w:t>
      </w:r>
    </w:p>
    <w:p w14:paraId="096925F1" w14:textId="77777777" w:rsidR="00CA1712" w:rsidRDefault="00CA1712">
      <w:pPr>
        <w:pStyle w:val="Numbered"/>
        <w:widowControl/>
      </w:pPr>
      <w:r>
        <w:rPr>
          <w:b/>
        </w:rPr>
        <w:t>Evaluation Criteria</w:t>
      </w:r>
    </w:p>
    <w:p w14:paraId="21E14D91" w14:textId="77777777" w:rsidR="00352353" w:rsidRDefault="00CA1712">
      <w:pPr>
        <w:pStyle w:val="Numbered"/>
        <w:widowControl/>
        <w:ind w:left="720" w:hanging="720"/>
      </w:pPr>
      <w:r>
        <w:t>12</w:t>
      </w:r>
      <w:r>
        <w:tab/>
        <w:t>The tender process will be conducted in a manner that ensures tenders are evaluated fairly to ascertain the economically most advantageous tender</w:t>
      </w:r>
      <w:r w:rsidR="00323C03">
        <w:t>(s)</w:t>
      </w:r>
      <w:r>
        <w:t>.</w:t>
      </w:r>
      <w:r w:rsidR="001340D5">
        <w:t xml:space="preserve"> </w:t>
      </w:r>
      <w:r w:rsidR="00352353">
        <w:t xml:space="preserve">Bidders can bid for either of the contracts or both. </w:t>
      </w:r>
    </w:p>
    <w:p w14:paraId="5B69844C" w14:textId="77777777" w:rsidR="00352353" w:rsidRDefault="00352353">
      <w:pPr>
        <w:pStyle w:val="Numbered"/>
        <w:widowControl/>
        <w:ind w:left="720" w:hanging="720"/>
      </w:pPr>
      <w:r>
        <w:t>13</w:t>
      </w:r>
      <w:r>
        <w:tab/>
      </w:r>
      <w:r w:rsidR="001340D5" w:rsidRPr="001340D5">
        <w:t>You will need to demonstrate</w:t>
      </w:r>
      <w:r w:rsidR="008000C6">
        <w:t xml:space="preserve"> (see page 9 for full details of the specifications)</w:t>
      </w:r>
      <w:r>
        <w:t>:</w:t>
      </w:r>
      <w:r w:rsidR="008000C6">
        <w:t xml:space="preserve"> </w:t>
      </w:r>
    </w:p>
    <w:p w14:paraId="7A054287" w14:textId="0719E6FB" w:rsidR="00352353" w:rsidRDefault="00323C03" w:rsidP="00172946">
      <w:pPr>
        <w:pStyle w:val="Numbered"/>
        <w:widowControl/>
        <w:numPr>
          <w:ilvl w:val="0"/>
          <w:numId w:val="43"/>
        </w:numPr>
      </w:pPr>
      <w:r>
        <w:t xml:space="preserve">For </w:t>
      </w:r>
      <w:r w:rsidR="00864711">
        <w:t>C</w:t>
      </w:r>
      <w:r w:rsidR="001340D5">
        <w:t>ontract</w:t>
      </w:r>
      <w:r w:rsidR="00864711">
        <w:t xml:space="preserve"> A </w:t>
      </w:r>
      <w:r w:rsidR="00352353" w:rsidRPr="001340D5">
        <w:t xml:space="preserve">how your proposal will deliver stakeholder engagement events in </w:t>
      </w:r>
      <w:r w:rsidR="00352353">
        <w:t>at least</w:t>
      </w:r>
      <w:r w:rsidR="00352353" w:rsidRPr="001340D5">
        <w:t xml:space="preserve"> </w:t>
      </w:r>
      <w:r w:rsidR="00164A47">
        <w:t xml:space="preserve">12 </w:t>
      </w:r>
      <w:r w:rsidR="00352353" w:rsidRPr="001340D5">
        <w:t>locat</w:t>
      </w:r>
      <w:r w:rsidR="00140EA2">
        <w:t xml:space="preserve">ions in England by </w:t>
      </w:r>
      <w:r w:rsidR="000E0E1A">
        <w:t>31 July</w:t>
      </w:r>
      <w:r w:rsidR="00352353">
        <w:t xml:space="preserve"> 2017</w:t>
      </w:r>
      <w:r>
        <w:t xml:space="preserve"> where performance in the phonics screening check is low</w:t>
      </w:r>
      <w:r w:rsidR="00140EA2">
        <w:t xml:space="preserve"> and </w:t>
      </w:r>
      <w:r w:rsidR="004C4DE5">
        <w:t>O</w:t>
      </w:r>
      <w:r w:rsidR="00140EA2">
        <w:t xml:space="preserve">pportunity </w:t>
      </w:r>
      <w:r w:rsidR="004C4DE5">
        <w:t>Areas</w:t>
      </w:r>
      <w:r w:rsidR="00352353">
        <w:t>.</w:t>
      </w:r>
    </w:p>
    <w:p w14:paraId="36D63CF7" w14:textId="3A379A54" w:rsidR="00323C03" w:rsidRDefault="00323C03" w:rsidP="00172946">
      <w:pPr>
        <w:pStyle w:val="Numbered"/>
        <w:widowControl/>
        <w:numPr>
          <w:ilvl w:val="0"/>
          <w:numId w:val="43"/>
        </w:numPr>
      </w:pPr>
      <w:r>
        <w:t xml:space="preserve">For </w:t>
      </w:r>
      <w:r w:rsidR="00864711">
        <w:t>Contract B</w:t>
      </w:r>
      <w:r w:rsidR="001340D5">
        <w:t xml:space="preserve"> </w:t>
      </w:r>
      <w:r w:rsidR="001340D5" w:rsidRPr="001340D5">
        <w:t xml:space="preserve">how your proposal will deliver stakeholder engagement events in </w:t>
      </w:r>
      <w:r w:rsidR="001340D5">
        <w:t>at least</w:t>
      </w:r>
      <w:r w:rsidR="001340D5" w:rsidRPr="001340D5">
        <w:t xml:space="preserve"> 1</w:t>
      </w:r>
      <w:r w:rsidR="00164A47">
        <w:t>2</w:t>
      </w:r>
      <w:r w:rsidR="001340D5" w:rsidRPr="001340D5">
        <w:t xml:space="preserve"> locat</w:t>
      </w:r>
      <w:r w:rsidR="001340D5">
        <w:t>ions</w:t>
      </w:r>
      <w:r w:rsidR="00352353">
        <w:t xml:space="preserve"> in the north and in opportunity areas</w:t>
      </w:r>
      <w:r>
        <w:t xml:space="preserve"> </w:t>
      </w:r>
      <w:r w:rsidR="001340D5">
        <w:t xml:space="preserve">in England by </w:t>
      </w:r>
      <w:r w:rsidR="000E0E1A">
        <w:t xml:space="preserve">31 July </w:t>
      </w:r>
      <w:r w:rsidR="001340D5">
        <w:t>2017</w:t>
      </w:r>
      <w:r>
        <w:t>.</w:t>
      </w:r>
      <w:r w:rsidR="001340D5" w:rsidRPr="001340D5">
        <w:t xml:space="preserve"> </w:t>
      </w:r>
    </w:p>
    <w:p w14:paraId="53ED9663" w14:textId="57F07671" w:rsidR="008000C6" w:rsidRDefault="00323C03" w:rsidP="00172946">
      <w:pPr>
        <w:pStyle w:val="Numbered"/>
        <w:widowControl/>
        <w:numPr>
          <w:ilvl w:val="0"/>
          <w:numId w:val="43"/>
        </w:numPr>
      </w:pPr>
      <w:r>
        <w:t>T</w:t>
      </w:r>
      <w:r w:rsidR="001340D5" w:rsidRPr="001340D5">
        <w:t xml:space="preserve">hat </w:t>
      </w:r>
      <w:r>
        <w:t xml:space="preserve">your proposal(s) will </w:t>
      </w:r>
      <w:r w:rsidR="001340D5" w:rsidRPr="001340D5">
        <w:t>promote the teaching of systematic synthetic phonics as the primary approach to learning to read in primary schools and are well attended by schools</w:t>
      </w:r>
      <w:r w:rsidR="00A74E3E">
        <w:t xml:space="preserve"> that need to improve and also by those well placed to </w:t>
      </w:r>
      <w:r w:rsidR="001340D5" w:rsidRPr="001340D5">
        <w:t>pr</w:t>
      </w:r>
      <w:r w:rsidR="00A74E3E">
        <w:t xml:space="preserve">ovide ongoing support such as Primary </w:t>
      </w:r>
      <w:r w:rsidR="001340D5" w:rsidRPr="001340D5">
        <w:t xml:space="preserve">Specialist Leaders of Education, National Leaders of Education, </w:t>
      </w:r>
      <w:r w:rsidR="001340D5">
        <w:t xml:space="preserve">and </w:t>
      </w:r>
      <w:r w:rsidR="001340D5" w:rsidRPr="001340D5">
        <w:t>Academy Trusts.</w:t>
      </w:r>
      <w:r w:rsidR="00864711">
        <w:t xml:space="preserve"> </w:t>
      </w:r>
    </w:p>
    <w:p w14:paraId="5CAF38D1" w14:textId="77777777" w:rsidR="00586ED8" w:rsidRPr="00AE6726" w:rsidRDefault="00CA1712" w:rsidP="00DC6A1C">
      <w:pPr>
        <w:pStyle w:val="Numbered"/>
        <w:widowControl/>
        <w:ind w:left="720" w:hanging="720"/>
        <w:rPr>
          <w:b/>
          <w:i/>
        </w:rPr>
      </w:pPr>
      <w:r>
        <w:t>1</w:t>
      </w:r>
      <w:r w:rsidR="008000C6">
        <w:t>4</w:t>
      </w:r>
      <w:r>
        <w:tab/>
      </w:r>
      <w:r w:rsidR="001340D5" w:rsidRPr="001340D5">
        <w:t>Your capability to perform the contract will be evaluated using the criteria set out in the Selection Evaluation Criteria (</w:t>
      </w:r>
      <w:r w:rsidR="001340D5" w:rsidRPr="001C27C0">
        <w:t xml:space="preserve">page </w:t>
      </w:r>
      <w:r w:rsidR="009004F6" w:rsidRPr="001C27C0">
        <w:t>4</w:t>
      </w:r>
      <w:r w:rsidR="00D0428E">
        <w:t>5</w:t>
      </w:r>
      <w:r w:rsidR="001340D5" w:rsidRPr="001340D5">
        <w:t xml:space="preserve">). Only those organisation achieving a mark of </w:t>
      </w:r>
      <w:r w:rsidR="001340D5" w:rsidRPr="001C27C0">
        <w:t>60</w:t>
      </w:r>
      <w:r w:rsidR="001340D5" w:rsidRPr="001340D5">
        <w:t xml:space="preserve"> or above, out of </w:t>
      </w:r>
      <w:r w:rsidR="001340D5" w:rsidRPr="001C27C0">
        <w:t>100</w:t>
      </w:r>
      <w:r w:rsidR="001340D5" w:rsidRPr="001340D5">
        <w:t xml:space="preserve"> in the selection stage will have their tenders assessed.  </w:t>
      </w:r>
    </w:p>
    <w:p w14:paraId="4923967F" w14:textId="6998E5F6" w:rsidR="002D4583" w:rsidRPr="005505E0" w:rsidRDefault="008000C6" w:rsidP="00172946">
      <w:pPr>
        <w:pStyle w:val="Numbered"/>
        <w:widowControl/>
        <w:ind w:left="709" w:hanging="709"/>
      </w:pPr>
      <w:r>
        <w:lastRenderedPageBreak/>
        <w:t>15</w:t>
      </w:r>
      <w:r w:rsidR="00323C03">
        <w:tab/>
      </w:r>
      <w:r w:rsidR="004C6153" w:rsidRPr="00792BD6">
        <w:t xml:space="preserve">Your response to the tender specification will be evaluated using the criteria set out </w:t>
      </w:r>
      <w:r w:rsidR="004C6153" w:rsidRPr="006562A7">
        <w:t>in the Award Evaluation Criteria</w:t>
      </w:r>
      <w:r w:rsidR="004C6153">
        <w:t xml:space="preserve"> (</w:t>
      </w:r>
      <w:r w:rsidR="004C6153" w:rsidRPr="001C27C0">
        <w:t xml:space="preserve">page </w:t>
      </w:r>
      <w:r w:rsidR="00622E64">
        <w:t>5</w:t>
      </w:r>
      <w:r w:rsidR="00D0428E">
        <w:t>0</w:t>
      </w:r>
      <w:r w:rsidR="004C6153">
        <w:t>).</w:t>
      </w:r>
      <w:r w:rsidR="008B25BF">
        <w:t xml:space="preserve"> We have introduced a quality threashold criteria and bidders will have to achieve at least 66% </w:t>
      </w:r>
      <w:r w:rsidR="00AD098A">
        <w:t>against</w:t>
      </w:r>
      <w:r w:rsidR="008B25BF">
        <w:t xml:space="preserve"> the </w:t>
      </w:r>
      <w:r w:rsidR="00D0428E">
        <w:t>A</w:t>
      </w:r>
      <w:r w:rsidR="008B25BF">
        <w:t xml:space="preserve">ward </w:t>
      </w:r>
      <w:r w:rsidR="00D0428E">
        <w:t>E</w:t>
      </w:r>
      <w:r w:rsidR="008B25BF">
        <w:t xml:space="preserve">valuation </w:t>
      </w:r>
      <w:r w:rsidR="00D0428E">
        <w:t>C</w:t>
      </w:r>
      <w:r w:rsidR="008B25BF">
        <w:t>riteria to be considered for the contract(s). We reserve the right to award the contracts to the two highest scoring bidders</w:t>
      </w:r>
      <w:r w:rsidR="002A4897">
        <w:t xml:space="preserve">, in the event that only one bidder </w:t>
      </w:r>
      <w:r w:rsidR="002A4897" w:rsidRPr="00172946">
        <w:t xml:space="preserve">scores more than the minimum quality threshold </w:t>
      </w:r>
      <w:r w:rsidR="00D0428E">
        <w:t xml:space="preserve">of 66% </w:t>
      </w:r>
      <w:r w:rsidR="002A4897" w:rsidRPr="00172946">
        <w:t xml:space="preserve">we also reserve the right to award both contracts to that bidder if they have bid for both contracts. </w:t>
      </w:r>
      <w:r w:rsidR="002939B0" w:rsidRPr="002939B0">
        <w:t xml:space="preserve">By issuing this invitation the Department is not bound in any way and does not have to accept any tender. The Department also reserves the right at its sole discretion to accept a portion of any tender or to award only Contract A or Contract B.    </w:t>
      </w:r>
    </w:p>
    <w:p w14:paraId="7551678A" w14:textId="77777777" w:rsidR="00CA1712" w:rsidRDefault="00CA1712">
      <w:pPr>
        <w:pStyle w:val="Numbered"/>
        <w:widowControl/>
      </w:pPr>
      <w:r>
        <w:rPr>
          <w:b/>
        </w:rPr>
        <w:t>Purchasing Strategy</w:t>
      </w:r>
    </w:p>
    <w:p w14:paraId="4EFE1E6E" w14:textId="77777777" w:rsidR="00A52A6C" w:rsidRDefault="007445CD">
      <w:pPr>
        <w:pStyle w:val="Numbered"/>
        <w:widowControl/>
        <w:ind w:left="720" w:hanging="720"/>
      </w:pPr>
      <w:r>
        <w:t>1</w:t>
      </w:r>
      <w:r w:rsidR="008000C6">
        <w:t>6</w:t>
      </w:r>
      <w:r w:rsidR="00CA1712">
        <w:tab/>
      </w:r>
      <w:r w:rsidR="00045040">
        <w:t>The Department</w:t>
      </w:r>
      <w:r w:rsidR="00CA1712">
        <w:t>’s purchasing strategy is designed to promote fair and open competition, and constructive co-operation between the Department and suppliers.</w:t>
      </w:r>
    </w:p>
    <w:p w14:paraId="05E24133" w14:textId="3ED8B671" w:rsidR="00CA1712" w:rsidRDefault="00CA1712">
      <w:pPr>
        <w:pStyle w:val="Numbered"/>
        <w:widowControl/>
      </w:pPr>
      <w:r>
        <w:rPr>
          <w:b/>
        </w:rPr>
        <w:t xml:space="preserve">Freedom </w:t>
      </w:r>
      <w:r w:rsidR="00AD098A">
        <w:rPr>
          <w:b/>
        </w:rPr>
        <w:t>of</w:t>
      </w:r>
      <w:r>
        <w:rPr>
          <w:b/>
        </w:rPr>
        <w:t xml:space="preserve"> Information</w:t>
      </w:r>
    </w:p>
    <w:p w14:paraId="53EBEFD5" w14:textId="77777777" w:rsidR="00CA1712" w:rsidRDefault="00BF1C9C">
      <w:pPr>
        <w:pStyle w:val="Numbered"/>
        <w:widowControl/>
        <w:ind w:left="720" w:hanging="720"/>
      </w:pPr>
      <w:r>
        <w:t>1</w:t>
      </w:r>
      <w:r w:rsidR="008000C6">
        <w:t>7</w:t>
      </w:r>
      <w:r w:rsidR="00CA1712">
        <w:tab/>
      </w:r>
      <w:r w:rsidR="00045040">
        <w:t>The Department</w:t>
      </w:r>
      <w:r w:rsidR="00CA1712">
        <w:t xml:space="preserve"> is committed to open government and to meeting their responsibilities under the Freedom of Information Act 2000. Accordingly, all information submitted to the department may need to be disclosed in response to a request under the Act.  If you consider that any of the information included in your tender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Please also note that the receipt of any material marked ‘confidential’ or equivalent by the department should not be taken to mean that we accept any duty of confidence by virtue of that marking. If a request is received, we may also be required to disclose details of unsuccessful tenders.</w:t>
      </w:r>
    </w:p>
    <w:p w14:paraId="1D5CA1F6" w14:textId="77777777" w:rsidR="000E2959" w:rsidRPr="000E2959" w:rsidRDefault="000E2959">
      <w:pPr>
        <w:pStyle w:val="Numbered"/>
        <w:widowControl/>
        <w:ind w:left="720" w:hanging="720"/>
        <w:rPr>
          <w:b/>
        </w:rPr>
      </w:pPr>
      <w:r>
        <w:rPr>
          <w:b/>
        </w:rPr>
        <w:t>Publication of Contract</w:t>
      </w:r>
    </w:p>
    <w:p w14:paraId="05BE1D35" w14:textId="77777777" w:rsidR="000E2959" w:rsidRDefault="00BF1C9C">
      <w:pPr>
        <w:pStyle w:val="Numbered"/>
        <w:widowControl/>
        <w:ind w:left="720" w:hanging="720"/>
        <w:rPr>
          <w:i/>
        </w:rPr>
      </w:pPr>
      <w:r>
        <w:t>1</w:t>
      </w:r>
      <w:r w:rsidR="008000C6">
        <w:t>8</w:t>
      </w:r>
      <w:r w:rsidR="000E2959">
        <w:tab/>
      </w:r>
      <w:r w:rsidR="00860A50">
        <w:t xml:space="preserve">Under the Government’s Transparency requirements </w:t>
      </w:r>
      <w:r w:rsidR="000E2959">
        <w:t>we are obliged to publish the contract between the Department and the successful tenderer(s) in full.  The successful tenderer(s) should identify any information regarded as commercially sensitive and explain (in broad terms) what harm may result from disclosure and the time period applicable to that sensitivity.  You should be aware that, even where you have indicated that information is commercially sensitive, we may still be required to disclose it if the public interest in disclosure outweighs withholding the information.</w:t>
      </w:r>
    </w:p>
    <w:p w14:paraId="69732EA0" w14:textId="77777777" w:rsidR="00112CB4" w:rsidRDefault="00112CB4" w:rsidP="00112CB4">
      <w:pPr>
        <w:pStyle w:val="Numbered"/>
        <w:widowControl/>
      </w:pPr>
      <w:r>
        <w:rPr>
          <w:b/>
        </w:rPr>
        <w:t>Information Sharing Across Government</w:t>
      </w:r>
    </w:p>
    <w:p w14:paraId="02D0AF0F" w14:textId="77777777" w:rsidR="00112CB4" w:rsidRDefault="00112CB4" w:rsidP="00112CB4">
      <w:pPr>
        <w:pStyle w:val="Numbered"/>
        <w:widowControl/>
        <w:ind w:left="720" w:hanging="720"/>
      </w:pPr>
      <w:r>
        <w:t>1</w:t>
      </w:r>
      <w:r w:rsidR="008000C6">
        <w:t>9</w:t>
      </w:r>
      <w:r>
        <w:tab/>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1AD87A63" w14:textId="77777777" w:rsidR="00112CB4" w:rsidRPr="009F0C94" w:rsidRDefault="008000C6" w:rsidP="00112CB4">
      <w:pPr>
        <w:pStyle w:val="Numbered"/>
        <w:widowControl/>
        <w:ind w:left="720" w:hanging="720"/>
      </w:pPr>
      <w:r>
        <w:t>20</w:t>
      </w:r>
      <w:r w:rsidR="00112CB4">
        <w:tab/>
        <w:t xml:space="preserve">For these purposes, the </w:t>
      </w:r>
      <w:r w:rsidR="00112CB4" w:rsidRPr="009F0C94">
        <w:t>Department</w:t>
      </w:r>
      <w:r w:rsidR="00112CB4">
        <w:t xml:space="preserve"> may disclose within Government any of the Contractor's documentation/information (including any that the Contractor considers to be confidential and/or commercially sensitive such as specific bid information) submitted by the Contractor to the </w:t>
      </w:r>
      <w:r w:rsidR="00112CB4" w:rsidRPr="009F0C94">
        <w:t>Department</w:t>
      </w:r>
      <w:r w:rsidR="00112CB4">
        <w:t xml:space="preserve"> during this Procurement. The information will not be disclosed outside Government. Contractors taking part in this competition consent to these terms as part of the competition process.”</w:t>
      </w:r>
    </w:p>
    <w:p w14:paraId="7DDBFAAF" w14:textId="77777777" w:rsidR="00B64BB1" w:rsidRDefault="00B64BB1" w:rsidP="00B64BB1">
      <w:pPr>
        <w:pStyle w:val="Numbered"/>
        <w:widowControl/>
        <w:rPr>
          <w:b/>
        </w:rPr>
      </w:pPr>
      <w:r>
        <w:rPr>
          <w:b/>
        </w:rPr>
        <w:lastRenderedPageBreak/>
        <w:t xml:space="preserve">Cyber Essentials Scheme </w:t>
      </w:r>
    </w:p>
    <w:p w14:paraId="7B2D10CB" w14:textId="77777777" w:rsidR="00B64BB1" w:rsidRPr="000C1EB1" w:rsidRDefault="008000C6" w:rsidP="00B64BB1">
      <w:pPr>
        <w:pStyle w:val="Numbered"/>
        <w:widowControl/>
        <w:ind w:left="720" w:hanging="720"/>
      </w:pPr>
      <w:r>
        <w:t>21</w:t>
      </w:r>
      <w:r w:rsidR="00B64BB1">
        <w:tab/>
        <w:t>T</w:t>
      </w:r>
      <w:r w:rsidR="00B64BB1" w:rsidRPr="000C1EB1">
        <w:t xml:space="preserve">he Government </w:t>
      </w:r>
      <w:r w:rsidR="00B64BB1">
        <w:t xml:space="preserve">has </w:t>
      </w:r>
      <w:r w:rsidR="00B64BB1" w:rsidRPr="000C1EB1">
        <w:t>introduc</w:t>
      </w:r>
      <w:r w:rsidR="00B64BB1">
        <w:t>ed</w:t>
      </w:r>
      <w:r w:rsidR="00B64BB1" w:rsidRPr="000C1EB1">
        <w:t xml:space="preserve"> its new Cyber Essentials Scheme</w:t>
      </w:r>
      <w:r w:rsidR="00B64BB1">
        <w:t xml:space="preserve"> in consultation with industry</w:t>
      </w:r>
      <w:r w:rsidR="00B64BB1" w:rsidRPr="000C1EB1">
        <w:t xml:space="preserve"> to mitigate the risk from common internet based threats.</w:t>
      </w:r>
    </w:p>
    <w:p w14:paraId="0AEA3A74" w14:textId="77777777" w:rsidR="00B64BB1" w:rsidRPr="000C1EB1" w:rsidRDefault="00B64BB1" w:rsidP="00B64BB1">
      <w:pPr>
        <w:pStyle w:val="Numbered"/>
        <w:widowControl/>
        <w:ind w:left="720" w:hanging="720"/>
      </w:pPr>
      <w:r>
        <w:t>2</w:t>
      </w:r>
      <w:r w:rsidR="008000C6">
        <w:t>2</w:t>
      </w:r>
      <w:r>
        <w:tab/>
      </w:r>
      <w:r w:rsidRPr="000C1EB1">
        <w:t xml:space="preserve">From 1st October 2014, </w:t>
      </w:r>
      <w:r>
        <w:t>it is m</w:t>
      </w:r>
      <w:r w:rsidRPr="000C1EB1">
        <w:t xml:space="preserve">andatory for new Central Government contracts, which feature characteristics involving the handling of personal data and ICT systems designed to store or process data at the OFFICIAL level of the </w:t>
      </w:r>
      <w:hyperlink r:id="rId14" w:history="1">
        <w:r w:rsidRPr="00016AF4">
          <w:rPr>
            <w:rStyle w:val="Hyperlink"/>
          </w:rPr>
          <w:t>Government Security Classifications scheme</w:t>
        </w:r>
      </w:hyperlink>
      <w:r w:rsidRPr="000C1EB1">
        <w:t xml:space="preserve">  to comply with Cyber Essentials</w:t>
      </w:r>
      <w:r>
        <w:t xml:space="preserve"> requirements</w:t>
      </w:r>
      <w:r w:rsidRPr="000C1EB1">
        <w:t>.</w:t>
      </w:r>
    </w:p>
    <w:p w14:paraId="56D12D9C" w14:textId="77777777" w:rsidR="00B64BB1" w:rsidRDefault="00B64BB1" w:rsidP="00B64BB1">
      <w:pPr>
        <w:pStyle w:val="Numbered"/>
        <w:widowControl/>
        <w:ind w:left="720" w:hanging="720"/>
      </w:pPr>
      <w:r>
        <w:t>2</w:t>
      </w:r>
      <w:r w:rsidR="008000C6">
        <w:t>3</w:t>
      </w:r>
      <w:r>
        <w:tab/>
      </w:r>
      <w:r w:rsidRPr="000C1EB1">
        <w:t xml:space="preserve">All potential tenderers for Central Government contracts, featuring the above characteristics, should make themselves aware of </w:t>
      </w:r>
      <w:hyperlink r:id="rId15" w:history="1">
        <w:r w:rsidRPr="00016AF4">
          <w:rPr>
            <w:rStyle w:val="Hyperlink"/>
          </w:rPr>
          <w:t>Cyber Essentials</w:t>
        </w:r>
      </w:hyperlink>
      <w:r w:rsidRPr="000C1EB1">
        <w:t xml:space="preserve"> and the requirements for the appropriate level of certification “or equivalent”.  </w:t>
      </w:r>
    </w:p>
    <w:p w14:paraId="31CF9FBA" w14:textId="77777777" w:rsidR="00112CB4" w:rsidRDefault="00112CB4" w:rsidP="00112CB4">
      <w:pPr>
        <w:pStyle w:val="Numbered"/>
        <w:widowControl/>
      </w:pPr>
      <w:r>
        <w:rPr>
          <w:b/>
        </w:rPr>
        <w:t>Prompt Payment Policy</w:t>
      </w:r>
    </w:p>
    <w:p w14:paraId="052F652F" w14:textId="77777777" w:rsidR="00112CB4" w:rsidRDefault="00BE7EAD" w:rsidP="00112CB4">
      <w:pPr>
        <w:pStyle w:val="Numbered"/>
        <w:widowControl/>
        <w:ind w:left="720" w:hanging="720"/>
      </w:pPr>
      <w:r>
        <w:t>2</w:t>
      </w:r>
      <w:r w:rsidR="008000C6">
        <w:t>4</w:t>
      </w:r>
      <w:r w:rsidR="00112CB4">
        <w:tab/>
        <w:t xml:space="preserve">Government’s aim </w:t>
      </w:r>
      <w:r w:rsidR="00112CB4" w:rsidRPr="00C337BE">
        <w:t>is to pay all correc</w:t>
      </w:r>
      <w:r w:rsidR="003E38BD">
        <w:t>tly submitted invoices within 5</w:t>
      </w:r>
      <w:r w:rsidR="00112CB4" w:rsidRPr="00C337BE">
        <w:t xml:space="preserve"> </w:t>
      </w:r>
      <w:r w:rsidR="00112CB4">
        <w:t xml:space="preserve">days </w:t>
      </w:r>
      <w:r w:rsidR="00112CB4" w:rsidRPr="00C337BE">
        <w:t>of receipt and we are 100% committed to paying correctly submitted invoices within 30 days of receipt from the day of physical or electronic arrival at the nominated address of the Department.</w:t>
      </w:r>
    </w:p>
    <w:p w14:paraId="064981E9" w14:textId="77777777" w:rsidR="00112CB4" w:rsidRPr="00C337BE" w:rsidRDefault="00BE7EAD" w:rsidP="00112CB4">
      <w:pPr>
        <w:pStyle w:val="Numbered"/>
        <w:widowControl/>
        <w:ind w:left="720" w:hanging="720"/>
      </w:pPr>
      <w:r>
        <w:t>2</w:t>
      </w:r>
      <w:r w:rsidR="008000C6">
        <w:t>5</w:t>
      </w:r>
      <w:r w:rsidR="00112CB4">
        <w:tab/>
      </w:r>
      <w:r w:rsidR="00112CB4" w:rsidRPr="00C337BE">
        <w:t xml:space="preserve">The payment period will be deemed to have started when a </w:t>
      </w:r>
      <w:r w:rsidR="00112CB4" w:rsidRPr="007F2B7A">
        <w:t xml:space="preserve">correctly </w:t>
      </w:r>
      <w:r w:rsidR="00112CB4">
        <w:t>submitted</w:t>
      </w:r>
      <w:r w:rsidR="00112CB4" w:rsidRPr="007F2B7A">
        <w:t xml:space="preserve"> invoice reaches the nominated address</w:t>
      </w:r>
      <w:r w:rsidR="00112CB4" w:rsidRPr="00C337BE">
        <w:t xml:space="preserve">.  </w:t>
      </w:r>
      <w:r w:rsidR="00112CB4">
        <w:t>Contractors</w:t>
      </w:r>
      <w:r w:rsidR="00112CB4" w:rsidRPr="00C337BE">
        <w:t xml:space="preserve"> </w:t>
      </w:r>
      <w:r w:rsidR="00112CB4">
        <w:t>can</w:t>
      </w:r>
      <w:r w:rsidR="00112CB4" w:rsidRPr="00C337BE">
        <w:t xml:space="preserve"> assume receipt to be two days after mailing (by first class post). The thirty day “clock” therefore commences two days after mailing first class</w:t>
      </w:r>
      <w:r w:rsidR="00112CB4">
        <w:t xml:space="preserve">. </w:t>
      </w:r>
    </w:p>
    <w:p w14:paraId="4D098636" w14:textId="77777777" w:rsidR="00112CB4" w:rsidRPr="00C337BE" w:rsidRDefault="001D6FCC" w:rsidP="00112CB4">
      <w:pPr>
        <w:pStyle w:val="Numbered"/>
      </w:pPr>
      <w:r>
        <w:t>2</w:t>
      </w:r>
      <w:r w:rsidR="008000C6">
        <w:t>6</w:t>
      </w:r>
      <w:r w:rsidR="00112CB4">
        <w:tab/>
      </w:r>
      <w:r w:rsidR="00112CB4" w:rsidRPr="00C337BE">
        <w:t>A correct invoice is one that is:</w:t>
      </w:r>
    </w:p>
    <w:p w14:paraId="016E92CC" w14:textId="77777777" w:rsidR="00112CB4" w:rsidRPr="00C337BE" w:rsidRDefault="00112CB4" w:rsidP="00322F01">
      <w:pPr>
        <w:pStyle w:val="Numbered"/>
        <w:numPr>
          <w:ilvl w:val="0"/>
          <w:numId w:val="11"/>
        </w:numPr>
      </w:pPr>
      <w:r w:rsidRPr="00C337BE">
        <w:t xml:space="preserve">delivered in timing in accordance with the contract; </w:t>
      </w:r>
    </w:p>
    <w:p w14:paraId="0A025309" w14:textId="77777777" w:rsidR="00112CB4" w:rsidRPr="00C337BE" w:rsidRDefault="00112CB4" w:rsidP="00322F01">
      <w:pPr>
        <w:pStyle w:val="Numbered"/>
        <w:numPr>
          <w:ilvl w:val="0"/>
          <w:numId w:val="11"/>
        </w:numPr>
      </w:pPr>
      <w:r w:rsidRPr="00C337BE">
        <w:t xml:space="preserve">that is for the correct sum; </w:t>
      </w:r>
    </w:p>
    <w:p w14:paraId="16383938" w14:textId="77777777" w:rsidR="00112CB4" w:rsidRPr="00C337BE" w:rsidRDefault="00112CB4" w:rsidP="00322F01">
      <w:pPr>
        <w:pStyle w:val="Numbered"/>
        <w:numPr>
          <w:ilvl w:val="0"/>
          <w:numId w:val="11"/>
        </w:numPr>
      </w:pPr>
      <w:r w:rsidRPr="00C337BE">
        <w:t xml:space="preserve">In respect of goods / services supplied or delivered to the required quality (or are expected to be at the required quality); </w:t>
      </w:r>
    </w:p>
    <w:p w14:paraId="05F7DA20" w14:textId="77777777" w:rsidR="00112CB4" w:rsidRPr="00C337BE" w:rsidRDefault="00112CB4" w:rsidP="00322F01">
      <w:pPr>
        <w:pStyle w:val="Numbered"/>
        <w:numPr>
          <w:ilvl w:val="0"/>
          <w:numId w:val="11"/>
        </w:numPr>
      </w:pPr>
      <w:r w:rsidRPr="00C337BE">
        <w:t>include the date, supplier name, contact details and bank details</w:t>
      </w:r>
      <w:r>
        <w:t>;</w:t>
      </w:r>
    </w:p>
    <w:p w14:paraId="10779F02" w14:textId="77777777" w:rsidR="00112CB4" w:rsidRPr="00C337BE" w:rsidRDefault="00112CB4" w:rsidP="00322F01">
      <w:pPr>
        <w:pStyle w:val="Numbered"/>
        <w:numPr>
          <w:ilvl w:val="0"/>
          <w:numId w:val="11"/>
        </w:numPr>
      </w:pPr>
      <w:r w:rsidRPr="00C337BE">
        <w:t xml:space="preserve">which quote the relevant purchase order / </w:t>
      </w:r>
      <w:r>
        <w:t>contract reference;</w:t>
      </w:r>
    </w:p>
    <w:p w14:paraId="581BD359" w14:textId="77777777" w:rsidR="00112CB4" w:rsidRPr="00C337BE" w:rsidRDefault="00112CB4" w:rsidP="00322F01">
      <w:pPr>
        <w:pStyle w:val="Numbered"/>
        <w:numPr>
          <w:ilvl w:val="0"/>
          <w:numId w:val="11"/>
        </w:numPr>
      </w:pPr>
      <w:r w:rsidRPr="00C337BE">
        <w:t>which has been delivered to the nominated</w:t>
      </w:r>
      <w:r>
        <w:t xml:space="preserve"> address.</w:t>
      </w:r>
    </w:p>
    <w:p w14:paraId="3E87E7B1" w14:textId="77777777" w:rsidR="00112CB4" w:rsidRDefault="001D6FCC" w:rsidP="00112CB4">
      <w:pPr>
        <w:pStyle w:val="Numbered"/>
        <w:ind w:left="720" w:hanging="720"/>
      </w:pPr>
      <w:r>
        <w:t>2</w:t>
      </w:r>
      <w:r w:rsidR="008000C6">
        <w:t>7</w:t>
      </w:r>
      <w:r w:rsidR="00112CB4">
        <w:tab/>
      </w:r>
      <w:r w:rsidR="00112CB4" w:rsidRPr="00C337BE">
        <w:t>Any correctly submitted invoices that</w:t>
      </w:r>
      <w:r w:rsidR="003E38BD">
        <w:t xml:space="preserve"> are not paid within 30 days will</w:t>
      </w:r>
      <w:r w:rsidR="00112CB4" w:rsidRPr="00C337BE">
        <w:t xml:space="preserve"> be subject to the provisions of the Late Payment of Commercial Debt (Interest) Act 1998.</w:t>
      </w:r>
    </w:p>
    <w:p w14:paraId="7ED05819" w14:textId="77777777" w:rsidR="00112CB4" w:rsidRPr="008F65EB" w:rsidRDefault="00112CB4" w:rsidP="00112CB4">
      <w:pPr>
        <w:pStyle w:val="Numbered"/>
        <w:ind w:left="720" w:hanging="720"/>
        <w:rPr>
          <w:b/>
        </w:rPr>
      </w:pPr>
      <w:r w:rsidRPr="008F65EB">
        <w:rPr>
          <w:rFonts w:cs="Arial"/>
          <w:b/>
          <w:color w:val="4A452A"/>
        </w:rPr>
        <w:t>Sub-contracting to Small and Medium Enterprises (SMEs)</w:t>
      </w:r>
    </w:p>
    <w:p w14:paraId="19D0BF61" w14:textId="77777777" w:rsidR="00112CB4" w:rsidRDefault="001D6FCC" w:rsidP="00112CB4">
      <w:pPr>
        <w:ind w:left="720" w:hanging="720"/>
        <w:rPr>
          <w:rFonts w:cs="Arial"/>
          <w:i/>
          <w:iCs/>
          <w:color w:val="4A452A"/>
        </w:rPr>
      </w:pPr>
      <w:r>
        <w:t>2</w:t>
      </w:r>
      <w:r w:rsidR="008000C6">
        <w:t>8</w:t>
      </w:r>
      <w:r w:rsidR="00112CB4">
        <w:tab/>
      </w:r>
      <w:r w:rsidR="00112CB4">
        <w:rPr>
          <w:rFonts w:cs="Arial"/>
          <w:color w:val="4A452A"/>
        </w:rPr>
        <w:t>DfE is committed to removing barriers to SME participation in its contracts, and would like to also actively encourage its larger suppliers to make their sub-contacts accessible to smaller companies and implement SME-friendly policies in their supply-chains.  This can be achieved by advertising subcontracting opportunities on Contracts Finder and implementing the principles of the SME and Growth Agenda in your own organisation.   </w:t>
      </w:r>
    </w:p>
    <w:p w14:paraId="784AAF4C" w14:textId="77777777" w:rsidR="00112CB4" w:rsidRDefault="00112CB4" w:rsidP="00112CB4">
      <w:pPr>
        <w:rPr>
          <w:rFonts w:cs="Arial"/>
          <w:color w:val="4A452A"/>
        </w:rPr>
      </w:pPr>
    </w:p>
    <w:p w14:paraId="6433E640" w14:textId="77777777" w:rsidR="00112CB4" w:rsidRDefault="001D6FCC" w:rsidP="00112CB4">
      <w:pPr>
        <w:ind w:left="720" w:hanging="720"/>
        <w:rPr>
          <w:rFonts w:cs="Arial"/>
          <w:color w:val="4A452A"/>
        </w:rPr>
      </w:pPr>
      <w:r>
        <w:rPr>
          <w:rFonts w:cs="Arial"/>
          <w:color w:val="4A452A"/>
        </w:rPr>
        <w:t>2</w:t>
      </w:r>
      <w:r w:rsidR="008000C6">
        <w:rPr>
          <w:rFonts w:cs="Arial"/>
          <w:color w:val="4A452A"/>
        </w:rPr>
        <w:t>9</w:t>
      </w:r>
      <w:r w:rsidR="0094523E">
        <w:rPr>
          <w:rFonts w:cs="Arial"/>
          <w:color w:val="4A452A"/>
        </w:rPr>
        <w:tab/>
      </w:r>
      <w:r w:rsidR="00112CB4">
        <w:rPr>
          <w:rFonts w:cs="Arial"/>
          <w:color w:val="4A452A"/>
        </w:rPr>
        <w:t xml:space="preserve">To help us measure the volume of business we do with SMEs, we will be asking DFE suppliers to provide us with information about the size of your own organisation and those in your supply chain.   We will ask about volumes of business that will flow from this contract down your supply chains, and ask you to quantify that for us.   This data will help us contribute towards Government targets on the use of SMEs. We may also </w:t>
      </w:r>
      <w:r w:rsidR="00112CB4">
        <w:rPr>
          <w:rFonts w:cs="Arial"/>
          <w:color w:val="4A452A"/>
        </w:rPr>
        <w:lastRenderedPageBreak/>
        <w:t>publish success stories and examples of good practice on our website</w:t>
      </w:r>
    </w:p>
    <w:p w14:paraId="361517F7" w14:textId="77777777" w:rsidR="00953300" w:rsidRDefault="00953300" w:rsidP="005505E0">
      <w:pPr>
        <w:widowControl/>
        <w:rPr>
          <w:b/>
          <w:i/>
          <w:color w:val="000000"/>
          <w:lang w:val="en-US"/>
        </w:rPr>
      </w:pPr>
    </w:p>
    <w:p w14:paraId="62453C17" w14:textId="77777777" w:rsidR="00112CB4" w:rsidRDefault="00112CB4" w:rsidP="00112CB4">
      <w:pPr>
        <w:pStyle w:val="Numbered"/>
        <w:widowControl/>
      </w:pPr>
      <w:r>
        <w:rPr>
          <w:b/>
        </w:rPr>
        <w:t>Tender Period</w:t>
      </w:r>
    </w:p>
    <w:p w14:paraId="151F24A3" w14:textId="77777777" w:rsidR="00112CB4" w:rsidRDefault="008000C6" w:rsidP="00112CB4">
      <w:pPr>
        <w:pStyle w:val="Numbered"/>
        <w:widowControl/>
        <w:ind w:left="720" w:hanging="720"/>
      </w:pPr>
      <w:r>
        <w:t>30</w:t>
      </w:r>
      <w:r w:rsidR="00112CB4">
        <w:tab/>
        <w:t xml:space="preserve">Due to the intensive evaluation process the Department requires tenders to remain valid for a period </w:t>
      </w:r>
      <w:r w:rsidR="00FB4D76">
        <w:t xml:space="preserve">of 12 months as </w:t>
      </w:r>
      <w:r w:rsidR="00112CB4">
        <w:t>specified in Document 4.</w:t>
      </w:r>
    </w:p>
    <w:p w14:paraId="66CD325E" w14:textId="77777777" w:rsidR="00112CB4" w:rsidRDefault="00112CB4" w:rsidP="00112CB4">
      <w:pPr>
        <w:pStyle w:val="Numbered"/>
        <w:widowControl/>
        <w:rPr>
          <w:b/>
        </w:rPr>
      </w:pPr>
      <w:r>
        <w:rPr>
          <w:b/>
        </w:rPr>
        <w:t>Basis of the Contract</w:t>
      </w:r>
    </w:p>
    <w:p w14:paraId="69121FFB" w14:textId="77777777" w:rsidR="00112CB4" w:rsidRDefault="008000C6" w:rsidP="00112CB4">
      <w:pPr>
        <w:pStyle w:val="Numbered"/>
        <w:widowControl/>
        <w:ind w:left="720" w:hanging="720"/>
      </w:pPr>
      <w:r>
        <w:t>31</w:t>
      </w:r>
      <w:r w:rsidR="00112CB4">
        <w:tab/>
        <w:t>The specification in Document 2, and the terms and conditions in Document 3, together with any special requirements, will form the basis of the contract between the successful tenderer and the Secretary of State for Education.</w:t>
      </w:r>
    </w:p>
    <w:p w14:paraId="7761C63C" w14:textId="77777777" w:rsidR="00112CB4" w:rsidRDefault="00112CB4" w:rsidP="00112CB4">
      <w:pPr>
        <w:pStyle w:val="Numbered"/>
        <w:widowControl/>
      </w:pPr>
      <w:r>
        <w:rPr>
          <w:b/>
        </w:rPr>
        <w:t>Format of Bids</w:t>
      </w:r>
    </w:p>
    <w:p w14:paraId="7CFED4C5" w14:textId="77777777" w:rsidR="00112CB4" w:rsidRDefault="001D6FCC" w:rsidP="00112CB4">
      <w:pPr>
        <w:pStyle w:val="Numbered"/>
        <w:widowControl/>
      </w:pPr>
      <w:r>
        <w:t>3</w:t>
      </w:r>
      <w:r w:rsidR="008000C6">
        <w:t>2</w:t>
      </w:r>
      <w:r w:rsidR="00112CB4">
        <w:tab/>
        <w:t>Tenderers should present their proposals in the following format:</w:t>
      </w:r>
    </w:p>
    <w:p w14:paraId="573575D6" w14:textId="77777777" w:rsidR="00112CB4" w:rsidRDefault="00112CB4" w:rsidP="00112CB4">
      <w:pPr>
        <w:pStyle w:val="Numbered"/>
        <w:widowControl/>
        <w:ind w:left="720"/>
        <w:rPr>
          <w:b/>
        </w:rPr>
      </w:pPr>
      <w:r>
        <w:rPr>
          <w:b/>
        </w:rPr>
        <w:t>Section 1</w:t>
      </w:r>
      <w:r>
        <w:rPr>
          <w:b/>
        </w:rPr>
        <w:tab/>
        <w:t>Table of Contents</w:t>
      </w:r>
    </w:p>
    <w:p w14:paraId="38F67EB7" w14:textId="77777777" w:rsidR="00112CB4" w:rsidRDefault="00112CB4" w:rsidP="00112CB4">
      <w:pPr>
        <w:pStyle w:val="Numbered"/>
        <w:widowControl/>
        <w:ind w:left="720"/>
        <w:rPr>
          <w:b/>
        </w:rPr>
      </w:pPr>
      <w:r>
        <w:rPr>
          <w:b/>
        </w:rPr>
        <w:t>Section 2</w:t>
      </w:r>
      <w:r>
        <w:rPr>
          <w:b/>
        </w:rPr>
        <w:tab/>
        <w:t>Management Summary</w:t>
      </w:r>
    </w:p>
    <w:p w14:paraId="63680281" w14:textId="77777777" w:rsidR="00112CB4" w:rsidRDefault="00112CB4" w:rsidP="00112CB4">
      <w:pPr>
        <w:pStyle w:val="Numbered"/>
        <w:widowControl/>
        <w:ind w:left="720"/>
        <w:rPr>
          <w:b/>
        </w:rPr>
      </w:pPr>
      <w:r>
        <w:rPr>
          <w:b/>
        </w:rPr>
        <w:t>Section 3</w:t>
      </w:r>
      <w:r>
        <w:rPr>
          <w:b/>
        </w:rPr>
        <w:tab/>
        <w:t>Meeting the Specification</w:t>
      </w:r>
    </w:p>
    <w:p w14:paraId="2834E868" w14:textId="77777777" w:rsidR="00112CB4" w:rsidRDefault="00112CB4" w:rsidP="00112CB4">
      <w:pPr>
        <w:pStyle w:val="Numbered"/>
        <w:widowControl/>
        <w:ind w:left="720"/>
        <w:rPr>
          <w:b/>
        </w:rPr>
      </w:pPr>
      <w:r>
        <w:rPr>
          <w:b/>
        </w:rPr>
        <w:t>Section 4</w:t>
      </w:r>
      <w:r>
        <w:rPr>
          <w:b/>
        </w:rPr>
        <w:tab/>
        <w:t>Cost and Charging Arrangements</w:t>
      </w:r>
    </w:p>
    <w:p w14:paraId="10C49395" w14:textId="77777777" w:rsidR="00112CB4" w:rsidRDefault="00112CB4" w:rsidP="00112CB4">
      <w:pPr>
        <w:pStyle w:val="Numbered"/>
        <w:widowControl/>
        <w:ind w:left="720"/>
        <w:rPr>
          <w:b/>
        </w:rPr>
      </w:pPr>
      <w:r>
        <w:rPr>
          <w:b/>
        </w:rPr>
        <w:t>Section 5</w:t>
      </w:r>
      <w:r>
        <w:rPr>
          <w:b/>
        </w:rPr>
        <w:tab/>
        <w:t>References and Experience</w:t>
      </w:r>
    </w:p>
    <w:p w14:paraId="605E7EA3" w14:textId="77777777" w:rsidR="00112CB4" w:rsidRDefault="00112CB4" w:rsidP="00112CB4">
      <w:pPr>
        <w:pStyle w:val="Numbered"/>
        <w:widowControl/>
        <w:ind w:left="720"/>
      </w:pPr>
      <w:r>
        <w:rPr>
          <w:b/>
        </w:rPr>
        <w:t>Section 6</w:t>
      </w:r>
      <w:r>
        <w:rPr>
          <w:b/>
        </w:rPr>
        <w:tab/>
        <w:t xml:space="preserve">Declarations, Undertakings and Attachments </w:t>
      </w:r>
      <w:r>
        <w:t>(see Document 4)</w:t>
      </w:r>
    </w:p>
    <w:p w14:paraId="242D264F" w14:textId="77777777" w:rsidR="00112CB4" w:rsidRDefault="00112CB4" w:rsidP="00112CB4">
      <w:pPr>
        <w:pStyle w:val="Numbered"/>
        <w:widowControl/>
        <w:rPr>
          <w:b/>
        </w:rPr>
      </w:pPr>
      <w:r>
        <w:rPr>
          <w:b/>
        </w:rPr>
        <w:t>Conclusions</w:t>
      </w:r>
    </w:p>
    <w:p w14:paraId="7323582C" w14:textId="77777777" w:rsidR="00112CB4" w:rsidRDefault="001D6FCC" w:rsidP="00112CB4">
      <w:pPr>
        <w:pStyle w:val="Numbered"/>
        <w:widowControl/>
        <w:ind w:left="720" w:hanging="720"/>
      </w:pPr>
      <w:r>
        <w:t>3</w:t>
      </w:r>
      <w:r w:rsidR="008000C6">
        <w:t>3</w:t>
      </w:r>
      <w:r w:rsidR="00112CB4">
        <w:tab/>
        <w:t>Whilst every endeavour has been made to give tenderers an accurate description of the Department's requirement, tenderers should make their own assessment about the methods and resources needed to meet those requirements.</w:t>
      </w:r>
    </w:p>
    <w:p w14:paraId="2DFA8805" w14:textId="77777777" w:rsidR="00CA1712" w:rsidRDefault="00CA1712">
      <w:pPr>
        <w:pStyle w:val="Numbered"/>
        <w:widowControl/>
        <w:jc w:val="right"/>
        <w:rPr>
          <w:b/>
        </w:rPr>
      </w:pPr>
      <w:r>
        <w:br w:type="page"/>
      </w:r>
      <w:r>
        <w:rPr>
          <w:b/>
        </w:rPr>
        <w:lastRenderedPageBreak/>
        <w:t>DOCUMENT 2</w:t>
      </w:r>
    </w:p>
    <w:p w14:paraId="7F41015A" w14:textId="77777777" w:rsidR="00CA1712" w:rsidRDefault="00CA1712">
      <w:pPr>
        <w:pStyle w:val="Numbered"/>
        <w:widowControl/>
        <w:rPr>
          <w:b/>
        </w:rPr>
      </w:pPr>
      <w:r>
        <w:rPr>
          <w:b/>
        </w:rPr>
        <w:t>SPECIFICATION</w:t>
      </w:r>
    </w:p>
    <w:p w14:paraId="7BDDDC38" w14:textId="77777777" w:rsidR="00CA1712" w:rsidRDefault="00CA1712">
      <w:pPr>
        <w:pStyle w:val="Numbered"/>
        <w:widowControl/>
        <w:rPr>
          <w:color w:val="000000"/>
        </w:rPr>
      </w:pPr>
      <w:r>
        <w:rPr>
          <w:b/>
          <w:color w:val="000000"/>
        </w:rPr>
        <w:t>1</w:t>
      </w:r>
      <w:r>
        <w:rPr>
          <w:b/>
          <w:color w:val="000000"/>
        </w:rPr>
        <w:tab/>
        <w:t>Introduction/Background</w:t>
      </w:r>
    </w:p>
    <w:p w14:paraId="09563A5F" w14:textId="77777777" w:rsidR="00A422BC" w:rsidRDefault="00A422BC" w:rsidP="00A422BC">
      <w:pPr>
        <w:pStyle w:val="Numbered"/>
        <w:widowControl/>
        <w:ind w:left="709" w:hanging="425"/>
        <w:rPr>
          <w:color w:val="000000"/>
        </w:rPr>
      </w:pPr>
      <w:r>
        <w:rPr>
          <w:color w:val="000000"/>
        </w:rPr>
        <w:t xml:space="preserve">1.1 </w:t>
      </w:r>
      <w:r w:rsidRPr="00BC52F4">
        <w:rPr>
          <w:color w:val="000000"/>
        </w:rPr>
        <w:t xml:space="preserve">The government wants all primary schools to achieve excellence in phonics teaching so that all pupils are able to decode words to an age-appropriate standard by the end of year 1, giving them the foundation to become confident readers. There is sound evidence that systematic synthetic phonics is the most effective method of teaching reading to all children. </w:t>
      </w:r>
    </w:p>
    <w:p w14:paraId="4C0A02E3" w14:textId="77777777" w:rsidR="00A422BC" w:rsidRDefault="00A422BC" w:rsidP="00A422BC">
      <w:pPr>
        <w:pStyle w:val="Numbered"/>
        <w:widowControl/>
        <w:ind w:left="709" w:hanging="425"/>
        <w:rPr>
          <w:color w:val="000000"/>
        </w:rPr>
      </w:pPr>
      <w:r>
        <w:rPr>
          <w:color w:val="000000"/>
        </w:rPr>
        <w:t>1.2</w:t>
      </w:r>
      <w:r>
        <w:rPr>
          <w:color w:val="000000"/>
        </w:rPr>
        <w:tab/>
      </w:r>
      <w:r w:rsidRPr="00BC52F4">
        <w:rPr>
          <w:color w:val="000000"/>
        </w:rPr>
        <w:t xml:space="preserve">The National Curriculum introduced in September 2014 requires children to be taught phonic knowledge and skills as the route to decoding words. </w:t>
      </w:r>
      <w:r>
        <w:rPr>
          <w:color w:val="000000"/>
        </w:rPr>
        <w:t>A copy of the English programme of study can be found at:</w:t>
      </w:r>
      <w:r w:rsidRPr="00B42927">
        <w:t xml:space="preserve"> </w:t>
      </w:r>
      <w:hyperlink r:id="rId16" w:history="1">
        <w:r w:rsidRPr="007D33BF">
          <w:rPr>
            <w:rStyle w:val="Hyperlink"/>
          </w:rPr>
          <w:t>https://www.gov.uk/government/publications/national-curriculum-in-england-english-programmes-of-study</w:t>
        </w:r>
      </w:hyperlink>
      <w:r>
        <w:rPr>
          <w:color w:val="000000"/>
        </w:rPr>
        <w:t xml:space="preserve">  </w:t>
      </w:r>
    </w:p>
    <w:p w14:paraId="371D9708" w14:textId="77777777" w:rsidR="00A422BC" w:rsidRDefault="00A422BC" w:rsidP="00A422BC">
      <w:pPr>
        <w:pStyle w:val="Numbered"/>
        <w:widowControl/>
        <w:ind w:left="709" w:hanging="425"/>
        <w:rPr>
          <w:color w:val="000000"/>
        </w:rPr>
      </w:pPr>
      <w:r>
        <w:rPr>
          <w:color w:val="000000"/>
        </w:rPr>
        <w:t xml:space="preserve">1.3 </w:t>
      </w:r>
      <w:r>
        <w:rPr>
          <w:color w:val="000000"/>
        </w:rPr>
        <w:tab/>
      </w:r>
      <w:r w:rsidRPr="00BC52F4">
        <w:rPr>
          <w:color w:val="000000"/>
        </w:rPr>
        <w:t xml:space="preserve">From September 2011 to October 2013, the government provided match-funding to enable schools with key stage 1 and key stage 2 pupils to buy effective systematic synthetic phonics products and/or training. £23.7million was claimed by over 14,000 schools. Since 2012, all pupils have taken a screening check at the end of Year 1, repeated if necessary at the end of Year 2, to assess their ability to decode words using phonics. </w:t>
      </w:r>
    </w:p>
    <w:p w14:paraId="0537DC36" w14:textId="77777777" w:rsidR="00A422BC" w:rsidRDefault="00A422BC" w:rsidP="00A422BC">
      <w:pPr>
        <w:pStyle w:val="Numbered"/>
        <w:widowControl/>
        <w:ind w:left="709" w:hanging="425"/>
        <w:rPr>
          <w:color w:val="000000"/>
        </w:rPr>
      </w:pPr>
      <w:r>
        <w:rPr>
          <w:color w:val="000000"/>
        </w:rPr>
        <w:t>1.4</w:t>
      </w:r>
      <w:r>
        <w:rPr>
          <w:color w:val="000000"/>
        </w:rPr>
        <w:tab/>
      </w:r>
      <w:r w:rsidR="0022035B" w:rsidRPr="00D564B8">
        <w:rPr>
          <w:rFonts w:eastAsia="Calibri" w:cs="Times New Roman"/>
          <w:lang w:eastAsia="en-US"/>
        </w:rPr>
        <w:t>In 2015-16 we created 8 phonics partnerships to enable schools to work together to improve the quality of phonics teaching.  We provided grants to schools that achieve excellence in teaching early reading through systematic synthetic phonics to work with partner schools.  Each phonics partnership was awarded £10,000 for the period ending 31 March 2016</w:t>
      </w:r>
      <w:r w:rsidR="0022035B">
        <w:rPr>
          <w:rFonts w:eastAsia="Calibri" w:cs="Times New Roman"/>
          <w:lang w:eastAsia="en-US"/>
        </w:rPr>
        <w:t>.</w:t>
      </w:r>
    </w:p>
    <w:p w14:paraId="4B07AFF9" w14:textId="77777777" w:rsidR="00A422BC" w:rsidRDefault="00A422BC" w:rsidP="00A422BC">
      <w:pPr>
        <w:pStyle w:val="Numbered"/>
        <w:widowControl/>
        <w:ind w:left="709" w:hanging="425"/>
        <w:rPr>
          <w:color w:val="000000"/>
        </w:rPr>
      </w:pPr>
      <w:r>
        <w:rPr>
          <w:color w:val="000000"/>
        </w:rPr>
        <w:t>1.5</w:t>
      </w:r>
      <w:r>
        <w:rPr>
          <w:color w:val="000000"/>
        </w:rPr>
        <w:tab/>
      </w:r>
      <w:r w:rsidR="0022035B">
        <w:rPr>
          <w:color w:val="000000"/>
        </w:rPr>
        <w:t>In 2016</w:t>
      </w:r>
      <w:r w:rsidRPr="00A17755">
        <w:rPr>
          <w:color w:val="000000"/>
        </w:rPr>
        <w:t xml:space="preserve">, </w:t>
      </w:r>
      <w:r w:rsidR="0022035B">
        <w:rPr>
          <w:color w:val="000000"/>
        </w:rPr>
        <w:t>81</w:t>
      </w:r>
      <w:r w:rsidRPr="00A17755">
        <w:rPr>
          <w:color w:val="000000"/>
        </w:rPr>
        <w:t>% of pupils met the expected standard in the phonics screening check at the end of year 1. 9</w:t>
      </w:r>
      <w:r w:rsidR="0022035B">
        <w:rPr>
          <w:color w:val="000000"/>
        </w:rPr>
        <w:t>1</w:t>
      </w:r>
      <w:r w:rsidRPr="00A17755">
        <w:rPr>
          <w:color w:val="000000"/>
        </w:rPr>
        <w:t xml:space="preserve">% of pupils had met it by the end of year 2. </w:t>
      </w:r>
      <w:r w:rsidRPr="005217DB">
        <w:rPr>
          <w:color w:val="000000"/>
        </w:rPr>
        <w:t xml:space="preserve">Achieving this standard is a strong indicator of a pupil’s performance in KS1 assessments: </w:t>
      </w:r>
      <w:r w:rsidR="0022035B">
        <w:rPr>
          <w:color w:val="000000"/>
        </w:rPr>
        <w:t>8</w:t>
      </w:r>
      <w:r w:rsidRPr="005217DB">
        <w:rPr>
          <w:color w:val="000000"/>
        </w:rPr>
        <w:t>9% of pupils who did so in 201</w:t>
      </w:r>
      <w:r w:rsidR="0022035B">
        <w:rPr>
          <w:color w:val="000000"/>
        </w:rPr>
        <w:t>5</w:t>
      </w:r>
      <w:r w:rsidR="009316C1">
        <w:rPr>
          <w:color w:val="000000"/>
        </w:rPr>
        <w:t xml:space="preserve"> went on to achieve the expected standard </w:t>
      </w:r>
      <w:r w:rsidRPr="005217DB">
        <w:rPr>
          <w:color w:val="000000"/>
        </w:rPr>
        <w:t>at the end of KS1.</w:t>
      </w:r>
      <w:r>
        <w:rPr>
          <w:color w:val="000000"/>
        </w:rPr>
        <w:t xml:space="preserve"> </w:t>
      </w:r>
      <w:r w:rsidRPr="00A17755">
        <w:rPr>
          <w:color w:val="000000"/>
        </w:rPr>
        <w:t xml:space="preserve">There is, however, great variation at local authority and at individual school level in the proportion of pupils who meet the expected standard at the end of year 1. </w:t>
      </w:r>
      <w:r>
        <w:rPr>
          <w:color w:val="000000"/>
        </w:rPr>
        <w:t>A copy</w:t>
      </w:r>
      <w:r w:rsidR="007B1764">
        <w:rPr>
          <w:color w:val="000000"/>
        </w:rPr>
        <w:t xml:space="preserve"> of the 2016</w:t>
      </w:r>
      <w:r>
        <w:rPr>
          <w:color w:val="000000"/>
        </w:rPr>
        <w:t xml:space="preserve"> phonics screening check results can be found at: </w:t>
      </w:r>
      <w:hyperlink r:id="rId17" w:history="1">
        <w:r w:rsidR="007B1764" w:rsidRPr="006036AB">
          <w:rPr>
            <w:rStyle w:val="Hyperlink"/>
          </w:rPr>
          <w:t>https://www.gov.uk/government/statistics/phonics-screening-check-and-key-stage-1-assessments-england-2016</w:t>
        </w:r>
      </w:hyperlink>
      <w:r w:rsidR="007B1764">
        <w:rPr>
          <w:color w:val="000000"/>
        </w:rPr>
        <w:t xml:space="preserve"> </w:t>
      </w:r>
    </w:p>
    <w:p w14:paraId="00F6D1AE" w14:textId="77777777" w:rsidR="00316D42" w:rsidRDefault="007B1764" w:rsidP="00AB074E">
      <w:pPr>
        <w:pStyle w:val="Numbered"/>
        <w:widowControl/>
        <w:ind w:left="709" w:hanging="425"/>
        <w:rPr>
          <w:color w:val="000000"/>
        </w:rPr>
      </w:pPr>
      <w:r>
        <w:rPr>
          <w:color w:val="000000"/>
        </w:rPr>
        <w:t xml:space="preserve">1.6  </w:t>
      </w:r>
      <w:r w:rsidR="00A422BC" w:rsidRPr="00A17755">
        <w:rPr>
          <w:color w:val="000000"/>
        </w:rPr>
        <w:t>Performance in some local areas is particular</w:t>
      </w:r>
      <w:r w:rsidR="00CA6174">
        <w:rPr>
          <w:color w:val="000000"/>
        </w:rPr>
        <w:t xml:space="preserve">ly poor and in response to the 2015 </w:t>
      </w:r>
      <w:r w:rsidR="00A422BC" w:rsidRPr="00A17755">
        <w:rPr>
          <w:color w:val="000000"/>
        </w:rPr>
        <w:t>phonics check results</w:t>
      </w:r>
      <w:r w:rsidR="00E61A0F">
        <w:rPr>
          <w:color w:val="000000"/>
        </w:rPr>
        <w:t>,</w:t>
      </w:r>
      <w:r w:rsidR="00A422BC" w:rsidRPr="00A17755">
        <w:rPr>
          <w:color w:val="000000"/>
        </w:rPr>
        <w:t xml:space="preserve"> </w:t>
      </w:r>
      <w:r w:rsidR="00E61A0F">
        <w:rPr>
          <w:color w:val="000000"/>
        </w:rPr>
        <w:t>i</w:t>
      </w:r>
      <w:r w:rsidR="00316D42" w:rsidRPr="00316D42">
        <w:rPr>
          <w:color w:val="000000"/>
        </w:rPr>
        <w:t xml:space="preserve">n March 2016 the government funded Ruth Miskin Training to deliver 10 events throughout March 2016 in areas </w:t>
      </w:r>
      <w:r w:rsidR="00E61A0F">
        <w:rPr>
          <w:color w:val="000000"/>
        </w:rPr>
        <w:t>where results in the phonics screening check w</w:t>
      </w:r>
      <w:r w:rsidR="001C27C0">
        <w:rPr>
          <w:color w:val="000000"/>
        </w:rPr>
        <w:t xml:space="preserve">ere low in order to </w:t>
      </w:r>
      <w:r w:rsidR="00316D42" w:rsidRPr="00316D42">
        <w:rPr>
          <w:color w:val="000000"/>
        </w:rPr>
        <w:t>share best practice in the teaching of phonics and early reading.</w:t>
      </w:r>
      <w:r w:rsidR="00E61A0F">
        <w:rPr>
          <w:color w:val="000000"/>
        </w:rPr>
        <w:t xml:space="preserve"> </w:t>
      </w:r>
      <w:r w:rsidR="001E4393">
        <w:rPr>
          <w:color w:val="000000"/>
        </w:rPr>
        <w:t xml:space="preserve">Events were held in: Romford, Essex, Lincoln, Wakefield, Stockton on Tees, Coventry, Newquay, Hastings, Denton, Manchester, Doncaster and St Helen’s. </w:t>
      </w:r>
    </w:p>
    <w:p w14:paraId="17D6BB1B" w14:textId="14046BBA" w:rsidR="00A422BC" w:rsidRDefault="00202BE1" w:rsidP="00393522">
      <w:pPr>
        <w:pStyle w:val="Numbered"/>
        <w:widowControl/>
        <w:ind w:left="709" w:hanging="425"/>
        <w:rPr>
          <w:color w:val="000000"/>
        </w:rPr>
      </w:pPr>
      <w:r>
        <w:rPr>
          <w:color w:val="000000"/>
        </w:rPr>
        <w:t>1.7</w:t>
      </w:r>
      <w:r w:rsidR="00316D42">
        <w:rPr>
          <w:color w:val="000000"/>
        </w:rPr>
        <w:tab/>
      </w:r>
      <w:r w:rsidR="00996D98">
        <w:rPr>
          <w:color w:val="000000"/>
        </w:rPr>
        <w:t>In addition to this a</w:t>
      </w:r>
      <w:r w:rsidR="00AD098A">
        <w:rPr>
          <w:color w:val="000000"/>
        </w:rPr>
        <w:t xml:space="preserve">nd to reach further areas of </w:t>
      </w:r>
      <w:r w:rsidR="00996D98">
        <w:rPr>
          <w:color w:val="000000"/>
        </w:rPr>
        <w:t xml:space="preserve">the country where results in the phonics screening check </w:t>
      </w:r>
      <w:r w:rsidR="001C27C0">
        <w:rPr>
          <w:color w:val="000000"/>
        </w:rPr>
        <w:t xml:space="preserve">are </w:t>
      </w:r>
      <w:r w:rsidR="00996D98">
        <w:rPr>
          <w:color w:val="000000"/>
        </w:rPr>
        <w:t xml:space="preserve">low </w:t>
      </w:r>
      <w:r w:rsidR="00A422BC">
        <w:rPr>
          <w:color w:val="000000"/>
        </w:rPr>
        <w:t xml:space="preserve">we are seeking </w:t>
      </w:r>
      <w:r w:rsidR="00996D98">
        <w:rPr>
          <w:color w:val="000000"/>
        </w:rPr>
        <w:t xml:space="preserve">up to two </w:t>
      </w:r>
      <w:r w:rsidR="00A422BC">
        <w:rPr>
          <w:color w:val="000000"/>
        </w:rPr>
        <w:t>organisation</w:t>
      </w:r>
      <w:r w:rsidR="00996D98">
        <w:rPr>
          <w:color w:val="000000"/>
        </w:rPr>
        <w:t>s</w:t>
      </w:r>
      <w:r w:rsidR="00A422BC">
        <w:rPr>
          <w:color w:val="000000"/>
        </w:rPr>
        <w:t xml:space="preserve"> to work with the Department to design and deliver </w:t>
      </w:r>
      <w:r w:rsidR="00067357">
        <w:rPr>
          <w:color w:val="000000"/>
        </w:rPr>
        <w:t xml:space="preserve">at least </w:t>
      </w:r>
      <w:r w:rsidR="00164A47">
        <w:rPr>
          <w:color w:val="000000"/>
        </w:rPr>
        <w:t xml:space="preserve">24 </w:t>
      </w:r>
      <w:r w:rsidR="00A422BC">
        <w:rPr>
          <w:color w:val="000000"/>
        </w:rPr>
        <w:t>local</w:t>
      </w:r>
      <w:r w:rsidR="00A422BC" w:rsidRPr="00B20503">
        <w:rPr>
          <w:color w:val="000000"/>
        </w:rPr>
        <w:t xml:space="preserve"> stakeholder engagement events </w:t>
      </w:r>
      <w:r w:rsidR="00A422BC" w:rsidRPr="00B42927">
        <w:rPr>
          <w:color w:val="000000"/>
        </w:rPr>
        <w:t>to promote effective teaching of systematic synthetic phonics.</w:t>
      </w:r>
      <w:r w:rsidR="00A422BC">
        <w:rPr>
          <w:color w:val="000000"/>
        </w:rPr>
        <w:t xml:space="preserve"> </w:t>
      </w:r>
      <w:r w:rsidR="00A422BC" w:rsidRPr="005426C4">
        <w:rPr>
          <w:color w:val="000000"/>
        </w:rPr>
        <w:t>As the government is committed to ensuring high quality teaching of phonics in primary schools and promoting the use of systematic synthetic phonics in the teaching of early reading is a key ministerial priority.</w:t>
      </w:r>
    </w:p>
    <w:p w14:paraId="23D4CBCF" w14:textId="77777777" w:rsidR="00CA1712" w:rsidRDefault="00CA1712">
      <w:pPr>
        <w:pStyle w:val="Numbered"/>
        <w:widowControl/>
        <w:rPr>
          <w:color w:val="000000"/>
        </w:rPr>
      </w:pPr>
      <w:r>
        <w:rPr>
          <w:b/>
          <w:color w:val="000000"/>
        </w:rPr>
        <w:t>2</w:t>
      </w:r>
      <w:r>
        <w:rPr>
          <w:b/>
          <w:color w:val="000000"/>
        </w:rPr>
        <w:tab/>
        <w:t>Purpose</w:t>
      </w:r>
    </w:p>
    <w:p w14:paraId="359B90BD" w14:textId="29D7EB85" w:rsidR="002A4897" w:rsidRDefault="00904515">
      <w:pPr>
        <w:pStyle w:val="Numbered"/>
        <w:widowControl/>
        <w:ind w:left="720"/>
        <w:rPr>
          <w:b/>
          <w:color w:val="000000"/>
        </w:rPr>
      </w:pPr>
      <w:r>
        <w:rPr>
          <w:b/>
          <w:color w:val="000000"/>
        </w:rPr>
        <w:lastRenderedPageBreak/>
        <w:t xml:space="preserve">There are two </w:t>
      </w:r>
      <w:r w:rsidR="003F35B5">
        <w:rPr>
          <w:b/>
          <w:color w:val="000000"/>
        </w:rPr>
        <w:t>contracts</w:t>
      </w:r>
      <w:r>
        <w:rPr>
          <w:b/>
          <w:color w:val="000000"/>
        </w:rPr>
        <w:t xml:space="preserve"> (A and B) available in relation to </w:t>
      </w:r>
      <w:r w:rsidR="003F35B5">
        <w:rPr>
          <w:b/>
          <w:color w:val="000000"/>
        </w:rPr>
        <w:t>Phonics Roadshows</w:t>
      </w:r>
      <w:r>
        <w:rPr>
          <w:b/>
          <w:color w:val="000000"/>
        </w:rPr>
        <w:t xml:space="preserve"> in 2017. </w:t>
      </w:r>
      <w:r w:rsidR="00B75900">
        <w:rPr>
          <w:b/>
          <w:color w:val="000000"/>
        </w:rPr>
        <w:t xml:space="preserve">We are looking to </w:t>
      </w:r>
      <w:r w:rsidR="001C27C0">
        <w:rPr>
          <w:b/>
          <w:color w:val="000000"/>
        </w:rPr>
        <w:t>award the contracts to two bidders – one each –</w:t>
      </w:r>
      <w:r w:rsidR="007C5AE8">
        <w:rPr>
          <w:b/>
          <w:color w:val="000000"/>
        </w:rPr>
        <w:t xml:space="preserve"> if </w:t>
      </w:r>
      <w:r w:rsidR="002A4897">
        <w:rPr>
          <w:b/>
          <w:color w:val="000000"/>
        </w:rPr>
        <w:t>bidders meet the minimum quality threashold criteria of 66% in the Award Evaluation Criteria (page 51)</w:t>
      </w:r>
      <w:r w:rsidR="001C27C0">
        <w:rPr>
          <w:b/>
          <w:color w:val="000000"/>
        </w:rPr>
        <w:t>. Bidders are invited to bid for one or both contracts. I</w:t>
      </w:r>
      <w:r>
        <w:rPr>
          <w:b/>
          <w:color w:val="000000"/>
        </w:rPr>
        <w:t xml:space="preserve">f bidding for both </w:t>
      </w:r>
      <w:r w:rsidR="00B75900">
        <w:rPr>
          <w:b/>
          <w:color w:val="000000"/>
        </w:rPr>
        <w:t>contracts</w:t>
      </w:r>
      <w:r>
        <w:rPr>
          <w:b/>
          <w:color w:val="000000"/>
        </w:rPr>
        <w:t>, one proposal can be submitted but please make this clear in your documentation and make sure that the elements of both grants can be identified and assessed.</w:t>
      </w:r>
      <w:r w:rsidR="00687E85">
        <w:rPr>
          <w:b/>
          <w:color w:val="000000"/>
        </w:rPr>
        <w:t xml:space="preserve"> By issuing this invitation the Department is not bound in any way and does not have to accept any tender. The Department also reserves the right at its sole discretion to accept a portion of any tender or to award only Contract A or Contract B.    </w:t>
      </w:r>
    </w:p>
    <w:p w14:paraId="2C0C7E43" w14:textId="77777777" w:rsidR="00904515" w:rsidRPr="005505E0" w:rsidRDefault="00B75900">
      <w:pPr>
        <w:pStyle w:val="Numbered"/>
        <w:widowControl/>
        <w:ind w:left="720"/>
        <w:rPr>
          <w:b/>
          <w:color w:val="000000"/>
        </w:rPr>
      </w:pPr>
      <w:r w:rsidRPr="005505E0">
        <w:rPr>
          <w:b/>
          <w:color w:val="000000"/>
        </w:rPr>
        <w:t>Contract A</w:t>
      </w:r>
    </w:p>
    <w:p w14:paraId="7654992B" w14:textId="0DEF6B16" w:rsidR="00B75900" w:rsidRDefault="00B75900" w:rsidP="005505E0">
      <w:pPr>
        <w:pStyle w:val="Numbered"/>
        <w:widowControl/>
        <w:ind w:left="709" w:hanging="567"/>
        <w:rPr>
          <w:color w:val="000000"/>
        </w:rPr>
      </w:pPr>
      <w:r>
        <w:rPr>
          <w:color w:val="000000"/>
        </w:rPr>
        <w:t>2.1</w:t>
      </w:r>
      <w:r>
        <w:rPr>
          <w:color w:val="000000"/>
        </w:rPr>
        <w:tab/>
      </w:r>
      <w:r w:rsidRPr="00BC52F4">
        <w:rPr>
          <w:color w:val="000000"/>
        </w:rPr>
        <w:t xml:space="preserve">The Department for Education is inviting proposals </w:t>
      </w:r>
      <w:r w:rsidRPr="009E63B6">
        <w:rPr>
          <w:color w:val="000000"/>
        </w:rPr>
        <w:t xml:space="preserve">from organisations to work with the Department </w:t>
      </w:r>
      <w:r w:rsidRPr="00BC52F4">
        <w:rPr>
          <w:color w:val="000000"/>
        </w:rPr>
        <w:t xml:space="preserve">to </w:t>
      </w:r>
      <w:r w:rsidRPr="009E63B6">
        <w:rPr>
          <w:color w:val="000000"/>
        </w:rPr>
        <w:t xml:space="preserve">design and deliver </w:t>
      </w:r>
      <w:r w:rsidR="007A13AA">
        <w:rPr>
          <w:color w:val="000000"/>
        </w:rPr>
        <w:t xml:space="preserve">at least </w:t>
      </w:r>
      <w:r w:rsidR="00055294" w:rsidRPr="00055294">
        <w:rPr>
          <w:color w:val="000000"/>
        </w:rPr>
        <w:t xml:space="preserve">12 </w:t>
      </w:r>
      <w:r w:rsidRPr="00BC52F4">
        <w:rPr>
          <w:color w:val="000000"/>
        </w:rPr>
        <w:t>local stakeholder</w:t>
      </w:r>
      <w:r w:rsidR="00A74E3E">
        <w:rPr>
          <w:color w:val="000000"/>
        </w:rPr>
        <w:t xml:space="preserve"> professional development events </w:t>
      </w:r>
      <w:r>
        <w:rPr>
          <w:color w:val="000000"/>
        </w:rPr>
        <w:t xml:space="preserve">before </w:t>
      </w:r>
      <w:r w:rsidR="000E0E1A">
        <w:rPr>
          <w:color w:val="000000"/>
        </w:rPr>
        <w:t>31 July</w:t>
      </w:r>
      <w:r w:rsidR="00140EA2">
        <w:rPr>
          <w:color w:val="000000"/>
        </w:rPr>
        <w:t xml:space="preserve"> </w:t>
      </w:r>
      <w:r w:rsidR="0047487C">
        <w:rPr>
          <w:color w:val="000000"/>
        </w:rPr>
        <w:t>2017</w:t>
      </w:r>
      <w:r>
        <w:rPr>
          <w:color w:val="000000"/>
        </w:rPr>
        <w:t xml:space="preserve"> </w:t>
      </w:r>
      <w:r w:rsidRPr="00BC52F4">
        <w:rPr>
          <w:color w:val="000000"/>
        </w:rPr>
        <w:t xml:space="preserve">to promote </w:t>
      </w:r>
      <w:r w:rsidRPr="009E63B6">
        <w:rPr>
          <w:color w:val="000000"/>
        </w:rPr>
        <w:t xml:space="preserve">the </w:t>
      </w:r>
      <w:r w:rsidRPr="00BC52F4">
        <w:rPr>
          <w:color w:val="000000"/>
        </w:rPr>
        <w:t xml:space="preserve">effective teaching of systematic synthetic phonics. </w:t>
      </w:r>
      <w:r w:rsidR="0047487C">
        <w:rPr>
          <w:color w:val="000000"/>
        </w:rPr>
        <w:t>Funding of up to £</w:t>
      </w:r>
      <w:r w:rsidR="00983083">
        <w:rPr>
          <w:color w:val="000000"/>
        </w:rPr>
        <w:t>50</w:t>
      </w:r>
      <w:r w:rsidRPr="00BC52F4">
        <w:rPr>
          <w:color w:val="000000"/>
        </w:rPr>
        <w:t>,000 in</w:t>
      </w:r>
      <w:r w:rsidR="0047487C">
        <w:rPr>
          <w:color w:val="000000"/>
        </w:rPr>
        <w:t>cluding VAT is available in 2017</w:t>
      </w:r>
      <w:r w:rsidRPr="00BC52F4">
        <w:rPr>
          <w:color w:val="000000"/>
        </w:rPr>
        <w:t xml:space="preserve"> to support this work.</w:t>
      </w:r>
    </w:p>
    <w:p w14:paraId="55D43BE2" w14:textId="70E0F769" w:rsidR="009C200D" w:rsidRDefault="00B75900" w:rsidP="005505E0">
      <w:pPr>
        <w:pStyle w:val="Numbered"/>
        <w:widowControl/>
        <w:ind w:left="709" w:hanging="567"/>
        <w:rPr>
          <w:color w:val="000000"/>
        </w:rPr>
      </w:pPr>
      <w:r w:rsidRPr="00BC52F4">
        <w:rPr>
          <w:color w:val="000000"/>
        </w:rPr>
        <w:t>2.2</w:t>
      </w:r>
      <w:r>
        <w:rPr>
          <w:i/>
          <w:color w:val="000000"/>
        </w:rPr>
        <w:t xml:space="preserve">  </w:t>
      </w:r>
      <w:r w:rsidR="000F39BF">
        <w:rPr>
          <w:i/>
          <w:color w:val="000000"/>
        </w:rPr>
        <w:t xml:space="preserve">  </w:t>
      </w:r>
      <w:r w:rsidRPr="00BC52F4">
        <w:rPr>
          <w:color w:val="000000"/>
        </w:rPr>
        <w:t xml:space="preserve">Your bid should </w:t>
      </w:r>
      <w:r w:rsidRPr="005426C4">
        <w:rPr>
          <w:color w:val="000000"/>
        </w:rPr>
        <w:t xml:space="preserve">explain the format of the </w:t>
      </w:r>
      <w:r w:rsidRPr="00BC52F4">
        <w:rPr>
          <w:color w:val="000000"/>
        </w:rPr>
        <w:t xml:space="preserve">stakeholder </w:t>
      </w:r>
      <w:r>
        <w:rPr>
          <w:color w:val="000000"/>
        </w:rPr>
        <w:t xml:space="preserve">engagement </w:t>
      </w:r>
      <w:r w:rsidRPr="00BC52F4">
        <w:rPr>
          <w:color w:val="000000"/>
        </w:rPr>
        <w:t>events</w:t>
      </w:r>
      <w:r>
        <w:rPr>
          <w:color w:val="000000"/>
        </w:rPr>
        <w:t xml:space="preserve"> and how you will deliver </w:t>
      </w:r>
      <w:r w:rsidR="005F5542">
        <w:rPr>
          <w:color w:val="000000"/>
        </w:rPr>
        <w:t>at least</w:t>
      </w:r>
      <w:r>
        <w:rPr>
          <w:color w:val="000000"/>
        </w:rPr>
        <w:t xml:space="preserve"> </w:t>
      </w:r>
      <w:r w:rsidR="00983083">
        <w:rPr>
          <w:color w:val="000000"/>
        </w:rPr>
        <w:t>12</w:t>
      </w:r>
      <w:r w:rsidR="00140EA2">
        <w:rPr>
          <w:color w:val="000000"/>
        </w:rPr>
        <w:t xml:space="preserve"> </w:t>
      </w:r>
      <w:r>
        <w:rPr>
          <w:color w:val="000000"/>
        </w:rPr>
        <w:t xml:space="preserve">events. You should set out how you will work with schools </w:t>
      </w:r>
      <w:r w:rsidR="005F5542">
        <w:rPr>
          <w:color w:val="000000"/>
        </w:rPr>
        <w:t xml:space="preserve">who excel in the teaching of phonics </w:t>
      </w:r>
      <w:r>
        <w:rPr>
          <w:color w:val="000000"/>
        </w:rPr>
        <w:t xml:space="preserve">to design the events, including how you will design </w:t>
      </w:r>
      <w:r w:rsidRPr="00722DA0">
        <w:rPr>
          <w:color w:val="000000"/>
        </w:rPr>
        <w:t>coherent and persuasive sessions</w:t>
      </w:r>
      <w:r>
        <w:rPr>
          <w:color w:val="000000"/>
        </w:rPr>
        <w:t xml:space="preserve"> that will focus on </w:t>
      </w:r>
      <w:r w:rsidRPr="00722DA0">
        <w:rPr>
          <w:color w:val="000000"/>
        </w:rPr>
        <w:t>rigor</w:t>
      </w:r>
      <w:r>
        <w:rPr>
          <w:color w:val="000000"/>
        </w:rPr>
        <w:t xml:space="preserve">ous phonics teaching and its impact. </w:t>
      </w:r>
    </w:p>
    <w:p w14:paraId="4A0A4057" w14:textId="24EB1935" w:rsidR="00B75900" w:rsidRDefault="009C200D" w:rsidP="005505E0">
      <w:pPr>
        <w:pStyle w:val="Numbered"/>
        <w:widowControl/>
        <w:ind w:left="709" w:hanging="567"/>
        <w:rPr>
          <w:i/>
          <w:color w:val="000000"/>
        </w:rPr>
      </w:pPr>
      <w:r>
        <w:rPr>
          <w:color w:val="000000"/>
        </w:rPr>
        <w:t>2.3</w:t>
      </w:r>
      <w:r>
        <w:rPr>
          <w:color w:val="000000"/>
        </w:rPr>
        <w:tab/>
      </w:r>
      <w:r w:rsidR="001C27C0">
        <w:rPr>
          <w:color w:val="000000"/>
        </w:rPr>
        <w:t xml:space="preserve">For </w:t>
      </w:r>
      <w:r w:rsidR="00831853">
        <w:rPr>
          <w:color w:val="000000"/>
        </w:rPr>
        <w:t>Contract A</w:t>
      </w:r>
      <w:r w:rsidR="001C27C0">
        <w:rPr>
          <w:color w:val="000000"/>
        </w:rPr>
        <w:t xml:space="preserve"> we expect </w:t>
      </w:r>
      <w:r w:rsidR="00B75900" w:rsidRPr="00BC52F4">
        <w:rPr>
          <w:color w:val="000000"/>
        </w:rPr>
        <w:t xml:space="preserve">events </w:t>
      </w:r>
      <w:r w:rsidR="00267C51">
        <w:rPr>
          <w:color w:val="000000"/>
        </w:rPr>
        <w:t xml:space="preserve">to be </w:t>
      </w:r>
      <w:r w:rsidR="00B75900" w:rsidRPr="00BC52F4">
        <w:rPr>
          <w:color w:val="000000"/>
        </w:rPr>
        <w:t>held across the country</w:t>
      </w:r>
      <w:r w:rsidR="00C75657">
        <w:rPr>
          <w:color w:val="000000"/>
        </w:rPr>
        <w:t xml:space="preserve"> </w:t>
      </w:r>
      <w:r w:rsidR="00B75900">
        <w:rPr>
          <w:color w:val="000000"/>
        </w:rPr>
        <w:t>in</w:t>
      </w:r>
      <w:r w:rsidR="00B75900" w:rsidRPr="00BC52F4">
        <w:rPr>
          <w:color w:val="000000"/>
        </w:rPr>
        <w:t xml:space="preserve"> </w:t>
      </w:r>
      <w:r w:rsidR="00B75900" w:rsidRPr="00B10C15">
        <w:rPr>
          <w:color w:val="000000"/>
        </w:rPr>
        <w:t xml:space="preserve">areas where schools are not meeting the expected standard in the </w:t>
      </w:r>
      <w:r w:rsidR="006F200D">
        <w:rPr>
          <w:color w:val="000000"/>
        </w:rPr>
        <w:t>p</w:t>
      </w:r>
      <w:r w:rsidR="006F200D" w:rsidRPr="00B10C15">
        <w:rPr>
          <w:color w:val="000000"/>
        </w:rPr>
        <w:t xml:space="preserve">honics </w:t>
      </w:r>
      <w:r w:rsidR="006F200D">
        <w:rPr>
          <w:color w:val="000000"/>
        </w:rPr>
        <w:t>s</w:t>
      </w:r>
      <w:r w:rsidR="006F200D" w:rsidRPr="00B10C15">
        <w:rPr>
          <w:color w:val="000000"/>
        </w:rPr>
        <w:t xml:space="preserve">creening </w:t>
      </w:r>
      <w:r w:rsidR="006F200D">
        <w:rPr>
          <w:color w:val="000000"/>
        </w:rPr>
        <w:t>c</w:t>
      </w:r>
      <w:r w:rsidR="006F200D" w:rsidRPr="00B10C15">
        <w:rPr>
          <w:color w:val="000000"/>
        </w:rPr>
        <w:t>heck</w:t>
      </w:r>
      <w:r w:rsidR="00F55196">
        <w:rPr>
          <w:color w:val="000000"/>
        </w:rPr>
        <w:t xml:space="preserve">, including </w:t>
      </w:r>
      <w:r w:rsidR="00C77033">
        <w:rPr>
          <w:color w:val="000000"/>
        </w:rPr>
        <w:t xml:space="preserve">the presumption that they will be held in </w:t>
      </w:r>
      <w:r w:rsidR="00F55196">
        <w:rPr>
          <w:color w:val="000000"/>
        </w:rPr>
        <w:t>opportunity areas</w:t>
      </w:r>
      <w:r w:rsidR="006F200D">
        <w:rPr>
          <w:color w:val="000000"/>
        </w:rPr>
        <w:t xml:space="preserve"> </w:t>
      </w:r>
      <w:r>
        <w:rPr>
          <w:color w:val="000000"/>
        </w:rPr>
        <w:t xml:space="preserve">and </w:t>
      </w:r>
      <w:r w:rsidR="00C75657">
        <w:rPr>
          <w:color w:val="000000"/>
        </w:rPr>
        <w:t xml:space="preserve">in addition take </w:t>
      </w:r>
      <w:r>
        <w:rPr>
          <w:color w:val="000000"/>
        </w:rPr>
        <w:t xml:space="preserve">account </w:t>
      </w:r>
      <w:r w:rsidR="00C75657">
        <w:rPr>
          <w:color w:val="000000"/>
        </w:rPr>
        <w:t xml:space="preserve">of </w:t>
      </w:r>
      <w:r w:rsidR="006064E1">
        <w:rPr>
          <w:color w:val="000000"/>
        </w:rPr>
        <w:t>the focus of Contract B</w:t>
      </w:r>
      <w:r w:rsidR="00267C51">
        <w:rPr>
          <w:color w:val="000000"/>
        </w:rPr>
        <w:t>.</w:t>
      </w:r>
      <w:r w:rsidR="006064E1">
        <w:rPr>
          <w:color w:val="000000"/>
        </w:rPr>
        <w:t xml:space="preserve"> </w:t>
      </w:r>
      <w:r w:rsidR="00F55196">
        <w:rPr>
          <w:color w:val="000000"/>
        </w:rPr>
        <w:t>The opportunity areas announced by the Secretary of State for Education</w:t>
      </w:r>
      <w:r w:rsidR="006F59C0">
        <w:rPr>
          <w:color w:val="000000"/>
        </w:rPr>
        <w:t xml:space="preserve"> are here</w:t>
      </w:r>
      <w:r w:rsidR="00F55196">
        <w:rPr>
          <w:color w:val="000000"/>
        </w:rPr>
        <w:t xml:space="preserve">:  </w:t>
      </w:r>
      <w:hyperlink r:id="rId18" w:history="1">
        <w:r w:rsidR="00F55196" w:rsidRPr="006036AB">
          <w:rPr>
            <w:rStyle w:val="Hyperlink"/>
          </w:rPr>
          <w:t>https://www.gov.uk/government/news/social-mobility-package-unveiled-by-education-secretary</w:t>
        </w:r>
      </w:hyperlink>
      <w:r w:rsidR="001C27C0">
        <w:rPr>
          <w:color w:val="000000"/>
        </w:rPr>
        <w:t xml:space="preserve"> The exact </w:t>
      </w:r>
      <w:r w:rsidR="00B75900" w:rsidRPr="008643B9">
        <w:rPr>
          <w:color w:val="000000"/>
        </w:rPr>
        <w:t xml:space="preserve">location of events </w:t>
      </w:r>
      <w:r w:rsidR="001C27C0">
        <w:rPr>
          <w:color w:val="000000"/>
        </w:rPr>
        <w:t xml:space="preserve">is </w:t>
      </w:r>
      <w:r w:rsidR="00B75900" w:rsidRPr="008643B9">
        <w:rPr>
          <w:color w:val="000000"/>
        </w:rPr>
        <w:t>to be agreed with DfE</w:t>
      </w:r>
      <w:r w:rsidR="00267C51">
        <w:rPr>
          <w:color w:val="000000"/>
        </w:rPr>
        <w:t xml:space="preserve"> but your bid should demonstrate an understanding </w:t>
      </w:r>
      <w:r w:rsidR="00FB2DC4">
        <w:rPr>
          <w:color w:val="000000"/>
        </w:rPr>
        <w:t xml:space="preserve">of </w:t>
      </w:r>
      <w:r w:rsidR="001C27C0">
        <w:rPr>
          <w:color w:val="000000"/>
        </w:rPr>
        <w:t xml:space="preserve">the </w:t>
      </w:r>
      <w:r w:rsidR="00FB2DC4">
        <w:rPr>
          <w:color w:val="000000"/>
        </w:rPr>
        <w:t xml:space="preserve">areas </w:t>
      </w:r>
      <w:r w:rsidR="001C27C0">
        <w:rPr>
          <w:color w:val="000000"/>
        </w:rPr>
        <w:t xml:space="preserve">where the events </w:t>
      </w:r>
      <w:r w:rsidR="00FB2DC4">
        <w:rPr>
          <w:color w:val="000000"/>
        </w:rPr>
        <w:t>should be held</w:t>
      </w:r>
      <w:r w:rsidR="0013716E">
        <w:rPr>
          <w:color w:val="000000"/>
        </w:rPr>
        <w:t xml:space="preserve">. Your bid should </w:t>
      </w:r>
      <w:r w:rsidR="00B75900" w:rsidRPr="00BC52F4">
        <w:rPr>
          <w:color w:val="000000"/>
        </w:rPr>
        <w:t xml:space="preserve">showcase </w:t>
      </w:r>
      <w:r w:rsidR="00B75900">
        <w:rPr>
          <w:color w:val="000000"/>
        </w:rPr>
        <w:t xml:space="preserve">best practice and </w:t>
      </w:r>
      <w:r w:rsidR="00B75900" w:rsidRPr="00BC52F4">
        <w:rPr>
          <w:color w:val="000000"/>
        </w:rPr>
        <w:t>the work of</w:t>
      </w:r>
      <w:r w:rsidR="005F5542" w:rsidRPr="005F5542">
        <w:t xml:space="preserve"> </w:t>
      </w:r>
      <w:r w:rsidR="005F5542" w:rsidRPr="005F5542">
        <w:rPr>
          <w:color w:val="000000"/>
        </w:rPr>
        <w:t>schools who excel in the teaching of phonics</w:t>
      </w:r>
      <w:r w:rsidR="00B75900" w:rsidRPr="00E3648C">
        <w:rPr>
          <w:color w:val="000000"/>
        </w:rPr>
        <w:t xml:space="preserve">, </w:t>
      </w:r>
      <w:r w:rsidR="00B75900" w:rsidRPr="00BC52F4">
        <w:rPr>
          <w:color w:val="000000"/>
        </w:rPr>
        <w:t xml:space="preserve">promote the teaching of systematic synthetic phonics as the primary approach to </w:t>
      </w:r>
      <w:r w:rsidR="00B75900">
        <w:rPr>
          <w:color w:val="000000"/>
        </w:rPr>
        <w:t xml:space="preserve">early </w:t>
      </w:r>
      <w:r w:rsidR="00B75900" w:rsidRPr="009E63B6">
        <w:rPr>
          <w:color w:val="000000"/>
        </w:rPr>
        <w:t>read</w:t>
      </w:r>
      <w:r w:rsidR="00B75900">
        <w:rPr>
          <w:color w:val="000000"/>
        </w:rPr>
        <w:t>ing</w:t>
      </w:r>
      <w:r w:rsidR="00B75900" w:rsidRPr="009E63B6">
        <w:rPr>
          <w:color w:val="000000"/>
        </w:rPr>
        <w:t xml:space="preserve"> in primary schools</w:t>
      </w:r>
      <w:r w:rsidR="00B75900">
        <w:rPr>
          <w:color w:val="000000"/>
        </w:rPr>
        <w:t xml:space="preserve"> </w:t>
      </w:r>
      <w:r w:rsidR="00B75900" w:rsidRPr="00BC52F4">
        <w:rPr>
          <w:color w:val="000000"/>
        </w:rPr>
        <w:t>and include resources for teachers.</w:t>
      </w:r>
      <w:r w:rsidR="00B75900">
        <w:rPr>
          <w:i/>
          <w:color w:val="000000"/>
        </w:rPr>
        <w:t xml:space="preserve">  </w:t>
      </w:r>
    </w:p>
    <w:p w14:paraId="06533163" w14:textId="77777777" w:rsidR="0037663E" w:rsidRPr="006064E1" w:rsidRDefault="000F39BF" w:rsidP="005505E0">
      <w:pPr>
        <w:pStyle w:val="Numbered"/>
        <w:widowControl/>
        <w:ind w:left="709" w:hanging="567"/>
        <w:rPr>
          <w:color w:val="000000"/>
        </w:rPr>
      </w:pPr>
      <w:r w:rsidRPr="006064E1">
        <w:rPr>
          <w:color w:val="000000"/>
        </w:rPr>
        <w:t>2.</w:t>
      </w:r>
      <w:r>
        <w:rPr>
          <w:color w:val="000000"/>
        </w:rPr>
        <w:t>4</w:t>
      </w:r>
      <w:r w:rsidR="0037663E" w:rsidRPr="005505E0">
        <w:rPr>
          <w:color w:val="000000"/>
        </w:rPr>
        <w:tab/>
        <w:t>Bidders should ensure the</w:t>
      </w:r>
      <w:r w:rsidR="0037663E">
        <w:rPr>
          <w:color w:val="000000"/>
        </w:rPr>
        <w:t>ir proposals for the</w:t>
      </w:r>
      <w:r w:rsidR="0037663E" w:rsidRPr="005505E0">
        <w:rPr>
          <w:color w:val="000000"/>
        </w:rPr>
        <w:t xml:space="preserve"> events are generic in nature and do not promote any specific systematic synthetic phonics programmes. Where certain programmes are mentioned this should be in the context of other systematic synthetic programmes which are equally promoted.</w:t>
      </w:r>
    </w:p>
    <w:p w14:paraId="409A4608" w14:textId="4ED1CF57" w:rsidR="00B75900" w:rsidRPr="00BC52F4" w:rsidRDefault="000F39BF" w:rsidP="005505E0">
      <w:pPr>
        <w:pStyle w:val="Numbered"/>
        <w:widowControl/>
        <w:ind w:left="709" w:hanging="567"/>
      </w:pPr>
      <w:r>
        <w:rPr>
          <w:color w:val="000000"/>
        </w:rPr>
        <w:t>2.5</w:t>
      </w:r>
      <w:r w:rsidR="00B75900">
        <w:rPr>
          <w:color w:val="000000"/>
        </w:rPr>
        <w:tab/>
      </w:r>
      <w:r w:rsidR="00B75900" w:rsidRPr="00CB1679">
        <w:rPr>
          <w:color w:val="000000"/>
        </w:rPr>
        <w:t xml:space="preserve">Your proposals should describe how you plan to engage your target audience </w:t>
      </w:r>
      <w:r w:rsidR="000664AF" w:rsidRPr="00CB1679">
        <w:rPr>
          <w:color w:val="000000"/>
        </w:rPr>
        <w:t xml:space="preserve">in the areas where schools are not meeting the expected standard in the </w:t>
      </w:r>
      <w:r w:rsidR="006F200D">
        <w:rPr>
          <w:color w:val="000000"/>
        </w:rPr>
        <w:t>p</w:t>
      </w:r>
      <w:r w:rsidR="006F200D" w:rsidRPr="00CB1679">
        <w:rPr>
          <w:color w:val="000000"/>
        </w:rPr>
        <w:t xml:space="preserve">honics </w:t>
      </w:r>
      <w:r w:rsidR="006F200D">
        <w:rPr>
          <w:color w:val="000000"/>
        </w:rPr>
        <w:t>s</w:t>
      </w:r>
      <w:r w:rsidR="006F200D" w:rsidRPr="00CB1679">
        <w:rPr>
          <w:color w:val="000000"/>
        </w:rPr>
        <w:t xml:space="preserve">creening </w:t>
      </w:r>
      <w:r w:rsidR="006F200D">
        <w:rPr>
          <w:color w:val="000000"/>
        </w:rPr>
        <w:t>c</w:t>
      </w:r>
      <w:r w:rsidR="006F200D" w:rsidRPr="00CB1679">
        <w:rPr>
          <w:color w:val="000000"/>
        </w:rPr>
        <w:t xml:space="preserve">heck </w:t>
      </w:r>
      <w:r w:rsidR="00B75900" w:rsidRPr="00CB1679">
        <w:rPr>
          <w:color w:val="000000"/>
        </w:rPr>
        <w:t xml:space="preserve">e.g. </w:t>
      </w:r>
      <w:r w:rsidR="00FB2DC4">
        <w:rPr>
          <w:color w:val="000000"/>
        </w:rPr>
        <w:t xml:space="preserve">teachers and </w:t>
      </w:r>
      <w:r w:rsidR="00B75900" w:rsidRPr="00CB1679">
        <w:rPr>
          <w:color w:val="000000"/>
        </w:rPr>
        <w:t>schools</w:t>
      </w:r>
      <w:r w:rsidR="00FB2DC4">
        <w:rPr>
          <w:color w:val="000000"/>
        </w:rPr>
        <w:t xml:space="preserve"> who need support in the teaching of systematic synthetic phonics</w:t>
      </w:r>
      <w:r w:rsidR="00C62A3F">
        <w:rPr>
          <w:color w:val="000000"/>
        </w:rPr>
        <w:t>. You should also set out how you will</w:t>
      </w:r>
      <w:r w:rsidR="00467F99">
        <w:rPr>
          <w:color w:val="000000"/>
        </w:rPr>
        <w:t xml:space="preserve"> attract </w:t>
      </w:r>
      <w:r w:rsidR="00FB2DC4">
        <w:rPr>
          <w:color w:val="000000"/>
        </w:rPr>
        <w:t>those who are responsible for brin</w:t>
      </w:r>
      <w:r w:rsidR="00F026AF">
        <w:rPr>
          <w:color w:val="000000"/>
        </w:rPr>
        <w:t>g</w:t>
      </w:r>
      <w:r w:rsidR="00FB2DC4">
        <w:rPr>
          <w:color w:val="000000"/>
        </w:rPr>
        <w:t>ing about school improve</w:t>
      </w:r>
      <w:r w:rsidR="00F026AF">
        <w:rPr>
          <w:color w:val="000000"/>
        </w:rPr>
        <w:t xml:space="preserve">ment locally </w:t>
      </w:r>
      <w:r w:rsidR="00FB2DC4">
        <w:rPr>
          <w:color w:val="000000"/>
        </w:rPr>
        <w:t xml:space="preserve">such as </w:t>
      </w:r>
      <w:r w:rsidR="00B75900" w:rsidRPr="00CB1679">
        <w:rPr>
          <w:color w:val="000000"/>
        </w:rPr>
        <w:t>primary Specialist Leaders of Education (SLEs), National Leaders of Education (NLEs)</w:t>
      </w:r>
      <w:r w:rsidR="00B75900">
        <w:rPr>
          <w:color w:val="000000"/>
        </w:rPr>
        <w:t xml:space="preserve">, </w:t>
      </w:r>
      <w:r w:rsidR="005F5542">
        <w:rPr>
          <w:color w:val="000000"/>
        </w:rPr>
        <w:t xml:space="preserve">and </w:t>
      </w:r>
      <w:r w:rsidR="00B75900" w:rsidRPr="00CB1679">
        <w:rPr>
          <w:color w:val="000000"/>
        </w:rPr>
        <w:t>Academy Trusts</w:t>
      </w:r>
      <w:r w:rsidR="00F026AF">
        <w:rPr>
          <w:color w:val="000000"/>
        </w:rPr>
        <w:t xml:space="preserve">. You should </w:t>
      </w:r>
      <w:r w:rsidR="00B75900" w:rsidRPr="00CB1679">
        <w:rPr>
          <w:color w:val="000000"/>
        </w:rPr>
        <w:t xml:space="preserve">secure </w:t>
      </w:r>
      <w:r w:rsidR="00B75900">
        <w:rPr>
          <w:color w:val="000000"/>
        </w:rPr>
        <w:t>high interest</w:t>
      </w:r>
      <w:r w:rsidR="00067357">
        <w:rPr>
          <w:color w:val="000000"/>
        </w:rPr>
        <w:t xml:space="preserve"> and </w:t>
      </w:r>
      <w:r w:rsidR="00067357" w:rsidRPr="00067357">
        <w:rPr>
          <w:color w:val="000000"/>
        </w:rPr>
        <w:t>maximise the attendance of those most in need of support while ensu</w:t>
      </w:r>
      <w:r w:rsidR="00067357">
        <w:rPr>
          <w:color w:val="000000"/>
        </w:rPr>
        <w:t>r</w:t>
      </w:r>
      <w:r w:rsidR="00067357" w:rsidRPr="00067357">
        <w:rPr>
          <w:color w:val="000000"/>
        </w:rPr>
        <w:t xml:space="preserve">ing the quality of the events. </w:t>
      </w:r>
      <w:r w:rsidR="00067357">
        <w:rPr>
          <w:color w:val="000000"/>
        </w:rPr>
        <w:t>Y</w:t>
      </w:r>
      <w:r w:rsidR="00F026AF">
        <w:rPr>
          <w:color w:val="000000"/>
        </w:rPr>
        <w:t xml:space="preserve">our </w:t>
      </w:r>
      <w:r w:rsidR="00B75900">
        <w:rPr>
          <w:color w:val="000000"/>
        </w:rPr>
        <w:t>proposals should explain</w:t>
      </w:r>
      <w:r w:rsidR="00B75900" w:rsidRPr="00A551AB">
        <w:rPr>
          <w:color w:val="000000"/>
        </w:rPr>
        <w:t xml:space="preserve"> how you w</w:t>
      </w:r>
      <w:r w:rsidR="00F026AF">
        <w:rPr>
          <w:color w:val="000000"/>
        </w:rPr>
        <w:t xml:space="preserve">ill </w:t>
      </w:r>
      <w:r w:rsidR="00B75900" w:rsidRPr="00A551AB">
        <w:rPr>
          <w:color w:val="000000"/>
        </w:rPr>
        <w:t xml:space="preserve">secure school based venues or other low cost alternatives.  </w:t>
      </w:r>
    </w:p>
    <w:p w14:paraId="797D7B0B" w14:textId="35DFF95E" w:rsidR="00B75900" w:rsidRPr="00575ED2" w:rsidRDefault="00B75900" w:rsidP="00575ED2">
      <w:pPr>
        <w:pStyle w:val="Numbered"/>
        <w:widowControl/>
        <w:ind w:left="709" w:hanging="567"/>
        <w:rPr>
          <w:color w:val="000000"/>
        </w:rPr>
      </w:pPr>
      <w:r w:rsidRPr="00BC52F4">
        <w:rPr>
          <w:color w:val="000000"/>
        </w:rPr>
        <w:t>2.</w:t>
      </w:r>
      <w:r w:rsidR="000F39BF">
        <w:rPr>
          <w:color w:val="000000"/>
        </w:rPr>
        <w:t>6</w:t>
      </w:r>
      <w:r>
        <w:rPr>
          <w:i/>
          <w:color w:val="000000"/>
        </w:rPr>
        <w:tab/>
      </w:r>
      <w:r w:rsidR="00B614CF">
        <w:rPr>
          <w:color w:val="000000"/>
        </w:rPr>
        <w:t xml:space="preserve">The contract will </w:t>
      </w:r>
      <w:r w:rsidR="002939B0">
        <w:rPr>
          <w:color w:val="000000"/>
        </w:rPr>
        <w:t xml:space="preserve">start in Match 2017 and </w:t>
      </w:r>
      <w:r w:rsidR="00A10D4C">
        <w:rPr>
          <w:color w:val="000000"/>
        </w:rPr>
        <w:t>run unt</w:t>
      </w:r>
      <w:r w:rsidR="004C4DE5">
        <w:rPr>
          <w:color w:val="000000"/>
        </w:rPr>
        <w:t xml:space="preserve">il </w:t>
      </w:r>
      <w:r w:rsidR="000E0E1A">
        <w:rPr>
          <w:color w:val="000000"/>
        </w:rPr>
        <w:t>31 July</w:t>
      </w:r>
      <w:r w:rsidR="00F55196">
        <w:rPr>
          <w:color w:val="000000"/>
        </w:rPr>
        <w:t xml:space="preserve"> </w:t>
      </w:r>
      <w:r w:rsidR="00B614CF">
        <w:rPr>
          <w:color w:val="000000"/>
        </w:rPr>
        <w:t>2017</w:t>
      </w:r>
      <w:r w:rsidRPr="00BC52F4">
        <w:rPr>
          <w:color w:val="000000"/>
        </w:rPr>
        <w:t xml:space="preserve">. </w:t>
      </w:r>
      <w:r w:rsidR="00575ED2" w:rsidRPr="00575ED2">
        <w:rPr>
          <w:color w:val="000000"/>
        </w:rPr>
        <w:t>Upon successful delivery and agreement of ministerial priorities the Department may, at its sole discretion extend the contract for up to an additional two terms during 2017-18 in order to run further phonics roadshows in 2017-18.</w:t>
      </w:r>
    </w:p>
    <w:p w14:paraId="5DE6428A" w14:textId="77777777" w:rsidR="0073297E" w:rsidRDefault="0073297E" w:rsidP="005505E0">
      <w:pPr>
        <w:pStyle w:val="Numbered"/>
        <w:widowControl/>
        <w:rPr>
          <w:b/>
          <w:color w:val="000000"/>
        </w:rPr>
      </w:pPr>
    </w:p>
    <w:p w14:paraId="6593978D" w14:textId="77777777" w:rsidR="00983083" w:rsidRDefault="00983083" w:rsidP="005505E0">
      <w:pPr>
        <w:pStyle w:val="Numbered"/>
        <w:widowControl/>
        <w:rPr>
          <w:b/>
          <w:color w:val="000000"/>
        </w:rPr>
      </w:pPr>
    </w:p>
    <w:p w14:paraId="6A29D9E1" w14:textId="77777777" w:rsidR="0037663E" w:rsidRPr="005505E0" w:rsidRDefault="0037663E" w:rsidP="005505E0">
      <w:pPr>
        <w:pStyle w:val="Numbered"/>
        <w:widowControl/>
        <w:rPr>
          <w:b/>
          <w:color w:val="000000"/>
        </w:rPr>
      </w:pPr>
      <w:r w:rsidRPr="003F1EA6">
        <w:rPr>
          <w:b/>
          <w:color w:val="000000"/>
        </w:rPr>
        <w:t>Contract B</w:t>
      </w:r>
    </w:p>
    <w:p w14:paraId="62988EE3" w14:textId="246F254B" w:rsidR="00894CFE" w:rsidRPr="0073297E" w:rsidRDefault="000F39BF" w:rsidP="008000C6">
      <w:pPr>
        <w:pStyle w:val="Numbered"/>
        <w:widowControl/>
        <w:ind w:left="720" w:hanging="578"/>
        <w:rPr>
          <w:color w:val="000000"/>
        </w:rPr>
      </w:pPr>
      <w:r>
        <w:rPr>
          <w:color w:val="000000"/>
        </w:rPr>
        <w:t>2.7</w:t>
      </w:r>
      <w:r w:rsidR="0037663E" w:rsidRPr="0037663E">
        <w:rPr>
          <w:color w:val="000000"/>
        </w:rPr>
        <w:tab/>
        <w:t xml:space="preserve">The Department for Education is inviting proposals from organisations to work with the Department to design and deliver </w:t>
      </w:r>
      <w:r w:rsidR="00067357">
        <w:rPr>
          <w:color w:val="000000"/>
        </w:rPr>
        <w:t xml:space="preserve">at least </w:t>
      </w:r>
      <w:r w:rsidR="00983083">
        <w:rPr>
          <w:color w:val="000000"/>
        </w:rPr>
        <w:t>12</w:t>
      </w:r>
      <w:r w:rsidR="008000C6" w:rsidRPr="0037663E">
        <w:rPr>
          <w:color w:val="000000"/>
        </w:rPr>
        <w:t xml:space="preserve"> </w:t>
      </w:r>
      <w:r w:rsidR="0037663E" w:rsidRPr="0037663E">
        <w:rPr>
          <w:color w:val="000000"/>
        </w:rPr>
        <w:t xml:space="preserve">local stakeholder </w:t>
      </w:r>
      <w:r w:rsidR="0058791D">
        <w:rPr>
          <w:color w:val="000000"/>
        </w:rPr>
        <w:t xml:space="preserve">professional </w:t>
      </w:r>
      <w:r w:rsidR="0037663E" w:rsidRPr="0037663E">
        <w:rPr>
          <w:color w:val="000000"/>
        </w:rPr>
        <w:t xml:space="preserve">engagement events before </w:t>
      </w:r>
      <w:r w:rsidR="000E0E1A">
        <w:rPr>
          <w:color w:val="000000"/>
        </w:rPr>
        <w:t>31 July</w:t>
      </w:r>
      <w:r w:rsidR="00F55196" w:rsidRPr="0037663E">
        <w:rPr>
          <w:color w:val="000000"/>
        </w:rPr>
        <w:t xml:space="preserve"> </w:t>
      </w:r>
      <w:r w:rsidR="0037663E" w:rsidRPr="0037663E">
        <w:rPr>
          <w:color w:val="000000"/>
        </w:rPr>
        <w:t>2017 to promote the effective teaching of systematic synthetic phonics</w:t>
      </w:r>
      <w:r w:rsidR="005F6AAC">
        <w:rPr>
          <w:color w:val="000000"/>
        </w:rPr>
        <w:t>. Funding of up to £</w:t>
      </w:r>
      <w:r w:rsidR="00983083">
        <w:rPr>
          <w:color w:val="000000"/>
        </w:rPr>
        <w:t>50</w:t>
      </w:r>
      <w:r w:rsidR="0037663E" w:rsidRPr="0037663E">
        <w:rPr>
          <w:color w:val="000000"/>
        </w:rPr>
        <w:t>,000 including VAT is available in 2017 to support this work.</w:t>
      </w:r>
      <w:r w:rsidR="00F026AF">
        <w:rPr>
          <w:color w:val="000000"/>
        </w:rPr>
        <w:t xml:space="preserve"> This contract is for work similar to that identified for Contract A but is specifically designed to support the Northern Powerhouse Schools Strategy</w:t>
      </w:r>
      <w:r w:rsidR="006E59A2">
        <w:rPr>
          <w:color w:val="000000"/>
        </w:rPr>
        <w:t xml:space="preserve"> as announced by the chancellor in the March 2016 budget: </w:t>
      </w:r>
      <w:hyperlink r:id="rId19" w:history="1">
        <w:r w:rsidR="006E59A2" w:rsidRPr="005A0F69">
          <w:rPr>
            <w:rStyle w:val="Hyperlink"/>
          </w:rPr>
          <w:t>https://www.gov.uk/government/speeches/budget-2016-george-osbornes-speech</w:t>
        </w:r>
      </w:hyperlink>
      <w:r w:rsidR="006E59A2">
        <w:rPr>
          <w:color w:val="000000"/>
        </w:rPr>
        <w:t xml:space="preserve"> </w:t>
      </w:r>
      <w:r w:rsidR="008000C6">
        <w:rPr>
          <w:color w:val="000000"/>
        </w:rPr>
        <w:t xml:space="preserve">and the opportunity areas announced </w:t>
      </w:r>
      <w:r w:rsidR="0073297E">
        <w:rPr>
          <w:color w:val="000000"/>
        </w:rPr>
        <w:t xml:space="preserve">in the north </w:t>
      </w:r>
      <w:r w:rsidR="008000C6">
        <w:rPr>
          <w:color w:val="000000"/>
        </w:rPr>
        <w:t xml:space="preserve">by the Secretary of State for Education: </w:t>
      </w:r>
      <w:r w:rsidR="00F026AF">
        <w:rPr>
          <w:color w:val="000000"/>
        </w:rPr>
        <w:t xml:space="preserve"> </w:t>
      </w:r>
      <w:hyperlink r:id="rId20" w:history="1">
        <w:r w:rsidR="008000C6" w:rsidRPr="006036AB">
          <w:rPr>
            <w:rStyle w:val="Hyperlink"/>
          </w:rPr>
          <w:t>https://www.gov.uk/government/news/social-mobility-package-unveiled-by-education-secretary</w:t>
        </w:r>
      </w:hyperlink>
      <w:r w:rsidR="0073297E">
        <w:rPr>
          <w:rStyle w:val="Hyperlink"/>
          <w:u w:val="none"/>
        </w:rPr>
        <w:t xml:space="preserve"> </w:t>
      </w:r>
      <w:r w:rsidR="0073297E" w:rsidRPr="00FA3E77">
        <w:rPr>
          <w:rStyle w:val="Hyperlink"/>
          <w:color w:val="auto"/>
          <w:u w:val="none"/>
        </w:rPr>
        <w:t xml:space="preserve">A list of the local authority areas covered </w:t>
      </w:r>
      <w:r w:rsidR="00FA3E77" w:rsidRPr="00FA3E77">
        <w:rPr>
          <w:rStyle w:val="Hyperlink"/>
          <w:color w:val="auto"/>
          <w:u w:val="none"/>
        </w:rPr>
        <w:t>by the Northern Po</w:t>
      </w:r>
      <w:r w:rsidR="00EB3192">
        <w:rPr>
          <w:rStyle w:val="Hyperlink"/>
          <w:color w:val="auto"/>
          <w:u w:val="none"/>
        </w:rPr>
        <w:t>w</w:t>
      </w:r>
      <w:r w:rsidR="00FA3E77" w:rsidRPr="00FA3E77">
        <w:rPr>
          <w:rStyle w:val="Hyperlink"/>
          <w:color w:val="auto"/>
          <w:u w:val="none"/>
        </w:rPr>
        <w:t>erhouse can be found at Annex 3</w:t>
      </w:r>
      <w:r w:rsidR="00FA3E77">
        <w:rPr>
          <w:rStyle w:val="Hyperlink"/>
          <w:color w:val="auto"/>
          <w:u w:val="none"/>
        </w:rPr>
        <w:t xml:space="preserve">. </w:t>
      </w:r>
    </w:p>
    <w:p w14:paraId="11AE87DD" w14:textId="0A93760E" w:rsidR="000F39BF" w:rsidRDefault="00894CFE" w:rsidP="005505E0">
      <w:pPr>
        <w:pStyle w:val="Numbered"/>
        <w:widowControl/>
        <w:ind w:left="720" w:hanging="578"/>
        <w:rPr>
          <w:color w:val="000000"/>
        </w:rPr>
      </w:pPr>
      <w:r>
        <w:rPr>
          <w:color w:val="000000"/>
        </w:rPr>
        <w:t>2.</w:t>
      </w:r>
      <w:r w:rsidR="006E59A2">
        <w:rPr>
          <w:color w:val="000000"/>
        </w:rPr>
        <w:t>8</w:t>
      </w:r>
      <w:r>
        <w:rPr>
          <w:color w:val="000000"/>
        </w:rPr>
        <w:tab/>
      </w:r>
      <w:r w:rsidR="0037663E" w:rsidRPr="0037663E">
        <w:rPr>
          <w:color w:val="000000"/>
        </w:rPr>
        <w:t xml:space="preserve">Your bid should explain your proposals for the format of the stakeholder engagement events and how you will deliver at least </w:t>
      </w:r>
      <w:r w:rsidR="00983083">
        <w:rPr>
          <w:color w:val="000000"/>
        </w:rPr>
        <w:t>12</w:t>
      </w:r>
      <w:r w:rsidR="007D34BF">
        <w:rPr>
          <w:color w:val="000000"/>
        </w:rPr>
        <w:t xml:space="preserve"> </w:t>
      </w:r>
      <w:r w:rsidR="0037663E" w:rsidRPr="0037663E">
        <w:rPr>
          <w:color w:val="000000"/>
        </w:rPr>
        <w:t>events</w:t>
      </w:r>
      <w:r>
        <w:rPr>
          <w:color w:val="000000"/>
        </w:rPr>
        <w:t xml:space="preserve"> in the North</w:t>
      </w:r>
      <w:r w:rsidR="006064E1">
        <w:rPr>
          <w:color w:val="000000"/>
        </w:rPr>
        <w:t xml:space="preserve"> </w:t>
      </w:r>
      <w:r w:rsidR="008000C6">
        <w:rPr>
          <w:color w:val="000000"/>
        </w:rPr>
        <w:t xml:space="preserve">and in the opportunity areas </w:t>
      </w:r>
      <w:r w:rsidR="00A10D4C">
        <w:rPr>
          <w:color w:val="000000"/>
        </w:rPr>
        <w:t xml:space="preserve">in the North </w:t>
      </w:r>
      <w:r w:rsidR="006064E1">
        <w:rPr>
          <w:color w:val="000000"/>
        </w:rPr>
        <w:t xml:space="preserve">to support </w:t>
      </w:r>
      <w:r w:rsidR="008000C6">
        <w:rPr>
          <w:color w:val="000000"/>
        </w:rPr>
        <w:t xml:space="preserve">these government </w:t>
      </w:r>
      <w:r w:rsidR="00AD098A">
        <w:rPr>
          <w:color w:val="000000"/>
        </w:rPr>
        <w:t>priorities</w:t>
      </w:r>
      <w:r w:rsidR="0037663E" w:rsidRPr="0037663E">
        <w:rPr>
          <w:color w:val="000000"/>
        </w:rPr>
        <w:t xml:space="preserve">. You should clearly set out how you will work with the schools who excel in the teaching of phonics and DfE to design the events, including how you will design coherent and persuasive sessions that will focus on rigorous phonics teaching and its impact. </w:t>
      </w:r>
    </w:p>
    <w:p w14:paraId="6F9EE440" w14:textId="77777777" w:rsidR="000664AF" w:rsidRPr="0037663E" w:rsidRDefault="000F39BF" w:rsidP="000664AF">
      <w:pPr>
        <w:pStyle w:val="Numbered"/>
        <w:widowControl/>
        <w:ind w:left="720" w:hanging="578"/>
        <w:rPr>
          <w:color w:val="000000"/>
        </w:rPr>
      </w:pPr>
      <w:r>
        <w:rPr>
          <w:color w:val="000000"/>
        </w:rPr>
        <w:t>2.9</w:t>
      </w:r>
      <w:r>
        <w:rPr>
          <w:color w:val="000000"/>
        </w:rPr>
        <w:tab/>
      </w:r>
      <w:r w:rsidR="00F026AF">
        <w:rPr>
          <w:color w:val="000000"/>
        </w:rPr>
        <w:t>For contract B w</w:t>
      </w:r>
      <w:r w:rsidRPr="000F39BF">
        <w:rPr>
          <w:color w:val="000000"/>
        </w:rPr>
        <w:t xml:space="preserve">e </w:t>
      </w:r>
      <w:r w:rsidR="00F026AF">
        <w:rPr>
          <w:color w:val="000000"/>
        </w:rPr>
        <w:t>e</w:t>
      </w:r>
      <w:r w:rsidRPr="000F39BF">
        <w:rPr>
          <w:color w:val="000000"/>
        </w:rPr>
        <w:t xml:space="preserve">xpect to see </w:t>
      </w:r>
      <w:r w:rsidR="00F026AF">
        <w:rPr>
          <w:color w:val="000000"/>
        </w:rPr>
        <w:t>e</w:t>
      </w:r>
      <w:r w:rsidRPr="000F39BF">
        <w:rPr>
          <w:color w:val="000000"/>
        </w:rPr>
        <w:t xml:space="preserve">vents held across the </w:t>
      </w:r>
      <w:r w:rsidR="00894CFE">
        <w:rPr>
          <w:color w:val="000000"/>
        </w:rPr>
        <w:t>North</w:t>
      </w:r>
      <w:r w:rsidR="008000C6">
        <w:rPr>
          <w:color w:val="000000"/>
        </w:rPr>
        <w:t xml:space="preserve"> and in the announced opportunity areas</w:t>
      </w:r>
      <w:r w:rsidRPr="000F39BF">
        <w:rPr>
          <w:color w:val="000000"/>
        </w:rPr>
        <w:t xml:space="preserve">, </w:t>
      </w:r>
      <w:r w:rsidR="00C44D92">
        <w:rPr>
          <w:color w:val="000000"/>
        </w:rPr>
        <w:t xml:space="preserve">particularly </w:t>
      </w:r>
      <w:r w:rsidR="00F026AF">
        <w:rPr>
          <w:color w:val="000000"/>
        </w:rPr>
        <w:t xml:space="preserve">focusing on </w:t>
      </w:r>
      <w:r w:rsidRPr="000F39BF">
        <w:rPr>
          <w:color w:val="000000"/>
        </w:rPr>
        <w:t xml:space="preserve">areas where schools are not meeting the expected standard in the </w:t>
      </w:r>
      <w:r w:rsidR="006F200D">
        <w:rPr>
          <w:color w:val="000000"/>
        </w:rPr>
        <w:t>p</w:t>
      </w:r>
      <w:r w:rsidR="006F200D" w:rsidRPr="000F39BF">
        <w:rPr>
          <w:color w:val="000000"/>
        </w:rPr>
        <w:t xml:space="preserve">honics </w:t>
      </w:r>
      <w:r w:rsidR="006F200D">
        <w:rPr>
          <w:color w:val="000000"/>
        </w:rPr>
        <w:t>s</w:t>
      </w:r>
      <w:r w:rsidR="006F200D" w:rsidRPr="000F39BF">
        <w:rPr>
          <w:color w:val="000000"/>
        </w:rPr>
        <w:t xml:space="preserve">creening </w:t>
      </w:r>
      <w:r w:rsidR="006F200D">
        <w:rPr>
          <w:color w:val="000000"/>
        </w:rPr>
        <w:t>c</w:t>
      </w:r>
      <w:r w:rsidR="006F200D" w:rsidRPr="000F39BF">
        <w:rPr>
          <w:color w:val="000000"/>
        </w:rPr>
        <w:t>heck</w:t>
      </w:r>
      <w:r w:rsidR="00C44D92">
        <w:rPr>
          <w:color w:val="000000"/>
        </w:rPr>
        <w:t xml:space="preserve">. </w:t>
      </w:r>
      <w:r w:rsidR="000664AF">
        <w:rPr>
          <w:color w:val="000000"/>
        </w:rPr>
        <w:t xml:space="preserve">Exact </w:t>
      </w:r>
      <w:r w:rsidR="000664AF" w:rsidRPr="008643B9">
        <w:rPr>
          <w:color w:val="000000"/>
        </w:rPr>
        <w:t>location of events to be agreed with DfE</w:t>
      </w:r>
      <w:r w:rsidR="000664AF">
        <w:rPr>
          <w:color w:val="000000"/>
        </w:rPr>
        <w:t xml:space="preserve"> but your bid should demonstrate an understanding of areas that the events should be held. </w:t>
      </w:r>
      <w:r w:rsidRPr="000F39BF">
        <w:rPr>
          <w:color w:val="000000"/>
        </w:rPr>
        <w:t xml:space="preserve">Your bid should showcase best practice and the work of schools who excel in the teaching of phonics, promote the teaching of systematic synthetic phonics as the primary approach to early reading in primary schools and include resources for teachers.  </w:t>
      </w:r>
    </w:p>
    <w:p w14:paraId="3DA76994" w14:textId="77777777" w:rsidR="0037663E" w:rsidRPr="0037663E" w:rsidRDefault="000F39BF" w:rsidP="005505E0">
      <w:pPr>
        <w:pStyle w:val="Numbered"/>
        <w:widowControl/>
        <w:ind w:left="709" w:hanging="567"/>
        <w:rPr>
          <w:color w:val="000000"/>
        </w:rPr>
      </w:pPr>
      <w:r>
        <w:rPr>
          <w:color w:val="000000"/>
        </w:rPr>
        <w:t xml:space="preserve">2.10  </w:t>
      </w:r>
      <w:r w:rsidR="0037663E" w:rsidRPr="0037663E">
        <w:rPr>
          <w:color w:val="000000"/>
        </w:rPr>
        <w:t>Bidders should ensure their proposals for the events are generic in nature and do not promote any specific systematic synthetic phonics programmes. Where certain programmes are mentioned this should be in the context of other systematic synthetic programmes which are equally promoted.</w:t>
      </w:r>
    </w:p>
    <w:p w14:paraId="5A8A3632" w14:textId="75B7DA13" w:rsidR="0037663E" w:rsidRPr="0037663E" w:rsidRDefault="000F39BF" w:rsidP="005505E0">
      <w:pPr>
        <w:pStyle w:val="Numbered"/>
        <w:widowControl/>
        <w:ind w:left="709" w:hanging="567"/>
        <w:rPr>
          <w:color w:val="000000"/>
        </w:rPr>
      </w:pPr>
      <w:r>
        <w:rPr>
          <w:color w:val="000000"/>
        </w:rPr>
        <w:t xml:space="preserve">2.11 </w:t>
      </w:r>
      <w:r w:rsidR="000664AF">
        <w:rPr>
          <w:color w:val="000000"/>
        </w:rPr>
        <w:t xml:space="preserve"> </w:t>
      </w:r>
      <w:r w:rsidR="000664AF" w:rsidRPr="00CB1679">
        <w:rPr>
          <w:color w:val="000000"/>
        </w:rPr>
        <w:t xml:space="preserve">Your proposals should describe how you plan to engage your proposed target audience in the areas where schools are not meeting the expected standard in the </w:t>
      </w:r>
      <w:r w:rsidR="006F200D">
        <w:rPr>
          <w:color w:val="000000"/>
        </w:rPr>
        <w:t>p</w:t>
      </w:r>
      <w:r w:rsidR="006F200D" w:rsidRPr="00CB1679">
        <w:rPr>
          <w:color w:val="000000"/>
        </w:rPr>
        <w:t xml:space="preserve">honics </w:t>
      </w:r>
      <w:r w:rsidR="006F200D">
        <w:rPr>
          <w:color w:val="000000"/>
        </w:rPr>
        <w:t>s</w:t>
      </w:r>
      <w:r w:rsidR="006F200D" w:rsidRPr="00CB1679">
        <w:rPr>
          <w:color w:val="000000"/>
        </w:rPr>
        <w:t xml:space="preserve">creening </w:t>
      </w:r>
      <w:r w:rsidR="006F200D">
        <w:rPr>
          <w:color w:val="000000"/>
        </w:rPr>
        <w:t>c</w:t>
      </w:r>
      <w:r w:rsidR="006F200D" w:rsidRPr="00CB1679">
        <w:rPr>
          <w:color w:val="000000"/>
        </w:rPr>
        <w:t xml:space="preserve">heck </w:t>
      </w:r>
      <w:r w:rsidR="000664AF" w:rsidRPr="00CB1679">
        <w:rPr>
          <w:color w:val="000000"/>
        </w:rPr>
        <w:t xml:space="preserve">e.g. </w:t>
      </w:r>
      <w:r w:rsidR="000664AF">
        <w:rPr>
          <w:color w:val="000000"/>
        </w:rPr>
        <w:t xml:space="preserve">teachers and </w:t>
      </w:r>
      <w:r w:rsidR="000664AF" w:rsidRPr="00CB1679">
        <w:rPr>
          <w:color w:val="000000"/>
        </w:rPr>
        <w:t>schools</w:t>
      </w:r>
      <w:r w:rsidR="000664AF">
        <w:rPr>
          <w:color w:val="000000"/>
        </w:rPr>
        <w:t xml:space="preserve"> who need the support in the teaching of systematic synthetic phonics and </w:t>
      </w:r>
      <w:r w:rsidR="001D3FB6">
        <w:rPr>
          <w:color w:val="000000"/>
        </w:rPr>
        <w:t xml:space="preserve">how you will attract </w:t>
      </w:r>
      <w:r w:rsidR="000664AF">
        <w:rPr>
          <w:color w:val="000000"/>
        </w:rPr>
        <w:t>those who are responsible for brin</w:t>
      </w:r>
      <w:r w:rsidR="00F026AF">
        <w:rPr>
          <w:color w:val="000000"/>
        </w:rPr>
        <w:t>g</w:t>
      </w:r>
      <w:r w:rsidR="000664AF">
        <w:rPr>
          <w:color w:val="000000"/>
        </w:rPr>
        <w:t>ing about school improve</w:t>
      </w:r>
      <w:r w:rsidR="00067357">
        <w:rPr>
          <w:color w:val="000000"/>
        </w:rPr>
        <w:t xml:space="preserve">ment </w:t>
      </w:r>
      <w:r w:rsidR="000664AF">
        <w:rPr>
          <w:color w:val="000000"/>
        </w:rPr>
        <w:t xml:space="preserve">such as </w:t>
      </w:r>
      <w:r w:rsidR="000664AF" w:rsidRPr="00CB1679">
        <w:rPr>
          <w:color w:val="000000"/>
        </w:rPr>
        <w:t>primary Specialist Leaders of Education (SLEs), National Leaders of Education (NLEs)</w:t>
      </w:r>
      <w:r w:rsidR="000664AF">
        <w:rPr>
          <w:color w:val="000000"/>
        </w:rPr>
        <w:t xml:space="preserve">, Local Authorities and </w:t>
      </w:r>
      <w:r w:rsidR="000664AF" w:rsidRPr="00CB1679">
        <w:rPr>
          <w:color w:val="000000"/>
        </w:rPr>
        <w:t>Academy Trusts</w:t>
      </w:r>
      <w:r w:rsidR="00F026AF">
        <w:rPr>
          <w:color w:val="000000"/>
        </w:rPr>
        <w:t xml:space="preserve">. You should </w:t>
      </w:r>
      <w:r w:rsidR="000664AF" w:rsidRPr="00CB1679">
        <w:rPr>
          <w:color w:val="000000"/>
        </w:rPr>
        <w:t xml:space="preserve">secure </w:t>
      </w:r>
      <w:r w:rsidR="000664AF">
        <w:rPr>
          <w:color w:val="000000"/>
        </w:rPr>
        <w:t>high interest a</w:t>
      </w:r>
      <w:r w:rsidR="00067357">
        <w:rPr>
          <w:color w:val="000000"/>
        </w:rPr>
        <w:t xml:space="preserve">nd </w:t>
      </w:r>
      <w:r w:rsidR="00067357" w:rsidRPr="00067357">
        <w:rPr>
          <w:color w:val="000000"/>
        </w:rPr>
        <w:t xml:space="preserve">maximise the attendance of those most in need of support while ensuing the quality of the events.  </w:t>
      </w:r>
      <w:r w:rsidR="00F026AF">
        <w:rPr>
          <w:color w:val="000000"/>
        </w:rPr>
        <w:t xml:space="preserve">Your </w:t>
      </w:r>
      <w:r w:rsidR="000664AF">
        <w:rPr>
          <w:color w:val="000000"/>
        </w:rPr>
        <w:t>proposals should explain</w:t>
      </w:r>
      <w:r w:rsidR="000664AF" w:rsidRPr="00A551AB">
        <w:rPr>
          <w:color w:val="000000"/>
        </w:rPr>
        <w:t xml:space="preserve"> how you w</w:t>
      </w:r>
      <w:r w:rsidR="00F026AF">
        <w:rPr>
          <w:color w:val="000000"/>
        </w:rPr>
        <w:t xml:space="preserve">ill </w:t>
      </w:r>
      <w:r w:rsidR="000664AF" w:rsidRPr="00A551AB">
        <w:rPr>
          <w:color w:val="000000"/>
        </w:rPr>
        <w:t xml:space="preserve">secure school based venues or other low cost alternatives.  </w:t>
      </w:r>
    </w:p>
    <w:p w14:paraId="034DF76E" w14:textId="10453934" w:rsidR="00904515" w:rsidRPr="00575ED2" w:rsidRDefault="0037663E" w:rsidP="00575ED2">
      <w:pPr>
        <w:pStyle w:val="Numbered"/>
        <w:widowControl/>
        <w:ind w:left="720" w:hanging="578"/>
        <w:rPr>
          <w:color w:val="000000"/>
        </w:rPr>
      </w:pPr>
      <w:r>
        <w:rPr>
          <w:color w:val="000000"/>
        </w:rPr>
        <w:t>2.</w:t>
      </w:r>
      <w:r w:rsidR="006E59A2">
        <w:rPr>
          <w:color w:val="000000"/>
        </w:rPr>
        <w:t>12</w:t>
      </w:r>
      <w:r w:rsidRPr="0037663E">
        <w:rPr>
          <w:color w:val="000000"/>
        </w:rPr>
        <w:tab/>
      </w:r>
      <w:r w:rsidR="002939B0" w:rsidRPr="002939B0">
        <w:rPr>
          <w:color w:val="000000"/>
        </w:rPr>
        <w:t xml:space="preserve">The contract will </w:t>
      </w:r>
      <w:r w:rsidR="002939B0">
        <w:rPr>
          <w:color w:val="000000"/>
        </w:rPr>
        <w:t xml:space="preserve">start in March 2017 and </w:t>
      </w:r>
      <w:r w:rsidR="002939B0" w:rsidRPr="002939B0">
        <w:rPr>
          <w:color w:val="000000"/>
        </w:rPr>
        <w:t xml:space="preserve">run until 31 July 2017. </w:t>
      </w:r>
      <w:r w:rsidR="00575ED2" w:rsidRPr="00575ED2">
        <w:rPr>
          <w:color w:val="000000"/>
        </w:rPr>
        <w:t>Upon successful delivery and agreement of ministerial priorities the Department may, at its sole discretion extend the contract for up to an additional two terms during 2017-18 in order to run further phonics roadshows in 2017-18.</w:t>
      </w:r>
      <w:bookmarkStart w:id="2" w:name="_GoBack"/>
      <w:bookmarkEnd w:id="2"/>
    </w:p>
    <w:p w14:paraId="6119F394" w14:textId="77777777" w:rsidR="00CA1712" w:rsidRDefault="00CA1712">
      <w:pPr>
        <w:pStyle w:val="Numbered"/>
        <w:widowControl/>
        <w:rPr>
          <w:i/>
          <w:color w:val="000000"/>
        </w:rPr>
      </w:pPr>
      <w:r>
        <w:rPr>
          <w:b/>
          <w:color w:val="000000"/>
        </w:rPr>
        <w:t>3</w:t>
      </w:r>
      <w:r>
        <w:rPr>
          <w:b/>
          <w:color w:val="000000"/>
        </w:rPr>
        <w:tab/>
      </w:r>
      <w:r w:rsidR="00555E80" w:rsidRPr="00555E80">
        <w:rPr>
          <w:b/>
          <w:color w:val="000000"/>
        </w:rPr>
        <w:t>Desired Outputs</w:t>
      </w:r>
    </w:p>
    <w:p w14:paraId="3BA24C96" w14:textId="77777777" w:rsidR="00555E80" w:rsidRPr="009E63B6" w:rsidRDefault="00CA1712" w:rsidP="005505E0">
      <w:pPr>
        <w:pStyle w:val="BodyText"/>
        <w:ind w:left="709"/>
        <w:rPr>
          <w:rFonts w:cs="Arial"/>
          <w:lang w:eastAsia="en-US"/>
        </w:rPr>
      </w:pPr>
      <w:r>
        <w:rPr>
          <w:b/>
          <w:color w:val="000000"/>
        </w:rPr>
        <w:tab/>
      </w:r>
      <w:r w:rsidR="00555E80" w:rsidRPr="009E63B6">
        <w:rPr>
          <w:rFonts w:cs="Arial"/>
          <w:lang w:eastAsia="en-US"/>
        </w:rPr>
        <w:t xml:space="preserve">The desired outputs </w:t>
      </w:r>
      <w:r w:rsidR="00555E80">
        <w:rPr>
          <w:rFonts w:cs="Arial"/>
          <w:lang w:eastAsia="en-US"/>
        </w:rPr>
        <w:t xml:space="preserve">for each of the contracts </w:t>
      </w:r>
      <w:r w:rsidR="00555E80" w:rsidRPr="009E63B6">
        <w:rPr>
          <w:rFonts w:cs="Arial"/>
          <w:lang w:eastAsia="en-US"/>
        </w:rPr>
        <w:t xml:space="preserve">are that </w:t>
      </w:r>
      <w:r w:rsidR="00555E80">
        <w:rPr>
          <w:rFonts w:cs="Arial"/>
          <w:lang w:eastAsia="en-US"/>
        </w:rPr>
        <w:t xml:space="preserve">the local stakeholder engagement </w:t>
      </w:r>
      <w:r w:rsidR="00555E80">
        <w:rPr>
          <w:rFonts w:cs="Arial"/>
          <w:lang w:eastAsia="en-US"/>
        </w:rPr>
        <w:lastRenderedPageBreak/>
        <w:t xml:space="preserve">events </w:t>
      </w:r>
      <w:r w:rsidR="00555E80" w:rsidRPr="009E63B6">
        <w:rPr>
          <w:rFonts w:cs="Arial"/>
          <w:lang w:eastAsia="en-US"/>
        </w:rPr>
        <w:t xml:space="preserve">are: </w:t>
      </w:r>
    </w:p>
    <w:p w14:paraId="5C60DC79" w14:textId="77777777" w:rsidR="00555E80" w:rsidRPr="009E63B6" w:rsidRDefault="00555E80" w:rsidP="00555E80">
      <w:pPr>
        <w:rPr>
          <w:rFonts w:cs="Arial"/>
          <w:lang w:eastAsia="en-US"/>
        </w:rPr>
      </w:pPr>
    </w:p>
    <w:p w14:paraId="0AF700D3" w14:textId="4E62861A" w:rsidR="00555E80" w:rsidRDefault="00555E80" w:rsidP="00555E80">
      <w:pPr>
        <w:widowControl/>
        <w:numPr>
          <w:ilvl w:val="0"/>
          <w:numId w:val="34"/>
        </w:numPr>
        <w:overflowPunct/>
        <w:autoSpaceDE/>
        <w:autoSpaceDN/>
        <w:adjustRightInd/>
        <w:ind w:left="993" w:hanging="284"/>
        <w:textAlignment w:val="auto"/>
        <w:rPr>
          <w:rFonts w:cs="Arial"/>
          <w:lang w:eastAsia="en-US"/>
        </w:rPr>
      </w:pPr>
      <w:r w:rsidRPr="009E63B6">
        <w:rPr>
          <w:rFonts w:cs="Arial"/>
          <w:lang w:eastAsia="en-US"/>
        </w:rPr>
        <w:t xml:space="preserve">held </w:t>
      </w:r>
      <w:r>
        <w:rPr>
          <w:rFonts w:cs="Arial"/>
          <w:lang w:eastAsia="en-US"/>
        </w:rPr>
        <w:t xml:space="preserve">in </w:t>
      </w:r>
      <w:r w:rsidR="008E4151">
        <w:rPr>
          <w:rFonts w:cs="Arial"/>
          <w:lang w:eastAsia="en-US"/>
        </w:rPr>
        <w:t>at least</w:t>
      </w:r>
      <w:r>
        <w:rPr>
          <w:rFonts w:cs="Arial"/>
          <w:lang w:eastAsia="en-US"/>
        </w:rPr>
        <w:t xml:space="preserve"> </w:t>
      </w:r>
      <w:r w:rsidR="00983083">
        <w:rPr>
          <w:rFonts w:cs="Arial"/>
          <w:lang w:eastAsia="en-US"/>
        </w:rPr>
        <w:t>12</w:t>
      </w:r>
      <w:r w:rsidR="00254490" w:rsidRPr="009E63B6">
        <w:rPr>
          <w:rFonts w:cs="Arial"/>
          <w:lang w:eastAsia="en-US"/>
        </w:rPr>
        <w:t xml:space="preserve"> </w:t>
      </w:r>
      <w:r w:rsidRPr="009E63B6">
        <w:rPr>
          <w:rFonts w:cs="Arial"/>
          <w:lang w:eastAsia="en-US"/>
        </w:rPr>
        <w:t>locations</w:t>
      </w:r>
      <w:r>
        <w:rPr>
          <w:rFonts w:cs="Arial"/>
          <w:lang w:eastAsia="en-US"/>
        </w:rPr>
        <w:t xml:space="preserve"> in England </w:t>
      </w:r>
      <w:r w:rsidR="00254490">
        <w:rPr>
          <w:rFonts w:cs="Arial"/>
          <w:lang w:eastAsia="en-US"/>
        </w:rPr>
        <w:t xml:space="preserve">and opportunity areas </w:t>
      </w:r>
      <w:r w:rsidR="001D3FB6">
        <w:rPr>
          <w:rFonts w:cs="Arial"/>
          <w:lang w:eastAsia="en-US"/>
        </w:rPr>
        <w:t xml:space="preserve">(Contract A) and held in at least </w:t>
      </w:r>
      <w:r w:rsidR="00983083">
        <w:rPr>
          <w:rFonts w:cs="Arial"/>
          <w:lang w:eastAsia="en-US"/>
        </w:rPr>
        <w:t>12</w:t>
      </w:r>
      <w:r w:rsidR="001D3FB6">
        <w:rPr>
          <w:rFonts w:cs="Arial"/>
          <w:lang w:eastAsia="en-US"/>
        </w:rPr>
        <w:t xml:space="preserve"> locations in the North and opportunity areas in England (Contract B) </w:t>
      </w:r>
      <w:r>
        <w:rPr>
          <w:rFonts w:cs="Arial"/>
          <w:lang w:eastAsia="en-US"/>
        </w:rPr>
        <w:t xml:space="preserve">by </w:t>
      </w:r>
      <w:r w:rsidR="000E0E1A">
        <w:rPr>
          <w:rFonts w:cs="Arial"/>
          <w:lang w:eastAsia="en-US"/>
        </w:rPr>
        <w:t>31 July</w:t>
      </w:r>
      <w:r w:rsidR="00254490">
        <w:rPr>
          <w:rFonts w:cs="Arial"/>
          <w:lang w:eastAsia="en-US"/>
        </w:rPr>
        <w:t xml:space="preserve"> </w:t>
      </w:r>
      <w:r w:rsidR="008E4151">
        <w:rPr>
          <w:rFonts w:cs="Arial"/>
          <w:lang w:eastAsia="en-US"/>
        </w:rPr>
        <w:t>2017</w:t>
      </w:r>
      <w:r w:rsidRPr="009E63B6">
        <w:rPr>
          <w:rFonts w:cs="Arial"/>
          <w:lang w:eastAsia="en-US"/>
        </w:rPr>
        <w:t>;</w:t>
      </w:r>
    </w:p>
    <w:p w14:paraId="40E76396" w14:textId="77777777" w:rsidR="001D3FB6" w:rsidRDefault="00555E80" w:rsidP="00555E80">
      <w:pPr>
        <w:widowControl/>
        <w:numPr>
          <w:ilvl w:val="0"/>
          <w:numId w:val="34"/>
        </w:numPr>
        <w:overflowPunct/>
        <w:autoSpaceDE/>
        <w:autoSpaceDN/>
        <w:adjustRightInd/>
        <w:ind w:left="993" w:hanging="284"/>
        <w:textAlignment w:val="auto"/>
        <w:rPr>
          <w:rFonts w:cs="Arial"/>
          <w:lang w:eastAsia="en-US"/>
        </w:rPr>
      </w:pPr>
      <w:r w:rsidRPr="009E63B6">
        <w:rPr>
          <w:rFonts w:cs="Arial"/>
          <w:lang w:eastAsia="en-US"/>
        </w:rPr>
        <w:t>promote the teaching of systematic synthetic phonics as the primary approach to learning to read in primary schools</w:t>
      </w:r>
      <w:r>
        <w:rPr>
          <w:rFonts w:cs="Arial"/>
          <w:lang w:eastAsia="en-US"/>
        </w:rPr>
        <w:t xml:space="preserve">; </w:t>
      </w:r>
    </w:p>
    <w:p w14:paraId="07E44F88" w14:textId="77777777" w:rsidR="00555E80" w:rsidRPr="001D3FB6" w:rsidRDefault="007A5A35">
      <w:pPr>
        <w:widowControl/>
        <w:numPr>
          <w:ilvl w:val="0"/>
          <w:numId w:val="34"/>
        </w:numPr>
        <w:overflowPunct/>
        <w:autoSpaceDE/>
        <w:autoSpaceDN/>
        <w:adjustRightInd/>
        <w:ind w:left="993" w:hanging="284"/>
        <w:textAlignment w:val="auto"/>
        <w:rPr>
          <w:rFonts w:cs="Arial"/>
          <w:lang w:eastAsia="en-US"/>
        </w:rPr>
      </w:pPr>
      <w:r w:rsidRPr="001D3FB6">
        <w:rPr>
          <w:rFonts w:cs="Arial"/>
          <w:lang w:eastAsia="en-US"/>
        </w:rPr>
        <w:t xml:space="preserve">Provide attendees with practical advice about the teaching of systematic synthetic phonics and sign post to further resources and support; </w:t>
      </w:r>
      <w:r w:rsidR="00555E80" w:rsidRPr="001D3FB6">
        <w:rPr>
          <w:rFonts w:cs="Arial"/>
          <w:lang w:eastAsia="en-US"/>
        </w:rPr>
        <w:t xml:space="preserve">and </w:t>
      </w:r>
    </w:p>
    <w:p w14:paraId="5CCBC64F" w14:textId="65A75612" w:rsidR="008E4151" w:rsidRDefault="00555E80" w:rsidP="006064E1">
      <w:pPr>
        <w:widowControl/>
        <w:numPr>
          <w:ilvl w:val="0"/>
          <w:numId w:val="34"/>
        </w:numPr>
        <w:overflowPunct/>
        <w:autoSpaceDE/>
        <w:autoSpaceDN/>
        <w:adjustRightInd/>
        <w:ind w:left="993" w:hanging="284"/>
        <w:textAlignment w:val="auto"/>
        <w:rPr>
          <w:rFonts w:cs="Arial"/>
          <w:lang w:eastAsia="en-US"/>
        </w:rPr>
      </w:pPr>
      <w:r>
        <w:rPr>
          <w:rFonts w:cs="Arial"/>
          <w:lang w:eastAsia="en-US"/>
        </w:rPr>
        <w:t xml:space="preserve">well </w:t>
      </w:r>
      <w:r w:rsidRPr="00C31EF9">
        <w:rPr>
          <w:rFonts w:cs="Arial"/>
          <w:lang w:eastAsia="en-US"/>
        </w:rPr>
        <w:t xml:space="preserve">attended by schools, primary SLEs, NLEs, </w:t>
      </w:r>
      <w:r w:rsidR="008E4151">
        <w:rPr>
          <w:rFonts w:cs="Arial"/>
          <w:lang w:eastAsia="en-US"/>
        </w:rPr>
        <w:t xml:space="preserve">Local Authorities and </w:t>
      </w:r>
      <w:r w:rsidRPr="00C31EF9">
        <w:rPr>
          <w:rFonts w:cs="Arial"/>
          <w:lang w:eastAsia="en-US"/>
        </w:rPr>
        <w:t>Academy Trusts</w:t>
      </w:r>
      <w:r w:rsidR="008E4151">
        <w:rPr>
          <w:rFonts w:cs="Arial"/>
          <w:lang w:eastAsia="en-US"/>
        </w:rPr>
        <w:t>.</w:t>
      </w:r>
      <w:r w:rsidR="00254490">
        <w:rPr>
          <w:rFonts w:cs="Arial"/>
          <w:lang w:eastAsia="en-US"/>
        </w:rPr>
        <w:t xml:space="preserve">  </w:t>
      </w:r>
    </w:p>
    <w:p w14:paraId="10839D7E" w14:textId="77777777" w:rsidR="006064E1" w:rsidRDefault="006064E1" w:rsidP="005505E0">
      <w:pPr>
        <w:widowControl/>
        <w:overflowPunct/>
        <w:autoSpaceDE/>
        <w:autoSpaceDN/>
        <w:adjustRightInd/>
        <w:ind w:left="993"/>
        <w:textAlignment w:val="auto"/>
        <w:rPr>
          <w:rFonts w:cs="Arial"/>
          <w:lang w:eastAsia="en-US"/>
        </w:rPr>
      </w:pPr>
    </w:p>
    <w:p w14:paraId="6C541EC1" w14:textId="77777777" w:rsidR="00345EC4" w:rsidRDefault="00345EC4" w:rsidP="00555E80">
      <w:pPr>
        <w:pStyle w:val="Numbered"/>
        <w:widowControl/>
        <w:ind w:left="720" w:hanging="720"/>
        <w:rPr>
          <w:color w:val="000000"/>
        </w:rPr>
      </w:pPr>
      <w:r>
        <w:rPr>
          <w:b/>
          <w:color w:val="000000"/>
        </w:rPr>
        <w:t>4</w:t>
      </w:r>
      <w:r>
        <w:rPr>
          <w:b/>
          <w:color w:val="000000"/>
        </w:rPr>
        <w:tab/>
      </w:r>
      <w:r w:rsidR="008E4151" w:rsidRPr="0097671D">
        <w:rPr>
          <w:b/>
          <w:color w:val="000000"/>
        </w:rPr>
        <w:t>Project and Risk Management</w:t>
      </w:r>
      <w:r w:rsidR="008E4151" w:rsidDel="008E4151">
        <w:rPr>
          <w:b/>
          <w:color w:val="000000"/>
        </w:rPr>
        <w:t xml:space="preserve"> </w:t>
      </w:r>
    </w:p>
    <w:p w14:paraId="722CC174" w14:textId="77777777" w:rsidR="008E4151" w:rsidRPr="00345EC4" w:rsidRDefault="004E68C0" w:rsidP="005505E0">
      <w:pPr>
        <w:pStyle w:val="Numbered"/>
        <w:widowControl/>
        <w:ind w:left="709" w:hanging="709"/>
        <w:rPr>
          <w:color w:val="000000"/>
        </w:rPr>
      </w:pPr>
      <w:r>
        <w:rPr>
          <w:color w:val="000000"/>
        </w:rPr>
        <w:t>4.1</w:t>
      </w:r>
      <w:r>
        <w:rPr>
          <w:color w:val="000000"/>
        </w:rPr>
        <w:tab/>
      </w:r>
      <w:r w:rsidR="008E4151">
        <w:rPr>
          <w:color w:val="000000"/>
        </w:rPr>
        <w:t>Your proposal</w:t>
      </w:r>
      <w:r w:rsidR="008E4151" w:rsidRPr="00382103">
        <w:rPr>
          <w:color w:val="000000"/>
        </w:rPr>
        <w:t xml:space="preserve"> </w:t>
      </w:r>
      <w:r w:rsidR="008E4151">
        <w:rPr>
          <w:color w:val="000000"/>
        </w:rPr>
        <w:t xml:space="preserve">for either or both of the </w:t>
      </w:r>
      <w:r w:rsidR="0092496F">
        <w:rPr>
          <w:color w:val="000000"/>
        </w:rPr>
        <w:t>contracts</w:t>
      </w:r>
      <w:r w:rsidR="008E4151">
        <w:rPr>
          <w:color w:val="000000"/>
        </w:rPr>
        <w:t xml:space="preserve"> </w:t>
      </w:r>
      <w:r w:rsidR="008E4151" w:rsidRPr="00382103">
        <w:rPr>
          <w:color w:val="000000"/>
        </w:rPr>
        <w:t xml:space="preserve">should set out details on </w:t>
      </w:r>
      <w:r w:rsidR="008E4151">
        <w:rPr>
          <w:color w:val="000000"/>
        </w:rPr>
        <w:t xml:space="preserve">how </w:t>
      </w:r>
      <w:r w:rsidR="008E4151" w:rsidRPr="00382103">
        <w:rPr>
          <w:color w:val="000000"/>
        </w:rPr>
        <w:t xml:space="preserve">you </w:t>
      </w:r>
      <w:r w:rsidR="008E4151">
        <w:rPr>
          <w:rFonts w:cs="Arial"/>
          <w:szCs w:val="20"/>
        </w:rPr>
        <w:t xml:space="preserve">will </w:t>
      </w:r>
      <w:r w:rsidR="008E4151" w:rsidRPr="00382103">
        <w:rPr>
          <w:rFonts w:cs="Arial"/>
          <w:szCs w:val="20"/>
        </w:rPr>
        <w:t>work with the Depa</w:t>
      </w:r>
      <w:r w:rsidR="008E4151">
        <w:rPr>
          <w:rFonts w:cs="Arial"/>
          <w:szCs w:val="20"/>
        </w:rPr>
        <w:t xml:space="preserve">rtment for Education, details of </w:t>
      </w:r>
      <w:r w:rsidR="008E4151" w:rsidRPr="00382103">
        <w:rPr>
          <w:rFonts w:cs="Arial"/>
          <w:szCs w:val="20"/>
        </w:rPr>
        <w:t>key personnel</w:t>
      </w:r>
      <w:r w:rsidR="008E4151">
        <w:rPr>
          <w:rFonts w:cs="Arial"/>
          <w:szCs w:val="20"/>
        </w:rPr>
        <w:t xml:space="preserve"> involved in the project</w:t>
      </w:r>
      <w:r w:rsidR="008E4151" w:rsidRPr="00382103">
        <w:rPr>
          <w:rFonts w:cs="Arial"/>
          <w:szCs w:val="20"/>
        </w:rPr>
        <w:t>, project planning and reporting arrangements.</w:t>
      </w:r>
      <w:r w:rsidR="008E4151">
        <w:rPr>
          <w:rFonts w:cs="Arial"/>
          <w:szCs w:val="20"/>
        </w:rPr>
        <w:t xml:space="preserve"> This should also include </w:t>
      </w:r>
      <w:r w:rsidR="008E4151" w:rsidRPr="000F7277">
        <w:rPr>
          <w:rFonts w:cs="Arial"/>
          <w:lang w:eastAsia="en-US"/>
        </w:rPr>
        <w:t xml:space="preserve">any specific risks/issues the bidder envisages may affect delivery of </w:t>
      </w:r>
      <w:r w:rsidR="008E4151">
        <w:rPr>
          <w:rFonts w:cs="Arial"/>
          <w:lang w:eastAsia="en-US"/>
        </w:rPr>
        <w:t>their proposals</w:t>
      </w:r>
      <w:r w:rsidR="008E4151" w:rsidRPr="000F7277">
        <w:rPr>
          <w:rFonts w:cs="Arial"/>
          <w:lang w:eastAsia="en-US"/>
        </w:rPr>
        <w:t xml:space="preserve"> together with contingencies and mitigations for managing identified risks.</w:t>
      </w:r>
    </w:p>
    <w:p w14:paraId="3A067C59" w14:textId="77777777" w:rsidR="00CA1712" w:rsidRDefault="00345EC4">
      <w:pPr>
        <w:pStyle w:val="Numbered"/>
        <w:widowControl/>
        <w:rPr>
          <w:color w:val="000000"/>
        </w:rPr>
      </w:pPr>
      <w:r>
        <w:rPr>
          <w:b/>
          <w:color w:val="000000"/>
        </w:rPr>
        <w:t>5</w:t>
      </w:r>
      <w:r w:rsidR="00CA1712">
        <w:rPr>
          <w:b/>
          <w:color w:val="000000"/>
        </w:rPr>
        <w:tab/>
        <w:t>Costs</w:t>
      </w:r>
    </w:p>
    <w:p w14:paraId="25DD29E4" w14:textId="77777777" w:rsidR="00975B13" w:rsidRPr="00393522" w:rsidRDefault="00345EC4" w:rsidP="00A30EE0">
      <w:pPr>
        <w:pStyle w:val="Numbered"/>
        <w:widowControl/>
        <w:ind w:left="720" w:hanging="720"/>
        <w:rPr>
          <w:color w:val="000000"/>
        </w:rPr>
      </w:pPr>
      <w:r w:rsidRPr="005505E0">
        <w:rPr>
          <w:color w:val="000000"/>
        </w:rPr>
        <w:t>5</w:t>
      </w:r>
      <w:r w:rsidR="00CA1712" w:rsidRPr="005505E0">
        <w:rPr>
          <w:color w:val="000000"/>
        </w:rPr>
        <w:t>.1</w:t>
      </w:r>
      <w:r w:rsidR="00CA1712" w:rsidRPr="005505E0">
        <w:rPr>
          <w:color w:val="000000"/>
        </w:rPr>
        <w:tab/>
      </w:r>
      <w:r w:rsidR="00975B13" w:rsidRPr="005505E0">
        <w:rPr>
          <w:color w:val="000000"/>
        </w:rPr>
        <w:t xml:space="preserve">The Department is making two </w:t>
      </w:r>
      <w:r w:rsidR="00975B13" w:rsidRPr="00393522">
        <w:rPr>
          <w:color w:val="000000"/>
        </w:rPr>
        <w:t>phonics roadshow contracts</w:t>
      </w:r>
      <w:r w:rsidR="00975B13" w:rsidRPr="005505E0">
        <w:rPr>
          <w:color w:val="000000"/>
        </w:rPr>
        <w:t xml:space="preserve"> (A and B) available in 2016-17.</w:t>
      </w:r>
    </w:p>
    <w:p w14:paraId="309CD537" w14:textId="77777777" w:rsidR="00975B13" w:rsidRDefault="00975B13" w:rsidP="00393522">
      <w:pPr>
        <w:pStyle w:val="Numbered"/>
        <w:widowControl/>
        <w:ind w:left="720" w:hanging="720"/>
        <w:rPr>
          <w:color w:val="000000"/>
        </w:rPr>
      </w:pPr>
      <w:r w:rsidRPr="005505E0">
        <w:rPr>
          <w:color w:val="000000"/>
        </w:rPr>
        <w:t>5.2</w:t>
      </w:r>
      <w:r>
        <w:rPr>
          <w:b/>
          <w:color w:val="000000"/>
        </w:rPr>
        <w:tab/>
      </w:r>
      <w:r>
        <w:rPr>
          <w:color w:val="000000"/>
        </w:rPr>
        <w:t xml:space="preserve">For contract A </w:t>
      </w:r>
      <w:r>
        <w:t>t</w:t>
      </w:r>
      <w:r w:rsidRPr="00DB35D5">
        <w:t>he D</w:t>
      </w:r>
      <w:r>
        <w:t>epartment has allocated up to £</w:t>
      </w:r>
      <w:r w:rsidR="00983083">
        <w:t>41,666.67</w:t>
      </w:r>
      <w:r w:rsidRPr="00DB35D5">
        <w:t xml:space="preserve"> exclusive of VAT for this contract, </w:t>
      </w:r>
      <w:r w:rsidRPr="00DB35D5">
        <w:rPr>
          <w:color w:val="000000"/>
        </w:rPr>
        <w:t>the maximum funding available for this work in 2017 is £</w:t>
      </w:r>
      <w:r w:rsidR="00040656">
        <w:rPr>
          <w:color w:val="000000"/>
        </w:rPr>
        <w:t>50</w:t>
      </w:r>
      <w:r>
        <w:rPr>
          <w:color w:val="000000"/>
        </w:rPr>
        <w:t>,000</w:t>
      </w:r>
      <w:r w:rsidRPr="00DB35D5">
        <w:rPr>
          <w:color w:val="000000"/>
        </w:rPr>
        <w:t xml:space="preserve"> inclusive of VAT.</w:t>
      </w:r>
      <w:r>
        <w:rPr>
          <w:color w:val="000000"/>
        </w:rPr>
        <w:t xml:space="preserve"> Please give a detailed breakdown of costs (excluding VAT), </w:t>
      </w:r>
      <w:r w:rsidRPr="0018623D">
        <w:rPr>
          <w:color w:val="000000"/>
        </w:rPr>
        <w:t>this must b</w:t>
      </w:r>
      <w:r>
        <w:rPr>
          <w:color w:val="000000"/>
        </w:rPr>
        <w:t>e below the cap advertised of £</w:t>
      </w:r>
      <w:r w:rsidR="00040656">
        <w:rPr>
          <w:color w:val="000000"/>
        </w:rPr>
        <w:t>50</w:t>
      </w:r>
      <w:r>
        <w:rPr>
          <w:color w:val="000000"/>
        </w:rPr>
        <w:t>,000</w:t>
      </w:r>
      <w:r w:rsidRPr="0018623D">
        <w:rPr>
          <w:color w:val="000000"/>
        </w:rPr>
        <w:t xml:space="preserve"> inclusive of VAT.</w:t>
      </w:r>
    </w:p>
    <w:p w14:paraId="0BAC5A1A" w14:textId="77777777" w:rsidR="00975B13" w:rsidRDefault="00975B13" w:rsidP="005505E0">
      <w:pPr>
        <w:pStyle w:val="Numbered"/>
        <w:widowControl/>
        <w:ind w:left="720" w:hanging="720"/>
        <w:rPr>
          <w:b/>
          <w:color w:val="000000"/>
        </w:rPr>
      </w:pPr>
      <w:r>
        <w:rPr>
          <w:color w:val="000000"/>
        </w:rPr>
        <w:t>5.3</w:t>
      </w:r>
      <w:r>
        <w:rPr>
          <w:color w:val="000000"/>
        </w:rPr>
        <w:tab/>
        <w:t xml:space="preserve">For contract B </w:t>
      </w:r>
      <w:r>
        <w:t>t</w:t>
      </w:r>
      <w:r w:rsidRPr="00DB35D5">
        <w:t>he D</w:t>
      </w:r>
      <w:r>
        <w:t>epartment has allocated up to £</w:t>
      </w:r>
      <w:r w:rsidR="00040656">
        <w:t>41,666.67</w:t>
      </w:r>
      <w:r w:rsidR="00254490">
        <w:t xml:space="preserve"> </w:t>
      </w:r>
      <w:r w:rsidRPr="00DB35D5">
        <w:t xml:space="preserve">exclusive of VAT for this contract, </w:t>
      </w:r>
      <w:r w:rsidRPr="00DB35D5">
        <w:rPr>
          <w:color w:val="000000"/>
        </w:rPr>
        <w:t>the maximum funding available for this work in 2017 is £</w:t>
      </w:r>
      <w:r w:rsidR="00040656">
        <w:rPr>
          <w:color w:val="000000"/>
        </w:rPr>
        <w:t>50</w:t>
      </w:r>
      <w:r>
        <w:rPr>
          <w:color w:val="000000"/>
        </w:rPr>
        <w:t>,000</w:t>
      </w:r>
      <w:r w:rsidRPr="00DB35D5">
        <w:rPr>
          <w:color w:val="000000"/>
        </w:rPr>
        <w:t xml:space="preserve"> inclusive of VAT.</w:t>
      </w:r>
      <w:r>
        <w:rPr>
          <w:color w:val="000000"/>
        </w:rPr>
        <w:t xml:space="preserve"> Please give a detailed breakdown of costs (excluding VAT), </w:t>
      </w:r>
      <w:r w:rsidRPr="0018623D">
        <w:rPr>
          <w:color w:val="000000"/>
        </w:rPr>
        <w:t>this must b</w:t>
      </w:r>
      <w:r>
        <w:rPr>
          <w:color w:val="000000"/>
        </w:rPr>
        <w:t>e below the cap advertised of £</w:t>
      </w:r>
      <w:r w:rsidR="00040656">
        <w:rPr>
          <w:color w:val="000000"/>
        </w:rPr>
        <w:t>50</w:t>
      </w:r>
      <w:r>
        <w:rPr>
          <w:color w:val="000000"/>
        </w:rPr>
        <w:t>,000</w:t>
      </w:r>
      <w:r w:rsidRPr="0018623D">
        <w:rPr>
          <w:color w:val="000000"/>
        </w:rPr>
        <w:t xml:space="preserve"> inclusive of VAT.</w:t>
      </w:r>
    </w:p>
    <w:p w14:paraId="6E0956FB" w14:textId="77777777" w:rsidR="00CA1712" w:rsidRDefault="00345EC4">
      <w:pPr>
        <w:pStyle w:val="Numbered"/>
        <w:widowControl/>
        <w:rPr>
          <w:color w:val="000000"/>
        </w:rPr>
      </w:pPr>
      <w:r>
        <w:rPr>
          <w:b/>
          <w:color w:val="000000"/>
        </w:rPr>
        <w:t>5</w:t>
      </w:r>
      <w:r w:rsidR="00CA1712">
        <w:rPr>
          <w:b/>
          <w:color w:val="000000"/>
        </w:rPr>
        <w:t>.2</w:t>
      </w:r>
      <w:r w:rsidR="00CA1712">
        <w:rPr>
          <w:b/>
          <w:color w:val="000000"/>
        </w:rPr>
        <w:tab/>
      </w:r>
      <w:r w:rsidR="00CA1712">
        <w:rPr>
          <w:color w:val="000000"/>
        </w:rPr>
        <w:t>Payments will be made by BACS transfer following receipt of a valid invoice.</w:t>
      </w:r>
    </w:p>
    <w:p w14:paraId="775ADC95" w14:textId="77777777" w:rsidR="00CA1712" w:rsidRDefault="00345EC4">
      <w:pPr>
        <w:pStyle w:val="Numbered"/>
        <w:widowControl/>
        <w:rPr>
          <w:color w:val="000000"/>
        </w:rPr>
      </w:pPr>
      <w:r>
        <w:rPr>
          <w:b/>
          <w:color w:val="000000"/>
        </w:rPr>
        <w:t>5</w:t>
      </w:r>
      <w:r w:rsidR="00CA1712">
        <w:rPr>
          <w:b/>
          <w:color w:val="000000"/>
        </w:rPr>
        <w:t>.3</w:t>
      </w:r>
      <w:r w:rsidR="00CA1712">
        <w:rPr>
          <w:b/>
          <w:color w:val="000000"/>
        </w:rPr>
        <w:tab/>
      </w:r>
      <w:r w:rsidR="00CA1712">
        <w:rPr>
          <w:color w:val="000000"/>
        </w:rPr>
        <w:t>The successful tenderer should provide details of discounts for prompt payment.</w:t>
      </w:r>
    </w:p>
    <w:p w14:paraId="73CD34A4" w14:textId="77777777" w:rsidR="00CA1712" w:rsidRDefault="00345EC4">
      <w:pPr>
        <w:pStyle w:val="Numbered"/>
        <w:widowControl/>
        <w:rPr>
          <w:b/>
          <w:color w:val="000000"/>
        </w:rPr>
      </w:pPr>
      <w:r>
        <w:rPr>
          <w:b/>
          <w:color w:val="000000"/>
        </w:rPr>
        <w:t>6</w:t>
      </w:r>
      <w:r w:rsidR="00CA1712">
        <w:rPr>
          <w:b/>
          <w:color w:val="000000"/>
        </w:rPr>
        <w:tab/>
        <w:t>VAT</w:t>
      </w:r>
    </w:p>
    <w:p w14:paraId="226962CD" w14:textId="77777777" w:rsidR="003C7D82" w:rsidRDefault="003C7D82">
      <w:pPr>
        <w:pStyle w:val="Numbered"/>
        <w:widowControl/>
        <w:ind w:left="720" w:hanging="720"/>
        <w:rPr>
          <w:color w:val="000000"/>
        </w:rPr>
      </w:pPr>
      <w:r w:rsidRPr="003C7D82">
        <w:rPr>
          <w:color w:val="000000"/>
        </w:rPr>
        <w:t>6.1</w:t>
      </w:r>
      <w:r>
        <w:rPr>
          <w:b/>
          <w:color w:val="000000"/>
        </w:rPr>
        <w:tab/>
      </w:r>
      <w:r w:rsidR="00CA1712">
        <w:rPr>
          <w:color w:val="000000"/>
        </w:rPr>
        <w:t xml:space="preserve">Please state </w:t>
      </w:r>
      <w:r>
        <w:rPr>
          <w:color w:val="000000"/>
        </w:rPr>
        <w:t>clearly when submitting prices whether or not VAT</w:t>
      </w:r>
      <w:r w:rsidR="00CA1712">
        <w:rPr>
          <w:color w:val="000000"/>
        </w:rPr>
        <w:t xml:space="preserve"> will be charged.</w:t>
      </w:r>
      <w:r w:rsidR="00A30EE0">
        <w:rPr>
          <w:color w:val="000000"/>
        </w:rPr>
        <w:t xml:space="preserve">  </w:t>
      </w:r>
    </w:p>
    <w:p w14:paraId="4000299D" w14:textId="77777777" w:rsidR="003C7D82" w:rsidRDefault="003C7D82">
      <w:pPr>
        <w:pStyle w:val="Numbered"/>
        <w:widowControl/>
        <w:ind w:left="720" w:hanging="720"/>
        <w:rPr>
          <w:color w:val="000000"/>
        </w:rPr>
      </w:pPr>
      <w:r>
        <w:rPr>
          <w:color w:val="000000"/>
        </w:rPr>
        <w:t>6.2</w:t>
      </w:r>
      <w:r>
        <w:rPr>
          <w:color w:val="000000"/>
        </w:rPr>
        <w:tab/>
        <w:t>Where the</w:t>
      </w:r>
      <w:r w:rsidR="00A30EE0" w:rsidRPr="00A30EE0">
        <w:rPr>
          <w:color w:val="000000"/>
        </w:rPr>
        <w:t xml:space="preserve"> contract </w:t>
      </w:r>
      <w:r>
        <w:rPr>
          <w:color w:val="000000"/>
        </w:rPr>
        <w:t>price agreed between the Department and contractor is</w:t>
      </w:r>
      <w:r w:rsidR="00A30EE0" w:rsidRPr="00A30EE0">
        <w:rPr>
          <w:color w:val="000000"/>
        </w:rPr>
        <w:t xml:space="preserve"> inclusive of </w:t>
      </w:r>
      <w:r w:rsidR="00A30EE0">
        <w:rPr>
          <w:color w:val="000000"/>
        </w:rPr>
        <w:t xml:space="preserve">any </w:t>
      </w:r>
      <w:r w:rsidR="0034712E">
        <w:rPr>
          <w:color w:val="000000"/>
        </w:rPr>
        <w:t>VAT</w:t>
      </w:r>
      <w:r w:rsidR="00E85129">
        <w:rPr>
          <w:color w:val="000000"/>
        </w:rPr>
        <w:t>,</w:t>
      </w:r>
      <w:r w:rsidR="00A30EE0" w:rsidRPr="00A30EE0">
        <w:rPr>
          <w:color w:val="000000"/>
        </w:rPr>
        <w:t xml:space="preserve"> furth</w:t>
      </w:r>
      <w:r w:rsidR="00E85129">
        <w:rPr>
          <w:color w:val="000000"/>
        </w:rPr>
        <w:t>er amounts will not be paid</w:t>
      </w:r>
      <w:r w:rsidR="00A30EE0" w:rsidRPr="00A30EE0">
        <w:rPr>
          <w:color w:val="000000"/>
        </w:rPr>
        <w:t xml:space="preserve"> </w:t>
      </w:r>
      <w:r w:rsidR="0034712E">
        <w:rPr>
          <w:color w:val="000000"/>
        </w:rPr>
        <w:t xml:space="preserve">by the Department </w:t>
      </w:r>
      <w:r w:rsidR="00A30EE0" w:rsidRPr="00A30EE0">
        <w:rPr>
          <w:color w:val="000000"/>
        </w:rPr>
        <w:t>should a vatable supply claim be made at any later stage.</w:t>
      </w:r>
    </w:p>
    <w:p w14:paraId="61494F63" w14:textId="77777777" w:rsidR="003C7D82" w:rsidRDefault="003C7D82" w:rsidP="003C7D82">
      <w:pPr>
        <w:pStyle w:val="Numbered"/>
        <w:widowControl/>
        <w:tabs>
          <w:tab w:val="left" w:pos="720"/>
          <w:tab w:val="left" w:pos="1440"/>
          <w:tab w:val="left" w:pos="2160"/>
          <w:tab w:val="left" w:pos="2880"/>
          <w:tab w:val="center" w:pos="4658"/>
        </w:tabs>
        <w:ind w:left="720" w:hanging="720"/>
        <w:rPr>
          <w:color w:val="000000"/>
        </w:rPr>
      </w:pPr>
      <w:r>
        <w:rPr>
          <w:color w:val="000000"/>
        </w:rPr>
        <w:t>6.3</w:t>
      </w:r>
      <w:r>
        <w:rPr>
          <w:color w:val="000000"/>
        </w:rPr>
        <w:tab/>
        <w:t xml:space="preserve">Where the </w:t>
      </w:r>
      <w:r w:rsidR="0034712E">
        <w:rPr>
          <w:color w:val="000000"/>
        </w:rPr>
        <w:t xml:space="preserve">overall </w:t>
      </w:r>
      <w:r>
        <w:rPr>
          <w:color w:val="000000"/>
        </w:rPr>
        <w:t>contract price is exclusive of VAT, the Department will pay any VAT incurred at the prevailing rate (currently 20%).  If the VAT rate changes the Department will pay any VAT incurred at the new rate.</w:t>
      </w:r>
    </w:p>
    <w:p w14:paraId="5477839F" w14:textId="77777777" w:rsidR="003C7D82" w:rsidRDefault="003C7D82">
      <w:pPr>
        <w:pStyle w:val="Numbered"/>
        <w:widowControl/>
        <w:ind w:left="720" w:hanging="720"/>
        <w:rPr>
          <w:color w:val="000000"/>
        </w:rPr>
      </w:pPr>
      <w:r>
        <w:rPr>
          <w:color w:val="000000"/>
        </w:rPr>
        <w:t>6.4</w:t>
      </w:r>
      <w:r>
        <w:rPr>
          <w:color w:val="000000"/>
        </w:rPr>
        <w:tab/>
        <w:t>It is the responsibility of tenderers</w:t>
      </w:r>
      <w:r w:rsidR="00E85129">
        <w:rPr>
          <w:color w:val="000000"/>
        </w:rPr>
        <w:t xml:space="preserve"> to check the VAT</w:t>
      </w:r>
      <w:r w:rsidR="00A30EE0" w:rsidRPr="00A30EE0">
        <w:rPr>
          <w:color w:val="000000"/>
        </w:rPr>
        <w:t xml:space="preserve"> position with HMRC before submitting a bid</w:t>
      </w:r>
      <w:r w:rsidR="00A30EE0">
        <w:rPr>
          <w:color w:val="000000"/>
        </w:rPr>
        <w:t xml:space="preserve">.  </w:t>
      </w:r>
    </w:p>
    <w:p w14:paraId="080151DE" w14:textId="77777777" w:rsidR="0020646F" w:rsidRPr="0020646F" w:rsidRDefault="0020646F" w:rsidP="0020646F">
      <w:pPr>
        <w:pStyle w:val="Default"/>
        <w:ind w:left="720" w:hanging="720"/>
        <w:rPr>
          <w:i/>
          <w:sz w:val="22"/>
          <w:szCs w:val="22"/>
        </w:rPr>
      </w:pPr>
    </w:p>
    <w:p w14:paraId="35AE62BA" w14:textId="77777777" w:rsidR="0020646F" w:rsidRDefault="0020646F" w:rsidP="0020646F">
      <w:pPr>
        <w:pStyle w:val="Default"/>
        <w:ind w:left="720" w:hanging="720"/>
        <w:rPr>
          <w:sz w:val="22"/>
          <w:szCs w:val="22"/>
        </w:rPr>
      </w:pPr>
    </w:p>
    <w:p w14:paraId="7E0E526F" w14:textId="77777777" w:rsidR="0020646F" w:rsidRPr="0020646F" w:rsidRDefault="0020646F" w:rsidP="00CA4548">
      <w:pPr>
        <w:pStyle w:val="Numbered"/>
        <w:rPr>
          <w:color w:val="000000"/>
        </w:rPr>
      </w:pPr>
    </w:p>
    <w:p w14:paraId="067D5680" w14:textId="77777777" w:rsidR="00CA1712" w:rsidRDefault="00CA4548" w:rsidP="005505E0">
      <w:pPr>
        <w:pStyle w:val="Numbered"/>
        <w:jc w:val="right"/>
        <w:rPr>
          <w:b/>
        </w:rPr>
      </w:pPr>
      <w:r>
        <w:rPr>
          <w:b/>
          <w:color w:val="000000"/>
        </w:rPr>
        <w:br w:type="page"/>
      </w:r>
      <w:r w:rsidR="00CA1712">
        <w:rPr>
          <w:b/>
        </w:rPr>
        <w:lastRenderedPageBreak/>
        <w:t>DOCUMENT 3</w:t>
      </w:r>
    </w:p>
    <w:p w14:paraId="116C2ED1" w14:textId="77777777" w:rsidR="00CA1712" w:rsidRDefault="00CA1712">
      <w:pPr>
        <w:pStyle w:val="Numbered"/>
        <w:widowControl/>
      </w:pPr>
      <w:r>
        <w:rPr>
          <w:b/>
        </w:rPr>
        <w:t>LIST OF ATTACHMENTS</w:t>
      </w:r>
    </w:p>
    <w:p w14:paraId="7E4CB1E2" w14:textId="77777777" w:rsidR="003D70F7" w:rsidRPr="005505E0" w:rsidRDefault="00CA1712">
      <w:pPr>
        <w:pStyle w:val="Numbered"/>
        <w:widowControl/>
        <w:ind w:left="720" w:hanging="720"/>
      </w:pPr>
      <w:r w:rsidRPr="00393522">
        <w:t>1</w:t>
      </w:r>
      <w:r w:rsidRPr="005505E0">
        <w:tab/>
      </w:r>
      <w:r w:rsidR="003D70F7" w:rsidRPr="005505E0">
        <w:t>Document 4 - Declarations, Undertakings and Attachments</w:t>
      </w:r>
    </w:p>
    <w:p w14:paraId="5F512083" w14:textId="77777777" w:rsidR="009A47B9" w:rsidRPr="005505E0" w:rsidRDefault="003D70F7">
      <w:pPr>
        <w:pStyle w:val="Numbered"/>
        <w:widowControl/>
        <w:ind w:left="720" w:hanging="720"/>
      </w:pPr>
      <w:r w:rsidRPr="005505E0">
        <w:t>2</w:t>
      </w:r>
      <w:r w:rsidRPr="005505E0">
        <w:tab/>
      </w:r>
      <w:r w:rsidRPr="00393522">
        <w:t>Standard Contract of Conditions for Purchase (For Information only)</w:t>
      </w:r>
    </w:p>
    <w:p w14:paraId="465933B5" w14:textId="77777777" w:rsidR="009703A4" w:rsidRPr="005505E0" w:rsidRDefault="003D70F7" w:rsidP="009703A4">
      <w:pPr>
        <w:pStyle w:val="Numbered"/>
      </w:pPr>
      <w:r w:rsidRPr="005505E0">
        <w:t>3</w:t>
      </w:r>
      <w:r w:rsidR="008D0145" w:rsidRPr="005505E0">
        <w:tab/>
      </w:r>
      <w:r w:rsidR="009703A4" w:rsidRPr="005505E0">
        <w:t xml:space="preserve">Annex 1 – Selection Criteria to be used in evaluating bids </w:t>
      </w:r>
      <w:r w:rsidR="00AD4386">
        <w:t>for Contract A &amp; Contract B</w:t>
      </w:r>
    </w:p>
    <w:p w14:paraId="672172BB" w14:textId="77777777" w:rsidR="00CA1712" w:rsidRDefault="00FA3E77" w:rsidP="005505E0">
      <w:pPr>
        <w:pStyle w:val="Numbered"/>
      </w:pPr>
      <w:r>
        <w:t>4</w:t>
      </w:r>
      <w:r w:rsidR="009703A4" w:rsidRPr="005505E0">
        <w:tab/>
        <w:t xml:space="preserve">Annex 2 – Award criteria to be used in evaluating bids </w:t>
      </w:r>
      <w:r w:rsidR="00AD4386">
        <w:t>for Contract A &amp; Contract B</w:t>
      </w:r>
    </w:p>
    <w:p w14:paraId="093B50D2" w14:textId="77777777" w:rsidR="00FA3E77" w:rsidRPr="005505E0" w:rsidRDefault="00FA3E77" w:rsidP="005505E0">
      <w:pPr>
        <w:pStyle w:val="Numbered"/>
      </w:pPr>
      <w:r>
        <w:t>5</w:t>
      </w:r>
      <w:r>
        <w:tab/>
        <w:t xml:space="preserve">Annex 3 – List of local authority areas covered by the Northern Powerhouse </w:t>
      </w:r>
    </w:p>
    <w:p w14:paraId="43983672" w14:textId="77777777" w:rsidR="00CA1712" w:rsidRDefault="00CA1712">
      <w:pPr>
        <w:pStyle w:val="Numbered"/>
        <w:widowControl/>
      </w:pPr>
    </w:p>
    <w:p w14:paraId="416D890F" w14:textId="77777777" w:rsidR="00CA1712" w:rsidRDefault="00CA1712">
      <w:pPr>
        <w:pStyle w:val="Numbered"/>
        <w:widowControl/>
        <w:jc w:val="right"/>
        <w:rPr>
          <w:b/>
        </w:rPr>
      </w:pPr>
      <w:r>
        <w:br w:type="page"/>
      </w:r>
      <w:r>
        <w:rPr>
          <w:b/>
        </w:rPr>
        <w:lastRenderedPageBreak/>
        <w:t>DOCUMENT 4</w:t>
      </w:r>
    </w:p>
    <w:p w14:paraId="222FCF88" w14:textId="77777777" w:rsidR="00CA1712" w:rsidRDefault="00CA1712">
      <w:pPr>
        <w:pStyle w:val="Numbered"/>
        <w:widowControl/>
      </w:pPr>
      <w:r>
        <w:rPr>
          <w:b/>
        </w:rPr>
        <w:t>DECLARATIONS AND INFORMATION TO BE PROVIDED BY THE TENDERER</w:t>
      </w:r>
    </w:p>
    <w:p w14:paraId="1F394809" w14:textId="77777777" w:rsidR="00E66D86" w:rsidRPr="00E66D86" w:rsidRDefault="00E66D86" w:rsidP="002B6384">
      <w:pPr>
        <w:widowControl/>
        <w:suppressAutoHyphens/>
        <w:overflowPunct/>
        <w:autoSpaceDE/>
        <w:adjustRightInd/>
        <w:jc w:val="both"/>
        <w:rPr>
          <w:rFonts w:eastAsia="Arial" w:cs="Arial"/>
          <w:b/>
          <w:color w:val="000000"/>
          <w:szCs w:val="20"/>
        </w:rPr>
      </w:pPr>
      <w:r w:rsidRPr="00E66D86">
        <w:rPr>
          <w:rFonts w:eastAsia="Arial" w:cs="Arial"/>
          <w:b/>
          <w:color w:val="000000"/>
          <w:szCs w:val="20"/>
        </w:rPr>
        <w:t>1</w:t>
      </w:r>
      <w:r w:rsidRPr="00E66D86">
        <w:rPr>
          <w:rFonts w:eastAsia="Arial" w:cs="Arial"/>
          <w:b/>
          <w:color w:val="000000"/>
          <w:szCs w:val="20"/>
        </w:rPr>
        <w:tab/>
        <w:t>Grounds for mandatory exclusion</w:t>
      </w:r>
    </w:p>
    <w:p w14:paraId="738D3A83" w14:textId="77777777" w:rsidR="00E66D86" w:rsidRDefault="00E66D86" w:rsidP="002B6384">
      <w:pPr>
        <w:widowControl/>
        <w:suppressAutoHyphens/>
        <w:overflowPunct/>
        <w:autoSpaceDE/>
        <w:adjustRightInd/>
        <w:jc w:val="both"/>
        <w:rPr>
          <w:rFonts w:eastAsia="Arial" w:cs="Arial"/>
          <w:color w:val="000000"/>
          <w:szCs w:val="20"/>
        </w:rPr>
      </w:pPr>
    </w:p>
    <w:p w14:paraId="0C0AAB1B"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1052D37F"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54887AD0"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If you have answered “yes” to question </w:t>
      </w:r>
      <w:r>
        <w:rPr>
          <w:rFonts w:eastAsia="Arial" w:cs="Arial"/>
          <w:color w:val="000000"/>
          <w:szCs w:val="20"/>
        </w:rPr>
        <w:t>1</w:t>
      </w:r>
      <w:r w:rsidRPr="002B6384">
        <w:rPr>
          <w:rFonts w:eastAsia="Arial" w:cs="Arial"/>
          <w:color w:val="000000"/>
          <w:szCs w:val="20"/>
        </w:rPr>
        <w:t xml:space="preserve">.2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w:t>
      </w:r>
      <w:r w:rsidR="00F675CC">
        <w:rPr>
          <w:rFonts w:eastAsia="Arial" w:cs="Arial"/>
          <w:color w:val="000000"/>
          <w:szCs w:val="20"/>
        </w:rPr>
        <w:t>Department</w:t>
      </w:r>
      <w:r w:rsidRPr="002B6384">
        <w:rPr>
          <w:rFonts w:eastAsia="Arial" w:cs="Arial"/>
          <w:color w:val="000000"/>
          <w:szCs w:val="20"/>
        </w:rPr>
        <w:t xml:space="preserve"> for advice before completing this form. </w:t>
      </w:r>
    </w:p>
    <w:p w14:paraId="12DC68F0" w14:textId="77777777" w:rsidR="002B6384" w:rsidRPr="002B6384" w:rsidRDefault="002B6384" w:rsidP="002B6384">
      <w:pPr>
        <w:widowControl/>
        <w:suppressAutoHyphens/>
        <w:overflowPunct/>
        <w:autoSpaceDE/>
        <w:adjustRightInd/>
        <w:spacing w:line="276" w:lineRule="auto"/>
        <w:rPr>
          <w:rFonts w:ascii="Calibri" w:eastAsia="Calibri" w:hAnsi="Calibri" w:cs="Calibri"/>
          <w:color w:val="000000"/>
          <w:szCs w:val="20"/>
        </w:rPr>
      </w:pPr>
    </w:p>
    <w:tbl>
      <w:tblPr>
        <w:tblW w:w="9276" w:type="dxa"/>
        <w:tblInd w:w="-262" w:type="dxa"/>
        <w:tblLayout w:type="fixed"/>
        <w:tblCellMar>
          <w:left w:w="10" w:type="dxa"/>
          <w:right w:w="10" w:type="dxa"/>
        </w:tblCellMar>
        <w:tblLook w:val="0000" w:firstRow="0" w:lastRow="0" w:firstColumn="0" w:lastColumn="0" w:noHBand="0" w:noVBand="0"/>
      </w:tblPr>
      <w:tblGrid>
        <w:gridCol w:w="6216"/>
        <w:gridCol w:w="1439"/>
        <w:gridCol w:w="1621"/>
      </w:tblGrid>
      <w:tr w:rsidR="002B6384" w:rsidRPr="002B6384" w14:paraId="3A69B80F" w14:textId="77777777" w:rsidTr="009C2CDB">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B27DD4" w14:textId="77777777" w:rsidR="002B6384" w:rsidRPr="002B6384" w:rsidRDefault="002B6384" w:rsidP="002B6384">
            <w:pPr>
              <w:widowControl/>
              <w:suppressAutoHyphens/>
              <w:overflowPunct/>
              <w:autoSpaceDE/>
              <w:adjustRightInd/>
              <w:ind w:right="306"/>
              <w:jc w:val="both"/>
              <w:rPr>
                <w:rFonts w:ascii="Calibri" w:eastAsia="Calibri" w:hAnsi="Calibri" w:cs="Calibri"/>
                <w:color w:val="000000"/>
                <w:szCs w:val="20"/>
              </w:rPr>
            </w:pPr>
            <w:r>
              <w:rPr>
                <w:rFonts w:eastAsia="Arial" w:cs="Arial"/>
                <w:b/>
                <w:color w:val="000000"/>
                <w:szCs w:val="20"/>
              </w:rPr>
              <w:t>1</w:t>
            </w:r>
            <w:r w:rsidRPr="002B6384">
              <w:rPr>
                <w:rFonts w:eastAsia="Arial" w:cs="Arial"/>
                <w:b/>
                <w:color w:val="000000"/>
                <w:szCs w:val="20"/>
              </w:rPr>
              <w:t>.1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920229" w14:textId="77777777" w:rsidR="002B6384" w:rsidRPr="002B6384" w:rsidRDefault="002B6384" w:rsidP="002B6384">
            <w:pPr>
              <w:widowControl/>
              <w:suppressAutoHyphens/>
              <w:overflowPunct/>
              <w:autoSpaceDE/>
              <w:adjustRightInd/>
              <w:spacing w:after="120"/>
              <w:jc w:val="both"/>
              <w:rPr>
                <w:rFonts w:ascii="Calibri" w:eastAsia="Calibri" w:hAnsi="Calibri" w:cs="Calibri"/>
                <w:color w:val="000000"/>
                <w:szCs w:val="20"/>
              </w:rPr>
            </w:pPr>
            <w:r w:rsidRPr="002B6384">
              <w:rPr>
                <w:rFonts w:eastAsia="Arial" w:cs="Arial"/>
                <w:b/>
                <w:color w:val="000000"/>
                <w:szCs w:val="20"/>
              </w:rPr>
              <w:t>Please indicate your answer by marking ‘X’ in the relevant box.</w:t>
            </w:r>
          </w:p>
        </w:tc>
      </w:tr>
      <w:tr w:rsidR="002B6384" w:rsidRPr="002B6384" w14:paraId="33D031DD" w14:textId="77777777" w:rsidTr="009C2CDB">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C6F723" w14:textId="77777777" w:rsidR="002B6384" w:rsidRPr="002B6384" w:rsidRDefault="002B6384" w:rsidP="002B6384">
            <w:pPr>
              <w:widowControl/>
              <w:suppressAutoHyphens/>
              <w:overflowPunct/>
              <w:autoSpaceDE/>
              <w:adjustRightInd/>
              <w:ind w:right="306"/>
              <w:jc w:val="both"/>
              <w:rPr>
                <w:rFonts w:ascii="Calibri" w:eastAsia="Calibri" w:hAnsi="Calibri" w:cs="Calibri"/>
                <w:color w:val="00000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03AB77" w14:textId="77777777" w:rsidR="002B6384" w:rsidRPr="002B6384" w:rsidRDefault="002B6384" w:rsidP="002B6384">
            <w:pPr>
              <w:widowControl/>
              <w:suppressAutoHyphens/>
              <w:overflowPunct/>
              <w:autoSpaceDE/>
              <w:adjustRightInd/>
              <w:jc w:val="center"/>
              <w:rPr>
                <w:rFonts w:ascii="Calibri" w:eastAsia="Calibri" w:hAnsi="Calibri" w:cs="Calibri"/>
                <w:color w:val="000000"/>
                <w:szCs w:val="20"/>
              </w:rPr>
            </w:pPr>
            <w:r w:rsidRPr="002B6384">
              <w:rPr>
                <w:rFonts w:eastAsia="Arial" w:cs="Arial"/>
                <w:b/>
                <w:color w:val="000000"/>
                <w:szCs w:val="20"/>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D5E573" w14:textId="77777777" w:rsidR="002B6384" w:rsidRPr="002B6384" w:rsidRDefault="002B6384" w:rsidP="002B6384">
            <w:pPr>
              <w:widowControl/>
              <w:suppressAutoHyphens/>
              <w:overflowPunct/>
              <w:autoSpaceDE/>
              <w:adjustRightInd/>
              <w:jc w:val="center"/>
              <w:rPr>
                <w:rFonts w:ascii="Calibri" w:eastAsia="Calibri" w:hAnsi="Calibri" w:cs="Calibri"/>
                <w:color w:val="000000"/>
                <w:szCs w:val="20"/>
              </w:rPr>
            </w:pPr>
            <w:r w:rsidRPr="002B6384">
              <w:rPr>
                <w:rFonts w:eastAsia="Arial" w:cs="Arial"/>
                <w:b/>
                <w:color w:val="000000"/>
                <w:szCs w:val="20"/>
              </w:rPr>
              <w:t>No</w:t>
            </w:r>
          </w:p>
        </w:tc>
      </w:tr>
      <w:tr w:rsidR="002B6384" w:rsidRPr="002B6384" w14:paraId="0FC6F832" w14:textId="77777777" w:rsidTr="009C2CDB">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15B0E5" w14:textId="77777777" w:rsidR="002B6384" w:rsidRPr="002B6384" w:rsidRDefault="002B6384" w:rsidP="002B6384">
            <w:pPr>
              <w:widowControl/>
              <w:numPr>
                <w:ilvl w:val="0"/>
                <w:numId w:val="23"/>
              </w:numPr>
              <w:tabs>
                <w:tab w:val="left" w:pos="-473"/>
              </w:tabs>
              <w:suppressAutoHyphens/>
              <w:overflowPunct/>
              <w:autoSpaceDE/>
              <w:autoSpaceDN/>
              <w:adjustRightInd/>
              <w:spacing w:before="120" w:after="120" w:line="276" w:lineRule="auto"/>
              <w:ind w:hanging="358"/>
              <w:textAlignment w:val="auto"/>
              <w:rPr>
                <w:rFonts w:eastAsia="Arial" w:cs="Arial"/>
                <w:color w:val="000000"/>
                <w:szCs w:val="20"/>
              </w:rPr>
            </w:pPr>
            <w:r w:rsidRPr="002B6384">
              <w:rPr>
                <w:rFonts w:eastAsia="Arial" w:cs="Arial"/>
                <w:color w:val="00000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301137" w14:textId="77777777" w:rsidR="002B6384" w:rsidRPr="002B6384" w:rsidRDefault="002B6384" w:rsidP="002B6384">
            <w:pPr>
              <w:widowControl/>
              <w:suppressAutoHyphens/>
              <w:overflowPunct/>
              <w:autoSpaceDE/>
              <w:adjustRightInd/>
              <w:spacing w:after="120"/>
              <w:ind w:left="1080"/>
              <w:jc w:val="both"/>
              <w:rPr>
                <w:rFonts w:ascii="Calibri" w:eastAsia="Calibri" w:hAnsi="Calibri" w:cs="Calibri"/>
                <w:color w:val="000000"/>
                <w:szCs w:val="20"/>
              </w:rPr>
            </w:pPr>
          </w:p>
          <w:p w14:paraId="1B114486" w14:textId="77777777" w:rsidR="002B6384" w:rsidRPr="002B6384" w:rsidRDefault="002B6384" w:rsidP="002B6384">
            <w:pPr>
              <w:widowControl/>
              <w:suppressAutoHyphens/>
              <w:overflowPunct/>
              <w:autoSpaceDE/>
              <w:adjustRightInd/>
              <w:spacing w:after="120"/>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7E7E7B" w14:textId="77777777" w:rsidR="002B6384" w:rsidRPr="002B6384" w:rsidRDefault="002B6384" w:rsidP="002B6384">
            <w:pPr>
              <w:widowControl/>
              <w:suppressAutoHyphens/>
              <w:overflowPunct/>
              <w:autoSpaceDE/>
              <w:adjustRightInd/>
              <w:spacing w:after="120" w:line="276" w:lineRule="auto"/>
              <w:ind w:left="1080"/>
              <w:jc w:val="both"/>
              <w:rPr>
                <w:rFonts w:ascii="Calibri" w:eastAsia="Calibri" w:hAnsi="Calibri" w:cs="Calibri"/>
                <w:color w:val="000000"/>
                <w:szCs w:val="20"/>
              </w:rPr>
            </w:pPr>
          </w:p>
        </w:tc>
      </w:tr>
      <w:tr w:rsidR="002B6384" w:rsidRPr="002B6384" w14:paraId="246E4E4A" w14:textId="77777777" w:rsidTr="009C2CDB">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2C62E4" w14:textId="77777777" w:rsidR="002B6384" w:rsidRPr="002B6384" w:rsidRDefault="002B6384" w:rsidP="002B6384">
            <w:pPr>
              <w:widowControl/>
              <w:numPr>
                <w:ilvl w:val="0"/>
                <w:numId w:val="23"/>
              </w:numPr>
              <w:tabs>
                <w:tab w:val="left" w:pos="-473"/>
              </w:tabs>
              <w:suppressAutoHyphens/>
              <w:overflowPunct/>
              <w:autoSpaceDE/>
              <w:autoSpaceDN/>
              <w:adjustRightInd/>
              <w:spacing w:before="120" w:after="120" w:line="276" w:lineRule="auto"/>
              <w:ind w:hanging="358"/>
              <w:textAlignment w:val="auto"/>
              <w:rPr>
                <w:rFonts w:eastAsia="Arial" w:cs="Arial"/>
                <w:color w:val="000000"/>
                <w:szCs w:val="20"/>
              </w:rPr>
            </w:pPr>
            <w:r w:rsidRPr="002B6384">
              <w:rPr>
                <w:rFonts w:eastAsia="Arial" w:cs="Arial"/>
                <w:color w:val="000000"/>
                <w:szCs w:val="20"/>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DAAA2B" w14:textId="77777777" w:rsidR="002B6384" w:rsidRPr="002B6384" w:rsidRDefault="002B6384" w:rsidP="002B6384">
            <w:pPr>
              <w:widowControl/>
              <w:suppressAutoHyphens/>
              <w:overflowPunct/>
              <w:autoSpaceDE/>
              <w:adjustRightInd/>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BF13FB" w14:textId="77777777" w:rsidR="002B6384" w:rsidRPr="002B6384" w:rsidRDefault="002B6384" w:rsidP="002B6384">
            <w:pPr>
              <w:widowControl/>
              <w:suppressAutoHyphens/>
              <w:overflowPunct/>
              <w:autoSpaceDE/>
              <w:adjustRightInd/>
              <w:spacing w:after="120" w:line="276" w:lineRule="auto"/>
              <w:ind w:left="1080"/>
              <w:jc w:val="both"/>
              <w:rPr>
                <w:rFonts w:ascii="Calibri" w:eastAsia="Calibri" w:hAnsi="Calibri" w:cs="Calibri"/>
                <w:color w:val="000000"/>
                <w:szCs w:val="20"/>
              </w:rPr>
            </w:pPr>
          </w:p>
        </w:tc>
      </w:tr>
      <w:tr w:rsidR="002B6384" w:rsidRPr="002B6384" w14:paraId="2A12D01C" w14:textId="77777777" w:rsidTr="009C2CDB">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BE3903" w14:textId="77777777" w:rsidR="002B6384" w:rsidRPr="002B6384" w:rsidRDefault="002B6384" w:rsidP="002B6384">
            <w:pPr>
              <w:widowControl/>
              <w:numPr>
                <w:ilvl w:val="0"/>
                <w:numId w:val="23"/>
              </w:numPr>
              <w:tabs>
                <w:tab w:val="left" w:pos="-1182"/>
              </w:tabs>
              <w:suppressAutoHyphens/>
              <w:overflowPunct/>
              <w:autoSpaceDE/>
              <w:autoSpaceDN/>
              <w:adjustRightInd/>
              <w:spacing w:before="120" w:after="120" w:line="276" w:lineRule="auto"/>
              <w:ind w:hanging="358"/>
              <w:textAlignment w:val="auto"/>
              <w:rPr>
                <w:rFonts w:eastAsia="Arial" w:cs="Arial"/>
                <w:color w:val="000000"/>
                <w:szCs w:val="20"/>
              </w:rPr>
            </w:pPr>
            <w:r w:rsidRPr="002B6384">
              <w:rPr>
                <w:rFonts w:eastAsia="Arial" w:cs="Arial"/>
                <w:color w:val="000000"/>
                <w:szCs w:val="20"/>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9DF08C" w14:textId="77777777" w:rsidR="002B6384" w:rsidRPr="002B6384" w:rsidRDefault="002B6384" w:rsidP="002B6384">
            <w:pPr>
              <w:widowControl/>
              <w:suppressAutoHyphens/>
              <w:overflowPunct/>
              <w:autoSpaceDE/>
              <w:adjustRightInd/>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21F723" w14:textId="77777777" w:rsidR="002B6384" w:rsidRPr="002B6384" w:rsidRDefault="002B6384" w:rsidP="002B6384">
            <w:pPr>
              <w:widowControl/>
              <w:suppressAutoHyphens/>
              <w:overflowPunct/>
              <w:autoSpaceDE/>
              <w:adjustRightInd/>
              <w:spacing w:after="120" w:line="276" w:lineRule="auto"/>
              <w:ind w:left="1080"/>
              <w:jc w:val="both"/>
              <w:rPr>
                <w:rFonts w:ascii="Calibri" w:eastAsia="Calibri" w:hAnsi="Calibri" w:cs="Calibri"/>
                <w:color w:val="000000"/>
                <w:szCs w:val="20"/>
              </w:rPr>
            </w:pPr>
          </w:p>
        </w:tc>
      </w:tr>
      <w:tr w:rsidR="002B6384" w:rsidRPr="002B6384" w14:paraId="64AA74A7" w14:textId="77777777" w:rsidTr="009C2CDB">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C68635" w14:textId="77777777" w:rsidR="002B6384" w:rsidRPr="002B6384" w:rsidRDefault="002B6384" w:rsidP="002B6384">
            <w:pPr>
              <w:widowControl/>
              <w:numPr>
                <w:ilvl w:val="0"/>
                <w:numId w:val="23"/>
              </w:numPr>
              <w:suppressAutoHyphens/>
              <w:overflowPunct/>
              <w:autoSpaceDE/>
              <w:autoSpaceDN/>
              <w:adjustRightInd/>
              <w:spacing w:before="120" w:after="120" w:line="276" w:lineRule="auto"/>
              <w:ind w:hanging="358"/>
              <w:textAlignment w:val="auto"/>
              <w:rPr>
                <w:rFonts w:eastAsia="Arial" w:cs="Arial"/>
                <w:color w:val="000000"/>
                <w:szCs w:val="20"/>
              </w:rPr>
            </w:pPr>
            <w:r w:rsidRPr="002B6384">
              <w:rPr>
                <w:rFonts w:eastAsia="Arial" w:cs="Arial"/>
                <w:color w:val="000000"/>
                <w:szCs w:val="20"/>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177666" w14:textId="77777777" w:rsidR="002B6384" w:rsidRPr="002B6384" w:rsidRDefault="002B6384" w:rsidP="002B6384">
            <w:pPr>
              <w:widowControl/>
              <w:suppressAutoHyphens/>
              <w:overflowPunct/>
              <w:autoSpaceDE/>
              <w:adjustRightInd/>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25E40C" w14:textId="77777777" w:rsidR="002B6384" w:rsidRPr="002B6384" w:rsidRDefault="002B6384" w:rsidP="002B6384">
            <w:pPr>
              <w:widowControl/>
              <w:suppressAutoHyphens/>
              <w:overflowPunct/>
              <w:autoSpaceDE/>
              <w:adjustRightInd/>
              <w:spacing w:after="120" w:line="276" w:lineRule="auto"/>
              <w:ind w:left="1080"/>
              <w:jc w:val="both"/>
              <w:rPr>
                <w:rFonts w:ascii="Calibri" w:eastAsia="Calibri" w:hAnsi="Calibri" w:cs="Calibri"/>
                <w:color w:val="000000"/>
                <w:szCs w:val="20"/>
              </w:rPr>
            </w:pPr>
          </w:p>
        </w:tc>
      </w:tr>
      <w:tr w:rsidR="002B6384" w:rsidRPr="002B6384" w14:paraId="241135E7" w14:textId="77777777" w:rsidTr="009C2CDB">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4A11C4" w14:textId="77777777" w:rsidR="002B6384" w:rsidRPr="002B6384" w:rsidRDefault="002B6384" w:rsidP="002B6384">
            <w:pPr>
              <w:widowControl/>
              <w:numPr>
                <w:ilvl w:val="0"/>
                <w:numId w:val="23"/>
              </w:numPr>
              <w:suppressAutoHyphens/>
              <w:overflowPunct/>
              <w:autoSpaceDE/>
              <w:autoSpaceDN/>
              <w:adjustRightInd/>
              <w:spacing w:before="120" w:after="120" w:line="276" w:lineRule="auto"/>
              <w:ind w:hanging="358"/>
              <w:textAlignment w:val="auto"/>
              <w:rPr>
                <w:rFonts w:eastAsia="Arial" w:cs="Arial"/>
                <w:color w:val="000000"/>
                <w:szCs w:val="20"/>
              </w:rPr>
            </w:pPr>
            <w:r w:rsidRPr="002B6384">
              <w:rPr>
                <w:rFonts w:eastAsia="Arial" w:cs="Arial"/>
                <w:color w:val="000000"/>
                <w:szCs w:val="20"/>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988A03" w14:textId="77777777" w:rsidR="002B6384" w:rsidRPr="002B6384" w:rsidRDefault="002B6384" w:rsidP="002B6384">
            <w:pPr>
              <w:widowControl/>
              <w:suppressAutoHyphens/>
              <w:overflowPunct/>
              <w:autoSpaceDE/>
              <w:adjustRightInd/>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F347AB" w14:textId="77777777" w:rsidR="002B6384" w:rsidRPr="002B6384" w:rsidRDefault="002B6384" w:rsidP="002B6384">
            <w:pPr>
              <w:widowControl/>
              <w:suppressAutoHyphens/>
              <w:overflowPunct/>
              <w:autoSpaceDE/>
              <w:adjustRightInd/>
              <w:spacing w:after="120" w:line="276" w:lineRule="auto"/>
              <w:ind w:left="1080"/>
              <w:jc w:val="both"/>
              <w:rPr>
                <w:rFonts w:ascii="Calibri" w:eastAsia="Calibri" w:hAnsi="Calibri" w:cs="Calibri"/>
                <w:color w:val="000000"/>
                <w:szCs w:val="20"/>
              </w:rPr>
            </w:pPr>
          </w:p>
        </w:tc>
      </w:tr>
      <w:tr w:rsidR="002B6384" w:rsidRPr="002B6384" w14:paraId="7AA37C5D" w14:textId="77777777" w:rsidTr="009C2CDB">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4D9D09" w14:textId="77777777" w:rsidR="002B6384" w:rsidRPr="002B6384" w:rsidRDefault="002B6384" w:rsidP="002B6384">
            <w:pPr>
              <w:widowControl/>
              <w:suppressAutoHyphens/>
              <w:overflowPunct/>
              <w:autoSpaceDE/>
              <w:adjustRightInd/>
              <w:spacing w:before="120" w:after="120"/>
              <w:ind w:left="360"/>
              <w:rPr>
                <w:rFonts w:ascii="Calibri" w:eastAsia="Calibri" w:hAnsi="Calibri" w:cs="Calibri"/>
                <w:color w:val="000000"/>
                <w:szCs w:val="20"/>
              </w:rPr>
            </w:pPr>
            <w:r w:rsidRPr="002B6384">
              <w:rPr>
                <w:rFonts w:eastAsia="Arial" w:cs="Arial"/>
                <w:color w:val="000000"/>
                <w:szCs w:val="20"/>
              </w:rPr>
              <w:t>(i)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8E2C01" w14:textId="77777777" w:rsidR="002B6384" w:rsidRPr="002B6384" w:rsidRDefault="002B6384" w:rsidP="002B6384">
            <w:pPr>
              <w:widowControl/>
              <w:suppressAutoHyphens/>
              <w:overflowPunct/>
              <w:autoSpaceDE/>
              <w:adjustRightInd/>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3ACBA6" w14:textId="77777777" w:rsidR="002B6384" w:rsidRPr="002B6384" w:rsidRDefault="002B6384" w:rsidP="002B6384">
            <w:pPr>
              <w:widowControl/>
              <w:suppressAutoHyphens/>
              <w:overflowPunct/>
              <w:autoSpaceDE/>
              <w:adjustRightInd/>
              <w:spacing w:after="120" w:line="276" w:lineRule="auto"/>
              <w:ind w:left="1080"/>
              <w:jc w:val="both"/>
              <w:rPr>
                <w:rFonts w:ascii="Calibri" w:eastAsia="Calibri" w:hAnsi="Calibri" w:cs="Calibri"/>
                <w:color w:val="000000"/>
                <w:szCs w:val="20"/>
              </w:rPr>
            </w:pPr>
          </w:p>
        </w:tc>
      </w:tr>
      <w:tr w:rsidR="002B6384" w:rsidRPr="002B6384" w14:paraId="3FF58F9C" w14:textId="77777777" w:rsidTr="009C2CDB">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E6EC8D" w14:textId="77777777" w:rsidR="002B6384" w:rsidRPr="002B6384" w:rsidRDefault="002B6384" w:rsidP="002B6384">
            <w:pPr>
              <w:widowControl/>
              <w:suppressAutoHyphens/>
              <w:overflowPunct/>
              <w:autoSpaceDE/>
              <w:adjustRightInd/>
              <w:spacing w:before="120" w:after="120"/>
              <w:ind w:left="360"/>
              <w:rPr>
                <w:rFonts w:ascii="Calibri" w:eastAsia="Calibri" w:hAnsi="Calibri" w:cs="Calibri"/>
                <w:color w:val="000000"/>
                <w:szCs w:val="20"/>
              </w:rPr>
            </w:pPr>
            <w:r w:rsidRPr="002B6384">
              <w:rPr>
                <w:rFonts w:eastAsia="Arial" w:cs="Arial"/>
                <w:color w:val="000000"/>
                <w:szCs w:val="20"/>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0DC54C" w14:textId="77777777" w:rsidR="002B6384" w:rsidRPr="002B6384" w:rsidRDefault="002B6384" w:rsidP="002B6384">
            <w:pPr>
              <w:widowControl/>
              <w:suppressAutoHyphens/>
              <w:overflowPunct/>
              <w:autoSpaceDE/>
              <w:adjustRightInd/>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56D9FE" w14:textId="77777777" w:rsidR="002B6384" w:rsidRPr="002B6384" w:rsidRDefault="002B6384" w:rsidP="002B6384">
            <w:pPr>
              <w:widowControl/>
              <w:suppressAutoHyphens/>
              <w:overflowPunct/>
              <w:autoSpaceDE/>
              <w:adjustRightInd/>
              <w:spacing w:after="120" w:line="276" w:lineRule="auto"/>
              <w:ind w:left="1080"/>
              <w:jc w:val="both"/>
              <w:rPr>
                <w:rFonts w:ascii="Calibri" w:eastAsia="Calibri" w:hAnsi="Calibri" w:cs="Calibri"/>
                <w:color w:val="000000"/>
                <w:szCs w:val="20"/>
              </w:rPr>
            </w:pPr>
          </w:p>
        </w:tc>
      </w:tr>
      <w:tr w:rsidR="002B6384" w:rsidRPr="002B6384" w14:paraId="77A4A06D" w14:textId="77777777" w:rsidTr="009C2CDB">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931F33" w14:textId="77777777" w:rsidR="002B6384" w:rsidRPr="002B6384" w:rsidRDefault="002B6384" w:rsidP="002B6384">
            <w:pPr>
              <w:widowControl/>
              <w:suppressAutoHyphens/>
              <w:overflowPunct/>
              <w:autoSpaceDE/>
              <w:adjustRightInd/>
              <w:spacing w:before="120" w:after="120"/>
              <w:ind w:left="360"/>
              <w:rPr>
                <w:rFonts w:ascii="Calibri" w:eastAsia="Calibri" w:hAnsi="Calibri" w:cs="Calibri"/>
                <w:color w:val="000000"/>
                <w:szCs w:val="20"/>
              </w:rPr>
            </w:pPr>
            <w:r w:rsidRPr="002B6384">
              <w:rPr>
                <w:rFonts w:eastAsia="Arial" w:cs="Arial"/>
                <w:color w:val="000000"/>
                <w:szCs w:val="20"/>
              </w:rPr>
              <w:lastRenderedPageBreak/>
              <w:t>(iii)</w:t>
            </w:r>
            <w:r w:rsidRPr="002B6384">
              <w:rPr>
                <w:rFonts w:eastAsia="Arial" w:cs="Arial"/>
                <w:color w:val="000000"/>
                <w:szCs w:val="20"/>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20C4F7" w14:textId="77777777" w:rsidR="002B6384" w:rsidRPr="002B6384" w:rsidRDefault="002B6384" w:rsidP="002B6384">
            <w:pPr>
              <w:widowControl/>
              <w:suppressAutoHyphens/>
              <w:overflowPunct/>
              <w:autoSpaceDE/>
              <w:adjustRightInd/>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30FE9D" w14:textId="77777777" w:rsidR="002B6384" w:rsidRPr="002B6384" w:rsidRDefault="002B6384" w:rsidP="002B6384">
            <w:pPr>
              <w:widowControl/>
              <w:suppressAutoHyphens/>
              <w:overflowPunct/>
              <w:autoSpaceDE/>
              <w:adjustRightInd/>
              <w:spacing w:after="120" w:line="276" w:lineRule="auto"/>
              <w:ind w:left="1080"/>
              <w:jc w:val="both"/>
              <w:rPr>
                <w:rFonts w:ascii="Calibri" w:eastAsia="Calibri" w:hAnsi="Calibri" w:cs="Calibri"/>
                <w:color w:val="000000"/>
                <w:szCs w:val="20"/>
              </w:rPr>
            </w:pPr>
          </w:p>
        </w:tc>
      </w:tr>
      <w:tr w:rsidR="002B6384" w:rsidRPr="002B6384" w14:paraId="1EDC68D8" w14:textId="77777777" w:rsidTr="009C2CDB">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AB7C2C" w14:textId="77777777" w:rsidR="002B6384" w:rsidRPr="002B6384" w:rsidRDefault="002B6384" w:rsidP="002B6384">
            <w:pPr>
              <w:widowControl/>
              <w:suppressAutoHyphens/>
              <w:overflowPunct/>
              <w:autoSpaceDE/>
              <w:adjustRightInd/>
              <w:spacing w:before="120" w:after="120"/>
              <w:ind w:left="360"/>
              <w:rPr>
                <w:rFonts w:ascii="Calibri" w:eastAsia="Calibri" w:hAnsi="Calibri" w:cs="Calibri"/>
                <w:color w:val="000000"/>
                <w:szCs w:val="20"/>
              </w:rPr>
            </w:pPr>
            <w:r w:rsidRPr="002B6384">
              <w:rPr>
                <w:rFonts w:eastAsia="Arial" w:cs="Arial"/>
                <w:color w:val="000000"/>
                <w:szCs w:val="20"/>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C76027" w14:textId="77777777" w:rsidR="002B6384" w:rsidRPr="002B6384" w:rsidRDefault="002B6384" w:rsidP="002B6384">
            <w:pPr>
              <w:widowControl/>
              <w:suppressAutoHyphens/>
              <w:overflowPunct/>
              <w:autoSpaceDE/>
              <w:adjustRightInd/>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C08C8A" w14:textId="77777777" w:rsidR="002B6384" w:rsidRPr="002B6384" w:rsidRDefault="002B6384" w:rsidP="002B6384">
            <w:pPr>
              <w:widowControl/>
              <w:suppressAutoHyphens/>
              <w:overflowPunct/>
              <w:autoSpaceDE/>
              <w:adjustRightInd/>
              <w:spacing w:after="120" w:line="276" w:lineRule="auto"/>
              <w:ind w:left="1080"/>
              <w:jc w:val="both"/>
              <w:rPr>
                <w:rFonts w:ascii="Calibri" w:eastAsia="Calibri" w:hAnsi="Calibri" w:cs="Calibri"/>
                <w:color w:val="000000"/>
                <w:szCs w:val="20"/>
              </w:rPr>
            </w:pPr>
          </w:p>
        </w:tc>
      </w:tr>
      <w:tr w:rsidR="002B6384" w:rsidRPr="002B6384" w14:paraId="00F1CAF9" w14:textId="77777777" w:rsidTr="009C2CDB">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AEF0BA" w14:textId="77777777" w:rsidR="002B6384" w:rsidRPr="002B6384" w:rsidRDefault="002B6384" w:rsidP="002B6384">
            <w:pPr>
              <w:widowControl/>
              <w:suppressAutoHyphens/>
              <w:overflowPunct/>
              <w:autoSpaceDE/>
              <w:adjustRightInd/>
              <w:spacing w:before="120" w:after="120"/>
              <w:ind w:left="360"/>
              <w:rPr>
                <w:rFonts w:ascii="Calibri" w:eastAsia="Calibri" w:hAnsi="Calibri" w:cs="Calibri"/>
                <w:color w:val="000000"/>
                <w:szCs w:val="20"/>
              </w:rPr>
            </w:pPr>
            <w:r w:rsidRPr="002B6384">
              <w:rPr>
                <w:rFonts w:eastAsia="Arial" w:cs="Arial"/>
                <w:color w:val="000000"/>
                <w:szCs w:val="20"/>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55C346" w14:textId="77777777" w:rsidR="002B6384" w:rsidRPr="002B6384" w:rsidRDefault="002B6384" w:rsidP="002B6384">
            <w:pPr>
              <w:widowControl/>
              <w:suppressAutoHyphens/>
              <w:overflowPunct/>
              <w:autoSpaceDE/>
              <w:adjustRightInd/>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3114A6" w14:textId="77777777" w:rsidR="002B6384" w:rsidRPr="002B6384" w:rsidRDefault="002B6384" w:rsidP="002B6384">
            <w:pPr>
              <w:widowControl/>
              <w:suppressAutoHyphens/>
              <w:overflowPunct/>
              <w:autoSpaceDE/>
              <w:adjustRightInd/>
              <w:spacing w:after="120" w:line="276" w:lineRule="auto"/>
              <w:ind w:left="1080"/>
              <w:jc w:val="both"/>
              <w:rPr>
                <w:rFonts w:ascii="Calibri" w:eastAsia="Calibri" w:hAnsi="Calibri" w:cs="Calibri"/>
                <w:color w:val="000000"/>
                <w:szCs w:val="20"/>
              </w:rPr>
            </w:pPr>
          </w:p>
        </w:tc>
      </w:tr>
      <w:tr w:rsidR="002B6384" w:rsidRPr="002B6384" w14:paraId="64DEE118" w14:textId="77777777" w:rsidTr="009C2CDB">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045B71" w14:textId="77777777" w:rsidR="002B6384" w:rsidRPr="002B6384" w:rsidRDefault="002B6384" w:rsidP="002B6384">
            <w:pPr>
              <w:widowControl/>
              <w:suppressAutoHyphens/>
              <w:overflowPunct/>
              <w:autoSpaceDE/>
              <w:adjustRightInd/>
              <w:spacing w:before="120" w:after="120"/>
              <w:ind w:left="360"/>
              <w:rPr>
                <w:rFonts w:ascii="Calibri" w:eastAsia="Calibri" w:hAnsi="Calibri" w:cs="Calibri"/>
                <w:color w:val="000000"/>
                <w:szCs w:val="20"/>
              </w:rPr>
            </w:pPr>
            <w:r w:rsidRPr="002B6384">
              <w:rPr>
                <w:rFonts w:eastAsia="Arial" w:cs="Arial"/>
                <w:color w:val="000000"/>
                <w:szCs w:val="20"/>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34E59A" w14:textId="77777777" w:rsidR="002B6384" w:rsidRPr="002B6384" w:rsidRDefault="002B6384" w:rsidP="002B6384">
            <w:pPr>
              <w:widowControl/>
              <w:suppressAutoHyphens/>
              <w:overflowPunct/>
              <w:autoSpaceDE/>
              <w:adjustRightInd/>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592B4C" w14:textId="77777777" w:rsidR="002B6384" w:rsidRPr="002B6384" w:rsidRDefault="002B6384" w:rsidP="002B6384">
            <w:pPr>
              <w:widowControl/>
              <w:suppressAutoHyphens/>
              <w:overflowPunct/>
              <w:autoSpaceDE/>
              <w:adjustRightInd/>
              <w:spacing w:after="120" w:line="276" w:lineRule="auto"/>
              <w:ind w:left="1080"/>
              <w:jc w:val="both"/>
              <w:rPr>
                <w:rFonts w:ascii="Calibri" w:eastAsia="Calibri" w:hAnsi="Calibri" w:cs="Calibri"/>
                <w:color w:val="000000"/>
                <w:szCs w:val="20"/>
              </w:rPr>
            </w:pPr>
          </w:p>
        </w:tc>
      </w:tr>
      <w:tr w:rsidR="002B6384" w:rsidRPr="002B6384" w14:paraId="4FCCB69D" w14:textId="77777777" w:rsidTr="009C2CDB">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6E316E" w14:textId="77777777" w:rsidR="002B6384" w:rsidRPr="002B6384" w:rsidRDefault="002B6384" w:rsidP="002B6384">
            <w:pPr>
              <w:widowControl/>
              <w:suppressAutoHyphens/>
              <w:overflowPunct/>
              <w:autoSpaceDE/>
              <w:adjustRightInd/>
              <w:spacing w:before="120" w:after="120"/>
              <w:ind w:left="360"/>
              <w:rPr>
                <w:rFonts w:ascii="Calibri" w:eastAsia="Calibri" w:hAnsi="Calibri" w:cs="Calibri"/>
                <w:color w:val="000000"/>
                <w:szCs w:val="20"/>
              </w:rPr>
            </w:pPr>
            <w:r>
              <w:rPr>
                <w:rFonts w:eastAsia="Arial" w:cs="Arial"/>
                <w:color w:val="000000"/>
                <w:szCs w:val="20"/>
              </w:rPr>
              <w:t xml:space="preserve">(vii)  </w:t>
            </w:r>
            <w:r w:rsidRPr="002B6384">
              <w:rPr>
                <w:rFonts w:eastAsia="Arial" w:cs="Arial"/>
                <w:color w:val="000000"/>
                <w:szCs w:val="20"/>
              </w:rPr>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6B2F62" w14:textId="77777777" w:rsidR="002B6384" w:rsidRPr="002B6384" w:rsidRDefault="002B6384" w:rsidP="002B6384">
            <w:pPr>
              <w:widowControl/>
              <w:suppressAutoHyphens/>
              <w:overflowPunct/>
              <w:autoSpaceDE/>
              <w:adjustRightInd/>
              <w:spacing w:after="120"/>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05CE6B" w14:textId="77777777" w:rsidR="002B6384" w:rsidRPr="002B6384" w:rsidRDefault="002B6384" w:rsidP="002B6384">
            <w:pPr>
              <w:widowControl/>
              <w:suppressAutoHyphens/>
              <w:overflowPunct/>
              <w:autoSpaceDE/>
              <w:adjustRightInd/>
              <w:spacing w:after="120"/>
              <w:ind w:left="1080"/>
              <w:jc w:val="both"/>
              <w:rPr>
                <w:rFonts w:ascii="Calibri" w:eastAsia="Calibri" w:hAnsi="Calibri" w:cs="Calibri"/>
                <w:color w:val="000000"/>
                <w:szCs w:val="20"/>
              </w:rPr>
            </w:pPr>
          </w:p>
        </w:tc>
      </w:tr>
      <w:tr w:rsidR="002B6384" w:rsidRPr="002B6384" w14:paraId="6CF3A6E5" w14:textId="77777777" w:rsidTr="009C2CDB">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867368" w14:textId="77777777" w:rsidR="002B6384" w:rsidRPr="002B6384" w:rsidRDefault="002B6384" w:rsidP="002B6384">
            <w:pPr>
              <w:widowControl/>
              <w:suppressAutoHyphens/>
              <w:overflowPunct/>
              <w:autoSpaceDE/>
              <w:adjustRightInd/>
              <w:spacing w:before="120" w:after="120"/>
              <w:ind w:left="360"/>
              <w:rPr>
                <w:rFonts w:ascii="Calibri" w:eastAsia="Calibri" w:hAnsi="Calibri" w:cs="Calibri"/>
                <w:color w:val="000000"/>
                <w:szCs w:val="20"/>
              </w:rPr>
            </w:pPr>
            <w:r w:rsidRPr="002B6384">
              <w:rPr>
                <w:rFonts w:eastAsia="Arial" w:cs="Arial"/>
                <w:color w:val="000000"/>
                <w:szCs w:val="20"/>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065CD5" w14:textId="77777777" w:rsidR="002B6384" w:rsidRPr="002B6384" w:rsidRDefault="002B6384" w:rsidP="002B6384">
            <w:pPr>
              <w:widowControl/>
              <w:suppressAutoHyphens/>
              <w:overflowPunct/>
              <w:autoSpaceDE/>
              <w:adjustRightInd/>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24418D" w14:textId="77777777" w:rsidR="002B6384" w:rsidRPr="002B6384" w:rsidRDefault="002B6384" w:rsidP="002B6384">
            <w:pPr>
              <w:widowControl/>
              <w:suppressAutoHyphens/>
              <w:overflowPunct/>
              <w:autoSpaceDE/>
              <w:adjustRightInd/>
              <w:spacing w:after="120" w:line="276" w:lineRule="auto"/>
              <w:ind w:left="1080"/>
              <w:jc w:val="both"/>
              <w:rPr>
                <w:rFonts w:ascii="Calibri" w:eastAsia="Calibri" w:hAnsi="Calibri" w:cs="Calibri"/>
                <w:color w:val="000000"/>
                <w:szCs w:val="20"/>
              </w:rPr>
            </w:pPr>
          </w:p>
        </w:tc>
      </w:tr>
      <w:tr w:rsidR="002B6384" w:rsidRPr="002B6384" w14:paraId="3FC876D2" w14:textId="77777777" w:rsidTr="009C2CDB">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5695E0" w14:textId="77777777" w:rsidR="002B6384" w:rsidRPr="002B6384" w:rsidRDefault="002B6384" w:rsidP="002B6384">
            <w:pPr>
              <w:widowControl/>
              <w:suppressAutoHyphens/>
              <w:overflowPunct/>
              <w:autoSpaceDE/>
              <w:adjustRightInd/>
              <w:spacing w:before="120" w:after="120"/>
              <w:ind w:left="360"/>
              <w:rPr>
                <w:rFonts w:ascii="Calibri" w:eastAsia="Calibri" w:hAnsi="Calibri" w:cs="Calibri"/>
                <w:color w:val="000000"/>
                <w:szCs w:val="20"/>
              </w:rPr>
            </w:pPr>
            <w:r w:rsidRPr="002B6384">
              <w:rPr>
                <w:rFonts w:eastAsia="Arial" w:cs="Arial"/>
                <w:color w:val="000000"/>
                <w:szCs w:val="20"/>
              </w:rPr>
              <w:t>(ix)</w:t>
            </w:r>
            <w:r w:rsidRPr="002B6384">
              <w:rPr>
                <w:rFonts w:eastAsia="Arial" w:cs="Arial"/>
                <w:color w:val="000000"/>
                <w:szCs w:val="20"/>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C0A7CA" w14:textId="77777777" w:rsidR="002B6384" w:rsidRPr="002B6384" w:rsidRDefault="002B6384" w:rsidP="002B6384">
            <w:pPr>
              <w:widowControl/>
              <w:suppressAutoHyphens/>
              <w:overflowPunct/>
              <w:autoSpaceDE/>
              <w:adjustRightInd/>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F1BC0F" w14:textId="77777777" w:rsidR="002B6384" w:rsidRPr="002B6384" w:rsidRDefault="002B6384" w:rsidP="002B6384">
            <w:pPr>
              <w:widowControl/>
              <w:suppressAutoHyphens/>
              <w:overflowPunct/>
              <w:autoSpaceDE/>
              <w:adjustRightInd/>
              <w:spacing w:after="120" w:line="276" w:lineRule="auto"/>
              <w:ind w:left="1080"/>
              <w:jc w:val="both"/>
              <w:rPr>
                <w:rFonts w:ascii="Calibri" w:eastAsia="Calibri" w:hAnsi="Calibri" w:cs="Calibri"/>
                <w:color w:val="000000"/>
                <w:szCs w:val="20"/>
              </w:rPr>
            </w:pPr>
          </w:p>
        </w:tc>
      </w:tr>
      <w:tr w:rsidR="002B6384" w:rsidRPr="002B6384" w14:paraId="20F4A276" w14:textId="77777777" w:rsidTr="009C2CDB">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833B4C" w14:textId="77777777" w:rsidR="002B6384" w:rsidRPr="002B6384" w:rsidRDefault="002B6384" w:rsidP="002B6384">
            <w:pPr>
              <w:widowControl/>
              <w:numPr>
                <w:ilvl w:val="0"/>
                <w:numId w:val="23"/>
              </w:numPr>
              <w:suppressAutoHyphens/>
              <w:overflowPunct/>
              <w:autoSpaceDE/>
              <w:autoSpaceDN/>
              <w:adjustRightInd/>
              <w:spacing w:before="120" w:after="120" w:line="276" w:lineRule="auto"/>
              <w:ind w:right="232" w:hanging="358"/>
              <w:textAlignment w:val="auto"/>
              <w:rPr>
                <w:rFonts w:eastAsia="Arial" w:cs="Arial"/>
                <w:color w:val="000000"/>
                <w:szCs w:val="20"/>
              </w:rPr>
            </w:pPr>
            <w:r w:rsidRPr="002B6384">
              <w:rPr>
                <w:rFonts w:eastAsia="Arial" w:cs="Arial"/>
                <w:color w:val="000000"/>
                <w:szCs w:val="20"/>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868064" w14:textId="77777777" w:rsidR="002B6384" w:rsidRPr="002B6384" w:rsidRDefault="002B6384" w:rsidP="002B6384">
            <w:pPr>
              <w:widowControl/>
              <w:suppressAutoHyphens/>
              <w:overflowPunct/>
              <w:autoSpaceDE/>
              <w:adjustRightInd/>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F8557F" w14:textId="77777777" w:rsidR="002B6384" w:rsidRPr="002B6384" w:rsidRDefault="002B6384" w:rsidP="002B6384">
            <w:pPr>
              <w:widowControl/>
              <w:suppressAutoHyphens/>
              <w:overflowPunct/>
              <w:autoSpaceDE/>
              <w:adjustRightInd/>
              <w:spacing w:after="120"/>
              <w:ind w:left="360"/>
              <w:jc w:val="both"/>
              <w:rPr>
                <w:rFonts w:ascii="Calibri" w:eastAsia="Calibri" w:hAnsi="Calibri" w:cs="Calibri"/>
                <w:color w:val="000000"/>
                <w:szCs w:val="20"/>
              </w:rPr>
            </w:pPr>
          </w:p>
        </w:tc>
      </w:tr>
      <w:tr w:rsidR="002B6384" w:rsidRPr="002B6384" w14:paraId="122CF4A9" w14:textId="77777777" w:rsidTr="009C2CDB">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093A9E" w14:textId="77777777" w:rsidR="002B6384" w:rsidRPr="002B6384" w:rsidRDefault="002B6384" w:rsidP="002B6384">
            <w:pPr>
              <w:widowControl/>
              <w:suppressAutoHyphens/>
              <w:overflowPunct/>
              <w:autoSpaceDE/>
              <w:adjustRightInd/>
              <w:spacing w:before="120" w:after="120"/>
              <w:ind w:left="360"/>
              <w:rPr>
                <w:rFonts w:ascii="Calibri" w:eastAsia="Calibri" w:hAnsi="Calibri" w:cs="Calibri"/>
                <w:color w:val="000000"/>
                <w:szCs w:val="20"/>
              </w:rPr>
            </w:pPr>
            <w:r w:rsidRPr="002B6384">
              <w:rPr>
                <w:rFonts w:eastAsia="Arial" w:cs="Arial"/>
                <w:color w:val="000000"/>
                <w:szCs w:val="20"/>
              </w:rPr>
              <w:t>(i)</w:t>
            </w:r>
            <w:r w:rsidRPr="002B6384">
              <w:rPr>
                <w:rFonts w:eastAsia="Arial" w:cs="Arial"/>
                <w:color w:val="000000"/>
                <w:szCs w:val="20"/>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1AB09D" w14:textId="77777777" w:rsidR="002B6384" w:rsidRPr="002B6384" w:rsidRDefault="002B6384" w:rsidP="002B6384">
            <w:pPr>
              <w:widowControl/>
              <w:suppressAutoHyphens/>
              <w:overflowPunct/>
              <w:autoSpaceDE/>
              <w:adjustRightInd/>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F6627C" w14:textId="77777777" w:rsidR="002B6384" w:rsidRPr="002B6384" w:rsidRDefault="002B6384" w:rsidP="002B6384">
            <w:pPr>
              <w:widowControl/>
              <w:suppressAutoHyphens/>
              <w:overflowPunct/>
              <w:autoSpaceDE/>
              <w:adjustRightInd/>
              <w:spacing w:after="120"/>
              <w:ind w:left="360"/>
              <w:jc w:val="both"/>
              <w:rPr>
                <w:rFonts w:ascii="Calibri" w:eastAsia="Calibri" w:hAnsi="Calibri" w:cs="Calibri"/>
                <w:color w:val="000000"/>
                <w:szCs w:val="20"/>
              </w:rPr>
            </w:pPr>
          </w:p>
        </w:tc>
      </w:tr>
      <w:tr w:rsidR="002B6384" w:rsidRPr="002B6384" w14:paraId="6DE8BF64" w14:textId="77777777" w:rsidTr="009C2CDB">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B2A10E" w14:textId="77777777" w:rsidR="002B6384" w:rsidRPr="002B6384" w:rsidRDefault="002B6384" w:rsidP="002B6384">
            <w:pPr>
              <w:widowControl/>
              <w:suppressAutoHyphens/>
              <w:overflowPunct/>
              <w:autoSpaceDE/>
              <w:adjustRightInd/>
              <w:spacing w:before="120" w:after="120"/>
              <w:ind w:left="360"/>
              <w:rPr>
                <w:rFonts w:ascii="Calibri" w:eastAsia="Calibri" w:hAnsi="Calibri" w:cs="Calibri"/>
                <w:color w:val="000000"/>
                <w:szCs w:val="20"/>
              </w:rPr>
            </w:pPr>
            <w:r w:rsidRPr="002B6384">
              <w:rPr>
                <w:rFonts w:eastAsia="Arial" w:cs="Arial"/>
                <w:color w:val="000000"/>
                <w:szCs w:val="20"/>
              </w:rPr>
              <w:t>(ii)</w:t>
            </w:r>
            <w:r w:rsidRPr="002B6384">
              <w:rPr>
                <w:rFonts w:eastAsia="Arial" w:cs="Arial"/>
                <w:color w:val="000000"/>
                <w:szCs w:val="20"/>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D96FA1" w14:textId="77777777" w:rsidR="002B6384" w:rsidRPr="002B6384" w:rsidRDefault="002B6384" w:rsidP="002B6384">
            <w:pPr>
              <w:widowControl/>
              <w:suppressAutoHyphens/>
              <w:overflowPunct/>
              <w:autoSpaceDE/>
              <w:adjustRightInd/>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9C2949" w14:textId="77777777" w:rsidR="002B6384" w:rsidRPr="002B6384" w:rsidRDefault="002B6384" w:rsidP="002B6384">
            <w:pPr>
              <w:widowControl/>
              <w:suppressAutoHyphens/>
              <w:overflowPunct/>
              <w:autoSpaceDE/>
              <w:adjustRightInd/>
              <w:spacing w:after="120"/>
              <w:ind w:left="360"/>
              <w:jc w:val="both"/>
              <w:rPr>
                <w:rFonts w:ascii="Calibri" w:eastAsia="Calibri" w:hAnsi="Calibri" w:cs="Calibri"/>
                <w:color w:val="000000"/>
                <w:szCs w:val="20"/>
              </w:rPr>
            </w:pPr>
          </w:p>
        </w:tc>
      </w:tr>
      <w:tr w:rsidR="002B6384" w:rsidRPr="002B6384" w14:paraId="3DCD85C6" w14:textId="77777777" w:rsidTr="009C2CDB">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03526C" w14:textId="77777777" w:rsidR="002B6384" w:rsidRPr="002B6384" w:rsidRDefault="002B6384" w:rsidP="002B6384">
            <w:pPr>
              <w:widowControl/>
              <w:numPr>
                <w:ilvl w:val="0"/>
                <w:numId w:val="23"/>
              </w:numPr>
              <w:tabs>
                <w:tab w:val="left" w:pos="-473"/>
              </w:tabs>
              <w:suppressAutoHyphens/>
              <w:overflowPunct/>
              <w:autoSpaceDE/>
              <w:autoSpaceDN/>
              <w:adjustRightInd/>
              <w:spacing w:before="120" w:after="120" w:line="276" w:lineRule="auto"/>
              <w:ind w:hanging="358"/>
              <w:textAlignment w:val="auto"/>
              <w:rPr>
                <w:rFonts w:eastAsia="Arial" w:cs="Arial"/>
                <w:color w:val="000000"/>
                <w:szCs w:val="20"/>
              </w:rPr>
            </w:pPr>
            <w:r w:rsidRPr="002B6384">
              <w:rPr>
                <w:rFonts w:eastAsia="Arial" w:cs="Arial"/>
                <w:color w:val="000000"/>
                <w:szCs w:val="20"/>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7DACB6" w14:textId="77777777" w:rsidR="002B6384" w:rsidRPr="002B6384" w:rsidRDefault="002B6384" w:rsidP="002B6384">
            <w:pPr>
              <w:widowControl/>
              <w:suppressAutoHyphens/>
              <w:overflowPunct/>
              <w:autoSpaceDE/>
              <w:adjustRightInd/>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5793CA" w14:textId="77777777" w:rsidR="002B6384" w:rsidRPr="002B6384" w:rsidRDefault="002B6384" w:rsidP="002B6384">
            <w:pPr>
              <w:widowControl/>
              <w:suppressAutoHyphens/>
              <w:overflowPunct/>
              <w:autoSpaceDE/>
              <w:adjustRightInd/>
              <w:spacing w:after="120"/>
              <w:ind w:left="360"/>
              <w:jc w:val="both"/>
              <w:rPr>
                <w:rFonts w:ascii="Calibri" w:eastAsia="Calibri" w:hAnsi="Calibri" w:cs="Calibri"/>
                <w:color w:val="000000"/>
                <w:szCs w:val="20"/>
              </w:rPr>
            </w:pPr>
          </w:p>
        </w:tc>
      </w:tr>
      <w:tr w:rsidR="002B6384" w:rsidRPr="002B6384" w14:paraId="59FAC605" w14:textId="77777777" w:rsidTr="009C2CDB">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91CB28" w14:textId="77777777" w:rsidR="002B6384" w:rsidRPr="002B6384" w:rsidRDefault="002B6384" w:rsidP="002B6384">
            <w:pPr>
              <w:widowControl/>
              <w:numPr>
                <w:ilvl w:val="0"/>
                <w:numId w:val="23"/>
              </w:numPr>
              <w:tabs>
                <w:tab w:val="left" w:pos="-473"/>
              </w:tabs>
              <w:suppressAutoHyphens/>
              <w:overflowPunct/>
              <w:autoSpaceDE/>
              <w:autoSpaceDN/>
              <w:adjustRightInd/>
              <w:spacing w:before="120" w:after="120" w:line="276" w:lineRule="auto"/>
              <w:ind w:hanging="358"/>
              <w:textAlignment w:val="auto"/>
              <w:rPr>
                <w:rFonts w:eastAsia="Arial" w:cs="Arial"/>
                <w:color w:val="000000"/>
                <w:szCs w:val="20"/>
              </w:rPr>
            </w:pPr>
            <w:r w:rsidRPr="002B6384">
              <w:rPr>
                <w:rFonts w:eastAsia="Arial" w:cs="Arial"/>
                <w:color w:val="000000"/>
                <w:szCs w:val="20"/>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2B8949" w14:textId="77777777" w:rsidR="002B6384" w:rsidRPr="002B6384" w:rsidRDefault="002B6384" w:rsidP="002B6384">
            <w:pPr>
              <w:widowControl/>
              <w:suppressAutoHyphens/>
              <w:overflowPunct/>
              <w:autoSpaceDE/>
              <w:adjustRightInd/>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3E817F" w14:textId="77777777" w:rsidR="002B6384" w:rsidRPr="002B6384" w:rsidRDefault="002B6384" w:rsidP="002B6384">
            <w:pPr>
              <w:widowControl/>
              <w:suppressAutoHyphens/>
              <w:overflowPunct/>
              <w:autoSpaceDE/>
              <w:adjustRightInd/>
              <w:spacing w:after="120"/>
              <w:ind w:left="360"/>
              <w:jc w:val="both"/>
              <w:rPr>
                <w:rFonts w:ascii="Calibri" w:eastAsia="Calibri" w:hAnsi="Calibri" w:cs="Calibri"/>
                <w:color w:val="000000"/>
                <w:szCs w:val="20"/>
              </w:rPr>
            </w:pPr>
          </w:p>
        </w:tc>
      </w:tr>
      <w:tr w:rsidR="002B6384" w:rsidRPr="002B6384" w14:paraId="342FE3A3" w14:textId="77777777" w:rsidTr="009C2CDB">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8B8257" w14:textId="77777777" w:rsidR="002B6384" w:rsidRPr="002B6384" w:rsidRDefault="002B6384" w:rsidP="002B6384">
            <w:pPr>
              <w:widowControl/>
              <w:numPr>
                <w:ilvl w:val="0"/>
                <w:numId w:val="23"/>
              </w:numPr>
              <w:tabs>
                <w:tab w:val="left" w:pos="-473"/>
              </w:tabs>
              <w:suppressAutoHyphens/>
              <w:overflowPunct/>
              <w:autoSpaceDE/>
              <w:autoSpaceDN/>
              <w:adjustRightInd/>
              <w:spacing w:before="120" w:after="120" w:line="276" w:lineRule="auto"/>
              <w:ind w:hanging="358"/>
              <w:textAlignment w:val="auto"/>
              <w:rPr>
                <w:rFonts w:eastAsia="Arial" w:cs="Arial"/>
                <w:color w:val="000000"/>
                <w:szCs w:val="20"/>
              </w:rPr>
            </w:pPr>
            <w:r w:rsidRPr="002B6384">
              <w:rPr>
                <w:rFonts w:eastAsia="Arial" w:cs="Arial"/>
                <w:color w:val="000000"/>
                <w:szCs w:val="20"/>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13F2E2" w14:textId="77777777" w:rsidR="002B6384" w:rsidRPr="002B6384" w:rsidRDefault="002B6384" w:rsidP="002B6384">
            <w:pPr>
              <w:widowControl/>
              <w:suppressAutoHyphens/>
              <w:overflowPunct/>
              <w:autoSpaceDE/>
              <w:adjustRightInd/>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59B98B" w14:textId="77777777" w:rsidR="002B6384" w:rsidRPr="002B6384" w:rsidRDefault="002B6384" w:rsidP="002B6384">
            <w:pPr>
              <w:widowControl/>
              <w:suppressAutoHyphens/>
              <w:overflowPunct/>
              <w:autoSpaceDE/>
              <w:adjustRightInd/>
              <w:spacing w:after="120"/>
              <w:ind w:left="360"/>
              <w:jc w:val="both"/>
              <w:rPr>
                <w:rFonts w:ascii="Calibri" w:eastAsia="Calibri" w:hAnsi="Calibri" w:cs="Calibri"/>
                <w:color w:val="000000"/>
                <w:szCs w:val="20"/>
              </w:rPr>
            </w:pPr>
          </w:p>
        </w:tc>
      </w:tr>
      <w:tr w:rsidR="002B6384" w:rsidRPr="002B6384" w14:paraId="4027DF63" w14:textId="77777777" w:rsidTr="009C2CDB">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3CAB66" w14:textId="77777777" w:rsidR="002B6384" w:rsidRPr="002B6384" w:rsidRDefault="002B6384" w:rsidP="002B6384">
            <w:pPr>
              <w:widowControl/>
              <w:numPr>
                <w:ilvl w:val="0"/>
                <w:numId w:val="23"/>
              </w:numPr>
              <w:suppressAutoHyphens/>
              <w:overflowPunct/>
              <w:autoSpaceDE/>
              <w:autoSpaceDN/>
              <w:adjustRightInd/>
              <w:spacing w:before="120" w:after="120" w:line="276" w:lineRule="auto"/>
              <w:ind w:hanging="358"/>
              <w:textAlignment w:val="auto"/>
              <w:rPr>
                <w:rFonts w:eastAsia="Arial" w:cs="Arial"/>
                <w:color w:val="000000"/>
                <w:szCs w:val="20"/>
              </w:rPr>
            </w:pPr>
            <w:r w:rsidRPr="002B6384">
              <w:rPr>
                <w:rFonts w:eastAsia="Arial" w:cs="Arial"/>
                <w:color w:val="000000"/>
                <w:szCs w:val="20"/>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8830F6" w14:textId="77777777" w:rsidR="002B6384" w:rsidRPr="002B6384" w:rsidRDefault="002B6384" w:rsidP="002B6384">
            <w:pPr>
              <w:widowControl/>
              <w:suppressAutoHyphens/>
              <w:overflowPunct/>
              <w:autoSpaceDE/>
              <w:adjustRightInd/>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CB1D17" w14:textId="77777777" w:rsidR="002B6384" w:rsidRPr="002B6384" w:rsidRDefault="002B6384" w:rsidP="002B6384">
            <w:pPr>
              <w:widowControl/>
              <w:suppressAutoHyphens/>
              <w:overflowPunct/>
              <w:autoSpaceDE/>
              <w:adjustRightInd/>
              <w:spacing w:after="120"/>
              <w:ind w:left="360"/>
              <w:jc w:val="both"/>
              <w:rPr>
                <w:rFonts w:ascii="Calibri" w:eastAsia="Calibri" w:hAnsi="Calibri" w:cs="Calibri"/>
                <w:color w:val="000000"/>
                <w:szCs w:val="20"/>
              </w:rPr>
            </w:pPr>
          </w:p>
        </w:tc>
      </w:tr>
      <w:tr w:rsidR="002B6384" w:rsidRPr="002B6384" w14:paraId="7C52E4B3" w14:textId="77777777" w:rsidTr="009C2CDB">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B19F3F" w14:textId="77777777" w:rsidR="002B6384" w:rsidRPr="002B6384" w:rsidRDefault="002B6384" w:rsidP="002B6384">
            <w:pPr>
              <w:widowControl/>
              <w:numPr>
                <w:ilvl w:val="0"/>
                <w:numId w:val="23"/>
              </w:numPr>
              <w:suppressAutoHyphens/>
              <w:overflowPunct/>
              <w:autoSpaceDE/>
              <w:autoSpaceDN/>
              <w:adjustRightInd/>
              <w:spacing w:before="120" w:after="120" w:line="276" w:lineRule="auto"/>
              <w:ind w:hanging="358"/>
              <w:textAlignment w:val="auto"/>
              <w:rPr>
                <w:rFonts w:eastAsia="Arial" w:cs="Arial"/>
                <w:color w:val="000000"/>
                <w:szCs w:val="20"/>
              </w:rPr>
            </w:pPr>
            <w:r w:rsidRPr="002B6384">
              <w:rPr>
                <w:rFonts w:eastAsia="Arial" w:cs="Arial"/>
                <w:color w:val="000000"/>
                <w:szCs w:val="20"/>
              </w:rPr>
              <w:lastRenderedPageBreak/>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371C43" w14:textId="77777777" w:rsidR="002B6384" w:rsidRPr="002B6384" w:rsidRDefault="002B6384" w:rsidP="002B6384">
            <w:pPr>
              <w:widowControl/>
              <w:suppressAutoHyphens/>
              <w:overflowPunct/>
              <w:autoSpaceDE/>
              <w:adjustRightInd/>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441128" w14:textId="77777777" w:rsidR="002B6384" w:rsidRPr="002B6384" w:rsidRDefault="002B6384" w:rsidP="002B6384">
            <w:pPr>
              <w:widowControl/>
              <w:suppressAutoHyphens/>
              <w:overflowPunct/>
              <w:autoSpaceDE/>
              <w:adjustRightInd/>
              <w:spacing w:after="120"/>
              <w:ind w:left="360"/>
              <w:jc w:val="both"/>
              <w:rPr>
                <w:rFonts w:ascii="Calibri" w:eastAsia="Calibri" w:hAnsi="Calibri" w:cs="Calibri"/>
                <w:color w:val="000000"/>
                <w:szCs w:val="20"/>
              </w:rPr>
            </w:pPr>
          </w:p>
        </w:tc>
      </w:tr>
      <w:tr w:rsidR="002B6384" w:rsidRPr="002B6384" w14:paraId="5D42F127" w14:textId="77777777" w:rsidTr="009C2CDB">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1C9793" w14:textId="77777777" w:rsidR="002B6384" w:rsidRPr="002B6384" w:rsidRDefault="002B6384" w:rsidP="002B6384">
            <w:pPr>
              <w:widowControl/>
              <w:numPr>
                <w:ilvl w:val="0"/>
                <w:numId w:val="23"/>
              </w:numPr>
              <w:suppressAutoHyphens/>
              <w:overflowPunct/>
              <w:autoSpaceDE/>
              <w:autoSpaceDN/>
              <w:adjustRightInd/>
              <w:spacing w:before="120" w:after="120" w:line="276" w:lineRule="auto"/>
              <w:ind w:hanging="358"/>
              <w:textAlignment w:val="auto"/>
              <w:rPr>
                <w:rFonts w:eastAsia="Arial" w:cs="Arial"/>
                <w:color w:val="000000"/>
                <w:szCs w:val="20"/>
              </w:rPr>
            </w:pPr>
            <w:r w:rsidRPr="002B6384">
              <w:rPr>
                <w:rFonts w:eastAsia="Arial" w:cs="Arial"/>
                <w:color w:val="000000"/>
                <w:szCs w:val="20"/>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EF8F49" w14:textId="77777777" w:rsidR="002B6384" w:rsidRPr="002B6384" w:rsidRDefault="002B6384" w:rsidP="002B6384">
            <w:pPr>
              <w:widowControl/>
              <w:suppressAutoHyphens/>
              <w:overflowPunct/>
              <w:autoSpaceDE/>
              <w:adjustRightInd/>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58B5CA" w14:textId="77777777" w:rsidR="002B6384" w:rsidRPr="002B6384" w:rsidRDefault="002B6384" w:rsidP="002B6384">
            <w:pPr>
              <w:widowControl/>
              <w:suppressAutoHyphens/>
              <w:overflowPunct/>
              <w:autoSpaceDE/>
              <w:adjustRightInd/>
              <w:spacing w:after="120"/>
              <w:ind w:left="360"/>
              <w:jc w:val="both"/>
              <w:rPr>
                <w:rFonts w:ascii="Calibri" w:eastAsia="Calibri" w:hAnsi="Calibri" w:cs="Calibri"/>
                <w:color w:val="000000"/>
                <w:szCs w:val="20"/>
              </w:rPr>
            </w:pPr>
          </w:p>
        </w:tc>
      </w:tr>
      <w:tr w:rsidR="002B6384" w:rsidRPr="002B6384" w14:paraId="01C54D80" w14:textId="77777777" w:rsidTr="009C2CDB">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2A5F26" w14:textId="77777777" w:rsidR="002B6384" w:rsidRPr="002B6384" w:rsidRDefault="002B6384" w:rsidP="002B6384">
            <w:pPr>
              <w:widowControl/>
              <w:numPr>
                <w:ilvl w:val="0"/>
                <w:numId w:val="23"/>
              </w:numPr>
              <w:suppressAutoHyphens/>
              <w:overflowPunct/>
              <w:autoSpaceDE/>
              <w:autoSpaceDN/>
              <w:adjustRightInd/>
              <w:spacing w:before="120" w:after="120" w:line="276" w:lineRule="auto"/>
              <w:ind w:hanging="358"/>
              <w:textAlignment w:val="auto"/>
              <w:rPr>
                <w:rFonts w:eastAsia="Arial" w:cs="Arial"/>
                <w:color w:val="000000"/>
                <w:szCs w:val="20"/>
              </w:rPr>
            </w:pPr>
            <w:r w:rsidRPr="002B6384">
              <w:rPr>
                <w:rFonts w:eastAsia="Arial" w:cs="Arial"/>
                <w:color w:val="000000"/>
                <w:szCs w:val="20"/>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9129EB" w14:textId="77777777" w:rsidR="002B6384" w:rsidRPr="002B6384" w:rsidRDefault="002B6384" w:rsidP="002B6384">
            <w:pPr>
              <w:widowControl/>
              <w:suppressAutoHyphens/>
              <w:overflowPunct/>
              <w:autoSpaceDE/>
              <w:adjustRightInd/>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01F29D" w14:textId="77777777" w:rsidR="002B6384" w:rsidRPr="002B6384" w:rsidRDefault="002B6384" w:rsidP="002B6384">
            <w:pPr>
              <w:widowControl/>
              <w:suppressAutoHyphens/>
              <w:overflowPunct/>
              <w:autoSpaceDE/>
              <w:adjustRightInd/>
              <w:spacing w:after="120"/>
              <w:ind w:left="360"/>
              <w:jc w:val="both"/>
              <w:rPr>
                <w:rFonts w:ascii="Calibri" w:eastAsia="Calibri" w:hAnsi="Calibri" w:cs="Calibri"/>
                <w:color w:val="000000"/>
                <w:szCs w:val="20"/>
              </w:rPr>
            </w:pPr>
          </w:p>
        </w:tc>
      </w:tr>
      <w:tr w:rsidR="002B6384" w:rsidRPr="002B6384" w14:paraId="2AF61DD0" w14:textId="77777777" w:rsidTr="009C2CDB">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AE086" w14:textId="77777777" w:rsidR="002B6384" w:rsidRPr="002B6384" w:rsidRDefault="002B6384" w:rsidP="002B6384">
            <w:pPr>
              <w:widowControl/>
              <w:numPr>
                <w:ilvl w:val="0"/>
                <w:numId w:val="23"/>
              </w:numPr>
              <w:suppressAutoHyphens/>
              <w:overflowPunct/>
              <w:autoSpaceDE/>
              <w:autoSpaceDN/>
              <w:adjustRightInd/>
              <w:spacing w:before="120" w:after="120" w:line="276" w:lineRule="auto"/>
              <w:ind w:hanging="358"/>
              <w:textAlignment w:val="auto"/>
              <w:rPr>
                <w:rFonts w:eastAsia="Arial" w:cs="Arial"/>
                <w:color w:val="000000"/>
                <w:szCs w:val="20"/>
              </w:rPr>
            </w:pPr>
            <w:r w:rsidRPr="002B6384">
              <w:rPr>
                <w:rFonts w:eastAsia="Arial" w:cs="Arial"/>
                <w:color w:val="000000"/>
                <w:szCs w:val="20"/>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C430ED" w14:textId="77777777" w:rsidR="002B6384" w:rsidRPr="002B6384" w:rsidRDefault="002B6384" w:rsidP="002B6384">
            <w:pPr>
              <w:widowControl/>
              <w:suppressAutoHyphens/>
              <w:overflowPunct/>
              <w:autoSpaceDE/>
              <w:adjustRightInd/>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95C011" w14:textId="77777777" w:rsidR="002B6384" w:rsidRPr="002B6384" w:rsidRDefault="002B6384" w:rsidP="002B6384">
            <w:pPr>
              <w:widowControl/>
              <w:suppressAutoHyphens/>
              <w:overflowPunct/>
              <w:autoSpaceDE/>
              <w:adjustRightInd/>
              <w:spacing w:after="120"/>
              <w:ind w:left="360"/>
              <w:jc w:val="both"/>
              <w:rPr>
                <w:rFonts w:ascii="Calibri" w:eastAsia="Calibri" w:hAnsi="Calibri" w:cs="Calibri"/>
                <w:color w:val="000000"/>
                <w:szCs w:val="20"/>
              </w:rPr>
            </w:pPr>
          </w:p>
        </w:tc>
      </w:tr>
      <w:tr w:rsidR="002B6384" w:rsidRPr="002B6384" w14:paraId="09476520" w14:textId="77777777" w:rsidTr="009C2CDB">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E27749" w14:textId="77777777" w:rsidR="002B6384" w:rsidRPr="002B6384" w:rsidRDefault="002B6384" w:rsidP="002B6384">
            <w:pPr>
              <w:widowControl/>
              <w:suppressAutoHyphens/>
              <w:overflowPunct/>
              <w:autoSpaceDE/>
              <w:adjustRightInd/>
              <w:spacing w:before="120" w:after="120"/>
              <w:ind w:left="360"/>
              <w:rPr>
                <w:rFonts w:ascii="Calibri" w:eastAsia="Calibri" w:hAnsi="Calibri" w:cs="Calibri"/>
                <w:color w:val="000000"/>
                <w:szCs w:val="20"/>
              </w:rPr>
            </w:pPr>
            <w:r w:rsidRPr="002B6384">
              <w:rPr>
                <w:rFonts w:eastAsia="Arial" w:cs="Arial"/>
                <w:color w:val="000000"/>
                <w:szCs w:val="20"/>
              </w:rPr>
              <w:t>(i)</w:t>
            </w:r>
            <w:r w:rsidRPr="002B6384">
              <w:rPr>
                <w:rFonts w:eastAsia="Arial" w:cs="Arial"/>
                <w:color w:val="000000"/>
                <w:szCs w:val="20"/>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070EFD" w14:textId="77777777" w:rsidR="002B6384" w:rsidRPr="002B6384" w:rsidRDefault="002B6384" w:rsidP="002B6384">
            <w:pPr>
              <w:widowControl/>
              <w:suppressAutoHyphens/>
              <w:overflowPunct/>
              <w:autoSpaceDE/>
              <w:adjustRightInd/>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D6CB70" w14:textId="77777777" w:rsidR="002B6384" w:rsidRPr="002B6384" w:rsidRDefault="002B6384" w:rsidP="002B6384">
            <w:pPr>
              <w:widowControl/>
              <w:suppressAutoHyphens/>
              <w:overflowPunct/>
              <w:autoSpaceDE/>
              <w:adjustRightInd/>
              <w:spacing w:after="120"/>
              <w:ind w:left="360"/>
              <w:jc w:val="both"/>
              <w:rPr>
                <w:rFonts w:ascii="Calibri" w:eastAsia="Calibri" w:hAnsi="Calibri" w:cs="Calibri"/>
                <w:color w:val="000000"/>
                <w:szCs w:val="20"/>
              </w:rPr>
            </w:pPr>
          </w:p>
        </w:tc>
      </w:tr>
      <w:tr w:rsidR="002B6384" w:rsidRPr="002B6384" w14:paraId="4660A0A0" w14:textId="77777777" w:rsidTr="009C2CDB">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FF4383" w14:textId="77777777" w:rsidR="002B6384" w:rsidRPr="002B6384" w:rsidRDefault="002B6384" w:rsidP="002B6384">
            <w:pPr>
              <w:widowControl/>
              <w:suppressAutoHyphens/>
              <w:overflowPunct/>
              <w:autoSpaceDE/>
              <w:adjustRightInd/>
              <w:spacing w:before="120" w:after="120"/>
              <w:ind w:left="360"/>
              <w:rPr>
                <w:rFonts w:ascii="Calibri" w:eastAsia="Calibri" w:hAnsi="Calibri" w:cs="Calibri"/>
                <w:color w:val="000000"/>
                <w:szCs w:val="20"/>
              </w:rPr>
            </w:pPr>
            <w:r w:rsidRPr="002B6384">
              <w:rPr>
                <w:rFonts w:eastAsia="Arial" w:cs="Arial"/>
                <w:color w:val="000000"/>
                <w:szCs w:val="20"/>
              </w:rPr>
              <w:t>(ii)</w:t>
            </w:r>
            <w:r w:rsidRPr="002B6384">
              <w:rPr>
                <w:rFonts w:eastAsia="Arial" w:cs="Arial"/>
                <w:color w:val="000000"/>
                <w:szCs w:val="20"/>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CDA59F" w14:textId="77777777" w:rsidR="002B6384" w:rsidRPr="002B6384" w:rsidRDefault="002B6384" w:rsidP="002B6384">
            <w:pPr>
              <w:widowControl/>
              <w:suppressAutoHyphens/>
              <w:overflowPunct/>
              <w:autoSpaceDE/>
              <w:adjustRightInd/>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57A4F9" w14:textId="77777777" w:rsidR="002B6384" w:rsidRPr="002B6384" w:rsidRDefault="002B6384" w:rsidP="002B6384">
            <w:pPr>
              <w:widowControl/>
              <w:suppressAutoHyphens/>
              <w:overflowPunct/>
              <w:autoSpaceDE/>
              <w:adjustRightInd/>
              <w:spacing w:after="120"/>
              <w:ind w:left="360"/>
              <w:jc w:val="both"/>
              <w:rPr>
                <w:rFonts w:ascii="Calibri" w:eastAsia="Calibri" w:hAnsi="Calibri" w:cs="Calibri"/>
                <w:color w:val="000000"/>
                <w:szCs w:val="20"/>
              </w:rPr>
            </w:pPr>
          </w:p>
        </w:tc>
      </w:tr>
      <w:tr w:rsidR="002B6384" w:rsidRPr="002B6384" w14:paraId="3059C018" w14:textId="77777777" w:rsidTr="009C2CDB">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FEEE80" w14:textId="77777777" w:rsidR="002B6384" w:rsidRPr="002B6384" w:rsidRDefault="002B6384" w:rsidP="002B6384">
            <w:pPr>
              <w:widowControl/>
              <w:suppressAutoHyphens/>
              <w:overflowPunct/>
              <w:autoSpaceDE/>
              <w:adjustRightInd/>
              <w:spacing w:after="200" w:line="276" w:lineRule="auto"/>
              <w:rPr>
                <w:rFonts w:ascii="Calibri" w:eastAsia="Calibri" w:hAnsi="Calibri" w:cs="Calibri"/>
                <w:color w:val="000000"/>
                <w:szCs w:val="20"/>
              </w:rPr>
            </w:pPr>
          </w:p>
          <w:p w14:paraId="661045D7" w14:textId="77777777" w:rsidR="002B6384" w:rsidRPr="002B6384" w:rsidRDefault="002B6384" w:rsidP="002B6384">
            <w:pPr>
              <w:widowControl/>
              <w:suppressAutoHyphens/>
              <w:overflowPunct/>
              <w:autoSpaceDE/>
              <w:adjustRightInd/>
              <w:spacing w:after="200" w:line="276" w:lineRule="auto"/>
              <w:rPr>
                <w:rFonts w:ascii="Calibri" w:eastAsia="Calibri" w:hAnsi="Calibri" w:cs="Calibri"/>
                <w:color w:val="000000"/>
                <w:szCs w:val="20"/>
              </w:rPr>
            </w:pPr>
            <w:r w:rsidRPr="002B6384">
              <w:rPr>
                <w:rFonts w:eastAsia="Arial" w:cs="Arial"/>
                <w:b/>
                <w:color w:val="000000"/>
                <w:szCs w:val="20"/>
                <w:u w:val="single"/>
              </w:rPr>
              <w:t>Non-payment of taxes</w:t>
            </w:r>
          </w:p>
          <w:p w14:paraId="195442CB" w14:textId="77777777" w:rsidR="002B6384" w:rsidRPr="002B6384" w:rsidRDefault="002B6384" w:rsidP="002B6384">
            <w:pPr>
              <w:widowControl/>
              <w:suppressAutoHyphens/>
              <w:overflowPunct/>
              <w:autoSpaceDE/>
              <w:adjustRightInd/>
              <w:spacing w:after="200" w:line="276" w:lineRule="auto"/>
              <w:rPr>
                <w:rFonts w:ascii="Calibri" w:eastAsia="Calibri" w:hAnsi="Calibri" w:cs="Calibri"/>
                <w:color w:val="000000"/>
                <w:szCs w:val="20"/>
              </w:rPr>
            </w:pPr>
            <w:r>
              <w:rPr>
                <w:rFonts w:eastAsia="Arial" w:cs="Arial"/>
                <w:b/>
                <w:color w:val="000000"/>
                <w:szCs w:val="20"/>
              </w:rPr>
              <w:t>1</w:t>
            </w:r>
            <w:r w:rsidRPr="002B6384">
              <w:rPr>
                <w:rFonts w:eastAsia="Arial" w:cs="Arial"/>
                <w:b/>
                <w:color w:val="000000"/>
                <w:szCs w:val="20"/>
              </w:rPr>
              <w:t>.2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5093189F" w14:textId="77777777" w:rsidR="002B6384" w:rsidRPr="002B6384" w:rsidRDefault="002B6384" w:rsidP="002B6384">
            <w:pPr>
              <w:widowControl/>
              <w:suppressAutoHyphens/>
              <w:overflowPunct/>
              <w:autoSpaceDE/>
              <w:adjustRightInd/>
              <w:spacing w:after="200" w:line="276" w:lineRule="auto"/>
              <w:rPr>
                <w:rFonts w:ascii="Calibri" w:eastAsia="Calibri" w:hAnsi="Calibri" w:cs="Calibri"/>
                <w:color w:val="000000"/>
                <w:szCs w:val="20"/>
              </w:rPr>
            </w:pPr>
            <w:r w:rsidRPr="002B6384">
              <w:rPr>
                <w:rFonts w:eastAsia="Arial" w:cs="Arial"/>
                <w:color w:val="000000"/>
                <w:szCs w:val="20"/>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24726A" w14:textId="77777777" w:rsidR="002B6384" w:rsidRPr="002B6384" w:rsidRDefault="002B6384" w:rsidP="002B6384">
            <w:pPr>
              <w:widowControl/>
              <w:suppressAutoHyphens/>
              <w:overflowPunct/>
              <w:autoSpaceDE/>
              <w:adjustRightInd/>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462081" w14:textId="77777777" w:rsidR="002B6384" w:rsidRPr="002B6384" w:rsidRDefault="002B6384" w:rsidP="002B6384">
            <w:pPr>
              <w:widowControl/>
              <w:suppressAutoHyphens/>
              <w:overflowPunct/>
              <w:autoSpaceDE/>
              <w:adjustRightInd/>
              <w:spacing w:after="120"/>
              <w:ind w:left="360"/>
              <w:jc w:val="both"/>
              <w:rPr>
                <w:rFonts w:ascii="Calibri" w:eastAsia="Calibri" w:hAnsi="Calibri" w:cs="Calibri"/>
                <w:color w:val="000000"/>
                <w:szCs w:val="20"/>
              </w:rPr>
            </w:pPr>
          </w:p>
        </w:tc>
      </w:tr>
    </w:tbl>
    <w:p w14:paraId="7E2B1A47" w14:textId="77777777" w:rsidR="00F675CC" w:rsidRDefault="00F675CC" w:rsidP="00E66D86">
      <w:pPr>
        <w:keepNext/>
        <w:widowControl/>
        <w:suppressAutoHyphens/>
        <w:overflowPunct/>
        <w:autoSpaceDE/>
        <w:adjustRightInd/>
        <w:spacing w:before="200" w:line="276" w:lineRule="auto"/>
        <w:outlineLvl w:val="1"/>
        <w:rPr>
          <w:rFonts w:eastAsia="Arial" w:cs="Arial"/>
          <w:b/>
          <w:color w:val="000000"/>
          <w:szCs w:val="20"/>
        </w:rPr>
      </w:pPr>
      <w:bookmarkStart w:id="3" w:name="h.30j0zll"/>
      <w:bookmarkEnd w:id="3"/>
    </w:p>
    <w:p w14:paraId="569C1386" w14:textId="77777777" w:rsidR="00E66D86" w:rsidRPr="00E66D86" w:rsidRDefault="00F675CC" w:rsidP="00E66D86">
      <w:pPr>
        <w:keepNext/>
        <w:widowControl/>
        <w:suppressAutoHyphens/>
        <w:overflowPunct/>
        <w:autoSpaceDE/>
        <w:adjustRightInd/>
        <w:spacing w:before="200" w:line="276" w:lineRule="auto"/>
        <w:outlineLvl w:val="1"/>
        <w:rPr>
          <w:rFonts w:eastAsia="Arial" w:cs="Arial"/>
          <w:b/>
          <w:color w:val="000000"/>
          <w:szCs w:val="20"/>
        </w:rPr>
      </w:pPr>
      <w:r>
        <w:rPr>
          <w:rFonts w:eastAsia="Arial" w:cs="Arial"/>
          <w:b/>
          <w:color w:val="000000"/>
          <w:szCs w:val="20"/>
        </w:rPr>
        <w:br w:type="page"/>
      </w:r>
      <w:r w:rsidR="00E66D86">
        <w:rPr>
          <w:rFonts w:eastAsia="Arial" w:cs="Arial"/>
          <w:b/>
          <w:color w:val="000000"/>
          <w:szCs w:val="20"/>
        </w:rPr>
        <w:lastRenderedPageBreak/>
        <w:t>2</w:t>
      </w:r>
      <w:r w:rsidR="00E66D86">
        <w:rPr>
          <w:rFonts w:eastAsia="Arial" w:cs="Arial"/>
          <w:b/>
          <w:color w:val="000000"/>
          <w:szCs w:val="20"/>
        </w:rPr>
        <w:tab/>
        <w:t>Grounds for discretionary exclusion part 1</w:t>
      </w:r>
    </w:p>
    <w:p w14:paraId="3CA5CDBA" w14:textId="77777777" w:rsidR="002B6384" w:rsidRPr="002B6384" w:rsidRDefault="002B6384" w:rsidP="00E66D86">
      <w:pPr>
        <w:keepNext/>
        <w:widowControl/>
        <w:suppressAutoHyphens/>
        <w:overflowPunct/>
        <w:autoSpaceDE/>
        <w:adjustRightInd/>
        <w:spacing w:before="200" w:line="276" w:lineRule="auto"/>
        <w:outlineLvl w:val="1"/>
        <w:rPr>
          <w:rFonts w:eastAsia="Arial" w:cs="Arial"/>
          <w:b/>
          <w:color w:val="000000"/>
          <w:shd w:val="clear" w:color="auto" w:fill="DBE5F1"/>
        </w:rPr>
      </w:pPr>
      <w:r w:rsidRPr="002B6384">
        <w:rPr>
          <w:rFonts w:eastAsia="Arial" w:cs="Arial"/>
          <w:color w:val="000000"/>
          <w:szCs w:val="20"/>
        </w:rPr>
        <w:t xml:space="preserve">The </w:t>
      </w:r>
      <w:r w:rsidR="00F675CC">
        <w:rPr>
          <w:rFonts w:eastAsia="Arial" w:cs="Arial"/>
          <w:color w:val="000000"/>
          <w:szCs w:val="20"/>
        </w:rPr>
        <w:t>Department</w:t>
      </w:r>
      <w:r w:rsidRPr="002B6384">
        <w:rPr>
          <w:rFonts w:eastAsia="Arial" w:cs="Arial"/>
          <w:color w:val="000000"/>
          <w:szCs w:val="20"/>
        </w:rPr>
        <w:t xml:space="preserve"> may exclude any Supplier who answers ‘Yes’ in any of the following situations set out in paragraphs (a) to (i); </w:t>
      </w:r>
    </w:p>
    <w:p w14:paraId="3FD22E70" w14:textId="77777777" w:rsidR="002B6384" w:rsidRPr="002B6384" w:rsidRDefault="002B6384" w:rsidP="002B6384">
      <w:pPr>
        <w:widowControl/>
        <w:suppressAutoHyphens/>
        <w:overflowPunct/>
        <w:autoSpaceDE/>
        <w:adjustRightInd/>
        <w:spacing w:line="276" w:lineRule="auto"/>
        <w:jc w:val="both"/>
        <w:rPr>
          <w:rFonts w:ascii="Calibri" w:eastAsia="Calibri" w:hAnsi="Calibri" w:cs="Calibri"/>
          <w:color w:val="000000"/>
          <w:szCs w:val="20"/>
        </w:rPr>
      </w:pPr>
    </w:p>
    <w:tbl>
      <w:tblPr>
        <w:tblW w:w="9537" w:type="dxa"/>
        <w:tblInd w:w="115" w:type="dxa"/>
        <w:tblLayout w:type="fixed"/>
        <w:tblCellMar>
          <w:left w:w="10" w:type="dxa"/>
          <w:right w:w="10" w:type="dxa"/>
        </w:tblCellMar>
        <w:tblLook w:val="0000" w:firstRow="0" w:lastRow="0" w:firstColumn="0" w:lastColumn="0" w:noHBand="0" w:noVBand="0"/>
      </w:tblPr>
      <w:tblGrid>
        <w:gridCol w:w="6295"/>
        <w:gridCol w:w="1621"/>
        <w:gridCol w:w="1621"/>
      </w:tblGrid>
      <w:tr w:rsidR="002B6384" w:rsidRPr="002B6384" w14:paraId="1668A4E8" w14:textId="77777777" w:rsidTr="00E66D86">
        <w:tc>
          <w:tcPr>
            <w:tcW w:w="62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4C5EAB" w14:textId="77777777" w:rsidR="002B6384" w:rsidRPr="002B6384" w:rsidRDefault="002B6384" w:rsidP="002B6384">
            <w:pPr>
              <w:widowControl/>
              <w:suppressAutoHyphens/>
              <w:overflowPunct/>
              <w:autoSpaceDE/>
              <w:adjustRightInd/>
              <w:spacing w:before="80" w:line="276" w:lineRule="auto"/>
              <w:jc w:val="both"/>
              <w:rPr>
                <w:rFonts w:ascii="Calibri" w:eastAsia="Calibri" w:hAnsi="Calibri" w:cs="Calibri"/>
                <w:color w:val="000000"/>
                <w:szCs w:val="20"/>
              </w:rPr>
            </w:pPr>
            <w:r>
              <w:rPr>
                <w:rFonts w:eastAsia="Arial" w:cs="Arial"/>
                <w:b/>
                <w:color w:val="000000"/>
                <w:szCs w:val="20"/>
              </w:rPr>
              <w:t>2</w:t>
            </w:r>
            <w:r w:rsidRPr="002B6384">
              <w:rPr>
                <w:rFonts w:eastAsia="Arial" w:cs="Arial"/>
                <w:b/>
                <w:color w:val="000000"/>
                <w:szCs w:val="20"/>
              </w:rPr>
              <w:t>.1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D8BA1B" w14:textId="77777777" w:rsidR="002B6384" w:rsidRPr="002B6384" w:rsidRDefault="002B6384" w:rsidP="002B6384">
            <w:pPr>
              <w:widowControl/>
              <w:suppressAutoHyphens/>
              <w:overflowPunct/>
              <w:autoSpaceDE/>
              <w:adjustRightInd/>
              <w:jc w:val="center"/>
              <w:rPr>
                <w:rFonts w:ascii="Calibri" w:eastAsia="Calibri" w:hAnsi="Calibri" w:cs="Calibri"/>
                <w:color w:val="000000"/>
                <w:szCs w:val="20"/>
              </w:rPr>
            </w:pPr>
            <w:r w:rsidRPr="002B6384">
              <w:rPr>
                <w:rFonts w:eastAsia="Arial" w:cs="Arial"/>
                <w:b/>
                <w:color w:val="000000"/>
                <w:szCs w:val="20"/>
              </w:rPr>
              <w:t>Please indicate your answer by marking ‘X’ in the relevant box.</w:t>
            </w:r>
          </w:p>
        </w:tc>
      </w:tr>
      <w:tr w:rsidR="002B6384" w:rsidRPr="002B6384" w14:paraId="724A3A4B" w14:textId="77777777" w:rsidTr="00E66D86">
        <w:tc>
          <w:tcPr>
            <w:tcW w:w="62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8B1EF0" w14:textId="77777777" w:rsidR="002B6384" w:rsidRPr="002B6384" w:rsidRDefault="002B6384" w:rsidP="002B6384">
            <w:pPr>
              <w:widowControl/>
              <w:suppressAutoHyphens/>
              <w:overflowPunct/>
              <w:autoSpaceDE/>
              <w:adjustRightInd/>
              <w:spacing w:before="80" w:line="276" w:lineRule="auto"/>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2EC20B" w14:textId="77777777" w:rsidR="002B6384" w:rsidRPr="002B6384" w:rsidRDefault="002B6384" w:rsidP="002B6384">
            <w:pPr>
              <w:widowControl/>
              <w:suppressAutoHyphens/>
              <w:overflowPunct/>
              <w:autoSpaceDE/>
              <w:adjustRightInd/>
              <w:jc w:val="center"/>
              <w:rPr>
                <w:rFonts w:ascii="Calibri" w:eastAsia="Calibri" w:hAnsi="Calibri" w:cs="Calibri"/>
                <w:color w:val="000000"/>
                <w:szCs w:val="20"/>
              </w:rPr>
            </w:pPr>
            <w:r w:rsidRPr="002B6384">
              <w:rPr>
                <w:rFonts w:eastAsia="Arial" w:cs="Arial"/>
                <w:b/>
                <w:color w:val="000000"/>
                <w:szCs w:val="20"/>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D6E633" w14:textId="77777777" w:rsidR="002B6384" w:rsidRPr="002B6384" w:rsidRDefault="002B6384" w:rsidP="002B6384">
            <w:pPr>
              <w:widowControl/>
              <w:suppressAutoHyphens/>
              <w:overflowPunct/>
              <w:autoSpaceDE/>
              <w:adjustRightInd/>
              <w:jc w:val="center"/>
              <w:rPr>
                <w:rFonts w:ascii="Calibri" w:eastAsia="Calibri" w:hAnsi="Calibri" w:cs="Calibri"/>
                <w:color w:val="000000"/>
                <w:szCs w:val="20"/>
              </w:rPr>
            </w:pPr>
            <w:r w:rsidRPr="002B6384">
              <w:rPr>
                <w:rFonts w:eastAsia="Arial" w:cs="Arial"/>
                <w:b/>
                <w:color w:val="000000"/>
                <w:szCs w:val="20"/>
              </w:rPr>
              <w:t>No</w:t>
            </w:r>
          </w:p>
        </w:tc>
      </w:tr>
      <w:tr w:rsidR="002B6384" w:rsidRPr="002B6384" w14:paraId="11EC5887" w14:textId="77777777" w:rsidTr="00E66D86">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AB548C" w14:textId="77777777" w:rsidR="002B6384" w:rsidRPr="002B6384" w:rsidRDefault="002B6384" w:rsidP="002B6384">
            <w:pPr>
              <w:widowControl/>
              <w:numPr>
                <w:ilvl w:val="0"/>
                <w:numId w:val="24"/>
              </w:numPr>
              <w:suppressAutoHyphens/>
              <w:overflowPunct/>
              <w:autoSpaceDE/>
              <w:autoSpaceDN/>
              <w:adjustRightInd/>
              <w:spacing w:before="80" w:after="200" w:line="276" w:lineRule="auto"/>
              <w:ind w:left="720" w:hanging="358"/>
              <w:jc w:val="both"/>
              <w:textAlignment w:val="auto"/>
              <w:rPr>
                <w:rFonts w:eastAsia="Arial" w:cs="Arial"/>
                <w:color w:val="000000"/>
                <w:szCs w:val="20"/>
              </w:rPr>
            </w:pPr>
            <w:bookmarkStart w:id="4" w:name="h.1fob9te"/>
            <w:bookmarkEnd w:id="4"/>
            <w:r w:rsidRPr="002B6384">
              <w:rPr>
                <w:rFonts w:eastAsia="Arial" w:cs="Arial"/>
                <w:color w:val="000000"/>
                <w:szCs w:val="20"/>
              </w:rPr>
              <w:t>your organisation has violated applicable obligations referred to 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D737BB" w14:textId="77777777" w:rsidR="002B6384" w:rsidRPr="002B6384" w:rsidRDefault="002B6384" w:rsidP="002B6384">
            <w:pPr>
              <w:widowControl/>
              <w:suppressAutoHyphens/>
              <w:overflowPunct/>
              <w:autoSpaceDE/>
              <w:adjustRightInd/>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81D59A" w14:textId="77777777" w:rsidR="002B6384" w:rsidRPr="002B6384" w:rsidRDefault="002B6384" w:rsidP="002B6384">
            <w:pPr>
              <w:widowControl/>
              <w:suppressAutoHyphens/>
              <w:overflowPunct/>
              <w:autoSpaceDE/>
              <w:adjustRightInd/>
              <w:rPr>
                <w:rFonts w:ascii="Calibri" w:eastAsia="Calibri" w:hAnsi="Calibri" w:cs="Calibri"/>
                <w:color w:val="000000"/>
                <w:szCs w:val="20"/>
              </w:rPr>
            </w:pPr>
            <w:r w:rsidRPr="002B6384">
              <w:rPr>
                <w:rFonts w:eastAsia="Arial" w:cs="Arial"/>
                <w:b/>
                <w:color w:val="000000"/>
                <w:szCs w:val="20"/>
              </w:rPr>
              <w:t xml:space="preserve">  </w:t>
            </w:r>
          </w:p>
        </w:tc>
      </w:tr>
      <w:tr w:rsidR="002B6384" w:rsidRPr="002B6384" w14:paraId="4940DDC4" w14:textId="77777777" w:rsidTr="00E66D86">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0CF5E1" w14:textId="77777777" w:rsidR="002B6384" w:rsidRPr="002B6384" w:rsidRDefault="002B6384" w:rsidP="002B6384">
            <w:pPr>
              <w:widowControl/>
              <w:numPr>
                <w:ilvl w:val="0"/>
                <w:numId w:val="24"/>
              </w:numPr>
              <w:suppressAutoHyphens/>
              <w:overflowPunct/>
              <w:autoSpaceDE/>
              <w:autoSpaceDN/>
              <w:adjustRightInd/>
              <w:spacing w:before="80" w:after="200" w:line="276" w:lineRule="auto"/>
              <w:ind w:left="720" w:hanging="358"/>
              <w:jc w:val="both"/>
              <w:textAlignment w:val="auto"/>
              <w:rPr>
                <w:rFonts w:eastAsia="Arial" w:cs="Arial"/>
                <w:color w:val="000000"/>
                <w:szCs w:val="20"/>
              </w:rPr>
            </w:pPr>
            <w:r w:rsidRPr="002B6384">
              <w:rPr>
                <w:rFonts w:eastAsia="Arial" w:cs="Arial"/>
                <w:color w:val="000000"/>
                <w:szCs w:val="20"/>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41937B" w14:textId="77777777" w:rsidR="002B6384" w:rsidRPr="002B6384" w:rsidRDefault="002B6384" w:rsidP="002B6384">
            <w:pPr>
              <w:widowControl/>
              <w:suppressAutoHyphens/>
              <w:overflowPunct/>
              <w:autoSpaceDE/>
              <w:adjustRightInd/>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C387E2" w14:textId="77777777" w:rsidR="002B6384" w:rsidRPr="002B6384" w:rsidRDefault="002B6384" w:rsidP="002B6384">
            <w:pPr>
              <w:widowControl/>
              <w:suppressAutoHyphens/>
              <w:overflowPunct/>
              <w:autoSpaceDE/>
              <w:adjustRightInd/>
              <w:rPr>
                <w:rFonts w:ascii="Calibri" w:eastAsia="Calibri" w:hAnsi="Calibri" w:cs="Calibri"/>
                <w:color w:val="000000"/>
                <w:szCs w:val="20"/>
              </w:rPr>
            </w:pPr>
          </w:p>
        </w:tc>
      </w:tr>
      <w:tr w:rsidR="002B6384" w:rsidRPr="002B6384" w14:paraId="302F9A8E" w14:textId="77777777" w:rsidTr="00E66D86">
        <w:trPr>
          <w:trHeight w:val="660"/>
        </w:trPr>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887AEC" w14:textId="77777777" w:rsidR="002B6384" w:rsidRPr="002B6384" w:rsidRDefault="002B6384" w:rsidP="002B6384">
            <w:pPr>
              <w:widowControl/>
              <w:numPr>
                <w:ilvl w:val="0"/>
                <w:numId w:val="24"/>
              </w:numPr>
              <w:suppressAutoHyphens/>
              <w:overflowPunct/>
              <w:autoSpaceDE/>
              <w:autoSpaceDN/>
              <w:adjustRightInd/>
              <w:spacing w:before="80" w:after="200" w:line="276" w:lineRule="auto"/>
              <w:ind w:left="720" w:hanging="358"/>
              <w:jc w:val="both"/>
              <w:textAlignment w:val="auto"/>
              <w:rPr>
                <w:rFonts w:eastAsia="Arial" w:cs="Arial"/>
                <w:color w:val="000000"/>
                <w:szCs w:val="20"/>
              </w:rPr>
            </w:pPr>
            <w:r w:rsidRPr="002B6384">
              <w:rPr>
                <w:rFonts w:eastAsia="Arial" w:cs="Arial"/>
                <w:color w:val="000000"/>
                <w:szCs w:val="20"/>
              </w:rPr>
              <w:t>your organisation is guilty of grave professional misconduct,  which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E09DF5" w14:textId="77777777" w:rsidR="002B6384" w:rsidRPr="002B6384" w:rsidRDefault="002B6384" w:rsidP="002B6384">
            <w:pPr>
              <w:widowControl/>
              <w:suppressAutoHyphens/>
              <w:overflowPunct/>
              <w:autoSpaceDE/>
              <w:adjustRightInd/>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187AE5" w14:textId="77777777" w:rsidR="002B6384" w:rsidRPr="002B6384" w:rsidRDefault="002B6384" w:rsidP="002B6384">
            <w:pPr>
              <w:widowControl/>
              <w:suppressAutoHyphens/>
              <w:overflowPunct/>
              <w:autoSpaceDE/>
              <w:adjustRightInd/>
              <w:rPr>
                <w:rFonts w:ascii="Calibri" w:eastAsia="Calibri" w:hAnsi="Calibri" w:cs="Calibri"/>
                <w:color w:val="000000"/>
                <w:szCs w:val="20"/>
              </w:rPr>
            </w:pPr>
          </w:p>
        </w:tc>
      </w:tr>
      <w:tr w:rsidR="002B6384" w:rsidRPr="002B6384" w14:paraId="2E3F61D1" w14:textId="77777777" w:rsidTr="00E66D86">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48FAB3" w14:textId="77777777" w:rsidR="002B6384" w:rsidRPr="002B6384" w:rsidRDefault="002B6384" w:rsidP="002B6384">
            <w:pPr>
              <w:widowControl/>
              <w:numPr>
                <w:ilvl w:val="0"/>
                <w:numId w:val="24"/>
              </w:numPr>
              <w:suppressAutoHyphens/>
              <w:overflowPunct/>
              <w:autoSpaceDE/>
              <w:autoSpaceDN/>
              <w:adjustRightInd/>
              <w:spacing w:after="200" w:line="276" w:lineRule="auto"/>
              <w:ind w:left="720" w:hanging="358"/>
              <w:textAlignment w:val="auto"/>
              <w:rPr>
                <w:rFonts w:eastAsia="Arial" w:cs="Arial"/>
                <w:color w:val="000000"/>
                <w:szCs w:val="20"/>
              </w:rPr>
            </w:pPr>
            <w:r w:rsidRPr="002B6384">
              <w:rPr>
                <w:rFonts w:eastAsia="Arial" w:cs="Arial"/>
                <w:color w:val="000000"/>
                <w:szCs w:val="20"/>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C678F2" w14:textId="77777777" w:rsidR="002B6384" w:rsidRPr="002B6384" w:rsidRDefault="002B6384" w:rsidP="002B6384">
            <w:pPr>
              <w:widowControl/>
              <w:suppressAutoHyphens/>
              <w:overflowPunct/>
              <w:autoSpaceDE/>
              <w:adjustRightInd/>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1AC689" w14:textId="77777777" w:rsidR="002B6384" w:rsidRPr="002B6384" w:rsidRDefault="002B6384" w:rsidP="002B6384">
            <w:pPr>
              <w:widowControl/>
              <w:suppressAutoHyphens/>
              <w:overflowPunct/>
              <w:autoSpaceDE/>
              <w:adjustRightInd/>
              <w:rPr>
                <w:rFonts w:ascii="Calibri" w:eastAsia="Calibri" w:hAnsi="Calibri" w:cs="Calibri"/>
                <w:color w:val="000000"/>
                <w:szCs w:val="20"/>
              </w:rPr>
            </w:pPr>
          </w:p>
        </w:tc>
      </w:tr>
      <w:tr w:rsidR="002B6384" w:rsidRPr="002B6384" w14:paraId="07387FBA" w14:textId="77777777" w:rsidTr="00E66D86">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9865EB" w14:textId="77777777" w:rsidR="002B6384" w:rsidRPr="002B6384" w:rsidRDefault="002B6384" w:rsidP="002B6384">
            <w:pPr>
              <w:widowControl/>
              <w:numPr>
                <w:ilvl w:val="0"/>
                <w:numId w:val="24"/>
              </w:numPr>
              <w:suppressAutoHyphens/>
              <w:overflowPunct/>
              <w:autoSpaceDE/>
              <w:autoSpaceDN/>
              <w:adjustRightInd/>
              <w:spacing w:after="200" w:line="276" w:lineRule="auto"/>
              <w:ind w:left="720" w:hanging="358"/>
              <w:textAlignment w:val="auto"/>
              <w:rPr>
                <w:rFonts w:eastAsia="Arial" w:cs="Arial"/>
                <w:color w:val="000000"/>
                <w:szCs w:val="20"/>
              </w:rPr>
            </w:pPr>
            <w:r w:rsidRPr="002B6384">
              <w:rPr>
                <w:rFonts w:eastAsia="Arial" w:cs="Arial"/>
                <w:color w:val="000000"/>
                <w:szCs w:val="20"/>
              </w:rPr>
              <w:t>your organisation has a conflict of interest within the meaning of regulation 24 of the Public Contract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8ABDCB" w14:textId="77777777" w:rsidR="002B6384" w:rsidRPr="002B6384" w:rsidRDefault="002B6384" w:rsidP="002B6384">
            <w:pPr>
              <w:widowControl/>
              <w:suppressAutoHyphens/>
              <w:overflowPunct/>
              <w:autoSpaceDE/>
              <w:adjustRightInd/>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9FCAEB" w14:textId="77777777" w:rsidR="002B6384" w:rsidRPr="002B6384" w:rsidRDefault="002B6384" w:rsidP="002B6384">
            <w:pPr>
              <w:widowControl/>
              <w:suppressAutoHyphens/>
              <w:overflowPunct/>
              <w:autoSpaceDE/>
              <w:adjustRightInd/>
              <w:rPr>
                <w:rFonts w:ascii="Calibri" w:eastAsia="Calibri" w:hAnsi="Calibri" w:cs="Calibri"/>
                <w:color w:val="000000"/>
                <w:szCs w:val="20"/>
              </w:rPr>
            </w:pPr>
          </w:p>
        </w:tc>
      </w:tr>
      <w:tr w:rsidR="002B6384" w:rsidRPr="002B6384" w14:paraId="190D856F" w14:textId="77777777" w:rsidTr="00E66D86">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88C628" w14:textId="77777777" w:rsidR="002B6384" w:rsidRPr="002B6384" w:rsidRDefault="002B6384" w:rsidP="002B6384">
            <w:pPr>
              <w:widowControl/>
              <w:numPr>
                <w:ilvl w:val="0"/>
                <w:numId w:val="24"/>
              </w:numPr>
              <w:suppressAutoHyphens/>
              <w:overflowPunct/>
              <w:autoSpaceDE/>
              <w:autoSpaceDN/>
              <w:adjustRightInd/>
              <w:spacing w:after="200" w:line="276" w:lineRule="auto"/>
              <w:ind w:left="720" w:hanging="358"/>
              <w:textAlignment w:val="auto"/>
              <w:rPr>
                <w:rFonts w:eastAsia="Arial" w:cs="Arial"/>
                <w:color w:val="000000"/>
                <w:szCs w:val="20"/>
              </w:rPr>
            </w:pPr>
            <w:r w:rsidRPr="002B6384">
              <w:rPr>
                <w:rFonts w:eastAsia="Arial" w:cs="Arial"/>
                <w:color w:val="000000"/>
                <w:szCs w:val="20"/>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26C03A" w14:textId="77777777" w:rsidR="002B6384" w:rsidRPr="002B6384" w:rsidRDefault="002B6384" w:rsidP="002B6384">
            <w:pPr>
              <w:widowControl/>
              <w:suppressAutoHyphens/>
              <w:overflowPunct/>
              <w:autoSpaceDE/>
              <w:adjustRightInd/>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A946CA" w14:textId="77777777" w:rsidR="002B6384" w:rsidRPr="002B6384" w:rsidRDefault="002B6384" w:rsidP="002B6384">
            <w:pPr>
              <w:widowControl/>
              <w:suppressAutoHyphens/>
              <w:overflowPunct/>
              <w:autoSpaceDE/>
              <w:adjustRightInd/>
              <w:rPr>
                <w:rFonts w:ascii="Calibri" w:eastAsia="Calibri" w:hAnsi="Calibri" w:cs="Calibri"/>
                <w:color w:val="000000"/>
                <w:szCs w:val="20"/>
              </w:rPr>
            </w:pPr>
          </w:p>
        </w:tc>
      </w:tr>
      <w:tr w:rsidR="002B6384" w:rsidRPr="002B6384" w14:paraId="727F0ADB" w14:textId="77777777" w:rsidTr="00E66D86">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C4A2D4" w14:textId="77777777" w:rsidR="002B6384" w:rsidRPr="002B6384" w:rsidRDefault="002B6384" w:rsidP="002B6384">
            <w:pPr>
              <w:widowControl/>
              <w:numPr>
                <w:ilvl w:val="0"/>
                <w:numId w:val="24"/>
              </w:numPr>
              <w:suppressAutoHyphens/>
              <w:overflowPunct/>
              <w:autoSpaceDE/>
              <w:autoSpaceDN/>
              <w:adjustRightInd/>
              <w:spacing w:after="200" w:line="276" w:lineRule="auto"/>
              <w:ind w:left="720" w:hanging="358"/>
              <w:textAlignment w:val="auto"/>
              <w:rPr>
                <w:rFonts w:eastAsia="Arial" w:cs="Arial"/>
                <w:color w:val="000000"/>
                <w:szCs w:val="20"/>
              </w:rPr>
            </w:pPr>
            <w:r w:rsidRPr="002B6384">
              <w:rPr>
                <w:rFonts w:eastAsia="Arial" w:cs="Arial"/>
                <w:color w:val="000000"/>
                <w:szCs w:val="20"/>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A77F00" w14:textId="77777777" w:rsidR="002B6384" w:rsidRPr="002B6384" w:rsidRDefault="002B6384" w:rsidP="002B6384">
            <w:pPr>
              <w:widowControl/>
              <w:suppressAutoHyphens/>
              <w:overflowPunct/>
              <w:autoSpaceDE/>
              <w:adjustRightInd/>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BFF0A1" w14:textId="77777777" w:rsidR="002B6384" w:rsidRPr="002B6384" w:rsidRDefault="002B6384" w:rsidP="002B6384">
            <w:pPr>
              <w:widowControl/>
              <w:suppressAutoHyphens/>
              <w:overflowPunct/>
              <w:autoSpaceDE/>
              <w:adjustRightInd/>
              <w:rPr>
                <w:rFonts w:ascii="Calibri" w:eastAsia="Calibri" w:hAnsi="Calibri" w:cs="Calibri"/>
                <w:color w:val="000000"/>
                <w:szCs w:val="20"/>
              </w:rPr>
            </w:pPr>
          </w:p>
        </w:tc>
      </w:tr>
      <w:tr w:rsidR="002B6384" w:rsidRPr="002B6384" w14:paraId="1609AC19" w14:textId="77777777" w:rsidTr="00E66D86">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D06082" w14:textId="77777777" w:rsidR="002B6384" w:rsidRPr="002B6384" w:rsidRDefault="002B6384" w:rsidP="002B6384">
            <w:pPr>
              <w:widowControl/>
              <w:numPr>
                <w:ilvl w:val="0"/>
                <w:numId w:val="24"/>
              </w:numPr>
              <w:suppressAutoHyphens/>
              <w:overflowPunct/>
              <w:autoSpaceDE/>
              <w:autoSpaceDN/>
              <w:adjustRightInd/>
              <w:spacing w:after="200" w:line="276" w:lineRule="auto"/>
              <w:ind w:left="720" w:hanging="358"/>
              <w:textAlignment w:val="auto"/>
              <w:rPr>
                <w:rFonts w:eastAsia="Arial" w:cs="Arial"/>
                <w:color w:val="000000"/>
                <w:szCs w:val="20"/>
              </w:rPr>
            </w:pPr>
            <w:r w:rsidRPr="002B6384">
              <w:rPr>
                <w:rFonts w:eastAsia="Arial" w:cs="Arial"/>
                <w:color w:val="000000"/>
                <w:szCs w:val="20"/>
              </w:rPr>
              <w:lastRenderedPageBreak/>
              <w:t>your organisation—</w:t>
            </w:r>
          </w:p>
          <w:p w14:paraId="6B1312E5" w14:textId="77777777" w:rsidR="002B6384" w:rsidRPr="002B6384" w:rsidRDefault="002B6384" w:rsidP="002B6384">
            <w:pPr>
              <w:widowControl/>
              <w:suppressAutoHyphens/>
              <w:overflowPunct/>
              <w:autoSpaceDE/>
              <w:adjustRightInd/>
              <w:spacing w:line="276" w:lineRule="auto"/>
              <w:ind w:left="720"/>
              <w:rPr>
                <w:rFonts w:ascii="Calibri" w:eastAsia="Calibri" w:hAnsi="Calibri" w:cs="Calibri"/>
                <w:color w:val="000000"/>
                <w:szCs w:val="20"/>
              </w:rPr>
            </w:pPr>
            <w:r w:rsidRPr="002B6384">
              <w:rPr>
                <w:rFonts w:eastAsia="Arial" w:cs="Arial"/>
                <w:color w:val="000000"/>
                <w:szCs w:val="20"/>
              </w:rPr>
              <w:t>(i)</w:t>
            </w:r>
            <w:r w:rsidRPr="002B6384">
              <w:rPr>
                <w:rFonts w:eastAsia="Arial" w:cs="Arial"/>
                <w:color w:val="000000"/>
                <w:szCs w:val="20"/>
              </w:rPr>
              <w:tab/>
              <w:t>has been guilty of serious misrepresentation in supplying the information required for the verification of the absence of grounds for exclusion or the fulfilment of the selection criteria; or</w:t>
            </w:r>
          </w:p>
          <w:p w14:paraId="55C8D9D2" w14:textId="77777777" w:rsidR="002B6384" w:rsidRPr="002B6384" w:rsidRDefault="002B6384" w:rsidP="002B6384">
            <w:pPr>
              <w:widowControl/>
              <w:suppressAutoHyphens/>
              <w:overflowPunct/>
              <w:autoSpaceDE/>
              <w:adjustRightInd/>
              <w:spacing w:line="276" w:lineRule="auto"/>
              <w:ind w:left="720"/>
              <w:rPr>
                <w:rFonts w:ascii="Calibri" w:eastAsia="Calibri" w:hAnsi="Calibri" w:cs="Calibri"/>
                <w:color w:val="000000"/>
                <w:szCs w:val="20"/>
              </w:rPr>
            </w:pPr>
            <w:r w:rsidRPr="002B6384">
              <w:rPr>
                <w:rFonts w:eastAsia="Arial" w:cs="Arial"/>
                <w:color w:val="000000"/>
                <w:szCs w:val="20"/>
              </w:rPr>
              <w:t>(ii)</w:t>
            </w:r>
            <w:r w:rsidRPr="002B6384">
              <w:rPr>
                <w:rFonts w:eastAsia="Arial" w:cs="Arial"/>
                <w:color w:val="000000"/>
                <w:szCs w:val="20"/>
              </w:rPr>
              <w:tab/>
              <w:t>has withheld such information or is not able to submit supporting documents required under regulation 59 of the Public Contract Regulations 2015;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59263B" w14:textId="77777777" w:rsidR="002B6384" w:rsidRPr="002B6384" w:rsidRDefault="002B6384" w:rsidP="002B6384">
            <w:pPr>
              <w:widowControl/>
              <w:suppressAutoHyphens/>
              <w:overflowPunct/>
              <w:autoSpaceDE/>
              <w:adjustRightInd/>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1C7037" w14:textId="77777777" w:rsidR="002B6384" w:rsidRPr="002B6384" w:rsidRDefault="002B6384" w:rsidP="002B6384">
            <w:pPr>
              <w:widowControl/>
              <w:suppressAutoHyphens/>
              <w:overflowPunct/>
              <w:autoSpaceDE/>
              <w:adjustRightInd/>
              <w:rPr>
                <w:rFonts w:ascii="Calibri" w:eastAsia="Calibri" w:hAnsi="Calibri" w:cs="Calibri"/>
                <w:color w:val="000000"/>
                <w:szCs w:val="20"/>
              </w:rPr>
            </w:pPr>
          </w:p>
        </w:tc>
      </w:tr>
      <w:tr w:rsidR="002B6384" w:rsidRPr="002B6384" w14:paraId="0C7EA89E" w14:textId="77777777" w:rsidTr="00E66D86">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1C04D1" w14:textId="77777777" w:rsidR="002B6384" w:rsidRPr="002B6384" w:rsidRDefault="002B6384" w:rsidP="002B6384">
            <w:pPr>
              <w:widowControl/>
              <w:suppressAutoHyphens/>
              <w:overflowPunct/>
              <w:autoSpaceDE/>
              <w:adjustRightInd/>
              <w:spacing w:line="276" w:lineRule="auto"/>
              <w:rPr>
                <w:rFonts w:ascii="Calibri" w:eastAsia="Calibri" w:hAnsi="Calibri" w:cs="Calibri"/>
                <w:color w:val="000000"/>
                <w:szCs w:val="20"/>
              </w:rPr>
            </w:pPr>
            <w:r w:rsidRPr="002B6384">
              <w:rPr>
                <w:rFonts w:eastAsia="Arial" w:cs="Arial"/>
                <w:color w:val="000000"/>
                <w:szCs w:val="20"/>
              </w:rPr>
              <w:t>(i) your organisation has undertaken to</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F16F37" w14:textId="77777777" w:rsidR="002B6384" w:rsidRPr="002B6384" w:rsidRDefault="002B6384" w:rsidP="002B6384">
            <w:pPr>
              <w:widowControl/>
              <w:suppressAutoHyphens/>
              <w:overflowPunct/>
              <w:autoSpaceDE/>
              <w:adjustRightInd/>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4447AE" w14:textId="77777777" w:rsidR="002B6384" w:rsidRPr="002B6384" w:rsidRDefault="002B6384" w:rsidP="002B6384">
            <w:pPr>
              <w:widowControl/>
              <w:suppressAutoHyphens/>
              <w:overflowPunct/>
              <w:autoSpaceDE/>
              <w:adjustRightInd/>
              <w:rPr>
                <w:rFonts w:ascii="Calibri" w:eastAsia="Calibri" w:hAnsi="Calibri" w:cs="Calibri"/>
                <w:color w:val="000000"/>
                <w:szCs w:val="20"/>
              </w:rPr>
            </w:pPr>
          </w:p>
        </w:tc>
      </w:tr>
      <w:tr w:rsidR="002B6384" w:rsidRPr="002B6384" w14:paraId="3A8B5E2B" w14:textId="77777777" w:rsidTr="00E66D86">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177708" w14:textId="77777777" w:rsidR="002B6384" w:rsidRPr="002B6384" w:rsidRDefault="002B6384" w:rsidP="002B6384">
            <w:pPr>
              <w:widowControl/>
              <w:suppressAutoHyphens/>
              <w:overflowPunct/>
              <w:autoSpaceDE/>
              <w:adjustRightInd/>
              <w:spacing w:after="200" w:line="276" w:lineRule="auto"/>
              <w:ind w:left="720"/>
              <w:rPr>
                <w:rFonts w:ascii="Calibri" w:eastAsia="Calibri" w:hAnsi="Calibri" w:cs="Calibri"/>
                <w:color w:val="000000"/>
                <w:szCs w:val="20"/>
              </w:rPr>
            </w:pPr>
            <w:r w:rsidRPr="002B6384">
              <w:rPr>
                <w:rFonts w:eastAsia="Arial" w:cs="Arial"/>
                <w:color w:val="000000"/>
                <w:szCs w:val="20"/>
              </w:rPr>
              <w:t>(aa)</w:t>
            </w:r>
            <w:r w:rsidRPr="002B6384">
              <w:rPr>
                <w:rFonts w:eastAsia="Arial" w:cs="Arial"/>
                <w:color w:val="000000"/>
                <w:szCs w:val="20"/>
              </w:rPr>
              <w:tab/>
              <w:t>unduly influence the decision-making process of the contracting authority,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E729C" w14:textId="77777777" w:rsidR="002B6384" w:rsidRPr="002B6384" w:rsidRDefault="002B6384" w:rsidP="002B6384">
            <w:pPr>
              <w:widowControl/>
              <w:suppressAutoHyphens/>
              <w:overflowPunct/>
              <w:autoSpaceDE/>
              <w:adjustRightInd/>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BF7229" w14:textId="77777777" w:rsidR="002B6384" w:rsidRPr="002B6384" w:rsidRDefault="002B6384" w:rsidP="002B6384">
            <w:pPr>
              <w:widowControl/>
              <w:suppressAutoHyphens/>
              <w:overflowPunct/>
              <w:autoSpaceDE/>
              <w:adjustRightInd/>
              <w:rPr>
                <w:rFonts w:ascii="Calibri" w:eastAsia="Calibri" w:hAnsi="Calibri" w:cs="Calibri"/>
                <w:color w:val="000000"/>
                <w:szCs w:val="20"/>
              </w:rPr>
            </w:pPr>
          </w:p>
        </w:tc>
      </w:tr>
      <w:tr w:rsidR="002B6384" w:rsidRPr="002B6384" w14:paraId="7231D527" w14:textId="77777777" w:rsidTr="00E66D86">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A87835" w14:textId="77777777" w:rsidR="002B6384" w:rsidRPr="002B6384" w:rsidRDefault="002B6384" w:rsidP="002B6384">
            <w:pPr>
              <w:widowControl/>
              <w:suppressAutoHyphens/>
              <w:overflowPunct/>
              <w:autoSpaceDE/>
              <w:adjustRightInd/>
              <w:spacing w:after="200" w:line="276" w:lineRule="auto"/>
              <w:ind w:left="720"/>
              <w:rPr>
                <w:rFonts w:ascii="Calibri" w:eastAsia="Calibri" w:hAnsi="Calibri" w:cs="Calibri"/>
                <w:color w:val="000000"/>
                <w:szCs w:val="20"/>
              </w:rPr>
            </w:pPr>
            <w:r w:rsidRPr="002B6384">
              <w:rPr>
                <w:rFonts w:eastAsia="Arial" w:cs="Arial"/>
                <w:color w:val="000000"/>
                <w:szCs w:val="20"/>
              </w:rPr>
              <w:t>(bb)</w:t>
            </w:r>
            <w:r w:rsidRPr="002B6384">
              <w:rPr>
                <w:rFonts w:eastAsia="Arial" w:cs="Arial"/>
                <w:color w:val="000000"/>
                <w:szCs w:val="20"/>
              </w:rPr>
              <w:tab/>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1841E6" w14:textId="77777777" w:rsidR="002B6384" w:rsidRPr="002B6384" w:rsidRDefault="002B6384" w:rsidP="002B6384">
            <w:pPr>
              <w:widowControl/>
              <w:suppressAutoHyphens/>
              <w:overflowPunct/>
              <w:autoSpaceDE/>
              <w:adjustRightInd/>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A4FAAF" w14:textId="77777777" w:rsidR="002B6384" w:rsidRPr="002B6384" w:rsidRDefault="002B6384" w:rsidP="002B6384">
            <w:pPr>
              <w:widowControl/>
              <w:suppressAutoHyphens/>
              <w:overflowPunct/>
              <w:autoSpaceDE/>
              <w:adjustRightInd/>
              <w:rPr>
                <w:rFonts w:ascii="Calibri" w:eastAsia="Calibri" w:hAnsi="Calibri" w:cs="Calibri"/>
                <w:color w:val="000000"/>
                <w:szCs w:val="20"/>
              </w:rPr>
            </w:pPr>
          </w:p>
        </w:tc>
      </w:tr>
      <w:tr w:rsidR="002B6384" w:rsidRPr="002B6384" w14:paraId="1090FAEE" w14:textId="77777777" w:rsidTr="00E66D86">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CB213D" w14:textId="77777777" w:rsidR="002B6384" w:rsidRPr="002B6384" w:rsidRDefault="002B6384" w:rsidP="002B6384">
            <w:pPr>
              <w:widowControl/>
              <w:suppressAutoHyphens/>
              <w:overflowPunct/>
              <w:autoSpaceDE/>
              <w:adjustRightInd/>
              <w:spacing w:after="200" w:line="276" w:lineRule="auto"/>
              <w:rPr>
                <w:rFonts w:ascii="Calibri" w:eastAsia="Calibri" w:hAnsi="Calibri" w:cs="Calibri"/>
                <w:color w:val="000000"/>
                <w:szCs w:val="20"/>
              </w:rPr>
            </w:pPr>
            <w:r w:rsidRPr="002B6384">
              <w:rPr>
                <w:rFonts w:eastAsia="Arial" w:cs="Arial"/>
                <w:color w:val="000000"/>
                <w:szCs w:val="20"/>
              </w:rPr>
              <w:t xml:space="preserve">       (j)</w:t>
            </w:r>
            <w:r w:rsidRPr="002B6384">
              <w:rPr>
                <w:rFonts w:eastAsia="Arial" w:cs="Arial"/>
                <w:color w:val="000000"/>
                <w:szCs w:val="20"/>
              </w:rPr>
              <w:tab/>
              <w:t>your organisation has negligently provided misleading information 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C72CE7" w14:textId="77777777" w:rsidR="002B6384" w:rsidRPr="002B6384" w:rsidRDefault="002B6384" w:rsidP="002B6384">
            <w:pPr>
              <w:widowControl/>
              <w:suppressAutoHyphens/>
              <w:overflowPunct/>
              <w:autoSpaceDE/>
              <w:adjustRightInd/>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126A9D" w14:textId="77777777" w:rsidR="002B6384" w:rsidRPr="002B6384" w:rsidRDefault="002B6384" w:rsidP="002B6384">
            <w:pPr>
              <w:widowControl/>
              <w:suppressAutoHyphens/>
              <w:overflowPunct/>
              <w:autoSpaceDE/>
              <w:adjustRightInd/>
              <w:rPr>
                <w:rFonts w:ascii="Calibri" w:eastAsia="Calibri" w:hAnsi="Calibri" w:cs="Calibri"/>
                <w:color w:val="000000"/>
                <w:szCs w:val="20"/>
              </w:rPr>
            </w:pPr>
          </w:p>
        </w:tc>
      </w:tr>
    </w:tbl>
    <w:p w14:paraId="24F73389"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3A80D5A7" w14:textId="77777777" w:rsidR="002B6384" w:rsidRPr="002B6384" w:rsidRDefault="002B6384" w:rsidP="002B6384">
      <w:pPr>
        <w:widowControl/>
        <w:suppressAutoHyphens/>
        <w:overflowPunct/>
        <w:autoSpaceDE/>
        <w:adjustRightInd/>
        <w:ind w:right="-333"/>
        <w:jc w:val="both"/>
        <w:rPr>
          <w:rFonts w:ascii="Calibri" w:eastAsia="Calibri" w:hAnsi="Calibri" w:cs="Calibri"/>
          <w:color w:val="000000"/>
          <w:szCs w:val="20"/>
        </w:rPr>
      </w:pPr>
      <w:r w:rsidRPr="002B6384">
        <w:rPr>
          <w:rFonts w:eastAsia="Arial" w:cs="Arial"/>
          <w:b/>
          <w:color w:val="000000"/>
          <w:szCs w:val="20"/>
        </w:rPr>
        <w:t>Conflicts of interest</w:t>
      </w:r>
    </w:p>
    <w:p w14:paraId="7B913B0F" w14:textId="77777777" w:rsidR="002B6384" w:rsidRPr="002B6384" w:rsidRDefault="002B6384" w:rsidP="002B6384">
      <w:pPr>
        <w:widowControl/>
        <w:suppressAutoHyphens/>
        <w:overflowPunct/>
        <w:autoSpaceDE/>
        <w:adjustRightInd/>
        <w:ind w:right="-333"/>
        <w:jc w:val="both"/>
        <w:rPr>
          <w:rFonts w:ascii="Calibri" w:eastAsia="Calibri" w:hAnsi="Calibri" w:cs="Calibri"/>
          <w:color w:val="000000"/>
          <w:szCs w:val="20"/>
        </w:rPr>
      </w:pPr>
    </w:p>
    <w:p w14:paraId="0D93B506"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In accordance with question </w:t>
      </w:r>
      <w:r>
        <w:rPr>
          <w:rFonts w:eastAsia="Arial" w:cs="Arial"/>
          <w:color w:val="000000"/>
          <w:szCs w:val="20"/>
        </w:rPr>
        <w:t>2</w:t>
      </w:r>
      <w:r w:rsidRPr="002B6384">
        <w:rPr>
          <w:rFonts w:eastAsia="Arial" w:cs="Arial"/>
          <w:color w:val="000000"/>
          <w:szCs w:val="20"/>
        </w:rPr>
        <w:t xml:space="preserve">.1 (e), the </w:t>
      </w:r>
      <w:r w:rsidR="00F675CC">
        <w:rPr>
          <w:rFonts w:eastAsia="Arial" w:cs="Arial"/>
          <w:color w:val="000000"/>
          <w:szCs w:val="20"/>
        </w:rPr>
        <w:t>Department</w:t>
      </w:r>
      <w:r w:rsidRPr="002B6384">
        <w:rPr>
          <w:rFonts w:eastAsia="Arial" w:cs="Arial"/>
          <w:color w:val="000000"/>
          <w:szCs w:val="20"/>
        </w:rPr>
        <w:t xml:space="preserve">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76946358"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35B421B4"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Where there is any indication that a conflict of interest exists or may arise then it is the responsibility of the Supplier to inform the </w:t>
      </w:r>
      <w:r w:rsidR="00F675CC">
        <w:rPr>
          <w:rFonts w:eastAsia="Arial" w:cs="Arial"/>
          <w:color w:val="000000"/>
          <w:szCs w:val="20"/>
        </w:rPr>
        <w:t>Department</w:t>
      </w:r>
      <w:r w:rsidRPr="002B6384">
        <w:rPr>
          <w:rFonts w:eastAsia="Arial" w:cs="Arial"/>
          <w:color w:val="000000"/>
          <w:szCs w:val="20"/>
        </w:rPr>
        <w:t xml:space="preserve">, detailing the conflict in a separate Appendix. Provided that it has been carried out in a transparent manner, routine pre-market engagement carried out by the </w:t>
      </w:r>
      <w:r w:rsidR="00F675CC">
        <w:rPr>
          <w:rFonts w:eastAsia="Arial" w:cs="Arial"/>
          <w:color w:val="000000"/>
          <w:szCs w:val="20"/>
        </w:rPr>
        <w:t>Department</w:t>
      </w:r>
      <w:r w:rsidRPr="002B6384">
        <w:rPr>
          <w:rFonts w:eastAsia="Arial" w:cs="Arial"/>
          <w:color w:val="000000"/>
          <w:szCs w:val="20"/>
        </w:rPr>
        <w:t xml:space="preserve"> should not represent a conflict of interest for the Supplier.</w:t>
      </w:r>
    </w:p>
    <w:p w14:paraId="5A7DBE3F"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24F85825" w14:textId="77777777" w:rsidR="002B6384" w:rsidRPr="002B6384" w:rsidRDefault="002B6384" w:rsidP="002B6384">
      <w:pPr>
        <w:widowControl/>
        <w:suppressAutoHyphens/>
        <w:overflowPunct/>
        <w:autoSpaceDE/>
        <w:adjustRightInd/>
        <w:ind w:right="-333"/>
        <w:jc w:val="both"/>
        <w:rPr>
          <w:rFonts w:ascii="Calibri" w:eastAsia="Calibri" w:hAnsi="Calibri" w:cs="Calibri"/>
          <w:color w:val="000000"/>
          <w:szCs w:val="20"/>
        </w:rPr>
      </w:pPr>
      <w:r w:rsidRPr="002B6384">
        <w:rPr>
          <w:rFonts w:eastAsia="Arial" w:cs="Arial"/>
          <w:b/>
          <w:color w:val="000000"/>
          <w:szCs w:val="20"/>
        </w:rPr>
        <w:t>Taking Account of Bidders’ Past Performance</w:t>
      </w:r>
    </w:p>
    <w:p w14:paraId="665A5470" w14:textId="77777777" w:rsidR="002B6384" w:rsidRPr="002B6384" w:rsidRDefault="002B6384" w:rsidP="002B6384">
      <w:pPr>
        <w:widowControl/>
        <w:suppressAutoHyphens/>
        <w:overflowPunct/>
        <w:autoSpaceDE/>
        <w:adjustRightInd/>
        <w:ind w:right="-333"/>
        <w:jc w:val="both"/>
        <w:rPr>
          <w:rFonts w:ascii="Calibri" w:eastAsia="Calibri" w:hAnsi="Calibri" w:cs="Calibri"/>
          <w:color w:val="000000"/>
          <w:szCs w:val="20"/>
        </w:rPr>
      </w:pPr>
    </w:p>
    <w:p w14:paraId="32663417"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In accordance with question (g), the </w:t>
      </w:r>
      <w:r w:rsidR="00F675CC">
        <w:rPr>
          <w:rFonts w:eastAsia="Arial" w:cs="Arial"/>
          <w:color w:val="000000"/>
          <w:szCs w:val="20"/>
        </w:rPr>
        <w:t>Department</w:t>
      </w:r>
      <w:r w:rsidRPr="002B6384">
        <w:rPr>
          <w:rFonts w:eastAsia="Arial" w:cs="Arial"/>
          <w:color w:val="000000"/>
          <w:szCs w:val="20"/>
        </w:rPr>
        <w:t xml:space="preserve"> may assess the past performance of a Supplier (through a Certificate of Performance provided by a Customer or other means of evidence). The </w:t>
      </w:r>
      <w:r w:rsidR="00F675CC">
        <w:rPr>
          <w:rFonts w:eastAsia="Arial" w:cs="Arial"/>
          <w:color w:val="000000"/>
          <w:szCs w:val="20"/>
        </w:rPr>
        <w:t>Department</w:t>
      </w:r>
      <w:r w:rsidRPr="002B6384">
        <w:rPr>
          <w:rFonts w:eastAsia="Arial" w:cs="Arial"/>
          <w:color w:val="000000"/>
          <w:szCs w:val="20"/>
        </w:rPr>
        <w:t xml:space="preserve"> may also assess whether specified minimum standards for reliability for such contracts are met. </w:t>
      </w:r>
    </w:p>
    <w:p w14:paraId="15E9234F"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2BFC5615"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In addition, the </w:t>
      </w:r>
      <w:r w:rsidR="00F675CC">
        <w:rPr>
          <w:rFonts w:eastAsia="Arial" w:cs="Arial"/>
          <w:color w:val="000000"/>
          <w:szCs w:val="20"/>
        </w:rPr>
        <w:t>Department</w:t>
      </w:r>
      <w:r w:rsidRPr="002B6384">
        <w:rPr>
          <w:rFonts w:eastAsia="Arial" w:cs="Arial"/>
          <w:color w:val="000000"/>
          <w:szCs w:val="20"/>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0A7F28F1"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4B5259B3" w14:textId="77777777" w:rsidR="002B6384" w:rsidRPr="002B6384" w:rsidRDefault="002B6384" w:rsidP="002B6384">
      <w:pPr>
        <w:widowControl/>
        <w:suppressAutoHyphens/>
        <w:overflowPunct/>
        <w:autoSpaceDE/>
        <w:adjustRightInd/>
        <w:ind w:right="-333"/>
        <w:jc w:val="both"/>
        <w:rPr>
          <w:rFonts w:ascii="Calibri" w:eastAsia="Calibri" w:hAnsi="Calibri" w:cs="Calibri"/>
          <w:color w:val="000000"/>
          <w:szCs w:val="20"/>
        </w:rPr>
      </w:pPr>
      <w:r w:rsidRPr="002B6384">
        <w:rPr>
          <w:rFonts w:eastAsia="Arial" w:cs="Arial"/>
          <w:b/>
          <w:color w:val="000000"/>
          <w:szCs w:val="20"/>
        </w:rPr>
        <w:t xml:space="preserve">‘Self-cleaning’ </w:t>
      </w:r>
    </w:p>
    <w:p w14:paraId="3148120D"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bookmarkStart w:id="5" w:name="h.3znysh7"/>
      <w:bookmarkEnd w:id="5"/>
    </w:p>
    <w:p w14:paraId="34E95763" w14:textId="77777777" w:rsidR="002B6384" w:rsidRPr="002B6384" w:rsidRDefault="002B6384" w:rsidP="002B6384">
      <w:pPr>
        <w:widowControl/>
        <w:suppressAutoHyphens/>
        <w:overflowPunct/>
        <w:autoSpaceDE/>
        <w:adjustRightInd/>
        <w:jc w:val="both"/>
        <w:rPr>
          <w:rFonts w:eastAsia="Arial" w:cs="Arial"/>
          <w:color w:val="000000"/>
          <w:szCs w:val="20"/>
        </w:rPr>
      </w:pPr>
      <w:r w:rsidRPr="002B6384">
        <w:rPr>
          <w:rFonts w:eastAsia="Arial" w:cs="Arial"/>
          <w:color w:val="000000"/>
          <w:szCs w:val="20"/>
        </w:rPr>
        <w:t>Any Supplier t</w:t>
      </w:r>
      <w:r>
        <w:rPr>
          <w:rFonts w:eastAsia="Arial" w:cs="Arial"/>
          <w:color w:val="000000"/>
          <w:szCs w:val="20"/>
        </w:rPr>
        <w:t>hat answers ‘Yes’ to questions 1.1, 1.2 and 2</w:t>
      </w:r>
      <w:r w:rsidRPr="002B6384">
        <w:rPr>
          <w:rFonts w:eastAsia="Arial" w:cs="Arial"/>
          <w:color w:val="000000"/>
          <w:szCs w:val="20"/>
        </w:rPr>
        <w:t xml:space="preserve">.1 should provide sufficient evidence, in a separate Appendix, that provides a summary of the circumstances and any remedial action that has taken place subsequently and effectively “self cleans” the situation referred to in that </w:t>
      </w:r>
      <w:r w:rsidRPr="002B6384">
        <w:rPr>
          <w:rFonts w:eastAsia="Arial" w:cs="Arial"/>
          <w:color w:val="000000"/>
          <w:szCs w:val="20"/>
        </w:rPr>
        <w:lastRenderedPageBreak/>
        <w:t xml:space="preserve">question. The supplier has to demonstrate it has taken such remedial action, to the satisfaction of the </w:t>
      </w:r>
      <w:r w:rsidR="00F675CC">
        <w:rPr>
          <w:rFonts w:eastAsia="Arial" w:cs="Arial"/>
          <w:color w:val="000000"/>
          <w:szCs w:val="20"/>
        </w:rPr>
        <w:t>Department</w:t>
      </w:r>
      <w:r w:rsidRPr="002B6384">
        <w:rPr>
          <w:rFonts w:eastAsia="Arial" w:cs="Arial"/>
          <w:color w:val="000000"/>
          <w:szCs w:val="20"/>
        </w:rPr>
        <w:t xml:space="preserve"> in each case.  </w:t>
      </w:r>
    </w:p>
    <w:p w14:paraId="76CA428F" w14:textId="77777777" w:rsidR="002B6384" w:rsidRPr="002B6384" w:rsidRDefault="002B6384" w:rsidP="002B6384">
      <w:pPr>
        <w:widowControl/>
        <w:suppressAutoHyphens/>
        <w:overflowPunct/>
        <w:autoSpaceDE/>
        <w:adjustRightInd/>
        <w:jc w:val="both"/>
        <w:rPr>
          <w:rFonts w:eastAsia="Arial" w:cs="Arial"/>
          <w:color w:val="000000"/>
          <w:szCs w:val="20"/>
        </w:rPr>
      </w:pPr>
    </w:p>
    <w:p w14:paraId="486860BC"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If such evidence is considered by the </w:t>
      </w:r>
      <w:r w:rsidR="00F675CC">
        <w:rPr>
          <w:rFonts w:eastAsia="Arial" w:cs="Arial"/>
          <w:color w:val="000000"/>
          <w:szCs w:val="20"/>
        </w:rPr>
        <w:t>Department</w:t>
      </w:r>
      <w:r w:rsidRPr="002B6384">
        <w:rPr>
          <w:rFonts w:eastAsia="Arial" w:cs="Arial"/>
          <w:color w:val="000000"/>
          <w:szCs w:val="20"/>
        </w:rPr>
        <w:t xml:space="preserve"> (whose decision will be final) as sufficient, the economic operator concerned shall be allowed to continue in the procurement process.</w:t>
      </w:r>
    </w:p>
    <w:p w14:paraId="6753DEA4"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17912B52"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bookmarkStart w:id="6" w:name="h.2et92p0"/>
      <w:bookmarkEnd w:id="6"/>
      <w:r w:rsidRPr="002B6384">
        <w:rPr>
          <w:rFonts w:eastAsia="Arial" w:cs="Arial"/>
          <w:color w:val="000000"/>
          <w:szCs w:val="20"/>
        </w:rPr>
        <w:t>In order for the evidence referred to above to be sufficient, the Supplier shall, as a minimum, prove that it has;</w:t>
      </w:r>
    </w:p>
    <w:p w14:paraId="3737B84A" w14:textId="77777777" w:rsidR="002B6384" w:rsidRPr="002B6384" w:rsidRDefault="002B6384" w:rsidP="002B6384">
      <w:pPr>
        <w:widowControl/>
        <w:numPr>
          <w:ilvl w:val="0"/>
          <w:numId w:val="25"/>
        </w:numPr>
        <w:suppressAutoHyphens/>
        <w:overflowPunct/>
        <w:autoSpaceDE/>
        <w:autoSpaceDN/>
        <w:adjustRightInd/>
        <w:spacing w:after="200" w:line="276" w:lineRule="auto"/>
        <w:ind w:hanging="358"/>
        <w:jc w:val="both"/>
        <w:textAlignment w:val="auto"/>
        <w:rPr>
          <w:rFonts w:ascii="Calibri" w:eastAsia="Calibri" w:hAnsi="Calibri" w:cs="Calibri"/>
          <w:color w:val="000000"/>
          <w:szCs w:val="20"/>
        </w:rPr>
      </w:pPr>
      <w:bookmarkStart w:id="7" w:name="h.tyjcwt"/>
      <w:bookmarkEnd w:id="7"/>
      <w:r w:rsidRPr="002B6384">
        <w:rPr>
          <w:rFonts w:eastAsia="Arial" w:cs="Arial"/>
          <w:color w:val="000000"/>
          <w:szCs w:val="20"/>
        </w:rPr>
        <w:t>paid or undertaken to pay compensation in respect of any damage caused by the criminal offence or misconduct;</w:t>
      </w:r>
    </w:p>
    <w:p w14:paraId="6FA5BE01" w14:textId="77777777" w:rsidR="002B6384" w:rsidRPr="002B6384" w:rsidRDefault="002B6384" w:rsidP="002B6384">
      <w:pPr>
        <w:widowControl/>
        <w:numPr>
          <w:ilvl w:val="0"/>
          <w:numId w:val="25"/>
        </w:numPr>
        <w:suppressAutoHyphens/>
        <w:overflowPunct/>
        <w:autoSpaceDE/>
        <w:autoSpaceDN/>
        <w:adjustRightInd/>
        <w:spacing w:after="200" w:line="276" w:lineRule="auto"/>
        <w:ind w:hanging="358"/>
        <w:jc w:val="both"/>
        <w:textAlignment w:val="auto"/>
        <w:rPr>
          <w:rFonts w:ascii="Calibri" w:eastAsia="Calibri" w:hAnsi="Calibri" w:cs="Calibri"/>
          <w:color w:val="000000"/>
          <w:szCs w:val="20"/>
        </w:rPr>
      </w:pPr>
      <w:r w:rsidRPr="002B6384">
        <w:rPr>
          <w:rFonts w:eastAsia="Arial" w:cs="Arial"/>
          <w:color w:val="000000"/>
          <w:szCs w:val="20"/>
        </w:rPr>
        <w:t>clarified the facts and circumstances in a comprehensive manner by actively collaborating with the investigating authorities; and</w:t>
      </w:r>
    </w:p>
    <w:p w14:paraId="4477255F" w14:textId="77777777" w:rsidR="002B6384" w:rsidRPr="002B6384" w:rsidRDefault="002B6384" w:rsidP="002B6384">
      <w:pPr>
        <w:widowControl/>
        <w:numPr>
          <w:ilvl w:val="0"/>
          <w:numId w:val="25"/>
        </w:numPr>
        <w:suppressAutoHyphens/>
        <w:overflowPunct/>
        <w:autoSpaceDE/>
        <w:autoSpaceDN/>
        <w:adjustRightInd/>
        <w:spacing w:after="200" w:line="276" w:lineRule="auto"/>
        <w:ind w:hanging="358"/>
        <w:jc w:val="both"/>
        <w:textAlignment w:val="auto"/>
        <w:rPr>
          <w:rFonts w:ascii="Calibri" w:eastAsia="Calibri" w:hAnsi="Calibri" w:cs="Calibri"/>
          <w:color w:val="000000"/>
          <w:szCs w:val="20"/>
        </w:rPr>
      </w:pPr>
      <w:bookmarkStart w:id="8" w:name="h.3dy6vkm"/>
      <w:bookmarkEnd w:id="8"/>
      <w:r w:rsidRPr="002B6384">
        <w:rPr>
          <w:rFonts w:eastAsia="Arial" w:cs="Arial"/>
          <w:color w:val="000000"/>
          <w:szCs w:val="20"/>
        </w:rPr>
        <w:t>taken concrete technical, organisational and personnel measures that are appropriate to prevent further criminal offences or misconduct.</w:t>
      </w:r>
    </w:p>
    <w:p w14:paraId="29E194D7" w14:textId="77777777" w:rsidR="002B6384" w:rsidRPr="002B6384" w:rsidRDefault="002B6384" w:rsidP="002B6384">
      <w:pPr>
        <w:widowControl/>
        <w:suppressAutoHyphens/>
        <w:overflowPunct/>
        <w:autoSpaceDE/>
        <w:adjustRightInd/>
        <w:ind w:left="720"/>
        <w:jc w:val="both"/>
        <w:rPr>
          <w:rFonts w:ascii="Calibri" w:eastAsia="Calibri" w:hAnsi="Calibri" w:cs="Calibri"/>
          <w:color w:val="000000"/>
          <w:szCs w:val="20"/>
        </w:rPr>
      </w:pPr>
    </w:p>
    <w:p w14:paraId="4E17C217"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bookmarkStart w:id="9" w:name="h.1t3h5sf"/>
      <w:bookmarkEnd w:id="9"/>
      <w:r w:rsidRPr="002B6384">
        <w:rPr>
          <w:rFonts w:eastAsia="Arial" w:cs="Arial"/>
          <w:color w:val="000000"/>
          <w:szCs w:val="20"/>
        </w:rPr>
        <w:t xml:space="preserve">The measures taken by the Supplier shall be evaluated taking into account the gravity and particular circumstances of the criminal offence or misconduct. Where the measures are considered by the </w:t>
      </w:r>
      <w:r w:rsidR="00F675CC">
        <w:rPr>
          <w:rFonts w:eastAsia="Arial" w:cs="Arial"/>
          <w:color w:val="000000"/>
          <w:szCs w:val="20"/>
        </w:rPr>
        <w:t>Department</w:t>
      </w:r>
      <w:r w:rsidRPr="002B6384">
        <w:rPr>
          <w:rFonts w:eastAsia="Arial" w:cs="Arial"/>
          <w:color w:val="000000"/>
          <w:szCs w:val="20"/>
        </w:rPr>
        <w:t xml:space="preserve"> to be insufficient, the Supplier shall be given a statement of the reasons for that decision.</w:t>
      </w:r>
    </w:p>
    <w:p w14:paraId="007DB8DD"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722994DA" w14:textId="77777777" w:rsidR="00E66D86" w:rsidRPr="00E66D86" w:rsidRDefault="00E66D86" w:rsidP="00E66D86">
      <w:pPr>
        <w:keepNext/>
        <w:widowControl/>
        <w:suppressAutoHyphens/>
        <w:overflowPunct/>
        <w:autoSpaceDE/>
        <w:adjustRightInd/>
        <w:spacing w:before="200" w:line="276" w:lineRule="auto"/>
        <w:outlineLvl w:val="1"/>
        <w:rPr>
          <w:rFonts w:eastAsia="Arial" w:cs="Arial"/>
          <w:b/>
          <w:color w:val="000000"/>
          <w:szCs w:val="20"/>
        </w:rPr>
      </w:pPr>
      <w:r>
        <w:rPr>
          <w:rFonts w:eastAsia="Arial" w:cs="Arial"/>
          <w:b/>
          <w:color w:val="000000"/>
          <w:szCs w:val="20"/>
        </w:rPr>
        <w:t>3</w:t>
      </w:r>
      <w:r>
        <w:rPr>
          <w:rFonts w:eastAsia="Arial" w:cs="Arial"/>
          <w:b/>
          <w:color w:val="000000"/>
          <w:szCs w:val="20"/>
        </w:rPr>
        <w:tab/>
        <w:t>Grounds for discretionary exclusion part 2</w:t>
      </w:r>
    </w:p>
    <w:p w14:paraId="40407398"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039F721A"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The </w:t>
      </w:r>
      <w:r w:rsidR="00F675CC">
        <w:rPr>
          <w:rFonts w:eastAsia="Arial" w:cs="Arial"/>
          <w:color w:val="000000"/>
          <w:szCs w:val="20"/>
        </w:rPr>
        <w:t>Department</w:t>
      </w:r>
      <w:r w:rsidRPr="002B6384">
        <w:rPr>
          <w:rFonts w:eastAsia="Arial" w:cs="Arial"/>
          <w:color w:val="000000"/>
          <w:szCs w:val="20"/>
        </w:rPr>
        <w:t xml:space="preserve"> reserves the right to use its discretion to exclude a supplier where it can demonstrate the supplier’s non-payment of taxes/social security contributions where no binding legal decision has been taken.</w:t>
      </w:r>
    </w:p>
    <w:p w14:paraId="16E907CB"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04DCC101"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Please note </w:t>
      </w:r>
      <w:r>
        <w:rPr>
          <w:rFonts w:eastAsia="Arial" w:cs="Arial"/>
          <w:color w:val="000000"/>
          <w:szCs w:val="20"/>
        </w:rPr>
        <w:t>that this section</w:t>
      </w:r>
      <w:r w:rsidRPr="002B6384">
        <w:rPr>
          <w:rFonts w:eastAsia="Arial" w:cs="Arial"/>
          <w:color w:val="000000"/>
          <w:szCs w:val="20"/>
        </w:rPr>
        <w:t xml:space="preserve"> relating to tax compliance only applies where the </w:t>
      </w:r>
      <w:r w:rsidR="00F675CC">
        <w:rPr>
          <w:rFonts w:eastAsia="Arial" w:cs="Arial"/>
          <w:color w:val="000000"/>
          <w:szCs w:val="20"/>
        </w:rPr>
        <w:t>Department</w:t>
      </w:r>
      <w:r w:rsidRPr="002B6384">
        <w:rPr>
          <w:rFonts w:eastAsia="Arial" w:cs="Arial"/>
          <w:color w:val="000000"/>
          <w:szCs w:val="20"/>
        </w:rPr>
        <w:t xml:space="preserve"> has indicated that the contract is over £5million in value</w:t>
      </w:r>
      <w:r w:rsidR="00E66D86">
        <w:rPr>
          <w:rFonts w:eastAsia="Arial" w:cs="Arial"/>
          <w:color w:val="000000"/>
          <w:szCs w:val="20"/>
        </w:rPr>
        <w:t>.</w:t>
      </w:r>
    </w:p>
    <w:p w14:paraId="23E4F711"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21E70764"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“Occasion of Tax Non-Compliance” means: </w:t>
      </w:r>
    </w:p>
    <w:p w14:paraId="3713545B"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7B97F668" w14:textId="77777777" w:rsidR="002B6384" w:rsidRPr="002B6384" w:rsidRDefault="002B6384" w:rsidP="002B6384">
      <w:pPr>
        <w:widowControl/>
        <w:numPr>
          <w:ilvl w:val="0"/>
          <w:numId w:val="26"/>
        </w:numPr>
        <w:suppressAutoHyphens/>
        <w:overflowPunct/>
        <w:autoSpaceDE/>
        <w:autoSpaceDN/>
        <w:adjustRightInd/>
        <w:spacing w:after="200" w:line="276" w:lineRule="auto"/>
        <w:ind w:hanging="358"/>
        <w:jc w:val="both"/>
        <w:textAlignment w:val="auto"/>
        <w:rPr>
          <w:rFonts w:eastAsia="Arial" w:cs="Arial"/>
          <w:color w:val="000000"/>
          <w:szCs w:val="20"/>
        </w:rPr>
      </w:pPr>
      <w:r w:rsidRPr="002B6384">
        <w:rPr>
          <w:rFonts w:eastAsia="Arial" w:cs="Arial"/>
          <w:color w:val="000000"/>
          <w:szCs w:val="20"/>
        </w:rPr>
        <w:t xml:space="preserve">any tax return of the Supplier submitted to a Relevant Tax Authority on or after 1 October 2012 is found to be incorrect as a result of: </w:t>
      </w:r>
    </w:p>
    <w:p w14:paraId="0FD4DB56" w14:textId="77777777" w:rsidR="002B6384" w:rsidRPr="002B6384" w:rsidRDefault="002B6384" w:rsidP="002B6384">
      <w:pPr>
        <w:widowControl/>
        <w:suppressAutoHyphens/>
        <w:overflowPunct/>
        <w:autoSpaceDE/>
        <w:adjustRightInd/>
        <w:ind w:left="720"/>
        <w:jc w:val="both"/>
        <w:rPr>
          <w:rFonts w:ascii="Calibri" w:eastAsia="Calibri" w:hAnsi="Calibri" w:cs="Calibri"/>
          <w:color w:val="000000"/>
          <w:szCs w:val="20"/>
        </w:rPr>
      </w:pPr>
    </w:p>
    <w:p w14:paraId="73EF26EA" w14:textId="77777777" w:rsidR="002B6384" w:rsidRPr="002B6384" w:rsidRDefault="002B6384" w:rsidP="002B6384">
      <w:pPr>
        <w:widowControl/>
        <w:numPr>
          <w:ilvl w:val="3"/>
          <w:numId w:val="24"/>
        </w:numPr>
        <w:suppressAutoHyphens/>
        <w:overflowPunct/>
        <w:autoSpaceDE/>
        <w:autoSpaceDN/>
        <w:adjustRightInd/>
        <w:spacing w:after="200" w:line="276" w:lineRule="auto"/>
        <w:ind w:left="2880" w:hanging="358"/>
        <w:jc w:val="both"/>
        <w:textAlignment w:val="auto"/>
        <w:rPr>
          <w:rFonts w:eastAsia="Arial" w:cs="Arial"/>
          <w:color w:val="000000"/>
          <w:szCs w:val="20"/>
        </w:rPr>
      </w:pPr>
      <w:r w:rsidRPr="002B6384">
        <w:rPr>
          <w:rFonts w:eastAsia="Arial" w:cs="Arial"/>
          <w:color w:val="000000"/>
          <w:szCs w:val="20"/>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38B4D372" w14:textId="77777777" w:rsidR="002B6384" w:rsidRPr="002B6384" w:rsidRDefault="002B6384" w:rsidP="002B6384">
      <w:pPr>
        <w:widowControl/>
        <w:numPr>
          <w:ilvl w:val="3"/>
          <w:numId w:val="24"/>
        </w:numPr>
        <w:suppressAutoHyphens/>
        <w:overflowPunct/>
        <w:autoSpaceDE/>
        <w:autoSpaceDN/>
        <w:adjustRightInd/>
        <w:spacing w:after="200" w:line="276" w:lineRule="auto"/>
        <w:ind w:left="2880" w:hanging="358"/>
        <w:jc w:val="both"/>
        <w:textAlignment w:val="auto"/>
        <w:rPr>
          <w:rFonts w:eastAsia="Arial" w:cs="Arial"/>
          <w:color w:val="000000"/>
          <w:szCs w:val="20"/>
        </w:rPr>
      </w:pPr>
      <w:r w:rsidRPr="002B6384">
        <w:rPr>
          <w:rFonts w:eastAsia="Arial" w:cs="Arial"/>
          <w:color w:val="000000"/>
          <w:szCs w:val="20"/>
        </w:rPr>
        <w:t xml:space="preserve">the failure of an avoidance scheme which the Supplier was involved in, and which was, or should have been, notified to a Relevant Tax Authority under the DOTAS or any equivalent or similar regime; and/or </w:t>
      </w:r>
    </w:p>
    <w:p w14:paraId="0C20A0BF" w14:textId="77777777" w:rsidR="002B6384" w:rsidRPr="002B6384" w:rsidRDefault="002B6384" w:rsidP="002B6384">
      <w:pPr>
        <w:widowControl/>
        <w:suppressAutoHyphens/>
        <w:overflowPunct/>
        <w:autoSpaceDE/>
        <w:adjustRightInd/>
        <w:ind w:left="1134"/>
        <w:jc w:val="both"/>
        <w:rPr>
          <w:rFonts w:ascii="Calibri" w:eastAsia="Calibri" w:hAnsi="Calibri" w:cs="Calibri"/>
          <w:color w:val="000000"/>
          <w:szCs w:val="20"/>
        </w:rPr>
      </w:pPr>
    </w:p>
    <w:p w14:paraId="5AC37B2E" w14:textId="77777777" w:rsidR="002B6384" w:rsidRPr="002B6384" w:rsidRDefault="002B6384" w:rsidP="002B6384">
      <w:pPr>
        <w:widowControl/>
        <w:numPr>
          <w:ilvl w:val="0"/>
          <w:numId w:val="26"/>
        </w:numPr>
        <w:suppressAutoHyphens/>
        <w:overflowPunct/>
        <w:autoSpaceDE/>
        <w:autoSpaceDN/>
        <w:adjustRightInd/>
        <w:spacing w:after="200" w:line="276" w:lineRule="auto"/>
        <w:ind w:hanging="358"/>
        <w:jc w:val="both"/>
        <w:textAlignment w:val="auto"/>
        <w:rPr>
          <w:rFonts w:eastAsia="Arial" w:cs="Arial"/>
          <w:color w:val="000000"/>
          <w:szCs w:val="20"/>
        </w:rPr>
      </w:pPr>
      <w:r w:rsidRPr="002B6384">
        <w:rPr>
          <w:rFonts w:eastAsia="Arial" w:cs="Arial"/>
          <w:color w:val="000000"/>
          <w:szCs w:val="20"/>
        </w:rPr>
        <w:t>the Supplier’s tax affairs give rise on or after 1 April 2013 to a criminal conviction in any jurisdiction for tax related offences which is not spent at the Effective Date or to a penalty for civil fraud or evasion</w:t>
      </w:r>
    </w:p>
    <w:p w14:paraId="18596B9B" w14:textId="77777777" w:rsidR="002B6384" w:rsidRPr="002B6384" w:rsidRDefault="002B6384" w:rsidP="002B6384">
      <w:pPr>
        <w:widowControl/>
        <w:suppressAutoHyphens/>
        <w:overflowPunct/>
        <w:autoSpaceDE/>
        <w:adjustRightInd/>
        <w:ind w:left="720"/>
        <w:jc w:val="both"/>
        <w:rPr>
          <w:rFonts w:eastAsia="Arial" w:cs="Arial"/>
          <w:color w:val="000000"/>
          <w:szCs w:val="20"/>
        </w:rPr>
      </w:pPr>
    </w:p>
    <w:p w14:paraId="3981CF42"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tbl>
      <w:tblPr>
        <w:tblW w:w="9180" w:type="dxa"/>
        <w:tblInd w:w="-228" w:type="dxa"/>
        <w:tblLayout w:type="fixed"/>
        <w:tblCellMar>
          <w:left w:w="10" w:type="dxa"/>
          <w:right w:w="10" w:type="dxa"/>
        </w:tblCellMar>
        <w:tblLook w:val="0000" w:firstRow="0" w:lastRow="0" w:firstColumn="0" w:lastColumn="0" w:noHBand="0" w:noVBand="0"/>
      </w:tblPr>
      <w:tblGrid>
        <w:gridCol w:w="959"/>
        <w:gridCol w:w="6662"/>
        <w:gridCol w:w="1559"/>
      </w:tblGrid>
      <w:tr w:rsidR="002B6384" w:rsidRPr="002B6384" w14:paraId="3EF96215" w14:textId="77777777" w:rsidTr="009C2CDB">
        <w:trPr>
          <w:trHeight w:val="8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F8E86C"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From 1 April 2013 onwards, have any of your company’s tax returns submitted on or after 1 October 2012; (Please indicate your answer by marking ‘X’ in the relevant box).</w:t>
            </w:r>
          </w:p>
        </w:tc>
      </w:tr>
      <w:tr w:rsidR="002B6384" w:rsidRPr="002B6384" w14:paraId="6D697AEE" w14:textId="77777777" w:rsidTr="009C2CDB">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349A39" w14:textId="77777777" w:rsidR="002B6384" w:rsidRPr="002B6384" w:rsidRDefault="002B6384" w:rsidP="002B6384">
            <w:pPr>
              <w:widowControl/>
              <w:suppressAutoHyphens/>
              <w:overflowPunct/>
              <w:autoSpaceDE/>
              <w:adjustRightInd/>
              <w:spacing w:before="120" w:after="120"/>
              <w:rPr>
                <w:rFonts w:ascii="Calibri" w:eastAsia="Calibri" w:hAnsi="Calibri" w:cs="Calibri"/>
                <w:color w:val="000000"/>
                <w:szCs w:val="20"/>
              </w:rPr>
            </w:pPr>
            <w:r>
              <w:rPr>
                <w:rFonts w:eastAsia="Arial" w:cs="Arial"/>
                <w:color w:val="000000"/>
                <w:szCs w:val="20"/>
              </w:rPr>
              <w:t>3</w:t>
            </w:r>
            <w:r w:rsidRPr="002B6384">
              <w:rPr>
                <w:rFonts w:eastAsia="Arial" w:cs="Arial"/>
                <w:color w:val="000000"/>
                <w:szCs w:val="20"/>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0D20F8"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Given rise to a criminal conviction for tax related offences which is unspent, or to a civil penalty for fraud or evasion;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B6C6FF" w14:textId="77777777" w:rsidR="002B6384" w:rsidRPr="002B6384" w:rsidRDefault="002B6384" w:rsidP="002B6384">
            <w:pPr>
              <w:widowControl/>
              <w:tabs>
                <w:tab w:val="center" w:pos="4513"/>
                <w:tab w:val="right" w:pos="9026"/>
              </w:tabs>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Yes</w:t>
            </w:r>
          </w:p>
          <w:p w14:paraId="2DFD2B6F" w14:textId="77777777" w:rsidR="002B6384" w:rsidRPr="002B6384" w:rsidRDefault="002B6384" w:rsidP="002B6384">
            <w:pPr>
              <w:widowControl/>
              <w:tabs>
                <w:tab w:val="center" w:pos="4513"/>
                <w:tab w:val="right" w:pos="9026"/>
              </w:tabs>
              <w:suppressAutoHyphens/>
              <w:overflowPunct/>
              <w:autoSpaceDE/>
              <w:adjustRightInd/>
              <w:rPr>
                <w:rFonts w:ascii="Calibri" w:eastAsia="Calibri" w:hAnsi="Calibri" w:cs="Calibri"/>
                <w:color w:val="000000"/>
                <w:szCs w:val="20"/>
              </w:rPr>
            </w:pPr>
          </w:p>
          <w:p w14:paraId="64781278" w14:textId="77777777" w:rsidR="002B6384" w:rsidRPr="002B6384" w:rsidRDefault="002B6384" w:rsidP="002B6384">
            <w:pPr>
              <w:widowControl/>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No    </w:t>
            </w:r>
          </w:p>
        </w:tc>
      </w:tr>
      <w:tr w:rsidR="002B6384" w:rsidRPr="002B6384" w14:paraId="5D732475" w14:textId="77777777" w:rsidTr="009C2CDB">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9DE78A" w14:textId="77777777" w:rsidR="002B6384" w:rsidRPr="002B6384" w:rsidRDefault="002B6384" w:rsidP="002B6384">
            <w:pPr>
              <w:widowControl/>
              <w:suppressAutoHyphens/>
              <w:overflowPunct/>
              <w:autoSpaceDE/>
              <w:adjustRightInd/>
              <w:spacing w:before="120" w:after="120"/>
              <w:rPr>
                <w:rFonts w:ascii="Calibri" w:eastAsia="Calibri" w:hAnsi="Calibri" w:cs="Calibri"/>
                <w:color w:val="000000"/>
                <w:szCs w:val="20"/>
              </w:rPr>
            </w:pPr>
            <w:r>
              <w:rPr>
                <w:rFonts w:eastAsia="Arial" w:cs="Arial"/>
                <w:color w:val="000000"/>
                <w:szCs w:val="20"/>
              </w:rPr>
              <w:t>3</w:t>
            </w:r>
            <w:r w:rsidRPr="002B6384">
              <w:rPr>
                <w:rFonts w:eastAsia="Arial" w:cs="Arial"/>
                <w:color w:val="000000"/>
                <w:szCs w:val="20"/>
              </w:rPr>
              <w:t>.2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C83BF9" w14:textId="77777777" w:rsidR="002B6384" w:rsidRPr="002B6384" w:rsidRDefault="002B6384" w:rsidP="002B6384">
            <w:pPr>
              <w:widowControl/>
              <w:suppressAutoHyphens/>
              <w:overflowPunct/>
              <w:autoSpaceDE/>
              <w:adjustRightInd/>
              <w:spacing w:after="200" w:line="276" w:lineRule="auto"/>
              <w:jc w:val="both"/>
              <w:rPr>
                <w:rFonts w:ascii="Calibri" w:eastAsia="Calibri" w:hAnsi="Calibri" w:cs="Calibri"/>
                <w:color w:val="000000"/>
                <w:szCs w:val="20"/>
              </w:rPr>
            </w:pPr>
            <w:r w:rsidRPr="002B6384">
              <w:rPr>
                <w:rFonts w:eastAsia="Arial" w:cs="Arial"/>
                <w:color w:val="000000"/>
                <w:szCs w:val="20"/>
              </w:rPr>
              <w:t>Been found to be incorrect as a result of:</w:t>
            </w:r>
          </w:p>
          <w:p w14:paraId="62B1AB0E" w14:textId="77777777" w:rsidR="002B6384" w:rsidRPr="002B6384" w:rsidRDefault="002B6384" w:rsidP="002B6384">
            <w:pPr>
              <w:widowControl/>
              <w:numPr>
                <w:ilvl w:val="2"/>
                <w:numId w:val="27"/>
              </w:numPr>
              <w:suppressAutoHyphens/>
              <w:overflowPunct/>
              <w:autoSpaceDE/>
              <w:autoSpaceDN/>
              <w:adjustRightInd/>
              <w:spacing w:after="120" w:line="276" w:lineRule="auto"/>
              <w:ind w:left="742" w:hanging="281"/>
              <w:jc w:val="both"/>
              <w:textAlignment w:val="auto"/>
              <w:rPr>
                <w:rFonts w:ascii="Calibri" w:eastAsia="Calibri" w:hAnsi="Calibri" w:cs="Calibri"/>
                <w:color w:val="000000"/>
                <w:szCs w:val="20"/>
              </w:rPr>
            </w:pPr>
            <w:r w:rsidRPr="002B6384">
              <w:rPr>
                <w:rFonts w:eastAsia="Arial" w:cs="Arial"/>
                <w:color w:val="000000"/>
                <w:szCs w:val="20"/>
              </w:rPr>
              <w:t>HMRC successfully challenging it under the General Anti-Abuse Rule (GAAR) or the “Halifax” abuse principle; or</w:t>
            </w:r>
          </w:p>
          <w:p w14:paraId="54FC22B5" w14:textId="77777777" w:rsidR="002B6384" w:rsidRPr="002B6384" w:rsidRDefault="002B6384" w:rsidP="002B6384">
            <w:pPr>
              <w:widowControl/>
              <w:numPr>
                <w:ilvl w:val="2"/>
                <w:numId w:val="27"/>
              </w:numPr>
              <w:suppressAutoHyphens/>
              <w:overflowPunct/>
              <w:autoSpaceDE/>
              <w:autoSpaceDN/>
              <w:adjustRightInd/>
              <w:spacing w:after="120" w:line="276" w:lineRule="auto"/>
              <w:ind w:left="742" w:hanging="281"/>
              <w:jc w:val="both"/>
              <w:textAlignment w:val="auto"/>
              <w:rPr>
                <w:rFonts w:ascii="Calibri" w:eastAsia="Calibri" w:hAnsi="Calibri" w:cs="Calibri"/>
                <w:color w:val="000000"/>
                <w:szCs w:val="20"/>
              </w:rPr>
            </w:pPr>
            <w:r w:rsidRPr="002B6384">
              <w:rPr>
                <w:rFonts w:eastAsia="Arial" w:cs="Arial"/>
                <w:color w:val="000000"/>
                <w:szCs w:val="20"/>
              </w:rPr>
              <w:t>a tax authority in a jurisdiction in which the legal entity is established successfully challenging it  under any tax rules or legislation that have an effect equivalent or similar to the GAAR or the “Halifax” abuse principle; or</w:t>
            </w:r>
          </w:p>
          <w:p w14:paraId="67CC65CC" w14:textId="77777777" w:rsidR="002B6384" w:rsidRPr="002B6384" w:rsidRDefault="002B6384" w:rsidP="002B6384">
            <w:pPr>
              <w:widowControl/>
              <w:numPr>
                <w:ilvl w:val="2"/>
                <w:numId w:val="27"/>
              </w:numPr>
              <w:suppressAutoHyphens/>
              <w:overflowPunct/>
              <w:autoSpaceDE/>
              <w:autoSpaceDN/>
              <w:adjustRightInd/>
              <w:spacing w:after="120" w:line="276" w:lineRule="auto"/>
              <w:ind w:left="742" w:hanging="281"/>
              <w:jc w:val="both"/>
              <w:textAlignment w:val="auto"/>
              <w:rPr>
                <w:rFonts w:ascii="Calibri" w:eastAsia="Calibri" w:hAnsi="Calibri" w:cs="Calibri"/>
                <w:color w:val="000000"/>
                <w:szCs w:val="20"/>
              </w:rPr>
            </w:pPr>
            <w:r w:rsidRPr="002B6384">
              <w:rPr>
                <w:rFonts w:eastAsia="Arial" w:cs="Arial"/>
                <w:color w:val="000000"/>
                <w:szCs w:val="20"/>
              </w:rP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6A4077" w14:textId="77777777" w:rsidR="002B6384" w:rsidRPr="002B6384" w:rsidRDefault="002B6384" w:rsidP="002B6384">
            <w:pPr>
              <w:widowControl/>
              <w:tabs>
                <w:tab w:val="center" w:pos="4513"/>
                <w:tab w:val="right" w:pos="9026"/>
              </w:tabs>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Yes</w:t>
            </w:r>
          </w:p>
          <w:p w14:paraId="3237EAA6" w14:textId="77777777" w:rsidR="002B6384" w:rsidRPr="002B6384" w:rsidRDefault="002B6384" w:rsidP="002B6384">
            <w:pPr>
              <w:widowControl/>
              <w:tabs>
                <w:tab w:val="center" w:pos="4513"/>
                <w:tab w:val="right" w:pos="9026"/>
              </w:tabs>
              <w:suppressAutoHyphens/>
              <w:overflowPunct/>
              <w:autoSpaceDE/>
              <w:adjustRightInd/>
              <w:rPr>
                <w:rFonts w:ascii="Calibri" w:eastAsia="Calibri" w:hAnsi="Calibri" w:cs="Calibri"/>
                <w:color w:val="000000"/>
                <w:szCs w:val="20"/>
              </w:rPr>
            </w:pPr>
          </w:p>
          <w:p w14:paraId="2631BED8" w14:textId="77777777" w:rsidR="002B6384" w:rsidRPr="002B6384" w:rsidRDefault="002B6384" w:rsidP="002B6384">
            <w:pPr>
              <w:widowControl/>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No    </w:t>
            </w:r>
          </w:p>
        </w:tc>
      </w:tr>
      <w:tr w:rsidR="002B6384" w:rsidRPr="002B6384" w14:paraId="60F14869" w14:textId="77777777" w:rsidTr="009C2CDB">
        <w:trPr>
          <w:trHeight w:val="11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4A7AFE" w14:textId="77777777" w:rsidR="002B6384" w:rsidRPr="002B6384" w:rsidRDefault="002B6384" w:rsidP="002B6384">
            <w:pPr>
              <w:widowControl/>
              <w:suppressAutoHyphens/>
              <w:overflowPunct/>
              <w:autoSpaceDE/>
              <w:adjustRightInd/>
              <w:spacing w:after="120" w:line="276" w:lineRule="auto"/>
              <w:jc w:val="both"/>
              <w:rPr>
                <w:rFonts w:ascii="Calibri" w:eastAsia="Calibri" w:hAnsi="Calibri" w:cs="Calibri"/>
                <w:color w:val="000000"/>
                <w:szCs w:val="20"/>
              </w:rPr>
            </w:pPr>
          </w:p>
          <w:p w14:paraId="355D17A0" w14:textId="77777777" w:rsidR="002B6384" w:rsidRPr="002B6384" w:rsidRDefault="002B6384" w:rsidP="002B6384">
            <w:pPr>
              <w:widowControl/>
              <w:suppressAutoHyphens/>
              <w:overflowPunct/>
              <w:autoSpaceDE/>
              <w:adjustRightInd/>
              <w:spacing w:after="120" w:line="276" w:lineRule="auto"/>
              <w:jc w:val="both"/>
              <w:rPr>
                <w:rFonts w:ascii="Calibri" w:eastAsia="Calibri" w:hAnsi="Calibri" w:cs="Calibri"/>
                <w:color w:val="000000"/>
                <w:szCs w:val="20"/>
              </w:rPr>
            </w:pPr>
            <w:r>
              <w:rPr>
                <w:rFonts w:eastAsia="Arial" w:cs="Arial"/>
                <w:color w:val="000000"/>
                <w:szCs w:val="20"/>
              </w:rPr>
              <w:t>If answering “Yes” to either 3.1 or 3</w:t>
            </w:r>
            <w:r w:rsidRPr="002B6384">
              <w:rPr>
                <w:rFonts w:eastAsia="Arial" w:cs="Arial"/>
                <w:color w:val="000000"/>
                <w:szCs w:val="20"/>
              </w:rPr>
              <w:t xml:space="preserve">.2 above, the Supplier may provide details of any mitigating factors that it considers relevant and that it wishes the </w:t>
            </w:r>
            <w:r w:rsidR="00F675CC">
              <w:rPr>
                <w:rFonts w:eastAsia="Arial" w:cs="Arial"/>
                <w:color w:val="000000"/>
                <w:szCs w:val="20"/>
              </w:rPr>
              <w:t>Department</w:t>
            </w:r>
            <w:r w:rsidRPr="002B6384">
              <w:rPr>
                <w:rFonts w:eastAsia="Arial" w:cs="Arial"/>
                <w:color w:val="000000"/>
                <w:szCs w:val="20"/>
              </w:rPr>
              <w:t xml:space="preserve"> to take into consideration.  This could include, for example: </w:t>
            </w:r>
          </w:p>
          <w:p w14:paraId="4F601530" w14:textId="77777777" w:rsidR="002B6384" w:rsidRPr="002B6384" w:rsidRDefault="002B6384" w:rsidP="002B6384">
            <w:pPr>
              <w:widowControl/>
              <w:numPr>
                <w:ilvl w:val="1"/>
                <w:numId w:val="27"/>
              </w:numPr>
              <w:suppressAutoHyphens/>
              <w:overflowPunct/>
              <w:autoSpaceDE/>
              <w:autoSpaceDN/>
              <w:adjustRightInd/>
              <w:spacing w:after="120" w:line="276" w:lineRule="auto"/>
              <w:ind w:left="1134" w:hanging="423"/>
              <w:jc w:val="both"/>
              <w:textAlignment w:val="auto"/>
              <w:rPr>
                <w:rFonts w:ascii="Calibri" w:eastAsia="Calibri" w:hAnsi="Calibri" w:cs="Calibri"/>
                <w:color w:val="000000"/>
                <w:szCs w:val="20"/>
              </w:rPr>
            </w:pPr>
            <w:r w:rsidRPr="002B6384">
              <w:rPr>
                <w:rFonts w:eastAsia="Arial" w:cs="Arial"/>
                <w:color w:val="000000"/>
                <w:szCs w:val="20"/>
              </w:rPr>
              <w:t>Corrective action undertaken by the Supplier to date;</w:t>
            </w:r>
          </w:p>
          <w:p w14:paraId="3419B7E4" w14:textId="77777777" w:rsidR="002B6384" w:rsidRPr="002B6384" w:rsidRDefault="002B6384" w:rsidP="002B6384">
            <w:pPr>
              <w:widowControl/>
              <w:numPr>
                <w:ilvl w:val="1"/>
                <w:numId w:val="27"/>
              </w:numPr>
              <w:suppressAutoHyphens/>
              <w:overflowPunct/>
              <w:autoSpaceDE/>
              <w:autoSpaceDN/>
              <w:adjustRightInd/>
              <w:spacing w:after="120" w:line="276" w:lineRule="auto"/>
              <w:ind w:left="1134" w:hanging="423"/>
              <w:jc w:val="both"/>
              <w:textAlignment w:val="auto"/>
              <w:rPr>
                <w:rFonts w:ascii="Calibri" w:eastAsia="Calibri" w:hAnsi="Calibri" w:cs="Calibri"/>
                <w:color w:val="000000"/>
                <w:szCs w:val="20"/>
              </w:rPr>
            </w:pPr>
            <w:r w:rsidRPr="002B6384">
              <w:rPr>
                <w:rFonts w:eastAsia="Arial" w:cs="Arial"/>
                <w:color w:val="000000"/>
                <w:szCs w:val="20"/>
              </w:rPr>
              <w:t xml:space="preserve">Planned corrective action to be taken; </w:t>
            </w:r>
          </w:p>
          <w:p w14:paraId="59B07D6B" w14:textId="77777777" w:rsidR="002B6384" w:rsidRPr="002B6384" w:rsidRDefault="002B6384" w:rsidP="002B6384">
            <w:pPr>
              <w:widowControl/>
              <w:numPr>
                <w:ilvl w:val="1"/>
                <w:numId w:val="27"/>
              </w:numPr>
              <w:suppressAutoHyphens/>
              <w:overflowPunct/>
              <w:autoSpaceDE/>
              <w:autoSpaceDN/>
              <w:adjustRightInd/>
              <w:spacing w:after="120" w:line="276" w:lineRule="auto"/>
              <w:ind w:left="1134" w:hanging="423"/>
              <w:jc w:val="both"/>
              <w:textAlignment w:val="auto"/>
              <w:rPr>
                <w:rFonts w:ascii="Calibri" w:eastAsia="Calibri" w:hAnsi="Calibri" w:cs="Calibri"/>
                <w:color w:val="000000"/>
                <w:szCs w:val="20"/>
              </w:rPr>
            </w:pPr>
            <w:r w:rsidRPr="002B6384">
              <w:rPr>
                <w:rFonts w:eastAsia="Arial" w:cs="Arial"/>
                <w:color w:val="000000"/>
                <w:szCs w:val="20"/>
              </w:rPr>
              <w:t>Changes in personnel or ownership since the Occasion of Non-Compliance (OONC); or</w:t>
            </w:r>
          </w:p>
          <w:p w14:paraId="62C858AC" w14:textId="77777777" w:rsidR="002B6384" w:rsidRPr="002B6384" w:rsidRDefault="002B6384" w:rsidP="002B6384">
            <w:pPr>
              <w:widowControl/>
              <w:numPr>
                <w:ilvl w:val="1"/>
                <w:numId w:val="27"/>
              </w:numPr>
              <w:suppressAutoHyphens/>
              <w:overflowPunct/>
              <w:autoSpaceDE/>
              <w:autoSpaceDN/>
              <w:adjustRightInd/>
              <w:spacing w:after="120" w:line="276" w:lineRule="auto"/>
              <w:ind w:left="1134" w:hanging="423"/>
              <w:jc w:val="both"/>
              <w:textAlignment w:val="auto"/>
              <w:rPr>
                <w:rFonts w:ascii="Calibri" w:eastAsia="Calibri" w:hAnsi="Calibri" w:cs="Calibri"/>
                <w:color w:val="000000"/>
                <w:szCs w:val="20"/>
              </w:rPr>
            </w:pPr>
            <w:r w:rsidRPr="002B6384">
              <w:rPr>
                <w:rFonts w:eastAsia="Arial" w:cs="Arial"/>
                <w:color w:val="000000"/>
                <w:szCs w:val="20"/>
              </w:rPr>
              <w:t>Changes in financial, accounting, audit or management procedures since the OONC.</w:t>
            </w:r>
          </w:p>
          <w:p w14:paraId="3AFEA06B" w14:textId="77777777" w:rsidR="002B6384" w:rsidRPr="002B6384" w:rsidRDefault="002B6384" w:rsidP="002B6384">
            <w:pPr>
              <w:widowControl/>
              <w:tabs>
                <w:tab w:val="left" w:pos="1134"/>
                <w:tab w:val="left" w:pos="1701"/>
              </w:tabs>
              <w:suppressAutoHyphens/>
              <w:overflowPunct/>
              <w:autoSpaceDE/>
              <w:adjustRightInd/>
              <w:jc w:val="both"/>
              <w:rPr>
                <w:rFonts w:ascii="Calibri" w:eastAsia="Calibri" w:hAnsi="Calibri" w:cs="Calibri"/>
                <w:color w:val="000000"/>
                <w:szCs w:val="20"/>
              </w:rPr>
            </w:pPr>
          </w:p>
          <w:p w14:paraId="555CEBDB" w14:textId="77777777" w:rsidR="002B6384" w:rsidRPr="002B6384" w:rsidRDefault="002B6384" w:rsidP="002B6384">
            <w:pPr>
              <w:widowControl/>
              <w:suppressAutoHyphens/>
              <w:overflowPunct/>
              <w:autoSpaceDE/>
              <w:adjustRightInd/>
              <w:spacing w:after="200" w:line="276" w:lineRule="auto"/>
              <w:jc w:val="both"/>
              <w:rPr>
                <w:rFonts w:ascii="Calibri" w:eastAsia="Calibri" w:hAnsi="Calibri" w:cs="Calibri"/>
                <w:color w:val="000000"/>
                <w:szCs w:val="20"/>
              </w:rPr>
            </w:pPr>
            <w:r w:rsidRPr="002B6384">
              <w:rPr>
                <w:rFonts w:eastAsia="Arial" w:cs="Arial"/>
                <w:color w:val="000000"/>
                <w:szCs w:val="20"/>
              </w:rPr>
              <w:t xml:space="preserve">In order that the </w:t>
            </w:r>
            <w:r w:rsidR="00F675CC">
              <w:rPr>
                <w:rFonts w:eastAsia="Arial" w:cs="Arial"/>
                <w:color w:val="000000"/>
                <w:szCs w:val="20"/>
              </w:rPr>
              <w:t>Department</w:t>
            </w:r>
            <w:r w:rsidRPr="002B6384">
              <w:rPr>
                <w:rFonts w:eastAsia="Arial" w:cs="Arial"/>
                <w:color w:val="000000"/>
                <w:szCs w:val="20"/>
              </w:rPr>
              <w:t xml:space="preserve"> can consider any factors raised by the Supplier, the following information should be provided:</w:t>
            </w:r>
          </w:p>
          <w:p w14:paraId="68D1193B" w14:textId="77777777" w:rsidR="002B6384" w:rsidRPr="002B6384" w:rsidRDefault="002B6384" w:rsidP="002B6384">
            <w:pPr>
              <w:widowControl/>
              <w:numPr>
                <w:ilvl w:val="0"/>
                <w:numId w:val="28"/>
              </w:numPr>
              <w:suppressAutoHyphens/>
              <w:overflowPunct/>
              <w:autoSpaceDE/>
              <w:autoSpaceDN/>
              <w:adjustRightInd/>
              <w:spacing w:after="120" w:line="276" w:lineRule="auto"/>
              <w:ind w:hanging="358"/>
              <w:jc w:val="both"/>
              <w:textAlignment w:val="auto"/>
              <w:rPr>
                <w:rFonts w:ascii="Calibri" w:eastAsia="Calibri" w:hAnsi="Calibri" w:cs="Calibri"/>
                <w:color w:val="000000"/>
                <w:szCs w:val="20"/>
              </w:rPr>
            </w:pPr>
            <w:r w:rsidRPr="002B6384">
              <w:rPr>
                <w:rFonts w:eastAsia="Arial" w:cs="Arial"/>
                <w:color w:val="000000"/>
                <w:szCs w:val="20"/>
              </w:rPr>
              <w:t xml:space="preserve">A brief description of the occasion, the tax to which it applied, and the type of “non-compliance” e.g. whether HMRC or the foreign tax authority has challenged pursuant to the GAAR, the “Halifax” abuse principle etc. </w:t>
            </w:r>
          </w:p>
          <w:p w14:paraId="38C1E31F" w14:textId="77777777" w:rsidR="002B6384" w:rsidRPr="002B6384" w:rsidRDefault="002B6384" w:rsidP="002B6384">
            <w:pPr>
              <w:widowControl/>
              <w:numPr>
                <w:ilvl w:val="0"/>
                <w:numId w:val="28"/>
              </w:numPr>
              <w:suppressAutoHyphens/>
              <w:overflowPunct/>
              <w:autoSpaceDE/>
              <w:autoSpaceDN/>
              <w:adjustRightInd/>
              <w:spacing w:after="120" w:line="276" w:lineRule="auto"/>
              <w:ind w:hanging="358"/>
              <w:jc w:val="both"/>
              <w:textAlignment w:val="auto"/>
              <w:rPr>
                <w:rFonts w:ascii="Calibri" w:eastAsia="Calibri" w:hAnsi="Calibri" w:cs="Calibri"/>
                <w:color w:val="000000"/>
                <w:szCs w:val="20"/>
              </w:rPr>
            </w:pPr>
            <w:r w:rsidRPr="002B6384">
              <w:rPr>
                <w:rFonts w:eastAsia="Arial" w:cs="Arial"/>
                <w:color w:val="000000"/>
                <w:szCs w:val="20"/>
              </w:rPr>
              <w:t>Where the OONC relates to a DOTAS, the number of the relevant scheme.</w:t>
            </w:r>
          </w:p>
          <w:p w14:paraId="0132EB51" w14:textId="77777777" w:rsidR="002B6384" w:rsidRPr="002B6384" w:rsidRDefault="002B6384" w:rsidP="002B6384">
            <w:pPr>
              <w:widowControl/>
              <w:numPr>
                <w:ilvl w:val="0"/>
                <w:numId w:val="28"/>
              </w:numPr>
              <w:suppressAutoHyphens/>
              <w:overflowPunct/>
              <w:autoSpaceDE/>
              <w:autoSpaceDN/>
              <w:adjustRightInd/>
              <w:spacing w:after="120" w:line="276" w:lineRule="auto"/>
              <w:ind w:hanging="358"/>
              <w:jc w:val="both"/>
              <w:textAlignment w:val="auto"/>
              <w:rPr>
                <w:rFonts w:ascii="Calibri" w:eastAsia="Calibri" w:hAnsi="Calibri" w:cs="Calibri"/>
                <w:color w:val="000000"/>
                <w:szCs w:val="20"/>
              </w:rPr>
            </w:pPr>
            <w:r w:rsidRPr="002B6384">
              <w:rPr>
                <w:rFonts w:eastAsia="Arial" w:cs="Arial"/>
                <w:color w:val="000000"/>
                <w:szCs w:val="20"/>
              </w:rPr>
              <w:t xml:space="preserve">The date of the original “non-compliance” and the date of any judgement against the Supplier, or date when the return was amended. </w:t>
            </w:r>
          </w:p>
          <w:p w14:paraId="197A27BE" w14:textId="77777777" w:rsidR="002B6384" w:rsidRPr="002B6384" w:rsidRDefault="002B6384" w:rsidP="002B6384">
            <w:pPr>
              <w:widowControl/>
              <w:numPr>
                <w:ilvl w:val="0"/>
                <w:numId w:val="28"/>
              </w:numPr>
              <w:suppressAutoHyphens/>
              <w:overflowPunct/>
              <w:autoSpaceDE/>
              <w:autoSpaceDN/>
              <w:adjustRightInd/>
              <w:spacing w:after="120" w:line="276" w:lineRule="auto"/>
              <w:ind w:hanging="358"/>
              <w:jc w:val="both"/>
              <w:textAlignment w:val="auto"/>
              <w:rPr>
                <w:rFonts w:ascii="Calibri" w:eastAsia="Calibri" w:hAnsi="Calibri" w:cs="Calibri"/>
                <w:color w:val="000000"/>
                <w:szCs w:val="20"/>
              </w:rPr>
            </w:pPr>
            <w:r w:rsidRPr="002B6384">
              <w:rPr>
                <w:rFonts w:eastAsia="Arial" w:cs="Arial"/>
                <w:color w:val="000000"/>
                <w:szCs w:val="20"/>
              </w:rPr>
              <w:t>The level of any penalty or criminal conviction applied.</w:t>
            </w:r>
          </w:p>
          <w:p w14:paraId="7E536908" w14:textId="77777777" w:rsidR="002B6384" w:rsidRPr="002B6384" w:rsidRDefault="002B6384" w:rsidP="002B6384">
            <w:pPr>
              <w:widowControl/>
              <w:suppressAutoHyphens/>
              <w:overflowPunct/>
              <w:autoSpaceDE/>
              <w:adjustRightInd/>
              <w:rPr>
                <w:rFonts w:ascii="Calibri" w:eastAsia="Calibri" w:hAnsi="Calibri" w:cs="Calibri"/>
                <w:color w:val="000000"/>
                <w:szCs w:val="20"/>
              </w:rPr>
            </w:pPr>
            <w:r w:rsidRPr="002B6384">
              <w:rPr>
                <w:rFonts w:eastAsia="Arial" w:cs="Arial"/>
                <w:color w:val="000000"/>
                <w:szCs w:val="20"/>
              </w:rPr>
              <w:t xml:space="preserve"> </w:t>
            </w:r>
          </w:p>
        </w:tc>
      </w:tr>
    </w:tbl>
    <w:p w14:paraId="2373C6FA" w14:textId="77777777" w:rsidR="00220935" w:rsidRDefault="00220935" w:rsidP="00582E47">
      <w:pPr>
        <w:pStyle w:val="Numbered"/>
        <w:widowControl/>
        <w:rPr>
          <w:i/>
        </w:rPr>
      </w:pPr>
    </w:p>
    <w:p w14:paraId="2BA52EB4" w14:textId="77777777" w:rsidR="00582E47" w:rsidRPr="00855148" w:rsidRDefault="00665895" w:rsidP="00582E47">
      <w:pPr>
        <w:pStyle w:val="Numbered"/>
        <w:widowControl/>
        <w:rPr>
          <w:b/>
        </w:rPr>
      </w:pPr>
      <w:r>
        <w:br w:type="page"/>
      </w:r>
      <w:r w:rsidR="00855148" w:rsidRPr="00855148">
        <w:rPr>
          <w:b/>
        </w:rPr>
        <w:lastRenderedPageBreak/>
        <w:t xml:space="preserve">Defining Different Types of Organisations </w:t>
      </w:r>
    </w:p>
    <w:p w14:paraId="7AFD669C" w14:textId="77777777" w:rsidR="00B16236" w:rsidRPr="00855148" w:rsidRDefault="00AE08C6" w:rsidP="00AE08C6">
      <w:pPr>
        <w:rPr>
          <w:rFonts w:cs="Times New Roman"/>
          <w:lang w:eastAsia="en-US"/>
        </w:rPr>
      </w:pPr>
      <w:r w:rsidRPr="00855148">
        <w:rPr>
          <w:rFonts w:cs="Times New Roman"/>
          <w:lang w:eastAsia="en-US"/>
        </w:rPr>
        <w:t>The Department for Education is keen t</w:t>
      </w:r>
      <w:r w:rsidR="000C439B">
        <w:rPr>
          <w:rFonts w:cs="Times New Roman"/>
          <w:lang w:eastAsia="en-US"/>
        </w:rPr>
        <w:t>o collect information about SME</w:t>
      </w:r>
      <w:r w:rsidRPr="00855148">
        <w:rPr>
          <w:rFonts w:cs="Times New Roman"/>
          <w:lang w:eastAsia="en-US"/>
        </w:rPr>
        <w:t xml:space="preserve">s.  We are particularly interested in discovering how many SMEs apply for our contracts through the tendering process.  </w:t>
      </w:r>
      <w:r w:rsidR="00B16236" w:rsidRPr="00855148">
        <w:rPr>
          <w:rFonts w:cs="Times New Roman"/>
          <w:lang w:eastAsia="en-US"/>
        </w:rPr>
        <w:t xml:space="preserve">Completion of the table below </w:t>
      </w:r>
      <w:r w:rsidR="00B16236" w:rsidRPr="00855148">
        <w:t>is for departmental information purposes only and will have no effect on the evaluation process</w:t>
      </w:r>
      <w:r w:rsidR="008E4796" w:rsidRPr="00855148">
        <w:t xml:space="preserve"> outcomes. Government is committed to changing how it does business to make sure that small companies, charities and voluntary sector organisations are included and encouraged to compete for our contracts.</w:t>
      </w:r>
    </w:p>
    <w:p w14:paraId="665669DA" w14:textId="77777777" w:rsidR="00B16236" w:rsidRPr="00855148" w:rsidRDefault="00B16236" w:rsidP="00AE08C6">
      <w:pPr>
        <w:rPr>
          <w:rFonts w:cs="Times New Roman"/>
          <w:lang w:eastAsia="en-US"/>
        </w:rPr>
      </w:pPr>
    </w:p>
    <w:p w14:paraId="1C27C1B7" w14:textId="77777777" w:rsidR="00AE08C6" w:rsidRDefault="00AE08C6" w:rsidP="00AE08C6">
      <w:pPr>
        <w:rPr>
          <w:rFonts w:cs="Times New Roman"/>
          <w:lang w:eastAsia="en-US"/>
        </w:rPr>
      </w:pPr>
      <w:r w:rsidRPr="00855148">
        <w:rPr>
          <w:rFonts w:cs="Times New Roman"/>
          <w:lang w:eastAsia="en-US"/>
        </w:rPr>
        <w:t>A voluntary sector organisation may also be a SME</w:t>
      </w:r>
      <w:r w:rsidR="00665895" w:rsidRPr="00855148">
        <w:rPr>
          <w:rFonts w:cs="Times New Roman"/>
          <w:lang w:eastAsia="en-US"/>
        </w:rPr>
        <w:t xml:space="preserve"> if it has the same attributes.</w:t>
      </w:r>
      <w:r w:rsidRPr="00855148">
        <w:rPr>
          <w:rFonts w:cs="Times New Roman"/>
          <w:lang w:eastAsia="en-US"/>
        </w:rPr>
        <w:t xml:space="preserve"> </w:t>
      </w:r>
    </w:p>
    <w:p w14:paraId="3C3F4413" w14:textId="77777777" w:rsidR="001C69F7" w:rsidRPr="00855148" w:rsidRDefault="001C69F7" w:rsidP="00AE08C6">
      <w:pPr>
        <w:rPr>
          <w:rFonts w:cs="Times New Roman"/>
          <w:lang w:eastAsia="en-US"/>
        </w:rPr>
      </w:pPr>
    </w:p>
    <w:p w14:paraId="62236863" w14:textId="77777777" w:rsidR="00665895" w:rsidRPr="008B0D33" w:rsidRDefault="008E4796" w:rsidP="00665895">
      <w:pPr>
        <w:rPr>
          <w:rFonts w:cs="Arial"/>
          <w:sz w:val="20"/>
          <w:szCs w:val="20"/>
        </w:rPr>
      </w:pPr>
      <w:r w:rsidRPr="008B0D33">
        <w:rPr>
          <w:rFonts w:cs="Arial"/>
          <w:sz w:val="20"/>
          <w:szCs w:val="20"/>
        </w:rPr>
        <w:t xml:space="preserve">Defn; </w:t>
      </w:r>
      <w:r w:rsidR="00665895" w:rsidRPr="008B0D33">
        <w:rPr>
          <w:rFonts w:cs="Arial"/>
          <w:sz w:val="20"/>
          <w:szCs w:val="20"/>
        </w:rPr>
        <w:t>A SME must be autonomous, an EU Company not owned or controlled by a non EU parent, and employ less than 250 staff and have sales below €50million</w:t>
      </w:r>
    </w:p>
    <w:p w14:paraId="036895DB" w14:textId="77777777" w:rsidR="00665895" w:rsidRPr="008B0D33" w:rsidRDefault="00665895" w:rsidP="00665895">
      <w:pPr>
        <w:rPr>
          <w:rFonts w:cs="Arial"/>
          <w:sz w:val="20"/>
          <w:szCs w:val="20"/>
        </w:rPr>
      </w:pPr>
      <w:r w:rsidRPr="008B0D33">
        <w:rPr>
          <w:rFonts w:cs="Arial"/>
          <w:i/>
          <w:iCs/>
          <w:sz w:val="20"/>
          <w:szCs w:val="20"/>
        </w:rPr>
        <w:t>Source -</w:t>
      </w:r>
      <w:r w:rsidRPr="008B0D33">
        <w:rPr>
          <w:rFonts w:cs="Arial"/>
          <w:iCs/>
          <w:sz w:val="20"/>
          <w:szCs w:val="20"/>
        </w:rPr>
        <w:t>h</w:t>
      </w:r>
      <w:r w:rsidRPr="008B0D33">
        <w:rPr>
          <w:rFonts w:cs="Arial"/>
          <w:sz w:val="20"/>
          <w:szCs w:val="20"/>
        </w:rPr>
        <w:t>ttp://ec.europa.eu/enterprise/policies/sme/files/sme_definition/sme_report_2009_en.pdf</w:t>
      </w:r>
    </w:p>
    <w:p w14:paraId="5E4997A6" w14:textId="77777777" w:rsidR="00665895" w:rsidRPr="00855148" w:rsidRDefault="00665895" w:rsidP="00AE08C6">
      <w:pPr>
        <w:rPr>
          <w:rFonts w:cs="Times New Roman"/>
          <w:lang w:eastAsia="en-US"/>
        </w:rPr>
      </w:pPr>
    </w:p>
    <w:p w14:paraId="484B91C6" w14:textId="77777777" w:rsidR="00B0166C" w:rsidRDefault="00B0166C" w:rsidP="00AE08C6">
      <w:pPr>
        <w:rPr>
          <w:rFonts w:cs="Times New Roman"/>
          <w:lang w:eastAsia="en-US"/>
        </w:rPr>
      </w:pPr>
      <w:r>
        <w:rPr>
          <w:rFonts w:cs="Times New Roman"/>
          <w:lang w:eastAsia="en-US"/>
        </w:rPr>
        <w:t>P</w:t>
      </w:r>
      <w:r w:rsidR="00AE08C6" w:rsidRPr="00855148">
        <w:rPr>
          <w:rFonts w:cs="Times New Roman"/>
          <w:lang w:eastAsia="en-US"/>
        </w:rPr>
        <w:t>lease complete the table below</w:t>
      </w:r>
      <w:r w:rsidR="00665895" w:rsidRPr="00855148">
        <w:rPr>
          <w:rFonts w:cs="Times New Roman"/>
          <w:lang w:eastAsia="en-US"/>
        </w:rPr>
        <w:t xml:space="preserve">.  </w:t>
      </w:r>
    </w:p>
    <w:p w14:paraId="162423F0" w14:textId="77777777" w:rsidR="00B304BF" w:rsidRPr="00855148" w:rsidRDefault="00B304BF" w:rsidP="00AE08C6">
      <w:pPr>
        <w:rPr>
          <w:rFonts w:cs="Times New Roman"/>
          <w:lang w:eastAsia="en-US"/>
        </w:rPr>
      </w:pPr>
    </w:p>
    <w:tbl>
      <w:tblPr>
        <w:tblW w:w="0" w:type="auto"/>
        <w:tblLayout w:type="fixed"/>
        <w:tblCellMar>
          <w:left w:w="0" w:type="dxa"/>
          <w:right w:w="0" w:type="dxa"/>
        </w:tblCellMar>
        <w:tblLook w:val="04A0" w:firstRow="1" w:lastRow="0" w:firstColumn="1" w:lastColumn="0" w:noHBand="0" w:noVBand="1"/>
      </w:tblPr>
      <w:tblGrid>
        <w:gridCol w:w="817"/>
        <w:gridCol w:w="4854"/>
        <w:gridCol w:w="3571"/>
      </w:tblGrid>
      <w:tr w:rsidR="001C69F7" w:rsidRPr="001C69F7" w14:paraId="6140F432" w14:textId="77777777" w:rsidTr="008262B7">
        <w:tc>
          <w:tcPr>
            <w:tcW w:w="9242" w:type="dxa"/>
            <w:gridSpan w:val="3"/>
            <w:tcBorders>
              <w:top w:val="single" w:sz="8" w:space="0" w:color="auto"/>
              <w:left w:val="single" w:sz="8" w:space="0" w:color="auto"/>
              <w:bottom w:val="single" w:sz="8" w:space="0" w:color="auto"/>
              <w:right w:val="single" w:sz="8" w:space="0" w:color="auto"/>
            </w:tcBorders>
            <w:shd w:val="clear" w:color="auto" w:fill="104F75"/>
            <w:tcMar>
              <w:top w:w="0" w:type="dxa"/>
              <w:left w:w="108" w:type="dxa"/>
              <w:bottom w:w="0" w:type="dxa"/>
              <w:right w:w="108" w:type="dxa"/>
            </w:tcMar>
            <w:hideMark/>
          </w:tcPr>
          <w:p w14:paraId="03835AD9" w14:textId="77777777" w:rsidR="001C69F7" w:rsidRPr="008262B7" w:rsidRDefault="001C69F7" w:rsidP="001C69F7">
            <w:pPr>
              <w:pStyle w:val="Numbered"/>
              <w:jc w:val="center"/>
              <w:rPr>
                <w:b/>
                <w:bCs/>
                <w:color w:val="FFFFFF"/>
              </w:rPr>
            </w:pPr>
            <w:r w:rsidRPr="008262B7">
              <w:rPr>
                <w:b/>
                <w:bCs/>
                <w:color w:val="FFFFFF"/>
              </w:rPr>
              <w:t>Describe your Organisation</w:t>
            </w:r>
          </w:p>
        </w:tc>
      </w:tr>
      <w:tr w:rsidR="001C69F7" w:rsidRPr="001C69F7" w14:paraId="79F5E1E8" w14:textId="77777777" w:rsidTr="008262B7">
        <w:tc>
          <w:tcPr>
            <w:tcW w:w="567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5194E" w14:textId="0FC518FD" w:rsidR="001C69F7" w:rsidRPr="001C69F7" w:rsidRDefault="001C69F7" w:rsidP="001C69F7">
            <w:pPr>
              <w:pStyle w:val="Numbered"/>
              <w:rPr>
                <w:b/>
                <w:bCs/>
              </w:rPr>
            </w:pPr>
            <w:r w:rsidRPr="001C69F7">
              <w:rPr>
                <w:b/>
                <w:bCs/>
              </w:rPr>
              <w:t xml:space="preserve">What type of supply arrangement best describes you in relation to this </w:t>
            </w:r>
            <w:r w:rsidR="00AD098A" w:rsidRPr="001C69F7">
              <w:rPr>
                <w:b/>
                <w:bCs/>
              </w:rPr>
              <w:t>bid?</w:t>
            </w:r>
            <w:r w:rsidRPr="001C69F7">
              <w:rPr>
                <w:b/>
                <w:bCs/>
              </w:rPr>
              <w:t xml:space="preserve"> </w:t>
            </w:r>
          </w:p>
        </w:tc>
        <w:tc>
          <w:tcPr>
            <w:tcW w:w="3571" w:type="dxa"/>
            <w:tcBorders>
              <w:top w:val="nil"/>
              <w:left w:val="nil"/>
              <w:bottom w:val="single" w:sz="8" w:space="0" w:color="auto"/>
              <w:right w:val="single" w:sz="8" w:space="0" w:color="auto"/>
            </w:tcBorders>
            <w:tcMar>
              <w:top w:w="0" w:type="dxa"/>
              <w:left w:w="108" w:type="dxa"/>
              <w:bottom w:w="0" w:type="dxa"/>
              <w:right w:w="108" w:type="dxa"/>
            </w:tcMar>
            <w:hideMark/>
          </w:tcPr>
          <w:p w14:paraId="57087178" w14:textId="77777777" w:rsidR="001C69F7" w:rsidRPr="001C69F7" w:rsidRDefault="001C69F7" w:rsidP="001C69F7">
            <w:pPr>
              <w:pStyle w:val="Numbered"/>
              <w:rPr>
                <w:b/>
                <w:bCs/>
              </w:rPr>
            </w:pPr>
            <w:r w:rsidRPr="001C69F7">
              <w:rPr>
                <w:b/>
                <w:bCs/>
              </w:rPr>
              <w:t xml:space="preserve">Delete as appropriate  </w:t>
            </w:r>
          </w:p>
        </w:tc>
      </w:tr>
      <w:tr w:rsidR="001C69F7" w:rsidRPr="001C69F7" w14:paraId="4D6D5AA0" w14:textId="77777777" w:rsidTr="008262B7">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E86EE6" w14:textId="77777777" w:rsidR="001C69F7" w:rsidRPr="001C69F7" w:rsidRDefault="001C69F7" w:rsidP="001C69F7">
            <w:pPr>
              <w:pStyle w:val="Numbered"/>
            </w:pPr>
            <w:r w:rsidRPr="001C69F7">
              <w:t>1.</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37F363DE" w14:textId="77777777" w:rsidR="001C69F7" w:rsidRPr="001C69F7" w:rsidRDefault="001C69F7" w:rsidP="001C69F7">
            <w:pPr>
              <w:pStyle w:val="Numbered"/>
            </w:pPr>
            <w:r w:rsidRPr="001C69F7">
              <w:t xml:space="preserve">We are a SME by definition </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0F4B0E39" w14:textId="77777777" w:rsidR="001C69F7" w:rsidRPr="001C69F7" w:rsidRDefault="001C69F7" w:rsidP="001C69F7">
            <w:pPr>
              <w:pStyle w:val="Numbered"/>
            </w:pPr>
            <w:r w:rsidRPr="001C69F7">
              <w:t xml:space="preserve">Yes/No </w:t>
            </w:r>
          </w:p>
        </w:tc>
      </w:tr>
      <w:tr w:rsidR="001C69F7" w:rsidRPr="001C69F7" w14:paraId="12E02BAD" w14:textId="77777777" w:rsidTr="008262B7">
        <w:trPr>
          <w:trHeight w:val="60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3A959F" w14:textId="77777777" w:rsidR="001C69F7" w:rsidRPr="001C69F7" w:rsidRDefault="001C69F7" w:rsidP="001C69F7">
            <w:pPr>
              <w:pStyle w:val="Numbered"/>
            </w:pPr>
            <w:r w:rsidRPr="001C69F7">
              <w:t>2.</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1D8AEB60" w14:textId="77777777" w:rsidR="001C69F7" w:rsidRPr="001C69F7" w:rsidRDefault="001C69F7" w:rsidP="001C69F7">
            <w:pPr>
              <w:pStyle w:val="Numbered"/>
            </w:pPr>
            <w:r w:rsidRPr="001C69F7">
              <w:t>We are a Charity or Voluntary Sector Organisation (VSO)</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75748A07" w14:textId="77777777" w:rsidR="001C69F7" w:rsidRPr="001C69F7" w:rsidRDefault="001C69F7" w:rsidP="001C69F7">
            <w:pPr>
              <w:pStyle w:val="Numbered"/>
            </w:pPr>
            <w:r w:rsidRPr="001C69F7">
              <w:t>Yes /No</w:t>
            </w:r>
          </w:p>
        </w:tc>
      </w:tr>
      <w:tr w:rsidR="001C69F7" w:rsidRPr="001C69F7" w14:paraId="525F73E8" w14:textId="77777777" w:rsidTr="008262B7">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F84C83" w14:textId="77777777" w:rsidR="001C69F7" w:rsidRPr="001C69F7" w:rsidRDefault="001C69F7" w:rsidP="001C69F7">
            <w:pPr>
              <w:pStyle w:val="Numbered"/>
            </w:pPr>
            <w:r w:rsidRPr="001C69F7">
              <w:t>3.</w:t>
            </w:r>
          </w:p>
        </w:tc>
        <w:tc>
          <w:tcPr>
            <w:tcW w:w="4854" w:type="dxa"/>
            <w:tcBorders>
              <w:top w:val="nil"/>
              <w:left w:val="nil"/>
              <w:bottom w:val="single" w:sz="8" w:space="0" w:color="auto"/>
              <w:right w:val="single" w:sz="8" w:space="0" w:color="auto"/>
            </w:tcBorders>
            <w:tcMar>
              <w:top w:w="0" w:type="dxa"/>
              <w:left w:w="108" w:type="dxa"/>
              <w:bottom w:w="0" w:type="dxa"/>
              <w:right w:w="108" w:type="dxa"/>
            </w:tcMar>
          </w:tcPr>
          <w:p w14:paraId="1C9C0E11" w14:textId="77777777" w:rsidR="001C69F7" w:rsidRPr="001C69F7" w:rsidRDefault="001C69F7" w:rsidP="001C69F7">
            <w:pPr>
              <w:pStyle w:val="Numbered"/>
            </w:pPr>
            <w:r w:rsidRPr="001C69F7">
              <w:t>We are a mutual organisation</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29D458CD" w14:textId="77777777" w:rsidR="001C69F7" w:rsidRPr="001C69F7" w:rsidRDefault="001C69F7" w:rsidP="001C69F7">
            <w:pPr>
              <w:pStyle w:val="Numbered"/>
            </w:pPr>
            <w:r w:rsidRPr="001C69F7">
              <w:t>Yes/No</w:t>
            </w:r>
          </w:p>
        </w:tc>
      </w:tr>
      <w:tr w:rsidR="001C69F7" w:rsidRPr="001C69F7" w14:paraId="051EDEB0" w14:textId="77777777" w:rsidTr="008262B7">
        <w:trPr>
          <w:trHeight w:val="655"/>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EE7767" w14:textId="77777777" w:rsidR="001C69F7" w:rsidRPr="001C69F7" w:rsidRDefault="001C69F7" w:rsidP="001C69F7">
            <w:pPr>
              <w:pStyle w:val="Numbered"/>
            </w:pPr>
            <w:r w:rsidRPr="001C69F7">
              <w:t>4.</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01678862" w14:textId="77777777" w:rsidR="001C69F7" w:rsidRPr="001C69F7" w:rsidRDefault="001C69F7" w:rsidP="001C69F7">
            <w:pPr>
              <w:pStyle w:val="Numbered"/>
            </w:pPr>
            <w:r w:rsidRPr="001C69F7">
              <w:t xml:space="preserve">We anticipate using a supply chain to deliver against this service. </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7BE7C288" w14:textId="77777777" w:rsidR="001C69F7" w:rsidRPr="001C69F7" w:rsidRDefault="001C69F7" w:rsidP="001C69F7">
            <w:pPr>
              <w:pStyle w:val="Numbered"/>
            </w:pPr>
            <w:r w:rsidRPr="001C69F7">
              <w:t>Yes/No</w:t>
            </w:r>
          </w:p>
        </w:tc>
      </w:tr>
      <w:tr w:rsidR="001C69F7" w:rsidRPr="001C69F7" w14:paraId="260C1A6A" w14:textId="77777777" w:rsidTr="008262B7">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1A795" w14:textId="77777777" w:rsidR="001C69F7" w:rsidRPr="001C69F7" w:rsidRDefault="001C69F7" w:rsidP="001C69F7">
            <w:pPr>
              <w:pStyle w:val="Numbered"/>
            </w:pPr>
            <w:r w:rsidRPr="001C69F7">
              <w:t>5.</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3396C7F6" w14:textId="77777777" w:rsidR="001C69F7" w:rsidRPr="001C69F7" w:rsidRDefault="001C69F7" w:rsidP="001C69F7">
            <w:pPr>
              <w:pStyle w:val="Numbered"/>
            </w:pPr>
            <w:r w:rsidRPr="001C69F7">
              <w:t xml:space="preserve">We estimate that that our service delivery will be i.e. 40% delivered by VSO’s/SMEs  </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3A81F120" w14:textId="77777777" w:rsidR="001C69F7" w:rsidRPr="001C69F7" w:rsidRDefault="001C69F7" w:rsidP="001C69F7">
            <w:pPr>
              <w:pStyle w:val="Numbered"/>
            </w:pPr>
            <w:r w:rsidRPr="001C69F7">
              <w:t>…….%</w:t>
            </w:r>
          </w:p>
        </w:tc>
      </w:tr>
      <w:tr w:rsidR="001C69F7" w:rsidRPr="001C69F7" w14:paraId="7B495566" w14:textId="77777777" w:rsidTr="008262B7">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E1A6B" w14:textId="77777777" w:rsidR="001C69F7" w:rsidRPr="001C69F7" w:rsidRDefault="001C69F7" w:rsidP="001C69F7">
            <w:pPr>
              <w:pStyle w:val="Numbered"/>
            </w:pPr>
            <w:r w:rsidRPr="001C69F7">
              <w:t>6.</w:t>
            </w:r>
          </w:p>
        </w:tc>
        <w:tc>
          <w:tcPr>
            <w:tcW w:w="842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A284067" w14:textId="77777777" w:rsidR="001C69F7" w:rsidRDefault="001C69F7" w:rsidP="001C69F7">
            <w:pPr>
              <w:pStyle w:val="Numbered"/>
            </w:pPr>
            <w:r w:rsidRPr="001C69F7">
              <w:t xml:space="preserve">If none of the above applies please describe the type of organisation you are: </w:t>
            </w:r>
          </w:p>
          <w:p w14:paraId="253B9ED7" w14:textId="77777777" w:rsidR="001C69F7" w:rsidRPr="001C69F7" w:rsidRDefault="001C69F7" w:rsidP="001C69F7">
            <w:pPr>
              <w:pStyle w:val="Numbered"/>
            </w:pPr>
          </w:p>
        </w:tc>
      </w:tr>
      <w:tr w:rsidR="001C69F7" w:rsidRPr="001C69F7" w14:paraId="1017A362" w14:textId="77777777" w:rsidTr="008262B7">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5E2C34" w14:textId="77777777" w:rsidR="001C69F7" w:rsidRPr="001C69F7" w:rsidRDefault="001C69F7" w:rsidP="001C69F7">
            <w:pPr>
              <w:pStyle w:val="Numbered"/>
            </w:pPr>
            <w:r w:rsidRPr="001C69F7">
              <w:t>7.</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02D2B45D" w14:textId="77777777" w:rsidR="001C69F7" w:rsidRDefault="001C69F7" w:rsidP="001C69F7">
            <w:pPr>
              <w:pStyle w:val="Numbered"/>
            </w:pPr>
            <w:r w:rsidRPr="001C69F7">
              <w:t xml:space="preserve">Please provide us with your Dun and Bradstreet Number, or a consortium, the lead bidder’s number. </w:t>
            </w:r>
          </w:p>
          <w:p w14:paraId="685E15B8" w14:textId="77777777" w:rsidR="001C69F7" w:rsidRPr="001C69F7" w:rsidRDefault="005753D9" w:rsidP="001C69F7">
            <w:pPr>
              <w:pStyle w:val="Numbered"/>
            </w:pPr>
            <w:hyperlink r:id="rId21" w:history="1">
              <w:r w:rsidR="001C69F7" w:rsidRPr="001C69F7">
                <w:rPr>
                  <w:rStyle w:val="Hyperlink"/>
                </w:rPr>
                <w:t>http://www.dnb.co.uk/dandb-duns-number</w:t>
              </w:r>
            </w:hyperlink>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7C742E0D" w14:textId="77777777" w:rsidR="001C69F7" w:rsidRPr="001C69F7" w:rsidRDefault="001C69F7" w:rsidP="001C69F7">
            <w:pPr>
              <w:pStyle w:val="Numbered"/>
            </w:pPr>
          </w:p>
        </w:tc>
      </w:tr>
    </w:tbl>
    <w:p w14:paraId="75E3A769" w14:textId="77777777" w:rsidR="00C852FC" w:rsidRDefault="00BC6008" w:rsidP="001C69F7">
      <w:pPr>
        <w:pStyle w:val="Numbered"/>
        <w:widowControl/>
      </w:pPr>
      <w:r>
        <w:t>The Department uses Dun</w:t>
      </w:r>
      <w:r w:rsidR="009605D2">
        <w:t xml:space="preserve"> and Bradstreet Numbers to manage its data around suppliers; we strongly encourage all suppliers to apply for a free Dunn’s numbers.   The link to apply is:-</w:t>
      </w:r>
      <w:hyperlink r:id="rId22" w:history="1">
        <w:r w:rsidR="00C852FC">
          <w:rPr>
            <w:rStyle w:val="Hyperlink"/>
          </w:rPr>
          <w:t>http://www.dnb.co.uk/myduns</w:t>
        </w:r>
      </w:hyperlink>
      <w:r w:rsidR="00C852FC">
        <w:t xml:space="preserve"> - </w:t>
      </w:r>
      <w:r w:rsidR="00C852FC" w:rsidRPr="00C852FC">
        <w:t xml:space="preserve">add ‘GOVERNMENT SUPPLIER’ as a reason for requesting </w:t>
      </w:r>
      <w:r w:rsidR="00C852FC">
        <w:t>your</w:t>
      </w:r>
      <w:r w:rsidR="00C852FC" w:rsidRPr="00C852FC">
        <w:t xml:space="preserve"> D&amp;B DUNS number.</w:t>
      </w:r>
    </w:p>
    <w:p w14:paraId="399A6BEB" w14:textId="77777777" w:rsidR="00B304BF" w:rsidRDefault="001C27C0" w:rsidP="00582E47">
      <w:pPr>
        <w:pStyle w:val="Numbered"/>
        <w:widowControl/>
      </w:pPr>
      <w:r>
        <w:rPr>
          <w:noProof/>
        </w:rPr>
        <mc:AlternateContent>
          <mc:Choice Requires="wps">
            <w:drawing>
              <wp:anchor distT="0" distB="0" distL="114300" distR="114300" simplePos="0" relativeHeight="251657728" behindDoc="0" locked="0" layoutInCell="1" allowOverlap="1" wp14:anchorId="2E2BF64A" wp14:editId="67943000">
                <wp:simplePos x="0" y="0"/>
                <wp:positionH relativeFrom="column">
                  <wp:posOffset>0</wp:posOffset>
                </wp:positionH>
                <wp:positionV relativeFrom="paragraph">
                  <wp:posOffset>475615</wp:posOffset>
                </wp:positionV>
                <wp:extent cx="5880735" cy="668020"/>
                <wp:effectExtent l="0" t="0" r="0"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735" cy="668020"/>
                        </a:xfrm>
                        <a:prstGeom prst="rect">
                          <a:avLst/>
                        </a:prstGeom>
                        <a:solidFill>
                          <a:srgbClr val="FFFFFF"/>
                        </a:solidFill>
                        <a:ln w="9525">
                          <a:solidFill>
                            <a:srgbClr val="000000"/>
                          </a:solidFill>
                          <a:miter lim="800000"/>
                          <a:headEnd/>
                          <a:tailEnd/>
                        </a:ln>
                      </wps:spPr>
                      <wps:txbx>
                        <w:txbxContent>
                          <w:p w14:paraId="72C03C51" w14:textId="77777777" w:rsidR="0018318A" w:rsidRDefault="0018318A" w:rsidP="00582E47">
                            <w:pPr>
                              <w:pStyle w:val="Numbered"/>
                              <w:widowControl/>
                              <w:rPr>
                                <w:i/>
                                <w:sz w:val="18"/>
                                <w:szCs w:val="18"/>
                              </w:rPr>
                            </w:pPr>
                            <w:r w:rsidRPr="00855148">
                              <w:rPr>
                                <w:i/>
                                <w:sz w:val="18"/>
                                <w:szCs w:val="18"/>
                              </w:rPr>
                              <w:t>For</w:t>
                            </w:r>
                            <w:r>
                              <w:rPr>
                                <w:i/>
                                <w:sz w:val="18"/>
                                <w:szCs w:val="18"/>
                              </w:rPr>
                              <w:t xml:space="preserve"> internal </w:t>
                            </w:r>
                            <w:r w:rsidRPr="00855148">
                              <w:rPr>
                                <w:i/>
                                <w:sz w:val="18"/>
                                <w:szCs w:val="18"/>
                              </w:rPr>
                              <w:t xml:space="preserve">official use </w:t>
                            </w:r>
                            <w:r>
                              <w:rPr>
                                <w:i/>
                                <w:sz w:val="18"/>
                                <w:szCs w:val="18"/>
                              </w:rPr>
                              <w:t>o</w:t>
                            </w:r>
                            <w:r w:rsidRPr="00855148">
                              <w:rPr>
                                <w:i/>
                                <w:sz w:val="18"/>
                                <w:szCs w:val="18"/>
                              </w:rPr>
                              <w:t>nly</w:t>
                            </w:r>
                            <w:r>
                              <w:rPr>
                                <w:i/>
                                <w:sz w:val="18"/>
                                <w:szCs w:val="18"/>
                              </w:rPr>
                              <w:t xml:space="preserve">.  </w:t>
                            </w:r>
                          </w:p>
                          <w:p w14:paraId="53D6F552" w14:textId="77777777" w:rsidR="0018318A" w:rsidRPr="007F0D49" w:rsidRDefault="0018318A" w:rsidP="00187DF5">
                            <w:pPr>
                              <w:pStyle w:val="Numbered"/>
                              <w:rPr>
                                <w:i/>
                                <w:sz w:val="18"/>
                                <w:szCs w:val="18"/>
                              </w:rPr>
                            </w:pPr>
                            <w:r w:rsidRPr="00855148">
                              <w:rPr>
                                <w:i/>
                                <w:sz w:val="18"/>
                                <w:szCs w:val="18"/>
                              </w:rPr>
                              <w:t>Please return this form at the end of the evaluation period to</w:t>
                            </w:r>
                            <w:r>
                              <w:rPr>
                                <w:i/>
                                <w:sz w:val="18"/>
                                <w:szCs w:val="18"/>
                              </w:rPr>
                              <w:t xml:space="preserve"> Joanne Meaney.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2BF64A" id="_x0000_t202" coordsize="21600,21600" o:spt="202" path="m,l,21600r21600,l21600,xe">
                <v:stroke joinstyle="miter"/>
                <v:path gradientshapeok="t" o:connecttype="rect"/>
              </v:shapetype>
              <v:shape id="Text Box 6" o:spid="_x0000_s1026" type="#_x0000_t202" style="position:absolute;margin-left:0;margin-top:37.45pt;width:463.05pt;height:5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">
                <v:textbox style="mso-fit-shape-to-text:t">
                  <w:txbxContent>
                    <w:p w14:paraId="72C03C51" w14:textId="77777777" w:rsidR="0018318A" w:rsidRDefault="0018318A" w:rsidP="00582E47">
                      <w:pPr>
                        <w:pStyle w:val="Numbered"/>
                        <w:widowControl/>
                        <w:rPr>
                          <w:i/>
                          <w:sz w:val="18"/>
                          <w:szCs w:val="18"/>
                        </w:rPr>
                      </w:pPr>
                      <w:r w:rsidRPr="00855148">
                        <w:rPr>
                          <w:i/>
                          <w:sz w:val="18"/>
                          <w:szCs w:val="18"/>
                        </w:rPr>
                        <w:t>For</w:t>
                      </w:r>
                      <w:r>
                        <w:rPr>
                          <w:i/>
                          <w:sz w:val="18"/>
                          <w:szCs w:val="18"/>
                        </w:rPr>
                        <w:t xml:space="preserve"> internal </w:t>
                      </w:r>
                      <w:r w:rsidRPr="00855148">
                        <w:rPr>
                          <w:i/>
                          <w:sz w:val="18"/>
                          <w:szCs w:val="18"/>
                        </w:rPr>
                        <w:t xml:space="preserve">official use </w:t>
                      </w:r>
                      <w:r>
                        <w:rPr>
                          <w:i/>
                          <w:sz w:val="18"/>
                          <w:szCs w:val="18"/>
                        </w:rPr>
                        <w:t>o</w:t>
                      </w:r>
                      <w:r w:rsidRPr="00855148">
                        <w:rPr>
                          <w:i/>
                          <w:sz w:val="18"/>
                          <w:szCs w:val="18"/>
                        </w:rPr>
                        <w:t>nly</w:t>
                      </w:r>
                      <w:r>
                        <w:rPr>
                          <w:i/>
                          <w:sz w:val="18"/>
                          <w:szCs w:val="18"/>
                        </w:rPr>
                        <w:t xml:space="preserve">.  </w:t>
                      </w:r>
                    </w:p>
                    <w:p w14:paraId="53D6F552" w14:textId="77777777" w:rsidR="0018318A" w:rsidRPr="007F0D49" w:rsidRDefault="0018318A" w:rsidP="00187DF5">
                      <w:pPr>
                        <w:pStyle w:val="Numbered"/>
                        <w:rPr>
                          <w:i/>
                          <w:sz w:val="18"/>
                          <w:szCs w:val="18"/>
                        </w:rPr>
                      </w:pPr>
                      <w:r w:rsidRPr="00855148">
                        <w:rPr>
                          <w:i/>
                          <w:sz w:val="18"/>
                          <w:szCs w:val="18"/>
                        </w:rPr>
                        <w:t>Please return this form at the end of the evaluation period to</w:t>
                      </w:r>
                      <w:r>
                        <w:rPr>
                          <w:i/>
                          <w:sz w:val="18"/>
                          <w:szCs w:val="18"/>
                        </w:rPr>
                        <w:t xml:space="preserve"> Joanne Meaney.</w:t>
                      </w:r>
                    </w:p>
                  </w:txbxContent>
                </v:textbox>
                <w10:wrap type="square"/>
              </v:shape>
            </w:pict>
          </mc:Fallback>
        </mc:AlternateContent>
      </w:r>
      <w:r w:rsidR="009605D2">
        <w:t xml:space="preserve">Do not delay returning your </w:t>
      </w:r>
      <w:r w:rsidR="000C439B">
        <w:t>tender</w:t>
      </w:r>
      <w:r w:rsidR="009605D2">
        <w:t xml:space="preserve"> i</w:t>
      </w:r>
      <w:r w:rsidR="00BC6008">
        <w:t>f you do not already have a Dun</w:t>
      </w:r>
      <w:r w:rsidR="009605D2">
        <w:t xml:space="preserve"> and Bradstreet number, returning your </w:t>
      </w:r>
      <w:r w:rsidR="000C439B">
        <w:t>tender</w:t>
      </w:r>
      <w:r w:rsidR="009605D2">
        <w:t xml:space="preserve"> within the deadline is </w:t>
      </w:r>
      <w:r w:rsidR="000F79A1">
        <w:t xml:space="preserve">more important. </w:t>
      </w:r>
    </w:p>
    <w:p w14:paraId="742AEB1D" w14:textId="77777777" w:rsidR="00B0166C" w:rsidRDefault="00B0166C" w:rsidP="00582E47">
      <w:pPr>
        <w:pStyle w:val="Numbered"/>
        <w:widowControl/>
      </w:pPr>
    </w:p>
    <w:p w14:paraId="2D8AA216" w14:textId="77777777" w:rsidR="00582E47" w:rsidRDefault="00582E47" w:rsidP="00582E47">
      <w:pPr>
        <w:pStyle w:val="Numbered"/>
        <w:widowControl/>
      </w:pPr>
      <w:r>
        <w:t>Declarations</w:t>
      </w:r>
    </w:p>
    <w:p w14:paraId="3A78E4DC" w14:textId="77777777" w:rsidR="00582E47" w:rsidRDefault="00582E47" w:rsidP="00582E47">
      <w:pPr>
        <w:pStyle w:val="Numbered"/>
        <w:widowControl/>
        <w:ind w:left="720" w:hanging="720"/>
      </w:pPr>
      <w:r>
        <w:t>1</w:t>
      </w:r>
      <w:r>
        <w:tab/>
        <w:t>...............................................……………………………. (Name of tenderer) declares that we accept the Department’s standard terms and conditions included at Document 3 as the basis of the contract; and</w:t>
      </w:r>
    </w:p>
    <w:p w14:paraId="4AF08E9C" w14:textId="77777777" w:rsidR="009E2CDF" w:rsidRDefault="009E2CDF" w:rsidP="00582E47">
      <w:pPr>
        <w:pStyle w:val="Numbered"/>
        <w:widowControl/>
        <w:ind w:left="720" w:hanging="720"/>
      </w:pPr>
      <w:r>
        <w:t>2</w:t>
      </w:r>
      <w:r>
        <w:tab/>
      </w:r>
      <w:r w:rsidRPr="009E2CDF">
        <w:t>agree that the Department may disclose the Contractor's information/documentation (submitted to the Department during this Procurement) more widely within Government for the purpose of ensuring effective cross-Government procurement processes, including value for money and related purposes”.</w:t>
      </w:r>
    </w:p>
    <w:p w14:paraId="099BC37A" w14:textId="77777777" w:rsidR="00582E47" w:rsidRDefault="009E2CDF" w:rsidP="00582E47">
      <w:pPr>
        <w:pStyle w:val="Numbered"/>
        <w:widowControl/>
        <w:ind w:left="720" w:hanging="720"/>
      </w:pPr>
      <w:r>
        <w:t>3</w:t>
      </w:r>
      <w:r w:rsidR="00582E47">
        <w:tab/>
        <w:t>declare that we have not communicated to any other party the amount or approximate amount of the tender price other than in confidence and for the express purpose of obtaining insurances or a bond in connection with this tender.  The tender price has not been fixed nor adjusted in collusion with any third party, and</w:t>
      </w:r>
    </w:p>
    <w:p w14:paraId="37A6D9C4" w14:textId="77777777" w:rsidR="00582E47" w:rsidRDefault="009E2CDF" w:rsidP="00582E47">
      <w:pPr>
        <w:pStyle w:val="Numbered"/>
        <w:widowControl/>
        <w:ind w:left="720" w:hanging="720"/>
      </w:pPr>
      <w:r>
        <w:t>4</w:t>
      </w:r>
      <w:r w:rsidR="00582E47">
        <w:tab/>
        <w:t xml:space="preserve">declare that the tender will remain valid until </w:t>
      </w:r>
      <w:r w:rsidR="00582E47">
        <w:rPr>
          <w:i/>
        </w:rPr>
        <w:t xml:space="preserve">(insert a date) </w:t>
      </w:r>
      <w:r w:rsidR="00582E47">
        <w:t>and that we are not entitled to claim from the Department any costs or expenses incurred in preparing the tender or subsequent negotiations whether or not the tender is successful.</w:t>
      </w:r>
    </w:p>
    <w:p w14:paraId="16FD01C2" w14:textId="77777777" w:rsidR="00582E47" w:rsidRDefault="00582E47" w:rsidP="00582E47">
      <w:pPr>
        <w:pStyle w:val="Numbered"/>
        <w:widowControl/>
      </w:pPr>
    </w:p>
    <w:p w14:paraId="033922E2" w14:textId="77777777" w:rsidR="00582E47" w:rsidRDefault="00582E47" w:rsidP="00582E47">
      <w:pPr>
        <w:pStyle w:val="Numbered"/>
        <w:widowControl/>
        <w:ind w:left="720"/>
      </w:pPr>
      <w:r>
        <w:t>signed on behalf of the Tenderer ..................................................................................</w:t>
      </w:r>
    </w:p>
    <w:p w14:paraId="41FBDC71" w14:textId="77777777" w:rsidR="00582E47" w:rsidRPr="00E662AA" w:rsidRDefault="00582E47" w:rsidP="00582E47">
      <w:pPr>
        <w:spacing w:before="120" w:after="120"/>
        <w:rPr>
          <w:rFonts w:cs="Arial"/>
          <w:b/>
          <w:bCs/>
          <w:u w:val="single"/>
        </w:rPr>
      </w:pPr>
    </w:p>
    <w:p w14:paraId="7644B890" w14:textId="77777777" w:rsidR="00CA1712" w:rsidRDefault="00CA1712">
      <w:pPr>
        <w:pStyle w:val="Numbered"/>
        <w:widowControl/>
        <w:ind w:left="1440" w:hanging="720"/>
        <w:rPr>
          <w:color w:val="000000"/>
        </w:rPr>
      </w:pPr>
      <w:r>
        <w:rPr>
          <w:color w:val="000000"/>
        </w:rPr>
        <w:t>.</w:t>
      </w:r>
    </w:p>
    <w:p w14:paraId="4569512A" w14:textId="77777777" w:rsidR="00CA1712" w:rsidRDefault="00CA1712">
      <w:pPr>
        <w:pStyle w:val="Numbered"/>
        <w:widowControl/>
      </w:pPr>
    </w:p>
    <w:p w14:paraId="745BA4FA" w14:textId="77777777" w:rsidR="009A47B9" w:rsidRPr="009A47B9" w:rsidRDefault="00B32E75" w:rsidP="00095CC3">
      <w:pPr>
        <w:widowControl/>
        <w:overflowPunct/>
        <w:spacing w:after="200"/>
        <w:jc w:val="center"/>
        <w:textAlignment w:val="auto"/>
        <w:rPr>
          <w:b/>
        </w:rPr>
      </w:pPr>
      <w:r>
        <w:br w:type="page"/>
      </w:r>
      <w:r w:rsidR="009A47B9" w:rsidRPr="009A47B9">
        <w:rPr>
          <w:b/>
        </w:rPr>
        <w:lastRenderedPageBreak/>
        <w:t>Attachment 1</w:t>
      </w:r>
    </w:p>
    <w:p w14:paraId="7AD4FA29" w14:textId="77777777" w:rsidR="009A47B9" w:rsidRDefault="009A47B9" w:rsidP="00095CC3">
      <w:pPr>
        <w:widowControl/>
        <w:overflowPunct/>
        <w:spacing w:after="200"/>
        <w:jc w:val="center"/>
        <w:textAlignment w:val="auto"/>
      </w:pPr>
      <w:r>
        <w:rPr>
          <w:b/>
        </w:rPr>
        <w:t>Terms and Conditions</w:t>
      </w:r>
    </w:p>
    <w:p w14:paraId="578DF419" w14:textId="77777777" w:rsidR="00174D29" w:rsidRPr="005C63FA" w:rsidRDefault="00174D29" w:rsidP="00174D2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color w:val="000000"/>
        </w:rPr>
      </w:pPr>
      <w:r w:rsidRPr="005C63FA">
        <w:rPr>
          <w:b/>
          <w:color w:val="000000"/>
        </w:rPr>
        <w:t>CONTRACT FOR...***</w:t>
      </w:r>
      <w:r w:rsidRPr="005C63FA">
        <w:rPr>
          <w:i/>
          <w:color w:val="000000"/>
          <w:u w:val="single"/>
        </w:rPr>
        <w:t>Insert the Contract Title Here</w:t>
      </w:r>
      <w:r w:rsidRPr="005C63FA">
        <w:rPr>
          <w:b/>
          <w:color w:val="000000"/>
        </w:rPr>
        <w:t>***</w:t>
      </w:r>
    </w:p>
    <w:p w14:paraId="7BDA5100"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16258C0"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5C63FA">
        <w:rPr>
          <w:b/>
          <w:color w:val="000000"/>
        </w:rPr>
        <w:tab/>
        <w:t>THIS CONTRACT IS DATED ..***</w:t>
      </w:r>
      <w:r w:rsidRPr="005C63FA">
        <w:rPr>
          <w:i/>
          <w:color w:val="000000"/>
          <w:u w:val="single"/>
        </w:rPr>
        <w:t>Insert Date, in manuscript, the Department Signed the Contract Here</w:t>
      </w:r>
      <w:r w:rsidRPr="005C63FA">
        <w:rPr>
          <w:b/>
          <w:color w:val="000000"/>
        </w:rPr>
        <w:t>***</w:t>
      </w:r>
    </w:p>
    <w:p w14:paraId="34F37905"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B76824A"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C71558C"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5C63FA">
        <w:rPr>
          <w:color w:val="000000"/>
        </w:rPr>
        <w:tab/>
      </w:r>
      <w:r w:rsidRPr="005C63FA">
        <w:rPr>
          <w:b/>
          <w:color w:val="000000"/>
          <w:u w:val="single"/>
        </w:rPr>
        <w:t>Parties</w:t>
      </w:r>
    </w:p>
    <w:p w14:paraId="72EB9314"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2766172"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C63FA">
        <w:rPr>
          <w:b/>
          <w:color w:val="000000"/>
        </w:rPr>
        <w:tab/>
      </w:r>
    </w:p>
    <w:p w14:paraId="228543EF" w14:textId="77777777" w:rsidR="00174D29" w:rsidRPr="005C63FA" w:rsidRDefault="00174D29" w:rsidP="00174D2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color w:val="000000"/>
        </w:rPr>
      </w:pPr>
      <w:r w:rsidRPr="005C63FA">
        <w:rPr>
          <w:b/>
          <w:color w:val="000000"/>
        </w:rPr>
        <w:tab/>
        <w:t>1)</w:t>
      </w:r>
      <w:r w:rsidRPr="005C63FA">
        <w:rPr>
          <w:b/>
          <w:color w:val="000000"/>
        </w:rPr>
        <w:tab/>
        <w:t xml:space="preserve">The Secretary of State for Education whose Head Office is at Sanctuary Buildings, Great Smith Street, London, SW1P 3BT </w:t>
      </w:r>
      <w:r w:rsidR="00112CB4" w:rsidRPr="00112CB4">
        <w:rPr>
          <w:b/>
          <w:color w:val="000000"/>
        </w:rPr>
        <w:t xml:space="preserve">acting as part of the Crown </w:t>
      </w:r>
      <w:r w:rsidRPr="005C63FA">
        <w:rPr>
          <w:b/>
          <w:color w:val="000000"/>
        </w:rPr>
        <w:t>(“the Department”); and</w:t>
      </w:r>
    </w:p>
    <w:p w14:paraId="6D8BE26A" w14:textId="77777777" w:rsidR="00174D29" w:rsidRPr="005C63FA" w:rsidRDefault="00174D29" w:rsidP="00174D2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b/>
          <w:color w:val="000000"/>
        </w:rPr>
      </w:pPr>
    </w:p>
    <w:p w14:paraId="2A79FE5C"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51FE105"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rPr>
      </w:pPr>
      <w:r w:rsidRPr="005C63FA">
        <w:rPr>
          <w:color w:val="000000"/>
        </w:rPr>
        <w:t>***</w:t>
      </w:r>
      <w:r w:rsidRPr="005C63FA">
        <w:rPr>
          <w:i/>
          <w:color w:val="000000"/>
          <w:u w:val="single"/>
        </w:rPr>
        <w:t>Choose the appropriate paragraph 2 from those below, then delete the others.***</w:t>
      </w:r>
    </w:p>
    <w:p w14:paraId="53084F3D"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0D4A983" w14:textId="77777777" w:rsidR="00174D29" w:rsidRPr="005C63FA" w:rsidRDefault="00174D29" w:rsidP="00174D2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00000"/>
        </w:rPr>
      </w:pPr>
      <w:r w:rsidRPr="005C63FA">
        <w:rPr>
          <w:b/>
          <w:color w:val="000000"/>
        </w:rPr>
        <w:tab/>
        <w:t>2)</w:t>
      </w:r>
      <w:r w:rsidRPr="005C63FA">
        <w:rPr>
          <w:b/>
          <w:color w:val="000000"/>
        </w:rPr>
        <w:tab/>
      </w:r>
      <w:r w:rsidRPr="005C63FA">
        <w:rPr>
          <w:color w:val="000000"/>
        </w:rPr>
        <w:t>***</w:t>
      </w:r>
      <w:r w:rsidRPr="005C63FA">
        <w:rPr>
          <w:i/>
          <w:color w:val="000000"/>
          <w:u w:val="single"/>
        </w:rPr>
        <w:t>enter company name and registered number</w:t>
      </w:r>
      <w:r w:rsidRPr="005C63FA">
        <w:rPr>
          <w:color w:val="000000"/>
        </w:rPr>
        <w:t>***</w:t>
      </w:r>
      <w:r w:rsidRPr="005C63FA">
        <w:rPr>
          <w:b/>
          <w:color w:val="000000"/>
        </w:rPr>
        <w:t xml:space="preserve"> whose registered office is at ***</w:t>
      </w:r>
      <w:r w:rsidRPr="005C63FA">
        <w:rPr>
          <w:i/>
          <w:color w:val="000000"/>
          <w:u w:val="single"/>
        </w:rPr>
        <w:t>enter the full address</w:t>
      </w:r>
      <w:r w:rsidRPr="005C63FA">
        <w:rPr>
          <w:b/>
          <w:color w:val="000000"/>
        </w:rPr>
        <w:t>*** (“the Contractor”)</w:t>
      </w:r>
    </w:p>
    <w:p w14:paraId="7977AB9A"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EFF28CE" w14:textId="77777777" w:rsidR="00174D29" w:rsidRPr="005C63FA" w:rsidRDefault="00174D29" w:rsidP="00174D2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00000"/>
        </w:rPr>
      </w:pPr>
      <w:r w:rsidRPr="005C63FA">
        <w:rPr>
          <w:b/>
          <w:color w:val="000000"/>
        </w:rPr>
        <w:tab/>
        <w:t>2)</w:t>
      </w:r>
      <w:r w:rsidRPr="005C63FA">
        <w:rPr>
          <w:b/>
          <w:color w:val="000000"/>
        </w:rPr>
        <w:tab/>
        <w:t>***</w:t>
      </w:r>
      <w:r w:rsidRPr="005C63FA">
        <w:rPr>
          <w:i/>
          <w:color w:val="000000"/>
          <w:u w:val="single"/>
        </w:rPr>
        <w:t>enter full local authority name</w:t>
      </w:r>
      <w:r w:rsidRPr="005C63FA">
        <w:rPr>
          <w:b/>
          <w:color w:val="000000"/>
        </w:rPr>
        <w:t>*** of ***</w:t>
      </w:r>
      <w:r w:rsidRPr="005C63FA">
        <w:rPr>
          <w:i/>
          <w:color w:val="000000"/>
          <w:u w:val="single"/>
        </w:rPr>
        <w:t>enter the full address</w:t>
      </w:r>
      <w:r w:rsidRPr="005C63FA">
        <w:rPr>
          <w:b/>
          <w:color w:val="000000"/>
        </w:rPr>
        <w:t>*** (“the Contractor”).</w:t>
      </w:r>
    </w:p>
    <w:p w14:paraId="1DCD67F1"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C193AD3" w14:textId="77777777" w:rsidR="00174D29" w:rsidRPr="005C63FA" w:rsidRDefault="00174D29" w:rsidP="00174D2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b/>
          <w:color w:val="000000"/>
        </w:rPr>
      </w:pPr>
      <w:r w:rsidRPr="005C63FA">
        <w:rPr>
          <w:b/>
          <w:color w:val="000000"/>
        </w:rPr>
        <w:tab/>
        <w:t>2)</w:t>
      </w:r>
      <w:r w:rsidRPr="005C63FA">
        <w:rPr>
          <w:b/>
          <w:color w:val="000000"/>
        </w:rPr>
        <w:tab/>
        <w:t>***</w:t>
      </w:r>
      <w:r w:rsidRPr="005C63FA">
        <w:rPr>
          <w:i/>
          <w:color w:val="000000"/>
          <w:u w:val="single"/>
        </w:rPr>
        <w:t>enter the name of the university or further education college</w:t>
      </w:r>
      <w:r w:rsidRPr="005C63FA">
        <w:rPr>
          <w:b/>
          <w:color w:val="000000"/>
        </w:rPr>
        <w:t>*** of ***</w:t>
      </w:r>
      <w:r w:rsidRPr="005C63FA">
        <w:rPr>
          <w:i/>
          <w:color w:val="000000"/>
          <w:u w:val="single"/>
        </w:rPr>
        <w:t>enter the full address</w:t>
      </w:r>
      <w:r w:rsidRPr="005C63FA">
        <w:rPr>
          <w:b/>
          <w:color w:val="000000"/>
        </w:rPr>
        <w:t>*** (“the Contractor”).</w:t>
      </w:r>
    </w:p>
    <w:p w14:paraId="1EF2AC49" w14:textId="77777777" w:rsidR="00174D29" w:rsidRPr="005C63FA" w:rsidRDefault="00174D29" w:rsidP="00174D2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color w:val="000000"/>
        </w:rPr>
      </w:pPr>
    </w:p>
    <w:p w14:paraId="5EC83B45" w14:textId="77777777" w:rsidR="00174D29" w:rsidRPr="005C63FA" w:rsidRDefault="00174D29" w:rsidP="00174D2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color w:val="000000"/>
        </w:rPr>
      </w:pPr>
      <w:r w:rsidRPr="005C63FA">
        <w:rPr>
          <w:b/>
          <w:color w:val="000000"/>
        </w:rPr>
        <w:t>2)</w:t>
      </w:r>
      <w:r w:rsidRPr="005C63FA">
        <w:rPr>
          <w:b/>
          <w:color w:val="000000"/>
        </w:rPr>
        <w:tab/>
      </w:r>
      <w:r w:rsidRPr="005C63FA">
        <w:rPr>
          <w:color w:val="000000"/>
        </w:rPr>
        <w:t>***</w:t>
      </w:r>
      <w:r w:rsidRPr="005C63FA">
        <w:rPr>
          <w:i/>
          <w:color w:val="000000"/>
          <w:u w:val="single"/>
        </w:rPr>
        <w:t>enter individual's name</w:t>
      </w:r>
      <w:r w:rsidRPr="005C63FA">
        <w:rPr>
          <w:color w:val="000000"/>
        </w:rPr>
        <w:t>***</w:t>
      </w:r>
      <w:r w:rsidRPr="005C63FA">
        <w:rPr>
          <w:b/>
          <w:color w:val="000000"/>
        </w:rPr>
        <w:t xml:space="preserve"> (a partner in the partnership of ***</w:t>
      </w:r>
      <w:r w:rsidRPr="005C63FA">
        <w:rPr>
          <w:i/>
          <w:color w:val="000000"/>
          <w:u w:val="single"/>
        </w:rPr>
        <w:t>enter the name of the partnership</w:t>
      </w:r>
      <w:r w:rsidRPr="005C63FA">
        <w:rPr>
          <w:b/>
          <w:color w:val="000000"/>
        </w:rPr>
        <w:t>*** of ***</w:t>
      </w:r>
      <w:r w:rsidRPr="005C63FA">
        <w:rPr>
          <w:i/>
          <w:color w:val="000000"/>
          <w:u w:val="single"/>
        </w:rPr>
        <w:t>enter the full address</w:t>
      </w:r>
      <w:r w:rsidRPr="005C63FA">
        <w:rPr>
          <w:b/>
          <w:color w:val="000000"/>
        </w:rPr>
        <w:t>*** (“the Contractor”)</w:t>
      </w:r>
    </w:p>
    <w:p w14:paraId="42969C3C"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6F47F4B" w14:textId="77777777" w:rsidR="00174D29" w:rsidRPr="005C63FA" w:rsidRDefault="00174D29" w:rsidP="00174D2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00000"/>
        </w:rPr>
      </w:pPr>
      <w:r w:rsidRPr="005C63FA">
        <w:rPr>
          <w:b/>
          <w:color w:val="000000"/>
        </w:rPr>
        <w:tab/>
        <w:t>2)</w:t>
      </w:r>
      <w:r w:rsidRPr="005C63FA">
        <w:rPr>
          <w:b/>
          <w:color w:val="000000"/>
        </w:rPr>
        <w:tab/>
      </w:r>
      <w:r w:rsidRPr="005C63FA">
        <w:rPr>
          <w:color w:val="000000"/>
        </w:rPr>
        <w:t>***</w:t>
      </w:r>
      <w:r w:rsidRPr="005C63FA">
        <w:rPr>
          <w:i/>
          <w:color w:val="000000"/>
          <w:u w:val="single"/>
        </w:rPr>
        <w:t>enter individual's name</w:t>
      </w:r>
      <w:r w:rsidRPr="005C63FA">
        <w:rPr>
          <w:color w:val="000000"/>
        </w:rPr>
        <w:t>***</w:t>
      </w:r>
      <w:r w:rsidRPr="005C63FA">
        <w:rPr>
          <w:b/>
          <w:color w:val="000000"/>
        </w:rPr>
        <w:t xml:space="preserve">  (trading as ***</w:t>
      </w:r>
      <w:r w:rsidRPr="005C63FA">
        <w:rPr>
          <w:i/>
          <w:color w:val="000000"/>
          <w:u w:val="single"/>
        </w:rPr>
        <w:t>enter the trading name</w:t>
      </w:r>
      <w:r w:rsidRPr="005C63FA">
        <w:rPr>
          <w:b/>
          <w:color w:val="000000"/>
        </w:rPr>
        <w:t>***) of ***</w:t>
      </w:r>
      <w:r w:rsidRPr="005C63FA">
        <w:rPr>
          <w:i/>
          <w:color w:val="000000"/>
          <w:u w:val="single"/>
        </w:rPr>
        <w:t>enter the full address</w:t>
      </w:r>
      <w:r w:rsidRPr="005C63FA">
        <w:rPr>
          <w:b/>
          <w:color w:val="000000"/>
        </w:rPr>
        <w:t>*** (“the Contractor”)</w:t>
      </w:r>
    </w:p>
    <w:p w14:paraId="0CC41D64" w14:textId="77777777" w:rsidR="00174D29" w:rsidRPr="005C63FA" w:rsidRDefault="00174D29" w:rsidP="00174D2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rPr>
      </w:pPr>
    </w:p>
    <w:p w14:paraId="5AA84132"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3D9FA07"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C59905E"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5C63FA">
        <w:rPr>
          <w:color w:val="000000"/>
        </w:rPr>
        <w:tab/>
      </w:r>
      <w:r w:rsidRPr="005C63FA">
        <w:rPr>
          <w:b/>
          <w:color w:val="000000"/>
          <w:u w:val="single"/>
        </w:rPr>
        <w:t>Recitals</w:t>
      </w:r>
    </w:p>
    <w:p w14:paraId="73045E55"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9A3CA35"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5C63FA">
        <w:rPr>
          <w:color w:val="000000"/>
        </w:rPr>
        <w:tab/>
        <w:t>The Contractor has agreed to ***</w:t>
      </w:r>
      <w:r w:rsidRPr="005C63FA">
        <w:rPr>
          <w:i/>
          <w:color w:val="000000"/>
          <w:u w:val="single"/>
        </w:rPr>
        <w:t>briefly state the nature of the services</w:t>
      </w:r>
      <w:r w:rsidRPr="005C63FA">
        <w:rPr>
          <w:color w:val="000000"/>
        </w:rPr>
        <w:t>*** on the terms and conditions set out in this Contract.</w:t>
      </w:r>
    </w:p>
    <w:p w14:paraId="6B91194F"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884E589"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5C63FA">
        <w:rPr>
          <w:color w:val="000000"/>
        </w:rPr>
        <w:tab/>
        <w:t>The Department's reference number for this Contract is ***</w:t>
      </w:r>
      <w:r w:rsidRPr="005C63FA">
        <w:rPr>
          <w:i/>
          <w:color w:val="000000"/>
          <w:u w:val="single"/>
        </w:rPr>
        <w:t>enter a unique reference no.</w:t>
      </w:r>
      <w:r w:rsidRPr="005C63FA">
        <w:rPr>
          <w:color w:val="000000"/>
        </w:rPr>
        <w:t>***.</w:t>
      </w:r>
    </w:p>
    <w:p w14:paraId="5D6679BB"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F58E748"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1</w:t>
      </w:r>
      <w:r w:rsidRPr="00CE078A">
        <w:rPr>
          <w:rFonts w:cs="Times New Roman"/>
          <w:b/>
          <w:color w:val="000000"/>
        </w:rPr>
        <w:tab/>
      </w:r>
      <w:r w:rsidRPr="00CE078A">
        <w:rPr>
          <w:rFonts w:cs="Times New Roman"/>
          <w:b/>
          <w:color w:val="000000"/>
          <w:u w:val="single"/>
        </w:rPr>
        <w:t>Interpretation</w:t>
      </w:r>
    </w:p>
    <w:p w14:paraId="50AD81A8"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2B53F555" w14:textId="3DB6383F" w:rsidR="00CE078A" w:rsidRPr="00CE078A" w:rsidRDefault="00CE078A" w:rsidP="00CE078A">
      <w:pPr>
        <w:widowControl/>
        <w:spacing w:after="240"/>
        <w:jc w:val="both"/>
        <w:rPr>
          <w:rFonts w:cs="Times New Roman"/>
        </w:rPr>
      </w:pPr>
      <w:r w:rsidRPr="00CE078A">
        <w:rPr>
          <w:rFonts w:cs="Times New Roman"/>
          <w:b/>
          <w:color w:val="000000"/>
        </w:rPr>
        <w:t>1.1</w:t>
      </w:r>
      <w:r w:rsidRPr="00CE078A">
        <w:rPr>
          <w:rFonts w:cs="Times New Roman"/>
          <w:color w:val="000000"/>
        </w:rPr>
        <w:tab/>
        <w:t xml:space="preserve">In this Contract the following words shall </w:t>
      </w:r>
      <w:r w:rsidR="00AD098A" w:rsidRPr="00CE078A">
        <w:rPr>
          <w:rFonts w:cs="Times New Roman"/>
          <w:color w:val="000000"/>
        </w:rPr>
        <w:t>mean: -</w:t>
      </w:r>
      <w:r w:rsidRPr="00CE078A">
        <w:rPr>
          <w:rFonts w:cs="Times New Roman"/>
        </w:rPr>
        <w:t xml:space="preserve"> </w:t>
      </w:r>
    </w:p>
    <w:tbl>
      <w:tblPr>
        <w:tblW w:w="0" w:type="auto"/>
        <w:tblInd w:w="964" w:type="dxa"/>
        <w:tblLayout w:type="fixed"/>
        <w:tblCellMar>
          <w:left w:w="113" w:type="dxa"/>
          <w:right w:w="113" w:type="dxa"/>
        </w:tblCellMar>
        <w:tblLook w:val="0000" w:firstRow="0" w:lastRow="0" w:firstColumn="0" w:lastColumn="0" w:noHBand="0" w:noVBand="0"/>
      </w:tblPr>
      <w:tblGrid>
        <w:gridCol w:w="3573"/>
        <w:gridCol w:w="5301"/>
      </w:tblGrid>
      <w:tr w:rsidR="00CE078A" w:rsidRPr="00CE078A" w14:paraId="7E18E632" w14:textId="77777777" w:rsidTr="003B157F">
        <w:trPr>
          <w:trHeight w:val="935"/>
        </w:trPr>
        <w:tc>
          <w:tcPr>
            <w:tcW w:w="3573" w:type="dxa"/>
            <w:tcBorders>
              <w:top w:val="nil"/>
              <w:left w:val="nil"/>
              <w:bottom w:val="nil"/>
              <w:right w:val="nil"/>
            </w:tcBorders>
          </w:tcPr>
          <w:p w14:paraId="4EF7758D" w14:textId="77777777" w:rsidR="00CE078A" w:rsidRPr="00CE078A" w:rsidRDefault="00CE078A" w:rsidP="00CE078A">
            <w:pPr>
              <w:widowControl/>
              <w:spacing w:after="240"/>
              <w:jc w:val="both"/>
              <w:rPr>
                <w:rFonts w:cs="Times New Roman"/>
              </w:rPr>
            </w:pPr>
            <w:r w:rsidRPr="00CE078A">
              <w:rPr>
                <w:rFonts w:cs="Times New Roman"/>
                <w:color w:val="000000"/>
              </w:rPr>
              <w:t>“the Services”</w:t>
            </w:r>
            <w:r w:rsidRPr="00CE078A">
              <w:rPr>
                <w:rFonts w:cs="Times New Roman"/>
              </w:rPr>
              <w:t>"</w:t>
            </w:r>
          </w:p>
        </w:tc>
        <w:tc>
          <w:tcPr>
            <w:tcW w:w="5301" w:type="dxa"/>
            <w:tcBorders>
              <w:top w:val="nil"/>
              <w:left w:val="nil"/>
              <w:bottom w:val="nil"/>
              <w:right w:val="nil"/>
            </w:tcBorders>
          </w:tcPr>
          <w:p w14:paraId="06657A7E" w14:textId="77777777" w:rsidR="00CE078A" w:rsidRPr="00CE078A" w:rsidRDefault="00CE078A" w:rsidP="00CE078A">
            <w:pPr>
              <w:widowControl/>
              <w:spacing w:after="240"/>
              <w:jc w:val="both"/>
              <w:rPr>
                <w:rFonts w:cs="Times New Roman"/>
              </w:rPr>
            </w:pPr>
            <w:r w:rsidRPr="00CE078A">
              <w:rPr>
                <w:rFonts w:cs="Times New Roman"/>
              </w:rPr>
              <w:t>the services to be performed by the Contractor as described in Schedule 1;</w:t>
            </w:r>
          </w:p>
        </w:tc>
      </w:tr>
      <w:tr w:rsidR="00CE078A" w:rsidRPr="00CE078A" w14:paraId="42E812EF" w14:textId="77777777" w:rsidTr="003B157F">
        <w:trPr>
          <w:trHeight w:val="935"/>
        </w:trPr>
        <w:tc>
          <w:tcPr>
            <w:tcW w:w="3573" w:type="dxa"/>
            <w:tcBorders>
              <w:top w:val="nil"/>
              <w:left w:val="nil"/>
              <w:bottom w:val="nil"/>
              <w:right w:val="nil"/>
            </w:tcBorders>
          </w:tcPr>
          <w:p w14:paraId="1C4415BC"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lastRenderedPageBreak/>
              <w:t>"Affiliate"</w:t>
            </w:r>
          </w:p>
        </w:tc>
        <w:tc>
          <w:tcPr>
            <w:tcW w:w="5301" w:type="dxa"/>
            <w:tcBorders>
              <w:top w:val="nil"/>
              <w:left w:val="nil"/>
              <w:bottom w:val="nil"/>
              <w:right w:val="nil"/>
            </w:tcBorders>
          </w:tcPr>
          <w:p w14:paraId="7B0293A7"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color w:val="000000"/>
              </w:rPr>
              <w:t>in relation to a body corporate, any other entity which directly or indirectly Controls, is Controlled by, or is under direct or indirect common Control with, that body corporate from time to time;</w:t>
            </w:r>
          </w:p>
          <w:p w14:paraId="2CE75D03"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tc>
      </w:tr>
      <w:tr w:rsidR="00CE078A" w:rsidRPr="00CE078A" w14:paraId="3ED23E8E" w14:textId="77777777" w:rsidTr="003B157F">
        <w:tc>
          <w:tcPr>
            <w:tcW w:w="3573" w:type="dxa"/>
            <w:tcBorders>
              <w:top w:val="nil"/>
              <w:left w:val="nil"/>
              <w:bottom w:val="nil"/>
              <w:right w:val="nil"/>
            </w:tcBorders>
          </w:tcPr>
          <w:p w14:paraId="5C2B224E" w14:textId="77777777" w:rsidR="00CE078A" w:rsidRPr="00CE078A" w:rsidRDefault="00CE078A" w:rsidP="00CE078A">
            <w:pPr>
              <w:widowControl/>
              <w:spacing w:after="240"/>
              <w:jc w:val="both"/>
              <w:rPr>
                <w:rFonts w:cs="Times New Roman"/>
                <w:color w:val="000000"/>
              </w:rPr>
            </w:pPr>
            <w:r w:rsidRPr="00CE078A">
              <w:rPr>
                <w:rFonts w:cs="Times New Roman"/>
                <w:color w:val="000000"/>
              </w:rPr>
              <w:t>“Central Government Body”</w:t>
            </w:r>
          </w:p>
          <w:p w14:paraId="7DCFEF1C" w14:textId="77777777" w:rsidR="00CE078A" w:rsidRPr="00CE078A" w:rsidRDefault="00CE078A" w:rsidP="00CE078A">
            <w:pPr>
              <w:widowControl/>
              <w:spacing w:after="240"/>
              <w:jc w:val="both"/>
              <w:rPr>
                <w:rFonts w:cs="Times New Roman"/>
                <w:color w:val="000000"/>
              </w:rPr>
            </w:pPr>
          </w:p>
          <w:p w14:paraId="2D151124" w14:textId="77777777" w:rsidR="00CE078A" w:rsidRPr="00CE078A" w:rsidRDefault="00CE078A" w:rsidP="00CE078A">
            <w:pPr>
              <w:widowControl/>
              <w:spacing w:after="240"/>
              <w:jc w:val="both"/>
              <w:rPr>
                <w:rFonts w:cs="Times New Roman"/>
                <w:color w:val="000000"/>
              </w:rPr>
            </w:pPr>
          </w:p>
          <w:p w14:paraId="1C3F513F" w14:textId="77777777" w:rsidR="00CE078A" w:rsidRPr="00CE078A" w:rsidRDefault="00CE078A" w:rsidP="00CE078A">
            <w:pPr>
              <w:widowControl/>
              <w:spacing w:after="240"/>
              <w:jc w:val="both"/>
              <w:rPr>
                <w:rFonts w:cs="Times New Roman"/>
                <w:color w:val="000000"/>
              </w:rPr>
            </w:pPr>
          </w:p>
          <w:p w14:paraId="441C9615" w14:textId="77777777" w:rsidR="00CE078A" w:rsidRPr="00CE078A" w:rsidRDefault="00CE078A" w:rsidP="00CE078A">
            <w:pPr>
              <w:widowControl/>
              <w:spacing w:after="240"/>
              <w:jc w:val="both"/>
              <w:rPr>
                <w:rFonts w:cs="Times New Roman"/>
                <w:color w:val="000000"/>
              </w:rPr>
            </w:pPr>
          </w:p>
          <w:p w14:paraId="17B68650" w14:textId="77777777" w:rsidR="00CE078A" w:rsidRPr="00CE078A" w:rsidRDefault="00CE078A" w:rsidP="00CE078A">
            <w:pPr>
              <w:widowControl/>
              <w:spacing w:after="240"/>
              <w:jc w:val="both"/>
              <w:rPr>
                <w:rFonts w:cs="Times New Roman"/>
                <w:color w:val="000000"/>
              </w:rPr>
            </w:pPr>
          </w:p>
          <w:p w14:paraId="504B6701" w14:textId="77777777" w:rsidR="00CE078A" w:rsidRPr="00CE078A" w:rsidRDefault="00CE078A" w:rsidP="00CE078A">
            <w:pPr>
              <w:widowControl/>
              <w:spacing w:after="240"/>
              <w:jc w:val="both"/>
              <w:rPr>
                <w:rFonts w:cs="Times New Roman"/>
                <w:color w:val="000000"/>
              </w:rPr>
            </w:pPr>
          </w:p>
          <w:p w14:paraId="77BB7730" w14:textId="77777777" w:rsidR="00CE078A" w:rsidRPr="00CE078A" w:rsidRDefault="00CE078A" w:rsidP="00CE078A">
            <w:pPr>
              <w:widowControl/>
              <w:spacing w:after="240"/>
              <w:jc w:val="both"/>
              <w:rPr>
                <w:rFonts w:cs="Times New Roman"/>
                <w:color w:val="000000"/>
              </w:rPr>
            </w:pPr>
          </w:p>
          <w:p w14:paraId="6DD866DE" w14:textId="77777777" w:rsidR="00CE078A" w:rsidRPr="00CE078A" w:rsidRDefault="00CE078A" w:rsidP="00CE078A">
            <w:pPr>
              <w:widowControl/>
              <w:spacing w:after="240"/>
              <w:jc w:val="both"/>
              <w:rPr>
                <w:rFonts w:cs="Times New Roman"/>
                <w:color w:val="000000"/>
              </w:rPr>
            </w:pPr>
          </w:p>
          <w:p w14:paraId="21EF4B5C" w14:textId="77777777" w:rsidR="00CE078A" w:rsidRPr="00CE078A" w:rsidRDefault="00CE078A" w:rsidP="00CE078A">
            <w:pPr>
              <w:widowControl/>
              <w:spacing w:after="240"/>
              <w:jc w:val="both"/>
              <w:rPr>
                <w:rFonts w:cs="Times New Roman"/>
              </w:rPr>
            </w:pPr>
            <w:r w:rsidRPr="00CE078A">
              <w:rPr>
                <w:rFonts w:cs="Times New Roman"/>
                <w:color w:val="000000"/>
              </w:rPr>
              <w:t>“the Contract Manager”</w:t>
            </w:r>
          </w:p>
        </w:tc>
        <w:tc>
          <w:tcPr>
            <w:tcW w:w="5301" w:type="dxa"/>
            <w:tcBorders>
              <w:top w:val="nil"/>
              <w:left w:val="nil"/>
              <w:bottom w:val="nil"/>
              <w:right w:val="nil"/>
            </w:tcBorders>
          </w:tcPr>
          <w:p w14:paraId="742AD3DF" w14:textId="77777777" w:rsidR="00CE078A" w:rsidRPr="00CE078A" w:rsidRDefault="00CE078A" w:rsidP="00CE078A">
            <w:pPr>
              <w:widowControl/>
              <w:spacing w:after="240"/>
              <w:jc w:val="both"/>
              <w:rPr>
                <w:rFonts w:cs="Times New Roman"/>
              </w:rPr>
            </w:pPr>
            <w:r w:rsidRPr="00CE078A">
              <w:rPr>
                <w:rFonts w:cs="Times New Roman"/>
              </w:rPr>
              <w:t>means a body listed in one of the following sub-categories of the Central Government classification of the Public Sector Classification Guide, as published and amended from time to time by the Office for National Statistics:</w:t>
            </w:r>
          </w:p>
          <w:p w14:paraId="2A0F0ED8" w14:textId="77777777" w:rsidR="00CE078A" w:rsidRPr="00CE078A" w:rsidRDefault="00CE078A" w:rsidP="00CE078A">
            <w:pPr>
              <w:widowControl/>
              <w:spacing w:after="240"/>
              <w:jc w:val="both"/>
              <w:rPr>
                <w:rFonts w:cs="Times New Roman"/>
              </w:rPr>
            </w:pPr>
            <w:r w:rsidRPr="00CE078A">
              <w:rPr>
                <w:rFonts w:cs="Times New Roman"/>
              </w:rPr>
              <w:t>(a)</w:t>
            </w:r>
            <w:r w:rsidRPr="00CE078A">
              <w:rPr>
                <w:rFonts w:cs="Times New Roman"/>
              </w:rPr>
              <w:tab/>
              <w:t>Government Department;</w:t>
            </w:r>
          </w:p>
          <w:p w14:paraId="1EB93FA0" w14:textId="77777777" w:rsidR="00CE078A" w:rsidRPr="00CE078A" w:rsidRDefault="00CE078A" w:rsidP="00CE078A">
            <w:pPr>
              <w:widowControl/>
              <w:spacing w:after="240"/>
              <w:jc w:val="both"/>
              <w:rPr>
                <w:rFonts w:cs="Times New Roman"/>
              </w:rPr>
            </w:pPr>
            <w:r w:rsidRPr="00CE078A">
              <w:rPr>
                <w:rFonts w:cs="Times New Roman"/>
              </w:rPr>
              <w:t>(b)</w:t>
            </w:r>
            <w:r w:rsidRPr="00CE078A">
              <w:rPr>
                <w:rFonts w:cs="Times New Roman"/>
              </w:rPr>
              <w:tab/>
              <w:t>Non-Departmental Public Body or Assembly Sponsored Public Body (advisory, executive, or tribunal);</w:t>
            </w:r>
          </w:p>
          <w:p w14:paraId="43CA97B8" w14:textId="77777777" w:rsidR="00CE078A" w:rsidRPr="00CE078A" w:rsidRDefault="00CE078A" w:rsidP="00CE078A">
            <w:pPr>
              <w:widowControl/>
              <w:spacing w:after="240"/>
              <w:jc w:val="both"/>
              <w:rPr>
                <w:rFonts w:cs="Times New Roman"/>
              </w:rPr>
            </w:pPr>
            <w:r w:rsidRPr="00CE078A">
              <w:rPr>
                <w:rFonts w:cs="Times New Roman"/>
              </w:rPr>
              <w:t>(c)</w:t>
            </w:r>
            <w:r w:rsidRPr="00CE078A">
              <w:rPr>
                <w:rFonts w:cs="Times New Roman"/>
              </w:rPr>
              <w:tab/>
              <w:t>Non-Ministerial Department; or</w:t>
            </w:r>
          </w:p>
          <w:p w14:paraId="4E2B4955" w14:textId="77777777" w:rsidR="00CE078A" w:rsidRPr="00CE078A" w:rsidRDefault="00CE078A" w:rsidP="00CE078A">
            <w:pPr>
              <w:widowControl/>
              <w:spacing w:after="240"/>
              <w:jc w:val="both"/>
              <w:rPr>
                <w:rFonts w:cs="Times New Roman"/>
              </w:rPr>
            </w:pPr>
            <w:r w:rsidRPr="00CE078A">
              <w:rPr>
                <w:rFonts w:cs="Times New Roman"/>
              </w:rPr>
              <w:t>(d)</w:t>
            </w:r>
            <w:r w:rsidRPr="00CE078A">
              <w:rPr>
                <w:rFonts w:cs="Times New Roman"/>
              </w:rPr>
              <w:tab/>
              <w:t>Executive Agency;</w:t>
            </w:r>
          </w:p>
          <w:p w14:paraId="6DA91366" w14:textId="77777777" w:rsidR="00CE078A" w:rsidRPr="00CE078A" w:rsidRDefault="00CE078A" w:rsidP="00CE078A">
            <w:pPr>
              <w:widowControl/>
              <w:spacing w:after="240"/>
              <w:jc w:val="both"/>
              <w:rPr>
                <w:rFonts w:cs="Times New Roman"/>
              </w:rPr>
            </w:pPr>
          </w:p>
          <w:p w14:paraId="0A5A21E0" w14:textId="77777777" w:rsidR="00CE078A" w:rsidRPr="00CE078A" w:rsidRDefault="00CE078A" w:rsidP="00CE078A">
            <w:pPr>
              <w:widowControl/>
              <w:spacing w:after="240"/>
              <w:jc w:val="both"/>
              <w:rPr>
                <w:rFonts w:cs="Times New Roman"/>
              </w:rPr>
            </w:pPr>
            <w:r w:rsidRPr="00CE078A">
              <w:rPr>
                <w:rFonts w:cs="Times New Roman"/>
              </w:rPr>
              <w:t>***</w:t>
            </w:r>
            <w:r w:rsidRPr="00CE078A">
              <w:rPr>
                <w:rFonts w:cs="Times New Roman"/>
                <w:i/>
                <w:u w:val="single"/>
              </w:rPr>
              <w:t>name and full address of the Department's Contract manager</w:t>
            </w:r>
            <w:r w:rsidRPr="00CE078A">
              <w:rPr>
                <w:rFonts w:cs="Times New Roman"/>
              </w:rPr>
              <w:t>***</w:t>
            </w:r>
          </w:p>
        </w:tc>
      </w:tr>
      <w:tr w:rsidR="00CE078A" w:rsidRPr="00CE078A" w14:paraId="7715C36F" w14:textId="77777777" w:rsidTr="003B157F">
        <w:tc>
          <w:tcPr>
            <w:tcW w:w="3573" w:type="dxa"/>
            <w:tcBorders>
              <w:top w:val="nil"/>
              <w:left w:val="nil"/>
              <w:bottom w:val="nil"/>
              <w:right w:val="nil"/>
            </w:tcBorders>
          </w:tcPr>
          <w:p w14:paraId="22B69F8F"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"Contractor Personnel"</w:t>
            </w:r>
          </w:p>
        </w:tc>
        <w:tc>
          <w:tcPr>
            <w:tcW w:w="5301" w:type="dxa"/>
            <w:tcBorders>
              <w:top w:val="nil"/>
              <w:left w:val="nil"/>
              <w:bottom w:val="nil"/>
              <w:right w:val="nil"/>
            </w:tcBorders>
          </w:tcPr>
          <w:p w14:paraId="5313FFD9"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color w:val="000000"/>
              </w:rPr>
              <w:t>all employees, agents, Contractors and contractors of the Contractor and/or of any Sub-contractor;</w:t>
            </w:r>
          </w:p>
          <w:p w14:paraId="414B0BF0"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tc>
      </w:tr>
      <w:tr w:rsidR="00CE078A" w:rsidRPr="00CE078A" w14:paraId="53D5E16A" w14:textId="77777777" w:rsidTr="003B157F">
        <w:tc>
          <w:tcPr>
            <w:tcW w:w="3573" w:type="dxa"/>
            <w:tcBorders>
              <w:top w:val="nil"/>
              <w:left w:val="nil"/>
              <w:bottom w:val="nil"/>
              <w:right w:val="nil"/>
            </w:tcBorders>
          </w:tcPr>
          <w:p w14:paraId="18F783F2" w14:textId="77777777" w:rsidR="00CE078A" w:rsidRPr="00CE078A" w:rsidRDefault="00CE078A" w:rsidP="00CE078A">
            <w:pPr>
              <w:widowControl/>
              <w:spacing w:after="240"/>
              <w:rPr>
                <w:rFonts w:cs="Times New Roman"/>
                <w:color w:val="000000"/>
              </w:rPr>
            </w:pPr>
            <w:r w:rsidRPr="00CE078A">
              <w:rPr>
                <w:rFonts w:cs="Times New Roman"/>
                <w:color w:val="000000"/>
              </w:rPr>
              <w:t>“the Contractors Contract Manager</w:t>
            </w:r>
          </w:p>
        </w:tc>
        <w:tc>
          <w:tcPr>
            <w:tcW w:w="5301" w:type="dxa"/>
            <w:tcBorders>
              <w:top w:val="nil"/>
              <w:left w:val="nil"/>
              <w:bottom w:val="nil"/>
              <w:right w:val="nil"/>
            </w:tcBorders>
          </w:tcPr>
          <w:p w14:paraId="6A8D8FE3" w14:textId="77777777" w:rsidR="00CE078A" w:rsidRPr="00CE078A" w:rsidRDefault="00CE078A" w:rsidP="00CE078A">
            <w:pPr>
              <w:widowControl/>
              <w:spacing w:after="240"/>
              <w:rPr>
                <w:rFonts w:cs="Times New Roman"/>
                <w:i/>
                <w:u w:val="single"/>
              </w:rPr>
            </w:pPr>
            <w:r w:rsidRPr="00CE078A">
              <w:rPr>
                <w:rFonts w:cs="Times New Roman"/>
                <w:i/>
                <w:u w:val="single"/>
              </w:rPr>
              <w:t>*** name of the Contractors Contract Manager***</w:t>
            </w:r>
          </w:p>
        </w:tc>
      </w:tr>
      <w:tr w:rsidR="00CE078A" w:rsidRPr="00CE078A" w14:paraId="75409DB7" w14:textId="77777777" w:rsidTr="003B157F">
        <w:tc>
          <w:tcPr>
            <w:tcW w:w="3573" w:type="dxa"/>
            <w:tcBorders>
              <w:top w:val="nil"/>
              <w:left w:val="nil"/>
              <w:bottom w:val="nil"/>
              <w:right w:val="nil"/>
            </w:tcBorders>
          </w:tcPr>
          <w:p w14:paraId="4F357334" w14:textId="77777777" w:rsidR="00CE078A" w:rsidRPr="00CE078A" w:rsidRDefault="00CE078A" w:rsidP="00CE078A">
            <w:pPr>
              <w:widowControl/>
              <w:spacing w:after="240"/>
              <w:rPr>
                <w:rFonts w:cs="Times New Roman"/>
              </w:rPr>
            </w:pPr>
            <w:r w:rsidRPr="00CE078A">
              <w:rPr>
                <w:rFonts w:cs="Times New Roman"/>
              </w:rPr>
              <w:t xml:space="preserve"> “Confidential Information”</w:t>
            </w:r>
          </w:p>
        </w:tc>
        <w:tc>
          <w:tcPr>
            <w:tcW w:w="5301" w:type="dxa"/>
            <w:tcBorders>
              <w:top w:val="nil"/>
              <w:left w:val="nil"/>
              <w:bottom w:val="nil"/>
              <w:right w:val="nil"/>
            </w:tcBorders>
          </w:tcPr>
          <w:p w14:paraId="5091679C" w14:textId="77777777" w:rsidR="00CE078A" w:rsidRPr="00CE078A" w:rsidRDefault="00CE078A" w:rsidP="00CE078A">
            <w:pPr>
              <w:widowControl/>
              <w:spacing w:after="240"/>
              <w:jc w:val="both"/>
              <w:rPr>
                <w:rFonts w:cs="Times New Roman"/>
              </w:rPr>
            </w:pPr>
            <w:r w:rsidRPr="00CE078A">
              <w:rPr>
                <w:rFonts w:cs="Times New Roman"/>
              </w:rPr>
              <w:t>the Department's Confidential Information and/or the Contractor's Confidential Information;</w:t>
            </w:r>
          </w:p>
        </w:tc>
      </w:tr>
      <w:tr w:rsidR="00CE078A" w:rsidRPr="00CE078A" w14:paraId="59BCF9D0" w14:textId="77777777" w:rsidTr="003B157F">
        <w:tc>
          <w:tcPr>
            <w:tcW w:w="3573" w:type="dxa"/>
            <w:tcBorders>
              <w:top w:val="nil"/>
              <w:left w:val="nil"/>
              <w:bottom w:val="nil"/>
              <w:right w:val="nil"/>
            </w:tcBorders>
          </w:tcPr>
          <w:p w14:paraId="4AEF71B6" w14:textId="77777777" w:rsidR="00CE078A" w:rsidRPr="00CE078A" w:rsidRDefault="00CE078A" w:rsidP="00CE078A">
            <w:pPr>
              <w:widowControl/>
              <w:tabs>
                <w:tab w:val="left" w:pos="360"/>
              </w:tabs>
              <w:spacing w:before="120"/>
              <w:ind w:left="-74"/>
              <w:rPr>
                <w:rFonts w:cs="Arial"/>
              </w:rPr>
            </w:pPr>
            <w:r w:rsidRPr="00CE078A">
              <w:rPr>
                <w:rFonts w:cs="Arial"/>
              </w:rPr>
              <w:t>"Contracting Department"</w:t>
            </w:r>
          </w:p>
        </w:tc>
        <w:tc>
          <w:tcPr>
            <w:tcW w:w="5301" w:type="dxa"/>
            <w:tcBorders>
              <w:top w:val="nil"/>
              <w:left w:val="nil"/>
              <w:bottom w:val="nil"/>
              <w:right w:val="nil"/>
            </w:tcBorders>
          </w:tcPr>
          <w:p w14:paraId="5EEA3340" w14:textId="77777777" w:rsidR="00CE078A" w:rsidRPr="00CE078A" w:rsidRDefault="00CE078A" w:rsidP="00CE078A">
            <w:pPr>
              <w:widowControl/>
              <w:tabs>
                <w:tab w:val="left" w:pos="360"/>
              </w:tabs>
              <w:spacing w:before="120"/>
              <w:ind w:left="-101"/>
              <w:jc w:val="both"/>
              <w:rPr>
                <w:rFonts w:cs="Arial"/>
              </w:rPr>
            </w:pPr>
            <w:r w:rsidRPr="00CE078A">
              <w:rPr>
                <w:rFonts w:cs="Arial"/>
              </w:rPr>
              <w:t>any contracting Department as defined in Regulation 5(2) of the Public Contracts (Works, Services and Supply) (Amendment) Regulations 2000 other than the Department;</w:t>
            </w:r>
          </w:p>
        </w:tc>
      </w:tr>
      <w:tr w:rsidR="00CE078A" w:rsidRPr="00CE078A" w14:paraId="138040B7" w14:textId="77777777" w:rsidTr="003B157F">
        <w:tc>
          <w:tcPr>
            <w:tcW w:w="3573" w:type="dxa"/>
            <w:tcBorders>
              <w:top w:val="nil"/>
              <w:left w:val="nil"/>
              <w:bottom w:val="nil"/>
              <w:right w:val="nil"/>
            </w:tcBorders>
          </w:tcPr>
          <w:p w14:paraId="41C8790E" w14:textId="77777777" w:rsidR="00CE078A" w:rsidRPr="00CE078A" w:rsidRDefault="00CE078A" w:rsidP="00CE078A">
            <w:pPr>
              <w:widowControl/>
              <w:spacing w:before="120" w:after="120"/>
              <w:rPr>
                <w:rFonts w:cs="Arial"/>
              </w:rPr>
            </w:pPr>
            <w:r w:rsidRPr="00CE078A">
              <w:rPr>
                <w:rFonts w:cs="Arial"/>
              </w:rPr>
              <w:t>"Contractor Personnel"</w:t>
            </w:r>
          </w:p>
        </w:tc>
        <w:tc>
          <w:tcPr>
            <w:tcW w:w="5301" w:type="dxa"/>
            <w:tcBorders>
              <w:top w:val="nil"/>
              <w:left w:val="nil"/>
              <w:bottom w:val="nil"/>
              <w:right w:val="nil"/>
            </w:tcBorders>
          </w:tcPr>
          <w:p w14:paraId="42D8D56B" w14:textId="77777777" w:rsidR="00CE078A" w:rsidRPr="00CE078A" w:rsidRDefault="00CE078A" w:rsidP="00CE078A">
            <w:pPr>
              <w:widowControl/>
              <w:spacing w:before="120" w:after="120"/>
              <w:rPr>
                <w:rFonts w:cs="Arial"/>
              </w:rPr>
            </w:pPr>
            <w:r w:rsidRPr="00CE078A">
              <w:rPr>
                <w:rFonts w:cs="Arial"/>
              </w:rPr>
              <w:t>all employees, agents, consultants and contractors of the Contractor and/or of any Sub-contractor;</w:t>
            </w:r>
          </w:p>
        </w:tc>
      </w:tr>
      <w:tr w:rsidR="00CE078A" w:rsidRPr="00CE078A" w14:paraId="7FE82985" w14:textId="77777777" w:rsidTr="003B157F">
        <w:tc>
          <w:tcPr>
            <w:tcW w:w="3573" w:type="dxa"/>
            <w:tcBorders>
              <w:top w:val="nil"/>
              <w:left w:val="nil"/>
              <w:bottom w:val="nil"/>
              <w:right w:val="nil"/>
            </w:tcBorders>
          </w:tcPr>
          <w:p w14:paraId="3A3F73F6" w14:textId="77777777" w:rsidR="00CE078A" w:rsidRPr="00CE078A" w:rsidRDefault="00CE078A" w:rsidP="00CE078A">
            <w:pPr>
              <w:widowControl/>
              <w:tabs>
                <w:tab w:val="left" w:pos="360"/>
              </w:tabs>
              <w:spacing w:before="120"/>
              <w:ind w:left="-74"/>
              <w:jc w:val="both"/>
              <w:rPr>
                <w:rFonts w:cs="Arial"/>
                <w:spacing w:val="-2"/>
              </w:rPr>
            </w:pPr>
            <w:r w:rsidRPr="00CE078A">
              <w:rPr>
                <w:rFonts w:cs="Arial"/>
                <w:spacing w:val="-2"/>
              </w:rPr>
              <w:t>"Control"</w:t>
            </w:r>
          </w:p>
        </w:tc>
        <w:tc>
          <w:tcPr>
            <w:tcW w:w="5301" w:type="dxa"/>
            <w:tcBorders>
              <w:top w:val="nil"/>
              <w:left w:val="nil"/>
              <w:bottom w:val="nil"/>
              <w:right w:val="nil"/>
            </w:tcBorders>
          </w:tcPr>
          <w:p w14:paraId="2F508926" w14:textId="77777777" w:rsidR="00CE078A" w:rsidRPr="00CE078A" w:rsidRDefault="00CE078A" w:rsidP="00CE078A">
            <w:pPr>
              <w:widowControl/>
              <w:tabs>
                <w:tab w:val="left" w:pos="360"/>
              </w:tabs>
              <w:spacing w:before="120"/>
              <w:ind w:left="-101"/>
              <w:jc w:val="both"/>
              <w:rPr>
                <w:rFonts w:cs="Arial"/>
              </w:rPr>
            </w:pPr>
            <w:r w:rsidRPr="00CE078A">
              <w:rPr>
                <w:rFonts w:cs="Arial"/>
              </w:rPr>
              <w:t xml:space="preserve">means that a person possesses, directly or indirectly, the power to direct or cause the direction of the management and policies of the other person (whether through the ownership of voting shares, by contract or otherwise) and </w:t>
            </w:r>
            <w:r w:rsidRPr="00CE078A">
              <w:rPr>
                <w:rFonts w:cs="Arial"/>
                <w:b/>
                <w:bCs/>
              </w:rPr>
              <w:t>"</w:t>
            </w:r>
            <w:r w:rsidRPr="00CE078A">
              <w:rPr>
                <w:rFonts w:cs="Arial"/>
                <w:b/>
              </w:rPr>
              <w:t>Controls"</w:t>
            </w:r>
            <w:r w:rsidRPr="00CE078A">
              <w:rPr>
                <w:rFonts w:cs="Arial"/>
              </w:rPr>
              <w:t xml:space="preserve"> and </w:t>
            </w:r>
            <w:r w:rsidRPr="00CE078A">
              <w:rPr>
                <w:rFonts w:cs="Arial"/>
                <w:b/>
                <w:bCs/>
              </w:rPr>
              <w:t>"</w:t>
            </w:r>
            <w:r w:rsidRPr="00CE078A">
              <w:rPr>
                <w:rFonts w:cs="Arial"/>
                <w:b/>
              </w:rPr>
              <w:t>Controlled"</w:t>
            </w:r>
            <w:r w:rsidRPr="00CE078A">
              <w:rPr>
                <w:rFonts w:cs="Arial"/>
              </w:rPr>
              <w:t xml:space="preserve"> shall be interpreted accordingly;</w:t>
            </w:r>
          </w:p>
          <w:p w14:paraId="3FAA360B" w14:textId="77777777" w:rsidR="00CE078A" w:rsidRPr="00CE078A" w:rsidRDefault="00CE078A" w:rsidP="00CE078A">
            <w:pPr>
              <w:widowControl/>
              <w:tabs>
                <w:tab w:val="left" w:pos="360"/>
              </w:tabs>
              <w:spacing w:before="120"/>
              <w:ind w:left="-101"/>
              <w:jc w:val="both"/>
              <w:rPr>
                <w:rFonts w:cs="Arial"/>
              </w:rPr>
            </w:pPr>
          </w:p>
        </w:tc>
      </w:tr>
      <w:tr w:rsidR="00CE078A" w:rsidRPr="00CE078A" w14:paraId="4EEDA027" w14:textId="77777777" w:rsidTr="003B157F">
        <w:tc>
          <w:tcPr>
            <w:tcW w:w="3573" w:type="dxa"/>
            <w:tcBorders>
              <w:top w:val="nil"/>
              <w:left w:val="nil"/>
              <w:bottom w:val="nil"/>
              <w:right w:val="nil"/>
            </w:tcBorders>
          </w:tcPr>
          <w:p w14:paraId="088DD83E" w14:textId="77777777" w:rsidR="00CE078A" w:rsidRPr="00CE078A" w:rsidRDefault="00CE078A" w:rsidP="00CE078A">
            <w:pPr>
              <w:widowControl/>
              <w:spacing w:after="240"/>
              <w:jc w:val="both"/>
              <w:rPr>
                <w:rFonts w:cs="Times New Roman"/>
                <w:b/>
              </w:rPr>
            </w:pPr>
            <w:r w:rsidRPr="00CE078A">
              <w:rPr>
                <w:rFonts w:cs="Times New Roman"/>
                <w:b/>
              </w:rPr>
              <w:t>“</w:t>
            </w:r>
            <w:r w:rsidRPr="00CE078A">
              <w:rPr>
                <w:rFonts w:cs="Times New Roman"/>
              </w:rPr>
              <w:t>Crown”</w:t>
            </w:r>
          </w:p>
        </w:tc>
        <w:tc>
          <w:tcPr>
            <w:tcW w:w="5301" w:type="dxa"/>
            <w:tcBorders>
              <w:top w:val="nil"/>
              <w:left w:val="nil"/>
              <w:bottom w:val="nil"/>
              <w:right w:val="nil"/>
            </w:tcBorders>
          </w:tcPr>
          <w:p w14:paraId="44AD7EFE" w14:textId="77777777" w:rsidR="00CE078A" w:rsidRPr="00CE078A" w:rsidRDefault="00CE078A" w:rsidP="00CE078A">
            <w:pPr>
              <w:widowControl/>
              <w:spacing w:after="240"/>
              <w:jc w:val="both"/>
              <w:rPr>
                <w:rFonts w:cs="Times New Roman"/>
              </w:rPr>
            </w:pPr>
            <w:r w:rsidRPr="00CE078A">
              <w:rPr>
                <w:rFonts w:cs="Times New Roman"/>
              </w:rPr>
              <w:t>means Queen Elizabeth II and any successor</w:t>
            </w:r>
          </w:p>
        </w:tc>
      </w:tr>
      <w:tr w:rsidR="00CE078A" w:rsidRPr="00CE078A" w14:paraId="78898FD9" w14:textId="77777777" w:rsidTr="003B157F">
        <w:tc>
          <w:tcPr>
            <w:tcW w:w="3573" w:type="dxa"/>
            <w:tcBorders>
              <w:top w:val="nil"/>
              <w:left w:val="nil"/>
              <w:bottom w:val="nil"/>
              <w:right w:val="nil"/>
            </w:tcBorders>
          </w:tcPr>
          <w:p w14:paraId="0D25D5C2" w14:textId="77777777" w:rsidR="00CE078A" w:rsidRPr="00CE078A" w:rsidRDefault="00CE078A" w:rsidP="00CE078A">
            <w:pPr>
              <w:widowControl/>
              <w:tabs>
                <w:tab w:val="left" w:pos="360"/>
              </w:tabs>
              <w:spacing w:before="120"/>
              <w:ind w:left="-74"/>
              <w:rPr>
                <w:rFonts w:cs="Arial"/>
              </w:rPr>
            </w:pPr>
            <w:r w:rsidRPr="00CE078A">
              <w:rPr>
                <w:rFonts w:cs="Arial"/>
              </w:rPr>
              <w:t>"Crown Body"</w:t>
            </w:r>
          </w:p>
        </w:tc>
        <w:tc>
          <w:tcPr>
            <w:tcW w:w="5301" w:type="dxa"/>
            <w:tcBorders>
              <w:top w:val="nil"/>
              <w:left w:val="nil"/>
              <w:bottom w:val="nil"/>
              <w:right w:val="nil"/>
            </w:tcBorders>
          </w:tcPr>
          <w:p w14:paraId="7F8621EE" w14:textId="77777777" w:rsidR="00CE078A" w:rsidRPr="00CE078A" w:rsidRDefault="00CE078A" w:rsidP="00CE078A">
            <w:pPr>
              <w:widowControl/>
              <w:tabs>
                <w:tab w:val="left" w:pos="360"/>
              </w:tabs>
              <w:spacing w:before="120"/>
              <w:ind w:left="-101"/>
              <w:jc w:val="both"/>
              <w:rPr>
                <w:rFonts w:cs="Arial"/>
              </w:rPr>
            </w:pPr>
            <w:r w:rsidRPr="00CE078A">
              <w:rPr>
                <w:rFonts w:cs="Arial"/>
              </w:rPr>
              <w:t>any department, office or agency of the Crown;</w:t>
            </w:r>
          </w:p>
          <w:p w14:paraId="57D098FA" w14:textId="77777777" w:rsidR="00CE078A" w:rsidRPr="00CE078A" w:rsidRDefault="00CE078A" w:rsidP="00CE078A">
            <w:pPr>
              <w:widowControl/>
              <w:tabs>
                <w:tab w:val="left" w:pos="360"/>
              </w:tabs>
              <w:spacing w:before="120"/>
              <w:ind w:left="-101"/>
              <w:jc w:val="both"/>
              <w:rPr>
                <w:rFonts w:cs="Arial"/>
              </w:rPr>
            </w:pPr>
          </w:p>
        </w:tc>
      </w:tr>
      <w:tr w:rsidR="00CE078A" w:rsidRPr="00CE078A" w14:paraId="6F8FC21B" w14:textId="77777777" w:rsidTr="003B157F">
        <w:tc>
          <w:tcPr>
            <w:tcW w:w="3573" w:type="dxa"/>
            <w:tcBorders>
              <w:top w:val="nil"/>
              <w:left w:val="nil"/>
              <w:bottom w:val="nil"/>
              <w:right w:val="nil"/>
            </w:tcBorders>
          </w:tcPr>
          <w:p w14:paraId="506080A7" w14:textId="77777777" w:rsidR="00CE078A" w:rsidRPr="00CE078A" w:rsidRDefault="00CE078A" w:rsidP="00CE078A">
            <w:pPr>
              <w:widowControl/>
              <w:tabs>
                <w:tab w:val="left" w:pos="360"/>
              </w:tabs>
              <w:spacing w:before="120"/>
              <w:ind w:left="-74"/>
              <w:rPr>
                <w:rFonts w:ascii="Times New Roman" w:hAnsi="Times New Roman" w:cs="Times New Roman"/>
              </w:rPr>
            </w:pPr>
            <w:r w:rsidRPr="00CE078A">
              <w:rPr>
                <w:rFonts w:ascii="Times New Roman" w:hAnsi="Times New Roman" w:cs="Times New Roman"/>
              </w:rPr>
              <w:lastRenderedPageBreak/>
              <w:t>"</w:t>
            </w:r>
            <w:r w:rsidRPr="00CE078A">
              <w:rPr>
                <w:rFonts w:cs="Arial"/>
              </w:rPr>
              <w:t>Department’s Confidential Information</w:t>
            </w:r>
            <w:r w:rsidRPr="00CE078A">
              <w:rPr>
                <w:rFonts w:ascii="Times New Roman" w:hAnsi="Times New Roman" w:cs="Times New Roman"/>
              </w:rPr>
              <w:t>"</w:t>
            </w:r>
          </w:p>
        </w:tc>
        <w:tc>
          <w:tcPr>
            <w:tcW w:w="5301" w:type="dxa"/>
            <w:tcBorders>
              <w:top w:val="nil"/>
              <w:left w:val="nil"/>
              <w:bottom w:val="nil"/>
              <w:right w:val="nil"/>
            </w:tcBorders>
          </w:tcPr>
          <w:p w14:paraId="21345439" w14:textId="77777777" w:rsidR="00CE078A" w:rsidRPr="00CE078A" w:rsidRDefault="00CE078A" w:rsidP="00CE078A">
            <w:pPr>
              <w:widowControl/>
              <w:tabs>
                <w:tab w:val="left" w:pos="360"/>
              </w:tabs>
              <w:spacing w:before="120"/>
              <w:ind w:left="-101"/>
              <w:jc w:val="both"/>
              <w:rPr>
                <w:rFonts w:cs="Arial"/>
              </w:rPr>
            </w:pPr>
            <w:r w:rsidRPr="00CE078A">
              <w:rPr>
                <w:rFonts w:cs="Arial"/>
                <w:spacing w:val="-2"/>
              </w:rPr>
              <w:t>all Personal Data and any information, however it is conveyed, that relates to the business, affairs, developments, trade secrets, know-how, personnel, and suppliers of the Department, including all IPRs, together with all information derived from any of the above, and any other information clearly designated as being confidential (whether or not it is marked "confidential") or which ought reasonably be considered to be confidential;</w:t>
            </w:r>
          </w:p>
        </w:tc>
      </w:tr>
      <w:tr w:rsidR="00CE078A" w:rsidRPr="00CE078A" w14:paraId="11244E44" w14:textId="77777777" w:rsidTr="003B157F">
        <w:tc>
          <w:tcPr>
            <w:tcW w:w="3573" w:type="dxa"/>
            <w:tcBorders>
              <w:top w:val="nil"/>
              <w:left w:val="nil"/>
              <w:bottom w:val="nil"/>
              <w:right w:val="nil"/>
            </w:tcBorders>
          </w:tcPr>
          <w:p w14:paraId="791676DF" w14:textId="77777777" w:rsidR="00CE078A" w:rsidRPr="00CE078A" w:rsidRDefault="00CE078A" w:rsidP="00CE078A">
            <w:pPr>
              <w:widowControl/>
              <w:spacing w:before="120" w:after="120"/>
              <w:rPr>
                <w:rFonts w:cs="Arial"/>
              </w:rPr>
            </w:pPr>
            <w:r w:rsidRPr="00CE078A">
              <w:rPr>
                <w:rFonts w:cs="Arial"/>
              </w:rPr>
              <w:t>"Environmental Information Regulations"</w:t>
            </w:r>
          </w:p>
        </w:tc>
        <w:tc>
          <w:tcPr>
            <w:tcW w:w="5301" w:type="dxa"/>
            <w:tcBorders>
              <w:top w:val="nil"/>
              <w:left w:val="nil"/>
              <w:bottom w:val="nil"/>
              <w:right w:val="nil"/>
            </w:tcBorders>
          </w:tcPr>
          <w:p w14:paraId="6DDB4CF5" w14:textId="77777777" w:rsidR="00CE078A" w:rsidRPr="00CE078A" w:rsidRDefault="00CE078A" w:rsidP="00CE078A">
            <w:pPr>
              <w:widowControl/>
              <w:spacing w:before="120" w:after="120"/>
              <w:rPr>
                <w:rFonts w:cs="Arial"/>
                <w:b/>
                <w:bCs/>
                <w:i/>
                <w:iCs/>
              </w:rPr>
            </w:pPr>
            <w:r w:rsidRPr="00CE078A">
              <w:rPr>
                <w:rFonts w:cs="Arial"/>
              </w:rPr>
              <w:t>the Environmental Information Regulations 2004 together with any guidance and/or codes of practice issues by the Information Commissioner or relevant Government Department in relation to such regulations;</w:t>
            </w:r>
          </w:p>
        </w:tc>
      </w:tr>
      <w:tr w:rsidR="00CE078A" w:rsidRPr="00CE078A" w14:paraId="322D0025" w14:textId="77777777" w:rsidTr="003B157F">
        <w:tc>
          <w:tcPr>
            <w:tcW w:w="3573" w:type="dxa"/>
            <w:tcBorders>
              <w:top w:val="nil"/>
              <w:left w:val="nil"/>
              <w:bottom w:val="nil"/>
              <w:right w:val="nil"/>
            </w:tcBorders>
          </w:tcPr>
          <w:p w14:paraId="38DB3289" w14:textId="77777777" w:rsidR="00CE078A" w:rsidRPr="00CE078A" w:rsidRDefault="00CE078A" w:rsidP="00CE078A">
            <w:pPr>
              <w:widowControl/>
              <w:tabs>
                <w:tab w:val="left" w:pos="360"/>
              </w:tabs>
              <w:spacing w:before="120"/>
              <w:ind w:left="34"/>
              <w:rPr>
                <w:rFonts w:cs="Arial"/>
              </w:rPr>
            </w:pPr>
            <w:r w:rsidRPr="00CE078A">
              <w:rPr>
                <w:rFonts w:cs="Arial"/>
              </w:rPr>
              <w:t>"FOIA"</w:t>
            </w:r>
          </w:p>
        </w:tc>
        <w:tc>
          <w:tcPr>
            <w:tcW w:w="5301" w:type="dxa"/>
            <w:tcBorders>
              <w:top w:val="nil"/>
              <w:left w:val="nil"/>
              <w:bottom w:val="nil"/>
              <w:right w:val="nil"/>
            </w:tcBorders>
          </w:tcPr>
          <w:p w14:paraId="4C2E9593" w14:textId="77777777" w:rsidR="00CE078A" w:rsidRPr="00CE078A" w:rsidRDefault="00CE078A" w:rsidP="00CE078A">
            <w:pPr>
              <w:widowControl/>
              <w:spacing w:before="120" w:after="120"/>
              <w:rPr>
                <w:rFonts w:cs="Arial"/>
              </w:rPr>
            </w:pPr>
            <w:r w:rsidRPr="00CE078A">
              <w:rPr>
                <w:rFonts w:cs="Arial"/>
              </w:rPr>
              <w:t>the Freedom of Information Act 2000 and any subordinate legislation made under this Act from time to time together with any guidance and/or codes of practice issued by the Information Commissioner or relevant Government Department in relation to such legislation;</w:t>
            </w:r>
          </w:p>
        </w:tc>
      </w:tr>
      <w:tr w:rsidR="00CE078A" w:rsidRPr="00CE078A" w14:paraId="5F8FF122" w14:textId="77777777" w:rsidTr="003B157F">
        <w:tc>
          <w:tcPr>
            <w:tcW w:w="3573" w:type="dxa"/>
            <w:tcBorders>
              <w:top w:val="nil"/>
              <w:left w:val="nil"/>
              <w:bottom w:val="nil"/>
              <w:right w:val="nil"/>
            </w:tcBorders>
          </w:tcPr>
          <w:p w14:paraId="036B59D2" w14:textId="77777777" w:rsidR="00CE078A" w:rsidRPr="00CE078A" w:rsidRDefault="00CE078A" w:rsidP="00CE078A">
            <w:pPr>
              <w:widowControl/>
              <w:spacing w:after="240"/>
              <w:jc w:val="both"/>
              <w:rPr>
                <w:rFonts w:cs="Times New Roman"/>
              </w:rPr>
            </w:pPr>
            <w:r w:rsidRPr="00CE078A">
              <w:rPr>
                <w:rFonts w:cs="Times New Roman"/>
              </w:rPr>
              <w:t>“Her Majesty's Government”</w:t>
            </w:r>
          </w:p>
        </w:tc>
        <w:tc>
          <w:tcPr>
            <w:tcW w:w="5301" w:type="dxa"/>
            <w:tcBorders>
              <w:top w:val="nil"/>
              <w:left w:val="nil"/>
              <w:bottom w:val="nil"/>
              <w:right w:val="nil"/>
            </w:tcBorders>
          </w:tcPr>
          <w:p w14:paraId="4861809D" w14:textId="77777777" w:rsidR="00CE078A" w:rsidRPr="00CE078A" w:rsidRDefault="00CE078A" w:rsidP="00CE078A">
            <w:pPr>
              <w:widowControl/>
              <w:spacing w:after="240"/>
              <w:jc w:val="both"/>
              <w:rPr>
                <w:rFonts w:cs="Times New Roman"/>
              </w:rPr>
            </w:pPr>
            <w:r w:rsidRPr="00CE078A">
              <w:rPr>
                <w:rFonts w:cs="Times New Roman"/>
              </w:rPr>
              <w:t>means the duly elected Government for the time being during the reign of Her Majesty and/or any department, committee, office, servant or officer of such Government</w:t>
            </w:r>
          </w:p>
        </w:tc>
      </w:tr>
      <w:tr w:rsidR="00CE078A" w:rsidRPr="00CE078A" w14:paraId="3FFB9BFA" w14:textId="77777777" w:rsidTr="003B157F">
        <w:tc>
          <w:tcPr>
            <w:tcW w:w="3573" w:type="dxa"/>
            <w:tcBorders>
              <w:top w:val="nil"/>
              <w:left w:val="nil"/>
              <w:bottom w:val="nil"/>
              <w:right w:val="nil"/>
            </w:tcBorders>
          </w:tcPr>
          <w:p w14:paraId="302286FC" w14:textId="77777777" w:rsidR="00CE078A" w:rsidRPr="00CE078A" w:rsidRDefault="00CE078A" w:rsidP="00CE078A">
            <w:pPr>
              <w:widowControl/>
              <w:tabs>
                <w:tab w:val="left" w:pos="360"/>
              </w:tabs>
              <w:spacing w:before="120"/>
              <w:ind w:left="-74"/>
              <w:rPr>
                <w:rFonts w:cs="Arial"/>
              </w:rPr>
            </w:pPr>
            <w:r w:rsidRPr="00CE078A">
              <w:rPr>
                <w:rFonts w:cs="Arial"/>
              </w:rPr>
              <w:t>"Information"</w:t>
            </w:r>
          </w:p>
        </w:tc>
        <w:tc>
          <w:tcPr>
            <w:tcW w:w="5301" w:type="dxa"/>
            <w:tcBorders>
              <w:top w:val="nil"/>
              <w:left w:val="nil"/>
              <w:bottom w:val="nil"/>
              <w:right w:val="nil"/>
            </w:tcBorders>
          </w:tcPr>
          <w:p w14:paraId="37A13F06" w14:textId="77777777" w:rsidR="00CE078A" w:rsidRPr="00CE078A" w:rsidRDefault="00CE078A" w:rsidP="00CE078A">
            <w:pPr>
              <w:widowControl/>
              <w:tabs>
                <w:tab w:val="left" w:pos="360"/>
              </w:tabs>
              <w:spacing w:before="120"/>
              <w:ind w:left="-101"/>
              <w:jc w:val="both"/>
              <w:rPr>
                <w:rFonts w:cs="Arial"/>
              </w:rPr>
            </w:pPr>
            <w:r w:rsidRPr="00CE078A">
              <w:rPr>
                <w:rFonts w:cs="Arial"/>
              </w:rPr>
              <w:t xml:space="preserve">has the meaning given under section 84 of the Freedom of Information Act 2000; </w:t>
            </w:r>
          </w:p>
        </w:tc>
      </w:tr>
      <w:tr w:rsidR="00CE078A" w:rsidRPr="00CE078A" w14:paraId="108CDFA4" w14:textId="77777777" w:rsidTr="003B157F">
        <w:tc>
          <w:tcPr>
            <w:tcW w:w="3573" w:type="dxa"/>
            <w:tcBorders>
              <w:top w:val="nil"/>
              <w:left w:val="nil"/>
              <w:bottom w:val="nil"/>
              <w:right w:val="nil"/>
            </w:tcBorders>
          </w:tcPr>
          <w:p w14:paraId="329B94A5" w14:textId="77777777" w:rsidR="00CE078A" w:rsidRPr="00CE078A" w:rsidRDefault="00CE078A" w:rsidP="00CE078A">
            <w:pPr>
              <w:widowControl/>
              <w:tabs>
                <w:tab w:val="left" w:pos="360"/>
              </w:tabs>
              <w:spacing w:before="120"/>
              <w:ind w:left="-74"/>
              <w:rPr>
                <w:rFonts w:cs="Arial"/>
                <w:spacing w:val="-2"/>
              </w:rPr>
            </w:pPr>
            <w:r w:rsidRPr="00CE078A">
              <w:rPr>
                <w:rFonts w:cs="Arial"/>
                <w:spacing w:val="-2"/>
              </w:rPr>
              <w:t>"Personal Data"</w:t>
            </w:r>
          </w:p>
        </w:tc>
        <w:tc>
          <w:tcPr>
            <w:tcW w:w="5301" w:type="dxa"/>
            <w:tcBorders>
              <w:top w:val="nil"/>
              <w:left w:val="nil"/>
              <w:bottom w:val="nil"/>
              <w:right w:val="nil"/>
            </w:tcBorders>
          </w:tcPr>
          <w:p w14:paraId="15A25B15" w14:textId="77777777" w:rsidR="00CE078A" w:rsidRPr="00CE078A" w:rsidRDefault="00CE078A" w:rsidP="00CE078A">
            <w:pPr>
              <w:widowControl/>
              <w:tabs>
                <w:tab w:val="left" w:pos="360"/>
              </w:tabs>
              <w:spacing w:before="120"/>
              <w:ind w:left="-101"/>
              <w:jc w:val="both"/>
              <w:rPr>
                <w:rFonts w:cs="Arial"/>
                <w:spacing w:val="-2"/>
              </w:rPr>
            </w:pPr>
            <w:r w:rsidRPr="00CE078A">
              <w:rPr>
                <w:rFonts w:cs="Arial"/>
                <w:spacing w:val="-2"/>
              </w:rPr>
              <w:t>shall have the same meaning as set out in the Data Protection Act 1998;</w:t>
            </w:r>
          </w:p>
        </w:tc>
      </w:tr>
      <w:tr w:rsidR="00CE078A" w:rsidRPr="00CE078A" w14:paraId="00A1990C" w14:textId="77777777" w:rsidTr="003B157F">
        <w:tc>
          <w:tcPr>
            <w:tcW w:w="3573" w:type="dxa"/>
            <w:tcBorders>
              <w:top w:val="nil"/>
              <w:left w:val="nil"/>
              <w:bottom w:val="nil"/>
              <w:right w:val="nil"/>
            </w:tcBorders>
          </w:tcPr>
          <w:p w14:paraId="076C5419" w14:textId="77777777" w:rsidR="00CE078A" w:rsidRPr="00CE078A" w:rsidRDefault="00CE078A" w:rsidP="00CE078A">
            <w:pPr>
              <w:widowControl/>
              <w:spacing w:after="240"/>
              <w:jc w:val="both"/>
              <w:rPr>
                <w:rFonts w:cs="Times New Roman"/>
              </w:rPr>
            </w:pPr>
            <w:r w:rsidRPr="00CE078A">
              <w:rPr>
                <w:rFonts w:cs="Times New Roman"/>
              </w:rPr>
              <w:t xml:space="preserve">“Property” </w:t>
            </w:r>
          </w:p>
          <w:p w14:paraId="61E2FB6D" w14:textId="77777777" w:rsidR="00CE078A" w:rsidRPr="00CE078A" w:rsidRDefault="00CE078A" w:rsidP="00CE078A">
            <w:pPr>
              <w:widowControl/>
              <w:spacing w:after="240"/>
              <w:jc w:val="both"/>
              <w:rPr>
                <w:rFonts w:cs="Times New Roman"/>
              </w:rPr>
            </w:pPr>
          </w:p>
        </w:tc>
        <w:tc>
          <w:tcPr>
            <w:tcW w:w="5301" w:type="dxa"/>
            <w:tcBorders>
              <w:top w:val="nil"/>
              <w:left w:val="nil"/>
              <w:bottom w:val="nil"/>
              <w:right w:val="nil"/>
            </w:tcBorders>
          </w:tcPr>
          <w:p w14:paraId="5BD47537" w14:textId="77777777" w:rsidR="00CE078A" w:rsidRPr="00CE078A" w:rsidRDefault="00CE078A" w:rsidP="00CE078A">
            <w:pPr>
              <w:widowControl/>
              <w:spacing w:after="240"/>
              <w:jc w:val="both"/>
              <w:rPr>
                <w:rFonts w:cs="Times New Roman"/>
              </w:rPr>
            </w:pPr>
            <w:r w:rsidRPr="00CE078A">
              <w:rPr>
                <w:rFonts w:cs="Times New Roman"/>
              </w:rPr>
              <w:t>means the property, other than real property, issued or made available to the Contractor by the Client in connection with the Contract.</w:t>
            </w:r>
          </w:p>
        </w:tc>
      </w:tr>
      <w:tr w:rsidR="00CE078A" w:rsidRPr="00CE078A" w14:paraId="6FB443C5" w14:textId="77777777" w:rsidTr="003B157F">
        <w:tc>
          <w:tcPr>
            <w:tcW w:w="3573" w:type="dxa"/>
            <w:tcBorders>
              <w:top w:val="nil"/>
              <w:left w:val="nil"/>
              <w:bottom w:val="nil"/>
              <w:right w:val="nil"/>
            </w:tcBorders>
          </w:tcPr>
          <w:p w14:paraId="52792192" w14:textId="77777777" w:rsidR="00CE078A" w:rsidRPr="00CE078A" w:rsidRDefault="00CE078A" w:rsidP="00CE078A">
            <w:pPr>
              <w:widowControl/>
              <w:tabs>
                <w:tab w:val="left" w:pos="360"/>
              </w:tabs>
              <w:spacing w:before="120"/>
              <w:ind w:left="-74"/>
              <w:jc w:val="both"/>
              <w:rPr>
                <w:rFonts w:cs="Arial"/>
                <w:spacing w:val="-2"/>
              </w:rPr>
            </w:pPr>
            <w:r w:rsidRPr="00CE078A">
              <w:rPr>
                <w:rFonts w:cs="Arial"/>
                <w:spacing w:val="-2"/>
              </w:rPr>
              <w:t>“Regulatory Bodies”</w:t>
            </w:r>
          </w:p>
        </w:tc>
        <w:tc>
          <w:tcPr>
            <w:tcW w:w="5301" w:type="dxa"/>
            <w:tcBorders>
              <w:top w:val="nil"/>
              <w:left w:val="nil"/>
              <w:bottom w:val="nil"/>
              <w:right w:val="nil"/>
            </w:tcBorders>
          </w:tcPr>
          <w:p w14:paraId="0C09D16F" w14:textId="77777777" w:rsidR="00CE078A" w:rsidRPr="00CE078A" w:rsidRDefault="00CE078A" w:rsidP="00CE078A">
            <w:pPr>
              <w:widowControl/>
              <w:tabs>
                <w:tab w:val="left" w:pos="360"/>
              </w:tabs>
              <w:spacing w:before="120"/>
              <w:ind w:left="-101"/>
              <w:jc w:val="both"/>
              <w:rPr>
                <w:rFonts w:cs="Arial"/>
                <w:spacing w:val="-2"/>
              </w:rPr>
            </w:pPr>
            <w:r w:rsidRPr="00CE078A">
              <w:rPr>
                <w:rFonts w:cs="Arial"/>
              </w:rPr>
              <w:t xml:space="preserve">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the Department and </w:t>
            </w:r>
            <w:r w:rsidRPr="00CE078A">
              <w:rPr>
                <w:rFonts w:cs="Arial"/>
                <w:b/>
                <w:bCs/>
              </w:rPr>
              <w:t xml:space="preserve">"Regulatory Body" </w:t>
            </w:r>
            <w:r w:rsidRPr="00CE078A">
              <w:rPr>
                <w:rFonts w:cs="Arial"/>
              </w:rPr>
              <w:t>shall be construed accordingly.</w:t>
            </w:r>
          </w:p>
        </w:tc>
      </w:tr>
      <w:tr w:rsidR="00CE078A" w:rsidRPr="00CE078A" w14:paraId="2EBCA430" w14:textId="77777777" w:rsidTr="003B157F">
        <w:tc>
          <w:tcPr>
            <w:tcW w:w="3573" w:type="dxa"/>
            <w:tcBorders>
              <w:top w:val="nil"/>
              <w:left w:val="nil"/>
              <w:bottom w:val="nil"/>
              <w:right w:val="nil"/>
            </w:tcBorders>
          </w:tcPr>
          <w:p w14:paraId="7198E276" w14:textId="77777777" w:rsidR="00CE078A" w:rsidRPr="00CE078A" w:rsidRDefault="00CE078A" w:rsidP="00CE078A">
            <w:pPr>
              <w:widowControl/>
              <w:spacing w:before="120" w:after="120"/>
              <w:ind w:left="-74"/>
              <w:rPr>
                <w:rFonts w:cs="Arial"/>
              </w:rPr>
            </w:pPr>
            <w:r w:rsidRPr="00CE078A">
              <w:rPr>
                <w:rFonts w:cs="Arial"/>
              </w:rPr>
              <w:t>"Request for Information"</w:t>
            </w:r>
          </w:p>
        </w:tc>
        <w:tc>
          <w:tcPr>
            <w:tcW w:w="5301" w:type="dxa"/>
            <w:tcBorders>
              <w:top w:val="nil"/>
              <w:left w:val="nil"/>
              <w:bottom w:val="nil"/>
              <w:right w:val="nil"/>
            </w:tcBorders>
          </w:tcPr>
          <w:p w14:paraId="1134B97D" w14:textId="77777777" w:rsidR="00CE078A" w:rsidRPr="00CE078A" w:rsidRDefault="00CE078A" w:rsidP="00CE078A">
            <w:pPr>
              <w:widowControl/>
              <w:tabs>
                <w:tab w:val="left" w:pos="360"/>
              </w:tabs>
              <w:spacing w:before="120"/>
              <w:ind w:left="-101"/>
              <w:jc w:val="both"/>
              <w:rPr>
                <w:rFonts w:cs="Arial"/>
              </w:rPr>
            </w:pPr>
            <w:r w:rsidRPr="00CE078A">
              <w:rPr>
                <w:rFonts w:cs="Arial"/>
              </w:rPr>
              <w:t>a request for information or an apparent request under the Code of Practice on Access to Government Information, FOIA or the Environmental Information Regulations;</w:t>
            </w:r>
          </w:p>
        </w:tc>
      </w:tr>
      <w:tr w:rsidR="00CE078A" w:rsidRPr="00CE078A" w14:paraId="653007D8" w14:textId="77777777" w:rsidTr="003B157F">
        <w:tc>
          <w:tcPr>
            <w:tcW w:w="3573" w:type="dxa"/>
            <w:tcBorders>
              <w:top w:val="nil"/>
              <w:left w:val="nil"/>
              <w:bottom w:val="nil"/>
              <w:right w:val="nil"/>
            </w:tcBorders>
          </w:tcPr>
          <w:p w14:paraId="15F38C9F" w14:textId="77777777" w:rsidR="00CE078A" w:rsidRPr="00CE078A" w:rsidRDefault="00CE078A" w:rsidP="00CE078A">
            <w:pPr>
              <w:widowControl/>
              <w:spacing w:before="120" w:after="120"/>
              <w:ind w:left="-74"/>
              <w:rPr>
                <w:rFonts w:cs="Arial"/>
              </w:rPr>
            </w:pPr>
            <w:r w:rsidRPr="00CE078A">
              <w:rPr>
                <w:rFonts w:cs="Arial"/>
              </w:rPr>
              <w:t>"SME"</w:t>
            </w:r>
          </w:p>
        </w:tc>
        <w:tc>
          <w:tcPr>
            <w:tcW w:w="5301" w:type="dxa"/>
            <w:tcBorders>
              <w:top w:val="nil"/>
              <w:left w:val="nil"/>
              <w:bottom w:val="nil"/>
              <w:right w:val="nil"/>
            </w:tcBorders>
          </w:tcPr>
          <w:p w14:paraId="3B6678AB" w14:textId="77777777" w:rsidR="00CE078A" w:rsidRPr="00CE078A" w:rsidRDefault="00CE078A" w:rsidP="00CE078A">
            <w:pPr>
              <w:widowControl/>
              <w:tabs>
                <w:tab w:val="left" w:pos="360"/>
              </w:tabs>
              <w:spacing w:before="120"/>
              <w:ind w:left="-101"/>
              <w:jc w:val="both"/>
              <w:rPr>
                <w:rFonts w:cs="Arial"/>
              </w:rPr>
            </w:pPr>
            <w:r w:rsidRPr="00CE078A">
              <w:rPr>
                <w:rFonts w:cs="Arial"/>
              </w:rPr>
              <w:t>means a micro, small or medium-sized enterprise defined in accordance with the European Commission Recommendation 2003/361/EC and any subsequent revisions.</w:t>
            </w:r>
          </w:p>
        </w:tc>
      </w:tr>
      <w:tr w:rsidR="00CE078A" w:rsidRPr="00CE078A" w14:paraId="76A97A2E" w14:textId="77777777" w:rsidTr="003B157F">
        <w:tc>
          <w:tcPr>
            <w:tcW w:w="3573" w:type="dxa"/>
            <w:tcBorders>
              <w:top w:val="nil"/>
              <w:left w:val="nil"/>
              <w:bottom w:val="nil"/>
              <w:right w:val="nil"/>
            </w:tcBorders>
          </w:tcPr>
          <w:p w14:paraId="7EA9CD7F" w14:textId="77777777" w:rsidR="00CE078A" w:rsidRPr="00CE078A" w:rsidRDefault="00CE078A" w:rsidP="00CE078A">
            <w:pPr>
              <w:keepNext/>
              <w:widowControl/>
              <w:tabs>
                <w:tab w:val="left" w:pos="360"/>
              </w:tabs>
              <w:spacing w:before="120"/>
              <w:ind w:left="-34"/>
              <w:jc w:val="both"/>
              <w:rPr>
                <w:rFonts w:cs="Arial"/>
                <w:spacing w:val="-2"/>
              </w:rPr>
            </w:pPr>
            <w:r w:rsidRPr="00CE078A">
              <w:rPr>
                <w:rFonts w:cs="Arial"/>
                <w:spacing w:val="-2"/>
              </w:rPr>
              <w:lastRenderedPageBreak/>
              <w:t>"Sub-contractor"</w:t>
            </w:r>
          </w:p>
        </w:tc>
        <w:tc>
          <w:tcPr>
            <w:tcW w:w="5301" w:type="dxa"/>
            <w:tcBorders>
              <w:top w:val="nil"/>
              <w:left w:val="nil"/>
              <w:bottom w:val="nil"/>
              <w:right w:val="nil"/>
            </w:tcBorders>
          </w:tcPr>
          <w:p w14:paraId="533D6DC8" w14:textId="77777777" w:rsidR="00CE078A" w:rsidRPr="00CE078A" w:rsidRDefault="00CE078A" w:rsidP="00CE078A">
            <w:pPr>
              <w:widowControl/>
              <w:tabs>
                <w:tab w:val="left" w:pos="360"/>
              </w:tabs>
              <w:spacing w:before="120"/>
              <w:jc w:val="both"/>
              <w:rPr>
                <w:rFonts w:cs="Arial"/>
                <w:spacing w:val="-2"/>
              </w:rPr>
            </w:pPr>
            <w:r w:rsidRPr="00CE078A">
              <w:rPr>
                <w:rFonts w:cs="Arial"/>
                <w:spacing w:val="-2"/>
              </w:rPr>
              <w:t>the third party with whom the Contractor enters into a Sub-contract or its servants or agents and any third party with whom that third party enters into a Sub-contract or its servants or agents;</w:t>
            </w:r>
          </w:p>
        </w:tc>
      </w:tr>
      <w:tr w:rsidR="00CE078A" w:rsidRPr="00CE078A" w14:paraId="1797B491" w14:textId="77777777" w:rsidTr="003B157F">
        <w:tc>
          <w:tcPr>
            <w:tcW w:w="3573" w:type="dxa"/>
            <w:tcBorders>
              <w:top w:val="nil"/>
              <w:left w:val="nil"/>
              <w:bottom w:val="nil"/>
              <w:right w:val="nil"/>
            </w:tcBorders>
          </w:tcPr>
          <w:p w14:paraId="5EC11F76" w14:textId="77777777" w:rsidR="00CE078A" w:rsidRPr="00CE078A" w:rsidRDefault="00CE078A" w:rsidP="00CE078A">
            <w:pPr>
              <w:widowControl/>
              <w:tabs>
                <w:tab w:val="left" w:pos="360"/>
              </w:tabs>
              <w:spacing w:before="120"/>
              <w:ind w:left="-74"/>
              <w:rPr>
                <w:rFonts w:cs="Arial"/>
              </w:rPr>
            </w:pPr>
            <w:r w:rsidRPr="00CE078A">
              <w:rPr>
                <w:rFonts w:cs="Arial"/>
              </w:rPr>
              <w:t>"Working Day"</w:t>
            </w:r>
          </w:p>
        </w:tc>
        <w:tc>
          <w:tcPr>
            <w:tcW w:w="5301" w:type="dxa"/>
            <w:tcBorders>
              <w:top w:val="nil"/>
              <w:left w:val="nil"/>
              <w:bottom w:val="nil"/>
              <w:right w:val="nil"/>
            </w:tcBorders>
          </w:tcPr>
          <w:p w14:paraId="31E0C94F" w14:textId="77777777" w:rsidR="00CE078A" w:rsidRPr="00CE078A" w:rsidRDefault="00CE078A" w:rsidP="00CE078A">
            <w:pPr>
              <w:widowControl/>
              <w:spacing w:before="120" w:after="120"/>
              <w:rPr>
                <w:rFonts w:cs="Arial"/>
              </w:rPr>
            </w:pPr>
            <w:r w:rsidRPr="00CE078A">
              <w:rPr>
                <w:rFonts w:cs="Arial"/>
              </w:rPr>
              <w:t>any day other than a Saturday, Sunday or public holiday in England and Wales.</w:t>
            </w:r>
          </w:p>
        </w:tc>
      </w:tr>
    </w:tbl>
    <w:p w14:paraId="31F6E27D" w14:textId="77777777" w:rsidR="00CE078A" w:rsidRPr="00CE078A" w:rsidRDefault="00CE078A" w:rsidP="00CE078A">
      <w:pPr>
        <w:widowControl/>
        <w:tabs>
          <w:tab w:val="left" w:pos="3600"/>
          <w:tab w:val="left" w:pos="5040"/>
          <w:tab w:val="left" w:pos="5760"/>
          <w:tab w:val="left" w:pos="6480"/>
          <w:tab w:val="left" w:pos="7200"/>
          <w:tab w:val="left" w:pos="7920"/>
          <w:tab w:val="left" w:pos="8640"/>
        </w:tabs>
        <w:rPr>
          <w:rFonts w:cs="Times New Roman"/>
          <w:color w:val="000000"/>
        </w:rPr>
      </w:pPr>
    </w:p>
    <w:p w14:paraId="675B97A5"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FD584A9"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1.2</w:t>
      </w:r>
      <w:r w:rsidRPr="00CE078A">
        <w:rPr>
          <w:rFonts w:cs="Times New Roman"/>
          <w:color w:val="000000"/>
        </w:rPr>
        <w:t xml:space="preserve"> </w:t>
      </w:r>
      <w:r w:rsidRPr="00CE078A">
        <w:rPr>
          <w:rFonts w:cs="Times New Roman"/>
          <w:color w:val="000000"/>
        </w:rPr>
        <w:tab/>
        <w:t>References to “Contract” mean this contract (and include the Schedules).  References to “Clauses” and “Schedules” mean clauses of and schedules to this Contract.  The provisions of the Schedules shall be binding on the parties as if set out in full in this Contract.</w:t>
      </w:r>
    </w:p>
    <w:p w14:paraId="7D4F1A90"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5EBAF7F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1.3</w:t>
      </w:r>
      <w:r w:rsidRPr="00CE078A">
        <w:rPr>
          <w:rFonts w:cs="Times New Roman"/>
          <w:color w:val="000000"/>
        </w:rPr>
        <w:tab/>
        <w:t>Reference to the singular include the plural and vice versa and references to any gender include both genders.  References to a person include any individual, firm, unincorporated association or body corporate.</w:t>
      </w:r>
    </w:p>
    <w:p w14:paraId="45C820C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299EBF99"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rPr>
      </w:pPr>
    </w:p>
    <w:p w14:paraId="4A291EBB"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2</w:t>
      </w:r>
      <w:r w:rsidRPr="00CE078A">
        <w:rPr>
          <w:rFonts w:cs="Times New Roman"/>
          <w:b/>
          <w:color w:val="000000"/>
        </w:rPr>
        <w:tab/>
      </w:r>
      <w:r w:rsidRPr="00CE078A">
        <w:rPr>
          <w:rFonts w:cs="Times New Roman"/>
          <w:b/>
          <w:color w:val="000000"/>
          <w:u w:val="single"/>
        </w:rPr>
        <w:t>Commencement and Continuation</w:t>
      </w:r>
    </w:p>
    <w:p w14:paraId="268CD715"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042410BB"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ab/>
        <w:t>The Contractor shall commence the Services on ***</w:t>
      </w:r>
      <w:r w:rsidRPr="00CE078A">
        <w:rPr>
          <w:rFonts w:cs="Times New Roman"/>
          <w:i/>
          <w:color w:val="000000"/>
          <w:u w:val="single"/>
        </w:rPr>
        <w:t>enter start date</w:t>
      </w:r>
      <w:r w:rsidRPr="00CE078A">
        <w:rPr>
          <w:rFonts w:cs="Times New Roman"/>
          <w:color w:val="000000"/>
        </w:rPr>
        <w:t>*** and, subject to Clause 10.1 shall complete the Services on or before ***</w:t>
      </w:r>
      <w:r w:rsidRPr="00CE078A">
        <w:rPr>
          <w:rFonts w:cs="Times New Roman"/>
          <w:i/>
          <w:color w:val="000000"/>
          <w:u w:val="single"/>
        </w:rPr>
        <w:t>enter end date</w:t>
      </w:r>
      <w:r w:rsidRPr="00CE078A">
        <w:rPr>
          <w:rFonts w:cs="Times New Roman"/>
          <w:color w:val="000000"/>
        </w:rPr>
        <w:t>***</w:t>
      </w:r>
    </w:p>
    <w:p w14:paraId="76A29013"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557E274E" w14:textId="77777777" w:rsidR="00CE078A" w:rsidRPr="00CE078A" w:rsidRDefault="00CE078A" w:rsidP="00CE078A">
      <w:pPr>
        <w:widowControl/>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rPr>
          <w:rFonts w:cs="Times New Roman"/>
          <w:color w:val="000000"/>
        </w:rPr>
      </w:pPr>
      <w:r w:rsidRPr="00CE078A">
        <w:rPr>
          <w:rFonts w:cs="Times New Roman"/>
          <w:color w:val="000000"/>
        </w:rPr>
        <w:t>***</w:t>
      </w:r>
      <w:r w:rsidRPr="00CE078A">
        <w:rPr>
          <w:rFonts w:cs="Times New Roman"/>
          <w:i/>
          <w:color w:val="000000"/>
          <w:u w:val="single"/>
        </w:rPr>
        <w:t>Add the following line if the contract will be signed  late after the start date of the contract</w:t>
      </w:r>
      <w:r w:rsidRPr="00CE078A">
        <w:rPr>
          <w:rFonts w:cs="Times New Roman"/>
          <w:color w:val="000000"/>
        </w:rPr>
        <w:t>***</w:t>
      </w:r>
      <w:r w:rsidRPr="00CE078A">
        <w:rPr>
          <w:rFonts w:cs="Times New Roman"/>
          <w:i/>
          <w:color w:val="000000"/>
          <w:u w:val="single"/>
        </w:rPr>
        <w:t xml:space="preserve"> </w:t>
      </w:r>
    </w:p>
    <w:p w14:paraId="63B6C5A8"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75C9B491" w14:textId="77777777" w:rsidR="00CE078A" w:rsidRPr="00CE078A" w:rsidRDefault="00CE078A" w:rsidP="00CE078A">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rPr>
          <w:rFonts w:cs="Times New Roman"/>
          <w:color w:val="000000"/>
        </w:rPr>
      </w:pPr>
      <w:r w:rsidRPr="00CE078A">
        <w:rPr>
          <w:rFonts w:cs="Times New Roman"/>
          <w:color w:val="000000"/>
        </w:rPr>
        <w:t>This Contract shall be deemed to have been effective from ***</w:t>
      </w:r>
      <w:r w:rsidRPr="00CE078A">
        <w:rPr>
          <w:rFonts w:cs="Times New Roman"/>
          <w:i/>
          <w:color w:val="000000"/>
          <w:u w:val="single"/>
        </w:rPr>
        <w:t>enter same start date as above</w:t>
      </w:r>
      <w:r w:rsidRPr="00CE078A">
        <w:rPr>
          <w:rFonts w:cs="Times New Roman"/>
          <w:color w:val="000000"/>
        </w:rPr>
        <w:t>***.</w:t>
      </w:r>
    </w:p>
    <w:p w14:paraId="56210627"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4BF5DA2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31BF487D"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3</w:t>
      </w:r>
      <w:r w:rsidRPr="00CE078A">
        <w:rPr>
          <w:rFonts w:cs="Times New Roman"/>
          <w:b/>
          <w:color w:val="000000"/>
        </w:rPr>
        <w:tab/>
      </w:r>
      <w:r w:rsidRPr="00CE078A">
        <w:rPr>
          <w:rFonts w:cs="Times New Roman"/>
          <w:b/>
          <w:color w:val="000000"/>
          <w:u w:val="single"/>
        </w:rPr>
        <w:t>Contractor's Obligations</w:t>
      </w:r>
    </w:p>
    <w:p w14:paraId="124CA4F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2161BBD3"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3.1</w:t>
      </w:r>
      <w:r w:rsidRPr="00CE078A">
        <w:rPr>
          <w:rFonts w:cs="Times New Roman"/>
          <w:color w:val="000000"/>
        </w:rPr>
        <w:tab/>
        <w:t>The Contractor shall promptly and efficiently complete the Services in accordance with the provisions set out in Schedule 1,***</w:t>
      </w:r>
      <w:r w:rsidRPr="00CE078A">
        <w:rPr>
          <w:rFonts w:cs="Times New Roman"/>
          <w:i/>
          <w:color w:val="000000"/>
          <w:u w:val="single"/>
        </w:rPr>
        <w:t>Include the following lines if you will have a schedule 3</w:t>
      </w:r>
      <w:r w:rsidRPr="00CE078A">
        <w:rPr>
          <w:rFonts w:cs="Times New Roman"/>
          <w:color w:val="000000"/>
        </w:rPr>
        <w:t>.*** and the special conditions set out in Schedule 3.  Where there is any conflict between the terms of this Contract and the special conditions set out in Schedule 3, the special conditions shall prevail.</w:t>
      </w:r>
    </w:p>
    <w:p w14:paraId="3D6F5F8D"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4B16C27"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3.2</w:t>
      </w:r>
      <w:r w:rsidRPr="00CE078A">
        <w:rPr>
          <w:rFonts w:cs="Times New Roman"/>
          <w:color w:val="000000"/>
        </w:rPr>
        <w:tab/>
        <w:t>The Contractor shall comply with the accounting and information provisions of Schedule 2.</w:t>
      </w:r>
    </w:p>
    <w:p w14:paraId="558EFC64"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9757BA4"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3.3</w:t>
      </w:r>
      <w:r w:rsidRPr="00CE078A">
        <w:rPr>
          <w:rFonts w:cs="Times New Roman"/>
          <w:b/>
          <w:color w:val="000000"/>
        </w:rPr>
        <w:tab/>
      </w:r>
      <w:r w:rsidRPr="00CE078A">
        <w:rPr>
          <w:rFonts w:cs="Times New Roman"/>
          <w:color w:val="000000"/>
        </w:rPr>
        <w:t>The Contractor shall comply with all statutory provisions including all prior and subsequent enactments, amendments and substitutions relating to that provision and to any regulations made under it.</w:t>
      </w:r>
    </w:p>
    <w:p w14:paraId="5B153152"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7120276"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4</w:t>
      </w:r>
      <w:r w:rsidRPr="00CE078A">
        <w:rPr>
          <w:rFonts w:cs="Times New Roman"/>
          <w:b/>
          <w:color w:val="000000"/>
        </w:rPr>
        <w:tab/>
      </w:r>
      <w:r w:rsidRPr="00CE078A">
        <w:rPr>
          <w:rFonts w:cs="Times New Roman"/>
          <w:b/>
          <w:color w:val="000000"/>
          <w:u w:val="single"/>
        </w:rPr>
        <w:t>Departments Obligations</w:t>
      </w:r>
    </w:p>
    <w:p w14:paraId="68F54361"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2426CA44"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ab/>
        <w:t>The Department will comply with the payment provisions of Schedule 2 provided that the Department has received full and accurate information and documentation as required by Schedule 2 to be submitted by the Contractor for work completed to the satisfaction of the Department.</w:t>
      </w:r>
    </w:p>
    <w:p w14:paraId="7F2A4700"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13F2C2F7"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5</w:t>
      </w:r>
      <w:r w:rsidRPr="00CE078A">
        <w:rPr>
          <w:rFonts w:cs="Times New Roman"/>
          <w:b/>
          <w:color w:val="000000"/>
        </w:rPr>
        <w:tab/>
      </w:r>
      <w:r w:rsidRPr="00CE078A">
        <w:rPr>
          <w:rFonts w:cs="Times New Roman"/>
          <w:b/>
          <w:color w:val="000000"/>
          <w:u w:val="single"/>
        </w:rPr>
        <w:t>Changes to the Department's Requirements</w:t>
      </w:r>
    </w:p>
    <w:p w14:paraId="632E29DD"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D08DC99"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lastRenderedPageBreak/>
        <w:t>5.1</w:t>
      </w:r>
      <w:r w:rsidRPr="00CE078A">
        <w:rPr>
          <w:rFonts w:cs="Times New Roman"/>
          <w:color w:val="000000"/>
        </w:rPr>
        <w:tab/>
        <w:t>The Department shall notify the Contractor of any material change to the Department's requirement under this Contract.</w:t>
      </w:r>
    </w:p>
    <w:p w14:paraId="5803C733"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23FDE5D7"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5.2</w:t>
      </w:r>
      <w:r w:rsidRPr="00CE078A">
        <w:rPr>
          <w:rFonts w:cs="Times New Roman"/>
          <w:color w:val="000000"/>
        </w:rPr>
        <w:tab/>
        <w:t>The Contractor shall use its best endeavours to accommodate any changes to the needs and requirements of the Department provided that it shall be entitled to payment for any additional costs it incurs as a result of any such changes.  The amount of such additional costs to be agreed between the parties in writing.</w:t>
      </w:r>
    </w:p>
    <w:p w14:paraId="5E673BAD"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39693C22"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6</w:t>
      </w:r>
      <w:r w:rsidRPr="00CE078A">
        <w:rPr>
          <w:rFonts w:cs="Times New Roman"/>
          <w:b/>
          <w:color w:val="000000"/>
        </w:rPr>
        <w:tab/>
      </w:r>
      <w:r w:rsidRPr="00CE078A">
        <w:rPr>
          <w:rFonts w:cs="Times New Roman"/>
          <w:b/>
          <w:color w:val="000000"/>
          <w:u w:val="single"/>
        </w:rPr>
        <w:t>Management</w:t>
      </w:r>
    </w:p>
    <w:p w14:paraId="1534A77E"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p>
    <w:p w14:paraId="200A36A9"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6.1</w:t>
      </w:r>
      <w:r w:rsidRPr="00CE078A">
        <w:rPr>
          <w:rFonts w:cs="Times New Roman"/>
          <w:color w:val="000000"/>
        </w:rPr>
        <w:tab/>
        <w:t>The Contractor shall promptly comply with all reasonable requests or directions of the Contract Manager in respect of the Services.</w:t>
      </w:r>
    </w:p>
    <w:p w14:paraId="42DFB97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1BDB4D1F"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6.2</w:t>
      </w:r>
      <w:r w:rsidRPr="00CE078A">
        <w:rPr>
          <w:rFonts w:cs="Times New Roman"/>
          <w:color w:val="000000"/>
        </w:rPr>
        <w:tab/>
        <w:t>The Contractor shall address any enquiries about procedural or contractual matters in writing to the Contract Manager.  Any correspondence relating to this Contract shall quote the reference number set out in the Recitals to this Contract.</w:t>
      </w:r>
    </w:p>
    <w:p w14:paraId="472A62E5"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4020D3B7"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7</w:t>
      </w:r>
      <w:r w:rsidRPr="00CE078A">
        <w:rPr>
          <w:rFonts w:cs="Times New Roman"/>
          <w:b/>
          <w:color w:val="000000"/>
        </w:rPr>
        <w:tab/>
      </w:r>
      <w:r w:rsidRPr="00CE078A">
        <w:rPr>
          <w:rFonts w:cs="Times New Roman"/>
          <w:b/>
          <w:color w:val="000000"/>
          <w:u w:val="single"/>
        </w:rPr>
        <w:t>Contractor's Employees and Sub-Contractors</w:t>
      </w:r>
    </w:p>
    <w:p w14:paraId="4666FC3B"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7E73AB9" w14:textId="77777777" w:rsidR="00CE078A" w:rsidRPr="00CE078A" w:rsidRDefault="00CE078A" w:rsidP="00CE078A">
      <w:pPr>
        <w:widowControl/>
        <w:overflowPunct/>
        <w:ind w:left="720" w:hanging="720"/>
        <w:textAlignment w:val="auto"/>
        <w:rPr>
          <w:rFonts w:cs="Arial"/>
          <w:iCs/>
          <w:color w:val="000000"/>
        </w:rPr>
      </w:pPr>
      <w:r w:rsidRPr="00CE078A">
        <w:rPr>
          <w:rFonts w:cs="Arial"/>
          <w:b/>
          <w:color w:val="000000"/>
        </w:rPr>
        <w:t>7.1</w:t>
      </w:r>
      <w:r w:rsidRPr="00CE078A">
        <w:rPr>
          <w:rFonts w:cs="Arial"/>
          <w:color w:val="000000"/>
        </w:rPr>
        <w:tab/>
      </w:r>
      <w:r w:rsidRPr="00CE078A">
        <w:rPr>
          <w:rFonts w:cs="Arial"/>
          <w:iCs/>
          <w:color w:val="000000"/>
        </w:rPr>
        <w:t>Where the Contractor enters into a contract with a supplier or contractor for the purpose of performing its obligations under the Contract (the “</w:t>
      </w:r>
      <w:r w:rsidRPr="00CE078A">
        <w:rPr>
          <w:rFonts w:cs="Arial"/>
          <w:b/>
          <w:iCs/>
          <w:color w:val="000000"/>
        </w:rPr>
        <w:t>Sub-contractor</w:t>
      </w:r>
      <w:r w:rsidRPr="00CE078A">
        <w:rPr>
          <w:rFonts w:cs="Arial"/>
          <w:iCs/>
          <w:color w:val="000000"/>
        </w:rPr>
        <w:t>”) it shall ensure prompt payment in accordance with this clause 7.1. Unless otherwise agreed by the Department in writing, the Contractor shall ensure that any contract requiring payment to a Sub-contractor shall provide for undisputed sums due to the Sub-contractor to be made within a specified period from the receipt of a valid invoice not exceeding:</w:t>
      </w:r>
    </w:p>
    <w:p w14:paraId="7CC4BC7F" w14:textId="77777777" w:rsidR="00CE078A" w:rsidRPr="00CE078A" w:rsidRDefault="00CE078A" w:rsidP="00CE078A">
      <w:pPr>
        <w:widowControl/>
        <w:overflowPunct/>
        <w:ind w:left="720" w:hanging="720"/>
        <w:textAlignment w:val="auto"/>
        <w:rPr>
          <w:rFonts w:cs="Arial"/>
          <w:iCs/>
          <w:color w:val="000000"/>
        </w:rPr>
      </w:pPr>
    </w:p>
    <w:p w14:paraId="2280468E" w14:textId="77777777" w:rsidR="00CE078A" w:rsidRPr="00CE078A" w:rsidRDefault="00CE078A" w:rsidP="00CE078A">
      <w:pPr>
        <w:widowControl/>
        <w:overflowPunct/>
        <w:ind w:left="720"/>
        <w:textAlignment w:val="auto"/>
        <w:rPr>
          <w:rFonts w:cs="Arial"/>
          <w:iCs/>
          <w:color w:val="000000"/>
        </w:rPr>
      </w:pPr>
      <w:r w:rsidRPr="00CE078A">
        <w:rPr>
          <w:rFonts w:cs="Arial"/>
          <w:iCs/>
          <w:color w:val="000000"/>
        </w:rPr>
        <w:t>7.1.1</w:t>
      </w:r>
      <w:r w:rsidRPr="00CE078A">
        <w:rPr>
          <w:rFonts w:cs="Arial"/>
          <w:iCs/>
          <w:color w:val="000000"/>
        </w:rPr>
        <w:tab/>
        <w:t xml:space="preserve">10 days, where the Sub-contractor is an SME; or </w:t>
      </w:r>
    </w:p>
    <w:p w14:paraId="2E1F7726" w14:textId="77777777" w:rsidR="00CE078A" w:rsidRPr="00CE078A" w:rsidRDefault="00CE078A" w:rsidP="00CE078A">
      <w:pPr>
        <w:widowControl/>
        <w:overflowPunct/>
        <w:ind w:left="720" w:hanging="720"/>
        <w:textAlignment w:val="auto"/>
        <w:rPr>
          <w:rFonts w:cs="Arial"/>
          <w:iCs/>
          <w:color w:val="000000"/>
        </w:rPr>
      </w:pPr>
      <w:r w:rsidRPr="00CE078A">
        <w:rPr>
          <w:rFonts w:cs="Arial"/>
          <w:iCs/>
          <w:color w:val="000000"/>
        </w:rPr>
        <w:tab/>
      </w:r>
    </w:p>
    <w:p w14:paraId="082AC42D" w14:textId="77777777" w:rsidR="00CE078A" w:rsidRPr="00CE078A" w:rsidRDefault="00CE078A" w:rsidP="00CE078A">
      <w:pPr>
        <w:widowControl/>
        <w:overflowPunct/>
        <w:ind w:left="1440" w:hanging="720"/>
        <w:textAlignment w:val="auto"/>
        <w:rPr>
          <w:rFonts w:cs="Arial"/>
          <w:iCs/>
          <w:color w:val="000000"/>
        </w:rPr>
      </w:pPr>
      <w:r w:rsidRPr="00CE078A">
        <w:rPr>
          <w:rFonts w:cs="Arial"/>
          <w:iCs/>
          <w:color w:val="000000"/>
        </w:rPr>
        <w:t>7.1.2</w:t>
      </w:r>
      <w:r w:rsidRPr="00CE078A">
        <w:rPr>
          <w:rFonts w:cs="Arial"/>
          <w:iCs/>
          <w:color w:val="000000"/>
        </w:rPr>
        <w:tab/>
        <w:t>30 days either, where the sub-contractor is not an SME, or both the Contractor and the Sub-contractor are SMEs,</w:t>
      </w:r>
    </w:p>
    <w:p w14:paraId="6BB49DE1" w14:textId="77777777" w:rsidR="00CE078A" w:rsidRPr="00CE078A" w:rsidRDefault="00CE078A" w:rsidP="00CE078A">
      <w:pPr>
        <w:widowControl/>
        <w:overflowPunct/>
        <w:ind w:left="720" w:hanging="720"/>
        <w:textAlignment w:val="auto"/>
        <w:rPr>
          <w:rFonts w:cs="Arial"/>
          <w:iCs/>
          <w:color w:val="000000"/>
        </w:rPr>
      </w:pPr>
    </w:p>
    <w:p w14:paraId="0B19AF09" w14:textId="77777777" w:rsidR="00CE078A" w:rsidRPr="00CE078A" w:rsidRDefault="00CE078A" w:rsidP="00CE078A">
      <w:pPr>
        <w:widowControl/>
        <w:overflowPunct/>
        <w:ind w:left="709" w:firstLine="11"/>
        <w:textAlignment w:val="auto"/>
        <w:rPr>
          <w:rFonts w:cs="Arial"/>
          <w:iCs/>
          <w:color w:val="000000"/>
        </w:rPr>
      </w:pPr>
      <w:r w:rsidRPr="00CE078A">
        <w:rPr>
          <w:rFonts w:cs="Arial"/>
          <w:iCs/>
          <w:color w:val="000000"/>
        </w:rPr>
        <w:t>The Contractor shall comply with such terms and shall provide, at the Department’s request, sufficient evidence to demonstrate compliance.</w:t>
      </w:r>
    </w:p>
    <w:p w14:paraId="735CAE21" w14:textId="77777777" w:rsidR="00CE078A" w:rsidRPr="00CE078A" w:rsidRDefault="00CE078A" w:rsidP="00CE078A">
      <w:pPr>
        <w:widowControl/>
        <w:overflowPunct/>
        <w:ind w:left="720" w:hanging="720"/>
        <w:textAlignment w:val="auto"/>
        <w:rPr>
          <w:rFonts w:cs="Arial"/>
          <w:iCs/>
          <w:color w:val="000000"/>
        </w:rPr>
      </w:pPr>
    </w:p>
    <w:p w14:paraId="45911B3A" w14:textId="46F26B56" w:rsidR="00CE078A" w:rsidRPr="00CE078A" w:rsidRDefault="00CE078A" w:rsidP="00CE078A">
      <w:pPr>
        <w:widowControl/>
        <w:overflowPunct/>
        <w:ind w:left="720" w:hanging="720"/>
        <w:textAlignment w:val="auto"/>
        <w:rPr>
          <w:rFonts w:cs="Arial"/>
          <w:color w:val="000000"/>
        </w:rPr>
      </w:pPr>
      <w:r w:rsidRPr="00CE078A">
        <w:rPr>
          <w:rFonts w:cs="Arial"/>
          <w:b/>
          <w:iCs/>
          <w:color w:val="000000"/>
        </w:rPr>
        <w:t>7.2</w:t>
      </w:r>
      <w:r w:rsidRPr="00CE078A">
        <w:rPr>
          <w:rFonts w:cs="Arial"/>
          <w:iCs/>
          <w:color w:val="000000"/>
        </w:rPr>
        <w:tab/>
        <w:t xml:space="preserve">The Department shall be entitled to withhold payment due under clause 7.1 for so long as the Contractor, in the Department’s reasonable opinion, has failed to comply with its obligations to pay any Sub-contractors promptly in accordance with clause 7.1.  For the avoidance of doubt the Department shall not be liable to pay any interest or penalty in withholding such </w:t>
      </w:r>
      <w:r w:rsidR="00AD098A">
        <w:rPr>
          <w:rFonts w:cs="Arial"/>
          <w:iCs/>
          <w:color w:val="000000"/>
        </w:rPr>
        <w:t xml:space="preserve">payment. </w:t>
      </w:r>
    </w:p>
    <w:p w14:paraId="6ACE67FE"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color w:val="000000"/>
        </w:rPr>
      </w:pPr>
    </w:p>
    <w:p w14:paraId="0B787902"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7.3</w:t>
      </w:r>
      <w:r w:rsidRPr="00CE078A">
        <w:rPr>
          <w:rFonts w:cs="Times New Roman"/>
          <w:color w:val="000000"/>
        </w:rPr>
        <w:tab/>
        <w:t>The Contractor shall take all reasonable steps to satisfy itself that its employees or sub-contractors (or their employees) are suitable in all respects to perform the Services.</w:t>
      </w:r>
    </w:p>
    <w:p w14:paraId="27C6ED69"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158EAB04"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lang w:val="en-US"/>
        </w:rPr>
      </w:pPr>
      <w:r w:rsidRPr="00CE078A">
        <w:rPr>
          <w:rFonts w:cs="Times New Roman"/>
          <w:b/>
          <w:color w:val="000000"/>
        </w:rPr>
        <w:t>7.4</w:t>
      </w:r>
      <w:r w:rsidRPr="00CE078A">
        <w:rPr>
          <w:rFonts w:cs="Times New Roman"/>
          <w:color w:val="000000"/>
        </w:rPr>
        <w:tab/>
      </w:r>
      <w:r w:rsidRPr="00CE078A">
        <w:rPr>
          <w:rFonts w:cs="Times New Roman"/>
          <w:color w:val="000000"/>
          <w:lang w:val="en-US"/>
        </w:rPr>
        <w:t>The Contractor shall immediately notify the Department if they have any concerns regarding the propriety of any of its sub-contractors in respect of work/services rendered in connection with this Contract.</w:t>
      </w:r>
    </w:p>
    <w:p w14:paraId="1D437213"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3F7C1087" w14:textId="77777777" w:rsidR="00CE078A" w:rsidRPr="00CE078A" w:rsidRDefault="00CE078A" w:rsidP="00CE078A">
      <w:pPr>
        <w:widowControl/>
        <w:ind w:left="720" w:hanging="720"/>
        <w:rPr>
          <w:rFonts w:cs="Times New Roman"/>
          <w:color w:val="000000"/>
        </w:rPr>
      </w:pPr>
      <w:r w:rsidRPr="00CE078A">
        <w:rPr>
          <w:rFonts w:cs="Times New Roman"/>
          <w:b/>
          <w:color w:val="000000"/>
          <w:lang w:val="en-US"/>
        </w:rPr>
        <w:t>7.5</w:t>
      </w:r>
      <w:r w:rsidRPr="00CE078A">
        <w:rPr>
          <w:rFonts w:cs="Times New Roman"/>
          <w:color w:val="000000"/>
          <w:lang w:val="en-US"/>
        </w:rPr>
        <w:tab/>
      </w:r>
      <w:r w:rsidRPr="00CE078A">
        <w:rPr>
          <w:rFonts w:cs="Times New Roman"/>
          <w:color w:val="000000"/>
        </w:rPr>
        <w:t>The Contractor, its employees and sub-contractors (or their employees), whilst on Departmental premises, shall comply with such rules, regulations and requirements (including those relating to security arrangements) as may be in force from time to time.</w:t>
      </w:r>
    </w:p>
    <w:p w14:paraId="1592EBC7" w14:textId="77777777" w:rsidR="00CE078A" w:rsidRPr="00CE078A" w:rsidRDefault="00CE078A" w:rsidP="00CE078A">
      <w:pPr>
        <w:widowControl/>
        <w:ind w:left="720" w:hanging="720"/>
        <w:rPr>
          <w:rFonts w:cs="Times New Roman"/>
          <w:color w:val="000000"/>
        </w:rPr>
      </w:pPr>
    </w:p>
    <w:p w14:paraId="406BF7E0" w14:textId="77777777" w:rsidR="00CE078A" w:rsidRPr="00CE078A" w:rsidRDefault="00CE078A" w:rsidP="00CE078A">
      <w:pPr>
        <w:widowControl/>
        <w:ind w:left="720" w:hanging="720"/>
        <w:rPr>
          <w:rFonts w:cs="Times New Roman"/>
          <w:color w:val="000000"/>
        </w:rPr>
      </w:pPr>
      <w:r w:rsidRPr="00CE078A">
        <w:rPr>
          <w:rFonts w:cs="Times New Roman"/>
          <w:b/>
          <w:color w:val="000000"/>
        </w:rPr>
        <w:t>7.6</w:t>
      </w:r>
      <w:r w:rsidRPr="00CE078A">
        <w:rPr>
          <w:rFonts w:cs="Times New Roman"/>
          <w:color w:val="000000"/>
        </w:rPr>
        <w:t xml:space="preserve"> </w:t>
      </w:r>
      <w:r w:rsidRPr="00CE078A">
        <w:rPr>
          <w:rFonts w:cs="Times New Roman"/>
          <w:color w:val="000000"/>
        </w:rPr>
        <w:tab/>
        <w:t>The Contractor shall ensure the security of all the Property whilst in its possession, during the supply of the Services, in accordance with the Department’s reasonable security requirements as required from time to time.</w:t>
      </w:r>
    </w:p>
    <w:p w14:paraId="09112A44"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728F16A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6657F26"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color w:val="000000"/>
        </w:rPr>
      </w:pPr>
      <w:r w:rsidRPr="00CE078A">
        <w:rPr>
          <w:rFonts w:cs="Times New Roman"/>
          <w:b/>
          <w:color w:val="000000"/>
        </w:rPr>
        <w:lastRenderedPageBreak/>
        <w:t>8</w:t>
      </w:r>
      <w:r w:rsidRPr="00CE078A">
        <w:rPr>
          <w:rFonts w:cs="Times New Roman"/>
          <w:b/>
          <w:color w:val="000000"/>
        </w:rPr>
        <w:tab/>
        <w:t>Copyright</w:t>
      </w:r>
    </w:p>
    <w:p w14:paraId="2ECBDDB3"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color w:val="000000"/>
        </w:rPr>
      </w:pPr>
    </w:p>
    <w:p w14:paraId="5E04F078"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i/>
          <w:color w:val="000000"/>
        </w:rPr>
        <w:t>***include the following if Copyright will be an issue in this Contract otherwise delete.  Note that if this Contract involves copyright in IT based developments then the more formal copyright/intellectual property rights clause contained in the Library should be used.***</w:t>
      </w:r>
    </w:p>
    <w:p w14:paraId="7E8A20A1"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1412B60E"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ab/>
        <w:t>Copyright in all reports and other documents and materials arising out of the performance by the Contractor of their duties under this Contract are to be assigned to and shall vest in the Crown absolutely.  This condition shall apply during the continuance of this Contract and after its termination howsoever arising.</w:t>
      </w:r>
    </w:p>
    <w:p w14:paraId="2CDEEA6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7ED3A83D"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9</w:t>
      </w:r>
      <w:r w:rsidRPr="00CE078A">
        <w:rPr>
          <w:rFonts w:cs="Times New Roman"/>
          <w:b/>
          <w:color w:val="000000"/>
        </w:rPr>
        <w:tab/>
      </w:r>
      <w:r w:rsidRPr="00CE078A">
        <w:rPr>
          <w:rFonts w:cs="Times New Roman"/>
          <w:b/>
          <w:color w:val="000000"/>
          <w:u w:val="single"/>
        </w:rPr>
        <w:t>Warranty and Indemnity</w:t>
      </w:r>
    </w:p>
    <w:p w14:paraId="18EA3428"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BDFB014"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9.1</w:t>
      </w:r>
      <w:r w:rsidRPr="00CE078A">
        <w:rPr>
          <w:rFonts w:cs="Times New Roman"/>
          <w:b/>
          <w:color w:val="000000"/>
        </w:rPr>
        <w:tab/>
      </w:r>
      <w:r w:rsidRPr="00CE078A">
        <w:rPr>
          <w:rFonts w:cs="Times New Roman"/>
          <w:color w:val="000000"/>
        </w:rPr>
        <w:t>The Contractor warrants to the Department that the obligations of the Contractor under this Contract will be performed by appropriately qualified and trained personnel with reasonable skill, care and diligence and to such high standards of quality as it is reasonable for the Department to expect in all the circumstances.  The Department will be relying upon the Contractor's skill, expertise and experience in the performance of the Services and also upon the accuracy of all representations or statements made and the advice given by the Contractor in connection with the performance of the Services and the accuracy of any documents conceived, originated, made or developed by the Contractor as part of this Contract.  The Contractor warrants that any goods supplied by the Contractor forming a part of the Services will be of satisfactory quality and fit for their purpose and will be free from defects in design, material and workmanship.</w:t>
      </w:r>
    </w:p>
    <w:p w14:paraId="7F72EF64"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756C08B"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9.2</w:t>
      </w:r>
      <w:r w:rsidRPr="00CE078A">
        <w:rPr>
          <w:rFonts w:cs="Times New Roman"/>
          <w:color w:val="000000"/>
        </w:rPr>
        <w:tab/>
        <w:t>Without prejudice to any other remedy, if any part of the Services is not performed in accordance with this Contract then the Department shall be entitled, where appropriate to:</w:t>
      </w:r>
    </w:p>
    <w:p w14:paraId="56258004"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7AD0C77" w14:textId="77777777" w:rsidR="00CE078A" w:rsidRPr="00CE078A" w:rsidRDefault="00CE078A" w:rsidP="00CE078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sidRPr="00CE078A">
        <w:rPr>
          <w:rFonts w:cs="Times New Roman"/>
          <w:b/>
          <w:color w:val="000000"/>
        </w:rPr>
        <w:t>9.2.1</w:t>
      </w:r>
      <w:r w:rsidRPr="00CE078A">
        <w:rPr>
          <w:rFonts w:cs="Times New Roman"/>
          <w:color w:val="000000"/>
        </w:rPr>
        <w:tab/>
        <w:t>require the Contractor promptly to re-perform or replace the relevant part of the Services without additional charge to the Department; or</w:t>
      </w:r>
    </w:p>
    <w:p w14:paraId="44C42A77"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49DED2D" w14:textId="77777777" w:rsidR="00CE078A" w:rsidRPr="00CE078A" w:rsidRDefault="00CE078A" w:rsidP="00CE078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sidRPr="00CE078A">
        <w:rPr>
          <w:rFonts w:cs="Times New Roman"/>
          <w:b/>
          <w:color w:val="000000"/>
        </w:rPr>
        <w:t>9.2.2</w:t>
      </w:r>
      <w:r w:rsidRPr="00CE078A">
        <w:rPr>
          <w:rFonts w:cs="Times New Roman"/>
          <w:color w:val="000000"/>
        </w:rPr>
        <w:tab/>
        <w:t>assess the cost of remedying the failure (“the assessed cost”) and to deduct from any sums due to the Contractor the Assessed Cost for the period that such failure continues.</w:t>
      </w:r>
    </w:p>
    <w:p w14:paraId="29A097F0" w14:textId="77777777" w:rsidR="00CE078A" w:rsidRPr="00CE078A" w:rsidRDefault="00CE078A" w:rsidP="00CE078A">
      <w:pPr>
        <w:widowControl/>
        <w:rPr>
          <w:rFonts w:cs="Times New Roman"/>
        </w:rPr>
      </w:pPr>
    </w:p>
    <w:p w14:paraId="10F19BB2"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rPr>
        <w:t>9.3</w:t>
      </w:r>
      <w:r w:rsidRPr="00CE078A">
        <w:rPr>
          <w:rFonts w:cs="Times New Roman"/>
          <w:b/>
        </w:rPr>
        <w:tab/>
      </w:r>
      <w:r w:rsidRPr="00CE078A">
        <w:rPr>
          <w:rFonts w:cs="Times New Roman"/>
        </w:rPr>
        <w:t xml:space="preserve">The Contractor shall be liable for and shall indemnify the Department in full against any expense, liability, loss, claim or proceedings arising under statute or at common law in respect of personal injury to or death of any person whomsoever or loss of or damage to property whether belonging to the Department or otherwise arising out of or in the course of or caused by the provision of </w:t>
      </w:r>
      <w:r w:rsidRPr="00CE078A">
        <w:rPr>
          <w:rFonts w:cs="Times New Roman"/>
          <w:color w:val="000000"/>
        </w:rPr>
        <w:t>the Services.</w:t>
      </w:r>
    </w:p>
    <w:p w14:paraId="1FEEB669"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23D89D35"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9.4</w:t>
      </w:r>
      <w:r w:rsidRPr="00CE078A">
        <w:rPr>
          <w:rFonts w:cs="Times New Roman"/>
          <w:color w:val="000000"/>
        </w:rPr>
        <w:tab/>
        <w:t>The Contractor shall be liable for and shall indemnify the Department against any expense, liability, loss, claim or proceedings arising as a result of or in connection with any breach of the terms of this Contract or otherwise through the default of the Contractor</w:t>
      </w:r>
    </w:p>
    <w:p w14:paraId="4813C389"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9412AF9"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9.5</w:t>
      </w:r>
      <w:r w:rsidRPr="00CE078A">
        <w:rPr>
          <w:rFonts w:cs="Times New Roman"/>
          <w:color w:val="000000"/>
        </w:rPr>
        <w:tab/>
        <w:t>All property of the Contractor whilst on the Department's premises shall be there at the risk of the Contractor and the Department shall accept no liability for any loss or damage howsoever occurring to it.</w:t>
      </w:r>
    </w:p>
    <w:p w14:paraId="141A61E2"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329E342"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9.6</w:t>
      </w:r>
      <w:r w:rsidRPr="00CE078A">
        <w:rPr>
          <w:rFonts w:cs="Times New Roman"/>
          <w:color w:val="000000"/>
        </w:rPr>
        <w:tab/>
        <w:t xml:space="preserve">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Department, its policy or policies of insurance, together with the receipt for the payment </w:t>
      </w:r>
      <w:r w:rsidRPr="00CE078A">
        <w:rPr>
          <w:rFonts w:cs="Times New Roman"/>
          <w:color w:val="000000"/>
        </w:rPr>
        <w:lastRenderedPageBreak/>
        <w:t>of the last premium in respect of each policy or produce documentary evidence that the policy or policies are properly maintained.</w:t>
      </w:r>
    </w:p>
    <w:p w14:paraId="090031BF"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7812CE6"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10</w:t>
      </w:r>
      <w:r w:rsidRPr="00CE078A">
        <w:rPr>
          <w:rFonts w:cs="Times New Roman"/>
          <w:b/>
          <w:color w:val="000000"/>
        </w:rPr>
        <w:tab/>
      </w:r>
      <w:r w:rsidRPr="00CE078A">
        <w:rPr>
          <w:rFonts w:cs="Times New Roman"/>
          <w:b/>
          <w:color w:val="000000"/>
          <w:u w:val="single"/>
        </w:rPr>
        <w:t>Termination</w:t>
      </w:r>
    </w:p>
    <w:p w14:paraId="61A45C74"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97BB35E"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10.1</w:t>
      </w:r>
      <w:r w:rsidRPr="00CE078A">
        <w:rPr>
          <w:rFonts w:cs="Times New Roman"/>
          <w:b/>
          <w:color w:val="000000"/>
        </w:rPr>
        <w:tab/>
      </w:r>
      <w:r w:rsidRPr="00CE078A">
        <w:rPr>
          <w:rFonts w:cs="Times New Roman"/>
          <w:color w:val="000000"/>
        </w:rPr>
        <w:t>This Contract may be terminated by either party giving to the other party at least ***</w:t>
      </w:r>
      <w:r w:rsidRPr="00CE078A">
        <w:rPr>
          <w:rFonts w:cs="Times New Roman"/>
          <w:i/>
          <w:color w:val="000000"/>
          <w:u w:val="single"/>
        </w:rPr>
        <w:t>enter notice period e.g. 7days, 30 days. 3 months etc.</w:t>
      </w:r>
      <w:r w:rsidRPr="00CE078A">
        <w:rPr>
          <w:rFonts w:cs="Times New Roman"/>
          <w:color w:val="000000"/>
        </w:rPr>
        <w:t>*** notice in writing.</w:t>
      </w:r>
    </w:p>
    <w:p w14:paraId="199D0633"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8039F7B"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10.2</w:t>
      </w:r>
      <w:r w:rsidRPr="00CE078A">
        <w:rPr>
          <w:rFonts w:cs="Times New Roman"/>
          <w:color w:val="000000"/>
        </w:rPr>
        <w:tab/>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14:paraId="7E09FA10"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FCB237C"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10.3</w:t>
      </w:r>
      <w:r w:rsidRPr="00CE078A">
        <w:rPr>
          <w:rFonts w:cs="Times New Roman"/>
          <w:color w:val="000000"/>
        </w:rPr>
        <w:tab/>
        <w:t>In the event of a material breach of this Contract by either party, the other party may terminate this Contract with immediate effect by notice in writing.</w:t>
      </w:r>
    </w:p>
    <w:p w14:paraId="0F1D26A3"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C6005D7" w14:textId="3BF36E2D"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10.4</w:t>
      </w:r>
      <w:r w:rsidRPr="00CE078A">
        <w:rPr>
          <w:rFonts w:cs="Times New Roman"/>
          <w:b/>
          <w:color w:val="000000"/>
        </w:rPr>
        <w:tab/>
      </w:r>
      <w:r w:rsidRPr="00CE078A">
        <w:rPr>
          <w:rFonts w:cs="Times New Roman"/>
          <w:color w:val="000000"/>
        </w:rPr>
        <w:t xml:space="preserve">This Contract may be terminated by the Department with immediate effect by notice in writing if at any </w:t>
      </w:r>
      <w:r w:rsidR="00AD098A" w:rsidRPr="00CE078A">
        <w:rPr>
          <w:rFonts w:cs="Times New Roman"/>
          <w:color w:val="000000"/>
        </w:rPr>
        <w:t>time: -</w:t>
      </w:r>
    </w:p>
    <w:p w14:paraId="3ACD0603"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666C7322"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w:t>
      </w:r>
      <w:r w:rsidRPr="00CE078A">
        <w:rPr>
          <w:rFonts w:cs="Times New Roman"/>
          <w:i/>
          <w:color w:val="000000"/>
          <w:u w:val="single"/>
        </w:rPr>
        <w:t>Use this set of termination clauses if the Contractor is a Company.</w:t>
      </w:r>
      <w:r w:rsidRPr="00CE078A">
        <w:rPr>
          <w:rFonts w:cs="Times New Roman"/>
          <w:color w:val="000000"/>
        </w:rPr>
        <w:t>***</w:t>
      </w:r>
    </w:p>
    <w:p w14:paraId="6989DB95"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8B9C31C" w14:textId="77777777" w:rsidR="00CE078A" w:rsidRPr="00CE078A" w:rsidRDefault="00CE078A" w:rsidP="00CE078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sidRPr="00CE078A">
        <w:rPr>
          <w:rFonts w:cs="Times New Roman"/>
          <w:b/>
          <w:color w:val="000000"/>
        </w:rPr>
        <w:t>10.4.1</w:t>
      </w:r>
      <w:r w:rsidRPr="00CE078A">
        <w:rPr>
          <w:rFonts w:cs="Times New Roman"/>
          <w:color w:val="000000"/>
        </w:rPr>
        <w:tab/>
        <w:t>the Contractor passes a resolution that it be wound-up or that an application be made for an administration order or the Contractor applies to enter into a voluntary arrangement with its creditors; or</w:t>
      </w:r>
    </w:p>
    <w:p w14:paraId="397EFD29" w14:textId="77777777" w:rsidR="00CE078A" w:rsidRPr="00CE078A" w:rsidRDefault="00CE078A" w:rsidP="00CE078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Times New Roman"/>
          <w:color w:val="000000"/>
        </w:rPr>
      </w:pPr>
    </w:p>
    <w:p w14:paraId="57C2EEA0" w14:textId="77777777" w:rsidR="00CE078A" w:rsidRPr="00CE078A" w:rsidRDefault="00CE078A" w:rsidP="00CE078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sidRPr="00CE078A">
        <w:rPr>
          <w:rFonts w:cs="Times New Roman"/>
          <w:b/>
          <w:color w:val="000000"/>
        </w:rPr>
        <w:t>10.4.2</w:t>
      </w:r>
      <w:r w:rsidRPr="00CE078A">
        <w:rPr>
          <w:rFonts w:cs="Times New Roman"/>
          <w:b/>
          <w:color w:val="000000"/>
        </w:rPr>
        <w:tab/>
      </w:r>
      <w:r w:rsidRPr="00CE078A">
        <w:rPr>
          <w:rFonts w:cs="Times New Roman"/>
          <w:color w:val="000000"/>
        </w:rPr>
        <w:t>a receiver, liquidator, administrator, supervisor or administrative receiver be appointed in respect of the Contractor's property, assets or any part thereof; or</w:t>
      </w:r>
    </w:p>
    <w:p w14:paraId="6C495D11"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584596C" w14:textId="77777777" w:rsidR="00CE078A" w:rsidRPr="00CE078A" w:rsidRDefault="00CE078A" w:rsidP="00CE078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sidRPr="00CE078A">
        <w:rPr>
          <w:rFonts w:cs="Times New Roman"/>
          <w:b/>
          <w:color w:val="000000"/>
        </w:rPr>
        <w:t>10.4.3</w:t>
      </w:r>
      <w:r w:rsidRPr="00CE078A">
        <w:rPr>
          <w:rFonts w:cs="Times New Roman"/>
          <w:color w:val="000000"/>
        </w:rPr>
        <w:tab/>
        <w:t>the court orders that the Contractor be wound-up or a receiver of all or any part of the Contractor's assets be appointed; or</w:t>
      </w:r>
    </w:p>
    <w:p w14:paraId="51677500"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09006901" w14:textId="77777777" w:rsidR="00CE078A" w:rsidRPr="00CE078A" w:rsidRDefault="00CE078A" w:rsidP="00CE078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sidRPr="00CE078A">
        <w:rPr>
          <w:rFonts w:cs="Times New Roman"/>
          <w:b/>
          <w:color w:val="000000"/>
        </w:rPr>
        <w:t>10.4.4</w:t>
      </w:r>
      <w:r w:rsidRPr="00CE078A">
        <w:rPr>
          <w:rFonts w:cs="Times New Roman"/>
          <w:b/>
          <w:color w:val="000000"/>
        </w:rPr>
        <w:tab/>
      </w:r>
      <w:r w:rsidRPr="00CE078A">
        <w:rPr>
          <w:rFonts w:cs="Times New Roman"/>
          <w:color w:val="000000"/>
        </w:rPr>
        <w:t>the Contractor is unable to pay its debts in accordance with Section 123 of the Insolvency Act 1986.</w:t>
      </w:r>
    </w:p>
    <w:p w14:paraId="6FC90355"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0D91C805" w14:textId="77777777" w:rsidR="00CE078A" w:rsidRPr="00CE078A" w:rsidRDefault="00CE078A" w:rsidP="00CE078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sidRPr="00CE078A">
        <w:rPr>
          <w:rFonts w:cs="Times New Roman"/>
          <w:b/>
          <w:color w:val="000000"/>
        </w:rPr>
        <w:t>10.4.5</w:t>
      </w:r>
      <w:r w:rsidRPr="00CE078A">
        <w:rPr>
          <w:rFonts w:cs="Times New Roman"/>
          <w:b/>
          <w:color w:val="000000"/>
        </w:rPr>
        <w:tab/>
      </w:r>
      <w:r w:rsidRPr="00CE078A">
        <w:rPr>
          <w:rFonts w:cs="Times New Roman"/>
          <w:color w:val="000000"/>
        </w:rPr>
        <w:t>there is a change in the legal or beneficial ownership of 50% or more of the Contractor's share capital issued at the date of this Contract or there is a change in the control of the Contractor, unless the Contractor has previously notified the Department in writing.  For the purpose of this Sub-Clause 10.4.5 “control” means the power of a person to secure that the affairs of the Contractor are conducted in accordance with the wishes of that person by means of the holding of shares or the possession of voting power.</w:t>
      </w:r>
    </w:p>
    <w:p w14:paraId="2CB33046"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14FB9B4"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sidRPr="00CE078A">
        <w:rPr>
          <w:rFonts w:cs="Times New Roman"/>
          <w:b/>
          <w:color w:val="000000"/>
        </w:rPr>
        <w:t>10.4.6</w:t>
      </w:r>
      <w:r w:rsidRPr="00CE078A">
        <w:rPr>
          <w:rFonts w:cs="Times New Roman"/>
          <w:color w:val="000000"/>
        </w:rPr>
        <w:tab/>
      </w:r>
      <w:r w:rsidRPr="00CE078A">
        <w:rPr>
          <w:rFonts w:cs="Times New Roman"/>
          <w:color w:val="000000"/>
        </w:rPr>
        <w:tab/>
        <w:t>the Contractor is convicted (or being a company, any officers or representatives of the Contractor are convicted) of a criminal offence related to the business or professional conduct</w:t>
      </w:r>
    </w:p>
    <w:p w14:paraId="1A942B26"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p>
    <w:p w14:paraId="414814E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sidRPr="00CE078A">
        <w:rPr>
          <w:rFonts w:cs="Times New Roman"/>
          <w:b/>
          <w:color w:val="000000"/>
        </w:rPr>
        <w:t>10.4.7</w:t>
      </w:r>
      <w:r w:rsidRPr="00CE078A">
        <w:rPr>
          <w:rFonts w:cs="Times New Roman"/>
          <w:b/>
          <w:color w:val="000000"/>
        </w:rPr>
        <w:tab/>
      </w:r>
      <w:r w:rsidRPr="00CE078A">
        <w:rPr>
          <w:rFonts w:cs="Times New Roman"/>
          <w:b/>
          <w:color w:val="000000"/>
        </w:rPr>
        <w:tab/>
      </w:r>
      <w:r w:rsidRPr="00CE078A">
        <w:rPr>
          <w:rFonts w:cs="Times New Roman"/>
          <w:color w:val="000000"/>
        </w:rPr>
        <w:t>the Contractor commits (or being a company, any officers or representatives of the Contractor commit) an act of grave misconduct in the course of the business;</w:t>
      </w:r>
    </w:p>
    <w:p w14:paraId="0557331F"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D50E521"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sidRPr="00CE078A">
        <w:rPr>
          <w:rFonts w:cs="Times New Roman"/>
          <w:b/>
          <w:color w:val="000000"/>
        </w:rPr>
        <w:t>10.4.8</w:t>
      </w:r>
      <w:r w:rsidRPr="00CE078A">
        <w:rPr>
          <w:rFonts w:cs="Times New Roman"/>
          <w:color w:val="000000"/>
        </w:rPr>
        <w:tab/>
      </w:r>
      <w:r w:rsidRPr="00CE078A">
        <w:rPr>
          <w:rFonts w:cs="Times New Roman"/>
          <w:color w:val="000000"/>
        </w:rPr>
        <w:tab/>
        <w:t>the Contractor fails (or being a company, any officers or representatives of the Contractor fail) to fulfil his/their obligations relating to the payment of Social Security contributions;</w:t>
      </w:r>
    </w:p>
    <w:p w14:paraId="23731E06"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1253898D" w14:textId="77777777" w:rsidR="00CE078A" w:rsidRPr="00CE078A" w:rsidRDefault="00CE078A" w:rsidP="00CE078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sidRPr="00CE078A">
        <w:rPr>
          <w:rFonts w:cs="Times New Roman"/>
          <w:b/>
          <w:color w:val="000000"/>
        </w:rPr>
        <w:t>10.4.9</w:t>
      </w:r>
      <w:r w:rsidRPr="00CE078A">
        <w:rPr>
          <w:rFonts w:cs="Times New Roman"/>
          <w:color w:val="000000"/>
        </w:rPr>
        <w:tab/>
        <w:t>the Contractor fails (or being a company, any officers or representatives of the Contractor fail) to fulfil his/their obligations relating to payment of taxes;</w:t>
      </w:r>
    </w:p>
    <w:p w14:paraId="29D090A2"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41496959"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sidRPr="00CE078A">
        <w:rPr>
          <w:rFonts w:cs="Times New Roman"/>
          <w:b/>
          <w:color w:val="000000"/>
        </w:rPr>
        <w:t>10.4.10</w:t>
      </w:r>
      <w:r w:rsidRPr="00CE078A">
        <w:rPr>
          <w:rFonts w:cs="Times New Roman"/>
          <w:color w:val="000000"/>
        </w:rPr>
        <w:tab/>
        <w:t>the Contractor fails (or being a company, any officers or representatives of the Contractor fail) to disclose any serious misrepresentation in supplying information required by the Department in or pursuant to this Contract.</w:t>
      </w:r>
    </w:p>
    <w:p w14:paraId="385B54A6"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22CB2B90"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10.5</w:t>
      </w:r>
      <w:r w:rsidRPr="00CE078A">
        <w:rPr>
          <w:rFonts w:cs="Times New Roman"/>
          <w:color w:val="000000"/>
        </w:rPr>
        <w:tab/>
        <w:t>Nothing in this Clause 10 shall affect the coming into, or continuance in force of any provision of this Contract which is expressly or by implication intended to come into force or continue in force upon termination of this Contract.</w:t>
      </w:r>
    </w:p>
    <w:p w14:paraId="6753032F"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76AE140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w:t>
      </w:r>
      <w:r w:rsidRPr="00CE078A">
        <w:rPr>
          <w:rFonts w:cs="Times New Roman"/>
          <w:i/>
          <w:color w:val="000000"/>
          <w:u w:val="single"/>
        </w:rPr>
        <w:t>Use this set of termination clauses if the Contractor is an individual or a partnership.</w:t>
      </w:r>
      <w:r w:rsidRPr="00CE078A">
        <w:rPr>
          <w:rFonts w:cs="Times New Roman"/>
          <w:color w:val="000000"/>
        </w:rPr>
        <w:t>***</w:t>
      </w:r>
    </w:p>
    <w:p w14:paraId="0F43A80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31924A65" w14:textId="77777777" w:rsidR="00CE078A" w:rsidRPr="00CE078A" w:rsidRDefault="00CE078A" w:rsidP="00CE078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sidRPr="00CE078A">
        <w:rPr>
          <w:rFonts w:cs="Times New Roman"/>
          <w:b/>
          <w:color w:val="000000"/>
        </w:rPr>
        <w:t xml:space="preserve">10.4.1 </w:t>
      </w:r>
      <w:r w:rsidRPr="00CE078A">
        <w:rPr>
          <w:rFonts w:cs="Times New Roman"/>
          <w:b/>
          <w:color w:val="000000"/>
        </w:rPr>
        <w:tab/>
      </w:r>
      <w:r w:rsidRPr="00CE078A">
        <w:rPr>
          <w:rFonts w:cs="Times New Roman"/>
          <w:color w:val="000000"/>
        </w:rPr>
        <w:t>in England and Wales, a petition is presented for the Contractor's bankruptcy or a criminal bankruptcy order is made against the Contractor or he or she makes any composition or arrangement with or for the benefit of creditors or makes any conveyance or assignment for the benefit of creditors; or</w:t>
      </w:r>
    </w:p>
    <w:p w14:paraId="543CD876"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D49038E" w14:textId="77777777" w:rsidR="00CE078A" w:rsidRPr="00CE078A" w:rsidRDefault="00CE078A" w:rsidP="00CE078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sidRPr="00CE078A">
        <w:rPr>
          <w:rFonts w:cs="Times New Roman"/>
          <w:b/>
          <w:color w:val="000000"/>
        </w:rPr>
        <w:t>10.4.2</w:t>
      </w:r>
      <w:r w:rsidRPr="00CE078A">
        <w:rPr>
          <w:rFonts w:cs="Times New Roman"/>
          <w:b/>
          <w:color w:val="000000"/>
        </w:rPr>
        <w:tab/>
      </w:r>
      <w:r w:rsidRPr="00CE078A">
        <w:rPr>
          <w:rFonts w:cs="Times New Roman"/>
          <w:color w:val="000000"/>
        </w:rPr>
        <w:t>in Scotland, if the Contractor becomes apparently insolvent within the meaning of Section 7 of the Bankruptcy (Scotland) act 1985; or</w:t>
      </w:r>
    </w:p>
    <w:p w14:paraId="351A2C83"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482A73D5" w14:textId="77777777" w:rsidR="00CE078A" w:rsidRPr="00CE078A" w:rsidRDefault="00CE078A" w:rsidP="00CE078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sidRPr="00CE078A">
        <w:rPr>
          <w:rFonts w:cs="Times New Roman"/>
          <w:b/>
          <w:color w:val="000000"/>
        </w:rPr>
        <w:t>10.4.3</w:t>
      </w:r>
      <w:r w:rsidRPr="00CE078A">
        <w:rPr>
          <w:rFonts w:cs="Times New Roman"/>
          <w:b/>
          <w:color w:val="000000"/>
        </w:rPr>
        <w:tab/>
      </w:r>
      <w:r w:rsidRPr="00CE078A">
        <w:rPr>
          <w:rFonts w:cs="Times New Roman"/>
          <w:color w:val="000000"/>
        </w:rPr>
        <w:t>where the Contractor is a firm or a number of persons acting together in any capacity (including as trustees), any event referred to in Sub-Clauses 10.4.1 or 10.4.2 occurs in respect of any partner in the firm or any of those persons (including any trustees);</w:t>
      </w:r>
    </w:p>
    <w:p w14:paraId="1FAA8ED8" w14:textId="77777777" w:rsidR="00CE078A" w:rsidRPr="00CE078A" w:rsidRDefault="00CE078A" w:rsidP="00CE078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p>
    <w:p w14:paraId="6D36AD7D"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sidRPr="00CE078A">
        <w:rPr>
          <w:rFonts w:cs="Times New Roman"/>
          <w:b/>
          <w:color w:val="000000"/>
        </w:rPr>
        <w:t>10.4.4</w:t>
      </w:r>
      <w:r w:rsidRPr="00CE078A">
        <w:rPr>
          <w:rFonts w:cs="Times New Roman"/>
          <w:color w:val="000000"/>
        </w:rPr>
        <w:tab/>
      </w:r>
      <w:r w:rsidRPr="00CE078A">
        <w:rPr>
          <w:rFonts w:cs="Times New Roman"/>
          <w:color w:val="000000"/>
        </w:rPr>
        <w:tab/>
        <w:t>the Contractor is convicted (or being a company, any officers or representatives of the Contractor are convicted) of a criminal offence related to the business or professional conduct;</w:t>
      </w:r>
    </w:p>
    <w:p w14:paraId="65AA7704"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7A4AFC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sidRPr="00CE078A">
        <w:rPr>
          <w:rFonts w:cs="Times New Roman"/>
          <w:b/>
          <w:color w:val="000000"/>
        </w:rPr>
        <w:t>10.4.5</w:t>
      </w:r>
      <w:r w:rsidRPr="00CE078A">
        <w:rPr>
          <w:rFonts w:cs="Times New Roman"/>
          <w:b/>
          <w:color w:val="000000"/>
        </w:rPr>
        <w:tab/>
      </w:r>
      <w:r w:rsidRPr="00CE078A">
        <w:rPr>
          <w:rFonts w:cs="Times New Roman"/>
          <w:b/>
          <w:color w:val="000000"/>
        </w:rPr>
        <w:tab/>
      </w:r>
      <w:r w:rsidRPr="00CE078A">
        <w:rPr>
          <w:rFonts w:cs="Times New Roman"/>
          <w:color w:val="000000"/>
        </w:rPr>
        <w:t>the Contractor commits (or being a company, any officers or representatives of the Contractor commit) an act of grave misconduct in the course of the business;</w:t>
      </w:r>
    </w:p>
    <w:p w14:paraId="63F8C254"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9440A93"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sidRPr="00CE078A">
        <w:rPr>
          <w:rFonts w:cs="Times New Roman"/>
          <w:b/>
          <w:color w:val="000000"/>
        </w:rPr>
        <w:t>10.4.6</w:t>
      </w:r>
      <w:r w:rsidRPr="00CE078A">
        <w:rPr>
          <w:rFonts w:cs="Times New Roman"/>
          <w:color w:val="000000"/>
        </w:rPr>
        <w:tab/>
      </w:r>
      <w:r w:rsidRPr="00CE078A">
        <w:rPr>
          <w:rFonts w:cs="Times New Roman"/>
          <w:color w:val="000000"/>
        </w:rPr>
        <w:tab/>
        <w:t>the Contractor fails (or being a company, any officers or representatives of the Contractor fail) to fulfil his/their obligations relating to the payment of Social Security contributions;</w:t>
      </w:r>
    </w:p>
    <w:p w14:paraId="22567F1F"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p>
    <w:p w14:paraId="6B579A4E"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sidRPr="00CE078A">
        <w:rPr>
          <w:rFonts w:cs="Times New Roman"/>
          <w:b/>
          <w:color w:val="000000"/>
        </w:rPr>
        <w:t>10.4.7</w:t>
      </w:r>
      <w:r w:rsidRPr="00CE078A">
        <w:rPr>
          <w:rFonts w:cs="Times New Roman"/>
          <w:color w:val="000000"/>
        </w:rPr>
        <w:tab/>
      </w:r>
      <w:r w:rsidRPr="00CE078A">
        <w:rPr>
          <w:rFonts w:cs="Times New Roman"/>
          <w:color w:val="000000"/>
        </w:rPr>
        <w:tab/>
        <w:t>the Contractor fails (or being a company, any officers or representatives of the Contractor fail) to fulfil his/their obligations relating to payment of taxes;</w:t>
      </w:r>
    </w:p>
    <w:p w14:paraId="1AC79E92"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71B00CE"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sidRPr="00CE078A">
        <w:rPr>
          <w:rFonts w:cs="Times New Roman"/>
          <w:b/>
          <w:color w:val="000000"/>
        </w:rPr>
        <w:t>10.4.8</w:t>
      </w:r>
      <w:r w:rsidRPr="00CE078A">
        <w:rPr>
          <w:rFonts w:cs="Times New Roman"/>
          <w:color w:val="000000"/>
        </w:rPr>
        <w:tab/>
      </w:r>
      <w:r w:rsidRPr="00CE078A">
        <w:rPr>
          <w:rFonts w:cs="Times New Roman"/>
          <w:color w:val="000000"/>
        </w:rPr>
        <w:tab/>
        <w:t>the Contractor fails (or being a company, any officers or representatives of the Contractor fail) to disclose any serious misrepresentation in supplying information required by the Department in or pursuant to this Contract.</w:t>
      </w:r>
    </w:p>
    <w:p w14:paraId="61FAE0C3"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708D717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10.5</w:t>
      </w:r>
      <w:r w:rsidRPr="00CE078A">
        <w:rPr>
          <w:rFonts w:cs="Times New Roman"/>
          <w:color w:val="000000"/>
        </w:rPr>
        <w:tab/>
        <w:t>Nothing in this Clause 10 shall affect the coming into, or continuance in force of any provision of this Contract which is expressly or by implication intended to come into force or continue in force upon termination of this Contract.</w:t>
      </w:r>
    </w:p>
    <w:p w14:paraId="7D4750F3"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33F96F64"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rPr>
      </w:pPr>
    </w:p>
    <w:p w14:paraId="03332593"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11</w:t>
      </w:r>
      <w:r w:rsidRPr="00CE078A">
        <w:rPr>
          <w:rFonts w:cs="Times New Roman"/>
          <w:b/>
          <w:color w:val="000000"/>
        </w:rPr>
        <w:tab/>
      </w:r>
      <w:r w:rsidRPr="00CE078A">
        <w:rPr>
          <w:rFonts w:cs="Times New Roman"/>
          <w:b/>
          <w:color w:val="000000"/>
          <w:u w:val="single"/>
        </w:rPr>
        <w:t>Status of Contractor</w:t>
      </w:r>
    </w:p>
    <w:p w14:paraId="5C352E80"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F45C3E2"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11.1</w:t>
      </w:r>
      <w:r w:rsidRPr="00CE078A">
        <w:rPr>
          <w:rFonts w:cs="Times New Roman"/>
          <w:b/>
          <w:color w:val="000000"/>
        </w:rPr>
        <w:tab/>
      </w:r>
      <w:r w:rsidRPr="00CE078A">
        <w:rPr>
          <w:rFonts w:cs="Times New Roman"/>
          <w:color w:val="000000"/>
        </w:rPr>
        <w:t>In carrying out its obligations under this Contract the Contractor agrees that it will be acting as principal and not as the agent of the Department.</w:t>
      </w:r>
    </w:p>
    <w:p w14:paraId="3278AEB6"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AD34E76"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11.2</w:t>
      </w:r>
      <w:r w:rsidRPr="00CE078A">
        <w:rPr>
          <w:rFonts w:cs="Times New Roman"/>
          <w:color w:val="000000"/>
        </w:rPr>
        <w:tab/>
        <w:t>The Contractor shall not say or do anything that may lead any other person to believe that the Contractor is acting as the agent of the Department.</w:t>
      </w:r>
    </w:p>
    <w:p w14:paraId="7775F69B"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03828E2D"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12</w:t>
      </w:r>
      <w:r w:rsidRPr="00CE078A">
        <w:rPr>
          <w:rFonts w:cs="Times New Roman"/>
          <w:b/>
          <w:color w:val="000000"/>
        </w:rPr>
        <w:tab/>
      </w:r>
      <w:r w:rsidRPr="00CE078A">
        <w:rPr>
          <w:rFonts w:cs="Times New Roman"/>
          <w:b/>
          <w:color w:val="000000"/>
          <w:u w:val="single"/>
        </w:rPr>
        <w:t>Confidentiality</w:t>
      </w:r>
    </w:p>
    <w:p w14:paraId="4294FD2F"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8C1CDB0"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bookmarkStart w:id="10" w:name="_Toc139080303"/>
      <w:bookmarkStart w:id="11" w:name="_Ref67837339"/>
      <w:r w:rsidRPr="00CE078A">
        <w:rPr>
          <w:rFonts w:cs="Times New Roman"/>
          <w:b/>
        </w:rPr>
        <w:t>12.1</w:t>
      </w:r>
      <w:r w:rsidRPr="00CE078A">
        <w:rPr>
          <w:rFonts w:cs="Times New Roman"/>
          <w:b/>
        </w:rPr>
        <w:tab/>
      </w:r>
      <w:r w:rsidRPr="00CE078A">
        <w:rPr>
          <w:rFonts w:cs="Times New Roman"/>
        </w:rPr>
        <w:t>Except to the extent set out in this clause or where disclosure is expressly permitted elsewhere in this Contract, each party shall:</w:t>
      </w:r>
      <w:bookmarkEnd w:id="10"/>
    </w:p>
    <w:p w14:paraId="6DFCBC11"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13C7BDEE"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b/>
        </w:rPr>
      </w:pPr>
      <w:bookmarkStart w:id="12" w:name="_Toc139080304"/>
      <w:r w:rsidRPr="00CE078A">
        <w:rPr>
          <w:rFonts w:cs="Times New Roman"/>
          <w:b/>
        </w:rPr>
        <w:t>12.1.1</w:t>
      </w:r>
      <w:r w:rsidRPr="00CE078A">
        <w:rPr>
          <w:rFonts w:cs="Times New Roman"/>
        </w:rPr>
        <w:tab/>
        <w:t>treat the other party's Confidential Information as confidential and safeguard it accordingly; and</w:t>
      </w:r>
      <w:bookmarkEnd w:id="12"/>
    </w:p>
    <w:p w14:paraId="70CE20B6"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b/>
        </w:rPr>
      </w:pPr>
    </w:p>
    <w:p w14:paraId="2EC9CA5F"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rPr>
      </w:pPr>
      <w:bookmarkStart w:id="13" w:name="_Toc139080305"/>
      <w:r w:rsidRPr="00CE078A">
        <w:rPr>
          <w:rFonts w:cs="Times New Roman"/>
          <w:b/>
        </w:rPr>
        <w:t>12.1.2</w:t>
      </w:r>
      <w:r w:rsidRPr="00CE078A">
        <w:rPr>
          <w:rFonts w:cs="Times New Roman"/>
          <w:b/>
        </w:rPr>
        <w:tab/>
      </w:r>
      <w:r w:rsidRPr="00CE078A">
        <w:rPr>
          <w:rFonts w:cs="Times New Roman"/>
        </w:rPr>
        <w:t>not disclose the other party's Confidential Information to any other person without the owner's prior written consent</w:t>
      </w:r>
      <w:bookmarkEnd w:id="11"/>
      <w:r w:rsidRPr="00CE078A">
        <w:rPr>
          <w:rFonts w:cs="Times New Roman"/>
        </w:rPr>
        <w:t>.</w:t>
      </w:r>
      <w:bookmarkEnd w:id="13"/>
    </w:p>
    <w:p w14:paraId="0E6579D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660063C7"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bookmarkStart w:id="14" w:name="_Toc139080306"/>
      <w:r w:rsidRPr="00CE078A">
        <w:rPr>
          <w:rFonts w:cs="Times New Roman"/>
          <w:b/>
        </w:rPr>
        <w:t>12.2</w:t>
      </w:r>
      <w:r w:rsidRPr="00CE078A">
        <w:rPr>
          <w:rFonts w:cs="Times New Roman"/>
          <w:b/>
        </w:rPr>
        <w:tab/>
      </w:r>
      <w:r w:rsidRPr="00CE078A">
        <w:rPr>
          <w:rFonts w:cs="Times New Roman"/>
        </w:rPr>
        <w:t>Clause</w:t>
      </w:r>
      <w:r w:rsidRPr="00CE078A">
        <w:rPr>
          <w:rFonts w:cs="Times New Roman"/>
          <w:b/>
        </w:rPr>
        <w:t xml:space="preserve"> </w:t>
      </w:r>
      <w:r w:rsidRPr="00CE078A">
        <w:rPr>
          <w:rFonts w:cs="Times New Roman"/>
        </w:rPr>
        <w:t>12 shall not apply to the extent that:</w:t>
      </w:r>
      <w:bookmarkEnd w:id="14"/>
    </w:p>
    <w:p w14:paraId="3800C35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1053296B"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bookmarkStart w:id="15" w:name="_Ref72314566"/>
      <w:bookmarkStart w:id="16" w:name="_Toc139080307"/>
      <w:r w:rsidRPr="00CE078A">
        <w:rPr>
          <w:rFonts w:cs="Times New Roman"/>
          <w:b/>
        </w:rPr>
        <w:t>12.2.1</w:t>
      </w:r>
      <w:r w:rsidRPr="00CE078A">
        <w:rPr>
          <w:rFonts w:cs="Times New Roman"/>
          <w:b/>
        </w:rPr>
        <w:tab/>
      </w:r>
      <w:r w:rsidRPr="00CE078A">
        <w:rPr>
          <w:rFonts w:cs="Times New Roman"/>
        </w:rPr>
        <w:t>such disclosure is a requirement of Law placed upon the party making the disclosure, including any requirements for disclosure under the FOIA, Code of Practice on Access to Government Information or the Environmental Information Regulations pursuant to Clause 13 (Freedom of Information);</w:t>
      </w:r>
      <w:bookmarkEnd w:id="15"/>
      <w:bookmarkEnd w:id="16"/>
    </w:p>
    <w:p w14:paraId="6168998D"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04D7B275"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bookmarkStart w:id="17" w:name="_Toc139080308"/>
      <w:r w:rsidRPr="00CE078A">
        <w:rPr>
          <w:rFonts w:cs="Times New Roman"/>
          <w:b/>
        </w:rPr>
        <w:t>12.2.2</w:t>
      </w:r>
      <w:r w:rsidRPr="00CE078A">
        <w:rPr>
          <w:rFonts w:cs="Times New Roman"/>
          <w:b/>
        </w:rPr>
        <w:tab/>
      </w:r>
      <w:r w:rsidRPr="00CE078A">
        <w:rPr>
          <w:rFonts w:cs="Times New Roman"/>
        </w:rPr>
        <w:t>such information was in the possession of the party making the disclosure without obligation of confidentiality prior to its disclosure by the information owner;</w:t>
      </w:r>
      <w:bookmarkEnd w:id="17"/>
      <w:r w:rsidRPr="00CE078A">
        <w:rPr>
          <w:rFonts w:cs="Times New Roman"/>
          <w:b/>
        </w:rPr>
        <w:t xml:space="preserve"> </w:t>
      </w:r>
    </w:p>
    <w:p w14:paraId="61E5EC1F"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4CA05540"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bookmarkStart w:id="18" w:name="_Toc139080309"/>
      <w:r w:rsidRPr="00CE078A">
        <w:rPr>
          <w:rFonts w:cs="Times New Roman"/>
          <w:b/>
        </w:rPr>
        <w:t>12.2.3</w:t>
      </w:r>
      <w:r w:rsidRPr="00CE078A">
        <w:rPr>
          <w:rFonts w:cs="Times New Roman"/>
          <w:b/>
        </w:rPr>
        <w:tab/>
      </w:r>
      <w:r w:rsidRPr="00CE078A">
        <w:rPr>
          <w:rFonts w:cs="Times New Roman"/>
        </w:rPr>
        <w:t>such information was obtained from a third party without obligation of confidentiality;</w:t>
      </w:r>
      <w:bookmarkEnd w:id="18"/>
    </w:p>
    <w:p w14:paraId="3DF358FC"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3BA98221"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bookmarkStart w:id="19" w:name="_Toc139080310"/>
      <w:r w:rsidRPr="00CE078A">
        <w:rPr>
          <w:rFonts w:cs="Times New Roman"/>
          <w:b/>
        </w:rPr>
        <w:t>12.2.4</w:t>
      </w:r>
      <w:r w:rsidRPr="00CE078A">
        <w:rPr>
          <w:rFonts w:cs="Times New Roman"/>
          <w:b/>
        </w:rPr>
        <w:tab/>
      </w:r>
      <w:r w:rsidRPr="00CE078A">
        <w:rPr>
          <w:rFonts w:cs="Times New Roman"/>
        </w:rPr>
        <w:t>such information was already in the public domain at the time of disclosure otherwise than by a breach of this Contract; or</w:t>
      </w:r>
      <w:bookmarkEnd w:id="19"/>
    </w:p>
    <w:p w14:paraId="70F209DF"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1071A0B5"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bookmarkStart w:id="20" w:name="_Toc139080311"/>
      <w:r w:rsidRPr="00CE078A">
        <w:rPr>
          <w:rFonts w:cs="Times New Roman"/>
          <w:b/>
        </w:rPr>
        <w:t>12.2.5</w:t>
      </w:r>
      <w:r w:rsidRPr="00CE078A">
        <w:rPr>
          <w:rFonts w:cs="Times New Roman"/>
          <w:b/>
        </w:rPr>
        <w:tab/>
      </w:r>
      <w:r w:rsidRPr="00CE078A">
        <w:rPr>
          <w:rFonts w:cs="Times New Roman"/>
        </w:rPr>
        <w:t>it is independently developed without access to the other party's Confidential Information.</w:t>
      </w:r>
      <w:bookmarkEnd w:id="20"/>
    </w:p>
    <w:p w14:paraId="722EFA6C"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bookmarkStart w:id="21" w:name="_Toc139080312"/>
    </w:p>
    <w:p w14:paraId="0F49E3B2"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r w:rsidRPr="00CE078A">
        <w:rPr>
          <w:rFonts w:cs="Times New Roman"/>
          <w:b/>
        </w:rPr>
        <w:t>12.3</w:t>
      </w:r>
      <w:r w:rsidRPr="00CE078A">
        <w:rPr>
          <w:rFonts w:cs="Times New Roman"/>
          <w:b/>
        </w:rPr>
        <w:tab/>
      </w:r>
      <w:r w:rsidRPr="00CE078A">
        <w:rPr>
          <w:rFonts w:cs="Times New Roman"/>
        </w:rPr>
        <w:t>The Contractor may only disclose the Department's Confidential Information to the Contractor Personnel who are directly involved in the provision of the Project and who need to know the information, and shall ensure that such Contractor Personnel are aware of and shall comply with these obligations as to confidentiality.</w:t>
      </w:r>
      <w:bookmarkEnd w:id="21"/>
      <w:r w:rsidRPr="00CE078A">
        <w:rPr>
          <w:rFonts w:cs="Times New Roman"/>
        </w:rPr>
        <w:t xml:space="preserve"> </w:t>
      </w:r>
    </w:p>
    <w:p w14:paraId="20B0CADB"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3962E6F6"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bookmarkStart w:id="22" w:name="_Toc139080313"/>
      <w:r w:rsidRPr="00CE078A">
        <w:rPr>
          <w:rFonts w:cs="Times New Roman"/>
          <w:b/>
        </w:rPr>
        <w:t>12.4</w:t>
      </w:r>
      <w:r w:rsidRPr="00CE078A">
        <w:rPr>
          <w:rFonts w:cs="Times New Roman"/>
          <w:b/>
        </w:rPr>
        <w:tab/>
      </w:r>
      <w:r w:rsidRPr="00CE078A">
        <w:rPr>
          <w:rFonts w:cs="Times New Roman"/>
        </w:rPr>
        <w:t>The Contractor shall not, and shall procure that the Contractor Personnel do not, use any of the Department's Confidential Information received otherwise than for the purposes of this Contract.</w:t>
      </w:r>
      <w:bookmarkEnd w:id="22"/>
    </w:p>
    <w:p w14:paraId="22433613"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077E2E0E" w14:textId="77777777" w:rsidR="00CE078A" w:rsidRPr="00CE078A" w:rsidRDefault="00CE078A" w:rsidP="00CE078A">
      <w:pPr>
        <w:tabs>
          <w:tab w:val="left" w:pos="825"/>
        </w:tabs>
        <w:spacing w:after="240"/>
        <w:ind w:left="30"/>
        <w:rPr>
          <w:rFonts w:cs="Times New Roman"/>
        </w:rPr>
      </w:pPr>
      <w:bookmarkStart w:id="23" w:name="_Toc139080318"/>
      <w:r w:rsidRPr="00CE078A">
        <w:rPr>
          <w:rFonts w:cs="Times New Roman"/>
          <w:b/>
        </w:rPr>
        <w:t>[12.5</w:t>
      </w:r>
      <w:r w:rsidRPr="00CE078A">
        <w:rPr>
          <w:rFonts w:cs="Times New Roman"/>
          <w:b/>
        </w:rPr>
        <w:tab/>
      </w:r>
      <w:r w:rsidRPr="00CE078A">
        <w:rPr>
          <w:rFonts w:cs="Times New Roman"/>
          <w:i/>
          <w:color w:val="FF0000"/>
        </w:rPr>
        <w:t>***Include one of these options and then delete this drafting note.***</w:t>
      </w:r>
      <w:r w:rsidRPr="00CE078A">
        <w:rPr>
          <w:rFonts w:cs="Times New Roman"/>
        </w:rPr>
        <w:t xml:space="preserve"> </w:t>
      </w:r>
    </w:p>
    <w:p w14:paraId="0EB97694" w14:textId="77777777" w:rsidR="00CE078A" w:rsidRPr="00CE078A" w:rsidRDefault="00CE078A" w:rsidP="00CE078A">
      <w:pPr>
        <w:widowControl/>
        <w:tabs>
          <w:tab w:val="left" w:pos="851"/>
        </w:tabs>
        <w:spacing w:after="240"/>
        <w:ind w:left="720"/>
        <w:jc w:val="both"/>
        <w:rPr>
          <w:rFonts w:cs="Times New Roman"/>
          <w:b/>
        </w:rPr>
      </w:pPr>
      <w:r w:rsidRPr="00CE078A">
        <w:rPr>
          <w:rFonts w:cs="Times New Roman"/>
        </w:rPr>
        <w:t xml:space="preserve">The Contractor shall ensure that their employees, servants or such professional advisors or consultants sign a confidentiality undertaking before commencing work in connection with the Contract. </w:t>
      </w:r>
      <w:r w:rsidRPr="00CE078A">
        <w:rPr>
          <w:rFonts w:cs="Times New Roman"/>
          <w:i/>
          <w:color w:val="FF0000"/>
        </w:rPr>
        <w:t>***OR***</w:t>
      </w:r>
      <w:r w:rsidRPr="00CE078A">
        <w:rPr>
          <w:rFonts w:cs="Times New Roman"/>
        </w:rPr>
        <w:t xml:space="preserve">  The Contractor shall ensure that their employees, servants or such professional advisors or consultants are aware of the Contractor’s obligations under this Contract.</w:t>
      </w:r>
      <w:r w:rsidRPr="00CE078A">
        <w:rPr>
          <w:rFonts w:cs="Times New Roman"/>
          <w:b/>
        </w:rPr>
        <w:t>]</w:t>
      </w:r>
      <w:bookmarkEnd w:id="23"/>
    </w:p>
    <w:p w14:paraId="7C06B4AC" w14:textId="77777777" w:rsidR="00CE078A" w:rsidRPr="00CE078A" w:rsidRDefault="00CE078A" w:rsidP="00CE0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24" w:name="_Ref72314541"/>
      <w:bookmarkStart w:id="25" w:name="_Toc139080320"/>
      <w:r w:rsidRPr="00CE078A">
        <w:rPr>
          <w:b/>
        </w:rPr>
        <w:t>12.6</w:t>
      </w:r>
      <w:r w:rsidRPr="00CE078A">
        <w:rPr>
          <w:b/>
        </w:rPr>
        <w:tab/>
      </w:r>
      <w:r w:rsidRPr="00CE078A">
        <w:t>Nothing in this Contract shall prevent the Department from disclosing the Contractor's Confidential Information:</w:t>
      </w:r>
      <w:bookmarkEnd w:id="24"/>
      <w:bookmarkEnd w:id="25"/>
    </w:p>
    <w:p w14:paraId="284E316F" w14:textId="77777777" w:rsidR="00CE078A" w:rsidRPr="00CE078A" w:rsidRDefault="00CE078A" w:rsidP="00CE0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5ACB280B" w14:textId="77777777" w:rsidR="00CE078A" w:rsidRPr="00CE078A" w:rsidRDefault="00CE078A" w:rsidP="00CE0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26" w:name="_Toc139080321"/>
      <w:r w:rsidRPr="00CE078A">
        <w:rPr>
          <w:b/>
        </w:rPr>
        <w:t>12.6.1</w:t>
      </w:r>
      <w:r w:rsidRPr="00CE078A">
        <w:tab/>
        <w:t xml:space="preserve">on a confidential basis to any Central Government Body for any proper purpose of the Department or of the relevant Central Government Body; </w:t>
      </w:r>
    </w:p>
    <w:p w14:paraId="3ECC1B18" w14:textId="77777777" w:rsidR="00CE078A" w:rsidRPr="00CE078A" w:rsidRDefault="00CE078A" w:rsidP="00CE0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7382D2E" w14:textId="77777777" w:rsidR="00CE078A" w:rsidRPr="00CE078A" w:rsidRDefault="00CE078A" w:rsidP="00CE0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CE078A">
        <w:rPr>
          <w:b/>
        </w:rPr>
        <w:t>12.6.2</w:t>
      </w:r>
      <w:r w:rsidRPr="00CE078A">
        <w:tab/>
        <w:t>to Parliament and Parliamentary Committees or if required by any Parliamentary reporting requirement;</w:t>
      </w:r>
    </w:p>
    <w:p w14:paraId="0129FFCD" w14:textId="77777777" w:rsidR="00CE078A" w:rsidRPr="00CE078A" w:rsidRDefault="00CE078A" w:rsidP="00CE0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34716E4" w14:textId="77777777" w:rsidR="00CE078A" w:rsidRPr="00CE078A" w:rsidRDefault="00CE078A" w:rsidP="00CE0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CE078A">
        <w:rPr>
          <w:b/>
        </w:rPr>
        <w:t>12.6.3</w:t>
      </w:r>
      <w:r w:rsidRPr="00CE078A">
        <w:tab/>
        <w:t>to the extent that the Department (acting reasonably) deems disclosure necessary or appropriate in the course of carrying out its public functions;</w:t>
      </w:r>
    </w:p>
    <w:p w14:paraId="1946043F" w14:textId="77777777" w:rsidR="00CE078A" w:rsidRPr="00CE078A" w:rsidRDefault="00CE078A" w:rsidP="00CE0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E1D948B" w14:textId="77777777" w:rsidR="00CE078A" w:rsidRPr="00CE078A" w:rsidRDefault="00CE078A" w:rsidP="00CE0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CE078A">
        <w:rPr>
          <w:b/>
        </w:rPr>
        <w:t>12.6.4</w:t>
      </w:r>
      <w:r w:rsidRPr="00CE078A">
        <w:tab/>
        <w:t xml:space="preserve">on a confidential basis to a professional adviser, consultant, supplier or other person engaged by any of the entities described in Clause 12.6.1 (including any benchmarking organisation) for any purpose relating to or connected with this Contract; </w:t>
      </w:r>
    </w:p>
    <w:p w14:paraId="3FD8600E" w14:textId="77777777" w:rsidR="00CE078A" w:rsidRPr="00CE078A" w:rsidRDefault="00CE078A" w:rsidP="00CE0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E9BE78" w14:textId="77777777" w:rsidR="00CE078A" w:rsidRPr="00CE078A" w:rsidRDefault="00CE078A" w:rsidP="00CE0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CE078A">
        <w:rPr>
          <w:b/>
        </w:rPr>
        <w:t>12.6.5</w:t>
      </w:r>
      <w:r w:rsidRPr="00CE078A">
        <w:tab/>
        <w:t>on a confidential basis for the purpose of the exercise of its rights under this Contract, including audit rights, step-in rights and exit management rights; or</w:t>
      </w:r>
    </w:p>
    <w:p w14:paraId="243CE314" w14:textId="77777777" w:rsidR="00CE078A" w:rsidRPr="00CE078A" w:rsidRDefault="00CE078A" w:rsidP="00CE0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EE035E1" w14:textId="77777777" w:rsidR="00CE078A" w:rsidRPr="00CE078A" w:rsidRDefault="00CE078A" w:rsidP="00CE0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CE078A">
        <w:rPr>
          <w:b/>
        </w:rPr>
        <w:t>12.6.6</w:t>
      </w:r>
      <w:r w:rsidRPr="00CE078A">
        <w:tab/>
        <w:t>on a confidential basis to a proposed successor body in connection with any assignment, novation or disposal of any of its rights, obligations or liabilities under this Contract.</w:t>
      </w:r>
    </w:p>
    <w:bookmarkEnd w:id="26"/>
    <w:p w14:paraId="0A7FDAC0" w14:textId="77777777" w:rsidR="00CE078A" w:rsidRPr="00CE078A" w:rsidRDefault="00CE078A" w:rsidP="00CE0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65F79B57" w14:textId="77777777" w:rsidR="00CE078A" w:rsidRPr="00CE078A" w:rsidRDefault="00CE078A" w:rsidP="00CE0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27" w:name="_Ref75863939"/>
      <w:bookmarkStart w:id="28" w:name="_Toc139080325"/>
      <w:r w:rsidRPr="00CE078A">
        <w:rPr>
          <w:b/>
        </w:rPr>
        <w:t>12.7</w:t>
      </w:r>
      <w:r w:rsidRPr="00CE078A">
        <w:rPr>
          <w:b/>
        </w:rPr>
        <w:tab/>
      </w:r>
      <w:r w:rsidRPr="00CE078A">
        <w:t>The Department shall use all reasonable endeavours to ensure that any Central Government Body, Contracting Department, employee, third party or Sub-contractor to whom the Contractor's Confidential Information is disclosed pursuant to clause 12 is made aware of the Department's obligations of confidentiality.</w:t>
      </w:r>
      <w:bookmarkEnd w:id="27"/>
      <w:bookmarkEnd w:id="28"/>
    </w:p>
    <w:p w14:paraId="670F3D28"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4EAA1E97"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bookmarkStart w:id="29" w:name="_Toc139080326"/>
      <w:r w:rsidRPr="00CE078A">
        <w:rPr>
          <w:rFonts w:cs="Times New Roman"/>
          <w:b/>
        </w:rPr>
        <w:t>12.8</w:t>
      </w:r>
      <w:r w:rsidRPr="00CE078A">
        <w:rPr>
          <w:rFonts w:cs="Times New Roman"/>
          <w:b/>
        </w:rPr>
        <w:tab/>
      </w:r>
      <w:r w:rsidRPr="00CE078A">
        <w:rPr>
          <w:rFonts w:cs="Times New Roman"/>
        </w:rPr>
        <w:t>Nothing in this clause 12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bookmarkEnd w:id="29"/>
    </w:p>
    <w:p w14:paraId="6F6478BE"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p>
    <w:p w14:paraId="7C7914D2"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r w:rsidRPr="00CE078A">
        <w:rPr>
          <w:rFonts w:cs="Times New Roman"/>
          <w:b/>
        </w:rPr>
        <w:t>12.9</w:t>
      </w:r>
      <w:r w:rsidRPr="00CE078A">
        <w:rPr>
          <w:rFonts w:cs="Times New Roman"/>
        </w:rPr>
        <w:tab/>
        <w:t xml:space="preserve">The parties acknowledge that, except for any information which is exempt from disclosure in accordance with the provisions of the FOIA, the content of this Contract is not Confidential Information.  The Department shall be responsible for determining in its absolute discretion whether any of the content of the Contract is exempt from disclosure in accordance with the provisions of the FOIA.  </w:t>
      </w:r>
    </w:p>
    <w:p w14:paraId="4C20A99C"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p>
    <w:p w14:paraId="1C17A01D"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r w:rsidRPr="00CE078A">
        <w:rPr>
          <w:rFonts w:cs="Times New Roman"/>
          <w:b/>
        </w:rPr>
        <w:t>12.10</w:t>
      </w:r>
      <w:r w:rsidRPr="00CE078A">
        <w:rPr>
          <w:rFonts w:cs="Times New Roman"/>
        </w:rPr>
        <w:tab/>
        <w:t xml:space="preserve">Subject to Clause 12.9, the Contractor hereby gives his consent for the Department to publish the Contract in its entirety, including from time to time agreed changes to the Contract, to the general public.  </w:t>
      </w:r>
    </w:p>
    <w:p w14:paraId="5166353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p>
    <w:p w14:paraId="5914D0D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r w:rsidRPr="00CE078A">
        <w:rPr>
          <w:rFonts w:cs="Times New Roman"/>
          <w:b/>
        </w:rPr>
        <w:t>12.11</w:t>
      </w:r>
      <w:r w:rsidRPr="00CE078A">
        <w:rPr>
          <w:rFonts w:cs="Times New Roman"/>
        </w:rPr>
        <w:tab/>
        <w:t>The Department may consult with the Contractor to inform its decision regarding any redactions but the Department shall have the final decision in its absolute discretion.</w:t>
      </w:r>
    </w:p>
    <w:p w14:paraId="0E9D32C9"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p>
    <w:p w14:paraId="3FB1F899"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r w:rsidRPr="00CE078A">
        <w:rPr>
          <w:rFonts w:cs="Times New Roman"/>
          <w:b/>
        </w:rPr>
        <w:t>12.12</w:t>
      </w:r>
      <w:r w:rsidRPr="00CE078A">
        <w:rPr>
          <w:rFonts w:cs="Times New Roman"/>
          <w:b/>
        </w:rPr>
        <w:tab/>
      </w:r>
      <w:r w:rsidRPr="00CE078A">
        <w:rPr>
          <w:rFonts w:cs="Times New Roman"/>
        </w:rPr>
        <w:t>The Contractor shall assist and cooperate with the Department to enable the Department to publish this Contract.</w:t>
      </w:r>
    </w:p>
    <w:p w14:paraId="299AEC89"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7710D46" w14:textId="77777777" w:rsidR="00CE078A" w:rsidRPr="00CE078A" w:rsidRDefault="00CE078A" w:rsidP="00CE078A">
      <w:pPr>
        <w:jc w:val="both"/>
        <w:rPr>
          <w:rFonts w:cs="Arial"/>
          <w:b/>
          <w:lang w:eastAsia="en-US"/>
        </w:rPr>
      </w:pPr>
      <w:r w:rsidRPr="00CE078A">
        <w:rPr>
          <w:rFonts w:cs="Arial"/>
          <w:b/>
          <w:lang w:eastAsia="en-US"/>
        </w:rPr>
        <w:t>13</w:t>
      </w:r>
      <w:r w:rsidRPr="00CE078A">
        <w:rPr>
          <w:rFonts w:cs="Arial"/>
          <w:b/>
          <w:lang w:eastAsia="en-US"/>
        </w:rPr>
        <w:tab/>
      </w:r>
      <w:r w:rsidRPr="00CE078A">
        <w:rPr>
          <w:rFonts w:cs="Arial"/>
          <w:b/>
          <w:u w:val="single"/>
          <w:lang w:eastAsia="en-US"/>
        </w:rPr>
        <w:t>Freedom of Information</w:t>
      </w:r>
    </w:p>
    <w:p w14:paraId="0717178A" w14:textId="77777777" w:rsidR="00CE078A" w:rsidRPr="00CE078A" w:rsidRDefault="00CE078A" w:rsidP="00CE078A">
      <w:pPr>
        <w:jc w:val="both"/>
        <w:rPr>
          <w:rFonts w:ascii="Times New Roman" w:hAnsi="Times New Roman" w:cs="Times New Roman"/>
          <w:lang w:eastAsia="en-US"/>
        </w:rPr>
      </w:pPr>
      <w:bookmarkStart w:id="30" w:name="_Toc139080290"/>
    </w:p>
    <w:bookmarkEnd w:id="30"/>
    <w:p w14:paraId="1BEECC32" w14:textId="77777777" w:rsidR="00CE078A" w:rsidRPr="00CE078A" w:rsidRDefault="00CE078A" w:rsidP="00CE078A">
      <w:pPr>
        <w:ind w:left="720" w:hanging="720"/>
        <w:rPr>
          <w:rFonts w:cs="Arial"/>
          <w:lang w:eastAsia="en-US"/>
        </w:rPr>
      </w:pPr>
      <w:r w:rsidRPr="00CE078A">
        <w:rPr>
          <w:rFonts w:cs="Arial"/>
          <w:b/>
          <w:lang w:eastAsia="en-US"/>
        </w:rPr>
        <w:t>13.1</w:t>
      </w:r>
      <w:r w:rsidRPr="00CE078A">
        <w:rPr>
          <w:rFonts w:cs="Arial"/>
          <w:lang w:eastAsia="en-US"/>
        </w:rPr>
        <w:tab/>
        <w:t xml:space="preserve">The Contractor acknowledges that the Department is subject to the requirements of the FOIA and the Environmental Information Regulations and shall assist and cooperate with the Department to enable the Department to comply with its information disclosure obligations. </w:t>
      </w:r>
    </w:p>
    <w:p w14:paraId="331C6372" w14:textId="77777777" w:rsidR="00CE078A" w:rsidRPr="00CE078A" w:rsidRDefault="00CE078A" w:rsidP="00CE078A">
      <w:pPr>
        <w:ind w:left="720" w:hanging="720"/>
        <w:rPr>
          <w:rFonts w:cs="Arial"/>
          <w:lang w:eastAsia="en-US"/>
        </w:rPr>
      </w:pPr>
    </w:p>
    <w:p w14:paraId="631FD89D" w14:textId="77777777" w:rsidR="00CE078A" w:rsidRPr="00CE078A" w:rsidRDefault="00CE078A" w:rsidP="00CE078A">
      <w:pPr>
        <w:ind w:left="720" w:hanging="720"/>
        <w:rPr>
          <w:rFonts w:cs="Arial"/>
          <w:lang w:eastAsia="en-US"/>
        </w:rPr>
      </w:pPr>
      <w:bookmarkStart w:id="31" w:name="_Toc139080291"/>
      <w:r w:rsidRPr="00CE078A">
        <w:rPr>
          <w:rFonts w:cs="Arial"/>
          <w:b/>
          <w:lang w:eastAsia="en-US"/>
        </w:rPr>
        <w:t>13.2</w:t>
      </w:r>
      <w:r w:rsidRPr="00CE078A">
        <w:rPr>
          <w:rFonts w:cs="Arial"/>
          <w:lang w:eastAsia="en-US"/>
        </w:rPr>
        <w:tab/>
        <w:t>The Contractor shall and shall procure that its Sub-contractors shall:</w:t>
      </w:r>
      <w:bookmarkEnd w:id="31"/>
      <w:r w:rsidRPr="00CE078A">
        <w:rPr>
          <w:rFonts w:cs="Arial"/>
          <w:lang w:eastAsia="en-US"/>
        </w:rPr>
        <w:t xml:space="preserve"> </w:t>
      </w:r>
    </w:p>
    <w:p w14:paraId="57C5F4D2" w14:textId="77777777" w:rsidR="00CE078A" w:rsidRPr="00CE078A" w:rsidRDefault="00CE078A" w:rsidP="00CE078A">
      <w:pPr>
        <w:ind w:left="720" w:hanging="720"/>
        <w:rPr>
          <w:rFonts w:cs="Arial"/>
          <w:lang w:eastAsia="en-US"/>
        </w:rPr>
      </w:pPr>
    </w:p>
    <w:p w14:paraId="604E0ACF" w14:textId="77777777" w:rsidR="00CE078A" w:rsidRPr="00CE078A" w:rsidRDefault="00CE078A" w:rsidP="00CE078A">
      <w:pPr>
        <w:ind w:left="1440" w:hanging="720"/>
        <w:rPr>
          <w:rFonts w:cs="Arial"/>
          <w:lang w:eastAsia="en-US"/>
        </w:rPr>
      </w:pPr>
      <w:bookmarkStart w:id="32" w:name="_Toc139080292"/>
      <w:r w:rsidRPr="00CE078A">
        <w:rPr>
          <w:rFonts w:cs="Arial"/>
          <w:lang w:eastAsia="en-US"/>
        </w:rPr>
        <w:t>13.2.1</w:t>
      </w:r>
      <w:r w:rsidRPr="00CE078A">
        <w:rPr>
          <w:rFonts w:cs="Arial"/>
          <w:lang w:eastAsia="en-US"/>
        </w:rPr>
        <w:tab/>
        <w:t>transfer to the Department all Requests for Information that it receives as soon as practicable and in any event within two Working Days of receiving a Request for Information;</w:t>
      </w:r>
      <w:bookmarkEnd w:id="32"/>
      <w:r w:rsidRPr="00CE078A">
        <w:rPr>
          <w:rFonts w:cs="Arial"/>
          <w:lang w:eastAsia="en-US"/>
        </w:rPr>
        <w:t xml:space="preserve"> </w:t>
      </w:r>
    </w:p>
    <w:p w14:paraId="2D017DF8" w14:textId="77777777" w:rsidR="00CE078A" w:rsidRPr="00CE078A" w:rsidRDefault="00CE078A" w:rsidP="00CE078A">
      <w:pPr>
        <w:ind w:left="1440" w:hanging="720"/>
        <w:rPr>
          <w:rFonts w:cs="Arial"/>
          <w:lang w:eastAsia="en-US"/>
        </w:rPr>
      </w:pPr>
    </w:p>
    <w:p w14:paraId="2D4A539C" w14:textId="77777777" w:rsidR="00CE078A" w:rsidRPr="00CE078A" w:rsidRDefault="00CE078A" w:rsidP="00CE078A">
      <w:pPr>
        <w:ind w:left="1440" w:hanging="720"/>
        <w:rPr>
          <w:rFonts w:cs="Arial"/>
          <w:lang w:eastAsia="en-US"/>
        </w:rPr>
      </w:pPr>
      <w:bookmarkStart w:id="33" w:name="_Toc139080293"/>
      <w:r w:rsidRPr="00CE078A">
        <w:rPr>
          <w:rFonts w:cs="Arial"/>
          <w:lang w:eastAsia="en-US"/>
        </w:rPr>
        <w:t>13.2.2</w:t>
      </w:r>
      <w:r w:rsidRPr="00CE078A">
        <w:rPr>
          <w:rFonts w:cs="Arial"/>
          <w:lang w:eastAsia="en-US"/>
        </w:rPr>
        <w:tab/>
        <w:t>provide the Department with a copy of all Information in its possession, or power in the form that the Department requires within five Working Days (or such other period as the Department may specify) of the Department's request; and</w:t>
      </w:r>
      <w:bookmarkEnd w:id="33"/>
    </w:p>
    <w:p w14:paraId="17764A36" w14:textId="77777777" w:rsidR="00CE078A" w:rsidRPr="00CE078A" w:rsidRDefault="00CE078A" w:rsidP="00CE078A">
      <w:pPr>
        <w:rPr>
          <w:rFonts w:cs="Arial"/>
          <w:lang w:eastAsia="en-US"/>
        </w:rPr>
      </w:pPr>
      <w:bookmarkStart w:id="34" w:name="_Toc139080294"/>
    </w:p>
    <w:p w14:paraId="3009B87C" w14:textId="77777777" w:rsidR="00CE078A" w:rsidRPr="00CE078A" w:rsidRDefault="00CE078A" w:rsidP="00CE078A">
      <w:pPr>
        <w:ind w:left="1440" w:hanging="720"/>
        <w:rPr>
          <w:rFonts w:cs="Arial"/>
          <w:lang w:eastAsia="en-US"/>
        </w:rPr>
      </w:pPr>
      <w:r w:rsidRPr="00CE078A">
        <w:rPr>
          <w:rFonts w:cs="Arial"/>
          <w:lang w:eastAsia="en-US"/>
        </w:rPr>
        <w:t>13.2.3</w:t>
      </w:r>
      <w:r w:rsidRPr="00CE078A">
        <w:rPr>
          <w:rFonts w:cs="Arial"/>
          <w:lang w:eastAsia="en-US"/>
        </w:rPr>
        <w:tab/>
        <w:t xml:space="preserve">provide all necessary assistance as reasonably requested by the Department to </w:t>
      </w:r>
      <w:r w:rsidRPr="00CE078A">
        <w:rPr>
          <w:rFonts w:cs="Arial"/>
          <w:lang w:eastAsia="en-US"/>
        </w:rPr>
        <w:lastRenderedPageBreak/>
        <w:t>enable the Department to respond to the Request for Information within the time for compliance set out in section 10 of the FOIA or regulation 5 of the Environmental Information Regulations.</w:t>
      </w:r>
      <w:bookmarkEnd w:id="34"/>
    </w:p>
    <w:p w14:paraId="7FF72FBB" w14:textId="77777777" w:rsidR="00CE078A" w:rsidRPr="00CE078A" w:rsidRDefault="00CE078A" w:rsidP="00CE078A">
      <w:pPr>
        <w:ind w:left="1440" w:hanging="720"/>
        <w:rPr>
          <w:rFonts w:cs="Arial"/>
          <w:lang w:eastAsia="en-US"/>
        </w:rPr>
      </w:pPr>
    </w:p>
    <w:p w14:paraId="48EF0C19" w14:textId="77777777" w:rsidR="00CE078A" w:rsidRPr="00CE078A" w:rsidRDefault="00CE078A" w:rsidP="00CE078A">
      <w:pPr>
        <w:ind w:left="720" w:hanging="720"/>
        <w:rPr>
          <w:rFonts w:cs="Arial"/>
          <w:lang w:eastAsia="en-US"/>
        </w:rPr>
      </w:pPr>
      <w:bookmarkStart w:id="35" w:name="_Ref138742981"/>
      <w:bookmarkStart w:id="36" w:name="_Toc139080296"/>
      <w:r w:rsidRPr="00CE078A">
        <w:rPr>
          <w:rFonts w:cs="Arial"/>
          <w:b/>
          <w:lang w:eastAsia="en-US"/>
        </w:rPr>
        <w:t>13.3</w:t>
      </w:r>
      <w:r w:rsidRPr="00CE078A">
        <w:rPr>
          <w:rFonts w:cs="Arial"/>
          <w:lang w:eastAsia="en-US"/>
        </w:rPr>
        <w:tab/>
        <w:t>The Department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35"/>
      <w:bookmarkEnd w:id="36"/>
    </w:p>
    <w:p w14:paraId="15AFFBF8" w14:textId="77777777" w:rsidR="00CE078A" w:rsidRPr="00CE078A" w:rsidRDefault="00CE078A" w:rsidP="00CE078A">
      <w:pPr>
        <w:ind w:left="720" w:hanging="720"/>
        <w:rPr>
          <w:rFonts w:cs="Arial"/>
          <w:lang w:eastAsia="en-US"/>
        </w:rPr>
      </w:pPr>
    </w:p>
    <w:p w14:paraId="1B620741" w14:textId="77777777" w:rsidR="00CE078A" w:rsidRPr="00CE078A" w:rsidRDefault="00CE078A" w:rsidP="00CE078A">
      <w:pPr>
        <w:ind w:left="720" w:hanging="720"/>
        <w:rPr>
          <w:rFonts w:cs="Arial"/>
          <w:lang w:eastAsia="en-US"/>
        </w:rPr>
      </w:pPr>
      <w:bookmarkStart w:id="37" w:name="_Toc139080298"/>
      <w:r w:rsidRPr="00CE078A">
        <w:rPr>
          <w:rFonts w:cs="Arial"/>
          <w:b/>
          <w:lang w:eastAsia="en-US"/>
        </w:rPr>
        <w:t>13.4</w:t>
      </w:r>
      <w:r w:rsidRPr="00CE078A">
        <w:rPr>
          <w:rFonts w:cs="Arial"/>
          <w:lang w:eastAsia="en-US"/>
        </w:rPr>
        <w:tab/>
        <w:t>In no event shall the Contractor respond directly to a Request for Information unless expressly authorised to do so by the Department.</w:t>
      </w:r>
      <w:bookmarkEnd w:id="37"/>
    </w:p>
    <w:p w14:paraId="1ABCF7E5" w14:textId="77777777" w:rsidR="00CE078A" w:rsidRPr="00CE078A" w:rsidRDefault="00CE078A" w:rsidP="00CE078A">
      <w:pPr>
        <w:ind w:left="720" w:hanging="720"/>
        <w:rPr>
          <w:rFonts w:cs="Arial"/>
          <w:lang w:eastAsia="en-US"/>
        </w:rPr>
      </w:pPr>
    </w:p>
    <w:p w14:paraId="5E7ED745" w14:textId="77777777" w:rsidR="00CE078A" w:rsidRPr="00CE078A" w:rsidRDefault="00CE078A" w:rsidP="00CE078A">
      <w:pPr>
        <w:ind w:left="720" w:hanging="720"/>
        <w:rPr>
          <w:rFonts w:cs="Arial"/>
          <w:color w:val="000000"/>
          <w:lang w:val="en-US" w:eastAsia="en-US"/>
        </w:rPr>
      </w:pPr>
      <w:r w:rsidRPr="00CE078A">
        <w:rPr>
          <w:rFonts w:cs="Arial"/>
          <w:b/>
          <w:lang w:val="en-US" w:eastAsia="en-US"/>
        </w:rPr>
        <w:t>13.5</w:t>
      </w:r>
      <w:r w:rsidRPr="00CE078A">
        <w:rPr>
          <w:rFonts w:cs="Arial"/>
          <w:lang w:val="en-US" w:eastAsia="en-US"/>
        </w:rPr>
        <w:tab/>
        <w:t xml:space="preserve">The Contractor acknowledges that (notwithstanding the provisions of Clause 13) the Department may, acting in accordance with the Ministry of Justice’s Code of Practice on the Discharge of the Functions of Public Authorities </w:t>
      </w:r>
      <w:r w:rsidRPr="00CE078A">
        <w:rPr>
          <w:rFonts w:cs="Arial"/>
          <w:color w:val="000000"/>
          <w:lang w:val="en-US" w:eastAsia="en-US"/>
        </w:rPr>
        <w:t>under Part 1 of the Freedom of Information Act 2000 (</w:t>
      </w:r>
      <w:r w:rsidRPr="00CE078A">
        <w:rPr>
          <w:rFonts w:cs="Arial"/>
          <w:b/>
          <w:bCs/>
          <w:color w:val="000000"/>
          <w:lang w:val="en-US" w:eastAsia="en-US"/>
        </w:rPr>
        <w:t>“the Code”</w:t>
      </w:r>
      <w:r w:rsidRPr="00CE078A">
        <w:rPr>
          <w:rFonts w:cs="Arial"/>
          <w:color w:val="000000"/>
          <w:lang w:val="en-US" w:eastAsia="en-US"/>
        </w:rPr>
        <w:t>), be obliged under the FOIA, or the Environmental Information Regulations to disclose information concerning the Contractor or the Project:</w:t>
      </w:r>
    </w:p>
    <w:p w14:paraId="43154C0E" w14:textId="77777777" w:rsidR="00CE078A" w:rsidRPr="00CE078A" w:rsidRDefault="00CE078A" w:rsidP="00CE078A">
      <w:pPr>
        <w:rPr>
          <w:rFonts w:cs="Arial"/>
          <w:lang w:val="en-US" w:eastAsia="en-US"/>
        </w:rPr>
      </w:pPr>
    </w:p>
    <w:p w14:paraId="231394B2" w14:textId="77777777" w:rsidR="00CE078A" w:rsidRPr="00CE078A" w:rsidRDefault="00CE078A" w:rsidP="00CE078A">
      <w:pPr>
        <w:ind w:left="1440" w:hanging="720"/>
        <w:rPr>
          <w:rFonts w:cs="Arial"/>
          <w:lang w:val="en-US" w:eastAsia="en-US"/>
        </w:rPr>
      </w:pPr>
      <w:r w:rsidRPr="00CE078A">
        <w:rPr>
          <w:rFonts w:cs="Arial"/>
          <w:lang w:val="en-US" w:eastAsia="en-US"/>
        </w:rPr>
        <w:t>13.5.1</w:t>
      </w:r>
      <w:r w:rsidRPr="00CE078A">
        <w:rPr>
          <w:rFonts w:cs="Arial"/>
          <w:lang w:val="en-US" w:eastAsia="en-US"/>
        </w:rPr>
        <w:tab/>
        <w:t>in certain circumstances without consulting the Contractor; or</w:t>
      </w:r>
    </w:p>
    <w:p w14:paraId="413C41D0" w14:textId="77777777" w:rsidR="00CE078A" w:rsidRPr="00CE078A" w:rsidRDefault="00CE078A" w:rsidP="00CE078A">
      <w:pPr>
        <w:ind w:left="1440" w:hanging="720"/>
        <w:rPr>
          <w:rFonts w:cs="Arial"/>
          <w:lang w:val="en-US" w:eastAsia="en-US"/>
        </w:rPr>
      </w:pPr>
    </w:p>
    <w:p w14:paraId="3FB5978A" w14:textId="77777777" w:rsidR="00CE078A" w:rsidRPr="00CE078A" w:rsidRDefault="00CE078A" w:rsidP="00CE078A">
      <w:pPr>
        <w:ind w:left="1440" w:hanging="720"/>
        <w:rPr>
          <w:rFonts w:cs="Arial"/>
          <w:lang w:val="en-US" w:eastAsia="en-US"/>
        </w:rPr>
      </w:pPr>
      <w:r w:rsidRPr="00CE078A">
        <w:rPr>
          <w:rFonts w:cs="Arial"/>
          <w:lang w:val="en-US" w:eastAsia="en-US"/>
        </w:rPr>
        <w:t>13.5.2</w:t>
      </w:r>
      <w:r w:rsidRPr="00CE078A">
        <w:rPr>
          <w:rFonts w:cs="Arial"/>
          <w:lang w:val="en-US" w:eastAsia="en-US"/>
        </w:rPr>
        <w:tab/>
        <w:t>following consultation with the Contractor and having taken their views into account;</w:t>
      </w:r>
    </w:p>
    <w:p w14:paraId="34834DD8" w14:textId="77777777" w:rsidR="00CE078A" w:rsidRPr="00CE078A" w:rsidRDefault="00CE078A" w:rsidP="00CE078A">
      <w:pPr>
        <w:ind w:left="1440" w:hanging="720"/>
        <w:rPr>
          <w:rFonts w:cs="Arial"/>
          <w:lang w:val="en-US" w:eastAsia="en-US"/>
        </w:rPr>
      </w:pPr>
    </w:p>
    <w:p w14:paraId="2C4E209A" w14:textId="77777777" w:rsidR="00CE078A" w:rsidRPr="00CE078A" w:rsidRDefault="00CE078A" w:rsidP="00CE078A">
      <w:pPr>
        <w:ind w:left="720"/>
        <w:rPr>
          <w:rFonts w:cs="Arial"/>
          <w:color w:val="000000"/>
          <w:lang w:val="en-US" w:eastAsia="en-US"/>
        </w:rPr>
      </w:pPr>
      <w:r w:rsidRPr="00CE078A">
        <w:rPr>
          <w:rFonts w:cs="Arial"/>
          <w:lang w:val="en-US" w:eastAsia="en-US"/>
        </w:rPr>
        <w:t xml:space="preserve">provided always that where 13.5.1 applies the Department shall, in accordance with any recommendations of the Code, take reasonable steps, where appropriate, to give the Contractor advanced notice, or failing that, to draw the disclosure to the </w:t>
      </w:r>
      <w:r w:rsidRPr="00CE078A">
        <w:rPr>
          <w:rFonts w:cs="Arial"/>
          <w:color w:val="000000"/>
          <w:lang w:val="en-US" w:eastAsia="en-US"/>
        </w:rPr>
        <w:t>Contractor’s attention after any such disclosure.</w:t>
      </w:r>
    </w:p>
    <w:p w14:paraId="4C457236" w14:textId="77777777" w:rsidR="00CE078A" w:rsidRPr="00CE078A" w:rsidRDefault="00CE078A" w:rsidP="00CE078A">
      <w:pPr>
        <w:widowControl/>
        <w:rPr>
          <w:rFonts w:ascii="Times New Roman" w:hAnsi="Times New Roman" w:cs="Times New Roman"/>
        </w:rPr>
      </w:pPr>
    </w:p>
    <w:p w14:paraId="1F3B5949" w14:textId="77777777" w:rsidR="00CE078A" w:rsidRPr="00CE078A" w:rsidRDefault="00CE078A" w:rsidP="00CE078A">
      <w:pPr>
        <w:ind w:left="720" w:hanging="720"/>
        <w:jc w:val="both"/>
        <w:rPr>
          <w:rFonts w:cs="Arial"/>
          <w:lang w:eastAsia="en-US"/>
        </w:rPr>
      </w:pPr>
      <w:bookmarkStart w:id="38" w:name="_Toc139080300"/>
      <w:r w:rsidRPr="00CE078A">
        <w:rPr>
          <w:rFonts w:cs="Arial"/>
          <w:b/>
          <w:lang w:eastAsia="en-US"/>
        </w:rPr>
        <w:t>13.6</w:t>
      </w:r>
      <w:r w:rsidRPr="00CE078A">
        <w:rPr>
          <w:rFonts w:cs="Arial"/>
          <w:lang w:eastAsia="en-US"/>
        </w:rPr>
        <w:tab/>
        <w:t>The Contractor shall ensure that all Information is retained for disclosure and shall permit the Department to inspect such records as requested from time to time.</w:t>
      </w:r>
      <w:bookmarkEnd w:id="38"/>
      <w:r w:rsidRPr="00CE078A">
        <w:rPr>
          <w:rFonts w:cs="Arial"/>
          <w:lang w:eastAsia="en-US"/>
        </w:rPr>
        <w:t xml:space="preserve"> </w:t>
      </w:r>
    </w:p>
    <w:p w14:paraId="42DD0CED"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color w:val="000000"/>
        </w:rPr>
      </w:pPr>
    </w:p>
    <w:p w14:paraId="3545BDE9"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14</w:t>
      </w:r>
      <w:r w:rsidRPr="00CE078A">
        <w:rPr>
          <w:rFonts w:cs="Times New Roman"/>
          <w:b/>
          <w:color w:val="000000"/>
        </w:rPr>
        <w:tab/>
      </w:r>
      <w:r w:rsidRPr="00CE078A">
        <w:rPr>
          <w:rFonts w:cs="Times New Roman"/>
          <w:b/>
          <w:color w:val="000000"/>
          <w:u w:val="single"/>
        </w:rPr>
        <w:t>Access and Information</w:t>
      </w:r>
    </w:p>
    <w:p w14:paraId="4F935701"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27DA684"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ab/>
        <w:t>The Contractor shall provide access at all reasonable times to the Department's internal auditors or other duly authorised staff or agents to inspect such documents as the Department considers necessary in connection with this Contract and where appropriate speak to the Contractors employees.</w:t>
      </w:r>
    </w:p>
    <w:p w14:paraId="0969F80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415D4231"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15</w:t>
      </w:r>
      <w:r w:rsidRPr="00CE078A">
        <w:rPr>
          <w:rFonts w:cs="Times New Roman"/>
          <w:b/>
          <w:color w:val="000000"/>
        </w:rPr>
        <w:tab/>
      </w:r>
      <w:r w:rsidRPr="00CE078A">
        <w:rPr>
          <w:rFonts w:cs="Times New Roman"/>
          <w:b/>
          <w:color w:val="000000"/>
          <w:u w:val="single"/>
        </w:rPr>
        <w:t>Transfer of Responsibility on Expiry or Termination</w:t>
      </w:r>
    </w:p>
    <w:p w14:paraId="31C1323C"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BB0F8DE"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15.1</w:t>
      </w:r>
      <w:r w:rsidRPr="00CE078A">
        <w:rPr>
          <w:rFonts w:cs="Times New Roman"/>
          <w:b/>
          <w:color w:val="000000"/>
        </w:rPr>
        <w:tab/>
      </w:r>
      <w:r w:rsidRPr="00CE078A">
        <w:rPr>
          <w:rFonts w:cs="Times New Roman"/>
          <w:color w:val="000000"/>
        </w:rPr>
        <w:t>The Contractor shall, at no cost to the Department, promptly provide such assistance and comply with such timetable as the Department may reasonably require for the purpose of ensuring an orderly transfer of responsibility upon the expiry or other termination of this Contract.  The Department shall be entitled to require the provision of such assistance both prior to and, for a reasonable period of time after the expiry or other termination of this Contract.</w:t>
      </w:r>
    </w:p>
    <w:p w14:paraId="2F484B05"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0372C7A7"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15.2</w:t>
      </w:r>
      <w:r w:rsidRPr="00CE078A">
        <w:rPr>
          <w:rFonts w:cs="Times New Roman"/>
          <w:color w:val="000000"/>
        </w:rPr>
        <w:tab/>
        <w:t>Such assistance may include (without limitation) the delivery of documents and data in the possession or control of the Contractor which relate to this Contract, including the documents and data, if any, referred to in the Schedule.</w:t>
      </w:r>
    </w:p>
    <w:p w14:paraId="6561F40F"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9DCCB99"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15.3</w:t>
      </w:r>
      <w:r w:rsidRPr="00CE078A">
        <w:rPr>
          <w:rFonts w:cs="Times New Roman"/>
          <w:color w:val="000000"/>
        </w:rPr>
        <w:tab/>
        <w:t>The Contractor undertakes that it shall not knowingly do or omit to do anything which may adversely affect the ability of the Department to ensure an orderly transfer of responsibility.</w:t>
      </w:r>
    </w:p>
    <w:p w14:paraId="267B98DB" w14:textId="77777777" w:rsidR="00CE078A" w:rsidRPr="00CE078A" w:rsidRDefault="00CE078A" w:rsidP="00CE078A">
      <w:pPr>
        <w:widowControl/>
        <w:rPr>
          <w:rFonts w:cs="Arial"/>
          <w:b/>
        </w:rPr>
      </w:pPr>
    </w:p>
    <w:p w14:paraId="6EA3CF2A" w14:textId="77777777" w:rsidR="00CE078A" w:rsidRPr="00CE078A" w:rsidRDefault="00CE078A" w:rsidP="00CE078A">
      <w:pPr>
        <w:widowControl/>
        <w:rPr>
          <w:rFonts w:cs="Arial"/>
          <w:b/>
        </w:rPr>
      </w:pPr>
      <w:r w:rsidRPr="00CE078A">
        <w:rPr>
          <w:rFonts w:cs="Arial"/>
          <w:b/>
        </w:rPr>
        <w:lastRenderedPageBreak/>
        <w:t>16</w:t>
      </w:r>
      <w:r w:rsidRPr="00CE078A">
        <w:rPr>
          <w:rFonts w:cs="Arial"/>
          <w:b/>
        </w:rPr>
        <w:tab/>
      </w:r>
      <w:bookmarkStart w:id="39" w:name="_Toc37822690"/>
      <w:r w:rsidRPr="00CE078A">
        <w:rPr>
          <w:rFonts w:cs="Arial"/>
          <w:b/>
          <w:u w:val="single"/>
        </w:rPr>
        <w:t>Tax Indemnity</w:t>
      </w:r>
      <w:bookmarkEnd w:id="39"/>
    </w:p>
    <w:p w14:paraId="1D4F74A6" w14:textId="77777777" w:rsidR="00CE078A" w:rsidRPr="00CE078A" w:rsidRDefault="00CE078A" w:rsidP="00CE078A">
      <w:pPr>
        <w:widowControl/>
        <w:rPr>
          <w:rFonts w:cs="Arial"/>
          <w:b/>
        </w:rPr>
      </w:pPr>
    </w:p>
    <w:p w14:paraId="0C3AB77C" w14:textId="77777777" w:rsidR="00CE078A" w:rsidRPr="00CE078A" w:rsidRDefault="00CE078A" w:rsidP="00CE078A">
      <w:pPr>
        <w:numPr>
          <w:ilvl w:val="1"/>
          <w:numId w:val="0"/>
        </w:numPr>
        <w:tabs>
          <w:tab w:val="num" w:pos="851"/>
        </w:tabs>
        <w:spacing w:after="240"/>
        <w:ind w:left="851" w:hanging="851"/>
        <w:outlineLvl w:val="1"/>
        <w:rPr>
          <w:rFonts w:cs="Times New Roman"/>
          <w:lang w:eastAsia="en-US"/>
        </w:rPr>
      </w:pPr>
      <w:r w:rsidRPr="00CE078A">
        <w:rPr>
          <w:rFonts w:cs="Times New Roman"/>
          <w:b/>
          <w:lang w:eastAsia="en-US"/>
        </w:rPr>
        <w:t>16.1</w:t>
      </w:r>
      <w:r w:rsidRPr="00CE078A">
        <w:rPr>
          <w:rFonts w:cs="Times New Roman"/>
          <w:lang w:eastAsia="en-US"/>
        </w:rPr>
        <w:tab/>
        <w:t xml:space="preserve">Where the Contractor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439DC5D8" w14:textId="77777777" w:rsidR="00CE078A" w:rsidRPr="00CE078A" w:rsidRDefault="00CE078A" w:rsidP="00CE078A">
      <w:pPr>
        <w:numPr>
          <w:ilvl w:val="1"/>
          <w:numId w:val="0"/>
        </w:numPr>
        <w:tabs>
          <w:tab w:val="num" w:pos="851"/>
        </w:tabs>
        <w:spacing w:after="240"/>
        <w:ind w:left="851" w:hanging="851"/>
        <w:outlineLvl w:val="1"/>
        <w:rPr>
          <w:rFonts w:cs="Times New Roman"/>
          <w:lang w:eastAsia="en-US"/>
        </w:rPr>
      </w:pPr>
      <w:r w:rsidRPr="00CE078A">
        <w:rPr>
          <w:rFonts w:cs="Times New Roman"/>
          <w:b/>
          <w:lang w:eastAsia="en-US"/>
        </w:rPr>
        <w:t>16.2</w:t>
      </w:r>
      <w:r w:rsidRPr="00CE078A">
        <w:rPr>
          <w:rFonts w:cs="Times New Roman"/>
          <w:lang w:eastAsia="en-US"/>
        </w:rPr>
        <w:tab/>
        <w:t xml:space="preserve">Where the Contractor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16BBD958" w14:textId="77777777" w:rsidR="00CE078A" w:rsidRPr="00CE078A" w:rsidRDefault="00CE078A" w:rsidP="00CE078A">
      <w:pPr>
        <w:numPr>
          <w:ilvl w:val="1"/>
          <w:numId w:val="0"/>
        </w:numPr>
        <w:tabs>
          <w:tab w:val="num" w:pos="851"/>
        </w:tabs>
        <w:spacing w:after="240"/>
        <w:ind w:left="851" w:hanging="851"/>
        <w:outlineLvl w:val="1"/>
        <w:rPr>
          <w:rFonts w:cs="Times New Roman"/>
          <w:lang w:eastAsia="en-US"/>
        </w:rPr>
      </w:pPr>
      <w:r w:rsidRPr="00CE078A">
        <w:rPr>
          <w:rFonts w:cs="Times New Roman"/>
          <w:b/>
          <w:lang w:eastAsia="en-US"/>
        </w:rPr>
        <w:t>16.3</w:t>
      </w:r>
      <w:r w:rsidRPr="00CE078A">
        <w:rPr>
          <w:rFonts w:cs="Times New Roman"/>
          <w:lang w:eastAsia="en-US"/>
        </w:rPr>
        <w:tab/>
        <w:t xml:space="preserve">The Department may, at any time during the term of this contract, ask the Contractor to provide information which demonstrates how the Contractor complies with Clauses 16.1 and 16.2 above or why those Clauses do not apply to it. </w:t>
      </w:r>
    </w:p>
    <w:p w14:paraId="3F8DD1B2" w14:textId="77777777" w:rsidR="00CE078A" w:rsidRPr="00CE078A" w:rsidRDefault="00CE078A" w:rsidP="00CE078A">
      <w:pPr>
        <w:numPr>
          <w:ilvl w:val="1"/>
          <w:numId w:val="0"/>
        </w:numPr>
        <w:tabs>
          <w:tab w:val="num" w:pos="851"/>
        </w:tabs>
        <w:spacing w:after="240"/>
        <w:ind w:left="851" w:hanging="851"/>
        <w:outlineLvl w:val="1"/>
        <w:rPr>
          <w:rFonts w:cs="Times New Roman"/>
          <w:lang w:eastAsia="en-US"/>
        </w:rPr>
      </w:pPr>
      <w:r w:rsidRPr="00CE078A">
        <w:rPr>
          <w:rFonts w:cs="Times New Roman"/>
          <w:b/>
          <w:lang w:eastAsia="en-US"/>
        </w:rPr>
        <w:t>16.4</w:t>
      </w:r>
      <w:r w:rsidRPr="00CE078A">
        <w:rPr>
          <w:rFonts w:cs="Times New Roman"/>
          <w:lang w:eastAsia="en-US"/>
        </w:rPr>
        <w:tab/>
        <w:t xml:space="preserve">A request under Clause 16.3 above may specify the information which the Contractor must provide and the period within which that information must be provided. </w:t>
      </w:r>
    </w:p>
    <w:p w14:paraId="3EB27381" w14:textId="77777777" w:rsidR="00CE078A" w:rsidRPr="00CE078A" w:rsidRDefault="00CE078A" w:rsidP="00CE078A">
      <w:pPr>
        <w:numPr>
          <w:ilvl w:val="1"/>
          <w:numId w:val="0"/>
        </w:numPr>
        <w:tabs>
          <w:tab w:val="num" w:pos="851"/>
        </w:tabs>
        <w:spacing w:after="240"/>
        <w:ind w:left="851" w:hanging="851"/>
        <w:outlineLvl w:val="1"/>
        <w:rPr>
          <w:rFonts w:cs="Times New Roman"/>
          <w:lang w:eastAsia="en-US"/>
        </w:rPr>
      </w:pPr>
      <w:r w:rsidRPr="00CE078A">
        <w:rPr>
          <w:rFonts w:cs="Times New Roman"/>
          <w:b/>
          <w:lang w:eastAsia="en-US"/>
        </w:rPr>
        <w:t>16.5</w:t>
      </w:r>
      <w:r w:rsidRPr="00CE078A">
        <w:rPr>
          <w:rFonts w:cs="Times New Roman"/>
          <w:lang w:eastAsia="en-US"/>
        </w:rPr>
        <w:tab/>
        <w:t xml:space="preserve">The Department may terminate this contract if- </w:t>
      </w:r>
    </w:p>
    <w:p w14:paraId="5F05ED89" w14:textId="77777777" w:rsidR="00CE078A" w:rsidRPr="00CE078A" w:rsidRDefault="00CE078A" w:rsidP="00CE078A">
      <w:pPr>
        <w:spacing w:after="240"/>
        <w:ind w:left="851"/>
        <w:outlineLvl w:val="1"/>
        <w:rPr>
          <w:rFonts w:cs="Times New Roman"/>
          <w:lang w:eastAsia="en-US"/>
        </w:rPr>
      </w:pPr>
      <w:r w:rsidRPr="00CE078A">
        <w:rPr>
          <w:rFonts w:cs="Times New Roman"/>
          <w:lang w:eastAsia="en-US"/>
        </w:rPr>
        <w:t>(a)</w:t>
      </w:r>
      <w:r w:rsidRPr="00CE078A">
        <w:rPr>
          <w:rFonts w:cs="Times New Roman"/>
          <w:lang w:eastAsia="en-US"/>
        </w:rPr>
        <w:tab/>
        <w:t>in the case of a request mentioned in Clause 16.3 above if the Contractor:</w:t>
      </w:r>
    </w:p>
    <w:p w14:paraId="01767A2A" w14:textId="77777777" w:rsidR="00CE078A" w:rsidRPr="00CE078A" w:rsidRDefault="00CE078A" w:rsidP="00CE078A">
      <w:pPr>
        <w:spacing w:after="240"/>
        <w:ind w:left="851"/>
        <w:outlineLvl w:val="1"/>
        <w:rPr>
          <w:rFonts w:cs="Times New Roman"/>
          <w:lang w:eastAsia="en-US"/>
        </w:rPr>
      </w:pPr>
      <w:r w:rsidRPr="00CE078A">
        <w:rPr>
          <w:rFonts w:cs="Times New Roman"/>
          <w:lang w:eastAsia="en-US"/>
        </w:rPr>
        <w:t>(i)</w:t>
      </w:r>
      <w:r w:rsidRPr="00CE078A">
        <w:rPr>
          <w:rFonts w:cs="Times New Roman"/>
          <w:lang w:eastAsia="en-US"/>
        </w:rPr>
        <w:tab/>
        <w:t xml:space="preserve">fails to provide information in response to the request within a reasonable time, or </w:t>
      </w:r>
    </w:p>
    <w:p w14:paraId="3939451F" w14:textId="77777777" w:rsidR="00CE078A" w:rsidRPr="00CE078A" w:rsidRDefault="00CE078A" w:rsidP="00CE078A">
      <w:pPr>
        <w:spacing w:after="240"/>
        <w:ind w:left="1440" w:hanging="589"/>
        <w:outlineLvl w:val="1"/>
        <w:rPr>
          <w:rFonts w:cs="Times New Roman"/>
          <w:lang w:eastAsia="en-US"/>
        </w:rPr>
      </w:pPr>
      <w:r w:rsidRPr="00CE078A">
        <w:rPr>
          <w:rFonts w:cs="Times New Roman"/>
          <w:lang w:eastAsia="en-US"/>
        </w:rPr>
        <w:t>(ii)</w:t>
      </w:r>
      <w:r w:rsidRPr="00CE078A">
        <w:rPr>
          <w:rFonts w:cs="Times New Roman"/>
          <w:lang w:eastAsia="en-US"/>
        </w:rPr>
        <w:tab/>
        <w:t xml:space="preserve">provides information which is inadequate to demonstrate either how the Contractor complies with Clauses 16.1 and 16.2 above or why those Clauses do not apply to it; </w:t>
      </w:r>
    </w:p>
    <w:p w14:paraId="651D8203" w14:textId="77777777" w:rsidR="00CE078A" w:rsidRPr="00CE078A" w:rsidRDefault="00CE078A" w:rsidP="00CE078A">
      <w:pPr>
        <w:spacing w:after="240"/>
        <w:ind w:left="1440" w:hanging="589"/>
        <w:outlineLvl w:val="1"/>
        <w:rPr>
          <w:rFonts w:cs="Times New Roman"/>
          <w:lang w:eastAsia="en-US"/>
        </w:rPr>
      </w:pPr>
      <w:r w:rsidRPr="00CE078A">
        <w:rPr>
          <w:rFonts w:cs="Times New Roman"/>
          <w:lang w:eastAsia="en-US"/>
        </w:rPr>
        <w:t>(b)</w:t>
      </w:r>
      <w:r w:rsidRPr="00CE078A">
        <w:rPr>
          <w:rFonts w:cs="Times New Roman"/>
          <w:lang w:eastAsia="en-US"/>
        </w:rPr>
        <w:tab/>
        <w:t xml:space="preserve">in the case of a request mentioned in Clause 16.4 above, the Contractor fails to provide the specified information within the specified period, or </w:t>
      </w:r>
    </w:p>
    <w:p w14:paraId="3811AAE5" w14:textId="77777777" w:rsidR="00CE078A" w:rsidRPr="00CE078A" w:rsidRDefault="00CE078A" w:rsidP="00CE078A">
      <w:pPr>
        <w:spacing w:after="240"/>
        <w:ind w:left="1440" w:hanging="589"/>
        <w:outlineLvl w:val="1"/>
        <w:rPr>
          <w:rFonts w:cs="Times New Roman"/>
          <w:lang w:eastAsia="en-US"/>
        </w:rPr>
      </w:pPr>
      <w:r w:rsidRPr="00CE078A">
        <w:rPr>
          <w:rFonts w:cs="Times New Roman"/>
          <w:lang w:eastAsia="en-US"/>
        </w:rPr>
        <w:t>(c)</w:t>
      </w:r>
      <w:r w:rsidRPr="00CE078A">
        <w:rPr>
          <w:rFonts w:cs="Times New Roman"/>
          <w:lang w:eastAsia="en-US"/>
        </w:rPr>
        <w:tab/>
        <w:t xml:space="preserve">it receives information which demonstrates that, at any time when Clauses 16.1 and 16.2 apply, the Contractor is not complying with those Clauses. </w:t>
      </w:r>
    </w:p>
    <w:p w14:paraId="18D5EC0F" w14:textId="77777777" w:rsidR="00CE078A" w:rsidRPr="00CE078A" w:rsidRDefault="00CE078A" w:rsidP="00CE078A">
      <w:pPr>
        <w:numPr>
          <w:ilvl w:val="1"/>
          <w:numId w:val="0"/>
        </w:numPr>
        <w:tabs>
          <w:tab w:val="num" w:pos="851"/>
        </w:tabs>
        <w:spacing w:after="240"/>
        <w:ind w:left="851" w:hanging="851"/>
        <w:outlineLvl w:val="1"/>
        <w:rPr>
          <w:rFonts w:cs="Times New Roman"/>
          <w:lang w:eastAsia="en-US"/>
        </w:rPr>
      </w:pPr>
      <w:r w:rsidRPr="00CE078A">
        <w:rPr>
          <w:rFonts w:cs="Times New Roman"/>
          <w:b/>
          <w:lang w:eastAsia="en-US"/>
        </w:rPr>
        <w:t>16.6</w:t>
      </w:r>
      <w:r w:rsidRPr="00CE078A">
        <w:rPr>
          <w:rFonts w:cs="Times New Roman"/>
          <w:lang w:eastAsia="en-US"/>
        </w:rPr>
        <w:tab/>
        <w:t>The Department may supply any information which it receives under Clause 16.3 to the Commissioners of Her Majesty’s Revenue and Customs for the purpose of the collection and management of revenue for which they are responsible.</w:t>
      </w:r>
    </w:p>
    <w:p w14:paraId="61CDBF42"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w:t>
      </w:r>
      <w:r w:rsidRPr="00CE078A">
        <w:rPr>
          <w:rFonts w:cs="Times New Roman"/>
          <w:i/>
          <w:color w:val="000000"/>
          <w:u w:val="single"/>
        </w:rPr>
        <w:t>Use this set of tax clauses if the Contractor is a Company.</w:t>
      </w:r>
      <w:r w:rsidRPr="00CE078A">
        <w:rPr>
          <w:rFonts w:cs="Times New Roman"/>
          <w:color w:val="000000"/>
        </w:rPr>
        <w:t>***</w:t>
      </w:r>
    </w:p>
    <w:p w14:paraId="2D2F2F94" w14:textId="77777777" w:rsidR="00CE078A" w:rsidRPr="00CE078A" w:rsidRDefault="00CE078A" w:rsidP="00CE078A">
      <w:pPr>
        <w:numPr>
          <w:ilvl w:val="1"/>
          <w:numId w:val="0"/>
        </w:numPr>
        <w:tabs>
          <w:tab w:val="num" w:pos="851"/>
        </w:tabs>
        <w:spacing w:after="240"/>
        <w:ind w:left="851" w:hanging="851"/>
        <w:outlineLvl w:val="1"/>
        <w:rPr>
          <w:rFonts w:cs="Times New Roman"/>
          <w:lang w:eastAsia="en-US"/>
        </w:rPr>
      </w:pPr>
    </w:p>
    <w:p w14:paraId="06410A20" w14:textId="77777777" w:rsidR="00CE078A" w:rsidRPr="00CE078A" w:rsidRDefault="00CE078A" w:rsidP="00CE078A">
      <w:pPr>
        <w:numPr>
          <w:ilvl w:val="1"/>
          <w:numId w:val="0"/>
        </w:numPr>
        <w:tabs>
          <w:tab w:val="num" w:pos="851"/>
        </w:tabs>
        <w:spacing w:after="240"/>
        <w:ind w:left="851" w:hanging="851"/>
        <w:outlineLvl w:val="1"/>
        <w:rPr>
          <w:rFonts w:cs="Times New Roman"/>
          <w:lang w:eastAsia="en-US"/>
        </w:rPr>
      </w:pPr>
      <w:r w:rsidRPr="00CE078A">
        <w:rPr>
          <w:rFonts w:cs="Times New Roman"/>
          <w:b/>
          <w:lang w:eastAsia="en-US"/>
        </w:rPr>
        <w:t>16.7</w:t>
      </w:r>
      <w:r w:rsidRPr="00CE078A">
        <w:rPr>
          <w:rFonts w:cs="Times New Roman"/>
          <w:lang w:eastAsia="en-US"/>
        </w:rPr>
        <w:tab/>
        <w:t>The Contractor warrants and represents to the Department that it is an independent contractor and, as such, bears sole responsibility for the payment of tax and national insurance contributions which may be found due from it in relation to any payments or arrangements made under this Contract or in relation to any payments made by the Contractor to its officers or employees in connection with this Contract.</w:t>
      </w:r>
    </w:p>
    <w:p w14:paraId="082E1A70" w14:textId="77777777" w:rsidR="00CE078A" w:rsidRPr="00CE078A" w:rsidRDefault="00CE078A" w:rsidP="00CE078A">
      <w:pPr>
        <w:numPr>
          <w:ilvl w:val="1"/>
          <w:numId w:val="0"/>
        </w:numPr>
        <w:tabs>
          <w:tab w:val="num" w:pos="851"/>
        </w:tabs>
        <w:spacing w:after="240"/>
        <w:ind w:left="851" w:hanging="851"/>
        <w:outlineLvl w:val="1"/>
        <w:rPr>
          <w:rFonts w:cs="Times New Roman"/>
          <w:lang w:eastAsia="en-US"/>
        </w:rPr>
      </w:pPr>
      <w:r w:rsidRPr="00CE078A">
        <w:rPr>
          <w:rFonts w:cs="Times New Roman"/>
          <w:b/>
          <w:lang w:eastAsia="en-US"/>
        </w:rPr>
        <w:t>16.8</w:t>
      </w:r>
      <w:r w:rsidRPr="00CE078A">
        <w:rPr>
          <w:rFonts w:cs="Times New Roman"/>
          <w:lang w:eastAsia="en-US"/>
        </w:rPr>
        <w:tab/>
        <w:t>The Contractor will account to the appropriate authorities for any income tax, national insurance, VAT and all other taxes, liabilities, charges and duties relating to any payments made to the Contractor under this Contract or in relation to any payments made by the Contractor to its officers or employees in connection with this Contract.</w:t>
      </w:r>
    </w:p>
    <w:p w14:paraId="6BB8DFA0" w14:textId="77777777" w:rsidR="00CE078A" w:rsidRPr="00CE078A" w:rsidRDefault="00CE078A" w:rsidP="00CE078A">
      <w:pPr>
        <w:numPr>
          <w:ilvl w:val="1"/>
          <w:numId w:val="0"/>
        </w:numPr>
        <w:tabs>
          <w:tab w:val="num" w:pos="851"/>
        </w:tabs>
        <w:spacing w:before="120" w:after="120"/>
        <w:ind w:left="851" w:hanging="851"/>
        <w:outlineLvl w:val="1"/>
        <w:rPr>
          <w:rFonts w:cs="Times New Roman"/>
          <w:lang w:eastAsia="en-US"/>
        </w:rPr>
      </w:pPr>
      <w:r w:rsidRPr="00CE078A">
        <w:rPr>
          <w:rFonts w:cs="Times New Roman"/>
          <w:b/>
          <w:lang w:eastAsia="en-US"/>
        </w:rPr>
        <w:t>16.9</w:t>
      </w:r>
      <w:r w:rsidRPr="00CE078A">
        <w:rPr>
          <w:rFonts w:cs="Times New Roman"/>
          <w:lang w:eastAsia="en-US"/>
        </w:rPr>
        <w:tab/>
        <w:t xml:space="preserve">The Contractor shall indemnify Department against any liability, assessment or claim made by the HM Revenue and Customs or any other relevant authority arising out of the performance by the parties of their obligations under this Contract (other than in </w:t>
      </w:r>
      <w:r w:rsidRPr="00CE078A">
        <w:rPr>
          <w:rFonts w:cs="Times New Roman"/>
          <w:lang w:eastAsia="en-US"/>
        </w:rPr>
        <w:lastRenderedPageBreak/>
        <w:t>respect of employer's secondary national insurance contributions) and any costs, expenses, penalty fine or interest incurred or payable by Department in connection with any such assessment or claim.</w:t>
      </w:r>
    </w:p>
    <w:p w14:paraId="2E67EC05" w14:textId="77777777" w:rsidR="00CE078A" w:rsidRPr="00CE078A" w:rsidRDefault="00CE078A" w:rsidP="00CE078A">
      <w:pPr>
        <w:numPr>
          <w:ilvl w:val="1"/>
          <w:numId w:val="0"/>
        </w:numPr>
        <w:tabs>
          <w:tab w:val="num" w:pos="851"/>
        </w:tabs>
        <w:spacing w:before="120" w:after="240"/>
        <w:ind w:left="851" w:hanging="851"/>
        <w:outlineLvl w:val="1"/>
        <w:rPr>
          <w:rFonts w:cs="Times New Roman"/>
          <w:lang w:eastAsia="en-US"/>
        </w:rPr>
      </w:pPr>
      <w:r w:rsidRPr="00CE078A">
        <w:rPr>
          <w:rFonts w:cs="Times New Roman"/>
          <w:b/>
          <w:lang w:eastAsia="en-US"/>
        </w:rPr>
        <w:t>16.10</w:t>
      </w:r>
      <w:r w:rsidRPr="00CE078A">
        <w:rPr>
          <w:rFonts w:cs="Times New Roman"/>
          <w:lang w:eastAsia="en-US"/>
        </w:rPr>
        <w:tab/>
        <w:t xml:space="preserve">The Contractor authorises the Department to provide the HM Revenue and Customs and all other departments or agencies of the Government with any information which they may request as to fees and/or expenses paid or due to be paid under this Contract whether or not Department is obliged as a matter of law to comply with such request. </w:t>
      </w:r>
    </w:p>
    <w:p w14:paraId="63D64F0F"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w:t>
      </w:r>
      <w:r w:rsidRPr="00CE078A">
        <w:rPr>
          <w:rFonts w:cs="Times New Roman"/>
          <w:i/>
          <w:color w:val="000000"/>
          <w:u w:val="single"/>
        </w:rPr>
        <w:t>Use this set of tax clauses if the Contractor is an individual or a partnership.</w:t>
      </w:r>
      <w:r w:rsidRPr="00CE078A">
        <w:rPr>
          <w:rFonts w:cs="Times New Roman"/>
          <w:color w:val="000000"/>
        </w:rPr>
        <w:t>***</w:t>
      </w:r>
    </w:p>
    <w:p w14:paraId="2FA3EB16"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3E7E6F67" w14:textId="2E780921" w:rsidR="00CE078A" w:rsidRPr="00CE078A" w:rsidRDefault="00CE078A" w:rsidP="00CE078A">
      <w:pPr>
        <w:widowControl/>
        <w:numPr>
          <w:ilvl w:val="1"/>
          <w:numId w:val="0"/>
        </w:numPr>
        <w:tabs>
          <w:tab w:val="num" w:pos="851"/>
        </w:tabs>
        <w:overflowPunct/>
        <w:autoSpaceDE/>
        <w:autoSpaceDN/>
        <w:adjustRightInd/>
        <w:spacing w:after="240"/>
        <w:ind w:left="851" w:hanging="851"/>
        <w:jc w:val="both"/>
        <w:textAlignment w:val="auto"/>
        <w:outlineLvl w:val="1"/>
        <w:rPr>
          <w:rFonts w:cs="Times New Roman"/>
        </w:rPr>
      </w:pPr>
      <w:r w:rsidRPr="00CE078A">
        <w:rPr>
          <w:rFonts w:cs="Times New Roman"/>
          <w:b/>
        </w:rPr>
        <w:t>16.7</w:t>
      </w:r>
      <w:r w:rsidRPr="00CE078A">
        <w:rPr>
          <w:rFonts w:cs="Times New Roman"/>
        </w:rPr>
        <w:tab/>
      </w:r>
      <w:r w:rsidR="00AD098A" w:rsidRPr="00CE078A">
        <w:rPr>
          <w:rFonts w:cs="Times New Roman"/>
        </w:rPr>
        <w:t>The Contractor</w:t>
      </w:r>
      <w:r w:rsidRPr="00CE078A">
        <w:rPr>
          <w:rFonts w:cs="Times New Roman"/>
        </w:rPr>
        <w:t xml:space="preserve"> warrants and represents to the Department that he is an independent contractor and, as such, bears sole responsibility for the payment of tax and national insurance contributions which may be found due from him in relation to any payments or arrangements made under this Contract. The Contractor shall promptly and regularly pay all National Insurance Contributions due from him as a self-employed person and shall account to the HM Revenue and Customs for all taxes due from him in respect of the payments made to him under this Contract.</w:t>
      </w:r>
    </w:p>
    <w:p w14:paraId="1384960A" w14:textId="77777777" w:rsidR="00CE078A" w:rsidRPr="00CE078A" w:rsidRDefault="00CE078A" w:rsidP="00CE078A">
      <w:pPr>
        <w:widowControl/>
        <w:numPr>
          <w:ilvl w:val="1"/>
          <w:numId w:val="0"/>
        </w:numPr>
        <w:tabs>
          <w:tab w:val="num" w:pos="851"/>
        </w:tabs>
        <w:overflowPunct/>
        <w:autoSpaceDE/>
        <w:autoSpaceDN/>
        <w:adjustRightInd/>
        <w:spacing w:before="120" w:after="120"/>
        <w:ind w:left="851" w:hanging="851"/>
        <w:jc w:val="both"/>
        <w:textAlignment w:val="auto"/>
        <w:outlineLvl w:val="1"/>
        <w:rPr>
          <w:rFonts w:cs="Times New Roman"/>
        </w:rPr>
      </w:pPr>
      <w:bookmarkStart w:id="40" w:name="_Ref517069643"/>
      <w:r w:rsidRPr="00CE078A">
        <w:rPr>
          <w:rFonts w:cs="Times New Roman"/>
          <w:b/>
        </w:rPr>
        <w:t>16.8</w:t>
      </w:r>
      <w:r w:rsidRPr="00CE078A">
        <w:rPr>
          <w:rFonts w:cs="Times New Roman"/>
        </w:rPr>
        <w:tab/>
        <w:t xml:space="preserve">If, notwithstanding Clause </w:t>
      </w:r>
      <w:r w:rsidRPr="00CE078A">
        <w:rPr>
          <w:rFonts w:cs="Times New Roman"/>
        </w:rPr>
        <w:fldChar w:fldCharType="begin"/>
      </w:r>
      <w:r w:rsidRPr="00CE078A">
        <w:rPr>
          <w:rFonts w:cs="Times New Roman"/>
        </w:rPr>
        <w:instrText xml:space="preserve"> REF _Ref32898752 \r \h  \* MERGEFORMAT </w:instrText>
      </w:r>
      <w:r w:rsidRPr="00CE078A">
        <w:rPr>
          <w:rFonts w:cs="Times New Roman"/>
        </w:rPr>
      </w:r>
      <w:r w:rsidRPr="00CE078A">
        <w:rPr>
          <w:rFonts w:cs="Times New Roman"/>
        </w:rPr>
        <w:fldChar w:fldCharType="separate"/>
      </w:r>
      <w:r w:rsidRPr="00CE078A">
        <w:rPr>
          <w:rFonts w:cs="Times New Roman"/>
        </w:rPr>
        <w:t>16.</w:t>
      </w:r>
      <w:r w:rsidRPr="00CE078A">
        <w:rPr>
          <w:rFonts w:cs="Times New Roman"/>
        </w:rPr>
        <w:fldChar w:fldCharType="end"/>
      </w:r>
      <w:r w:rsidRPr="00CE078A">
        <w:rPr>
          <w:rFonts w:cs="Times New Roman"/>
        </w:rPr>
        <w:t>7, the HM Revenue and Customs and/or any other appropriate agency consider that the Contractor is an employee of the Department for the purposes of tax and/or national insurance contributions; then the Department shall be entitled to terminate this Contract immediately and deduct from the payments payable to the Contractor under the terms of this Contract, such sums as the HM Revenue and Customs and/or other agencies require in respect of income tax and employee national insurance contributions.  The deduction of such tax and national insurance contributions will not affect the status of the Contractor as self-employed for all other purposes.</w:t>
      </w:r>
      <w:bookmarkEnd w:id="40"/>
      <w:r w:rsidRPr="00CE078A">
        <w:rPr>
          <w:rFonts w:cs="Times New Roman"/>
        </w:rPr>
        <w:t xml:space="preserve">  </w:t>
      </w:r>
    </w:p>
    <w:p w14:paraId="607CCC61" w14:textId="77777777" w:rsidR="00CE078A" w:rsidRPr="00CE078A" w:rsidRDefault="00CE078A" w:rsidP="00CE078A">
      <w:pPr>
        <w:widowControl/>
        <w:numPr>
          <w:ilvl w:val="1"/>
          <w:numId w:val="0"/>
        </w:numPr>
        <w:tabs>
          <w:tab w:val="num" w:pos="851"/>
        </w:tabs>
        <w:overflowPunct/>
        <w:autoSpaceDE/>
        <w:autoSpaceDN/>
        <w:adjustRightInd/>
        <w:spacing w:before="120" w:after="120"/>
        <w:ind w:left="851" w:hanging="851"/>
        <w:jc w:val="both"/>
        <w:textAlignment w:val="auto"/>
        <w:outlineLvl w:val="1"/>
        <w:rPr>
          <w:rFonts w:cs="Times New Roman"/>
        </w:rPr>
      </w:pPr>
      <w:r w:rsidRPr="00CE078A">
        <w:rPr>
          <w:rFonts w:cs="Times New Roman"/>
          <w:b/>
        </w:rPr>
        <w:t>16.9</w:t>
      </w:r>
      <w:r w:rsidRPr="00CE078A">
        <w:rPr>
          <w:rFonts w:cs="Times New Roman"/>
        </w:rPr>
        <w:tab/>
        <w:t>Without prejudice to the provisions of Clause 16.8 above, the Contractor shall indemnify the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the Department in connection with any such assessment or claim.</w:t>
      </w:r>
    </w:p>
    <w:p w14:paraId="2EB9A1C5" w14:textId="77777777" w:rsidR="00CE078A" w:rsidRPr="00CE078A" w:rsidRDefault="00CE078A" w:rsidP="00CE078A">
      <w:pPr>
        <w:widowControl/>
        <w:numPr>
          <w:ilvl w:val="1"/>
          <w:numId w:val="0"/>
        </w:numPr>
        <w:tabs>
          <w:tab w:val="num" w:pos="851"/>
        </w:tabs>
        <w:overflowPunct/>
        <w:autoSpaceDE/>
        <w:autoSpaceDN/>
        <w:adjustRightInd/>
        <w:spacing w:before="120" w:after="120"/>
        <w:ind w:left="851" w:hanging="851"/>
        <w:jc w:val="both"/>
        <w:textAlignment w:val="auto"/>
        <w:outlineLvl w:val="1"/>
        <w:rPr>
          <w:rFonts w:cs="Times New Roman"/>
        </w:rPr>
      </w:pPr>
      <w:r w:rsidRPr="00CE078A">
        <w:rPr>
          <w:rFonts w:cs="Times New Roman"/>
          <w:b/>
        </w:rPr>
        <w:t>16.10</w:t>
      </w:r>
      <w:r w:rsidRPr="00CE078A">
        <w:rPr>
          <w:rFonts w:cs="Times New Roman"/>
        </w:rPr>
        <w:tab/>
        <w:t xml:space="preserve">The Contractor authorises the Department to provide the HM Revenue and Customs and all other departments or agencies of the Government with any information which they may request as to fees and/or expenses paid or due to be paid under this Contract whether or not the Department is obliged as a matter of law to comply with such request. </w:t>
      </w:r>
    </w:p>
    <w:p w14:paraId="227FD810" w14:textId="77777777" w:rsidR="00CE078A" w:rsidRPr="00CE078A" w:rsidRDefault="00CE078A" w:rsidP="00CE078A">
      <w:pPr>
        <w:widowControl/>
        <w:numPr>
          <w:ilvl w:val="1"/>
          <w:numId w:val="0"/>
        </w:numPr>
        <w:tabs>
          <w:tab w:val="num" w:pos="851"/>
        </w:tabs>
        <w:overflowPunct/>
        <w:autoSpaceDE/>
        <w:autoSpaceDN/>
        <w:adjustRightInd/>
        <w:spacing w:before="120" w:after="120"/>
        <w:ind w:left="851" w:hanging="851"/>
        <w:jc w:val="both"/>
        <w:textAlignment w:val="auto"/>
        <w:outlineLvl w:val="1"/>
        <w:rPr>
          <w:rFonts w:cs="Times New Roman"/>
        </w:rPr>
      </w:pPr>
      <w:r w:rsidRPr="00CE078A">
        <w:rPr>
          <w:rFonts w:cs="Times New Roman"/>
          <w:b/>
        </w:rPr>
        <w:t>16.11</w:t>
      </w:r>
      <w:r w:rsidRPr="00CE078A">
        <w:rPr>
          <w:rFonts w:cs="Times New Roman"/>
        </w:rPr>
        <w:tab/>
        <w:t>The Contractor shall register for value added tax if and when required by law and shall promptly notify the Department for Work and Pensions of his liability for Class 2 and, where appropriate, Class 4 national insurance contributions.</w:t>
      </w:r>
    </w:p>
    <w:p w14:paraId="1D909AF5"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rPr>
      </w:pPr>
    </w:p>
    <w:p w14:paraId="4F9564DF" w14:textId="77777777" w:rsidR="00CE078A" w:rsidRPr="00CE078A" w:rsidRDefault="00CE078A" w:rsidP="00CE078A">
      <w:pPr>
        <w:widowControl/>
        <w:rPr>
          <w:rFonts w:cs="Times New Roman"/>
          <w:b/>
          <w:color w:val="000000"/>
        </w:rPr>
      </w:pPr>
      <w:r w:rsidRPr="00CE078A">
        <w:rPr>
          <w:rFonts w:cs="Times New Roman"/>
          <w:b/>
          <w:color w:val="000000"/>
        </w:rPr>
        <w:t>17</w:t>
      </w:r>
      <w:r w:rsidRPr="00CE078A">
        <w:rPr>
          <w:rFonts w:cs="Times New Roman"/>
          <w:b/>
          <w:color w:val="000000"/>
        </w:rPr>
        <w:tab/>
        <w:t>Data Protection Act</w:t>
      </w:r>
    </w:p>
    <w:p w14:paraId="314B9DDF"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rPr>
      </w:pPr>
    </w:p>
    <w:p w14:paraId="3CF44C34"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17.1</w:t>
      </w:r>
      <w:r w:rsidRPr="00CE078A">
        <w:rPr>
          <w:rFonts w:cs="Times New Roman"/>
          <w:color w:val="000000"/>
        </w:rPr>
        <w:tab/>
        <w:t xml:space="preserve">With respect to the parties' rights and obligations under this Contract, the parties agree that the Department is the Data Controller and that the Contractor is the Data Processor.  </w:t>
      </w:r>
      <w:r w:rsidRPr="00CE078A">
        <w:rPr>
          <w:rFonts w:cs="Times New Roman"/>
          <w:bCs/>
          <w:color w:val="000000"/>
        </w:rPr>
        <w:t>For the purposes of this Clause 17, the terms “Data Controller”, “Data Processor”, “Data Subject”, “Personal Data”, “Process” and “Processing shall have the meaning prescribed under the DPA.</w:t>
      </w:r>
    </w:p>
    <w:p w14:paraId="031C38B7"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bookmarkStart w:id="41" w:name="_Toc139080270"/>
    </w:p>
    <w:p w14:paraId="6CB88571"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17.2</w:t>
      </w:r>
      <w:r w:rsidRPr="00CE078A">
        <w:rPr>
          <w:rFonts w:cs="Times New Roman"/>
          <w:color w:val="000000"/>
        </w:rPr>
        <w:tab/>
        <w:t>The Contractor shall:</w:t>
      </w:r>
      <w:bookmarkEnd w:id="41"/>
    </w:p>
    <w:p w14:paraId="7DE42C65"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358828A3"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42" w:name="_Toc139080271"/>
      <w:r w:rsidRPr="00CE078A">
        <w:rPr>
          <w:rFonts w:cs="Times New Roman"/>
          <w:color w:val="000000"/>
        </w:rPr>
        <w:t>17.2.1</w:t>
      </w:r>
      <w:r w:rsidRPr="00CE078A">
        <w:rPr>
          <w:rFonts w:cs="Times New Roman"/>
          <w:color w:val="000000"/>
        </w:rPr>
        <w:tab/>
        <w:t xml:space="preserve">Process the Personal Data only in accordance with instructions from the Department (which may be specific instructions or instructions of a general </w:t>
      </w:r>
      <w:r w:rsidRPr="00CE078A">
        <w:rPr>
          <w:rFonts w:cs="Times New Roman"/>
          <w:color w:val="000000"/>
        </w:rPr>
        <w:lastRenderedPageBreak/>
        <w:t>nature as set out in this Contract or as otherwise notified by the Department to the Contractor during the period of the Contract);</w:t>
      </w:r>
      <w:bookmarkEnd w:id="42"/>
    </w:p>
    <w:p w14:paraId="438BB820"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62238554"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43" w:name="_Toc139080272"/>
      <w:r w:rsidRPr="00CE078A">
        <w:rPr>
          <w:rFonts w:cs="Times New Roman"/>
          <w:color w:val="000000"/>
        </w:rPr>
        <w:t>17.2.2</w:t>
      </w:r>
      <w:r w:rsidRPr="00CE078A">
        <w:rPr>
          <w:rFonts w:cs="Times New Roman"/>
          <w:color w:val="000000"/>
        </w:rPr>
        <w:tab/>
        <w:t>Process the Personal Data only to the extent, and in such manner, as is necessary for the provision of the Services or as is required by law or any Regulatory Body;</w:t>
      </w:r>
      <w:bookmarkEnd w:id="43"/>
    </w:p>
    <w:p w14:paraId="07BEE254"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40FD58D4"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44" w:name="_Toc139080273"/>
      <w:r w:rsidRPr="00CE078A">
        <w:rPr>
          <w:rFonts w:cs="Times New Roman"/>
          <w:color w:val="000000"/>
        </w:rPr>
        <w:t>17.2.3</w:t>
      </w:r>
      <w:r w:rsidRPr="00CE078A">
        <w:rPr>
          <w:rFonts w:cs="Times New Roman"/>
          <w:color w:val="000000"/>
        </w:rPr>
        <w:tab/>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bookmarkEnd w:id="44"/>
    </w:p>
    <w:p w14:paraId="52458C37"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5120F398"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45" w:name="_Toc139080274"/>
      <w:r w:rsidRPr="00CE078A">
        <w:rPr>
          <w:rFonts w:cs="Times New Roman"/>
          <w:color w:val="000000"/>
        </w:rPr>
        <w:t>17.2.4</w:t>
      </w:r>
      <w:r w:rsidRPr="00CE078A">
        <w:rPr>
          <w:rFonts w:cs="Times New Roman"/>
          <w:color w:val="000000"/>
        </w:rPr>
        <w:tab/>
        <w:t>Take reasonable steps to ensure the reliability of any Contractor Personnel who have access to the Personal Data;</w:t>
      </w:r>
      <w:bookmarkEnd w:id="45"/>
    </w:p>
    <w:p w14:paraId="782DF159"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1590C916"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46" w:name="_Ref67811086"/>
      <w:bookmarkStart w:id="47" w:name="_Toc139080275"/>
      <w:r w:rsidRPr="00CE078A">
        <w:rPr>
          <w:rFonts w:cs="Times New Roman"/>
          <w:color w:val="000000"/>
        </w:rPr>
        <w:t>17.2.5</w:t>
      </w:r>
      <w:r w:rsidRPr="00CE078A">
        <w:rPr>
          <w:rFonts w:cs="Times New Roman"/>
          <w:color w:val="000000"/>
        </w:rPr>
        <w:tab/>
        <w:t>Obtain prior written consent from the Department in order to transfer the Personal Data to any Sub-contractors or Affiliates for the provision of the Services;</w:t>
      </w:r>
      <w:bookmarkEnd w:id="46"/>
      <w:bookmarkEnd w:id="47"/>
    </w:p>
    <w:p w14:paraId="6E7F1E3E"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1DB814C8"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48" w:name="_Toc139080276"/>
      <w:r w:rsidRPr="00CE078A">
        <w:rPr>
          <w:rFonts w:cs="Times New Roman"/>
          <w:color w:val="000000"/>
        </w:rPr>
        <w:t>17.2.6</w:t>
      </w:r>
      <w:r w:rsidRPr="00CE078A">
        <w:rPr>
          <w:rFonts w:cs="Times New Roman"/>
          <w:color w:val="000000"/>
        </w:rPr>
        <w:tab/>
        <w:t>Ensure that all Contractor Personnel required to access the Personal Data are informed of the confidential nature of the Personal Data and comply with the obligations set out in this Clause17;</w:t>
      </w:r>
      <w:bookmarkEnd w:id="48"/>
    </w:p>
    <w:p w14:paraId="3A01F1A2"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779F976F"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49" w:name="_Toc30822754"/>
      <w:bookmarkStart w:id="50" w:name="_Toc139080277"/>
      <w:r w:rsidRPr="00CE078A">
        <w:rPr>
          <w:rFonts w:cs="Times New Roman"/>
          <w:color w:val="000000"/>
        </w:rPr>
        <w:t>17.2.7</w:t>
      </w:r>
      <w:r w:rsidRPr="00CE078A">
        <w:rPr>
          <w:rFonts w:cs="Times New Roman"/>
          <w:color w:val="000000"/>
        </w:rPr>
        <w:tab/>
        <w:t>Ensure that none of Contractor Personnel publish, disclose or divulge any of the Personal Data to any third party unless directed in writing to do so by the Department;</w:t>
      </w:r>
      <w:bookmarkEnd w:id="49"/>
      <w:bookmarkEnd w:id="50"/>
    </w:p>
    <w:p w14:paraId="40817762"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51" w:name="_Ref72312536"/>
      <w:bookmarkStart w:id="52" w:name="_Toc139080278"/>
    </w:p>
    <w:p w14:paraId="41CDC065"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r w:rsidRPr="00CE078A">
        <w:rPr>
          <w:rFonts w:cs="Times New Roman"/>
          <w:color w:val="000000"/>
        </w:rPr>
        <w:t>17.2.8</w:t>
      </w:r>
      <w:r w:rsidRPr="00CE078A">
        <w:rPr>
          <w:rFonts w:cs="Times New Roman"/>
          <w:color w:val="000000"/>
        </w:rPr>
        <w:tab/>
        <w:t>Notify the Department within five Working Days if it receives:</w:t>
      </w:r>
      <w:bookmarkEnd w:id="51"/>
      <w:bookmarkEnd w:id="52"/>
    </w:p>
    <w:p w14:paraId="0D5ABBB6"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6CDFE080"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sidRPr="00CE078A">
        <w:rPr>
          <w:rFonts w:cs="Times New Roman"/>
          <w:color w:val="000000"/>
        </w:rPr>
        <w:t>17.2.8.1</w:t>
      </w:r>
      <w:r w:rsidRPr="00CE078A">
        <w:rPr>
          <w:rFonts w:cs="Times New Roman"/>
          <w:color w:val="000000"/>
        </w:rPr>
        <w:tab/>
        <w:t>a request from a Data Subject to have access to that person's Personal Data; or</w:t>
      </w:r>
    </w:p>
    <w:p w14:paraId="63B46EDB"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sidRPr="00CE078A">
        <w:rPr>
          <w:rFonts w:cs="Times New Roman"/>
          <w:color w:val="000000"/>
        </w:rPr>
        <w:t>17.2.8.2</w:t>
      </w:r>
      <w:r w:rsidRPr="00CE078A">
        <w:rPr>
          <w:rFonts w:cs="Times New Roman"/>
          <w:color w:val="000000"/>
        </w:rPr>
        <w:tab/>
        <w:t>a complaint or request relating to the Department's obligations under the Data Protection Legislation;</w:t>
      </w:r>
    </w:p>
    <w:p w14:paraId="1C0DB82E"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555F7069"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53" w:name="_Ref63134330"/>
      <w:bookmarkStart w:id="54" w:name="_Toc139080279"/>
      <w:r w:rsidRPr="00CE078A">
        <w:rPr>
          <w:rFonts w:cs="Times New Roman"/>
          <w:color w:val="000000"/>
        </w:rPr>
        <w:t>17.2.9</w:t>
      </w:r>
      <w:r w:rsidRPr="00CE078A">
        <w:rPr>
          <w:rFonts w:cs="Times New Roman"/>
          <w:color w:val="000000"/>
        </w:rPr>
        <w:tab/>
        <w:t>Provide the Department with full cooperation and assistance in relation to any complaint or request made, including by:</w:t>
      </w:r>
      <w:bookmarkEnd w:id="53"/>
      <w:bookmarkEnd w:id="54"/>
    </w:p>
    <w:p w14:paraId="496852B9"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423A503C"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sidRPr="00CE078A">
        <w:rPr>
          <w:rFonts w:cs="Times New Roman"/>
          <w:color w:val="000000"/>
        </w:rPr>
        <w:t>17.2.9.1</w:t>
      </w:r>
      <w:r w:rsidRPr="00CE078A">
        <w:rPr>
          <w:rFonts w:cs="Times New Roman"/>
          <w:color w:val="000000"/>
        </w:rPr>
        <w:tab/>
        <w:t xml:space="preserve"> providing the Department with full details of the complaint or request;</w:t>
      </w:r>
    </w:p>
    <w:p w14:paraId="5224DD25"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sidRPr="00CE078A">
        <w:rPr>
          <w:rFonts w:cs="Times New Roman"/>
          <w:color w:val="000000"/>
        </w:rPr>
        <w:t>17.2.9.2</w:t>
      </w:r>
      <w:r w:rsidRPr="00CE078A">
        <w:rPr>
          <w:rFonts w:cs="Times New Roman"/>
          <w:color w:val="000000"/>
        </w:rPr>
        <w:tab/>
        <w:t>complying with a data access request within the relevant timescales set out in the Data Protection Legislation and in accordance with the Department's instructions;</w:t>
      </w:r>
    </w:p>
    <w:p w14:paraId="6B44BBFD"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sidRPr="00CE078A">
        <w:rPr>
          <w:rFonts w:cs="Times New Roman"/>
          <w:color w:val="000000"/>
        </w:rPr>
        <w:t>17.2.9.3</w:t>
      </w:r>
      <w:r w:rsidRPr="00CE078A">
        <w:rPr>
          <w:rFonts w:cs="Times New Roman"/>
          <w:color w:val="000000"/>
        </w:rPr>
        <w:tab/>
        <w:t>providing the Department with any Personal Data it holds in relation to a Data Subject (within the timescales required by the Department); and</w:t>
      </w:r>
    </w:p>
    <w:p w14:paraId="46ECDA29"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sidRPr="00CE078A">
        <w:rPr>
          <w:rFonts w:cs="Times New Roman"/>
          <w:color w:val="000000"/>
        </w:rPr>
        <w:t>17.2.9.4</w:t>
      </w:r>
      <w:r w:rsidRPr="00CE078A">
        <w:rPr>
          <w:rFonts w:cs="Times New Roman"/>
          <w:color w:val="000000"/>
        </w:rPr>
        <w:tab/>
        <w:t>providing the Department with any information requested by the Department;</w:t>
      </w:r>
    </w:p>
    <w:p w14:paraId="077A3D7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779517FB"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55" w:name="_Ref75857579"/>
      <w:bookmarkStart w:id="56" w:name="_Toc139080280"/>
      <w:r w:rsidRPr="00CE078A">
        <w:rPr>
          <w:rFonts w:cs="Times New Roman"/>
          <w:color w:val="000000"/>
        </w:rPr>
        <w:t xml:space="preserve">17.2.10 Permit the Department or the Department’s Representative (subject to reasonable and appropriate confidentiality undertakings), to inspect and audit the Contractor's data processing activities (and/or those of its agents, subsidiaries and Sub-contractors) and comply with all reasonable requests or </w:t>
      </w:r>
      <w:r w:rsidRPr="00CE078A">
        <w:rPr>
          <w:rFonts w:cs="Times New Roman"/>
          <w:color w:val="000000"/>
        </w:rPr>
        <w:lastRenderedPageBreak/>
        <w:t>directions by the Department to enable the Department to verify and/or procure that the Contractor is in full compliance with its obligations under this Contract;</w:t>
      </w:r>
      <w:bookmarkEnd w:id="55"/>
      <w:bookmarkEnd w:id="56"/>
    </w:p>
    <w:p w14:paraId="2DC5EDE6"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1D4451D2"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57" w:name="_Toc139080281"/>
      <w:r w:rsidRPr="00CE078A">
        <w:rPr>
          <w:rFonts w:cs="Times New Roman"/>
          <w:color w:val="000000"/>
        </w:rPr>
        <w:t>17.2.11 Provide a written description of the technical and organisational methods employed by the Contractor for processing Personal Data (within the timescales required by the Department); and</w:t>
      </w:r>
      <w:bookmarkEnd w:id="57"/>
    </w:p>
    <w:p w14:paraId="6103A0C8"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633BFB09"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r w:rsidRPr="00CE078A">
        <w:rPr>
          <w:rFonts w:cs="Times New Roman"/>
          <w:color w:val="000000"/>
        </w:rPr>
        <w:t>17.2.12 Not Process or otherwise transfer any Personal Data outside the European</w:t>
      </w:r>
    </w:p>
    <w:p w14:paraId="0F1A7512"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r w:rsidRPr="00CE078A">
        <w:rPr>
          <w:rFonts w:cs="Times New Roman"/>
          <w:color w:val="000000"/>
        </w:rPr>
        <w:t xml:space="preserve">             Economic Area. If, after the Commencement Date, the Contractor (or any </w:t>
      </w:r>
    </w:p>
    <w:p w14:paraId="0509DD21"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r w:rsidRPr="00CE078A">
        <w:rPr>
          <w:rFonts w:cs="Times New Roman"/>
          <w:color w:val="000000"/>
        </w:rPr>
        <w:t xml:space="preserve">             Sub-contractor) wishes to Process and/or transfer any Personal Data</w:t>
      </w:r>
    </w:p>
    <w:p w14:paraId="6674E732"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r w:rsidRPr="00CE078A">
        <w:rPr>
          <w:rFonts w:cs="Times New Roman"/>
          <w:color w:val="000000"/>
        </w:rPr>
        <w:t xml:space="preserve">              outside the European Economic Area, the following provisions shall apply:</w:t>
      </w:r>
    </w:p>
    <w:p w14:paraId="2DD64973"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p>
    <w:p w14:paraId="10CC83EB"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sidRPr="00CE078A">
        <w:rPr>
          <w:rFonts w:cs="Times New Roman"/>
          <w:color w:val="000000"/>
        </w:rPr>
        <w:t>17.2.12.1</w:t>
      </w:r>
      <w:r w:rsidRPr="00CE078A">
        <w:rPr>
          <w:rFonts w:cs="Times New Roman"/>
          <w:color w:val="000000"/>
        </w:rPr>
        <w:tab/>
        <w:t xml:space="preserve">the Contractor shall submit a request for change to the Department which shall be dealt with in accordance with any  Change Control Procedure </w:t>
      </w:r>
    </w:p>
    <w:p w14:paraId="10ED7842"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p>
    <w:p w14:paraId="012B4410"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sidRPr="00CE078A">
        <w:rPr>
          <w:rFonts w:cs="Times New Roman"/>
          <w:color w:val="000000"/>
        </w:rPr>
        <w:t>17.2.12.2</w:t>
      </w:r>
      <w:r w:rsidRPr="00CE078A">
        <w:rPr>
          <w:rFonts w:cs="Times New Roman"/>
          <w:color w:val="000000"/>
        </w:rPr>
        <w:tab/>
        <w:t>the Contractor shall set out in its request for change details of the following:</w:t>
      </w:r>
    </w:p>
    <w:p w14:paraId="73DEC33F"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p>
    <w:p w14:paraId="43F532E3"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cs="Times New Roman"/>
          <w:color w:val="000000"/>
        </w:rPr>
      </w:pPr>
      <w:r w:rsidRPr="00CE078A">
        <w:rPr>
          <w:rFonts w:cs="Times New Roman"/>
          <w:color w:val="000000"/>
        </w:rPr>
        <w:t xml:space="preserve">(a) </w:t>
      </w:r>
      <w:r w:rsidRPr="00CE078A">
        <w:rPr>
          <w:rFonts w:cs="Times New Roman"/>
          <w:color w:val="000000"/>
        </w:rPr>
        <w:tab/>
        <w:t xml:space="preserve">the Personal Data which will be Processed and/or transferred outside the European Economic Area; </w:t>
      </w:r>
    </w:p>
    <w:p w14:paraId="30ADFC2B"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cs="Times New Roman"/>
          <w:color w:val="000000"/>
        </w:rPr>
      </w:pPr>
      <w:r w:rsidRPr="00CE078A">
        <w:rPr>
          <w:rFonts w:cs="Times New Roman"/>
          <w:color w:val="000000"/>
        </w:rPr>
        <w:t>(b)</w:t>
      </w:r>
      <w:r w:rsidRPr="00CE078A">
        <w:rPr>
          <w:rFonts w:cs="Times New Roman"/>
          <w:color w:val="000000"/>
        </w:rPr>
        <w:tab/>
        <w:t xml:space="preserve">the country or countries in which the Personal Data will be Processed and/or to which the Personal Data will be transferred outside the European Economic Area; </w:t>
      </w:r>
    </w:p>
    <w:p w14:paraId="1DAFBEF6"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cs="Times New Roman"/>
          <w:color w:val="000000"/>
        </w:rPr>
      </w:pPr>
      <w:r w:rsidRPr="00CE078A">
        <w:rPr>
          <w:rFonts w:cs="Times New Roman"/>
          <w:color w:val="000000"/>
        </w:rPr>
        <w:t xml:space="preserve">(c) </w:t>
      </w:r>
      <w:r w:rsidRPr="00CE078A">
        <w:rPr>
          <w:rFonts w:cs="Times New Roman"/>
          <w:color w:val="000000"/>
        </w:rPr>
        <w:tab/>
        <w:t>any Sub-contractors or other third parties who will be Processing and/or transferring Personal Data outside the European Economic Area; and</w:t>
      </w:r>
    </w:p>
    <w:p w14:paraId="7A3DA5D3"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cs="Times New Roman"/>
          <w:color w:val="000000"/>
        </w:rPr>
      </w:pPr>
      <w:r w:rsidRPr="00CE078A">
        <w:rPr>
          <w:rFonts w:cs="Times New Roman"/>
          <w:color w:val="000000"/>
        </w:rPr>
        <w:t>(d)</w:t>
      </w:r>
      <w:r w:rsidRPr="00CE078A">
        <w:rPr>
          <w:rFonts w:cs="Times New Roman"/>
          <w:color w:val="000000"/>
        </w:rPr>
        <w:tab/>
        <w:t xml:space="preserve">how the Contractor will ensure an adequate level of protection and adequate safeguards (in accordance with the Data Protection Legislation and in particular so as to ensure the Department’s compliance with the Data Protection Legislation) in respect of the Personal Data that will be Processed and/or transferred outside the European Economic Area; </w:t>
      </w:r>
    </w:p>
    <w:p w14:paraId="2A0F9447"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cs="Times New Roman"/>
          <w:color w:val="000000"/>
        </w:rPr>
      </w:pPr>
    </w:p>
    <w:p w14:paraId="32B82EC0"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23"/>
        <w:rPr>
          <w:rFonts w:cs="Times New Roman"/>
          <w:color w:val="000000"/>
        </w:rPr>
      </w:pPr>
      <w:r w:rsidRPr="00CE078A">
        <w:rPr>
          <w:rFonts w:cs="Times New Roman"/>
          <w:color w:val="000000"/>
        </w:rPr>
        <w:t>17.2.12.3</w:t>
      </w:r>
      <w:r w:rsidRPr="00CE078A">
        <w:rPr>
          <w:rFonts w:cs="Times New Roman"/>
          <w:color w:val="000000"/>
        </w:rPr>
        <w:tab/>
        <w:t>in providing and evaluating the request for change, the parties shall ensure that they have regard to and comply with then-current Department, Government and Information Commissioner Office policies, procedures, guidance and codes of practice on, and any approvals processes in connection with, the Processing and/or transfers of Personal Data outside the European Economic Area and/or overseas generally; and</w:t>
      </w:r>
    </w:p>
    <w:p w14:paraId="5EE6561D"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23"/>
        <w:rPr>
          <w:rFonts w:cs="Times New Roman"/>
          <w:color w:val="000000"/>
        </w:rPr>
      </w:pPr>
    </w:p>
    <w:p w14:paraId="4582729F"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23"/>
        <w:rPr>
          <w:rFonts w:cs="Times New Roman"/>
          <w:color w:val="000000"/>
        </w:rPr>
      </w:pPr>
      <w:r w:rsidRPr="00CE078A">
        <w:rPr>
          <w:rFonts w:cs="Times New Roman"/>
          <w:color w:val="000000"/>
        </w:rPr>
        <w:t>17.2.12.4</w:t>
      </w:r>
      <w:r w:rsidRPr="00CE078A">
        <w:rPr>
          <w:rFonts w:cs="Times New Roman"/>
          <w:color w:val="000000"/>
        </w:rPr>
        <w:tab/>
        <w:t xml:space="preserve">the Contractor shall comply with such other instructions and shall carry out such other actions as the Department may notify in writing, including: </w:t>
      </w:r>
    </w:p>
    <w:p w14:paraId="387420AB"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23"/>
        <w:rPr>
          <w:rFonts w:cs="Times New Roman"/>
          <w:color w:val="000000"/>
        </w:rPr>
      </w:pPr>
    </w:p>
    <w:p w14:paraId="5A1610F8"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cs="Times New Roman"/>
          <w:color w:val="000000"/>
        </w:rPr>
      </w:pPr>
      <w:r w:rsidRPr="00CE078A">
        <w:rPr>
          <w:rFonts w:cs="Times New Roman"/>
          <w:color w:val="000000"/>
        </w:rPr>
        <w:t>(a)</w:t>
      </w:r>
      <w:r w:rsidRPr="00CE078A">
        <w:rPr>
          <w:rFonts w:cs="Times New Roman"/>
          <w:color w:val="000000"/>
        </w:rPr>
        <w:tab/>
        <w:t>incorporating standard and/or model clauses (which are approved by the European Commission as offering adequate safeguards under the Data Protection Legislation) in this Contract or a separate data processing agreement between the parties; and</w:t>
      </w:r>
    </w:p>
    <w:p w14:paraId="1B95D390"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cs="Times New Roman"/>
          <w:color w:val="000000"/>
        </w:rPr>
      </w:pPr>
      <w:r w:rsidRPr="00CE078A">
        <w:rPr>
          <w:rFonts w:cs="Times New Roman"/>
          <w:color w:val="000000"/>
        </w:rPr>
        <w:t>(b)</w:t>
      </w:r>
      <w:r w:rsidRPr="00CE078A">
        <w:rPr>
          <w:rFonts w:cs="Times New Roman"/>
          <w:color w:val="000000"/>
        </w:rPr>
        <w:tab/>
        <w:t xml:space="preserve">procuring that any Sub-contractor or other third party who will be Processing and/or transferring the Personal Data outside the European Economic Area enters into a direct data processing agreement with the Authority on such terms as may be required by the Department, which the Contractor acknowledges may include the incorporation of standard and/or model clauses (which </w:t>
      </w:r>
      <w:r w:rsidRPr="00CE078A">
        <w:rPr>
          <w:rFonts w:cs="Times New Roman"/>
          <w:color w:val="000000"/>
        </w:rPr>
        <w:lastRenderedPageBreak/>
        <w:t>are approved by the European Commission as offering adequate safeguards under the Data Protection Legislation).”</w:t>
      </w:r>
    </w:p>
    <w:p w14:paraId="5DE1EA24"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Times New Roman"/>
          <w:color w:val="000000"/>
        </w:rPr>
      </w:pPr>
    </w:p>
    <w:p w14:paraId="3EE05513"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3F2C8641"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bookmarkStart w:id="58" w:name="_Toc139080283"/>
      <w:r w:rsidRPr="00CE078A">
        <w:rPr>
          <w:rFonts w:cs="Times New Roman"/>
          <w:b/>
          <w:color w:val="000000"/>
        </w:rPr>
        <w:t>17.3</w:t>
      </w:r>
      <w:r w:rsidRPr="00CE078A">
        <w:rPr>
          <w:rFonts w:cs="Times New Roman"/>
          <w:color w:val="000000"/>
        </w:rPr>
        <w:tab/>
        <w:t>The Contractor shall comply at all times with the Data Protection Legislation and shall not perform its obligations under this Contract in such a way as to cause the Department to breach any of its applicable obligations under the Data Protection Legislation.</w:t>
      </w:r>
      <w:bookmarkEnd w:id="58"/>
    </w:p>
    <w:p w14:paraId="2A2748F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rPr>
      </w:pPr>
    </w:p>
    <w:p w14:paraId="40275EBC"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rPr>
      </w:pPr>
    </w:p>
    <w:p w14:paraId="416A29D0"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18</w:t>
      </w:r>
      <w:r w:rsidRPr="00CE078A">
        <w:rPr>
          <w:rFonts w:cs="Times New Roman"/>
          <w:b/>
          <w:color w:val="000000"/>
        </w:rPr>
        <w:tab/>
      </w:r>
      <w:r w:rsidRPr="00CE078A">
        <w:rPr>
          <w:rFonts w:cs="Times New Roman"/>
          <w:b/>
          <w:color w:val="000000"/>
          <w:u w:val="single"/>
        </w:rPr>
        <w:t>Amendment and variation</w:t>
      </w:r>
    </w:p>
    <w:p w14:paraId="20D2F066"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75D38BE"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ab/>
        <w:t>No amendment or variation to this Contract shall be effective unless it is in writing and signed by or on behalf of each of the parties hereto.  The Contractor shall comply with any formal procedures for amending or varying contracts which the Department may have in place from time to time.</w:t>
      </w:r>
    </w:p>
    <w:p w14:paraId="2E56BA00"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02A57D5"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19</w:t>
      </w:r>
      <w:r w:rsidRPr="00CE078A">
        <w:rPr>
          <w:rFonts w:cs="Times New Roman"/>
          <w:b/>
          <w:color w:val="000000"/>
        </w:rPr>
        <w:tab/>
      </w:r>
      <w:r w:rsidRPr="00CE078A">
        <w:rPr>
          <w:rFonts w:cs="Times New Roman"/>
          <w:b/>
          <w:color w:val="000000"/>
          <w:u w:val="single"/>
        </w:rPr>
        <w:t>Assignment and Sub-contracting</w:t>
      </w:r>
    </w:p>
    <w:p w14:paraId="03786B50"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DB982E0"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ab/>
        <w:t>The benefit and burden of this Contract may not be assigned or sub-contracted in whole or in part by the Contractor without the prior written consent of the Department.  Such consent may be given subject to any conditions which the Department considers necessary.  The Department may withdraw its consent to any sub-contractor where it no longer has reasonable grounds to approve of the sub-contractor or the sub-contracting arrangement and where these grounds have been presented in writing to the Contractor.</w:t>
      </w:r>
    </w:p>
    <w:p w14:paraId="10DEA8A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48F93AB4"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20</w:t>
      </w:r>
      <w:r w:rsidRPr="00CE078A">
        <w:rPr>
          <w:rFonts w:cs="Times New Roman"/>
          <w:color w:val="000000"/>
        </w:rPr>
        <w:tab/>
      </w:r>
      <w:r w:rsidRPr="00CE078A">
        <w:rPr>
          <w:rFonts w:cs="Times New Roman"/>
          <w:b/>
          <w:color w:val="000000"/>
          <w:u w:val="single"/>
        </w:rPr>
        <w:t>The Contract (Rights of Third Parties) Act 1999</w:t>
      </w:r>
    </w:p>
    <w:p w14:paraId="1C4DE708"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3A4D700"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r w:rsidRPr="00CE078A">
        <w:rPr>
          <w:rFonts w:cs="Times New Roman"/>
          <w:color w:val="000000"/>
        </w:rPr>
        <w:t>This Contract is not intended to create any benefit, claim or rights of any kind whatsoever enforceable by any person not a party to the Contract.</w:t>
      </w:r>
    </w:p>
    <w:p w14:paraId="15D90494"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p>
    <w:p w14:paraId="419152B2"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21</w:t>
      </w:r>
      <w:r w:rsidRPr="00CE078A">
        <w:rPr>
          <w:rFonts w:cs="Times New Roman"/>
          <w:b/>
          <w:color w:val="000000"/>
        </w:rPr>
        <w:tab/>
      </w:r>
      <w:r w:rsidRPr="00CE078A">
        <w:rPr>
          <w:rFonts w:cs="Times New Roman"/>
          <w:b/>
          <w:color w:val="000000"/>
          <w:u w:val="single"/>
        </w:rPr>
        <w:t>Waiver</w:t>
      </w:r>
    </w:p>
    <w:p w14:paraId="7F1E4197"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46C73045"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ab/>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6293AEFD"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56AD1DA4"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22</w:t>
      </w:r>
      <w:r w:rsidRPr="00CE078A">
        <w:rPr>
          <w:rFonts w:cs="Times New Roman"/>
          <w:b/>
          <w:color w:val="000000"/>
        </w:rPr>
        <w:tab/>
      </w:r>
      <w:r w:rsidRPr="00CE078A">
        <w:rPr>
          <w:rFonts w:cs="Times New Roman"/>
          <w:b/>
          <w:color w:val="000000"/>
          <w:u w:val="single"/>
        </w:rPr>
        <w:t>Notices</w:t>
      </w:r>
    </w:p>
    <w:p w14:paraId="4A56EE79"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04078641"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ab/>
        <w:t>Any notices to be given under this Contract shall be delivered personally or sent by post or by facsimile transmission to the Contract Manager (in the case of the Department) or to the address set out in this Contract (in the case of the Contractor).  Any such notice shall be deemed to be served, if delivered personally, at the time of delivery, if sent by post, 48 hours after posting or, if sent by facsimile transmission, 12 hours after proper transmission.</w:t>
      </w:r>
    </w:p>
    <w:p w14:paraId="2FB62D7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7AFB6E32"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color w:val="000000"/>
        </w:rPr>
      </w:pPr>
      <w:r w:rsidRPr="00CE078A">
        <w:rPr>
          <w:rFonts w:cs="Times New Roman"/>
          <w:b/>
          <w:color w:val="000000"/>
        </w:rPr>
        <w:t>23</w:t>
      </w:r>
      <w:r w:rsidRPr="00CE078A">
        <w:rPr>
          <w:rFonts w:cs="Times New Roman"/>
          <w:b/>
          <w:color w:val="000000"/>
        </w:rPr>
        <w:tab/>
      </w:r>
      <w:r w:rsidRPr="00CE078A">
        <w:rPr>
          <w:rFonts w:cs="Times New Roman"/>
          <w:b/>
          <w:color w:val="000000"/>
          <w:u w:val="single"/>
        </w:rPr>
        <w:t>Dispute resolution</w:t>
      </w:r>
    </w:p>
    <w:p w14:paraId="1ABF5BF1"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color w:val="000000"/>
          <w:lang w:val="en-US"/>
        </w:rPr>
      </w:pPr>
    </w:p>
    <w:p w14:paraId="3A36F60E"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lang w:val="en-US"/>
        </w:rPr>
      </w:pPr>
      <w:r w:rsidRPr="00CE078A">
        <w:rPr>
          <w:rFonts w:cs="Times New Roman"/>
          <w:b/>
          <w:color w:val="000000"/>
          <w:lang w:val="en-US"/>
        </w:rPr>
        <w:t>23.1</w:t>
      </w:r>
      <w:r w:rsidRPr="00CE078A">
        <w:rPr>
          <w:rFonts w:cs="Times New Roman"/>
          <w:color w:val="000000"/>
          <w:lang w:val="en-US"/>
        </w:rPr>
        <w:tab/>
        <w:t xml:space="preserve">The Parties shall use all reasonable </w:t>
      </w:r>
      <w:r w:rsidRPr="00CE078A">
        <w:rPr>
          <w:rFonts w:cs="Times New Roman"/>
          <w:color w:val="000000"/>
        </w:rPr>
        <w:t>endeavours</w:t>
      </w:r>
      <w:r w:rsidRPr="00CE078A">
        <w:rPr>
          <w:rFonts w:cs="Times New Roman"/>
          <w:color w:val="000000"/>
          <w:lang w:val="en-US"/>
        </w:rPr>
        <w:t xml:space="preserve"> to negotiate in good faith and settle amicably any dispute that arises during the continuance of this Contract.</w:t>
      </w:r>
    </w:p>
    <w:p w14:paraId="698A5831"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lang w:val="en-US"/>
        </w:rPr>
      </w:pPr>
    </w:p>
    <w:p w14:paraId="7B663939"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lang w:val="en-US"/>
        </w:rPr>
      </w:pPr>
      <w:r w:rsidRPr="00CE078A">
        <w:rPr>
          <w:rFonts w:cs="Times New Roman"/>
          <w:b/>
          <w:color w:val="000000"/>
          <w:lang w:val="en-US"/>
        </w:rPr>
        <w:lastRenderedPageBreak/>
        <w:t>23.2</w:t>
      </w:r>
      <w:r w:rsidRPr="00CE078A">
        <w:rPr>
          <w:rFonts w:cs="Times New Roman"/>
          <w:color w:val="000000"/>
          <w:lang w:val="en-US"/>
        </w:rPr>
        <w:tab/>
        <w:t xml:space="preserve">Any dispute not capable of resolution by the parties in accordance with the terms of Clause 23 shall be settled as far as possible by mediation in accordance with the </w:t>
      </w:r>
      <w:r w:rsidRPr="00CE078A">
        <w:rPr>
          <w:rFonts w:cs="Times New Roman"/>
          <w:color w:val="000000"/>
        </w:rPr>
        <w:t>Centre</w:t>
      </w:r>
      <w:r w:rsidRPr="00CE078A">
        <w:rPr>
          <w:rFonts w:cs="Times New Roman"/>
          <w:color w:val="000000"/>
          <w:lang w:val="en-US"/>
        </w:rPr>
        <w:t xml:space="preserve"> for Dispute Resolution (CEDR) Model Mediation Procedure.</w:t>
      </w:r>
    </w:p>
    <w:p w14:paraId="1BAE2F5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lang w:val="en-US"/>
        </w:rPr>
      </w:pPr>
    </w:p>
    <w:p w14:paraId="045B5C0D"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lang w:val="en-US"/>
        </w:rPr>
        <w:t>23.3</w:t>
      </w:r>
      <w:r w:rsidRPr="00CE078A">
        <w:rPr>
          <w:rFonts w:cs="Times New Roman"/>
          <w:color w:val="000000"/>
          <w:lang w:val="en-US"/>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p>
    <w:p w14:paraId="3FE715B8"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1F391A20"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24</w:t>
      </w:r>
      <w:r w:rsidRPr="00CE078A">
        <w:rPr>
          <w:rFonts w:cs="Times New Roman"/>
          <w:b/>
          <w:color w:val="000000"/>
        </w:rPr>
        <w:tab/>
      </w:r>
      <w:r w:rsidRPr="00CE078A">
        <w:rPr>
          <w:rFonts w:cs="Times New Roman"/>
          <w:b/>
          <w:color w:val="000000"/>
          <w:u w:val="single"/>
        </w:rPr>
        <w:t>Discrimination</w:t>
      </w:r>
    </w:p>
    <w:p w14:paraId="6CABEEC7"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1AF42821"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24.1</w:t>
      </w:r>
      <w:r w:rsidRPr="00CE078A">
        <w:rPr>
          <w:rFonts w:cs="Times New Roman"/>
          <w:color w:val="000000"/>
        </w:rPr>
        <w:tab/>
        <w:t>The Contractor shall not unlawfully discriminate within the meaning and scope of any law, enactment, order, or regulation relating to discrimination (whether in race, gender, religion, disability, sexual orientation or otherwise) in employment.</w:t>
      </w:r>
    </w:p>
    <w:p w14:paraId="23B439C1"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54186AB1"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24.2</w:t>
      </w:r>
      <w:r w:rsidRPr="00CE078A">
        <w:rPr>
          <w:rFonts w:cs="Times New Roman"/>
          <w:color w:val="000000"/>
        </w:rPr>
        <w:tab/>
        <w:t>The Contractor shall take all reasonable steps to secure the observance of Clause 24.1 by all servants, employees or agents of the Contractor and all suppliers and sub-contractors employed in the execution of the Contract.</w:t>
      </w:r>
    </w:p>
    <w:p w14:paraId="47C1F060"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762F782D"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25</w:t>
      </w:r>
      <w:r w:rsidRPr="00CE078A">
        <w:rPr>
          <w:rFonts w:cs="Times New Roman"/>
          <w:b/>
          <w:color w:val="000000"/>
        </w:rPr>
        <w:tab/>
      </w:r>
      <w:r w:rsidRPr="00CE078A">
        <w:rPr>
          <w:rFonts w:cs="Times New Roman"/>
          <w:b/>
          <w:color w:val="000000"/>
          <w:u w:val="single"/>
        </w:rPr>
        <w:t>Law and Jurisdiction</w:t>
      </w:r>
    </w:p>
    <w:p w14:paraId="1622465E"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BF24CE8"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ab/>
        <w:t>This Contract shall be governed by and interpreted in accordance with English Law and the parties submit to the jurisdiction of the English courts.</w:t>
      </w:r>
    </w:p>
    <w:p w14:paraId="597D2211"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090D273"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ab/>
        <w:t>As witness the hands of the parties</w:t>
      </w:r>
    </w:p>
    <w:p w14:paraId="3EE64B50"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p w14:paraId="23E4051F"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C63FA">
        <w:rPr>
          <w:color w:val="000000"/>
        </w:rPr>
        <w:br w:type="page"/>
      </w:r>
    </w:p>
    <w:p w14:paraId="7DA52D8E" w14:textId="77777777" w:rsidR="00174D29" w:rsidRPr="005C63FA" w:rsidRDefault="00174D29" w:rsidP="00174D29">
      <w:pPr>
        <w:tabs>
          <w:tab w:val="left" w:pos="5040"/>
          <w:tab w:val="left" w:pos="5760"/>
          <w:tab w:val="left" w:pos="6480"/>
          <w:tab w:val="left" w:pos="7200"/>
          <w:tab w:val="left" w:pos="7920"/>
          <w:tab w:val="left" w:pos="8640"/>
        </w:tabs>
        <w:ind w:left="5040" w:hanging="5040"/>
        <w:rPr>
          <w:color w:val="000000"/>
        </w:rPr>
      </w:pPr>
    </w:p>
    <w:p w14:paraId="44D1A2BD" w14:textId="77777777" w:rsidR="00174D29" w:rsidRPr="005C63FA" w:rsidRDefault="00174D29" w:rsidP="00174D29">
      <w:pPr>
        <w:tabs>
          <w:tab w:val="left" w:pos="5040"/>
          <w:tab w:val="left" w:pos="5760"/>
          <w:tab w:val="left" w:pos="6480"/>
          <w:tab w:val="left" w:pos="7200"/>
          <w:tab w:val="left" w:pos="7920"/>
          <w:tab w:val="left" w:pos="8640"/>
        </w:tabs>
        <w:ind w:left="5040" w:hanging="5040"/>
        <w:rPr>
          <w:color w:val="000000"/>
        </w:rPr>
      </w:pPr>
    </w:p>
    <w:p w14:paraId="395CF3C5" w14:textId="77777777" w:rsidR="00174D29" w:rsidRPr="005C63FA" w:rsidRDefault="00174D29" w:rsidP="00174D29">
      <w:pPr>
        <w:tabs>
          <w:tab w:val="left" w:pos="5040"/>
          <w:tab w:val="left" w:pos="5760"/>
          <w:tab w:val="left" w:pos="6480"/>
          <w:tab w:val="left" w:pos="7200"/>
          <w:tab w:val="left" w:pos="7920"/>
          <w:tab w:val="left" w:pos="8640"/>
        </w:tabs>
        <w:ind w:left="5040" w:hanging="5040"/>
        <w:rPr>
          <w:color w:val="000000"/>
        </w:rPr>
      </w:pPr>
      <w:r>
        <w:rPr>
          <w:color w:val="000000"/>
        </w:rPr>
        <w:t>Authorised to sign for and on</w:t>
      </w:r>
      <w:r>
        <w:rPr>
          <w:color w:val="000000"/>
        </w:rPr>
        <w:tab/>
      </w:r>
      <w:r w:rsidRPr="005C63FA">
        <w:rPr>
          <w:color w:val="000000"/>
        </w:rPr>
        <w:t>Authorised to sign for and on</w:t>
      </w:r>
    </w:p>
    <w:p w14:paraId="3E008E81" w14:textId="77777777" w:rsidR="00174D29" w:rsidRDefault="00174D29" w:rsidP="00174D29">
      <w:pPr>
        <w:tabs>
          <w:tab w:val="left" w:pos="5040"/>
          <w:tab w:val="left" w:pos="5760"/>
          <w:tab w:val="left" w:pos="6480"/>
          <w:tab w:val="left" w:pos="7200"/>
          <w:tab w:val="left" w:pos="7920"/>
          <w:tab w:val="left" w:pos="8640"/>
        </w:tabs>
        <w:ind w:left="5040" w:hanging="5040"/>
        <w:rPr>
          <w:i/>
          <w:color w:val="000000"/>
          <w:u w:val="single"/>
        </w:rPr>
      </w:pPr>
      <w:r>
        <w:rPr>
          <w:color w:val="000000"/>
        </w:rPr>
        <w:t>behalf of the Secretary of</w:t>
      </w:r>
      <w:r>
        <w:rPr>
          <w:color w:val="000000"/>
        </w:rPr>
        <w:tab/>
      </w:r>
      <w:r w:rsidRPr="005C63FA">
        <w:rPr>
          <w:color w:val="000000"/>
        </w:rPr>
        <w:t>behalf of ***</w:t>
      </w:r>
      <w:r w:rsidRPr="005C63FA">
        <w:rPr>
          <w:i/>
          <w:color w:val="000000"/>
          <w:u w:val="single"/>
        </w:rPr>
        <w:t>insert full name</w:t>
      </w:r>
    </w:p>
    <w:p w14:paraId="3667BEB5" w14:textId="77777777" w:rsidR="00174D29" w:rsidRPr="005C63FA" w:rsidRDefault="00174D29" w:rsidP="00174D29">
      <w:pPr>
        <w:tabs>
          <w:tab w:val="left" w:pos="5040"/>
          <w:tab w:val="left" w:pos="5760"/>
          <w:tab w:val="left" w:pos="6480"/>
          <w:tab w:val="left" w:pos="7200"/>
          <w:tab w:val="left" w:pos="7920"/>
          <w:tab w:val="left" w:pos="8640"/>
        </w:tabs>
        <w:ind w:left="5040" w:hanging="5040"/>
        <w:rPr>
          <w:color w:val="000000"/>
        </w:rPr>
      </w:pPr>
      <w:r w:rsidRPr="005C63FA">
        <w:rPr>
          <w:color w:val="000000"/>
        </w:rPr>
        <w:t>State for Education</w:t>
      </w:r>
      <w:r>
        <w:rPr>
          <w:color w:val="000000"/>
        </w:rPr>
        <w:tab/>
      </w:r>
      <w:r w:rsidRPr="005C63FA">
        <w:rPr>
          <w:i/>
          <w:color w:val="000000"/>
          <w:u w:val="single"/>
        </w:rPr>
        <w:t>of Contractor</w:t>
      </w:r>
      <w:r w:rsidRPr="005C63FA">
        <w:rPr>
          <w:color w:val="000000"/>
        </w:rPr>
        <w:t>***</w:t>
      </w:r>
    </w:p>
    <w:p w14:paraId="450C0969"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9D1CAF2" w14:textId="77777777" w:rsidR="00174D29" w:rsidRPr="005C63FA" w:rsidRDefault="00174D29" w:rsidP="00174D29">
      <w:pPr>
        <w:tabs>
          <w:tab w:val="left" w:pos="5040"/>
          <w:tab w:val="left" w:pos="5760"/>
          <w:tab w:val="left" w:pos="6480"/>
          <w:tab w:val="left" w:pos="7200"/>
          <w:tab w:val="left" w:pos="7920"/>
          <w:tab w:val="left" w:pos="8640"/>
        </w:tabs>
        <w:ind w:left="5040" w:hanging="5040"/>
        <w:rPr>
          <w:color w:val="000000"/>
        </w:rPr>
      </w:pPr>
      <w:r>
        <w:rPr>
          <w:color w:val="000000"/>
        </w:rPr>
        <w:t>Signature</w:t>
      </w:r>
      <w:r>
        <w:rPr>
          <w:color w:val="000000"/>
        </w:rPr>
        <w:tab/>
      </w:r>
      <w:r w:rsidRPr="005C63FA">
        <w:rPr>
          <w:color w:val="000000"/>
        </w:rPr>
        <w:t>Signature</w:t>
      </w:r>
    </w:p>
    <w:p w14:paraId="0063A2E6"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96D0423" w14:textId="77777777" w:rsidR="00174D29" w:rsidRPr="005C63FA" w:rsidRDefault="00174D29" w:rsidP="00174D29">
      <w:pPr>
        <w:tabs>
          <w:tab w:val="left" w:pos="5040"/>
          <w:tab w:val="left" w:pos="5760"/>
          <w:tab w:val="left" w:pos="6480"/>
          <w:tab w:val="left" w:pos="7200"/>
          <w:tab w:val="left" w:pos="7920"/>
          <w:tab w:val="left" w:pos="8640"/>
        </w:tabs>
        <w:ind w:left="5040" w:hanging="5040"/>
        <w:rPr>
          <w:color w:val="000000"/>
        </w:rPr>
      </w:pPr>
      <w:r>
        <w:rPr>
          <w:color w:val="000000"/>
        </w:rPr>
        <w:t>Name in CAPITALS</w:t>
      </w:r>
      <w:r>
        <w:rPr>
          <w:color w:val="000000"/>
        </w:rPr>
        <w:tab/>
      </w:r>
      <w:r w:rsidRPr="005C63FA">
        <w:rPr>
          <w:color w:val="000000"/>
        </w:rPr>
        <w:t>Name in CAPITALS</w:t>
      </w:r>
    </w:p>
    <w:p w14:paraId="36445722"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6CF7FD7" w14:textId="77777777" w:rsidR="00174D29" w:rsidRPr="005C63FA" w:rsidRDefault="00174D29" w:rsidP="00174D29">
      <w:pPr>
        <w:tabs>
          <w:tab w:val="left" w:pos="5040"/>
          <w:tab w:val="left" w:pos="5760"/>
          <w:tab w:val="left" w:pos="6480"/>
          <w:tab w:val="left" w:pos="7200"/>
          <w:tab w:val="left" w:pos="7920"/>
          <w:tab w:val="left" w:pos="8640"/>
        </w:tabs>
        <w:ind w:left="5040" w:hanging="5040"/>
        <w:rPr>
          <w:color w:val="000000"/>
        </w:rPr>
      </w:pPr>
      <w:r>
        <w:rPr>
          <w:color w:val="000000"/>
        </w:rPr>
        <w:t>Position in Organisation</w:t>
      </w:r>
      <w:r>
        <w:rPr>
          <w:color w:val="000000"/>
        </w:rPr>
        <w:tab/>
      </w:r>
      <w:r w:rsidRPr="005C63FA">
        <w:rPr>
          <w:color w:val="000000"/>
        </w:rPr>
        <w:t>Position in Organisation</w:t>
      </w:r>
    </w:p>
    <w:p w14:paraId="11685D7C"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BD7139E" w14:textId="77777777" w:rsidR="00174D29" w:rsidRPr="005C63FA" w:rsidRDefault="00174D29" w:rsidP="00174D29">
      <w:pPr>
        <w:tabs>
          <w:tab w:val="left" w:pos="5040"/>
          <w:tab w:val="left" w:pos="5760"/>
          <w:tab w:val="left" w:pos="6480"/>
          <w:tab w:val="left" w:pos="7200"/>
          <w:tab w:val="left" w:pos="7920"/>
          <w:tab w:val="left" w:pos="8640"/>
        </w:tabs>
        <w:ind w:left="5040" w:hanging="5040"/>
        <w:rPr>
          <w:color w:val="000000"/>
        </w:rPr>
      </w:pPr>
      <w:r w:rsidRPr="005C63FA">
        <w:rPr>
          <w:color w:val="000000"/>
        </w:rPr>
        <w:t>Address in f</w:t>
      </w:r>
      <w:r>
        <w:rPr>
          <w:color w:val="000000"/>
        </w:rPr>
        <w:t>ull</w:t>
      </w:r>
      <w:r>
        <w:rPr>
          <w:color w:val="000000"/>
        </w:rPr>
        <w:tab/>
      </w:r>
      <w:r w:rsidRPr="005C63FA">
        <w:rPr>
          <w:color w:val="000000"/>
        </w:rPr>
        <w:t>Address in full</w:t>
      </w:r>
    </w:p>
    <w:p w14:paraId="35188FBB"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A4ED22D"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CE1C8A4"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CDAE936"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53187D9"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8355165" w14:textId="77777777" w:rsidR="00174D29" w:rsidRPr="005C63FA" w:rsidRDefault="00174D29" w:rsidP="00174D29">
      <w:pPr>
        <w:tabs>
          <w:tab w:val="left" w:pos="5040"/>
          <w:tab w:val="left" w:pos="5760"/>
          <w:tab w:val="left" w:pos="6480"/>
          <w:tab w:val="left" w:pos="7200"/>
          <w:tab w:val="left" w:pos="7920"/>
          <w:tab w:val="left" w:pos="8640"/>
        </w:tabs>
        <w:ind w:left="5040" w:hanging="5040"/>
        <w:rPr>
          <w:color w:val="000000"/>
        </w:rPr>
      </w:pPr>
      <w:r>
        <w:rPr>
          <w:color w:val="000000"/>
        </w:rPr>
        <w:t>Date</w:t>
      </w:r>
      <w:r>
        <w:rPr>
          <w:color w:val="000000"/>
        </w:rPr>
        <w:tab/>
      </w:r>
      <w:r w:rsidRPr="005C63FA">
        <w:rPr>
          <w:color w:val="000000"/>
        </w:rPr>
        <w:t>Date</w:t>
      </w:r>
    </w:p>
    <w:p w14:paraId="10806710"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8FE7C59" w14:textId="77777777" w:rsidR="00174D29" w:rsidRPr="005C63FA" w:rsidRDefault="00174D29" w:rsidP="00174D29">
      <w:pPr>
        <w:tabs>
          <w:tab w:val="left" w:pos="5040"/>
          <w:tab w:val="left" w:pos="5760"/>
          <w:tab w:val="left" w:pos="6480"/>
          <w:tab w:val="left" w:pos="7200"/>
          <w:tab w:val="left" w:pos="7920"/>
          <w:tab w:val="left" w:pos="8640"/>
        </w:tabs>
        <w:ind w:left="5040" w:hanging="5040"/>
        <w:rPr>
          <w:color w:val="000000"/>
        </w:rPr>
      </w:pPr>
    </w:p>
    <w:p w14:paraId="45F52A43" w14:textId="77777777" w:rsidR="00174D29" w:rsidRPr="005C63FA" w:rsidRDefault="00174D29" w:rsidP="00174D29">
      <w:pPr>
        <w:tabs>
          <w:tab w:val="left" w:pos="5040"/>
          <w:tab w:val="left" w:pos="5760"/>
          <w:tab w:val="left" w:pos="6480"/>
          <w:tab w:val="left" w:pos="7200"/>
          <w:tab w:val="left" w:pos="7920"/>
          <w:tab w:val="left" w:pos="8640"/>
        </w:tabs>
        <w:ind w:left="5040" w:hanging="5040"/>
        <w:rPr>
          <w:color w:val="000000"/>
        </w:rPr>
      </w:pPr>
    </w:p>
    <w:p w14:paraId="69633490" w14:textId="77777777" w:rsidR="003B2FC3" w:rsidRDefault="00174D29" w:rsidP="003B2FC3">
      <w:pPr>
        <w:pStyle w:val="Numbered"/>
        <w:jc w:val="right"/>
        <w:rPr>
          <w:b/>
        </w:rPr>
      </w:pPr>
      <w:r>
        <w:br w:type="page"/>
      </w:r>
      <w:r w:rsidR="003B2FC3">
        <w:rPr>
          <w:b/>
        </w:rPr>
        <w:lastRenderedPageBreak/>
        <w:t>Schedule 1</w:t>
      </w:r>
    </w:p>
    <w:p w14:paraId="1DE46B8E" w14:textId="77777777" w:rsidR="003B2FC3" w:rsidRDefault="003B2FC3" w:rsidP="003B2FC3">
      <w:pPr>
        <w:pStyle w:val="Numbered"/>
        <w:jc w:val="center"/>
        <w:rPr>
          <w:b/>
        </w:rPr>
      </w:pPr>
    </w:p>
    <w:p w14:paraId="5EFEE7FF" w14:textId="77777777" w:rsidR="00174D29" w:rsidRPr="00D70DF3" w:rsidRDefault="003B2FC3" w:rsidP="003B2FC3">
      <w:pPr>
        <w:pStyle w:val="Numbered"/>
        <w:jc w:val="right"/>
        <w:rPr>
          <w:rFonts w:cs="Arial"/>
          <w:b/>
        </w:rPr>
      </w:pPr>
      <w:r>
        <w:t>[The agreed specification and/or work schedule will be included here]</w:t>
      </w:r>
      <w:r>
        <w:br w:type="page"/>
      </w:r>
      <w:r w:rsidR="00174D29" w:rsidRPr="00D70DF3">
        <w:rPr>
          <w:rFonts w:cs="Arial"/>
          <w:b/>
        </w:rPr>
        <w:lastRenderedPageBreak/>
        <w:t>Schedule 2</w:t>
      </w:r>
    </w:p>
    <w:p w14:paraId="7417116D"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b/>
          <w:color w:val="000000"/>
        </w:rPr>
        <w:t>1</w:t>
      </w:r>
      <w:r w:rsidRPr="00D70DF3">
        <w:rPr>
          <w:color w:val="000000"/>
        </w:rPr>
        <w:tab/>
      </w:r>
      <w:r w:rsidRPr="00D70DF3">
        <w:rPr>
          <w:color w:val="000000"/>
          <w:u w:val="single"/>
        </w:rPr>
        <w:t>Table</w:t>
      </w:r>
      <w:r w:rsidRPr="00D70DF3">
        <w:rPr>
          <w:color w:val="000000"/>
        </w:rPr>
        <w:tab/>
      </w:r>
    </w:p>
    <w:p w14:paraId="3404831A"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p w14:paraId="2C2643B4"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color w:val="000000"/>
        </w:rPr>
        <w:t>***</w:t>
      </w:r>
      <w:r w:rsidRPr="00D70DF3">
        <w:rPr>
          <w:i/>
          <w:color w:val="000000"/>
          <w:u w:val="single"/>
        </w:rPr>
        <w:t>Example Table</w:t>
      </w:r>
      <w:r w:rsidRPr="00D70DF3">
        <w:rPr>
          <w:color w:val="000000"/>
        </w:rPr>
        <w:t>***</w:t>
      </w:r>
    </w:p>
    <w:p w14:paraId="53002043"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tbl>
      <w:tblPr>
        <w:tblW w:w="0" w:type="auto"/>
        <w:tblLayout w:type="fixed"/>
        <w:tblCellMar>
          <w:left w:w="101" w:type="dxa"/>
          <w:right w:w="101" w:type="dxa"/>
        </w:tblCellMar>
        <w:tblLook w:val="0000" w:firstRow="0" w:lastRow="0" w:firstColumn="0" w:lastColumn="0" w:noHBand="0" w:noVBand="0"/>
      </w:tblPr>
      <w:tblGrid>
        <w:gridCol w:w="3798"/>
        <w:gridCol w:w="2070"/>
        <w:gridCol w:w="1350"/>
        <w:gridCol w:w="1800"/>
      </w:tblGrid>
      <w:tr w:rsidR="00174D29" w:rsidRPr="00D70DF3" w14:paraId="5A4F8D4D" w14:textId="77777777" w:rsidTr="00482CEB">
        <w:tc>
          <w:tcPr>
            <w:tcW w:w="3798" w:type="dxa"/>
            <w:tcBorders>
              <w:top w:val="single" w:sz="6" w:space="0" w:color="auto"/>
              <w:left w:val="single" w:sz="6" w:space="0" w:color="auto"/>
              <w:bottom w:val="double" w:sz="6" w:space="0" w:color="auto"/>
              <w:right w:val="single" w:sz="6" w:space="0" w:color="auto"/>
            </w:tcBorders>
          </w:tcPr>
          <w:p w14:paraId="46E29C4E"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sidRPr="00D70DF3">
              <w:rPr>
                <w:b/>
                <w:color w:val="000000"/>
              </w:rPr>
              <w:t>Task</w:t>
            </w:r>
          </w:p>
          <w:p w14:paraId="7E9340BD"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c>
          <w:tcPr>
            <w:tcW w:w="2070" w:type="dxa"/>
            <w:tcBorders>
              <w:top w:val="single" w:sz="6" w:space="0" w:color="auto"/>
              <w:left w:val="nil"/>
              <w:bottom w:val="double" w:sz="6" w:space="0" w:color="auto"/>
              <w:right w:val="single" w:sz="6" w:space="0" w:color="auto"/>
            </w:tcBorders>
          </w:tcPr>
          <w:p w14:paraId="72277BC8"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sidRPr="00D70DF3">
              <w:rPr>
                <w:b/>
                <w:color w:val="000000"/>
              </w:rPr>
              <w:t>Cost</w:t>
            </w:r>
          </w:p>
        </w:tc>
        <w:tc>
          <w:tcPr>
            <w:tcW w:w="1350" w:type="dxa"/>
            <w:tcBorders>
              <w:top w:val="single" w:sz="6" w:space="0" w:color="auto"/>
              <w:left w:val="nil"/>
              <w:bottom w:val="double" w:sz="6" w:space="0" w:color="auto"/>
              <w:right w:val="single" w:sz="6" w:space="0" w:color="auto"/>
            </w:tcBorders>
          </w:tcPr>
          <w:p w14:paraId="6FC4A1DD"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D70DF3">
              <w:rPr>
                <w:b/>
                <w:color w:val="000000"/>
              </w:rPr>
              <w:t>Total</w:t>
            </w:r>
          </w:p>
        </w:tc>
        <w:tc>
          <w:tcPr>
            <w:tcW w:w="1800" w:type="dxa"/>
            <w:tcBorders>
              <w:top w:val="single" w:sz="6" w:space="0" w:color="auto"/>
              <w:left w:val="nil"/>
              <w:bottom w:val="double" w:sz="6" w:space="0" w:color="auto"/>
              <w:right w:val="single" w:sz="6" w:space="0" w:color="auto"/>
            </w:tcBorders>
          </w:tcPr>
          <w:p w14:paraId="65827F03"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D70DF3">
              <w:rPr>
                <w:b/>
                <w:color w:val="000000"/>
              </w:rPr>
              <w:t>Invoice date</w:t>
            </w:r>
          </w:p>
        </w:tc>
      </w:tr>
      <w:tr w:rsidR="00174D29" w:rsidRPr="00D70DF3" w14:paraId="2D73CFAB" w14:textId="77777777" w:rsidTr="00482CEB">
        <w:tc>
          <w:tcPr>
            <w:tcW w:w="3798" w:type="dxa"/>
            <w:tcBorders>
              <w:top w:val="nil"/>
              <w:left w:val="single" w:sz="6" w:space="0" w:color="auto"/>
              <w:bottom w:val="nil"/>
              <w:right w:val="single" w:sz="6" w:space="0" w:color="auto"/>
            </w:tcBorders>
          </w:tcPr>
          <w:p w14:paraId="38EC9C70"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Attendance at management/editorial meeting.</w:t>
            </w:r>
          </w:p>
        </w:tc>
        <w:tc>
          <w:tcPr>
            <w:tcW w:w="2070" w:type="dxa"/>
            <w:tcBorders>
              <w:top w:val="nil"/>
              <w:left w:val="nil"/>
              <w:bottom w:val="nil"/>
              <w:right w:val="single" w:sz="6" w:space="0" w:color="auto"/>
            </w:tcBorders>
          </w:tcPr>
          <w:p w14:paraId="683A49E1"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1 day @ £200 p.d.</w:t>
            </w:r>
          </w:p>
        </w:tc>
        <w:tc>
          <w:tcPr>
            <w:tcW w:w="1350" w:type="dxa"/>
            <w:tcBorders>
              <w:top w:val="nil"/>
              <w:left w:val="nil"/>
              <w:bottom w:val="nil"/>
              <w:right w:val="single" w:sz="6" w:space="0" w:color="auto"/>
            </w:tcBorders>
          </w:tcPr>
          <w:p w14:paraId="1F312ABC"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D70DF3">
              <w:rPr>
                <w:color w:val="000000"/>
              </w:rPr>
              <w:t>£200</w:t>
            </w:r>
          </w:p>
        </w:tc>
        <w:tc>
          <w:tcPr>
            <w:tcW w:w="1800" w:type="dxa"/>
            <w:tcBorders>
              <w:top w:val="nil"/>
              <w:left w:val="nil"/>
              <w:bottom w:val="nil"/>
              <w:right w:val="single" w:sz="6" w:space="0" w:color="auto"/>
            </w:tcBorders>
          </w:tcPr>
          <w:p w14:paraId="3C413AA6"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31/03/0X</w:t>
            </w:r>
          </w:p>
        </w:tc>
      </w:tr>
      <w:tr w:rsidR="00174D29" w:rsidRPr="00D70DF3" w14:paraId="6C6767DC" w14:textId="77777777" w:rsidTr="00482CEB">
        <w:tc>
          <w:tcPr>
            <w:tcW w:w="3798" w:type="dxa"/>
            <w:tcBorders>
              <w:top w:val="single" w:sz="6" w:space="0" w:color="auto"/>
              <w:left w:val="single" w:sz="6" w:space="0" w:color="auto"/>
              <w:bottom w:val="nil"/>
              <w:right w:val="single" w:sz="6" w:space="0" w:color="auto"/>
            </w:tcBorders>
          </w:tcPr>
          <w:p w14:paraId="4EF29309"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Attendance at meeting with Departmental staff</w:t>
            </w:r>
          </w:p>
        </w:tc>
        <w:tc>
          <w:tcPr>
            <w:tcW w:w="2070" w:type="dxa"/>
            <w:tcBorders>
              <w:top w:val="single" w:sz="6" w:space="0" w:color="auto"/>
              <w:left w:val="nil"/>
              <w:bottom w:val="nil"/>
              <w:right w:val="single" w:sz="6" w:space="0" w:color="auto"/>
            </w:tcBorders>
          </w:tcPr>
          <w:p w14:paraId="4AFF97C9"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1 day @ £200 p.d.</w:t>
            </w:r>
          </w:p>
        </w:tc>
        <w:tc>
          <w:tcPr>
            <w:tcW w:w="1350" w:type="dxa"/>
            <w:tcBorders>
              <w:top w:val="single" w:sz="6" w:space="0" w:color="auto"/>
              <w:left w:val="nil"/>
              <w:bottom w:val="nil"/>
              <w:right w:val="single" w:sz="6" w:space="0" w:color="auto"/>
            </w:tcBorders>
          </w:tcPr>
          <w:p w14:paraId="4A6ED9DA"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D70DF3">
              <w:rPr>
                <w:color w:val="000000"/>
              </w:rPr>
              <w:t>£200</w:t>
            </w:r>
          </w:p>
        </w:tc>
        <w:tc>
          <w:tcPr>
            <w:tcW w:w="1800" w:type="dxa"/>
            <w:tcBorders>
              <w:top w:val="single" w:sz="6" w:space="0" w:color="auto"/>
              <w:left w:val="nil"/>
              <w:bottom w:val="nil"/>
              <w:right w:val="single" w:sz="6" w:space="0" w:color="auto"/>
            </w:tcBorders>
          </w:tcPr>
          <w:p w14:paraId="19A86640"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31/03/0X</w:t>
            </w:r>
          </w:p>
        </w:tc>
      </w:tr>
      <w:tr w:rsidR="00174D29" w:rsidRPr="00D70DF3" w14:paraId="474E7C4D" w14:textId="77777777" w:rsidTr="00482CEB">
        <w:tc>
          <w:tcPr>
            <w:tcW w:w="3798" w:type="dxa"/>
            <w:tcBorders>
              <w:top w:val="single" w:sz="6" w:space="0" w:color="auto"/>
              <w:left w:val="single" w:sz="6" w:space="0" w:color="auto"/>
              <w:bottom w:val="single" w:sz="6" w:space="0" w:color="auto"/>
              <w:right w:val="single" w:sz="6" w:space="0" w:color="auto"/>
            </w:tcBorders>
          </w:tcPr>
          <w:p w14:paraId="56084F1E"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Preparation of timetable showing all key stages.</w:t>
            </w:r>
          </w:p>
        </w:tc>
        <w:tc>
          <w:tcPr>
            <w:tcW w:w="2070" w:type="dxa"/>
            <w:tcBorders>
              <w:top w:val="single" w:sz="6" w:space="0" w:color="auto"/>
              <w:left w:val="nil"/>
              <w:bottom w:val="single" w:sz="6" w:space="0" w:color="auto"/>
              <w:right w:val="single" w:sz="6" w:space="0" w:color="auto"/>
            </w:tcBorders>
          </w:tcPr>
          <w:p w14:paraId="17D016D4"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1.5 days @ £175 p.d.</w:t>
            </w:r>
          </w:p>
        </w:tc>
        <w:tc>
          <w:tcPr>
            <w:tcW w:w="1350" w:type="dxa"/>
            <w:tcBorders>
              <w:top w:val="single" w:sz="6" w:space="0" w:color="auto"/>
              <w:left w:val="nil"/>
              <w:bottom w:val="single" w:sz="6" w:space="0" w:color="auto"/>
              <w:right w:val="single" w:sz="6" w:space="0" w:color="auto"/>
            </w:tcBorders>
          </w:tcPr>
          <w:p w14:paraId="25089032"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D70DF3">
              <w:rPr>
                <w:color w:val="000000"/>
              </w:rPr>
              <w:t>£262.50</w:t>
            </w:r>
          </w:p>
        </w:tc>
        <w:tc>
          <w:tcPr>
            <w:tcW w:w="1800" w:type="dxa"/>
            <w:tcBorders>
              <w:top w:val="single" w:sz="6" w:space="0" w:color="auto"/>
              <w:left w:val="nil"/>
              <w:bottom w:val="single" w:sz="6" w:space="0" w:color="auto"/>
              <w:right w:val="single" w:sz="6" w:space="0" w:color="auto"/>
            </w:tcBorders>
          </w:tcPr>
          <w:p w14:paraId="54908516"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31 25/03/0X</w:t>
            </w:r>
          </w:p>
        </w:tc>
      </w:tr>
      <w:tr w:rsidR="00174D29" w:rsidRPr="00D70DF3" w14:paraId="7F33785D" w14:textId="77777777" w:rsidTr="00482CEB">
        <w:tc>
          <w:tcPr>
            <w:tcW w:w="3798" w:type="dxa"/>
            <w:tcBorders>
              <w:top w:val="nil"/>
              <w:left w:val="single" w:sz="6" w:space="0" w:color="auto"/>
              <w:bottom w:val="single" w:sz="6" w:space="0" w:color="auto"/>
              <w:right w:val="single" w:sz="6" w:space="0" w:color="auto"/>
            </w:tcBorders>
          </w:tcPr>
          <w:p w14:paraId="2903719D"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Issuing an introductory letter to all agreed contributors outlining aims, objectives and copy deadlines.</w:t>
            </w:r>
          </w:p>
        </w:tc>
        <w:tc>
          <w:tcPr>
            <w:tcW w:w="2070" w:type="dxa"/>
            <w:tcBorders>
              <w:top w:val="nil"/>
              <w:left w:val="nil"/>
              <w:bottom w:val="single" w:sz="6" w:space="0" w:color="auto"/>
              <w:right w:val="single" w:sz="6" w:space="0" w:color="auto"/>
            </w:tcBorders>
          </w:tcPr>
          <w:p w14:paraId="042A4D22"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0.5 days @ £175 p.d.</w:t>
            </w:r>
          </w:p>
        </w:tc>
        <w:tc>
          <w:tcPr>
            <w:tcW w:w="1350" w:type="dxa"/>
            <w:tcBorders>
              <w:top w:val="nil"/>
              <w:left w:val="nil"/>
              <w:bottom w:val="single" w:sz="6" w:space="0" w:color="auto"/>
              <w:right w:val="single" w:sz="6" w:space="0" w:color="auto"/>
            </w:tcBorders>
          </w:tcPr>
          <w:p w14:paraId="65DDD48F"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D70DF3">
              <w:rPr>
                <w:color w:val="000000"/>
              </w:rPr>
              <w:t>£87.50</w:t>
            </w:r>
          </w:p>
        </w:tc>
        <w:tc>
          <w:tcPr>
            <w:tcW w:w="1800" w:type="dxa"/>
            <w:tcBorders>
              <w:top w:val="nil"/>
              <w:left w:val="nil"/>
              <w:bottom w:val="single" w:sz="6" w:space="0" w:color="auto"/>
              <w:right w:val="single" w:sz="6" w:space="0" w:color="auto"/>
            </w:tcBorders>
          </w:tcPr>
          <w:p w14:paraId="0A306F88"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31/03/0X</w:t>
            </w:r>
          </w:p>
        </w:tc>
      </w:tr>
      <w:tr w:rsidR="00174D29" w:rsidRPr="00D70DF3" w14:paraId="413C3231" w14:textId="77777777" w:rsidTr="00482CEB">
        <w:tc>
          <w:tcPr>
            <w:tcW w:w="3798" w:type="dxa"/>
            <w:tcBorders>
              <w:top w:val="nil"/>
              <w:left w:val="single" w:sz="6" w:space="0" w:color="auto"/>
              <w:bottom w:val="single" w:sz="6" w:space="0" w:color="auto"/>
              <w:right w:val="single" w:sz="6" w:space="0" w:color="auto"/>
            </w:tcBorders>
          </w:tcPr>
          <w:p w14:paraId="749D7E52"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b/>
                <w:color w:val="000000"/>
              </w:rPr>
              <w:t xml:space="preserve">Step1. </w:t>
            </w:r>
            <w:r w:rsidRPr="00D70DF3">
              <w:rPr>
                <w:color w:val="000000"/>
              </w:rPr>
              <w:t>To research and write the first 8 page A4 newsletter (500 words per page approx).</w:t>
            </w:r>
          </w:p>
          <w:p w14:paraId="5903F76A"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8377F71"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To chase and collate and edit material from agreed contributors.</w:t>
            </w:r>
          </w:p>
        </w:tc>
        <w:tc>
          <w:tcPr>
            <w:tcW w:w="2070" w:type="dxa"/>
            <w:tcBorders>
              <w:top w:val="nil"/>
              <w:left w:val="nil"/>
              <w:bottom w:val="single" w:sz="6" w:space="0" w:color="auto"/>
              <w:right w:val="single" w:sz="6" w:space="0" w:color="auto"/>
            </w:tcBorders>
          </w:tcPr>
          <w:p w14:paraId="5420D509"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9 days @ £200 p.d.</w:t>
            </w:r>
          </w:p>
          <w:p w14:paraId="0A99A2F3"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Articles @ £1000 per issue</w:t>
            </w:r>
          </w:p>
          <w:p w14:paraId="430CEE3D"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Photos and Drgs.  £1000 per issue</w:t>
            </w:r>
          </w:p>
          <w:p w14:paraId="621C6935"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Travel per issue.</w:t>
            </w:r>
          </w:p>
        </w:tc>
        <w:tc>
          <w:tcPr>
            <w:tcW w:w="1350" w:type="dxa"/>
            <w:tcBorders>
              <w:top w:val="nil"/>
              <w:left w:val="nil"/>
              <w:bottom w:val="single" w:sz="6" w:space="0" w:color="auto"/>
              <w:right w:val="single" w:sz="6" w:space="0" w:color="auto"/>
            </w:tcBorders>
          </w:tcPr>
          <w:p w14:paraId="76FD084B"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D70DF3">
              <w:rPr>
                <w:color w:val="000000"/>
              </w:rPr>
              <w:t>£1800</w:t>
            </w:r>
          </w:p>
          <w:p w14:paraId="6434109E"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14:paraId="3C6E627A"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D70DF3">
              <w:rPr>
                <w:color w:val="000000"/>
              </w:rPr>
              <w:t>£1000</w:t>
            </w:r>
          </w:p>
          <w:p w14:paraId="71C4BD6E"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14:paraId="23A4205F"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D70DF3">
              <w:rPr>
                <w:color w:val="000000"/>
              </w:rPr>
              <w:t>£1000</w:t>
            </w:r>
          </w:p>
          <w:p w14:paraId="6A7A9647"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14:paraId="7BE423B7"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D70DF3">
              <w:rPr>
                <w:color w:val="000000"/>
              </w:rPr>
              <w:t>£100</w:t>
            </w:r>
          </w:p>
        </w:tc>
        <w:tc>
          <w:tcPr>
            <w:tcW w:w="1800" w:type="dxa"/>
            <w:tcBorders>
              <w:top w:val="nil"/>
              <w:left w:val="nil"/>
              <w:bottom w:val="single" w:sz="6" w:space="0" w:color="auto"/>
              <w:right w:val="single" w:sz="6" w:space="0" w:color="auto"/>
            </w:tcBorders>
          </w:tcPr>
          <w:p w14:paraId="7A3B2255"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First Edition</w:t>
            </w:r>
          </w:p>
          <w:p w14:paraId="49A104A6"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31/04/0X</w:t>
            </w:r>
          </w:p>
        </w:tc>
      </w:tr>
      <w:tr w:rsidR="00174D29" w:rsidRPr="00D70DF3" w14:paraId="5BCB2233" w14:textId="77777777" w:rsidTr="00482CEB">
        <w:tc>
          <w:tcPr>
            <w:tcW w:w="3798" w:type="dxa"/>
            <w:tcBorders>
              <w:top w:val="nil"/>
              <w:left w:val="single" w:sz="6" w:space="0" w:color="auto"/>
              <w:bottom w:val="single" w:sz="6" w:space="0" w:color="auto"/>
              <w:right w:val="single" w:sz="6" w:space="0" w:color="auto"/>
            </w:tcBorders>
          </w:tcPr>
          <w:p w14:paraId="3D5E4C21"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b/>
                <w:color w:val="000000"/>
              </w:rPr>
              <w:t xml:space="preserve">Step 2. </w:t>
            </w:r>
            <w:r w:rsidRPr="00D70DF3">
              <w:rPr>
                <w:color w:val="000000"/>
              </w:rPr>
              <w:t>Submission of draft newsletter for Departmental approval (on 3.5" disk).</w:t>
            </w:r>
          </w:p>
        </w:tc>
        <w:tc>
          <w:tcPr>
            <w:tcW w:w="2070" w:type="dxa"/>
            <w:tcBorders>
              <w:top w:val="nil"/>
              <w:left w:val="nil"/>
              <w:bottom w:val="single" w:sz="6" w:space="0" w:color="auto"/>
              <w:right w:val="single" w:sz="6" w:space="0" w:color="auto"/>
            </w:tcBorders>
          </w:tcPr>
          <w:p w14:paraId="659B6F05"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0.5 days @ £175 p.d.</w:t>
            </w:r>
          </w:p>
        </w:tc>
        <w:tc>
          <w:tcPr>
            <w:tcW w:w="1350" w:type="dxa"/>
            <w:tcBorders>
              <w:top w:val="nil"/>
              <w:left w:val="nil"/>
              <w:bottom w:val="single" w:sz="6" w:space="0" w:color="auto"/>
              <w:right w:val="single" w:sz="6" w:space="0" w:color="auto"/>
            </w:tcBorders>
          </w:tcPr>
          <w:p w14:paraId="16FEF546"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D70DF3">
              <w:rPr>
                <w:color w:val="000000"/>
              </w:rPr>
              <w:t>£87.50</w:t>
            </w:r>
          </w:p>
        </w:tc>
        <w:tc>
          <w:tcPr>
            <w:tcW w:w="1800" w:type="dxa"/>
            <w:tcBorders>
              <w:top w:val="nil"/>
              <w:left w:val="nil"/>
              <w:bottom w:val="single" w:sz="6" w:space="0" w:color="auto"/>
              <w:right w:val="single" w:sz="6" w:space="0" w:color="auto"/>
            </w:tcBorders>
          </w:tcPr>
          <w:p w14:paraId="4E144BD5"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First Edition</w:t>
            </w:r>
          </w:p>
          <w:p w14:paraId="7BADF634"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31/04/0X</w:t>
            </w:r>
          </w:p>
        </w:tc>
      </w:tr>
      <w:tr w:rsidR="00174D29" w:rsidRPr="00D70DF3" w14:paraId="3A76C049" w14:textId="77777777" w:rsidTr="00482CEB">
        <w:tc>
          <w:tcPr>
            <w:tcW w:w="3798" w:type="dxa"/>
            <w:tcBorders>
              <w:top w:val="nil"/>
              <w:left w:val="single" w:sz="6" w:space="0" w:color="auto"/>
              <w:bottom w:val="single" w:sz="6" w:space="0" w:color="auto"/>
              <w:right w:val="single" w:sz="6" w:space="0" w:color="auto"/>
            </w:tcBorders>
          </w:tcPr>
          <w:p w14:paraId="1AEBDB5E"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b/>
                <w:color w:val="000000"/>
              </w:rPr>
              <w:t xml:space="preserve">Step 3.  </w:t>
            </w:r>
            <w:r w:rsidRPr="00D70DF3">
              <w:rPr>
                <w:color w:val="000000"/>
              </w:rPr>
              <w:t>To respond to the Department's comments and send disk to Information Branch.</w:t>
            </w:r>
          </w:p>
        </w:tc>
        <w:tc>
          <w:tcPr>
            <w:tcW w:w="2070" w:type="dxa"/>
            <w:tcBorders>
              <w:top w:val="nil"/>
              <w:left w:val="nil"/>
              <w:bottom w:val="single" w:sz="6" w:space="0" w:color="auto"/>
              <w:right w:val="single" w:sz="6" w:space="0" w:color="auto"/>
            </w:tcBorders>
          </w:tcPr>
          <w:p w14:paraId="654B5AA5"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2 days @ £200 p.d.</w:t>
            </w:r>
          </w:p>
        </w:tc>
        <w:tc>
          <w:tcPr>
            <w:tcW w:w="1350" w:type="dxa"/>
            <w:tcBorders>
              <w:top w:val="nil"/>
              <w:left w:val="nil"/>
              <w:bottom w:val="single" w:sz="6" w:space="0" w:color="auto"/>
              <w:right w:val="single" w:sz="6" w:space="0" w:color="auto"/>
            </w:tcBorders>
          </w:tcPr>
          <w:p w14:paraId="16E1604F"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D70DF3">
              <w:rPr>
                <w:color w:val="000000"/>
              </w:rPr>
              <w:t>£400</w:t>
            </w:r>
          </w:p>
        </w:tc>
        <w:tc>
          <w:tcPr>
            <w:tcW w:w="1800" w:type="dxa"/>
            <w:tcBorders>
              <w:top w:val="nil"/>
              <w:left w:val="nil"/>
              <w:bottom w:val="single" w:sz="6" w:space="0" w:color="auto"/>
              <w:right w:val="single" w:sz="6" w:space="0" w:color="auto"/>
            </w:tcBorders>
          </w:tcPr>
          <w:p w14:paraId="5F386D8C"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First Edition</w:t>
            </w:r>
          </w:p>
          <w:p w14:paraId="12CF6C34"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31/05/0X</w:t>
            </w:r>
          </w:p>
        </w:tc>
      </w:tr>
      <w:tr w:rsidR="00174D29" w:rsidRPr="00D70DF3" w14:paraId="0F14E7B5" w14:textId="77777777" w:rsidTr="00482CEB">
        <w:tc>
          <w:tcPr>
            <w:tcW w:w="3798" w:type="dxa"/>
            <w:tcBorders>
              <w:top w:val="nil"/>
              <w:left w:val="single" w:sz="6" w:space="0" w:color="auto"/>
              <w:bottom w:val="single" w:sz="6" w:space="0" w:color="auto"/>
              <w:right w:val="single" w:sz="6" w:space="0" w:color="auto"/>
            </w:tcBorders>
          </w:tcPr>
          <w:p w14:paraId="78BB8F9A"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b/>
                <w:color w:val="000000"/>
              </w:rPr>
              <w:t xml:space="preserve">Step 4.  </w:t>
            </w:r>
            <w:r w:rsidRPr="00D70DF3">
              <w:rPr>
                <w:color w:val="000000"/>
              </w:rPr>
              <w:t>To undertake final proofreading and checking.</w:t>
            </w:r>
          </w:p>
        </w:tc>
        <w:tc>
          <w:tcPr>
            <w:tcW w:w="2070" w:type="dxa"/>
            <w:tcBorders>
              <w:top w:val="nil"/>
              <w:left w:val="nil"/>
              <w:bottom w:val="single" w:sz="6" w:space="0" w:color="auto"/>
              <w:right w:val="single" w:sz="6" w:space="0" w:color="auto"/>
            </w:tcBorders>
          </w:tcPr>
          <w:p w14:paraId="4E80F40A"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1 day @ £175 p.d.</w:t>
            </w:r>
          </w:p>
        </w:tc>
        <w:tc>
          <w:tcPr>
            <w:tcW w:w="1350" w:type="dxa"/>
            <w:tcBorders>
              <w:top w:val="nil"/>
              <w:left w:val="nil"/>
              <w:bottom w:val="single" w:sz="6" w:space="0" w:color="auto"/>
              <w:right w:val="single" w:sz="6" w:space="0" w:color="auto"/>
            </w:tcBorders>
          </w:tcPr>
          <w:p w14:paraId="441F0F74"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D70DF3">
              <w:rPr>
                <w:color w:val="000000"/>
              </w:rPr>
              <w:t>£175</w:t>
            </w:r>
          </w:p>
        </w:tc>
        <w:tc>
          <w:tcPr>
            <w:tcW w:w="1800" w:type="dxa"/>
            <w:tcBorders>
              <w:top w:val="nil"/>
              <w:left w:val="nil"/>
              <w:bottom w:val="single" w:sz="6" w:space="0" w:color="auto"/>
              <w:right w:val="single" w:sz="6" w:space="0" w:color="auto"/>
            </w:tcBorders>
          </w:tcPr>
          <w:p w14:paraId="76A0BD96"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First Edition</w:t>
            </w:r>
          </w:p>
          <w:p w14:paraId="0F962BA4"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31/05/0X</w:t>
            </w:r>
          </w:p>
        </w:tc>
      </w:tr>
      <w:tr w:rsidR="00174D29" w:rsidRPr="00D70DF3" w14:paraId="3D6436CB" w14:textId="77777777" w:rsidTr="00482CEB">
        <w:tc>
          <w:tcPr>
            <w:tcW w:w="3798" w:type="dxa"/>
            <w:tcBorders>
              <w:top w:val="nil"/>
              <w:left w:val="single" w:sz="6" w:space="0" w:color="auto"/>
              <w:bottom w:val="single" w:sz="6" w:space="0" w:color="auto"/>
              <w:right w:val="single" w:sz="6" w:space="0" w:color="auto"/>
            </w:tcBorders>
          </w:tcPr>
          <w:p w14:paraId="3009B5EA"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b/>
              </w:rPr>
              <w:t>Step 5.</w:t>
            </w:r>
            <w:r w:rsidRPr="00D70DF3">
              <w:t xml:space="preserve">  To deliver a half day workshop on newsletter production</w:t>
            </w:r>
          </w:p>
        </w:tc>
        <w:tc>
          <w:tcPr>
            <w:tcW w:w="2070" w:type="dxa"/>
            <w:tcBorders>
              <w:top w:val="nil"/>
              <w:left w:val="nil"/>
              <w:bottom w:val="single" w:sz="6" w:space="0" w:color="auto"/>
              <w:right w:val="single" w:sz="6" w:space="0" w:color="auto"/>
            </w:tcBorders>
          </w:tcPr>
          <w:p w14:paraId="7F949D75"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1 day @ £175 p.d.</w:t>
            </w:r>
          </w:p>
        </w:tc>
        <w:tc>
          <w:tcPr>
            <w:tcW w:w="1350" w:type="dxa"/>
            <w:tcBorders>
              <w:top w:val="nil"/>
              <w:left w:val="nil"/>
              <w:bottom w:val="single" w:sz="6" w:space="0" w:color="auto"/>
              <w:right w:val="single" w:sz="6" w:space="0" w:color="auto"/>
            </w:tcBorders>
          </w:tcPr>
          <w:p w14:paraId="03698E57"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D70DF3">
              <w:rPr>
                <w:color w:val="000000"/>
              </w:rPr>
              <w:t>£175</w:t>
            </w:r>
          </w:p>
        </w:tc>
        <w:tc>
          <w:tcPr>
            <w:tcW w:w="1800" w:type="dxa"/>
            <w:tcBorders>
              <w:top w:val="nil"/>
              <w:left w:val="nil"/>
              <w:bottom w:val="single" w:sz="6" w:space="0" w:color="auto"/>
              <w:right w:val="single" w:sz="6" w:space="0" w:color="auto"/>
            </w:tcBorders>
          </w:tcPr>
          <w:p w14:paraId="03864466"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First Edition</w:t>
            </w:r>
          </w:p>
          <w:p w14:paraId="50FAB7A6"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31/05/0X</w:t>
            </w:r>
          </w:p>
        </w:tc>
      </w:tr>
      <w:tr w:rsidR="00174D29" w:rsidRPr="00D70DF3" w14:paraId="07181434" w14:textId="77777777" w:rsidTr="00482CEB">
        <w:tc>
          <w:tcPr>
            <w:tcW w:w="3798" w:type="dxa"/>
            <w:tcBorders>
              <w:top w:val="nil"/>
              <w:left w:val="single" w:sz="6" w:space="0" w:color="auto"/>
              <w:bottom w:val="single" w:sz="6" w:space="0" w:color="auto"/>
              <w:right w:val="single" w:sz="6" w:space="0" w:color="auto"/>
            </w:tcBorders>
          </w:tcPr>
          <w:p w14:paraId="4896DB45"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For Issue 2 repeat task steps 1 to 4.</w:t>
            </w:r>
          </w:p>
        </w:tc>
        <w:tc>
          <w:tcPr>
            <w:tcW w:w="2070" w:type="dxa"/>
            <w:tcBorders>
              <w:top w:val="nil"/>
              <w:left w:val="nil"/>
              <w:bottom w:val="single" w:sz="6" w:space="0" w:color="auto"/>
              <w:right w:val="single" w:sz="6" w:space="0" w:color="auto"/>
            </w:tcBorders>
          </w:tcPr>
          <w:p w14:paraId="5E66B185"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1350" w:type="dxa"/>
            <w:tcBorders>
              <w:top w:val="nil"/>
              <w:left w:val="nil"/>
              <w:bottom w:val="single" w:sz="6" w:space="0" w:color="auto"/>
              <w:right w:val="single" w:sz="6" w:space="0" w:color="auto"/>
            </w:tcBorders>
          </w:tcPr>
          <w:p w14:paraId="24B511C9"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D70DF3">
              <w:rPr>
                <w:color w:val="000000"/>
              </w:rPr>
              <w:t>£4562.5</w:t>
            </w:r>
          </w:p>
        </w:tc>
        <w:tc>
          <w:tcPr>
            <w:tcW w:w="1800" w:type="dxa"/>
            <w:tcBorders>
              <w:top w:val="nil"/>
              <w:left w:val="nil"/>
              <w:bottom w:val="single" w:sz="6" w:space="0" w:color="auto"/>
              <w:right w:val="single" w:sz="6" w:space="0" w:color="auto"/>
            </w:tcBorders>
          </w:tcPr>
          <w:p w14:paraId="51781706"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As agreed in the timetable</w:t>
            </w:r>
          </w:p>
        </w:tc>
      </w:tr>
      <w:tr w:rsidR="00174D29" w:rsidRPr="00D70DF3" w14:paraId="0890DC27" w14:textId="77777777" w:rsidTr="00482CEB">
        <w:tc>
          <w:tcPr>
            <w:tcW w:w="3798" w:type="dxa"/>
            <w:tcBorders>
              <w:top w:val="nil"/>
              <w:left w:val="single" w:sz="6" w:space="0" w:color="auto"/>
              <w:bottom w:val="single" w:sz="6" w:space="0" w:color="auto"/>
              <w:right w:val="single" w:sz="6" w:space="0" w:color="auto"/>
            </w:tcBorders>
          </w:tcPr>
          <w:p w14:paraId="41CBCC42"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For Issue 3 repeat task steps 1 to 4</w:t>
            </w:r>
          </w:p>
        </w:tc>
        <w:tc>
          <w:tcPr>
            <w:tcW w:w="2070" w:type="dxa"/>
            <w:tcBorders>
              <w:top w:val="nil"/>
              <w:left w:val="nil"/>
              <w:bottom w:val="single" w:sz="6" w:space="0" w:color="auto"/>
              <w:right w:val="single" w:sz="6" w:space="0" w:color="auto"/>
            </w:tcBorders>
          </w:tcPr>
          <w:p w14:paraId="4267D0C0"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1350" w:type="dxa"/>
            <w:tcBorders>
              <w:top w:val="nil"/>
              <w:left w:val="nil"/>
              <w:bottom w:val="single" w:sz="6" w:space="0" w:color="auto"/>
              <w:right w:val="single" w:sz="6" w:space="0" w:color="auto"/>
            </w:tcBorders>
          </w:tcPr>
          <w:p w14:paraId="23C02840"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D70DF3">
              <w:rPr>
                <w:color w:val="000000"/>
              </w:rPr>
              <w:t>£4562.5</w:t>
            </w:r>
          </w:p>
        </w:tc>
        <w:tc>
          <w:tcPr>
            <w:tcW w:w="1800" w:type="dxa"/>
            <w:tcBorders>
              <w:top w:val="nil"/>
              <w:left w:val="nil"/>
              <w:bottom w:val="single" w:sz="6" w:space="0" w:color="auto"/>
              <w:right w:val="single" w:sz="6" w:space="0" w:color="auto"/>
            </w:tcBorders>
          </w:tcPr>
          <w:p w14:paraId="1DD4D234"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As agreed in the timetable</w:t>
            </w:r>
          </w:p>
        </w:tc>
      </w:tr>
      <w:tr w:rsidR="00174D29" w:rsidRPr="00D70DF3" w14:paraId="55E389B2" w14:textId="77777777" w:rsidTr="00482CEB">
        <w:tc>
          <w:tcPr>
            <w:tcW w:w="3798" w:type="dxa"/>
            <w:tcBorders>
              <w:top w:val="nil"/>
              <w:left w:val="single" w:sz="6" w:space="0" w:color="auto"/>
              <w:bottom w:val="single" w:sz="6" w:space="0" w:color="auto"/>
              <w:right w:val="single" w:sz="6" w:space="0" w:color="auto"/>
            </w:tcBorders>
          </w:tcPr>
          <w:p w14:paraId="385A6DAE"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For Issue 4 repeat task steps 1 to 4</w:t>
            </w:r>
          </w:p>
        </w:tc>
        <w:tc>
          <w:tcPr>
            <w:tcW w:w="2070" w:type="dxa"/>
            <w:tcBorders>
              <w:top w:val="nil"/>
              <w:left w:val="nil"/>
              <w:bottom w:val="single" w:sz="6" w:space="0" w:color="auto"/>
              <w:right w:val="single" w:sz="6" w:space="0" w:color="auto"/>
            </w:tcBorders>
          </w:tcPr>
          <w:p w14:paraId="002E77D1"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1350" w:type="dxa"/>
            <w:tcBorders>
              <w:top w:val="nil"/>
              <w:left w:val="nil"/>
              <w:bottom w:val="single" w:sz="6" w:space="0" w:color="auto"/>
              <w:right w:val="single" w:sz="6" w:space="0" w:color="auto"/>
            </w:tcBorders>
          </w:tcPr>
          <w:p w14:paraId="11B74AF8"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D70DF3">
              <w:rPr>
                <w:color w:val="000000"/>
              </w:rPr>
              <w:t>£4562.5</w:t>
            </w:r>
          </w:p>
        </w:tc>
        <w:tc>
          <w:tcPr>
            <w:tcW w:w="1800" w:type="dxa"/>
            <w:tcBorders>
              <w:top w:val="nil"/>
              <w:left w:val="nil"/>
              <w:bottom w:val="single" w:sz="6" w:space="0" w:color="auto"/>
              <w:right w:val="single" w:sz="6" w:space="0" w:color="auto"/>
            </w:tcBorders>
          </w:tcPr>
          <w:p w14:paraId="3FC3CEDB"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As agreed in the timetable</w:t>
            </w:r>
          </w:p>
        </w:tc>
      </w:tr>
      <w:tr w:rsidR="00174D29" w:rsidRPr="00D70DF3" w14:paraId="213B502B" w14:textId="77777777" w:rsidTr="00482CEB">
        <w:tc>
          <w:tcPr>
            <w:tcW w:w="3798" w:type="dxa"/>
            <w:tcBorders>
              <w:top w:val="nil"/>
              <w:left w:val="single" w:sz="6" w:space="0" w:color="auto"/>
              <w:bottom w:val="single" w:sz="6" w:space="0" w:color="auto"/>
              <w:right w:val="single" w:sz="6" w:space="0" w:color="auto"/>
            </w:tcBorders>
          </w:tcPr>
          <w:p w14:paraId="1526516D"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To invite and monitor reader's comments on the newsletter.</w:t>
            </w:r>
          </w:p>
        </w:tc>
        <w:tc>
          <w:tcPr>
            <w:tcW w:w="2070" w:type="dxa"/>
            <w:tcBorders>
              <w:top w:val="nil"/>
              <w:left w:val="nil"/>
              <w:bottom w:val="single" w:sz="6" w:space="0" w:color="auto"/>
              <w:right w:val="single" w:sz="6" w:space="0" w:color="auto"/>
            </w:tcBorders>
          </w:tcPr>
          <w:p w14:paraId="7A0E7B51"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1 day @ £200 p.d.</w:t>
            </w:r>
          </w:p>
        </w:tc>
        <w:tc>
          <w:tcPr>
            <w:tcW w:w="1350" w:type="dxa"/>
            <w:tcBorders>
              <w:top w:val="nil"/>
              <w:left w:val="nil"/>
              <w:bottom w:val="single" w:sz="6" w:space="0" w:color="auto"/>
              <w:right w:val="single" w:sz="6" w:space="0" w:color="auto"/>
            </w:tcBorders>
          </w:tcPr>
          <w:p w14:paraId="189DBF86"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D70DF3">
              <w:rPr>
                <w:color w:val="000000"/>
              </w:rPr>
              <w:t>£200</w:t>
            </w:r>
          </w:p>
        </w:tc>
        <w:tc>
          <w:tcPr>
            <w:tcW w:w="1800" w:type="dxa"/>
            <w:tcBorders>
              <w:top w:val="nil"/>
              <w:left w:val="nil"/>
              <w:bottom w:val="single" w:sz="6" w:space="0" w:color="auto"/>
              <w:right w:val="single" w:sz="6" w:space="0" w:color="auto"/>
            </w:tcBorders>
          </w:tcPr>
          <w:p w14:paraId="76C93D23"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As agreed in the timetable</w:t>
            </w:r>
          </w:p>
        </w:tc>
      </w:tr>
      <w:tr w:rsidR="00174D29" w:rsidRPr="00D70DF3" w14:paraId="519366BD" w14:textId="77777777" w:rsidTr="00482CEB">
        <w:tc>
          <w:tcPr>
            <w:tcW w:w="3798" w:type="dxa"/>
            <w:tcBorders>
              <w:top w:val="nil"/>
              <w:left w:val="single" w:sz="6" w:space="0" w:color="auto"/>
              <w:bottom w:val="single" w:sz="6" w:space="0" w:color="auto"/>
              <w:right w:val="single" w:sz="6" w:space="0" w:color="auto"/>
            </w:tcBorders>
          </w:tcPr>
          <w:p w14:paraId="7B7F3D30"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To evaluate the Service to ascertain its benefit to Service promoters.</w:t>
            </w:r>
          </w:p>
        </w:tc>
        <w:tc>
          <w:tcPr>
            <w:tcW w:w="2070" w:type="dxa"/>
            <w:tcBorders>
              <w:top w:val="nil"/>
              <w:left w:val="nil"/>
              <w:bottom w:val="single" w:sz="6" w:space="0" w:color="auto"/>
              <w:right w:val="single" w:sz="6" w:space="0" w:color="auto"/>
            </w:tcBorders>
          </w:tcPr>
          <w:p w14:paraId="5B5B43C9"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70DF3">
              <w:rPr>
                <w:color w:val="000000"/>
              </w:rPr>
              <w:t>4 days @ £200 p.d.</w:t>
            </w:r>
          </w:p>
        </w:tc>
        <w:tc>
          <w:tcPr>
            <w:tcW w:w="1350" w:type="dxa"/>
            <w:tcBorders>
              <w:top w:val="nil"/>
              <w:left w:val="nil"/>
              <w:bottom w:val="single" w:sz="6" w:space="0" w:color="auto"/>
              <w:right w:val="single" w:sz="6" w:space="0" w:color="auto"/>
            </w:tcBorders>
          </w:tcPr>
          <w:p w14:paraId="57445ED8"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D70DF3">
              <w:rPr>
                <w:color w:val="000000"/>
              </w:rPr>
              <w:t>£800</w:t>
            </w:r>
          </w:p>
        </w:tc>
        <w:tc>
          <w:tcPr>
            <w:tcW w:w="1800" w:type="dxa"/>
            <w:tcBorders>
              <w:top w:val="nil"/>
              <w:left w:val="nil"/>
              <w:bottom w:val="single" w:sz="6" w:space="0" w:color="auto"/>
              <w:right w:val="single" w:sz="6" w:space="0" w:color="auto"/>
            </w:tcBorders>
          </w:tcPr>
          <w:p w14:paraId="74F762BA"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D70DF3">
              <w:rPr>
                <w:color w:val="000000"/>
              </w:rPr>
              <w:t>In the final Invoice.</w:t>
            </w:r>
          </w:p>
        </w:tc>
      </w:tr>
      <w:tr w:rsidR="00174D29" w:rsidRPr="00D70DF3" w14:paraId="2B3003D3" w14:textId="77777777" w:rsidTr="00482CEB">
        <w:tc>
          <w:tcPr>
            <w:tcW w:w="5868" w:type="dxa"/>
            <w:gridSpan w:val="2"/>
            <w:tcBorders>
              <w:top w:val="nil"/>
              <w:left w:val="single" w:sz="6" w:space="0" w:color="auto"/>
              <w:bottom w:val="single" w:sz="6" w:space="0" w:color="auto"/>
              <w:right w:val="single" w:sz="6" w:space="0" w:color="auto"/>
            </w:tcBorders>
          </w:tcPr>
          <w:p w14:paraId="1ED95387"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color w:val="000000"/>
              </w:rPr>
            </w:pPr>
            <w:r w:rsidRPr="00D70DF3">
              <w:rPr>
                <w:b/>
                <w:color w:val="000000"/>
              </w:rPr>
              <w:t>Grand Total (excluding VAT)</w:t>
            </w:r>
          </w:p>
        </w:tc>
        <w:tc>
          <w:tcPr>
            <w:tcW w:w="1350" w:type="dxa"/>
            <w:tcBorders>
              <w:top w:val="nil"/>
              <w:left w:val="nil"/>
              <w:bottom w:val="single" w:sz="6" w:space="0" w:color="auto"/>
              <w:right w:val="single" w:sz="6" w:space="0" w:color="auto"/>
            </w:tcBorders>
          </w:tcPr>
          <w:p w14:paraId="126626FB"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D70DF3">
              <w:rPr>
                <w:color w:val="000000"/>
              </w:rPr>
              <w:t>£20,175</w:t>
            </w:r>
          </w:p>
        </w:tc>
        <w:tc>
          <w:tcPr>
            <w:tcW w:w="1800" w:type="dxa"/>
            <w:tcBorders>
              <w:top w:val="nil"/>
              <w:left w:val="nil"/>
              <w:bottom w:val="nil"/>
              <w:right w:val="nil"/>
            </w:tcBorders>
          </w:tcPr>
          <w:p w14:paraId="73F222DA" w14:textId="77777777" w:rsidR="00174D29" w:rsidRPr="00D70DF3" w:rsidRDefault="00174D29"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D70DF3">
              <w:rPr>
                <w:color w:val="000000"/>
              </w:rPr>
              <w:t>.</w:t>
            </w:r>
          </w:p>
        </w:tc>
      </w:tr>
    </w:tbl>
    <w:p w14:paraId="6C0F8E97"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D70DF3">
        <w:rPr>
          <w:color w:val="000000"/>
        </w:rPr>
        <w:t xml:space="preserve">***'VAT will be payable at the prevailing rate' </w:t>
      </w:r>
      <w:r w:rsidRPr="00D70DF3">
        <w:rPr>
          <w:i/>
          <w:color w:val="000000"/>
          <w:u w:val="single"/>
        </w:rPr>
        <w:t>or</w:t>
      </w:r>
      <w:r w:rsidRPr="00D70DF3">
        <w:rPr>
          <w:color w:val="000000"/>
        </w:rPr>
        <w:t xml:space="preserve"> 'the above prices are inclusive of VAT' </w:t>
      </w:r>
      <w:r w:rsidRPr="00D70DF3">
        <w:rPr>
          <w:i/>
          <w:color w:val="000000"/>
          <w:u w:val="single"/>
        </w:rPr>
        <w:t>delete as appropriate</w:t>
      </w:r>
      <w:r w:rsidRPr="00D70DF3">
        <w:rPr>
          <w:color w:val="000000"/>
        </w:rPr>
        <w:t>***</w:t>
      </w:r>
    </w:p>
    <w:p w14:paraId="2BDE2800"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14:paraId="04B14645"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D70DF3">
        <w:rPr>
          <w:color w:val="000000"/>
        </w:rPr>
        <w:t>***</w:t>
      </w:r>
      <w:r w:rsidRPr="00D70DF3">
        <w:rPr>
          <w:i/>
          <w:color w:val="000000"/>
          <w:u w:val="single"/>
        </w:rPr>
        <w:t>end of example</w:t>
      </w:r>
      <w:r w:rsidRPr="00D70DF3">
        <w:rPr>
          <w:color w:val="000000"/>
        </w:rPr>
        <w:t>***</w:t>
      </w:r>
    </w:p>
    <w:p w14:paraId="1FE1765F"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b/>
          <w:color w:val="000000"/>
        </w:rPr>
        <w:t>2</w:t>
      </w:r>
      <w:r w:rsidRPr="00D70DF3">
        <w:rPr>
          <w:color w:val="000000"/>
        </w:rPr>
        <w:tab/>
        <w:t>Funds allocated to a particular expenditure heading in the table at paragraph 1 ("the Table") are available for that expenditure heading only.  Funds allocated to a particular accounting year are available for that accounting year only.  The allocation of funds in the Table may not be altered except with the prior written consent of the Department.</w:t>
      </w:r>
    </w:p>
    <w:p w14:paraId="2786E1EC"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C95D22E"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b/>
          <w:color w:val="000000"/>
        </w:rPr>
        <w:t>3</w:t>
      </w:r>
      <w:r w:rsidRPr="00D70DF3">
        <w:rPr>
          <w:b/>
          <w:color w:val="000000"/>
        </w:rPr>
        <w:tab/>
      </w:r>
      <w:r w:rsidRPr="00D70DF3">
        <w:rPr>
          <w:color w:val="000000"/>
        </w:rPr>
        <w:t xml:space="preserve">The Contractor shall maintain full and accurate accounts for the Service against the </w:t>
      </w:r>
      <w:r w:rsidRPr="00D70DF3">
        <w:rPr>
          <w:color w:val="000000"/>
        </w:rPr>
        <w:lastRenderedPageBreak/>
        <w:t>expenditure headings in the Table.  Such accounts shall be retained for at least 6 years after the end of the financial year in which the last payment was made under this Contract.  Input and output VAT shall be included as separate items in such accounts.</w:t>
      </w:r>
    </w:p>
    <w:p w14:paraId="1AAD1870"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p w14:paraId="7D8F3F8D"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b/>
          <w:color w:val="000000"/>
        </w:rPr>
        <w:t>4</w:t>
      </w:r>
      <w:r w:rsidRPr="00D70DF3">
        <w:rPr>
          <w:color w:val="000000"/>
        </w:rPr>
        <w:t xml:space="preserve">  </w:t>
      </w:r>
      <w:r w:rsidRPr="00D70DF3">
        <w:rPr>
          <w:color w:val="000000"/>
        </w:rPr>
        <w:tab/>
        <w:t>The Contractor shall permit duly authorised staff or agents of the Department or the National Audit Office to examine the accounts at any reasonable time and shall furnish oral or written explanations of the account if required.  The Department reserves the right to have such staff or agents carry out examinations into the economy, efficiency and effectiveness with which the Contractor has used the Department's resources in the performance of this Contract.</w:t>
      </w:r>
    </w:p>
    <w:p w14:paraId="7B85ED45"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BEC6361"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106" w:hanging="720"/>
        <w:rPr>
          <w:color w:val="000000"/>
        </w:rPr>
      </w:pPr>
      <w:r w:rsidRPr="00D70DF3">
        <w:rPr>
          <w:color w:val="000000"/>
        </w:rPr>
        <w:tab/>
        <w:t xml:space="preserve">*** </w:t>
      </w:r>
      <w:r w:rsidRPr="00D70DF3">
        <w:rPr>
          <w:i/>
          <w:color w:val="000000"/>
          <w:u w:val="single"/>
        </w:rPr>
        <w:t>Where funding does not include a contribution from the European Social Fund delete paragraph 4.1</w:t>
      </w:r>
      <w:r w:rsidRPr="00D70DF3">
        <w:rPr>
          <w:color w:val="000000"/>
        </w:rPr>
        <w:t>***</w:t>
      </w:r>
    </w:p>
    <w:p w14:paraId="16AD6F0F"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68A5EBB"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b/>
          <w:color w:val="000000"/>
        </w:rPr>
        <w:t>4.1</w:t>
      </w:r>
      <w:r w:rsidRPr="00D70DF3">
        <w:rPr>
          <w:b/>
          <w:color w:val="000000"/>
        </w:rPr>
        <w:tab/>
      </w:r>
      <w:r w:rsidRPr="00D70DF3">
        <w:rPr>
          <w:color w:val="000000"/>
        </w:rPr>
        <w:t>The Contractor shall also permit persons duly authorised by the European Court of Auditors and the European Commission to examine the accounts at any reasonable time and shall furnish oral or written explanation of the accounts if required.</w:t>
      </w:r>
    </w:p>
    <w:p w14:paraId="5560DBF6"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FE356C3"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color w:val="000000"/>
        </w:rPr>
      </w:pPr>
      <w:r w:rsidRPr="00D70DF3">
        <w:rPr>
          <w:color w:val="000000"/>
        </w:rPr>
        <w:tab/>
        <w:t>***</w:t>
      </w:r>
      <w:r w:rsidRPr="00D70DF3">
        <w:rPr>
          <w:i/>
          <w:color w:val="000000"/>
          <w:u w:val="single"/>
        </w:rPr>
        <w:t>Choose the appropriate Clause 5 for when you are making either a single payment or several payments</w:t>
      </w:r>
      <w:r w:rsidRPr="00D70DF3">
        <w:rPr>
          <w:color w:val="000000"/>
        </w:rPr>
        <w:t>***</w:t>
      </w:r>
    </w:p>
    <w:p w14:paraId="4F847458"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7703767"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b/>
          <w:color w:val="000000"/>
        </w:rPr>
        <w:t>5</w:t>
      </w:r>
      <w:r w:rsidRPr="00D70DF3">
        <w:rPr>
          <w:color w:val="000000"/>
        </w:rPr>
        <w:tab/>
        <w:t>One invoice shall be prepared by the Contractor on completion of the Service and shall be detailed against the expenditure headings set out in the Table.  The Contractor or his or her nominated representative or accountant shall certify on the invoice that the amounts claimed were expended wholly and necessarily by the Contractor on the Service in accordance with the Contract and that the invoice does not include any costs being claimed from any other body or individual or from the Department within the terms of another contract.</w:t>
      </w:r>
    </w:p>
    <w:p w14:paraId="170A1F52"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A604967"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b/>
          <w:color w:val="000000"/>
        </w:rPr>
        <w:t>5</w:t>
      </w:r>
      <w:r w:rsidRPr="00D70DF3">
        <w:rPr>
          <w:color w:val="000000"/>
        </w:rPr>
        <w:tab/>
        <w:t>Invoices shall be prepared by the Contractor ***</w:t>
      </w:r>
      <w:r w:rsidRPr="00D70DF3">
        <w:rPr>
          <w:i/>
          <w:color w:val="000000"/>
          <w:u w:val="single"/>
        </w:rPr>
        <w:t>either state a period of time (e.g. monthly) or insert the term</w:t>
      </w:r>
      <w:r w:rsidRPr="00D70DF3">
        <w:rPr>
          <w:color w:val="000000"/>
        </w:rPr>
        <w:t xml:space="preserve"> 'on the invoice dates specified in the Table' *** in arrears and shall be detailed against the expenditure headings set out in the Table.  The Contractor or his or her nominated representative or accountant shall certify on the invoice that the amounts claimed were expended wholly and necessarily by the Contractor on the Service in accordance with the Contract and that the invoice does not include any costs being claimed from any other body or individual or from the Department within the terms of another contract.</w:t>
      </w:r>
    </w:p>
    <w:p w14:paraId="5AECF299"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F23ACED"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color w:val="000000"/>
        </w:rPr>
      </w:pPr>
      <w:r w:rsidRPr="00D70DF3">
        <w:rPr>
          <w:color w:val="000000"/>
        </w:rPr>
        <w:tab/>
        <w:t>***</w:t>
      </w:r>
      <w:r w:rsidRPr="00D70DF3">
        <w:rPr>
          <w:i/>
          <w:color w:val="000000"/>
          <w:u w:val="single"/>
        </w:rPr>
        <w:t>Choose the appropriate Clause 6 for when you are making either a single payment or several payments</w:t>
      </w:r>
      <w:r w:rsidRPr="00D70DF3">
        <w:rPr>
          <w:color w:val="000000"/>
        </w:rPr>
        <w:t>***</w:t>
      </w:r>
    </w:p>
    <w:p w14:paraId="26ADD5AB"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rPr>
      </w:pPr>
    </w:p>
    <w:p w14:paraId="75EAC53A"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A9D468B" w14:textId="77777777" w:rsidR="00174D29" w:rsidRPr="00D70DF3" w:rsidRDefault="00174D29" w:rsidP="00174D29">
      <w:pPr>
        <w:ind w:left="720" w:hanging="720"/>
        <w:rPr>
          <w:color w:val="000000"/>
        </w:rPr>
      </w:pPr>
      <w:r w:rsidRPr="00D70DF3">
        <w:rPr>
          <w:b/>
          <w:color w:val="000000"/>
        </w:rPr>
        <w:t>6</w:t>
      </w:r>
      <w:r w:rsidRPr="00D70DF3">
        <w:rPr>
          <w:color w:val="000000"/>
        </w:rPr>
        <w:tab/>
        <w:t xml:space="preserve">The invoice shall be sent, within 30 days of the end of the Project to </w:t>
      </w:r>
      <w:r w:rsidR="00080B2D" w:rsidRPr="00080B2D">
        <w:rPr>
          <w:color w:val="000000"/>
        </w:rPr>
        <w:t>SSCL Accounts Payable Team, Room 6124, Tomlinson House, Norcross, Blackpool FY5 3TA</w:t>
      </w:r>
      <w:r w:rsidRPr="00D70DF3">
        <w:rPr>
          <w:color w:val="000000"/>
        </w:rPr>
        <w:t xml:space="preserve">, quoting the Contract reference number.   </w:t>
      </w:r>
      <w:r w:rsidRPr="00D70DF3">
        <w:t>The Department undertakes to pay correc</w:t>
      </w:r>
      <w:r w:rsidR="003E38BD">
        <w:t>tly submitted invoices within 5</w:t>
      </w:r>
      <w:r w:rsidRPr="00D70DF3">
        <w:t xml:space="preserve"> days of receipt. The Department is obliged to pay invoices within 30 days of receipt from the day of physical or electronic arrival at the nominated address of the Department.  Any correctly submitted invoices that are not paid within 30 days </w:t>
      </w:r>
      <w:r w:rsidR="003E38BD">
        <w:t>will</w:t>
      </w:r>
      <w:r w:rsidRPr="00D70DF3">
        <w:t xml:space="preserve"> be subject to the provisions of the Late Payment of Commercial Debt (Interest) Act 1998.  </w:t>
      </w:r>
      <w:r w:rsidRPr="00D70DF3">
        <w:rPr>
          <w:rFonts w:cs="Arial"/>
        </w:rPr>
        <w:t xml:space="preserve">A correct invoice is one that: is delivered in timing in accordance with the contract; is for the correct sum; in respect of goods/services supplied or delivered to the required quality (or are expected to be at the required quality); includes the date, supplier name, contact details and bank details; quotes the relevant purchase order/contract reference and has been delivered to the nominated address. </w:t>
      </w:r>
      <w:r w:rsidRPr="00D70DF3">
        <w:rPr>
          <w:color w:val="000000"/>
        </w:rPr>
        <w:t xml:space="preserve">  If any problems arise contact the Department's Contract Manager.  The Department aims to reply to complaints within 10 working days.  The Department shall not be responsible for </w:t>
      </w:r>
      <w:r w:rsidRPr="00D70DF3">
        <w:rPr>
          <w:color w:val="000000"/>
        </w:rPr>
        <w:lastRenderedPageBreak/>
        <w:t>any delay in payment caused by an incomplete or illegible invoice.</w:t>
      </w:r>
    </w:p>
    <w:p w14:paraId="0EA821BC"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p w14:paraId="6322D79A"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b/>
          <w:color w:val="000000"/>
        </w:rPr>
        <w:t>6</w:t>
      </w:r>
      <w:r w:rsidRPr="00D70DF3">
        <w:rPr>
          <w:color w:val="000000"/>
        </w:rPr>
        <w:tab/>
        <w:t>Invoices shall be sent, within **</w:t>
      </w:r>
      <w:r w:rsidRPr="00D70DF3">
        <w:rPr>
          <w:i/>
          <w:color w:val="000000"/>
          <w:u w:val="single"/>
        </w:rPr>
        <w:t>*enter period of time (e.g. within 30 days)</w:t>
      </w:r>
      <w:r w:rsidRPr="00D70DF3">
        <w:rPr>
          <w:color w:val="000000"/>
        </w:rPr>
        <w:t>*** of the end of the relevant ***</w:t>
      </w:r>
      <w:r w:rsidRPr="00D70DF3">
        <w:rPr>
          <w:i/>
          <w:color w:val="000000"/>
          <w:u w:val="single"/>
        </w:rPr>
        <w:t>enter period (e.g. month)</w:t>
      </w:r>
      <w:r w:rsidRPr="00D70DF3">
        <w:rPr>
          <w:color w:val="000000"/>
        </w:rPr>
        <w:t xml:space="preserve">*** to </w:t>
      </w:r>
      <w:r w:rsidR="00080B2D" w:rsidRPr="00080B2D">
        <w:rPr>
          <w:color w:val="000000"/>
        </w:rPr>
        <w:t>SSCL Accounts Payable Team, Room 6124, Tomlinson House, Norcross, Blackpool FY5 3TA</w:t>
      </w:r>
      <w:r w:rsidRPr="00D70DF3">
        <w:rPr>
          <w:color w:val="000000"/>
        </w:rPr>
        <w:t xml:space="preserve">, quoting the Contract reference number.   </w:t>
      </w:r>
      <w:r w:rsidRPr="00D70DF3">
        <w:t xml:space="preserve">The Department undertakes to pay correctly submitted invoices within </w:t>
      </w:r>
      <w:r w:rsidR="003E38BD">
        <w:t>5</w:t>
      </w:r>
      <w:r w:rsidRPr="00D70DF3">
        <w:t xml:space="preserve"> days of receipt. The Department is obliged to pay invoices within 30 days of receipt from the day of physical or electronic arrival at the nominated address of the Department.  Any correctly submitted invoices that are not paid within 30 days </w:t>
      </w:r>
      <w:r w:rsidR="003E38BD">
        <w:t>will</w:t>
      </w:r>
      <w:r w:rsidRPr="00D70DF3">
        <w:t xml:space="preserve"> be subject to the provisions of the Late Payment of Commercial Debt (Interest) Act 1998.  </w:t>
      </w:r>
      <w:r w:rsidRPr="00D70DF3">
        <w:rPr>
          <w:rFonts w:cs="Arial"/>
        </w:rPr>
        <w:t>A correct invoice is one that: is delivered in timing in accordance with the contract; is for the correct sum; in respect of goods/services supplied or delivered to the required quality (or are expected to be at the required quality); includes the date, supplier name, contact details and bank details; quotes the relevant purchase order/contract reference and has been delivered to the nominated address.</w:t>
      </w:r>
      <w:r w:rsidRPr="00D70DF3">
        <w:rPr>
          <w:color w:val="000000"/>
        </w:rPr>
        <w:t>.  If any problems arise, contact the Department's Contract Manager.  The Department aims to reply to complaints within 10 working days.  The Department shall not be responsible for any delay in payment caused by incomplete or illegible invoices.</w:t>
      </w:r>
    </w:p>
    <w:p w14:paraId="4AB61286"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5F187E1"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b/>
          <w:color w:val="000000"/>
        </w:rPr>
        <w:t>7</w:t>
      </w:r>
      <w:r w:rsidRPr="00D70DF3">
        <w:rPr>
          <w:color w:val="000000"/>
        </w:rPr>
        <w:tab/>
        <w:t>The Contractor shall have regard to the need for economy in all expenditure.  Where any expenditure in an invoice, in the Department's reasonable opinion, is excessive having due regard to the purpose for which it was incurred, the Department shall only be liable to reimburse so much (if any) of the expenditure disallowed as, in the Department's reasonable opinion after consultation with the Contractor, would reasonably have been required for that purpose.</w:t>
      </w:r>
    </w:p>
    <w:p w14:paraId="5DF69D7A"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90429E2"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b/>
          <w:color w:val="000000"/>
        </w:rPr>
        <w:t>8</w:t>
      </w:r>
      <w:r w:rsidRPr="00D70DF3">
        <w:rPr>
          <w:color w:val="000000"/>
        </w:rPr>
        <w:t xml:space="preserve"> </w:t>
      </w:r>
      <w:r w:rsidRPr="00D70DF3">
        <w:rPr>
          <w:color w:val="000000"/>
        </w:rPr>
        <w:tab/>
        <w:t>If this Contract is terminated by the Department due to the Contractors insolvency or default at any time before completion of the Service, the Department shall only be liable under paragraph 1 to reimburse eligible payments made by, or due to, the Contractor before the date of termination.</w:t>
      </w:r>
    </w:p>
    <w:p w14:paraId="0FC7B7C5"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BE1ACEC"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i/>
          <w:color w:val="000000"/>
          <w:u w:val="single"/>
        </w:rPr>
      </w:pPr>
      <w:r w:rsidRPr="00D70DF3">
        <w:rPr>
          <w:color w:val="000000"/>
        </w:rPr>
        <w:t>***</w:t>
      </w:r>
      <w:r w:rsidRPr="00D70DF3">
        <w:rPr>
          <w:i/>
          <w:color w:val="000000"/>
          <w:u w:val="single"/>
        </w:rPr>
        <w:t>Use the following Clauses 9 and 10 when you are making a single payment***</w:t>
      </w:r>
    </w:p>
    <w:p w14:paraId="1BB3C7F5"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B0ABCF9"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b/>
          <w:color w:val="000000"/>
        </w:rPr>
        <w:t>9</w:t>
      </w:r>
      <w:r w:rsidRPr="00D70DF3">
        <w:rPr>
          <w:color w:val="000000"/>
        </w:rPr>
        <w:t xml:space="preserve"> </w:t>
      </w:r>
      <w:r w:rsidRPr="00D70DF3">
        <w:rPr>
          <w:color w:val="000000"/>
        </w:rPr>
        <w:tab/>
        <w:t>The Department shall not be obliged to pay the invoice until the Contractor has carried out all the elements of the Service specified as in Schedule 1.</w:t>
      </w:r>
    </w:p>
    <w:p w14:paraId="4600746C"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p w14:paraId="1A7F3684"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b/>
          <w:color w:val="000000"/>
        </w:rPr>
        <w:t>10</w:t>
      </w:r>
      <w:r w:rsidRPr="00D70DF3">
        <w:rPr>
          <w:color w:val="000000"/>
        </w:rPr>
        <w:tab/>
        <w:t>It shall be the responsibility of the Contractor to ensure that the invoice covers all outstanding expenditure for which reimbursement may be claimed.  On payment of the invoice by the Department all amounts due to be reimbursed under this Contract shall be deemed to have been paid and the Department shall have no further liability to make reimbursement of any kind.</w:t>
      </w:r>
    </w:p>
    <w:p w14:paraId="1D5B3348"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ECB1604"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color w:val="000000"/>
        </w:rPr>
      </w:pPr>
      <w:r w:rsidRPr="00D70DF3">
        <w:rPr>
          <w:color w:val="000000"/>
        </w:rPr>
        <w:t>***</w:t>
      </w:r>
      <w:r w:rsidRPr="00D70DF3">
        <w:rPr>
          <w:i/>
          <w:color w:val="000000"/>
          <w:u w:val="single"/>
        </w:rPr>
        <w:t>Use the following Clauses 9, 10 and 11 when you are making several payments***</w:t>
      </w:r>
    </w:p>
    <w:p w14:paraId="60186E85"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454C0B4"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b/>
          <w:color w:val="000000"/>
        </w:rPr>
        <w:t>9</w:t>
      </w:r>
      <w:r w:rsidRPr="00D70DF3">
        <w:rPr>
          <w:b/>
          <w:color w:val="000000"/>
        </w:rPr>
        <w:tab/>
      </w:r>
      <w:r w:rsidRPr="00D70DF3">
        <w:rPr>
          <w:color w:val="000000"/>
        </w:rPr>
        <w:t>On completion of the Service or on termination of this Contract, the Contractor shall promptly draw-up a final invoice, which shall cover all outstanding expenditure incurred for the Service.  The final invoice shall be submitted not later than 30 days after the date of completion of the Service.</w:t>
      </w:r>
    </w:p>
    <w:p w14:paraId="627191CE"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9F37290"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b/>
          <w:color w:val="000000"/>
        </w:rPr>
        <w:t>10</w:t>
      </w:r>
      <w:r w:rsidRPr="00D70DF3">
        <w:rPr>
          <w:color w:val="000000"/>
        </w:rPr>
        <w:tab/>
        <w:t>The Department shall not be obliged to pay the final invoice until the Contractor has carried out all the elements of the Service specified as in Schedule 1.</w:t>
      </w:r>
    </w:p>
    <w:p w14:paraId="4B7ED946"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C623FE6"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b/>
          <w:color w:val="000000"/>
        </w:rPr>
        <w:t>11</w:t>
      </w:r>
      <w:r w:rsidRPr="00D70DF3">
        <w:rPr>
          <w:color w:val="000000"/>
        </w:rPr>
        <w:tab/>
        <w:t xml:space="preserve">It shall be the responsibility of the Contractor to ensure that the final invoice covers all outstanding expenditure for which reimbursement may be claimed.  Provided that all previous invoices have been duly paid, on due payment of the final invoice by the </w:t>
      </w:r>
      <w:r w:rsidRPr="00D70DF3">
        <w:rPr>
          <w:color w:val="000000"/>
        </w:rPr>
        <w:lastRenderedPageBreak/>
        <w:t>Department all amounts due to be reimbursed under this Contract shall be deemed to have been paid and the Department shall have no further liability to make reimbursement of any kind.</w:t>
      </w:r>
    </w:p>
    <w:p w14:paraId="403A42DB"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 w:val="24"/>
        </w:rPr>
      </w:pPr>
    </w:p>
    <w:p w14:paraId="16239F68" w14:textId="77777777" w:rsidR="00174D29" w:rsidRPr="00D70DF3" w:rsidRDefault="00174D29" w:rsidP="00174D29">
      <w:pPr>
        <w:keepNext/>
        <w:keepLines/>
        <w:spacing w:before="240" w:after="240"/>
        <w:outlineLvl w:val="0"/>
        <w:rPr>
          <w:b/>
          <w:bCs/>
          <w:kern w:val="28"/>
        </w:rPr>
      </w:pPr>
      <w:r w:rsidRPr="00D70DF3">
        <w:rPr>
          <w:b/>
          <w:bCs/>
          <w:kern w:val="28"/>
        </w:rPr>
        <w:tab/>
        <w:t>End of Schedule 2</w:t>
      </w:r>
    </w:p>
    <w:p w14:paraId="6FA71612" w14:textId="77777777" w:rsidR="009703A4" w:rsidRDefault="009703A4" w:rsidP="005505E0">
      <w:pPr>
        <w:widowControl/>
        <w:overflowPunct/>
        <w:spacing w:after="200"/>
        <w:jc w:val="center"/>
        <w:textAlignment w:val="auto"/>
      </w:pPr>
    </w:p>
    <w:p w14:paraId="7806A0B4" w14:textId="77777777" w:rsidR="009703A4" w:rsidRDefault="009703A4" w:rsidP="005505E0">
      <w:pPr>
        <w:widowControl/>
        <w:overflowPunct/>
        <w:spacing w:after="200"/>
        <w:jc w:val="center"/>
        <w:textAlignment w:val="auto"/>
      </w:pPr>
    </w:p>
    <w:p w14:paraId="31501672" w14:textId="77777777" w:rsidR="009703A4" w:rsidRDefault="009703A4" w:rsidP="005505E0">
      <w:pPr>
        <w:widowControl/>
        <w:overflowPunct/>
        <w:spacing w:after="200"/>
        <w:jc w:val="center"/>
        <w:textAlignment w:val="auto"/>
      </w:pPr>
    </w:p>
    <w:p w14:paraId="6879F365" w14:textId="77777777" w:rsidR="009703A4" w:rsidRDefault="009703A4" w:rsidP="005505E0">
      <w:pPr>
        <w:widowControl/>
        <w:overflowPunct/>
        <w:spacing w:after="200"/>
        <w:jc w:val="center"/>
        <w:textAlignment w:val="auto"/>
      </w:pPr>
    </w:p>
    <w:p w14:paraId="297B5DAF" w14:textId="77777777" w:rsidR="009703A4" w:rsidRDefault="009703A4" w:rsidP="005505E0">
      <w:pPr>
        <w:widowControl/>
        <w:overflowPunct/>
        <w:spacing w:after="200"/>
        <w:jc w:val="center"/>
        <w:textAlignment w:val="auto"/>
      </w:pPr>
    </w:p>
    <w:p w14:paraId="7CC5BCF1" w14:textId="77777777" w:rsidR="009703A4" w:rsidRDefault="009703A4" w:rsidP="005505E0">
      <w:pPr>
        <w:widowControl/>
        <w:overflowPunct/>
        <w:spacing w:after="200"/>
        <w:jc w:val="center"/>
        <w:textAlignment w:val="auto"/>
      </w:pPr>
    </w:p>
    <w:p w14:paraId="48EE567F" w14:textId="77777777" w:rsidR="009703A4" w:rsidRDefault="009703A4" w:rsidP="005505E0">
      <w:pPr>
        <w:widowControl/>
        <w:overflowPunct/>
        <w:spacing w:after="200"/>
        <w:jc w:val="center"/>
        <w:textAlignment w:val="auto"/>
      </w:pPr>
    </w:p>
    <w:p w14:paraId="7A79242B" w14:textId="77777777" w:rsidR="009703A4" w:rsidRDefault="009703A4" w:rsidP="005505E0">
      <w:pPr>
        <w:widowControl/>
        <w:overflowPunct/>
        <w:spacing w:after="200"/>
        <w:jc w:val="center"/>
        <w:textAlignment w:val="auto"/>
      </w:pPr>
    </w:p>
    <w:p w14:paraId="146D8441" w14:textId="77777777" w:rsidR="009703A4" w:rsidRDefault="009703A4" w:rsidP="005505E0">
      <w:pPr>
        <w:widowControl/>
        <w:overflowPunct/>
        <w:spacing w:after="200"/>
        <w:textAlignment w:val="auto"/>
      </w:pPr>
    </w:p>
    <w:p w14:paraId="48776431" w14:textId="77777777" w:rsidR="009703A4" w:rsidRDefault="009703A4" w:rsidP="005505E0">
      <w:pPr>
        <w:widowControl/>
        <w:overflowPunct/>
        <w:spacing w:after="200"/>
        <w:textAlignment w:val="auto"/>
      </w:pPr>
    </w:p>
    <w:p w14:paraId="274B7695" w14:textId="77777777" w:rsidR="009703A4" w:rsidRDefault="009703A4" w:rsidP="005505E0">
      <w:pPr>
        <w:widowControl/>
        <w:overflowPunct/>
        <w:spacing w:after="200"/>
        <w:textAlignment w:val="auto"/>
      </w:pPr>
    </w:p>
    <w:p w14:paraId="1510F03F" w14:textId="77777777" w:rsidR="009703A4" w:rsidRDefault="009703A4" w:rsidP="005505E0">
      <w:pPr>
        <w:widowControl/>
        <w:overflowPunct/>
        <w:spacing w:after="200"/>
        <w:textAlignment w:val="auto"/>
      </w:pPr>
    </w:p>
    <w:p w14:paraId="45DD6A9E" w14:textId="77777777" w:rsidR="009703A4" w:rsidRDefault="009703A4" w:rsidP="005505E0">
      <w:pPr>
        <w:widowControl/>
        <w:overflowPunct/>
        <w:spacing w:after="200"/>
        <w:textAlignment w:val="auto"/>
      </w:pPr>
    </w:p>
    <w:p w14:paraId="5A4FFF0C" w14:textId="77777777" w:rsidR="009703A4" w:rsidRDefault="009703A4" w:rsidP="005505E0">
      <w:pPr>
        <w:widowControl/>
        <w:overflowPunct/>
        <w:spacing w:after="200"/>
        <w:textAlignment w:val="auto"/>
      </w:pPr>
    </w:p>
    <w:p w14:paraId="49F84C6C" w14:textId="77777777" w:rsidR="009703A4" w:rsidRDefault="009703A4" w:rsidP="005505E0">
      <w:pPr>
        <w:widowControl/>
        <w:overflowPunct/>
        <w:spacing w:after="200"/>
        <w:textAlignment w:val="auto"/>
      </w:pPr>
    </w:p>
    <w:p w14:paraId="559895A3" w14:textId="77777777" w:rsidR="009703A4" w:rsidRDefault="009703A4" w:rsidP="005505E0">
      <w:pPr>
        <w:widowControl/>
        <w:overflowPunct/>
        <w:spacing w:after="200"/>
        <w:textAlignment w:val="auto"/>
      </w:pPr>
    </w:p>
    <w:p w14:paraId="59B17637" w14:textId="77777777" w:rsidR="009703A4" w:rsidRDefault="009703A4" w:rsidP="005505E0">
      <w:pPr>
        <w:widowControl/>
        <w:overflowPunct/>
        <w:spacing w:after="200"/>
        <w:textAlignment w:val="auto"/>
      </w:pPr>
    </w:p>
    <w:p w14:paraId="0810FA52" w14:textId="77777777" w:rsidR="009703A4" w:rsidRDefault="009703A4" w:rsidP="005505E0">
      <w:pPr>
        <w:widowControl/>
        <w:overflowPunct/>
        <w:spacing w:after="200"/>
        <w:textAlignment w:val="auto"/>
      </w:pPr>
    </w:p>
    <w:p w14:paraId="0E5FC334" w14:textId="77777777" w:rsidR="009703A4" w:rsidRDefault="009703A4" w:rsidP="005505E0">
      <w:pPr>
        <w:widowControl/>
        <w:overflowPunct/>
        <w:spacing w:after="200"/>
        <w:textAlignment w:val="auto"/>
      </w:pPr>
    </w:p>
    <w:p w14:paraId="0AD06A33" w14:textId="77777777" w:rsidR="009703A4" w:rsidRDefault="009703A4" w:rsidP="005505E0">
      <w:pPr>
        <w:widowControl/>
        <w:overflowPunct/>
        <w:spacing w:after="200"/>
        <w:textAlignment w:val="auto"/>
      </w:pPr>
    </w:p>
    <w:p w14:paraId="7886E4DD" w14:textId="77777777" w:rsidR="009703A4" w:rsidRDefault="009703A4" w:rsidP="005505E0">
      <w:pPr>
        <w:widowControl/>
        <w:overflowPunct/>
        <w:spacing w:after="200"/>
        <w:textAlignment w:val="auto"/>
      </w:pPr>
    </w:p>
    <w:p w14:paraId="6A06F748" w14:textId="77777777" w:rsidR="009703A4" w:rsidRDefault="009703A4" w:rsidP="005505E0">
      <w:pPr>
        <w:widowControl/>
        <w:overflowPunct/>
        <w:spacing w:after="200"/>
        <w:textAlignment w:val="auto"/>
      </w:pPr>
    </w:p>
    <w:p w14:paraId="28496EE2" w14:textId="77777777" w:rsidR="009703A4" w:rsidRDefault="009703A4" w:rsidP="005505E0">
      <w:pPr>
        <w:widowControl/>
        <w:overflowPunct/>
        <w:spacing w:after="200"/>
        <w:textAlignment w:val="auto"/>
      </w:pPr>
    </w:p>
    <w:p w14:paraId="242F92E5" w14:textId="77777777" w:rsidR="009703A4" w:rsidRDefault="009703A4" w:rsidP="005505E0">
      <w:pPr>
        <w:widowControl/>
        <w:overflowPunct/>
        <w:spacing w:after="200"/>
        <w:textAlignment w:val="auto"/>
      </w:pPr>
    </w:p>
    <w:p w14:paraId="502316E9" w14:textId="77777777" w:rsidR="009703A4" w:rsidRDefault="009703A4" w:rsidP="005505E0">
      <w:pPr>
        <w:widowControl/>
        <w:overflowPunct/>
        <w:spacing w:after="200"/>
        <w:textAlignment w:val="auto"/>
      </w:pPr>
    </w:p>
    <w:p w14:paraId="6D32B991" w14:textId="77777777" w:rsidR="009703A4" w:rsidRDefault="009703A4" w:rsidP="005505E0">
      <w:pPr>
        <w:widowControl/>
        <w:overflowPunct/>
        <w:spacing w:after="200"/>
        <w:textAlignment w:val="auto"/>
      </w:pPr>
    </w:p>
    <w:p w14:paraId="4E05D01C" w14:textId="77777777" w:rsidR="00FA3E77" w:rsidRDefault="00FA3E77" w:rsidP="005505E0">
      <w:pPr>
        <w:widowControl/>
        <w:overflowPunct/>
        <w:spacing w:after="200"/>
        <w:textAlignment w:val="auto"/>
      </w:pPr>
    </w:p>
    <w:p w14:paraId="500D9352" w14:textId="77777777" w:rsidR="00FA3E77" w:rsidRDefault="00FA3E77" w:rsidP="005505E0">
      <w:pPr>
        <w:widowControl/>
        <w:overflowPunct/>
        <w:spacing w:after="200"/>
        <w:textAlignment w:val="auto"/>
      </w:pPr>
    </w:p>
    <w:p w14:paraId="33D97FC4" w14:textId="77777777" w:rsidR="00162E52" w:rsidRPr="00FA3E77" w:rsidRDefault="00162E52" w:rsidP="00162E52">
      <w:pPr>
        <w:overflowPunct/>
        <w:autoSpaceDE/>
        <w:autoSpaceDN/>
        <w:adjustRightInd/>
        <w:jc w:val="right"/>
        <w:textAlignment w:val="auto"/>
        <w:rPr>
          <w:rFonts w:cs="Arial"/>
          <w:b/>
          <w:lang w:val="en-US" w:eastAsia="en-US"/>
        </w:rPr>
      </w:pPr>
      <w:r w:rsidRPr="00FA3E77">
        <w:rPr>
          <w:rFonts w:cs="Arial"/>
          <w:b/>
          <w:lang w:val="en-US" w:eastAsia="en-US"/>
        </w:rPr>
        <w:lastRenderedPageBreak/>
        <w:t>Annex 1</w:t>
      </w:r>
    </w:p>
    <w:p w14:paraId="3A0746EA" w14:textId="77777777" w:rsidR="00162E52" w:rsidRPr="00EF2565" w:rsidRDefault="00162E52" w:rsidP="00162E52">
      <w:pPr>
        <w:overflowPunct/>
        <w:autoSpaceDE/>
        <w:autoSpaceDN/>
        <w:adjustRightInd/>
        <w:textAlignment w:val="auto"/>
        <w:rPr>
          <w:rFonts w:cs="Arial"/>
          <w:lang w:val="en-US" w:eastAsia="en-US"/>
        </w:rPr>
      </w:pPr>
    </w:p>
    <w:p w14:paraId="44384823" w14:textId="77777777" w:rsidR="00162E52" w:rsidRPr="00EF2565" w:rsidRDefault="00162E52" w:rsidP="00162E52">
      <w:pPr>
        <w:overflowPunct/>
        <w:autoSpaceDE/>
        <w:autoSpaceDN/>
        <w:adjustRightInd/>
        <w:textAlignment w:val="auto"/>
        <w:rPr>
          <w:rFonts w:cs="Times New Roman"/>
          <w:b/>
          <w:lang w:eastAsia="en-US"/>
        </w:rPr>
      </w:pPr>
      <w:r w:rsidRPr="00EF2565">
        <w:rPr>
          <w:rFonts w:cs="Times New Roman"/>
          <w:b/>
          <w:lang w:eastAsia="en-US"/>
        </w:rPr>
        <w:t>SELECTION AND AWARD CRITERIA TO BE USED IN EVALUATING BIDS</w:t>
      </w:r>
      <w:r w:rsidR="00077762">
        <w:rPr>
          <w:rFonts w:cs="Times New Roman"/>
          <w:b/>
          <w:lang w:eastAsia="en-US"/>
        </w:rPr>
        <w:t xml:space="preserve"> FOR CONTRACT A AND CONTRACT B</w:t>
      </w:r>
    </w:p>
    <w:p w14:paraId="3E344B58" w14:textId="77777777" w:rsidR="00162E52" w:rsidRPr="00EF2565" w:rsidRDefault="00162E52" w:rsidP="00162E52">
      <w:pPr>
        <w:overflowPunct/>
        <w:autoSpaceDE/>
        <w:autoSpaceDN/>
        <w:adjustRightInd/>
        <w:textAlignment w:val="auto"/>
        <w:rPr>
          <w:rFonts w:cs="Times New Roman"/>
          <w:b/>
          <w:lang w:eastAsia="en-US"/>
        </w:rPr>
      </w:pPr>
    </w:p>
    <w:p w14:paraId="773B46A2" w14:textId="77777777" w:rsidR="00162E52" w:rsidRPr="00EF2565" w:rsidRDefault="00162E52" w:rsidP="00162E52">
      <w:pPr>
        <w:overflowPunct/>
        <w:autoSpaceDE/>
        <w:autoSpaceDN/>
        <w:adjustRightInd/>
        <w:textAlignment w:val="auto"/>
        <w:rPr>
          <w:rFonts w:cs="Arial"/>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5"/>
      </w:tblGrid>
      <w:tr w:rsidR="00162E52" w:rsidRPr="00EF2565" w14:paraId="523229A2" w14:textId="77777777" w:rsidTr="009F430A">
        <w:tc>
          <w:tcPr>
            <w:tcW w:w="9055" w:type="dxa"/>
            <w:shd w:val="clear" w:color="auto" w:fill="auto"/>
          </w:tcPr>
          <w:p w14:paraId="3811A29F" w14:textId="77777777" w:rsidR="00162E52" w:rsidRPr="00EF2565" w:rsidRDefault="00162E52" w:rsidP="009F430A">
            <w:pPr>
              <w:rPr>
                <w:rFonts w:cs="Times New Roman"/>
                <w:b/>
                <w:lang w:eastAsia="en-US"/>
              </w:rPr>
            </w:pPr>
            <w:r w:rsidRPr="00EF2565">
              <w:rPr>
                <w:rFonts w:cs="Times New Roman"/>
                <w:b/>
                <w:lang w:eastAsia="en-US"/>
              </w:rPr>
              <w:t>SELECTION EVALUATION CRITERIA</w:t>
            </w:r>
            <w:r w:rsidR="00077762">
              <w:rPr>
                <w:rFonts w:cs="Times New Roman"/>
                <w:b/>
                <w:lang w:eastAsia="en-US"/>
              </w:rPr>
              <w:t xml:space="preserve"> FOR CONTRACT A AND CONTRACT B</w:t>
            </w:r>
          </w:p>
          <w:p w14:paraId="17988BA6" w14:textId="77777777" w:rsidR="00162E52" w:rsidRPr="00EF2565" w:rsidRDefault="00162E52" w:rsidP="009F430A">
            <w:pPr>
              <w:rPr>
                <w:rFonts w:cs="Times New Roman"/>
                <w:b/>
                <w:lang w:eastAsia="en-US"/>
              </w:rPr>
            </w:pPr>
          </w:p>
        </w:tc>
      </w:tr>
    </w:tbl>
    <w:p w14:paraId="69740CE2" w14:textId="77777777" w:rsidR="00162E52" w:rsidRPr="00EF2565" w:rsidRDefault="00162E52" w:rsidP="00162E52">
      <w:pPr>
        <w:rPr>
          <w:rFonts w:cs="Times New Roman"/>
          <w:b/>
          <w:lang w:eastAsia="en-US"/>
        </w:rPr>
      </w:pPr>
    </w:p>
    <w:p w14:paraId="241F1C8F" w14:textId="77777777" w:rsidR="00162E52" w:rsidRPr="00EF2565" w:rsidRDefault="00162E52" w:rsidP="00162E52">
      <w:pPr>
        <w:widowControl/>
        <w:overflowPunct/>
        <w:autoSpaceDE/>
        <w:autoSpaceDN/>
        <w:adjustRightInd/>
        <w:textAlignment w:val="auto"/>
        <w:rPr>
          <w:rFonts w:cs="Arial"/>
          <w:lang w:eastAsia="en-US"/>
        </w:rPr>
      </w:pPr>
      <w:r w:rsidRPr="00EF2565">
        <w:rPr>
          <w:rFonts w:cs="Arial"/>
          <w:lang w:eastAsia="en-US"/>
        </w:rPr>
        <w:t xml:space="preserve">This section describes the selection criteria against which bids </w:t>
      </w:r>
      <w:r w:rsidR="00077762">
        <w:rPr>
          <w:rFonts w:cs="Arial"/>
          <w:lang w:eastAsia="en-US"/>
        </w:rPr>
        <w:t xml:space="preserve">for Contract A and Contract B </w:t>
      </w:r>
      <w:r w:rsidRPr="00EF2565">
        <w:rPr>
          <w:rFonts w:cs="Arial"/>
          <w:lang w:eastAsia="en-US"/>
        </w:rPr>
        <w:t>will be scored relating to previous experience and demonstrated capability, together with the scoring mechanism and associated weightings for each section or question.</w:t>
      </w:r>
    </w:p>
    <w:p w14:paraId="58976759" w14:textId="77777777" w:rsidR="00162E52" w:rsidRPr="00EF2565" w:rsidRDefault="00162E52" w:rsidP="00162E52">
      <w:pPr>
        <w:widowControl/>
        <w:overflowPunct/>
        <w:autoSpaceDE/>
        <w:autoSpaceDN/>
        <w:adjustRightInd/>
        <w:textAlignment w:val="auto"/>
        <w:rPr>
          <w:rFonts w:cs="Arial"/>
          <w:b/>
          <w:lang w:eastAsia="en-US"/>
        </w:rPr>
      </w:pPr>
    </w:p>
    <w:p w14:paraId="4364B386" w14:textId="77777777" w:rsidR="00162E52" w:rsidRDefault="00162E52" w:rsidP="005505E0">
      <w:pPr>
        <w:widowControl/>
        <w:overflowPunct/>
        <w:autoSpaceDE/>
        <w:autoSpaceDN/>
        <w:adjustRightInd/>
        <w:textAlignment w:val="auto"/>
        <w:rPr>
          <w:rFonts w:cs="Arial"/>
          <w:lang w:eastAsia="en-US"/>
        </w:rPr>
      </w:pPr>
      <w:r w:rsidRPr="00EF2565">
        <w:rPr>
          <w:rFonts w:cs="Arial"/>
          <w:lang w:eastAsia="en-US"/>
        </w:rPr>
        <w:t>This matrix will be used as a guide only to ensure a consistent approach is taken when scoring the bids for the selection areas.  Evaluators will have the scope to use their own judgement and discretion when awarding scores under each evaluation criteria heading and they should make appropriate notes to validate all scores awarded.  Unless otherwise stated against the criteria in this document the scoring guidelines below shall apply.  In general terms higher scores will be awarded when the evidence provided demonstrates good quality information and provides high confidence in relation to previously demonstrated experience and competence.  Lower scores will be given when the evidence provided does not demonstrate and/or provi</w:t>
      </w:r>
      <w:r w:rsidR="00374D4F">
        <w:rPr>
          <w:rFonts w:cs="Arial"/>
          <w:lang w:eastAsia="en-US"/>
        </w:rPr>
        <w:t>de a good degree of confidence.</w:t>
      </w:r>
    </w:p>
    <w:p w14:paraId="0947EEA1" w14:textId="77777777" w:rsidR="00374D4F" w:rsidRPr="005505E0" w:rsidRDefault="00374D4F" w:rsidP="005505E0">
      <w:pPr>
        <w:widowControl/>
        <w:overflowPunct/>
        <w:autoSpaceDE/>
        <w:autoSpaceDN/>
        <w:adjustRightInd/>
        <w:textAlignment w:val="auto"/>
        <w:rPr>
          <w:rFonts w:cs="Arial"/>
          <w:lang w:eastAsia="en-US"/>
        </w:rPr>
      </w:pPr>
    </w:p>
    <w:p w14:paraId="279A4CE3" w14:textId="77777777" w:rsidR="00162E52" w:rsidRPr="00EF2565" w:rsidRDefault="00162E52" w:rsidP="00162E52">
      <w:pPr>
        <w:widowControl/>
        <w:overflowPunct/>
        <w:autoSpaceDE/>
        <w:autoSpaceDN/>
        <w:adjustRightInd/>
        <w:textAlignment w:val="auto"/>
        <w:rPr>
          <w:rFonts w:cs="Arial"/>
          <w:b/>
          <w:lang w:eastAsia="en-US"/>
        </w:rPr>
      </w:pPr>
      <w:r w:rsidRPr="00EF2565">
        <w:rPr>
          <w:rFonts w:cs="Arial"/>
          <w:b/>
          <w:lang w:eastAsia="en-US"/>
        </w:rPr>
        <w:t>Score of 5:</w:t>
      </w:r>
    </w:p>
    <w:p w14:paraId="6584755B" w14:textId="77777777" w:rsidR="00162E52" w:rsidRPr="00EF2565" w:rsidRDefault="00162E52" w:rsidP="00162E52">
      <w:pPr>
        <w:widowControl/>
        <w:overflowPunct/>
        <w:autoSpaceDE/>
        <w:autoSpaceDN/>
        <w:adjustRightInd/>
        <w:textAlignment w:val="auto"/>
        <w:rPr>
          <w:rFonts w:cs="Arial"/>
          <w:lang w:eastAsia="en-US"/>
        </w:rPr>
      </w:pPr>
      <w:r w:rsidRPr="00EF2565">
        <w:rPr>
          <w:rFonts w:cs="Arial"/>
          <w:lang w:eastAsia="en-US"/>
        </w:rPr>
        <w:t>A score of 5 will reflect that bidders have demonstrated highly relevant evidence of capability, capacity and experience showing high quality evidence of effective service delivery and innovation, and particularly efficient and economic project delivery.</w:t>
      </w:r>
    </w:p>
    <w:p w14:paraId="25971C8C" w14:textId="77777777" w:rsidR="00162E52" w:rsidRPr="00EF2565" w:rsidRDefault="00162E52" w:rsidP="00162E52">
      <w:pPr>
        <w:widowControl/>
        <w:overflowPunct/>
        <w:autoSpaceDE/>
        <w:autoSpaceDN/>
        <w:adjustRightInd/>
        <w:textAlignment w:val="auto"/>
        <w:rPr>
          <w:rFonts w:cs="Arial"/>
          <w:lang w:eastAsia="en-US"/>
        </w:rPr>
      </w:pPr>
    </w:p>
    <w:p w14:paraId="312EDD55" w14:textId="77777777" w:rsidR="00162E52" w:rsidRPr="00EF2565" w:rsidRDefault="00162E52" w:rsidP="00162E52">
      <w:pPr>
        <w:widowControl/>
        <w:overflowPunct/>
        <w:autoSpaceDE/>
        <w:autoSpaceDN/>
        <w:adjustRightInd/>
        <w:textAlignment w:val="auto"/>
        <w:rPr>
          <w:rFonts w:cs="Arial"/>
          <w:b/>
          <w:lang w:eastAsia="en-US"/>
        </w:rPr>
      </w:pPr>
      <w:r w:rsidRPr="00EF2565">
        <w:rPr>
          <w:rFonts w:cs="Arial"/>
          <w:b/>
          <w:lang w:eastAsia="en-US"/>
        </w:rPr>
        <w:t>Score of 4:</w:t>
      </w:r>
    </w:p>
    <w:p w14:paraId="6DEDE1BD" w14:textId="77777777" w:rsidR="00162E52" w:rsidRPr="00EF2565" w:rsidRDefault="00162E52" w:rsidP="00162E52">
      <w:pPr>
        <w:widowControl/>
        <w:overflowPunct/>
        <w:autoSpaceDE/>
        <w:autoSpaceDN/>
        <w:adjustRightInd/>
        <w:textAlignment w:val="auto"/>
        <w:rPr>
          <w:rFonts w:cs="Arial"/>
          <w:lang w:eastAsia="en-US"/>
        </w:rPr>
      </w:pPr>
      <w:r w:rsidRPr="00EF2565">
        <w:rPr>
          <w:rFonts w:cs="Arial"/>
          <w:lang w:eastAsia="en-US"/>
        </w:rPr>
        <w:t>A score of 4 will reflect that bidders have demonstrated good evidence of relevant capability, capacity and experience showing good quality evidence of effective service delivery and innovation, and efficient and economic project delivery.</w:t>
      </w:r>
    </w:p>
    <w:p w14:paraId="59FA0406" w14:textId="77777777" w:rsidR="00162E52" w:rsidRPr="00EF2565" w:rsidRDefault="00162E52" w:rsidP="00162E52">
      <w:pPr>
        <w:widowControl/>
        <w:overflowPunct/>
        <w:autoSpaceDE/>
        <w:autoSpaceDN/>
        <w:adjustRightInd/>
        <w:textAlignment w:val="auto"/>
        <w:rPr>
          <w:rFonts w:cs="Arial"/>
          <w:b/>
          <w:lang w:eastAsia="en-US"/>
        </w:rPr>
      </w:pPr>
    </w:p>
    <w:p w14:paraId="67793777" w14:textId="77777777" w:rsidR="00162E52" w:rsidRPr="00EF2565" w:rsidRDefault="00162E52" w:rsidP="00162E52">
      <w:pPr>
        <w:widowControl/>
        <w:overflowPunct/>
        <w:autoSpaceDE/>
        <w:autoSpaceDN/>
        <w:adjustRightInd/>
        <w:textAlignment w:val="auto"/>
        <w:rPr>
          <w:rFonts w:cs="Arial"/>
          <w:lang w:eastAsia="en-US"/>
        </w:rPr>
      </w:pPr>
      <w:r w:rsidRPr="00EF2565">
        <w:rPr>
          <w:rFonts w:cs="Arial"/>
          <w:b/>
          <w:lang w:eastAsia="en-US"/>
        </w:rPr>
        <w:t>Score of 3</w:t>
      </w:r>
      <w:r w:rsidRPr="00EF2565">
        <w:rPr>
          <w:rFonts w:cs="Arial"/>
          <w:lang w:eastAsia="en-US"/>
        </w:rPr>
        <w:t>:</w:t>
      </w:r>
    </w:p>
    <w:p w14:paraId="3051AF8A" w14:textId="77777777" w:rsidR="00162E52" w:rsidRPr="00EF2565" w:rsidRDefault="00162E52" w:rsidP="00162E52">
      <w:pPr>
        <w:widowControl/>
        <w:overflowPunct/>
        <w:autoSpaceDE/>
        <w:autoSpaceDN/>
        <w:adjustRightInd/>
        <w:textAlignment w:val="auto"/>
        <w:rPr>
          <w:rFonts w:cs="Arial"/>
          <w:lang w:eastAsia="en-US"/>
        </w:rPr>
      </w:pPr>
      <w:r w:rsidRPr="00EF2565">
        <w:rPr>
          <w:rFonts w:cs="Arial"/>
          <w:lang w:eastAsia="en-US"/>
        </w:rPr>
        <w:t>A score of 3 will reflect that bidders have demonstrated some evidence of relevant capability, capacity and experience, showing appropriate evidence of effective service delivery, and some evidence efficient and economic project delivery.</w:t>
      </w:r>
    </w:p>
    <w:p w14:paraId="48C81CC5" w14:textId="77777777" w:rsidR="00162E52" w:rsidRPr="00EF2565" w:rsidRDefault="00162E52" w:rsidP="00162E52">
      <w:pPr>
        <w:widowControl/>
        <w:overflowPunct/>
        <w:autoSpaceDE/>
        <w:autoSpaceDN/>
        <w:adjustRightInd/>
        <w:textAlignment w:val="auto"/>
        <w:rPr>
          <w:rFonts w:cs="Arial"/>
          <w:lang w:eastAsia="en-US"/>
        </w:rPr>
      </w:pPr>
    </w:p>
    <w:p w14:paraId="40049106" w14:textId="77777777" w:rsidR="00162E52" w:rsidRPr="00EF2565" w:rsidRDefault="00162E52" w:rsidP="00162E52">
      <w:pPr>
        <w:widowControl/>
        <w:overflowPunct/>
        <w:autoSpaceDE/>
        <w:autoSpaceDN/>
        <w:adjustRightInd/>
        <w:textAlignment w:val="auto"/>
        <w:rPr>
          <w:rFonts w:cs="Arial"/>
          <w:b/>
          <w:lang w:eastAsia="en-US"/>
        </w:rPr>
      </w:pPr>
      <w:r w:rsidRPr="00EF2565">
        <w:rPr>
          <w:rFonts w:cs="Arial"/>
          <w:b/>
          <w:lang w:eastAsia="en-US"/>
        </w:rPr>
        <w:t xml:space="preserve">Score of 1 or 2: </w:t>
      </w:r>
    </w:p>
    <w:p w14:paraId="0A3C7CC2" w14:textId="77777777" w:rsidR="00162E52" w:rsidRPr="00EF2565" w:rsidRDefault="00162E52" w:rsidP="00162E52">
      <w:pPr>
        <w:widowControl/>
        <w:overflowPunct/>
        <w:autoSpaceDE/>
        <w:autoSpaceDN/>
        <w:adjustRightInd/>
        <w:textAlignment w:val="auto"/>
        <w:rPr>
          <w:rFonts w:cs="Arial"/>
          <w:lang w:eastAsia="en-US"/>
        </w:rPr>
      </w:pPr>
      <w:r w:rsidRPr="00EF2565">
        <w:rPr>
          <w:rFonts w:cs="Arial"/>
          <w:lang w:eastAsia="en-US"/>
        </w:rPr>
        <w:t>A score in this range will reflect that the bidder has not provided appropriate or convincing evidence of relevant capability, capacity and experience or appropriate evidence of service delivery or appropriate evidence of efficient and economic project delivery. The evidence provided is considered weak or inappropriate or unclear.</w:t>
      </w:r>
    </w:p>
    <w:p w14:paraId="4D8ACF54" w14:textId="77777777" w:rsidR="00162E52" w:rsidRPr="00EF2565" w:rsidRDefault="00162E52" w:rsidP="00162E52">
      <w:pPr>
        <w:widowControl/>
        <w:overflowPunct/>
        <w:autoSpaceDE/>
        <w:autoSpaceDN/>
        <w:adjustRightInd/>
        <w:textAlignment w:val="auto"/>
        <w:rPr>
          <w:rFonts w:cs="Arial"/>
          <w:lang w:eastAsia="en-US"/>
        </w:rPr>
      </w:pPr>
    </w:p>
    <w:p w14:paraId="6140B3D6" w14:textId="77777777" w:rsidR="00162E52" w:rsidRPr="00EF2565" w:rsidRDefault="00162E52" w:rsidP="00162E52">
      <w:pPr>
        <w:widowControl/>
        <w:overflowPunct/>
        <w:autoSpaceDE/>
        <w:autoSpaceDN/>
        <w:adjustRightInd/>
        <w:textAlignment w:val="auto"/>
        <w:rPr>
          <w:rFonts w:cs="Arial"/>
          <w:b/>
          <w:lang w:eastAsia="en-US"/>
        </w:rPr>
      </w:pPr>
      <w:r w:rsidRPr="00EF2565">
        <w:rPr>
          <w:rFonts w:cs="Arial"/>
          <w:b/>
          <w:lang w:eastAsia="en-US"/>
        </w:rPr>
        <w:t>Score of 0:</w:t>
      </w:r>
    </w:p>
    <w:p w14:paraId="0A400F48" w14:textId="77777777" w:rsidR="00162E52" w:rsidRPr="00EF2565" w:rsidRDefault="00162E52" w:rsidP="00162E52">
      <w:pPr>
        <w:widowControl/>
        <w:overflowPunct/>
        <w:autoSpaceDE/>
        <w:autoSpaceDN/>
        <w:adjustRightInd/>
        <w:textAlignment w:val="auto"/>
        <w:rPr>
          <w:rFonts w:cs="Times New Roman"/>
          <w:lang w:eastAsia="en-US"/>
        </w:rPr>
      </w:pPr>
      <w:r w:rsidRPr="00EF2565">
        <w:rPr>
          <w:rFonts w:cs="Arial"/>
          <w:lang w:eastAsia="en-US"/>
        </w:rPr>
        <w:t xml:space="preserve">A score of 0 will result if no response is given and/or if the response is not acceptable and/or does not cover the required criteria. </w:t>
      </w:r>
    </w:p>
    <w:p w14:paraId="5696FE45" w14:textId="77777777" w:rsidR="00162E52" w:rsidRPr="00EF2565" w:rsidRDefault="00162E52" w:rsidP="00162E52">
      <w:pPr>
        <w:spacing w:after="240"/>
        <w:rPr>
          <w:rFonts w:cs="Times New Roman"/>
          <w:b/>
          <w:color w:val="000000"/>
          <w:lang w:eastAsia="en-US"/>
        </w:rPr>
      </w:pPr>
    </w:p>
    <w:p w14:paraId="79A570FC" w14:textId="77777777" w:rsidR="00162E52" w:rsidRDefault="00162E52" w:rsidP="00162E52">
      <w:pPr>
        <w:widowControl/>
        <w:overflowPunct/>
        <w:spacing w:after="200"/>
        <w:textAlignment w:val="auto"/>
        <w:rPr>
          <w:rFonts w:cs="Arial"/>
          <w:color w:val="000000"/>
        </w:rPr>
      </w:pPr>
    </w:p>
    <w:p w14:paraId="5AEC5E2B" w14:textId="77777777" w:rsidR="00162E52" w:rsidRDefault="00162E52" w:rsidP="00162E52">
      <w:pPr>
        <w:widowControl/>
        <w:overflowPunct/>
        <w:spacing w:after="200"/>
        <w:textAlignment w:val="auto"/>
        <w:rPr>
          <w:rFonts w:cs="Arial"/>
          <w:color w:val="000000"/>
        </w:rPr>
      </w:pPr>
    </w:p>
    <w:p w14:paraId="38E583BE" w14:textId="77777777" w:rsidR="00374D4F" w:rsidRDefault="00374D4F" w:rsidP="00162E52">
      <w:pPr>
        <w:widowControl/>
        <w:overflowPunct/>
        <w:spacing w:after="200"/>
        <w:textAlignment w:val="auto"/>
        <w:rPr>
          <w:rFonts w:cs="Arial"/>
          <w:color w:val="000000"/>
        </w:rPr>
      </w:pPr>
    </w:p>
    <w:p w14:paraId="57FBEDFB" w14:textId="77777777" w:rsidR="00374D4F" w:rsidRDefault="00374D4F" w:rsidP="00162E52">
      <w:pPr>
        <w:widowControl/>
        <w:overflowPunct/>
        <w:spacing w:after="200"/>
        <w:textAlignment w:val="auto"/>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2"/>
        <w:gridCol w:w="2290"/>
        <w:gridCol w:w="2078"/>
      </w:tblGrid>
      <w:tr w:rsidR="00162E52" w:rsidRPr="00EF2565" w14:paraId="1EC46C6C" w14:textId="77777777" w:rsidTr="009F430A">
        <w:tc>
          <w:tcPr>
            <w:tcW w:w="4602" w:type="dxa"/>
          </w:tcPr>
          <w:p w14:paraId="76E5ADD7" w14:textId="77777777" w:rsidR="00162E52" w:rsidRPr="00EF2565" w:rsidRDefault="00162E52" w:rsidP="009F430A">
            <w:pPr>
              <w:widowControl/>
              <w:overflowPunct/>
              <w:autoSpaceDE/>
              <w:autoSpaceDN/>
              <w:adjustRightInd/>
              <w:spacing w:before="60"/>
              <w:textAlignment w:val="auto"/>
              <w:rPr>
                <w:rFonts w:ascii="Calibri" w:hAnsi="Calibri" w:cs="Arial"/>
                <w:lang w:eastAsia="en-US"/>
              </w:rPr>
            </w:pPr>
            <w:r w:rsidRPr="00EF2565">
              <w:rPr>
                <w:rFonts w:ascii="Calibri" w:hAnsi="Calibri" w:cs="Arial"/>
                <w:lang w:eastAsia="en-US"/>
              </w:rPr>
              <w:lastRenderedPageBreak/>
              <w:t>Full name of organisation tendering (or of organisation acting as lead contact where a consortium bid is being submitted)</w:t>
            </w:r>
          </w:p>
          <w:p w14:paraId="644B1461" w14:textId="77777777" w:rsidR="00162E52" w:rsidRPr="00EF2565" w:rsidRDefault="00162E52" w:rsidP="009F430A">
            <w:pPr>
              <w:widowControl/>
              <w:overflowPunct/>
              <w:autoSpaceDE/>
              <w:autoSpaceDN/>
              <w:adjustRightInd/>
              <w:spacing w:before="60"/>
              <w:textAlignment w:val="auto"/>
              <w:rPr>
                <w:rFonts w:ascii="Calibri" w:hAnsi="Calibri" w:cs="Arial"/>
                <w:lang w:eastAsia="en-US"/>
              </w:rPr>
            </w:pPr>
          </w:p>
        </w:tc>
        <w:tc>
          <w:tcPr>
            <w:tcW w:w="4368" w:type="dxa"/>
            <w:gridSpan w:val="2"/>
          </w:tcPr>
          <w:p w14:paraId="2F59B012" w14:textId="77777777" w:rsidR="00162E52" w:rsidRPr="00EF2565" w:rsidRDefault="00162E52" w:rsidP="009F430A">
            <w:pPr>
              <w:widowControl/>
              <w:overflowPunct/>
              <w:autoSpaceDE/>
              <w:autoSpaceDN/>
              <w:adjustRightInd/>
              <w:textAlignment w:val="auto"/>
              <w:rPr>
                <w:rFonts w:ascii="Calibri" w:hAnsi="Calibri" w:cs="Arial"/>
                <w:lang w:eastAsia="en-US"/>
              </w:rPr>
            </w:pPr>
          </w:p>
        </w:tc>
      </w:tr>
      <w:tr w:rsidR="00162E52" w:rsidRPr="00EF2565" w14:paraId="1D95AF5F" w14:textId="77777777" w:rsidTr="009F43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970" w:type="dxa"/>
            <w:gridSpan w:val="3"/>
          </w:tcPr>
          <w:p w14:paraId="70802274" w14:textId="77777777" w:rsidR="00162E52" w:rsidRPr="00EF2565" w:rsidRDefault="00162E52" w:rsidP="009F430A">
            <w:pPr>
              <w:widowControl/>
              <w:overflowPunct/>
              <w:autoSpaceDE/>
              <w:autoSpaceDN/>
              <w:adjustRightInd/>
              <w:jc w:val="center"/>
              <w:textAlignment w:val="auto"/>
              <w:rPr>
                <w:rFonts w:ascii="Calibri" w:hAnsi="Calibri" w:cs="Arial"/>
                <w:b/>
                <w:caps/>
                <w:color w:val="243F60"/>
                <w:spacing w:val="5"/>
                <w:lang w:eastAsia="en-US"/>
              </w:rPr>
            </w:pPr>
          </w:p>
          <w:p w14:paraId="7EB6B752" w14:textId="77777777" w:rsidR="00162E52" w:rsidRPr="00EF2565" w:rsidRDefault="00162E52" w:rsidP="009F430A">
            <w:pPr>
              <w:widowControl/>
              <w:overflowPunct/>
              <w:autoSpaceDE/>
              <w:autoSpaceDN/>
              <w:adjustRightInd/>
              <w:jc w:val="center"/>
              <w:textAlignment w:val="auto"/>
              <w:rPr>
                <w:rFonts w:ascii="Calibri" w:hAnsi="Calibri" w:cs="Arial"/>
                <w:caps/>
                <w:color w:val="243F60"/>
                <w:spacing w:val="5"/>
                <w:lang w:eastAsia="en-US"/>
              </w:rPr>
            </w:pPr>
            <w:r w:rsidRPr="00EF2565">
              <w:rPr>
                <w:rFonts w:ascii="Calibri" w:hAnsi="Calibri" w:cs="Arial"/>
                <w:b/>
                <w:caps/>
                <w:color w:val="243F60"/>
                <w:spacing w:val="5"/>
                <w:lang w:eastAsia="en-US"/>
              </w:rPr>
              <w:t>Organisation Details</w:t>
            </w:r>
            <w:r w:rsidRPr="00EF2565">
              <w:rPr>
                <w:rFonts w:ascii="Calibri" w:hAnsi="Calibri" w:cs="Arial"/>
                <w:caps/>
                <w:color w:val="243F60"/>
                <w:spacing w:val="5"/>
                <w:lang w:eastAsia="en-US"/>
              </w:rPr>
              <w:t xml:space="preserve"> (</w:t>
            </w:r>
            <w:r w:rsidRPr="00EF2565">
              <w:rPr>
                <w:rFonts w:ascii="Calibri" w:hAnsi="Calibri" w:cs="Arial"/>
                <w:color w:val="243F60"/>
                <w:spacing w:val="5"/>
                <w:lang w:eastAsia="en-US"/>
              </w:rPr>
              <w:t>no score is given for this section</w:t>
            </w:r>
            <w:r w:rsidRPr="00EF2565">
              <w:rPr>
                <w:rFonts w:ascii="Calibri" w:hAnsi="Calibri" w:cs="Arial"/>
                <w:caps/>
                <w:color w:val="243F60"/>
                <w:spacing w:val="5"/>
                <w:lang w:eastAsia="en-US"/>
              </w:rPr>
              <w:t>)</w:t>
            </w:r>
          </w:p>
          <w:p w14:paraId="42A3B64E" w14:textId="77777777" w:rsidR="00162E52" w:rsidRPr="00EF2565" w:rsidRDefault="00162E52" w:rsidP="009F430A">
            <w:pPr>
              <w:widowControl/>
              <w:overflowPunct/>
              <w:autoSpaceDE/>
              <w:autoSpaceDN/>
              <w:adjustRightInd/>
              <w:jc w:val="center"/>
              <w:textAlignment w:val="auto"/>
              <w:rPr>
                <w:rFonts w:ascii="Calibri" w:hAnsi="Calibri" w:cs="Arial"/>
                <w:b/>
                <w:caps/>
                <w:color w:val="243F60"/>
                <w:spacing w:val="5"/>
                <w:lang w:eastAsia="en-US"/>
              </w:rPr>
            </w:pPr>
          </w:p>
        </w:tc>
      </w:tr>
      <w:tr w:rsidR="00162E52" w:rsidRPr="00EF2565" w14:paraId="4E9D79DC" w14:textId="77777777" w:rsidTr="009F43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tcPr>
          <w:p w14:paraId="12758B9B" w14:textId="77777777" w:rsidR="00162E52" w:rsidRPr="00EF2565" w:rsidRDefault="00162E52" w:rsidP="009F430A">
            <w:pPr>
              <w:widowControl/>
              <w:overflowPunct/>
              <w:autoSpaceDE/>
              <w:autoSpaceDN/>
              <w:adjustRightInd/>
              <w:textAlignment w:val="auto"/>
              <w:rPr>
                <w:rFonts w:ascii="Calibri" w:hAnsi="Calibri" w:cs="Arial"/>
                <w:lang w:eastAsia="en-US"/>
              </w:rPr>
            </w:pPr>
            <w:r w:rsidRPr="00EF2565">
              <w:rPr>
                <w:rFonts w:ascii="Calibri" w:hAnsi="Calibri" w:cs="Arial"/>
                <w:lang w:eastAsia="en-US"/>
              </w:rPr>
              <w:t>Registered office address</w:t>
            </w:r>
          </w:p>
        </w:tc>
        <w:tc>
          <w:tcPr>
            <w:tcW w:w="2290" w:type="dxa"/>
          </w:tcPr>
          <w:p w14:paraId="427986B6" w14:textId="77777777" w:rsidR="00162E52" w:rsidRPr="00EF2565" w:rsidRDefault="00162E52" w:rsidP="009F430A">
            <w:pPr>
              <w:widowControl/>
              <w:overflowPunct/>
              <w:autoSpaceDE/>
              <w:autoSpaceDN/>
              <w:adjustRightInd/>
              <w:textAlignment w:val="auto"/>
              <w:rPr>
                <w:rFonts w:ascii="Calibri" w:hAnsi="Calibri" w:cs="Arial"/>
                <w:lang w:eastAsia="en-US"/>
              </w:rPr>
            </w:pPr>
            <w:r w:rsidRPr="00EF2565">
              <w:rPr>
                <w:rFonts w:ascii="Calibri" w:hAnsi="Calibri" w:cs="Arial"/>
                <w:lang w:eastAsia="en-US"/>
              </w:rPr>
              <w:t>Company or charity registration number</w:t>
            </w:r>
          </w:p>
        </w:tc>
        <w:tc>
          <w:tcPr>
            <w:tcW w:w="2078" w:type="dxa"/>
          </w:tcPr>
          <w:p w14:paraId="4B31BFF2" w14:textId="77777777" w:rsidR="00162E52" w:rsidRPr="00EF2565" w:rsidRDefault="00162E52" w:rsidP="009F430A">
            <w:pPr>
              <w:widowControl/>
              <w:overflowPunct/>
              <w:autoSpaceDE/>
              <w:autoSpaceDN/>
              <w:adjustRightInd/>
              <w:textAlignment w:val="auto"/>
              <w:rPr>
                <w:rFonts w:ascii="Calibri" w:hAnsi="Calibri" w:cs="Arial"/>
                <w:lang w:eastAsia="en-US"/>
              </w:rPr>
            </w:pPr>
          </w:p>
        </w:tc>
      </w:tr>
      <w:tr w:rsidR="00162E52" w:rsidRPr="00EF2565" w14:paraId="5C8AAD51" w14:textId="77777777" w:rsidTr="009F43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tcPr>
          <w:p w14:paraId="0A58C9B0" w14:textId="77777777" w:rsidR="00162E52" w:rsidRPr="00EF2565" w:rsidRDefault="00162E52" w:rsidP="009F430A">
            <w:pPr>
              <w:widowControl/>
              <w:overflowPunct/>
              <w:autoSpaceDE/>
              <w:autoSpaceDN/>
              <w:adjustRightInd/>
              <w:textAlignment w:val="auto"/>
              <w:rPr>
                <w:rFonts w:ascii="Calibri" w:hAnsi="Calibri" w:cs="Arial"/>
                <w:lang w:eastAsia="en-US"/>
              </w:rPr>
            </w:pPr>
          </w:p>
        </w:tc>
        <w:tc>
          <w:tcPr>
            <w:tcW w:w="2290" w:type="dxa"/>
          </w:tcPr>
          <w:p w14:paraId="0B3E1379" w14:textId="77777777" w:rsidR="00162E52" w:rsidRPr="00EF2565" w:rsidRDefault="00162E52" w:rsidP="009F430A">
            <w:pPr>
              <w:widowControl/>
              <w:overflowPunct/>
              <w:autoSpaceDE/>
              <w:autoSpaceDN/>
              <w:adjustRightInd/>
              <w:textAlignment w:val="auto"/>
              <w:rPr>
                <w:rFonts w:ascii="Calibri" w:hAnsi="Calibri" w:cs="Arial"/>
                <w:lang w:eastAsia="en-US"/>
              </w:rPr>
            </w:pPr>
            <w:r w:rsidRPr="00EF2565">
              <w:rPr>
                <w:rFonts w:ascii="Calibri" w:hAnsi="Calibri" w:cs="Arial"/>
                <w:lang w:eastAsia="en-US"/>
              </w:rPr>
              <w:t>VAT registration number</w:t>
            </w:r>
          </w:p>
        </w:tc>
        <w:tc>
          <w:tcPr>
            <w:tcW w:w="2078" w:type="dxa"/>
          </w:tcPr>
          <w:p w14:paraId="677DB4B7" w14:textId="77777777" w:rsidR="00162E52" w:rsidRPr="00EF2565" w:rsidRDefault="00162E52" w:rsidP="009F430A">
            <w:pPr>
              <w:widowControl/>
              <w:overflowPunct/>
              <w:autoSpaceDE/>
              <w:autoSpaceDN/>
              <w:adjustRightInd/>
              <w:textAlignment w:val="auto"/>
              <w:rPr>
                <w:rFonts w:ascii="Calibri" w:hAnsi="Calibri" w:cs="Arial"/>
                <w:lang w:eastAsia="en-US"/>
              </w:rPr>
            </w:pPr>
          </w:p>
        </w:tc>
      </w:tr>
      <w:tr w:rsidR="00162E52" w:rsidRPr="00EF2565" w14:paraId="24720068" w14:textId="77777777" w:rsidTr="009F43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tcPr>
          <w:p w14:paraId="4F27D84A" w14:textId="77777777" w:rsidR="00162E52" w:rsidRPr="00EF2565" w:rsidRDefault="00162E52" w:rsidP="009F430A">
            <w:pPr>
              <w:widowControl/>
              <w:overflowPunct/>
              <w:autoSpaceDE/>
              <w:autoSpaceDN/>
              <w:adjustRightInd/>
              <w:textAlignment w:val="auto"/>
              <w:rPr>
                <w:rFonts w:ascii="Calibri" w:hAnsi="Calibri" w:cs="Arial"/>
                <w:lang w:eastAsia="en-US"/>
              </w:rPr>
            </w:pPr>
          </w:p>
        </w:tc>
        <w:tc>
          <w:tcPr>
            <w:tcW w:w="2290" w:type="dxa"/>
          </w:tcPr>
          <w:p w14:paraId="46A15CE2" w14:textId="77777777" w:rsidR="00162E52" w:rsidRPr="00EF2565" w:rsidRDefault="00162E52" w:rsidP="009F430A">
            <w:pPr>
              <w:widowControl/>
              <w:overflowPunct/>
              <w:autoSpaceDE/>
              <w:autoSpaceDN/>
              <w:adjustRightInd/>
              <w:textAlignment w:val="auto"/>
              <w:rPr>
                <w:rFonts w:ascii="Calibri" w:hAnsi="Calibri" w:cs="Arial"/>
                <w:lang w:eastAsia="en-US"/>
              </w:rPr>
            </w:pPr>
            <w:r w:rsidRPr="00EF2565">
              <w:rPr>
                <w:rFonts w:ascii="Calibri" w:hAnsi="Calibri" w:cs="Arial"/>
                <w:lang w:eastAsia="en-US"/>
              </w:rPr>
              <w:t>Name of immediate parent company</w:t>
            </w:r>
          </w:p>
        </w:tc>
        <w:tc>
          <w:tcPr>
            <w:tcW w:w="2078" w:type="dxa"/>
          </w:tcPr>
          <w:p w14:paraId="37752750" w14:textId="77777777" w:rsidR="00162E52" w:rsidRPr="00EF2565" w:rsidRDefault="00162E52" w:rsidP="009F430A">
            <w:pPr>
              <w:widowControl/>
              <w:overflowPunct/>
              <w:autoSpaceDE/>
              <w:autoSpaceDN/>
              <w:adjustRightInd/>
              <w:textAlignment w:val="auto"/>
              <w:rPr>
                <w:rFonts w:ascii="Calibri" w:hAnsi="Calibri" w:cs="Arial"/>
                <w:lang w:eastAsia="en-US"/>
              </w:rPr>
            </w:pPr>
          </w:p>
        </w:tc>
      </w:tr>
      <w:tr w:rsidR="00162E52" w:rsidRPr="00EF2565" w14:paraId="13FAF9E9" w14:textId="77777777" w:rsidTr="009F43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tcPr>
          <w:p w14:paraId="44864F2D" w14:textId="77777777" w:rsidR="00162E52" w:rsidRPr="00EF2565" w:rsidRDefault="00162E52" w:rsidP="009F430A">
            <w:pPr>
              <w:widowControl/>
              <w:overflowPunct/>
              <w:autoSpaceDE/>
              <w:autoSpaceDN/>
              <w:adjustRightInd/>
              <w:textAlignment w:val="auto"/>
              <w:rPr>
                <w:rFonts w:ascii="Calibri" w:hAnsi="Calibri" w:cs="Arial"/>
                <w:lang w:eastAsia="en-US"/>
              </w:rPr>
            </w:pPr>
          </w:p>
        </w:tc>
        <w:tc>
          <w:tcPr>
            <w:tcW w:w="2290" w:type="dxa"/>
          </w:tcPr>
          <w:p w14:paraId="6F98506E" w14:textId="77777777" w:rsidR="00162E52" w:rsidRPr="00EF2565" w:rsidRDefault="00162E52" w:rsidP="009F430A">
            <w:pPr>
              <w:widowControl/>
              <w:overflowPunct/>
              <w:autoSpaceDE/>
              <w:autoSpaceDN/>
              <w:adjustRightInd/>
              <w:textAlignment w:val="auto"/>
              <w:rPr>
                <w:rFonts w:ascii="Calibri" w:hAnsi="Calibri" w:cs="Arial"/>
                <w:lang w:eastAsia="en-US"/>
              </w:rPr>
            </w:pPr>
            <w:r w:rsidRPr="00EF2565">
              <w:rPr>
                <w:rFonts w:ascii="Calibri" w:hAnsi="Calibri" w:cs="Arial"/>
                <w:lang w:eastAsia="en-US"/>
              </w:rPr>
              <w:t>Name of ultimate parent company</w:t>
            </w:r>
          </w:p>
        </w:tc>
        <w:tc>
          <w:tcPr>
            <w:tcW w:w="2078" w:type="dxa"/>
          </w:tcPr>
          <w:p w14:paraId="4152790F" w14:textId="77777777" w:rsidR="00162E52" w:rsidRPr="00EF2565" w:rsidRDefault="00162E52" w:rsidP="009F430A">
            <w:pPr>
              <w:widowControl/>
              <w:overflowPunct/>
              <w:autoSpaceDE/>
              <w:autoSpaceDN/>
              <w:adjustRightInd/>
              <w:textAlignment w:val="auto"/>
              <w:rPr>
                <w:rFonts w:ascii="Calibri" w:hAnsi="Calibri" w:cs="Arial"/>
                <w:lang w:eastAsia="en-US"/>
              </w:rPr>
            </w:pPr>
          </w:p>
        </w:tc>
      </w:tr>
      <w:tr w:rsidR="00162E52" w:rsidRPr="00EF2565" w14:paraId="138F399A" w14:textId="77777777" w:rsidTr="009F43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6"/>
        </w:trPr>
        <w:tc>
          <w:tcPr>
            <w:tcW w:w="4602" w:type="dxa"/>
            <w:vMerge w:val="restart"/>
          </w:tcPr>
          <w:p w14:paraId="1E5221BC" w14:textId="77777777" w:rsidR="00162E52" w:rsidRPr="00EF2565" w:rsidRDefault="00162E52" w:rsidP="009F430A">
            <w:pPr>
              <w:widowControl/>
              <w:overflowPunct/>
              <w:autoSpaceDE/>
              <w:autoSpaceDN/>
              <w:adjustRightInd/>
              <w:textAlignment w:val="auto"/>
              <w:rPr>
                <w:rFonts w:ascii="Calibri" w:hAnsi="Calibri" w:cs="Arial"/>
                <w:lang w:eastAsia="en-US"/>
              </w:rPr>
            </w:pPr>
            <w:r w:rsidRPr="00EF2565">
              <w:rPr>
                <w:rFonts w:ascii="Calibri" w:hAnsi="Calibri" w:cs="Arial"/>
                <w:lang w:eastAsia="en-US"/>
              </w:rPr>
              <w:t xml:space="preserve">Type of organisation </w:t>
            </w:r>
          </w:p>
          <w:p w14:paraId="4FE4E4B7" w14:textId="77777777" w:rsidR="00162E52" w:rsidRPr="00EF2565" w:rsidRDefault="00162E52" w:rsidP="009F430A">
            <w:pPr>
              <w:widowControl/>
              <w:overflowPunct/>
              <w:autoSpaceDE/>
              <w:autoSpaceDN/>
              <w:adjustRightInd/>
              <w:textAlignment w:val="auto"/>
              <w:rPr>
                <w:rFonts w:ascii="Calibri" w:hAnsi="Calibri" w:cs="Arial"/>
                <w:lang w:eastAsia="en-US"/>
              </w:rPr>
            </w:pPr>
          </w:p>
          <w:p w14:paraId="1B271BE5" w14:textId="77777777" w:rsidR="00162E52" w:rsidRPr="00EF2565" w:rsidRDefault="00162E52" w:rsidP="009F430A">
            <w:pPr>
              <w:widowControl/>
              <w:overflowPunct/>
              <w:autoSpaceDE/>
              <w:autoSpaceDN/>
              <w:adjustRightInd/>
              <w:textAlignment w:val="auto"/>
              <w:rPr>
                <w:rFonts w:ascii="Calibri" w:hAnsi="Calibri" w:cs="Arial"/>
                <w:lang w:eastAsia="en-US"/>
              </w:rPr>
            </w:pPr>
          </w:p>
        </w:tc>
        <w:tc>
          <w:tcPr>
            <w:tcW w:w="2290" w:type="dxa"/>
            <w:vMerge w:val="restart"/>
          </w:tcPr>
          <w:p w14:paraId="4665EABF" w14:textId="77777777" w:rsidR="00162E52" w:rsidRPr="00EF2565" w:rsidRDefault="00162E52" w:rsidP="009F430A">
            <w:pPr>
              <w:widowControl/>
              <w:overflowPunct/>
              <w:autoSpaceDE/>
              <w:autoSpaceDN/>
              <w:adjustRightInd/>
              <w:spacing w:before="120" w:after="120"/>
              <w:textAlignment w:val="auto"/>
              <w:rPr>
                <w:rFonts w:ascii="Calibri" w:hAnsi="Calibri" w:cs="Arial"/>
                <w:color w:val="0D0D0D"/>
                <w:lang w:eastAsia="en-US"/>
              </w:rPr>
            </w:pPr>
            <w:r w:rsidRPr="00EF2565">
              <w:rPr>
                <w:rFonts w:ascii="Calibri" w:hAnsi="Calibri" w:cs="Arial"/>
                <w:color w:val="0D0D0D"/>
                <w:lang w:eastAsia="en-US"/>
              </w:rPr>
              <w:t>i) a public limited co.</w:t>
            </w:r>
          </w:p>
          <w:p w14:paraId="4EEB70F6" w14:textId="77777777" w:rsidR="00162E52" w:rsidRPr="00EF2565" w:rsidRDefault="00162E52" w:rsidP="009F430A">
            <w:pPr>
              <w:widowControl/>
              <w:overflowPunct/>
              <w:autoSpaceDE/>
              <w:autoSpaceDN/>
              <w:adjustRightInd/>
              <w:spacing w:before="120" w:after="120"/>
              <w:textAlignment w:val="auto"/>
              <w:rPr>
                <w:rFonts w:ascii="Calibri" w:hAnsi="Calibri" w:cs="Arial"/>
                <w:color w:val="0D0D0D"/>
                <w:lang w:eastAsia="en-US"/>
              </w:rPr>
            </w:pPr>
            <w:r w:rsidRPr="00EF2565">
              <w:rPr>
                <w:rFonts w:ascii="Calibri" w:hAnsi="Calibri" w:cs="Arial"/>
                <w:color w:val="0D0D0D"/>
                <w:lang w:eastAsia="en-US"/>
              </w:rPr>
              <w:t>ii) a limited company</w:t>
            </w:r>
          </w:p>
          <w:p w14:paraId="39596376" w14:textId="77777777" w:rsidR="00162E52" w:rsidRPr="00EF2565" w:rsidRDefault="00162E52" w:rsidP="009F430A">
            <w:pPr>
              <w:widowControl/>
              <w:overflowPunct/>
              <w:autoSpaceDE/>
              <w:autoSpaceDN/>
              <w:adjustRightInd/>
              <w:spacing w:before="120" w:after="120"/>
              <w:textAlignment w:val="auto"/>
              <w:rPr>
                <w:rFonts w:ascii="Calibri" w:hAnsi="Calibri" w:cs="Arial"/>
                <w:color w:val="0D0D0D"/>
                <w:lang w:eastAsia="en-US"/>
              </w:rPr>
            </w:pPr>
            <w:r w:rsidRPr="00EF2565">
              <w:rPr>
                <w:rFonts w:ascii="Calibri" w:hAnsi="Calibri" w:cs="Arial"/>
                <w:color w:val="0D0D0D"/>
                <w:lang w:eastAsia="en-US"/>
              </w:rPr>
              <w:t>iii) a limited liability partnership</w:t>
            </w:r>
          </w:p>
          <w:p w14:paraId="35497465" w14:textId="77777777" w:rsidR="00162E52" w:rsidRPr="00EF2565" w:rsidRDefault="00162E52" w:rsidP="009F430A">
            <w:pPr>
              <w:widowControl/>
              <w:overflowPunct/>
              <w:autoSpaceDE/>
              <w:autoSpaceDN/>
              <w:adjustRightInd/>
              <w:spacing w:before="120" w:after="120"/>
              <w:textAlignment w:val="auto"/>
              <w:rPr>
                <w:rFonts w:ascii="Calibri" w:hAnsi="Calibri" w:cs="Arial"/>
                <w:color w:val="0D0D0D"/>
                <w:lang w:eastAsia="en-US"/>
              </w:rPr>
            </w:pPr>
            <w:r w:rsidRPr="00EF2565">
              <w:rPr>
                <w:rFonts w:ascii="Calibri" w:hAnsi="Calibri" w:cs="Arial"/>
                <w:color w:val="0D0D0D"/>
                <w:lang w:eastAsia="en-US"/>
              </w:rPr>
              <w:t>iii) other partnership</w:t>
            </w:r>
          </w:p>
          <w:p w14:paraId="5E0307F4" w14:textId="77777777" w:rsidR="00162E52" w:rsidRPr="00EF2565" w:rsidRDefault="00162E52" w:rsidP="009F430A">
            <w:pPr>
              <w:widowControl/>
              <w:overflowPunct/>
              <w:autoSpaceDE/>
              <w:autoSpaceDN/>
              <w:adjustRightInd/>
              <w:textAlignment w:val="auto"/>
              <w:rPr>
                <w:rFonts w:ascii="Calibri" w:hAnsi="Calibri" w:cs="Arial"/>
                <w:color w:val="0D0D0D"/>
                <w:lang w:eastAsia="en-US"/>
              </w:rPr>
            </w:pPr>
          </w:p>
          <w:p w14:paraId="3554FD7F" w14:textId="77777777" w:rsidR="00162E52" w:rsidRPr="00EF2565" w:rsidRDefault="00162E52" w:rsidP="009F430A">
            <w:pPr>
              <w:widowControl/>
              <w:overflowPunct/>
              <w:autoSpaceDE/>
              <w:autoSpaceDN/>
              <w:adjustRightInd/>
              <w:textAlignment w:val="auto"/>
              <w:rPr>
                <w:rFonts w:ascii="Calibri" w:hAnsi="Calibri" w:cs="Arial"/>
                <w:color w:val="0D0D0D"/>
                <w:lang w:eastAsia="en-US"/>
              </w:rPr>
            </w:pPr>
            <w:r w:rsidRPr="00EF2565">
              <w:rPr>
                <w:rFonts w:ascii="Calibri" w:hAnsi="Calibri" w:cs="Arial"/>
                <w:color w:val="0D0D0D"/>
                <w:lang w:eastAsia="en-US"/>
              </w:rPr>
              <w:t>iv) sole trader</w:t>
            </w:r>
          </w:p>
          <w:p w14:paraId="188DD385" w14:textId="77777777" w:rsidR="00162E52" w:rsidRPr="00EF2565" w:rsidRDefault="00162E52" w:rsidP="009F430A">
            <w:pPr>
              <w:widowControl/>
              <w:overflowPunct/>
              <w:autoSpaceDE/>
              <w:autoSpaceDN/>
              <w:adjustRightInd/>
              <w:textAlignment w:val="auto"/>
              <w:rPr>
                <w:rFonts w:ascii="Calibri" w:hAnsi="Calibri" w:cs="Arial"/>
                <w:color w:val="0D0D0D"/>
                <w:lang w:eastAsia="en-US"/>
              </w:rPr>
            </w:pPr>
          </w:p>
          <w:p w14:paraId="13F85BC1" w14:textId="77777777" w:rsidR="00162E52" w:rsidRPr="00EF2565" w:rsidRDefault="00162E52" w:rsidP="009F430A">
            <w:pPr>
              <w:widowControl/>
              <w:overflowPunct/>
              <w:autoSpaceDE/>
              <w:autoSpaceDN/>
              <w:adjustRightInd/>
              <w:textAlignment w:val="auto"/>
              <w:rPr>
                <w:rFonts w:ascii="Calibri" w:hAnsi="Calibri" w:cs="Arial"/>
                <w:color w:val="0D0D0D"/>
                <w:lang w:eastAsia="en-US"/>
              </w:rPr>
            </w:pPr>
            <w:r w:rsidRPr="00EF2565">
              <w:rPr>
                <w:rFonts w:ascii="Calibri" w:hAnsi="Calibri" w:cs="Arial"/>
                <w:color w:val="0D0D0D"/>
                <w:lang w:eastAsia="en-US"/>
              </w:rPr>
              <w:t>v) other (please specify)</w:t>
            </w:r>
          </w:p>
        </w:tc>
        <w:tc>
          <w:tcPr>
            <w:tcW w:w="2078" w:type="dxa"/>
          </w:tcPr>
          <w:p w14:paraId="39E4A4B3" w14:textId="77777777" w:rsidR="00162E52" w:rsidRPr="00EF2565" w:rsidRDefault="00162E52" w:rsidP="009F430A">
            <w:pPr>
              <w:widowControl/>
              <w:overflowPunct/>
              <w:autoSpaceDE/>
              <w:autoSpaceDN/>
              <w:adjustRightInd/>
              <w:textAlignment w:val="auto"/>
              <w:rPr>
                <w:rFonts w:ascii="Calibri" w:hAnsi="Calibri" w:cs="Arial"/>
                <w:lang w:eastAsia="en-US"/>
              </w:rPr>
            </w:pPr>
          </w:p>
        </w:tc>
      </w:tr>
      <w:tr w:rsidR="00162E52" w:rsidRPr="00EF2565" w14:paraId="132FFB27" w14:textId="77777777" w:rsidTr="009F43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1"/>
        </w:trPr>
        <w:tc>
          <w:tcPr>
            <w:tcW w:w="4602" w:type="dxa"/>
            <w:vMerge/>
          </w:tcPr>
          <w:p w14:paraId="78A182DD" w14:textId="77777777" w:rsidR="00162E52" w:rsidRPr="00EF2565" w:rsidRDefault="00162E52" w:rsidP="009F430A">
            <w:pPr>
              <w:widowControl/>
              <w:overflowPunct/>
              <w:autoSpaceDE/>
              <w:autoSpaceDN/>
              <w:adjustRightInd/>
              <w:textAlignment w:val="auto"/>
              <w:rPr>
                <w:rFonts w:ascii="Calibri" w:hAnsi="Calibri" w:cs="Arial"/>
                <w:lang w:eastAsia="en-US"/>
              </w:rPr>
            </w:pPr>
          </w:p>
        </w:tc>
        <w:tc>
          <w:tcPr>
            <w:tcW w:w="2290" w:type="dxa"/>
            <w:vMerge/>
          </w:tcPr>
          <w:p w14:paraId="672641C8" w14:textId="77777777" w:rsidR="00162E52" w:rsidRPr="00EF2565" w:rsidRDefault="00162E52" w:rsidP="009F430A">
            <w:pPr>
              <w:widowControl/>
              <w:overflowPunct/>
              <w:autoSpaceDE/>
              <w:autoSpaceDN/>
              <w:adjustRightInd/>
              <w:textAlignment w:val="auto"/>
              <w:rPr>
                <w:rFonts w:ascii="Calibri" w:hAnsi="Calibri" w:cs="Arial"/>
                <w:lang w:eastAsia="en-US"/>
              </w:rPr>
            </w:pPr>
          </w:p>
        </w:tc>
        <w:tc>
          <w:tcPr>
            <w:tcW w:w="2078" w:type="dxa"/>
          </w:tcPr>
          <w:p w14:paraId="41B68C45" w14:textId="77777777" w:rsidR="00162E52" w:rsidRPr="00EF2565" w:rsidRDefault="00162E52" w:rsidP="009F430A">
            <w:pPr>
              <w:widowControl/>
              <w:overflowPunct/>
              <w:autoSpaceDE/>
              <w:autoSpaceDN/>
              <w:adjustRightInd/>
              <w:textAlignment w:val="auto"/>
              <w:rPr>
                <w:rFonts w:ascii="Calibri" w:hAnsi="Calibri" w:cs="Arial"/>
                <w:lang w:eastAsia="en-US"/>
              </w:rPr>
            </w:pPr>
          </w:p>
        </w:tc>
      </w:tr>
      <w:tr w:rsidR="00162E52" w:rsidRPr="00EF2565" w14:paraId="115936D5" w14:textId="77777777" w:rsidTr="009F43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4602" w:type="dxa"/>
            <w:vMerge/>
          </w:tcPr>
          <w:p w14:paraId="32C2B09B" w14:textId="77777777" w:rsidR="00162E52" w:rsidRPr="00EF2565" w:rsidRDefault="00162E52" w:rsidP="009F430A">
            <w:pPr>
              <w:widowControl/>
              <w:overflowPunct/>
              <w:autoSpaceDE/>
              <w:autoSpaceDN/>
              <w:adjustRightInd/>
              <w:textAlignment w:val="auto"/>
              <w:rPr>
                <w:rFonts w:ascii="Calibri" w:hAnsi="Calibri" w:cs="Arial"/>
                <w:lang w:eastAsia="en-US"/>
              </w:rPr>
            </w:pPr>
          </w:p>
        </w:tc>
        <w:tc>
          <w:tcPr>
            <w:tcW w:w="2290" w:type="dxa"/>
            <w:vMerge/>
          </w:tcPr>
          <w:p w14:paraId="71FDEEF1" w14:textId="77777777" w:rsidR="00162E52" w:rsidRPr="00EF2565" w:rsidRDefault="00162E52" w:rsidP="009F430A">
            <w:pPr>
              <w:widowControl/>
              <w:overflowPunct/>
              <w:autoSpaceDE/>
              <w:autoSpaceDN/>
              <w:adjustRightInd/>
              <w:textAlignment w:val="auto"/>
              <w:rPr>
                <w:rFonts w:ascii="Calibri" w:hAnsi="Calibri" w:cs="Arial"/>
                <w:lang w:eastAsia="en-US"/>
              </w:rPr>
            </w:pPr>
          </w:p>
        </w:tc>
        <w:tc>
          <w:tcPr>
            <w:tcW w:w="2078" w:type="dxa"/>
          </w:tcPr>
          <w:p w14:paraId="35C47C14" w14:textId="77777777" w:rsidR="00162E52" w:rsidRPr="00EF2565" w:rsidRDefault="00162E52" w:rsidP="009F430A">
            <w:pPr>
              <w:widowControl/>
              <w:overflowPunct/>
              <w:autoSpaceDE/>
              <w:autoSpaceDN/>
              <w:adjustRightInd/>
              <w:textAlignment w:val="auto"/>
              <w:rPr>
                <w:rFonts w:ascii="Calibri" w:hAnsi="Calibri" w:cs="Arial"/>
                <w:lang w:eastAsia="en-US"/>
              </w:rPr>
            </w:pPr>
          </w:p>
          <w:p w14:paraId="4DD8CDBA" w14:textId="77777777" w:rsidR="00162E52" w:rsidRPr="00EF2565" w:rsidRDefault="00162E52" w:rsidP="009F430A">
            <w:pPr>
              <w:widowControl/>
              <w:overflowPunct/>
              <w:autoSpaceDE/>
              <w:autoSpaceDN/>
              <w:adjustRightInd/>
              <w:textAlignment w:val="auto"/>
              <w:rPr>
                <w:rFonts w:ascii="Calibri" w:hAnsi="Calibri" w:cs="Arial"/>
                <w:lang w:eastAsia="en-US"/>
              </w:rPr>
            </w:pPr>
          </w:p>
        </w:tc>
      </w:tr>
      <w:tr w:rsidR="00162E52" w:rsidRPr="00EF2565" w14:paraId="0E205832" w14:textId="77777777" w:rsidTr="009F43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4602" w:type="dxa"/>
            <w:vMerge/>
          </w:tcPr>
          <w:p w14:paraId="26995030" w14:textId="77777777" w:rsidR="00162E52" w:rsidRPr="00EF2565" w:rsidRDefault="00162E52" w:rsidP="009F430A">
            <w:pPr>
              <w:widowControl/>
              <w:overflowPunct/>
              <w:autoSpaceDE/>
              <w:autoSpaceDN/>
              <w:adjustRightInd/>
              <w:textAlignment w:val="auto"/>
              <w:rPr>
                <w:rFonts w:ascii="Calibri" w:hAnsi="Calibri" w:cs="Arial"/>
                <w:lang w:eastAsia="en-US"/>
              </w:rPr>
            </w:pPr>
          </w:p>
        </w:tc>
        <w:tc>
          <w:tcPr>
            <w:tcW w:w="2290" w:type="dxa"/>
            <w:vMerge/>
          </w:tcPr>
          <w:p w14:paraId="62A60DDD" w14:textId="77777777" w:rsidR="00162E52" w:rsidRPr="00EF2565" w:rsidRDefault="00162E52" w:rsidP="009F430A">
            <w:pPr>
              <w:widowControl/>
              <w:overflowPunct/>
              <w:autoSpaceDE/>
              <w:autoSpaceDN/>
              <w:adjustRightInd/>
              <w:textAlignment w:val="auto"/>
              <w:rPr>
                <w:rFonts w:ascii="Calibri" w:hAnsi="Calibri" w:cs="Arial"/>
                <w:lang w:eastAsia="en-US"/>
              </w:rPr>
            </w:pPr>
          </w:p>
        </w:tc>
        <w:tc>
          <w:tcPr>
            <w:tcW w:w="2078" w:type="dxa"/>
          </w:tcPr>
          <w:p w14:paraId="176EBB9E" w14:textId="77777777" w:rsidR="00162E52" w:rsidRPr="00EF2565" w:rsidRDefault="00162E52" w:rsidP="009F430A">
            <w:pPr>
              <w:widowControl/>
              <w:overflowPunct/>
              <w:autoSpaceDE/>
              <w:autoSpaceDN/>
              <w:adjustRightInd/>
              <w:textAlignment w:val="auto"/>
              <w:rPr>
                <w:rFonts w:ascii="Calibri" w:hAnsi="Calibri" w:cs="Arial"/>
                <w:lang w:eastAsia="en-US"/>
              </w:rPr>
            </w:pPr>
          </w:p>
        </w:tc>
      </w:tr>
      <w:tr w:rsidR="00162E52" w:rsidRPr="00EF2565" w14:paraId="74960687" w14:textId="77777777" w:rsidTr="009F43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4602" w:type="dxa"/>
            <w:vMerge/>
          </w:tcPr>
          <w:p w14:paraId="09E427B2" w14:textId="77777777" w:rsidR="00162E52" w:rsidRPr="00EF2565" w:rsidRDefault="00162E52" w:rsidP="009F430A">
            <w:pPr>
              <w:widowControl/>
              <w:overflowPunct/>
              <w:autoSpaceDE/>
              <w:autoSpaceDN/>
              <w:adjustRightInd/>
              <w:textAlignment w:val="auto"/>
              <w:rPr>
                <w:rFonts w:ascii="Calibri" w:hAnsi="Calibri" w:cs="Arial"/>
                <w:lang w:eastAsia="en-US"/>
              </w:rPr>
            </w:pPr>
          </w:p>
        </w:tc>
        <w:tc>
          <w:tcPr>
            <w:tcW w:w="2290" w:type="dxa"/>
            <w:vMerge/>
          </w:tcPr>
          <w:p w14:paraId="10D38D9E" w14:textId="77777777" w:rsidR="00162E52" w:rsidRPr="00EF2565" w:rsidRDefault="00162E52" w:rsidP="009F430A">
            <w:pPr>
              <w:widowControl/>
              <w:overflowPunct/>
              <w:autoSpaceDE/>
              <w:autoSpaceDN/>
              <w:adjustRightInd/>
              <w:textAlignment w:val="auto"/>
              <w:rPr>
                <w:rFonts w:ascii="Calibri" w:hAnsi="Calibri" w:cs="Arial"/>
                <w:lang w:eastAsia="en-US"/>
              </w:rPr>
            </w:pPr>
          </w:p>
        </w:tc>
        <w:tc>
          <w:tcPr>
            <w:tcW w:w="2078" w:type="dxa"/>
          </w:tcPr>
          <w:p w14:paraId="1EEC917C" w14:textId="77777777" w:rsidR="00162E52" w:rsidRPr="00EF2565" w:rsidRDefault="00162E52" w:rsidP="009F430A">
            <w:pPr>
              <w:widowControl/>
              <w:overflowPunct/>
              <w:autoSpaceDE/>
              <w:autoSpaceDN/>
              <w:adjustRightInd/>
              <w:textAlignment w:val="auto"/>
              <w:rPr>
                <w:rFonts w:ascii="Calibri" w:hAnsi="Calibri" w:cs="Arial"/>
                <w:lang w:eastAsia="en-US"/>
              </w:rPr>
            </w:pPr>
          </w:p>
        </w:tc>
      </w:tr>
      <w:tr w:rsidR="00162E52" w:rsidRPr="00EF2565" w14:paraId="77300DBF" w14:textId="77777777" w:rsidTr="009F43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6"/>
        </w:trPr>
        <w:tc>
          <w:tcPr>
            <w:tcW w:w="4602" w:type="dxa"/>
            <w:vMerge/>
          </w:tcPr>
          <w:p w14:paraId="3A8569FF" w14:textId="77777777" w:rsidR="00162E52" w:rsidRPr="00EF2565" w:rsidRDefault="00162E52" w:rsidP="009F430A">
            <w:pPr>
              <w:widowControl/>
              <w:overflowPunct/>
              <w:autoSpaceDE/>
              <w:autoSpaceDN/>
              <w:adjustRightInd/>
              <w:textAlignment w:val="auto"/>
              <w:rPr>
                <w:rFonts w:ascii="Calibri" w:hAnsi="Calibri" w:cs="Arial"/>
                <w:lang w:eastAsia="en-US"/>
              </w:rPr>
            </w:pPr>
          </w:p>
        </w:tc>
        <w:tc>
          <w:tcPr>
            <w:tcW w:w="2290" w:type="dxa"/>
            <w:vMerge/>
          </w:tcPr>
          <w:p w14:paraId="2B402658" w14:textId="77777777" w:rsidR="00162E52" w:rsidRPr="00EF2565" w:rsidRDefault="00162E52" w:rsidP="009F430A">
            <w:pPr>
              <w:widowControl/>
              <w:overflowPunct/>
              <w:autoSpaceDE/>
              <w:autoSpaceDN/>
              <w:adjustRightInd/>
              <w:textAlignment w:val="auto"/>
              <w:rPr>
                <w:rFonts w:ascii="Calibri" w:hAnsi="Calibri" w:cs="Arial"/>
                <w:lang w:eastAsia="en-US"/>
              </w:rPr>
            </w:pPr>
          </w:p>
        </w:tc>
        <w:tc>
          <w:tcPr>
            <w:tcW w:w="2078" w:type="dxa"/>
          </w:tcPr>
          <w:p w14:paraId="570BB51D" w14:textId="77777777" w:rsidR="00162E52" w:rsidRPr="00EF2565" w:rsidRDefault="00162E52" w:rsidP="009F430A">
            <w:pPr>
              <w:widowControl/>
              <w:overflowPunct/>
              <w:autoSpaceDE/>
              <w:autoSpaceDN/>
              <w:adjustRightInd/>
              <w:textAlignment w:val="auto"/>
              <w:rPr>
                <w:rFonts w:ascii="Calibri" w:hAnsi="Calibri" w:cs="Arial"/>
                <w:lang w:eastAsia="en-US"/>
              </w:rPr>
            </w:pPr>
          </w:p>
        </w:tc>
      </w:tr>
    </w:tbl>
    <w:p w14:paraId="098C4E07" w14:textId="77777777" w:rsidR="00162E52" w:rsidRDefault="00162E52" w:rsidP="00162E52">
      <w:pPr>
        <w:widowControl/>
        <w:overflowPunct/>
        <w:spacing w:after="200"/>
        <w:textAlignment w:val="auto"/>
        <w:rPr>
          <w:rFonts w:cs="Arial"/>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83"/>
        <w:gridCol w:w="7287"/>
      </w:tblGrid>
      <w:tr w:rsidR="00162E52" w:rsidRPr="00EF2565" w14:paraId="41540397" w14:textId="77777777" w:rsidTr="00110133">
        <w:tc>
          <w:tcPr>
            <w:tcW w:w="8970" w:type="dxa"/>
            <w:gridSpan w:val="2"/>
          </w:tcPr>
          <w:p w14:paraId="669A1CE9" w14:textId="77777777" w:rsidR="00162E52" w:rsidRPr="00EF2565" w:rsidRDefault="00162E52" w:rsidP="009F430A">
            <w:pPr>
              <w:widowControl/>
              <w:overflowPunct/>
              <w:autoSpaceDE/>
              <w:autoSpaceDN/>
              <w:adjustRightInd/>
              <w:jc w:val="center"/>
              <w:textAlignment w:val="auto"/>
              <w:rPr>
                <w:rFonts w:ascii="Calibri" w:hAnsi="Calibri" w:cs="Arial"/>
                <w:b/>
                <w:lang w:eastAsia="en-US"/>
              </w:rPr>
            </w:pPr>
            <w:r w:rsidRPr="00EF2565">
              <w:rPr>
                <w:rFonts w:ascii="Calibri" w:hAnsi="Calibri" w:cs="Arial"/>
                <w:b/>
                <w:caps/>
                <w:color w:val="243F60"/>
                <w:spacing w:val="5"/>
                <w:lang w:eastAsia="en-US"/>
              </w:rPr>
              <w:t>Contact details</w:t>
            </w:r>
          </w:p>
        </w:tc>
      </w:tr>
      <w:tr w:rsidR="00162E52" w:rsidRPr="00EF2565" w14:paraId="49EF645A" w14:textId="77777777" w:rsidTr="00110133">
        <w:tc>
          <w:tcPr>
            <w:tcW w:w="8970" w:type="dxa"/>
            <w:gridSpan w:val="2"/>
          </w:tcPr>
          <w:p w14:paraId="4F1A95BD" w14:textId="77777777" w:rsidR="00162E52" w:rsidRPr="00EF2565" w:rsidRDefault="00162E52" w:rsidP="009F430A">
            <w:pPr>
              <w:widowControl/>
              <w:overflowPunct/>
              <w:autoSpaceDE/>
              <w:autoSpaceDN/>
              <w:adjustRightInd/>
              <w:jc w:val="center"/>
              <w:textAlignment w:val="auto"/>
              <w:rPr>
                <w:rFonts w:ascii="Calibri" w:hAnsi="Calibri" w:cs="Arial"/>
                <w:lang w:eastAsia="en-US"/>
              </w:rPr>
            </w:pPr>
            <w:r w:rsidRPr="00EF2565">
              <w:rPr>
                <w:rFonts w:ascii="Calibri" w:hAnsi="Calibri" w:cs="Arial"/>
                <w:lang w:eastAsia="en-US"/>
              </w:rPr>
              <w:t>Contact details for enquiries about this ITT</w:t>
            </w:r>
          </w:p>
        </w:tc>
      </w:tr>
      <w:tr w:rsidR="00110133" w:rsidRPr="00EF2565" w14:paraId="0AD14D19" w14:textId="77777777" w:rsidTr="0018318A">
        <w:trPr>
          <w:trHeight w:val="454"/>
        </w:trPr>
        <w:tc>
          <w:tcPr>
            <w:tcW w:w="1683" w:type="dxa"/>
          </w:tcPr>
          <w:p w14:paraId="7FE9B1B9" w14:textId="77777777" w:rsidR="00110133" w:rsidRPr="00EF2565" w:rsidRDefault="00110133" w:rsidP="00110133">
            <w:pPr>
              <w:widowControl/>
              <w:overflowPunct/>
              <w:autoSpaceDE/>
              <w:autoSpaceDN/>
              <w:adjustRightInd/>
              <w:textAlignment w:val="auto"/>
              <w:rPr>
                <w:rFonts w:ascii="Calibri" w:hAnsi="Calibri" w:cs="Arial"/>
                <w:lang w:eastAsia="en-US"/>
              </w:rPr>
            </w:pPr>
            <w:r w:rsidRPr="00EF2565">
              <w:rPr>
                <w:rFonts w:ascii="Calibri" w:hAnsi="Calibri" w:cs="Arial"/>
                <w:lang w:eastAsia="en-US"/>
              </w:rPr>
              <w:t>Name</w:t>
            </w:r>
          </w:p>
        </w:tc>
        <w:tc>
          <w:tcPr>
            <w:tcW w:w="7287" w:type="dxa"/>
            <w:tcBorders>
              <w:top w:val="single" w:sz="4" w:space="0" w:color="000000"/>
              <w:left w:val="single" w:sz="4" w:space="0" w:color="000000"/>
              <w:bottom w:val="single" w:sz="4" w:space="0" w:color="000000"/>
              <w:right w:val="single" w:sz="4" w:space="0" w:color="000000"/>
            </w:tcBorders>
          </w:tcPr>
          <w:p w14:paraId="43540F07" w14:textId="19A7683C" w:rsidR="00110133" w:rsidRPr="00EF2565" w:rsidRDefault="00110133" w:rsidP="00110133">
            <w:pPr>
              <w:widowControl/>
              <w:overflowPunct/>
              <w:autoSpaceDE/>
              <w:autoSpaceDN/>
              <w:adjustRightInd/>
              <w:textAlignment w:val="auto"/>
              <w:rPr>
                <w:rFonts w:ascii="Calibri" w:hAnsi="Calibri" w:cs="Arial"/>
                <w:lang w:eastAsia="en-US"/>
              </w:rPr>
            </w:pPr>
          </w:p>
        </w:tc>
      </w:tr>
      <w:tr w:rsidR="00110133" w:rsidRPr="00EF2565" w14:paraId="40FB2943" w14:textId="77777777" w:rsidTr="0018318A">
        <w:trPr>
          <w:trHeight w:val="1382"/>
        </w:trPr>
        <w:tc>
          <w:tcPr>
            <w:tcW w:w="1683" w:type="dxa"/>
          </w:tcPr>
          <w:p w14:paraId="1A876B7C" w14:textId="77777777" w:rsidR="00110133" w:rsidRPr="00EF2565" w:rsidRDefault="00110133" w:rsidP="00110133">
            <w:pPr>
              <w:widowControl/>
              <w:overflowPunct/>
              <w:autoSpaceDE/>
              <w:autoSpaceDN/>
              <w:adjustRightInd/>
              <w:textAlignment w:val="auto"/>
              <w:rPr>
                <w:rFonts w:ascii="Calibri" w:hAnsi="Calibri" w:cs="Arial"/>
                <w:lang w:eastAsia="en-US"/>
              </w:rPr>
            </w:pPr>
            <w:r w:rsidRPr="00EF2565">
              <w:rPr>
                <w:rFonts w:ascii="Calibri" w:hAnsi="Calibri" w:cs="Arial"/>
                <w:lang w:eastAsia="en-US"/>
              </w:rPr>
              <w:t>Address</w:t>
            </w:r>
          </w:p>
        </w:tc>
        <w:tc>
          <w:tcPr>
            <w:tcW w:w="7287" w:type="dxa"/>
            <w:tcBorders>
              <w:top w:val="single" w:sz="4" w:space="0" w:color="000000"/>
              <w:left w:val="single" w:sz="4" w:space="0" w:color="000000"/>
              <w:bottom w:val="single" w:sz="4" w:space="0" w:color="000000"/>
              <w:right w:val="single" w:sz="4" w:space="0" w:color="000000"/>
            </w:tcBorders>
          </w:tcPr>
          <w:p w14:paraId="58333EC0" w14:textId="2D250FAB" w:rsidR="00110133" w:rsidRPr="00EF2565" w:rsidRDefault="00110133" w:rsidP="00110133">
            <w:pPr>
              <w:widowControl/>
              <w:overflowPunct/>
              <w:autoSpaceDE/>
              <w:autoSpaceDN/>
              <w:adjustRightInd/>
              <w:textAlignment w:val="auto"/>
              <w:rPr>
                <w:rFonts w:ascii="Calibri" w:hAnsi="Calibri" w:cs="Arial"/>
                <w:lang w:eastAsia="en-US"/>
              </w:rPr>
            </w:pPr>
          </w:p>
        </w:tc>
      </w:tr>
      <w:tr w:rsidR="00110133" w:rsidRPr="00EF2565" w14:paraId="018349A4" w14:textId="77777777" w:rsidTr="0018318A">
        <w:trPr>
          <w:trHeight w:val="454"/>
        </w:trPr>
        <w:tc>
          <w:tcPr>
            <w:tcW w:w="1683" w:type="dxa"/>
          </w:tcPr>
          <w:p w14:paraId="7E6ABD30" w14:textId="77777777" w:rsidR="00110133" w:rsidRPr="00EF2565" w:rsidRDefault="00110133" w:rsidP="00110133">
            <w:pPr>
              <w:widowControl/>
              <w:overflowPunct/>
              <w:autoSpaceDE/>
              <w:autoSpaceDN/>
              <w:adjustRightInd/>
              <w:textAlignment w:val="auto"/>
              <w:rPr>
                <w:rFonts w:ascii="Calibri" w:hAnsi="Calibri" w:cs="Arial"/>
                <w:lang w:eastAsia="en-US"/>
              </w:rPr>
            </w:pPr>
            <w:r w:rsidRPr="00EF2565">
              <w:rPr>
                <w:rFonts w:ascii="Calibri" w:hAnsi="Calibri" w:cs="Arial"/>
                <w:lang w:eastAsia="en-US"/>
              </w:rPr>
              <w:t>Post Code</w:t>
            </w:r>
          </w:p>
        </w:tc>
        <w:tc>
          <w:tcPr>
            <w:tcW w:w="7287" w:type="dxa"/>
            <w:tcBorders>
              <w:top w:val="single" w:sz="4" w:space="0" w:color="000000"/>
              <w:left w:val="single" w:sz="4" w:space="0" w:color="000000"/>
              <w:bottom w:val="single" w:sz="4" w:space="0" w:color="000000"/>
              <w:right w:val="single" w:sz="4" w:space="0" w:color="000000"/>
            </w:tcBorders>
          </w:tcPr>
          <w:p w14:paraId="5FE8D013" w14:textId="01D6DDFB" w:rsidR="00110133" w:rsidRPr="00EF2565" w:rsidRDefault="00110133" w:rsidP="00110133">
            <w:pPr>
              <w:widowControl/>
              <w:overflowPunct/>
              <w:autoSpaceDE/>
              <w:autoSpaceDN/>
              <w:adjustRightInd/>
              <w:textAlignment w:val="auto"/>
              <w:rPr>
                <w:rFonts w:ascii="Calibri" w:hAnsi="Calibri" w:cs="Arial"/>
                <w:lang w:eastAsia="en-US"/>
              </w:rPr>
            </w:pPr>
          </w:p>
        </w:tc>
      </w:tr>
      <w:tr w:rsidR="00110133" w:rsidRPr="00EF2565" w14:paraId="03E8D779" w14:textId="77777777" w:rsidTr="0018318A">
        <w:trPr>
          <w:trHeight w:val="454"/>
        </w:trPr>
        <w:tc>
          <w:tcPr>
            <w:tcW w:w="1683" w:type="dxa"/>
          </w:tcPr>
          <w:p w14:paraId="24ACB8CD" w14:textId="77777777" w:rsidR="00110133" w:rsidRPr="00EF2565" w:rsidRDefault="00110133" w:rsidP="00110133">
            <w:pPr>
              <w:widowControl/>
              <w:overflowPunct/>
              <w:autoSpaceDE/>
              <w:autoSpaceDN/>
              <w:adjustRightInd/>
              <w:textAlignment w:val="auto"/>
              <w:rPr>
                <w:rFonts w:ascii="Calibri" w:hAnsi="Calibri" w:cs="Arial"/>
                <w:lang w:eastAsia="en-US"/>
              </w:rPr>
            </w:pPr>
            <w:r w:rsidRPr="00EF2565">
              <w:rPr>
                <w:rFonts w:ascii="Calibri" w:hAnsi="Calibri" w:cs="Arial"/>
                <w:lang w:eastAsia="en-US"/>
              </w:rPr>
              <w:t>Country</w:t>
            </w:r>
          </w:p>
        </w:tc>
        <w:tc>
          <w:tcPr>
            <w:tcW w:w="7287" w:type="dxa"/>
            <w:tcBorders>
              <w:top w:val="single" w:sz="4" w:space="0" w:color="000000"/>
              <w:left w:val="single" w:sz="4" w:space="0" w:color="000000"/>
              <w:bottom w:val="single" w:sz="4" w:space="0" w:color="000000"/>
              <w:right w:val="single" w:sz="4" w:space="0" w:color="000000"/>
            </w:tcBorders>
          </w:tcPr>
          <w:p w14:paraId="113A4800" w14:textId="2B0E84E8" w:rsidR="00110133" w:rsidRPr="00EF2565" w:rsidRDefault="00110133" w:rsidP="00110133">
            <w:pPr>
              <w:widowControl/>
              <w:overflowPunct/>
              <w:autoSpaceDE/>
              <w:autoSpaceDN/>
              <w:adjustRightInd/>
              <w:textAlignment w:val="auto"/>
              <w:rPr>
                <w:rFonts w:ascii="Calibri" w:hAnsi="Calibri" w:cs="Arial"/>
                <w:lang w:eastAsia="en-US"/>
              </w:rPr>
            </w:pPr>
          </w:p>
        </w:tc>
      </w:tr>
      <w:tr w:rsidR="00110133" w:rsidRPr="00EF2565" w14:paraId="024C1224" w14:textId="77777777" w:rsidTr="0018318A">
        <w:trPr>
          <w:trHeight w:val="454"/>
        </w:trPr>
        <w:tc>
          <w:tcPr>
            <w:tcW w:w="1683" w:type="dxa"/>
          </w:tcPr>
          <w:p w14:paraId="169EDFEA" w14:textId="77777777" w:rsidR="00110133" w:rsidRPr="00EF2565" w:rsidRDefault="00110133" w:rsidP="00110133">
            <w:pPr>
              <w:widowControl/>
              <w:overflowPunct/>
              <w:autoSpaceDE/>
              <w:autoSpaceDN/>
              <w:adjustRightInd/>
              <w:textAlignment w:val="auto"/>
              <w:rPr>
                <w:rFonts w:ascii="Calibri" w:hAnsi="Calibri" w:cs="Arial"/>
                <w:lang w:eastAsia="en-US"/>
              </w:rPr>
            </w:pPr>
            <w:r w:rsidRPr="00EF2565">
              <w:rPr>
                <w:rFonts w:ascii="Calibri" w:hAnsi="Calibri" w:cs="Arial"/>
                <w:lang w:eastAsia="en-US"/>
              </w:rPr>
              <w:t>Phone</w:t>
            </w:r>
          </w:p>
        </w:tc>
        <w:tc>
          <w:tcPr>
            <w:tcW w:w="7287" w:type="dxa"/>
            <w:tcBorders>
              <w:top w:val="single" w:sz="4" w:space="0" w:color="000000"/>
              <w:left w:val="single" w:sz="4" w:space="0" w:color="000000"/>
              <w:bottom w:val="single" w:sz="4" w:space="0" w:color="000000"/>
              <w:right w:val="single" w:sz="4" w:space="0" w:color="000000"/>
            </w:tcBorders>
          </w:tcPr>
          <w:p w14:paraId="6800D083" w14:textId="670D7DE4" w:rsidR="00110133" w:rsidRPr="00EF2565" w:rsidRDefault="00110133" w:rsidP="00110133">
            <w:pPr>
              <w:widowControl/>
              <w:overflowPunct/>
              <w:autoSpaceDE/>
              <w:autoSpaceDN/>
              <w:adjustRightInd/>
              <w:textAlignment w:val="auto"/>
              <w:rPr>
                <w:rFonts w:ascii="Calibri" w:hAnsi="Calibri" w:cs="Arial"/>
                <w:lang w:eastAsia="en-US"/>
              </w:rPr>
            </w:pPr>
          </w:p>
        </w:tc>
      </w:tr>
      <w:tr w:rsidR="00110133" w:rsidRPr="00EF2565" w14:paraId="7C92BAD7" w14:textId="77777777" w:rsidTr="0018318A">
        <w:trPr>
          <w:trHeight w:val="454"/>
        </w:trPr>
        <w:tc>
          <w:tcPr>
            <w:tcW w:w="1683" w:type="dxa"/>
          </w:tcPr>
          <w:p w14:paraId="3B609119" w14:textId="77777777" w:rsidR="00110133" w:rsidRPr="00EF2565" w:rsidRDefault="00110133" w:rsidP="00110133">
            <w:pPr>
              <w:widowControl/>
              <w:overflowPunct/>
              <w:autoSpaceDE/>
              <w:autoSpaceDN/>
              <w:adjustRightInd/>
              <w:textAlignment w:val="auto"/>
              <w:rPr>
                <w:rFonts w:ascii="Calibri" w:hAnsi="Calibri" w:cs="Arial"/>
                <w:lang w:eastAsia="en-US"/>
              </w:rPr>
            </w:pPr>
            <w:r w:rsidRPr="00EF2565">
              <w:rPr>
                <w:rFonts w:ascii="Calibri" w:hAnsi="Calibri" w:cs="Arial"/>
                <w:lang w:eastAsia="en-US"/>
              </w:rPr>
              <w:t>Mobile</w:t>
            </w:r>
          </w:p>
        </w:tc>
        <w:tc>
          <w:tcPr>
            <w:tcW w:w="7287" w:type="dxa"/>
            <w:tcBorders>
              <w:top w:val="single" w:sz="4" w:space="0" w:color="000000"/>
              <w:left w:val="single" w:sz="4" w:space="0" w:color="000000"/>
              <w:bottom w:val="single" w:sz="4" w:space="0" w:color="000000"/>
              <w:right w:val="single" w:sz="4" w:space="0" w:color="000000"/>
            </w:tcBorders>
          </w:tcPr>
          <w:p w14:paraId="02AB3166" w14:textId="0BA37ADC" w:rsidR="00110133" w:rsidRPr="00EF2565" w:rsidRDefault="00110133" w:rsidP="00110133">
            <w:pPr>
              <w:widowControl/>
              <w:overflowPunct/>
              <w:autoSpaceDE/>
              <w:autoSpaceDN/>
              <w:adjustRightInd/>
              <w:textAlignment w:val="auto"/>
              <w:rPr>
                <w:rFonts w:ascii="Calibri" w:hAnsi="Calibri" w:cs="Arial"/>
                <w:lang w:eastAsia="en-US"/>
              </w:rPr>
            </w:pPr>
          </w:p>
        </w:tc>
      </w:tr>
      <w:tr w:rsidR="00110133" w:rsidRPr="00EF2565" w14:paraId="6A9D5BAE" w14:textId="77777777" w:rsidTr="0018318A">
        <w:trPr>
          <w:trHeight w:val="454"/>
        </w:trPr>
        <w:tc>
          <w:tcPr>
            <w:tcW w:w="1683" w:type="dxa"/>
          </w:tcPr>
          <w:p w14:paraId="2416D16E" w14:textId="77777777" w:rsidR="00110133" w:rsidRPr="00EF2565" w:rsidRDefault="00110133" w:rsidP="00110133">
            <w:pPr>
              <w:widowControl/>
              <w:overflowPunct/>
              <w:autoSpaceDE/>
              <w:autoSpaceDN/>
              <w:adjustRightInd/>
              <w:textAlignment w:val="auto"/>
              <w:rPr>
                <w:rFonts w:ascii="Calibri" w:hAnsi="Calibri" w:cs="Arial"/>
                <w:lang w:eastAsia="en-US"/>
              </w:rPr>
            </w:pPr>
            <w:r w:rsidRPr="00EF2565">
              <w:rPr>
                <w:rFonts w:ascii="Calibri" w:hAnsi="Calibri" w:cs="Arial"/>
                <w:lang w:eastAsia="en-US"/>
              </w:rPr>
              <w:t>Email</w:t>
            </w:r>
          </w:p>
        </w:tc>
        <w:tc>
          <w:tcPr>
            <w:tcW w:w="7287" w:type="dxa"/>
            <w:tcBorders>
              <w:top w:val="single" w:sz="4" w:space="0" w:color="000000"/>
              <w:left w:val="single" w:sz="4" w:space="0" w:color="000000"/>
              <w:bottom w:val="single" w:sz="4" w:space="0" w:color="000000"/>
              <w:right w:val="single" w:sz="4" w:space="0" w:color="000000"/>
            </w:tcBorders>
          </w:tcPr>
          <w:p w14:paraId="1A6D352A" w14:textId="77777777" w:rsidR="00110133" w:rsidRPr="00EF2565" w:rsidRDefault="00110133" w:rsidP="00110133">
            <w:pPr>
              <w:widowControl/>
              <w:overflowPunct/>
              <w:autoSpaceDE/>
              <w:autoSpaceDN/>
              <w:adjustRightInd/>
              <w:textAlignment w:val="auto"/>
              <w:rPr>
                <w:rFonts w:ascii="Calibri" w:hAnsi="Calibri" w:cs="Arial"/>
                <w:lang w:eastAsia="en-US"/>
              </w:rPr>
            </w:pPr>
          </w:p>
        </w:tc>
      </w:tr>
    </w:tbl>
    <w:p w14:paraId="31D310BB" w14:textId="77777777" w:rsidR="00162E52" w:rsidRDefault="00162E52" w:rsidP="00162E52">
      <w:pPr>
        <w:widowControl/>
        <w:overflowPunct/>
        <w:spacing w:after="200"/>
        <w:textAlignment w:val="auto"/>
        <w:rPr>
          <w:rFonts w:cs="Arial"/>
          <w:color w:val="000000"/>
        </w:rPr>
      </w:pPr>
    </w:p>
    <w:p w14:paraId="0935ACB4" w14:textId="77777777" w:rsidR="00162E52" w:rsidRDefault="00162E52" w:rsidP="00162E52">
      <w:pPr>
        <w:widowControl/>
        <w:overflowPunct/>
        <w:spacing w:after="200"/>
        <w:textAlignment w:val="auto"/>
        <w:rPr>
          <w:rFonts w:cs="Arial"/>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02"/>
        <w:gridCol w:w="3728"/>
        <w:gridCol w:w="640"/>
      </w:tblGrid>
      <w:tr w:rsidR="00162E52" w:rsidRPr="00EF2565" w14:paraId="3412923D" w14:textId="77777777" w:rsidTr="009F430A">
        <w:trPr>
          <w:trHeight w:val="537"/>
        </w:trPr>
        <w:tc>
          <w:tcPr>
            <w:tcW w:w="4602" w:type="dxa"/>
            <w:vMerge w:val="restart"/>
          </w:tcPr>
          <w:p w14:paraId="6B2F35E7" w14:textId="77777777" w:rsidR="00162E52" w:rsidRPr="00EF2565" w:rsidRDefault="00162E52" w:rsidP="009F430A">
            <w:pPr>
              <w:widowControl/>
              <w:overflowPunct/>
              <w:autoSpaceDE/>
              <w:autoSpaceDN/>
              <w:adjustRightInd/>
              <w:spacing w:before="120" w:after="120"/>
              <w:textAlignment w:val="auto"/>
              <w:rPr>
                <w:rFonts w:ascii="Calibri" w:hAnsi="Calibri" w:cs="Arial"/>
                <w:color w:val="0D0D0D"/>
                <w:lang w:eastAsia="en-US"/>
              </w:rPr>
            </w:pPr>
            <w:r w:rsidRPr="00EF2565">
              <w:rPr>
                <w:rFonts w:ascii="Calibri" w:hAnsi="Calibri" w:cs="Arial"/>
                <w:color w:val="0D0D0D"/>
                <w:lang w:eastAsia="en-US"/>
              </w:rPr>
              <w:t>Consortia and Sub-Contracting</w:t>
            </w:r>
          </w:p>
          <w:p w14:paraId="0D33C7D2" w14:textId="77777777" w:rsidR="00162E52" w:rsidRPr="00EF2565" w:rsidRDefault="00162E52" w:rsidP="009F430A">
            <w:pPr>
              <w:widowControl/>
              <w:overflowPunct/>
              <w:autoSpaceDE/>
              <w:autoSpaceDN/>
              <w:adjustRightInd/>
              <w:textAlignment w:val="auto"/>
              <w:rPr>
                <w:rFonts w:ascii="Calibri" w:hAnsi="Calibri" w:cs="Times New Roman"/>
                <w:color w:val="0D0D0D"/>
                <w:lang w:eastAsia="en-US"/>
              </w:rPr>
            </w:pPr>
          </w:p>
        </w:tc>
        <w:tc>
          <w:tcPr>
            <w:tcW w:w="3728" w:type="dxa"/>
            <w:vMerge w:val="restart"/>
          </w:tcPr>
          <w:p w14:paraId="16858228" w14:textId="77777777" w:rsidR="00162E52" w:rsidRPr="00EF2565" w:rsidRDefault="00162E52" w:rsidP="00162E52">
            <w:pPr>
              <w:widowControl/>
              <w:numPr>
                <w:ilvl w:val="0"/>
                <w:numId w:val="36"/>
              </w:numPr>
              <w:overflowPunct/>
              <w:autoSpaceDE/>
              <w:autoSpaceDN/>
              <w:adjustRightInd/>
              <w:spacing w:after="200" w:line="276" w:lineRule="auto"/>
              <w:contextualSpacing/>
              <w:textAlignment w:val="auto"/>
              <w:rPr>
                <w:rFonts w:ascii="Calibri" w:hAnsi="Calibri" w:cs="Arial"/>
                <w:bCs/>
                <w:color w:val="0D0D0D"/>
                <w:lang w:eastAsia="en-US"/>
              </w:rPr>
            </w:pPr>
            <w:r w:rsidRPr="00EF2565">
              <w:rPr>
                <w:rFonts w:ascii="Calibri" w:hAnsi="Calibri" w:cs="Arial"/>
                <w:bCs/>
                <w:color w:val="0D0D0D"/>
                <w:lang w:eastAsia="en-US"/>
              </w:rPr>
              <w:lastRenderedPageBreak/>
              <w:t>Your organisation is bidding to provide the services required itself</w:t>
            </w:r>
          </w:p>
          <w:p w14:paraId="1ADEFB38" w14:textId="77777777" w:rsidR="00162E52" w:rsidRPr="00EF2565" w:rsidRDefault="00162E52" w:rsidP="00162E52">
            <w:pPr>
              <w:widowControl/>
              <w:numPr>
                <w:ilvl w:val="0"/>
                <w:numId w:val="36"/>
              </w:numPr>
              <w:overflowPunct/>
              <w:autoSpaceDE/>
              <w:autoSpaceDN/>
              <w:adjustRightInd/>
              <w:spacing w:after="200" w:line="276" w:lineRule="auto"/>
              <w:contextualSpacing/>
              <w:textAlignment w:val="auto"/>
              <w:rPr>
                <w:rFonts w:ascii="Calibri" w:hAnsi="Calibri" w:cs="Times New Roman"/>
                <w:color w:val="0D0D0D"/>
                <w:lang w:eastAsia="en-US"/>
              </w:rPr>
            </w:pPr>
            <w:r w:rsidRPr="00EF2565">
              <w:rPr>
                <w:rFonts w:ascii="Calibri" w:hAnsi="Calibri" w:cs="Arial"/>
                <w:bCs/>
                <w:color w:val="0D0D0D"/>
                <w:lang w:eastAsia="en-US"/>
              </w:rPr>
              <w:t>Your organisation is bidding in the role of Prime Contractor and intends to use third parties to provide some services</w:t>
            </w:r>
          </w:p>
          <w:p w14:paraId="77586024" w14:textId="77777777" w:rsidR="00162E52" w:rsidRPr="00EF2565" w:rsidRDefault="00162E52" w:rsidP="00162E52">
            <w:pPr>
              <w:widowControl/>
              <w:numPr>
                <w:ilvl w:val="0"/>
                <w:numId w:val="36"/>
              </w:numPr>
              <w:overflowPunct/>
              <w:autoSpaceDE/>
              <w:autoSpaceDN/>
              <w:adjustRightInd/>
              <w:spacing w:after="200" w:line="276" w:lineRule="auto"/>
              <w:contextualSpacing/>
              <w:textAlignment w:val="auto"/>
              <w:rPr>
                <w:rFonts w:ascii="Calibri" w:hAnsi="Calibri" w:cs="Times New Roman"/>
                <w:color w:val="0D0D0D"/>
                <w:lang w:eastAsia="en-US"/>
              </w:rPr>
            </w:pPr>
            <w:r w:rsidRPr="00EF2565">
              <w:rPr>
                <w:rFonts w:ascii="Calibri" w:hAnsi="Calibri" w:cs="Arial"/>
                <w:bCs/>
                <w:color w:val="0D0D0D"/>
                <w:lang w:eastAsia="en-US"/>
              </w:rPr>
              <w:t>The Potential Provider is a consortium</w:t>
            </w:r>
          </w:p>
        </w:tc>
        <w:tc>
          <w:tcPr>
            <w:tcW w:w="640" w:type="dxa"/>
          </w:tcPr>
          <w:p w14:paraId="146D4C40" w14:textId="77777777" w:rsidR="00162E52" w:rsidRPr="00EF2565" w:rsidRDefault="00162E52" w:rsidP="009F430A">
            <w:pPr>
              <w:widowControl/>
              <w:overflowPunct/>
              <w:autoSpaceDE/>
              <w:autoSpaceDN/>
              <w:adjustRightInd/>
              <w:textAlignment w:val="auto"/>
              <w:rPr>
                <w:rFonts w:ascii="Calibri" w:hAnsi="Calibri" w:cs="Times New Roman"/>
                <w:lang w:eastAsia="en-US"/>
              </w:rPr>
            </w:pPr>
          </w:p>
          <w:p w14:paraId="401300CD" w14:textId="77777777" w:rsidR="00162E52" w:rsidRPr="00EF2565" w:rsidRDefault="00162E52" w:rsidP="009F430A">
            <w:pPr>
              <w:widowControl/>
              <w:overflowPunct/>
              <w:autoSpaceDE/>
              <w:autoSpaceDN/>
              <w:adjustRightInd/>
              <w:textAlignment w:val="auto"/>
              <w:rPr>
                <w:rFonts w:ascii="Calibri" w:hAnsi="Calibri" w:cs="Arial"/>
                <w:lang w:eastAsia="en-US"/>
              </w:rPr>
            </w:pPr>
          </w:p>
        </w:tc>
      </w:tr>
      <w:tr w:rsidR="00162E52" w:rsidRPr="00EF2565" w14:paraId="07BB1AA5" w14:textId="77777777" w:rsidTr="009F430A">
        <w:trPr>
          <w:trHeight w:val="1082"/>
        </w:trPr>
        <w:tc>
          <w:tcPr>
            <w:tcW w:w="4602" w:type="dxa"/>
            <w:vMerge/>
          </w:tcPr>
          <w:p w14:paraId="4780F8DD" w14:textId="77777777" w:rsidR="00162E52" w:rsidRPr="00EF2565" w:rsidRDefault="00162E52" w:rsidP="009F430A">
            <w:pPr>
              <w:widowControl/>
              <w:overflowPunct/>
              <w:autoSpaceDE/>
              <w:autoSpaceDN/>
              <w:adjustRightInd/>
              <w:textAlignment w:val="auto"/>
              <w:rPr>
                <w:rFonts w:ascii="Calibri" w:hAnsi="Calibri" w:cs="Arial"/>
                <w:color w:val="0D0D0D"/>
                <w:lang w:eastAsia="en-US"/>
              </w:rPr>
            </w:pPr>
          </w:p>
        </w:tc>
        <w:tc>
          <w:tcPr>
            <w:tcW w:w="3728" w:type="dxa"/>
            <w:vMerge/>
          </w:tcPr>
          <w:p w14:paraId="39D813CC" w14:textId="77777777" w:rsidR="00162E52" w:rsidRPr="00EF2565" w:rsidRDefault="00162E52" w:rsidP="00162E52">
            <w:pPr>
              <w:widowControl/>
              <w:numPr>
                <w:ilvl w:val="0"/>
                <w:numId w:val="36"/>
              </w:numPr>
              <w:overflowPunct/>
              <w:autoSpaceDE/>
              <w:autoSpaceDN/>
              <w:adjustRightInd/>
              <w:spacing w:after="200" w:line="276" w:lineRule="auto"/>
              <w:contextualSpacing/>
              <w:textAlignment w:val="auto"/>
              <w:rPr>
                <w:rFonts w:ascii="Calibri" w:hAnsi="Calibri" w:cs="Arial"/>
                <w:bCs/>
                <w:color w:val="FF0000"/>
                <w:lang w:eastAsia="en-US"/>
              </w:rPr>
            </w:pPr>
          </w:p>
        </w:tc>
        <w:tc>
          <w:tcPr>
            <w:tcW w:w="640" w:type="dxa"/>
          </w:tcPr>
          <w:p w14:paraId="317C46F6" w14:textId="77777777" w:rsidR="00162E52" w:rsidRPr="00EF2565" w:rsidRDefault="00162E52" w:rsidP="009F430A">
            <w:pPr>
              <w:widowControl/>
              <w:overflowPunct/>
              <w:autoSpaceDE/>
              <w:autoSpaceDN/>
              <w:adjustRightInd/>
              <w:textAlignment w:val="auto"/>
              <w:rPr>
                <w:rFonts w:ascii="Calibri" w:hAnsi="Calibri" w:cs="Times New Roman"/>
                <w:lang w:eastAsia="en-US"/>
              </w:rPr>
            </w:pPr>
          </w:p>
        </w:tc>
      </w:tr>
      <w:tr w:rsidR="00162E52" w:rsidRPr="00EF2565" w14:paraId="4E9F62F0" w14:textId="77777777" w:rsidTr="009F430A">
        <w:trPr>
          <w:trHeight w:val="536"/>
        </w:trPr>
        <w:tc>
          <w:tcPr>
            <w:tcW w:w="4602" w:type="dxa"/>
            <w:vMerge/>
          </w:tcPr>
          <w:p w14:paraId="2FF9E629" w14:textId="77777777" w:rsidR="00162E52" w:rsidRPr="00EF2565" w:rsidRDefault="00162E52" w:rsidP="009F430A">
            <w:pPr>
              <w:widowControl/>
              <w:overflowPunct/>
              <w:autoSpaceDE/>
              <w:autoSpaceDN/>
              <w:adjustRightInd/>
              <w:textAlignment w:val="auto"/>
              <w:rPr>
                <w:rFonts w:ascii="Calibri" w:hAnsi="Calibri" w:cs="Arial"/>
                <w:color w:val="0D0D0D"/>
                <w:lang w:eastAsia="en-US"/>
              </w:rPr>
            </w:pPr>
          </w:p>
        </w:tc>
        <w:tc>
          <w:tcPr>
            <w:tcW w:w="3728" w:type="dxa"/>
            <w:vMerge/>
          </w:tcPr>
          <w:p w14:paraId="20FF91E8" w14:textId="77777777" w:rsidR="00162E52" w:rsidRPr="00EF2565" w:rsidRDefault="00162E52" w:rsidP="00162E52">
            <w:pPr>
              <w:widowControl/>
              <w:numPr>
                <w:ilvl w:val="0"/>
                <w:numId w:val="36"/>
              </w:numPr>
              <w:overflowPunct/>
              <w:autoSpaceDE/>
              <w:autoSpaceDN/>
              <w:adjustRightInd/>
              <w:spacing w:after="200" w:line="276" w:lineRule="auto"/>
              <w:contextualSpacing/>
              <w:textAlignment w:val="auto"/>
              <w:rPr>
                <w:rFonts w:ascii="Calibri" w:hAnsi="Calibri" w:cs="Arial"/>
                <w:bCs/>
                <w:color w:val="FF0000"/>
                <w:lang w:eastAsia="en-US"/>
              </w:rPr>
            </w:pPr>
          </w:p>
        </w:tc>
        <w:tc>
          <w:tcPr>
            <w:tcW w:w="640" w:type="dxa"/>
          </w:tcPr>
          <w:p w14:paraId="078D310D" w14:textId="77777777" w:rsidR="00162E52" w:rsidRPr="00EF2565" w:rsidRDefault="00162E52" w:rsidP="009F430A">
            <w:pPr>
              <w:widowControl/>
              <w:overflowPunct/>
              <w:autoSpaceDE/>
              <w:autoSpaceDN/>
              <w:adjustRightInd/>
              <w:textAlignment w:val="auto"/>
              <w:rPr>
                <w:rFonts w:ascii="Calibri" w:hAnsi="Calibri" w:cs="Times New Roman"/>
                <w:lang w:eastAsia="en-US"/>
              </w:rPr>
            </w:pPr>
          </w:p>
        </w:tc>
      </w:tr>
      <w:tr w:rsidR="00162E52" w:rsidRPr="00EF2565" w14:paraId="416FE4A5" w14:textId="77777777" w:rsidTr="009F430A">
        <w:trPr>
          <w:trHeight w:val="536"/>
        </w:trPr>
        <w:tc>
          <w:tcPr>
            <w:tcW w:w="8970" w:type="dxa"/>
            <w:gridSpan w:val="3"/>
          </w:tcPr>
          <w:p w14:paraId="53A37943" w14:textId="77777777" w:rsidR="00162E52" w:rsidRPr="00EF2565" w:rsidRDefault="00162E52" w:rsidP="009F430A">
            <w:pPr>
              <w:widowControl/>
              <w:overflowPunct/>
              <w:autoSpaceDE/>
              <w:autoSpaceDN/>
              <w:adjustRightInd/>
              <w:spacing w:after="120"/>
              <w:jc w:val="both"/>
              <w:textAlignment w:val="auto"/>
              <w:rPr>
                <w:rFonts w:ascii="Calibri" w:hAnsi="Calibri" w:cs="Times New Roman"/>
                <w:color w:val="0D0D0D"/>
                <w:lang w:eastAsia="en-US"/>
              </w:rPr>
            </w:pPr>
            <w:r w:rsidRPr="00EF2565">
              <w:rPr>
                <w:rFonts w:ascii="Calibri" w:hAnsi="Calibri" w:cs="Arial"/>
                <w:color w:val="0D0D0D"/>
                <w:lang w:eastAsia="en-US"/>
              </w:rPr>
              <w:t xml:space="preserve">If your answer is (b) or (c) please indicate in a separate annex (by inserting the relevant company/organisation name) the composition of the supply chain, indicating which member of the supply </w:t>
            </w:r>
            <w:r w:rsidRPr="00EF2565">
              <w:rPr>
                <w:rFonts w:ascii="Calibri" w:hAnsi="Calibri" w:cs="Arial"/>
                <w:color w:val="000000"/>
                <w:lang w:eastAsia="en-US"/>
              </w:rPr>
              <w:t>chain (which may include the Potential Provider solely or together with other providers) will be responsible for the elements of the requirement.</w:t>
            </w:r>
            <w:r w:rsidRPr="00EF2565">
              <w:rPr>
                <w:rFonts w:ascii="Calibri" w:hAnsi="Calibri" w:cs="Arial"/>
                <w:color w:val="0D0D0D"/>
                <w:lang w:eastAsia="en-US"/>
              </w:rPr>
              <w:t xml:space="preserve"> </w:t>
            </w:r>
          </w:p>
        </w:tc>
      </w:tr>
    </w:tbl>
    <w:p w14:paraId="7CA35798" w14:textId="77777777" w:rsidR="00162E52" w:rsidRDefault="00162E52" w:rsidP="00162E52">
      <w:pPr>
        <w:widowControl/>
        <w:overflowPunct/>
        <w:spacing w:after="200"/>
        <w:textAlignment w:val="auto"/>
        <w:rPr>
          <w:rFonts w:cs="Arial"/>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83"/>
        <w:gridCol w:w="4199"/>
        <w:gridCol w:w="3088"/>
      </w:tblGrid>
      <w:tr w:rsidR="00162E52" w:rsidRPr="00EF2565" w14:paraId="208E58AD" w14:textId="77777777" w:rsidTr="009F430A">
        <w:trPr>
          <w:trHeight w:val="454"/>
        </w:trPr>
        <w:tc>
          <w:tcPr>
            <w:tcW w:w="8970" w:type="dxa"/>
            <w:gridSpan w:val="3"/>
          </w:tcPr>
          <w:p w14:paraId="21645144" w14:textId="77777777" w:rsidR="00162E52" w:rsidRPr="00EF2565" w:rsidRDefault="00162E52" w:rsidP="009F430A">
            <w:pPr>
              <w:widowControl/>
              <w:overflowPunct/>
              <w:autoSpaceDE/>
              <w:autoSpaceDN/>
              <w:adjustRightInd/>
              <w:textAlignment w:val="auto"/>
              <w:rPr>
                <w:rFonts w:ascii="Calibri" w:hAnsi="Calibri" w:cs="Times New Roman"/>
                <w:lang w:eastAsia="en-US"/>
              </w:rPr>
            </w:pPr>
            <w:r w:rsidRPr="00EF2565">
              <w:rPr>
                <w:rFonts w:ascii="Calibri" w:hAnsi="Calibri" w:cs="Arial"/>
                <w:b/>
                <w:iCs/>
                <w:color w:val="0D0D0D"/>
                <w:lang w:eastAsia="en-US"/>
              </w:rPr>
              <w:t>QUESTIONS 1.1 and 1.2 FOR COMPLETION BY NON-UK BUSINESSES ONLY</w:t>
            </w:r>
          </w:p>
        </w:tc>
      </w:tr>
      <w:tr w:rsidR="00162E52" w:rsidRPr="00EF2565" w14:paraId="27F11E3C" w14:textId="77777777" w:rsidTr="009F430A">
        <w:trPr>
          <w:trHeight w:val="454"/>
        </w:trPr>
        <w:tc>
          <w:tcPr>
            <w:tcW w:w="1683" w:type="dxa"/>
          </w:tcPr>
          <w:p w14:paraId="0FEC9674" w14:textId="77777777" w:rsidR="00162E52" w:rsidRPr="00EF2565" w:rsidRDefault="00162E52" w:rsidP="00162E52">
            <w:pPr>
              <w:widowControl/>
              <w:numPr>
                <w:ilvl w:val="1"/>
                <w:numId w:val="37"/>
              </w:numPr>
              <w:overflowPunct/>
              <w:autoSpaceDE/>
              <w:autoSpaceDN/>
              <w:adjustRightInd/>
              <w:spacing w:before="120" w:after="120" w:line="276" w:lineRule="auto"/>
              <w:textAlignment w:val="auto"/>
              <w:rPr>
                <w:rFonts w:ascii="Calibri" w:hAnsi="Calibri" w:cs="Arial"/>
                <w:color w:val="0D0D0D"/>
                <w:lang w:eastAsia="en-US"/>
              </w:rPr>
            </w:pPr>
          </w:p>
        </w:tc>
        <w:tc>
          <w:tcPr>
            <w:tcW w:w="4199" w:type="dxa"/>
          </w:tcPr>
          <w:p w14:paraId="02549D10" w14:textId="77777777" w:rsidR="00162E52" w:rsidRPr="00EF2565" w:rsidRDefault="00162E52" w:rsidP="009F430A">
            <w:pPr>
              <w:widowControl/>
              <w:overflowPunct/>
              <w:autoSpaceDE/>
              <w:autoSpaceDN/>
              <w:adjustRightInd/>
              <w:spacing w:after="240"/>
              <w:jc w:val="both"/>
              <w:textAlignment w:val="auto"/>
              <w:rPr>
                <w:rFonts w:ascii="Calibri" w:hAnsi="Calibri" w:cs="Arial"/>
                <w:color w:val="0D0D0D"/>
                <w:lang w:eastAsia="en-US"/>
              </w:rPr>
            </w:pPr>
            <w:r w:rsidRPr="00EF2565">
              <w:rPr>
                <w:rFonts w:ascii="Calibri" w:hAnsi="Calibri" w:cs="Arial"/>
                <w:color w:val="0D0D0D"/>
                <w:lang w:eastAsia="en-US"/>
              </w:rPr>
              <w:t>Registration with professional body</w:t>
            </w:r>
          </w:p>
          <w:p w14:paraId="031A15C7" w14:textId="77777777" w:rsidR="00162E52" w:rsidRPr="00EF2565" w:rsidRDefault="00162E52" w:rsidP="009F430A">
            <w:pPr>
              <w:widowControl/>
              <w:overflowPunct/>
              <w:autoSpaceDE/>
              <w:autoSpaceDN/>
              <w:adjustRightInd/>
              <w:spacing w:after="240"/>
              <w:jc w:val="both"/>
              <w:textAlignment w:val="auto"/>
              <w:rPr>
                <w:rFonts w:ascii="Calibri" w:hAnsi="Calibri" w:cs="Arial"/>
                <w:color w:val="0D0D0D"/>
                <w:lang w:eastAsia="en-US"/>
              </w:rPr>
            </w:pPr>
            <w:r w:rsidRPr="00EF2565">
              <w:rPr>
                <w:rFonts w:ascii="Calibri" w:hAnsi="Calibri" w:cs="Arial"/>
                <w:color w:val="0D0D0D"/>
                <w:lang w:eastAsia="en-US"/>
              </w:rPr>
              <w:t xml:space="preserve">Is your business registered with the appropriate trade or professional register(s) in the EU member state where it is established (as set out in </w:t>
            </w:r>
            <w:r w:rsidRPr="00EF2565">
              <w:rPr>
                <w:rFonts w:ascii="Calibri" w:hAnsi="Calibri" w:cs="Arial"/>
                <w:b/>
                <w:i/>
                <w:color w:val="0D0D0D"/>
                <w:lang w:eastAsia="en-US"/>
              </w:rPr>
              <w:t>Annexes IX A-C of Directive 2004/18/EC</w:t>
            </w:r>
            <w:r w:rsidRPr="00EF2565">
              <w:rPr>
                <w:rFonts w:ascii="Calibri" w:hAnsi="Calibri" w:cs="Arial"/>
                <w:color w:val="0D0D0D"/>
                <w:lang w:eastAsia="en-US"/>
              </w:rPr>
              <w:t>) under the conditions laid down by that member state).</w:t>
            </w:r>
          </w:p>
        </w:tc>
        <w:tc>
          <w:tcPr>
            <w:tcW w:w="3088" w:type="dxa"/>
          </w:tcPr>
          <w:p w14:paraId="1AC23828" w14:textId="77777777" w:rsidR="00162E52" w:rsidRPr="00EF2565" w:rsidRDefault="00162E52" w:rsidP="009F430A">
            <w:pPr>
              <w:widowControl/>
              <w:overflowPunct/>
              <w:autoSpaceDE/>
              <w:autoSpaceDN/>
              <w:adjustRightInd/>
              <w:textAlignment w:val="auto"/>
              <w:rPr>
                <w:rFonts w:ascii="Calibri" w:hAnsi="Calibri" w:cs="Times New Roman"/>
                <w:lang w:eastAsia="en-US"/>
              </w:rPr>
            </w:pPr>
          </w:p>
        </w:tc>
      </w:tr>
      <w:tr w:rsidR="00162E52" w:rsidRPr="00EF2565" w14:paraId="3CFF1176" w14:textId="77777777" w:rsidTr="009F430A">
        <w:trPr>
          <w:trHeight w:val="454"/>
        </w:trPr>
        <w:tc>
          <w:tcPr>
            <w:tcW w:w="1683" w:type="dxa"/>
          </w:tcPr>
          <w:p w14:paraId="6821AF79" w14:textId="77777777" w:rsidR="00162E52" w:rsidRPr="00EF2565" w:rsidRDefault="00162E52" w:rsidP="00162E52">
            <w:pPr>
              <w:widowControl/>
              <w:numPr>
                <w:ilvl w:val="1"/>
                <w:numId w:val="37"/>
              </w:numPr>
              <w:overflowPunct/>
              <w:autoSpaceDE/>
              <w:autoSpaceDN/>
              <w:adjustRightInd/>
              <w:spacing w:before="120" w:after="120" w:line="276" w:lineRule="auto"/>
              <w:textAlignment w:val="auto"/>
              <w:rPr>
                <w:rFonts w:ascii="Calibri" w:hAnsi="Calibri" w:cs="Arial"/>
                <w:color w:val="0D0D0D"/>
                <w:lang w:eastAsia="en-US"/>
              </w:rPr>
            </w:pPr>
          </w:p>
        </w:tc>
        <w:tc>
          <w:tcPr>
            <w:tcW w:w="4199" w:type="dxa"/>
          </w:tcPr>
          <w:p w14:paraId="6F55A054" w14:textId="77777777" w:rsidR="00162E52" w:rsidRPr="00EF2565" w:rsidRDefault="00162E52" w:rsidP="009F430A">
            <w:pPr>
              <w:widowControl/>
              <w:overflowPunct/>
              <w:autoSpaceDE/>
              <w:autoSpaceDN/>
              <w:adjustRightInd/>
              <w:spacing w:before="120" w:after="120"/>
              <w:textAlignment w:val="auto"/>
              <w:rPr>
                <w:rFonts w:ascii="Calibri" w:hAnsi="Calibri" w:cs="Arial"/>
                <w:color w:val="0D0D0D"/>
                <w:lang w:eastAsia="en-US"/>
              </w:rPr>
            </w:pPr>
            <w:r w:rsidRPr="00EF2565">
              <w:rPr>
                <w:rFonts w:ascii="Calibri" w:hAnsi="Calibri" w:cs="Times New Roman"/>
                <w:lang w:eastAsia="en-US"/>
              </w:rPr>
              <w:t>Is it a legal requirement in the State where you are established for you to be licensed or a member of a relevant organisation in order to provide the requirement in this procurement? If yes, please provide details of what is required and confirm that you have complied with this.</w:t>
            </w:r>
          </w:p>
        </w:tc>
        <w:tc>
          <w:tcPr>
            <w:tcW w:w="3088" w:type="dxa"/>
          </w:tcPr>
          <w:p w14:paraId="42F49B85" w14:textId="77777777" w:rsidR="00162E52" w:rsidRPr="00EF2565" w:rsidRDefault="00162E52" w:rsidP="009F430A">
            <w:pPr>
              <w:widowControl/>
              <w:overflowPunct/>
              <w:autoSpaceDE/>
              <w:autoSpaceDN/>
              <w:adjustRightInd/>
              <w:textAlignment w:val="auto"/>
              <w:rPr>
                <w:rFonts w:ascii="Calibri" w:hAnsi="Calibri" w:cs="Times New Roman"/>
                <w:lang w:eastAsia="en-US"/>
              </w:rPr>
            </w:pPr>
          </w:p>
        </w:tc>
      </w:tr>
    </w:tbl>
    <w:p w14:paraId="204DB509" w14:textId="77777777" w:rsidR="00162E52" w:rsidRDefault="00162E52" w:rsidP="00162E52">
      <w:pPr>
        <w:widowControl/>
        <w:overflowPunct/>
        <w:spacing w:after="200"/>
        <w:textAlignment w:val="auto"/>
        <w:rPr>
          <w:rFonts w:cs="Arial"/>
          <w:color w:val="000000"/>
        </w:rPr>
      </w:pPr>
    </w:p>
    <w:p w14:paraId="6026D397" w14:textId="77777777" w:rsidR="00162E52" w:rsidRDefault="00162E52" w:rsidP="00162E52">
      <w:pPr>
        <w:widowControl/>
        <w:overflowPunct/>
        <w:spacing w:after="200"/>
        <w:textAlignment w:val="auto"/>
        <w:rPr>
          <w:rFonts w:cs="Arial"/>
          <w:color w:val="000000"/>
        </w:rPr>
      </w:pPr>
    </w:p>
    <w:p w14:paraId="4C901FF8" w14:textId="77777777" w:rsidR="00162E52" w:rsidRDefault="00162E52" w:rsidP="00162E52">
      <w:pPr>
        <w:widowControl/>
        <w:overflowPunct/>
        <w:spacing w:after="200"/>
        <w:textAlignment w:val="auto"/>
        <w:rPr>
          <w:rFonts w:cs="Arial"/>
          <w:color w:val="000000"/>
        </w:rPr>
      </w:pPr>
    </w:p>
    <w:p w14:paraId="50275E4F" w14:textId="77777777" w:rsidR="00162E52" w:rsidRDefault="00162E52" w:rsidP="00162E52">
      <w:pPr>
        <w:widowControl/>
        <w:overflowPunct/>
        <w:spacing w:after="200"/>
        <w:textAlignment w:val="auto"/>
        <w:rPr>
          <w:rFonts w:cs="Arial"/>
          <w:color w:val="000000"/>
        </w:rPr>
      </w:pPr>
    </w:p>
    <w:p w14:paraId="1159E826" w14:textId="77777777" w:rsidR="00162E52" w:rsidRDefault="00162E52" w:rsidP="00162E52">
      <w:pPr>
        <w:widowControl/>
        <w:overflowPunct/>
        <w:spacing w:after="200"/>
        <w:textAlignment w:val="auto"/>
        <w:rPr>
          <w:rFonts w:cs="Arial"/>
          <w:color w:val="000000"/>
        </w:rPr>
      </w:pPr>
    </w:p>
    <w:p w14:paraId="412BBF6A" w14:textId="77777777" w:rsidR="00162E52" w:rsidRDefault="00162E52" w:rsidP="00162E52">
      <w:pPr>
        <w:widowControl/>
        <w:overflowPunct/>
        <w:spacing w:after="200"/>
        <w:textAlignment w:val="auto"/>
        <w:rPr>
          <w:rFonts w:cs="Arial"/>
          <w:color w:val="000000"/>
        </w:rPr>
      </w:pPr>
    </w:p>
    <w:p w14:paraId="465B1588" w14:textId="77777777" w:rsidR="00162E52" w:rsidRDefault="00162E52" w:rsidP="00162E52">
      <w:pPr>
        <w:widowControl/>
        <w:overflowPunct/>
        <w:spacing w:after="200"/>
        <w:textAlignment w:val="auto"/>
        <w:rPr>
          <w:rFonts w:cs="Arial"/>
          <w:color w:val="000000"/>
        </w:rPr>
      </w:pPr>
    </w:p>
    <w:p w14:paraId="2F55DBF2" w14:textId="77777777" w:rsidR="00162E52" w:rsidRDefault="00162E52" w:rsidP="00162E52">
      <w:pPr>
        <w:widowControl/>
        <w:overflowPunct/>
        <w:spacing w:after="200"/>
        <w:textAlignment w:val="auto"/>
        <w:rPr>
          <w:rFonts w:cs="Arial"/>
          <w:color w:val="000000"/>
        </w:rPr>
      </w:pPr>
    </w:p>
    <w:p w14:paraId="0BE3AF14" w14:textId="77777777" w:rsidR="00162E52" w:rsidRDefault="00162E52" w:rsidP="00162E52">
      <w:pPr>
        <w:widowControl/>
        <w:overflowPunct/>
        <w:spacing w:after="200"/>
        <w:textAlignment w:val="auto"/>
        <w:rPr>
          <w:rFonts w:cs="Arial"/>
          <w:color w:val="000000"/>
        </w:rPr>
      </w:pPr>
    </w:p>
    <w:p w14:paraId="38C055C7" w14:textId="77777777" w:rsidR="00162E52" w:rsidRDefault="00162E52" w:rsidP="00162E52">
      <w:pPr>
        <w:widowControl/>
        <w:overflowPunct/>
        <w:spacing w:after="200"/>
        <w:textAlignment w:val="auto"/>
        <w:rPr>
          <w:rFonts w:cs="Arial"/>
          <w:color w:val="000000"/>
        </w:rPr>
      </w:pPr>
    </w:p>
    <w:p w14:paraId="45A78005" w14:textId="77777777" w:rsidR="00162E52" w:rsidRDefault="00162E52" w:rsidP="00162E52">
      <w:pPr>
        <w:widowControl/>
        <w:overflowPunct/>
        <w:spacing w:after="200"/>
        <w:textAlignment w:val="auto"/>
        <w:rPr>
          <w:rFonts w:cs="Arial"/>
          <w:color w:val="000000"/>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2444"/>
        <w:gridCol w:w="4793"/>
        <w:gridCol w:w="1460"/>
      </w:tblGrid>
      <w:tr w:rsidR="00162E52" w:rsidRPr="00EF2565" w14:paraId="4533FBE2" w14:textId="77777777" w:rsidTr="009F430A">
        <w:trPr>
          <w:trHeight w:val="563"/>
        </w:trPr>
        <w:tc>
          <w:tcPr>
            <w:tcW w:w="534" w:type="dxa"/>
          </w:tcPr>
          <w:p w14:paraId="45E719A8" w14:textId="77777777" w:rsidR="00162E52" w:rsidRPr="00EF2565" w:rsidRDefault="00162E52" w:rsidP="009F430A">
            <w:pPr>
              <w:widowControl/>
              <w:overflowPunct/>
              <w:autoSpaceDE/>
              <w:autoSpaceDN/>
              <w:adjustRightInd/>
              <w:spacing w:before="120" w:after="120"/>
              <w:textAlignment w:val="auto"/>
              <w:rPr>
                <w:rFonts w:cs="Arial"/>
                <w:lang w:eastAsia="en-US"/>
              </w:rPr>
            </w:pPr>
            <w:r w:rsidRPr="00EF2565">
              <w:rPr>
                <w:rFonts w:cs="Arial"/>
                <w:lang w:eastAsia="en-US"/>
              </w:rPr>
              <w:lastRenderedPageBreak/>
              <w:t>2</w:t>
            </w:r>
          </w:p>
        </w:tc>
        <w:tc>
          <w:tcPr>
            <w:tcW w:w="8697" w:type="dxa"/>
            <w:gridSpan w:val="3"/>
            <w:vAlign w:val="center"/>
          </w:tcPr>
          <w:p w14:paraId="4DD013B4" w14:textId="77777777" w:rsidR="00162E52" w:rsidRPr="00EF2565" w:rsidRDefault="00162E52" w:rsidP="009F430A">
            <w:pPr>
              <w:widowControl/>
              <w:overflowPunct/>
              <w:autoSpaceDE/>
              <w:autoSpaceDN/>
              <w:adjustRightInd/>
              <w:spacing w:before="120" w:after="120"/>
              <w:textAlignment w:val="auto"/>
              <w:rPr>
                <w:rFonts w:cs="Arial"/>
                <w:lang w:eastAsia="en-US"/>
              </w:rPr>
            </w:pPr>
            <w:r w:rsidRPr="00EF2565">
              <w:rPr>
                <w:rFonts w:cs="Arial"/>
                <w:b/>
                <w:lang w:eastAsia="en-US"/>
              </w:rPr>
              <w:t xml:space="preserve">SECTION A : CAPACITY/CAPABILITY/EXPERIENCE </w:t>
            </w:r>
          </w:p>
          <w:p w14:paraId="4290B9C8" w14:textId="77777777" w:rsidR="00162E52" w:rsidRPr="00EF2565" w:rsidRDefault="00162E52" w:rsidP="009F430A">
            <w:pPr>
              <w:widowControl/>
              <w:overflowPunct/>
              <w:autoSpaceDE/>
              <w:autoSpaceDN/>
              <w:adjustRightInd/>
              <w:spacing w:before="120" w:after="120"/>
              <w:textAlignment w:val="auto"/>
              <w:rPr>
                <w:rFonts w:cs="Arial"/>
                <w:b/>
                <w:lang w:eastAsia="en-US"/>
              </w:rPr>
            </w:pPr>
          </w:p>
        </w:tc>
      </w:tr>
      <w:tr w:rsidR="00162E52" w:rsidRPr="00EF2565" w14:paraId="07C5E312" w14:textId="77777777" w:rsidTr="009F430A">
        <w:trPr>
          <w:trHeight w:val="1851"/>
        </w:trPr>
        <w:tc>
          <w:tcPr>
            <w:tcW w:w="534" w:type="dxa"/>
          </w:tcPr>
          <w:p w14:paraId="7652D8DA" w14:textId="77777777" w:rsidR="00162E52" w:rsidRPr="00EF2565" w:rsidRDefault="00162E52" w:rsidP="009F430A">
            <w:pPr>
              <w:widowControl/>
              <w:overflowPunct/>
              <w:autoSpaceDE/>
              <w:autoSpaceDN/>
              <w:adjustRightInd/>
              <w:spacing w:before="120" w:after="120"/>
              <w:textAlignment w:val="auto"/>
              <w:rPr>
                <w:rFonts w:cs="Arial"/>
                <w:lang w:eastAsia="en-US"/>
              </w:rPr>
            </w:pPr>
            <w:r w:rsidRPr="00EF2565">
              <w:rPr>
                <w:rFonts w:cs="Arial"/>
                <w:lang w:eastAsia="en-US"/>
              </w:rPr>
              <w:t>2.1</w:t>
            </w:r>
          </w:p>
        </w:tc>
        <w:tc>
          <w:tcPr>
            <w:tcW w:w="2444" w:type="dxa"/>
          </w:tcPr>
          <w:p w14:paraId="63561589" w14:textId="77777777" w:rsidR="00162E52" w:rsidRPr="00EF2565" w:rsidRDefault="00162E52" w:rsidP="009F430A">
            <w:pPr>
              <w:widowControl/>
              <w:overflowPunct/>
              <w:autoSpaceDE/>
              <w:autoSpaceDN/>
              <w:adjustRightInd/>
              <w:spacing w:before="120" w:after="120"/>
              <w:textAlignment w:val="auto"/>
              <w:rPr>
                <w:rFonts w:cs="Arial"/>
                <w:color w:val="0D0D0D"/>
                <w:lang w:eastAsia="en-US"/>
              </w:rPr>
            </w:pPr>
            <w:r w:rsidRPr="00EF2565">
              <w:rPr>
                <w:rFonts w:cs="Arial"/>
                <w:color w:val="0D0D0D"/>
                <w:lang w:eastAsia="en-US"/>
              </w:rPr>
              <w:t xml:space="preserve">Please provide evidence (max 250 words) of </w:t>
            </w:r>
            <w:r>
              <w:rPr>
                <w:rFonts w:cs="Arial"/>
                <w:color w:val="0D0D0D"/>
                <w:lang w:eastAsia="en-US"/>
              </w:rPr>
              <w:t>your e</w:t>
            </w:r>
            <w:r w:rsidRPr="006C24CF">
              <w:rPr>
                <w:rFonts w:cs="Arial"/>
                <w:color w:val="0D0D0D"/>
                <w:lang w:eastAsia="en-US"/>
              </w:rPr>
              <w:t xml:space="preserve">xpertise in effective early reading strategies and systematic synthetic phonics teaching.  </w:t>
            </w:r>
          </w:p>
        </w:tc>
        <w:tc>
          <w:tcPr>
            <w:tcW w:w="4793" w:type="dxa"/>
          </w:tcPr>
          <w:p w14:paraId="788509CC" w14:textId="77777777" w:rsidR="00162E52" w:rsidRPr="00EF2565" w:rsidRDefault="00162E52" w:rsidP="009F430A">
            <w:pPr>
              <w:widowControl/>
              <w:overflowPunct/>
              <w:autoSpaceDE/>
              <w:autoSpaceDN/>
              <w:adjustRightInd/>
              <w:spacing w:before="120" w:after="120"/>
              <w:textAlignment w:val="auto"/>
              <w:rPr>
                <w:rFonts w:cs="Arial"/>
                <w:lang w:eastAsia="en-US"/>
              </w:rPr>
            </w:pPr>
          </w:p>
          <w:p w14:paraId="22D5DFEE" w14:textId="77777777" w:rsidR="00162E52" w:rsidRPr="00EF2565" w:rsidRDefault="00162E52" w:rsidP="009F430A">
            <w:pPr>
              <w:widowControl/>
              <w:overflowPunct/>
              <w:autoSpaceDE/>
              <w:autoSpaceDN/>
              <w:adjustRightInd/>
              <w:spacing w:before="120" w:after="120"/>
              <w:textAlignment w:val="auto"/>
              <w:rPr>
                <w:rFonts w:cs="Arial"/>
                <w:lang w:eastAsia="en-US"/>
              </w:rPr>
            </w:pPr>
          </w:p>
          <w:p w14:paraId="01FC7B04" w14:textId="77777777" w:rsidR="00162E52" w:rsidRPr="00EF2565" w:rsidRDefault="00162E52" w:rsidP="009F430A">
            <w:pPr>
              <w:widowControl/>
              <w:overflowPunct/>
              <w:autoSpaceDE/>
              <w:autoSpaceDN/>
              <w:adjustRightInd/>
              <w:spacing w:before="120" w:after="120"/>
              <w:textAlignment w:val="auto"/>
              <w:rPr>
                <w:rFonts w:cs="Arial"/>
                <w:lang w:eastAsia="en-US"/>
              </w:rPr>
            </w:pPr>
          </w:p>
          <w:p w14:paraId="4E07FBDA" w14:textId="77777777" w:rsidR="00162E52" w:rsidRPr="00EF2565" w:rsidRDefault="00162E52" w:rsidP="009F430A">
            <w:pPr>
              <w:widowControl/>
              <w:overflowPunct/>
              <w:autoSpaceDE/>
              <w:autoSpaceDN/>
              <w:adjustRightInd/>
              <w:spacing w:before="120" w:after="120"/>
              <w:textAlignment w:val="auto"/>
              <w:rPr>
                <w:rFonts w:cs="Arial"/>
                <w:lang w:eastAsia="en-US"/>
              </w:rPr>
            </w:pPr>
          </w:p>
        </w:tc>
        <w:tc>
          <w:tcPr>
            <w:tcW w:w="1460" w:type="dxa"/>
          </w:tcPr>
          <w:p w14:paraId="2355CB44" w14:textId="77777777" w:rsidR="00162E52" w:rsidRPr="00EF2565" w:rsidRDefault="00162E52" w:rsidP="009F430A">
            <w:pPr>
              <w:widowControl/>
              <w:overflowPunct/>
              <w:autoSpaceDE/>
              <w:autoSpaceDN/>
              <w:adjustRightInd/>
              <w:spacing w:before="120" w:after="120"/>
              <w:textAlignment w:val="auto"/>
              <w:rPr>
                <w:rFonts w:cs="Arial"/>
                <w:lang w:eastAsia="en-US"/>
              </w:rPr>
            </w:pPr>
            <w:r w:rsidRPr="00EF2565">
              <w:rPr>
                <w:rFonts w:cs="Arial"/>
                <w:lang w:eastAsia="en-US"/>
              </w:rPr>
              <w:t>Mark awarded:</w:t>
            </w:r>
          </w:p>
          <w:p w14:paraId="2D63BDDB" w14:textId="77777777" w:rsidR="00162E52" w:rsidRPr="00EF2565" w:rsidRDefault="00162E52" w:rsidP="009F430A">
            <w:pPr>
              <w:widowControl/>
              <w:overflowPunct/>
              <w:autoSpaceDE/>
              <w:autoSpaceDN/>
              <w:adjustRightInd/>
              <w:spacing w:before="120" w:after="120"/>
              <w:textAlignment w:val="auto"/>
              <w:rPr>
                <w:rFonts w:cs="Arial"/>
                <w:lang w:eastAsia="en-US"/>
              </w:rPr>
            </w:pPr>
            <w:r w:rsidRPr="00EF2565">
              <w:rPr>
                <w:rFonts w:cs="Arial"/>
                <w:lang w:eastAsia="en-US"/>
              </w:rPr>
              <w:br/>
              <w:t xml:space="preserve">Weighting </w:t>
            </w:r>
            <w:r>
              <w:rPr>
                <w:rFonts w:cs="Arial"/>
                <w:lang w:eastAsia="en-US"/>
              </w:rPr>
              <w:t>5</w:t>
            </w:r>
          </w:p>
          <w:p w14:paraId="66773F57" w14:textId="77777777" w:rsidR="00162E52" w:rsidRPr="00EF2565" w:rsidRDefault="00162E52" w:rsidP="009F430A">
            <w:pPr>
              <w:widowControl/>
              <w:overflowPunct/>
              <w:autoSpaceDE/>
              <w:autoSpaceDN/>
              <w:adjustRightInd/>
              <w:spacing w:before="120" w:after="120"/>
              <w:textAlignment w:val="auto"/>
              <w:rPr>
                <w:rFonts w:cs="Arial"/>
                <w:lang w:eastAsia="en-US"/>
              </w:rPr>
            </w:pPr>
          </w:p>
        </w:tc>
      </w:tr>
      <w:tr w:rsidR="00162E52" w:rsidRPr="00EF2565" w14:paraId="01CAAB63" w14:textId="77777777" w:rsidTr="009F430A">
        <w:trPr>
          <w:trHeight w:val="1851"/>
        </w:trPr>
        <w:tc>
          <w:tcPr>
            <w:tcW w:w="534" w:type="dxa"/>
          </w:tcPr>
          <w:p w14:paraId="4DA4E3AF" w14:textId="77777777" w:rsidR="00162E52" w:rsidRPr="00EF2565" w:rsidRDefault="00162E52" w:rsidP="009F430A">
            <w:pPr>
              <w:widowControl/>
              <w:overflowPunct/>
              <w:autoSpaceDE/>
              <w:autoSpaceDN/>
              <w:adjustRightInd/>
              <w:spacing w:before="120" w:after="120"/>
              <w:textAlignment w:val="auto"/>
              <w:rPr>
                <w:rFonts w:cs="Arial"/>
                <w:lang w:eastAsia="en-US"/>
              </w:rPr>
            </w:pPr>
            <w:r>
              <w:rPr>
                <w:rFonts w:cs="Arial"/>
                <w:lang w:eastAsia="en-US"/>
              </w:rPr>
              <w:t>2.2</w:t>
            </w:r>
          </w:p>
        </w:tc>
        <w:tc>
          <w:tcPr>
            <w:tcW w:w="2444" w:type="dxa"/>
          </w:tcPr>
          <w:p w14:paraId="49BF889D" w14:textId="77777777" w:rsidR="00162E52" w:rsidRPr="00EF2565" w:rsidRDefault="00162E52" w:rsidP="009F430A">
            <w:pPr>
              <w:widowControl/>
              <w:overflowPunct/>
              <w:autoSpaceDE/>
              <w:autoSpaceDN/>
              <w:adjustRightInd/>
              <w:spacing w:before="120" w:after="120"/>
              <w:textAlignment w:val="auto"/>
              <w:rPr>
                <w:rFonts w:cs="Arial"/>
                <w:color w:val="0D0D0D"/>
                <w:lang w:eastAsia="en-US"/>
              </w:rPr>
            </w:pPr>
            <w:r w:rsidRPr="00BC341F">
              <w:rPr>
                <w:rFonts w:cs="Arial"/>
                <w:color w:val="0D0D0D"/>
                <w:lang w:eastAsia="en-US"/>
              </w:rPr>
              <w:t>Please provide evidence (max 250 words) of your</w:t>
            </w:r>
            <w:r>
              <w:rPr>
                <w:rFonts w:cs="Arial"/>
                <w:color w:val="0D0D0D"/>
                <w:lang w:eastAsia="en-US"/>
              </w:rPr>
              <w:tab/>
              <w:t xml:space="preserve"> e</w:t>
            </w:r>
            <w:r w:rsidRPr="006C24CF">
              <w:rPr>
                <w:rFonts w:cs="Arial"/>
                <w:color w:val="0D0D0D"/>
                <w:lang w:eastAsia="en-US"/>
              </w:rPr>
              <w:t>xperience in delivering high quality, well organised events which attract good attendance and feedback.</w:t>
            </w:r>
          </w:p>
        </w:tc>
        <w:tc>
          <w:tcPr>
            <w:tcW w:w="4793" w:type="dxa"/>
          </w:tcPr>
          <w:p w14:paraId="53E8D948" w14:textId="77777777" w:rsidR="00162E52" w:rsidRPr="00EF2565" w:rsidRDefault="00162E52" w:rsidP="009F430A">
            <w:pPr>
              <w:widowControl/>
              <w:overflowPunct/>
              <w:autoSpaceDE/>
              <w:autoSpaceDN/>
              <w:adjustRightInd/>
              <w:spacing w:before="120" w:after="120"/>
              <w:textAlignment w:val="auto"/>
              <w:rPr>
                <w:rFonts w:cs="Arial"/>
                <w:lang w:eastAsia="en-US"/>
              </w:rPr>
            </w:pPr>
          </w:p>
        </w:tc>
        <w:tc>
          <w:tcPr>
            <w:tcW w:w="1460" w:type="dxa"/>
          </w:tcPr>
          <w:p w14:paraId="26E48EBA" w14:textId="77777777" w:rsidR="00162E52" w:rsidRPr="00545E5B" w:rsidRDefault="00162E52" w:rsidP="009F430A">
            <w:pPr>
              <w:widowControl/>
              <w:overflowPunct/>
              <w:autoSpaceDE/>
              <w:autoSpaceDN/>
              <w:adjustRightInd/>
              <w:spacing w:before="120" w:after="120"/>
              <w:textAlignment w:val="auto"/>
              <w:rPr>
                <w:rFonts w:cs="Arial"/>
                <w:lang w:eastAsia="en-US"/>
              </w:rPr>
            </w:pPr>
            <w:r w:rsidRPr="00545E5B">
              <w:rPr>
                <w:rFonts w:cs="Arial"/>
                <w:lang w:eastAsia="en-US"/>
              </w:rPr>
              <w:t>Mark awarded:</w:t>
            </w:r>
          </w:p>
          <w:p w14:paraId="29443ACE" w14:textId="77777777" w:rsidR="00162E52" w:rsidRPr="00545E5B" w:rsidRDefault="00162E52" w:rsidP="009F430A">
            <w:pPr>
              <w:widowControl/>
              <w:overflowPunct/>
              <w:autoSpaceDE/>
              <w:autoSpaceDN/>
              <w:adjustRightInd/>
              <w:spacing w:before="120" w:after="120"/>
              <w:textAlignment w:val="auto"/>
              <w:rPr>
                <w:rFonts w:cs="Arial"/>
                <w:lang w:eastAsia="en-US"/>
              </w:rPr>
            </w:pPr>
          </w:p>
          <w:p w14:paraId="3990C462" w14:textId="77777777" w:rsidR="00162E52" w:rsidRPr="00EF2565" w:rsidRDefault="00162E52" w:rsidP="009F430A">
            <w:pPr>
              <w:widowControl/>
              <w:overflowPunct/>
              <w:autoSpaceDE/>
              <w:autoSpaceDN/>
              <w:adjustRightInd/>
              <w:spacing w:before="120" w:after="120"/>
              <w:textAlignment w:val="auto"/>
              <w:rPr>
                <w:rFonts w:cs="Arial"/>
                <w:lang w:eastAsia="en-US"/>
              </w:rPr>
            </w:pPr>
            <w:r w:rsidRPr="00545E5B">
              <w:rPr>
                <w:rFonts w:cs="Arial"/>
                <w:lang w:eastAsia="en-US"/>
              </w:rPr>
              <w:t>Weighting 5</w:t>
            </w:r>
          </w:p>
        </w:tc>
      </w:tr>
      <w:tr w:rsidR="00162E52" w:rsidRPr="00EF2565" w14:paraId="2AA81291" w14:textId="77777777" w:rsidTr="009F430A">
        <w:trPr>
          <w:trHeight w:val="1851"/>
        </w:trPr>
        <w:tc>
          <w:tcPr>
            <w:tcW w:w="534" w:type="dxa"/>
          </w:tcPr>
          <w:p w14:paraId="571DA8E4" w14:textId="77777777" w:rsidR="00162E52" w:rsidRPr="00EF2565" w:rsidRDefault="00162E52" w:rsidP="009F430A">
            <w:pPr>
              <w:widowControl/>
              <w:overflowPunct/>
              <w:autoSpaceDE/>
              <w:autoSpaceDN/>
              <w:adjustRightInd/>
              <w:spacing w:before="120" w:after="120"/>
              <w:textAlignment w:val="auto"/>
              <w:rPr>
                <w:rFonts w:cs="Arial"/>
                <w:lang w:eastAsia="en-US"/>
              </w:rPr>
            </w:pPr>
            <w:r>
              <w:rPr>
                <w:rFonts w:cs="Arial"/>
                <w:lang w:eastAsia="en-US"/>
              </w:rPr>
              <w:t>2.3</w:t>
            </w:r>
          </w:p>
        </w:tc>
        <w:tc>
          <w:tcPr>
            <w:tcW w:w="2444" w:type="dxa"/>
          </w:tcPr>
          <w:p w14:paraId="27E507F3" w14:textId="77777777" w:rsidR="00162E52" w:rsidRPr="00EF2565" w:rsidRDefault="00162E52" w:rsidP="009F430A">
            <w:pPr>
              <w:widowControl/>
              <w:overflowPunct/>
              <w:autoSpaceDE/>
              <w:autoSpaceDN/>
              <w:adjustRightInd/>
              <w:spacing w:before="120" w:after="120"/>
              <w:textAlignment w:val="auto"/>
              <w:rPr>
                <w:rFonts w:cs="Arial"/>
                <w:color w:val="0D0D0D"/>
                <w:lang w:eastAsia="en-US"/>
              </w:rPr>
            </w:pPr>
            <w:r w:rsidRPr="00BC341F">
              <w:rPr>
                <w:rFonts w:cs="Arial"/>
                <w:color w:val="0D0D0D"/>
                <w:lang w:eastAsia="en-US"/>
              </w:rPr>
              <w:t>Please provide evidence (max 250 words) of your</w:t>
            </w:r>
            <w:r w:rsidRPr="00BC341F">
              <w:rPr>
                <w:rFonts w:cs="Arial"/>
                <w:color w:val="0D0D0D"/>
                <w:lang w:eastAsia="en-US"/>
              </w:rPr>
              <w:tab/>
            </w:r>
            <w:r>
              <w:rPr>
                <w:rFonts w:cs="Arial"/>
                <w:color w:val="0D0D0D"/>
                <w:lang w:eastAsia="en-US"/>
              </w:rPr>
              <w:tab/>
              <w:t xml:space="preserve"> e</w:t>
            </w:r>
            <w:r w:rsidRPr="006C24CF">
              <w:rPr>
                <w:rFonts w:cs="Arial"/>
                <w:color w:val="0D0D0D"/>
                <w:lang w:eastAsia="en-US"/>
              </w:rPr>
              <w:t>xperience of w</w:t>
            </w:r>
            <w:r>
              <w:rPr>
                <w:rFonts w:cs="Arial"/>
                <w:color w:val="0D0D0D"/>
                <w:lang w:eastAsia="en-US"/>
              </w:rPr>
              <w:t xml:space="preserve">orking with </w:t>
            </w:r>
            <w:r w:rsidRPr="006C24CF">
              <w:rPr>
                <w:rFonts w:cs="Arial"/>
                <w:color w:val="0D0D0D"/>
                <w:lang w:eastAsia="en-US"/>
              </w:rPr>
              <w:t xml:space="preserve">schools </w:t>
            </w:r>
            <w:r>
              <w:rPr>
                <w:rFonts w:cs="Arial"/>
                <w:color w:val="0D0D0D"/>
                <w:lang w:eastAsia="en-US"/>
              </w:rPr>
              <w:t xml:space="preserve">to deliver </w:t>
            </w:r>
            <w:r w:rsidRPr="00D04F5C">
              <w:rPr>
                <w:rFonts w:cs="Arial"/>
                <w:color w:val="0D0D0D"/>
                <w:lang w:eastAsia="en-US"/>
              </w:rPr>
              <w:t>successful programme</w:t>
            </w:r>
            <w:r>
              <w:rPr>
                <w:rFonts w:cs="Arial"/>
                <w:color w:val="0D0D0D"/>
                <w:lang w:eastAsia="en-US"/>
              </w:rPr>
              <w:t>s</w:t>
            </w:r>
            <w:r w:rsidRPr="00D04F5C">
              <w:rPr>
                <w:rFonts w:cs="Arial"/>
                <w:color w:val="0D0D0D"/>
                <w:lang w:eastAsia="en-US"/>
              </w:rPr>
              <w:t xml:space="preserve"> in a national education </w:t>
            </w:r>
            <w:r>
              <w:rPr>
                <w:rFonts w:cs="Arial"/>
                <w:color w:val="0D0D0D"/>
                <w:lang w:eastAsia="en-US"/>
              </w:rPr>
              <w:t>context.</w:t>
            </w:r>
          </w:p>
        </w:tc>
        <w:tc>
          <w:tcPr>
            <w:tcW w:w="4793" w:type="dxa"/>
          </w:tcPr>
          <w:p w14:paraId="186ECCF2" w14:textId="77777777" w:rsidR="00162E52" w:rsidRPr="00EF2565" w:rsidRDefault="00162E52" w:rsidP="009F430A">
            <w:pPr>
              <w:widowControl/>
              <w:overflowPunct/>
              <w:autoSpaceDE/>
              <w:autoSpaceDN/>
              <w:adjustRightInd/>
              <w:spacing w:before="120" w:after="120"/>
              <w:textAlignment w:val="auto"/>
              <w:rPr>
                <w:rFonts w:cs="Arial"/>
                <w:lang w:eastAsia="en-US"/>
              </w:rPr>
            </w:pPr>
          </w:p>
        </w:tc>
        <w:tc>
          <w:tcPr>
            <w:tcW w:w="1460" w:type="dxa"/>
          </w:tcPr>
          <w:p w14:paraId="6DB92751" w14:textId="77777777" w:rsidR="00162E52" w:rsidRPr="00545E5B" w:rsidRDefault="00162E52" w:rsidP="009F430A">
            <w:pPr>
              <w:widowControl/>
              <w:overflowPunct/>
              <w:autoSpaceDE/>
              <w:autoSpaceDN/>
              <w:adjustRightInd/>
              <w:spacing w:before="120" w:after="120"/>
              <w:textAlignment w:val="auto"/>
              <w:rPr>
                <w:rFonts w:cs="Arial"/>
                <w:lang w:eastAsia="en-US"/>
              </w:rPr>
            </w:pPr>
            <w:r w:rsidRPr="00545E5B">
              <w:rPr>
                <w:rFonts w:cs="Arial"/>
                <w:lang w:eastAsia="en-US"/>
              </w:rPr>
              <w:t>Mark awarded:</w:t>
            </w:r>
          </w:p>
          <w:p w14:paraId="73265299" w14:textId="77777777" w:rsidR="00162E52" w:rsidRPr="00545E5B" w:rsidRDefault="00162E52" w:rsidP="009F430A">
            <w:pPr>
              <w:widowControl/>
              <w:overflowPunct/>
              <w:autoSpaceDE/>
              <w:autoSpaceDN/>
              <w:adjustRightInd/>
              <w:spacing w:before="120" w:after="120"/>
              <w:textAlignment w:val="auto"/>
              <w:rPr>
                <w:rFonts w:cs="Arial"/>
                <w:lang w:eastAsia="en-US"/>
              </w:rPr>
            </w:pPr>
          </w:p>
          <w:p w14:paraId="203BA14F" w14:textId="77777777" w:rsidR="00162E52" w:rsidRPr="00EF2565" w:rsidRDefault="00162E52" w:rsidP="009F430A">
            <w:pPr>
              <w:widowControl/>
              <w:overflowPunct/>
              <w:autoSpaceDE/>
              <w:autoSpaceDN/>
              <w:adjustRightInd/>
              <w:spacing w:before="120" w:after="120"/>
              <w:textAlignment w:val="auto"/>
              <w:rPr>
                <w:rFonts w:cs="Arial"/>
                <w:lang w:eastAsia="en-US"/>
              </w:rPr>
            </w:pPr>
            <w:r w:rsidRPr="00545E5B">
              <w:rPr>
                <w:rFonts w:cs="Arial"/>
                <w:lang w:eastAsia="en-US"/>
              </w:rPr>
              <w:t>Weighting 5</w:t>
            </w:r>
          </w:p>
        </w:tc>
      </w:tr>
      <w:tr w:rsidR="00162E52" w:rsidRPr="00EF2565" w14:paraId="2BC94C1B" w14:textId="77777777" w:rsidTr="009F430A">
        <w:trPr>
          <w:trHeight w:val="1851"/>
        </w:trPr>
        <w:tc>
          <w:tcPr>
            <w:tcW w:w="534" w:type="dxa"/>
          </w:tcPr>
          <w:p w14:paraId="0CDD075E" w14:textId="77777777" w:rsidR="00162E52" w:rsidRPr="00EF2565" w:rsidRDefault="00162E52" w:rsidP="009F430A">
            <w:pPr>
              <w:widowControl/>
              <w:overflowPunct/>
              <w:autoSpaceDE/>
              <w:autoSpaceDN/>
              <w:adjustRightInd/>
              <w:spacing w:before="120" w:after="120"/>
              <w:textAlignment w:val="auto"/>
              <w:rPr>
                <w:rFonts w:cs="Arial"/>
                <w:lang w:eastAsia="en-US"/>
              </w:rPr>
            </w:pPr>
            <w:r w:rsidRPr="00EF2565">
              <w:rPr>
                <w:rFonts w:cs="Arial"/>
                <w:lang w:eastAsia="en-US"/>
              </w:rPr>
              <w:t>2.</w:t>
            </w:r>
            <w:r>
              <w:rPr>
                <w:rFonts w:cs="Arial"/>
                <w:lang w:eastAsia="en-US"/>
              </w:rPr>
              <w:t>4</w:t>
            </w:r>
          </w:p>
        </w:tc>
        <w:tc>
          <w:tcPr>
            <w:tcW w:w="2444" w:type="dxa"/>
          </w:tcPr>
          <w:p w14:paraId="16704797" w14:textId="77777777" w:rsidR="00162E52" w:rsidRPr="00EF2565" w:rsidRDefault="00162E52" w:rsidP="009F430A">
            <w:pPr>
              <w:widowControl/>
              <w:overflowPunct/>
              <w:autoSpaceDE/>
              <w:autoSpaceDN/>
              <w:adjustRightInd/>
              <w:spacing w:before="120" w:after="120"/>
              <w:textAlignment w:val="auto"/>
              <w:rPr>
                <w:rFonts w:cs="Arial"/>
                <w:color w:val="0D0D0D"/>
                <w:lang w:eastAsia="en-US"/>
              </w:rPr>
            </w:pPr>
            <w:r w:rsidRPr="00EF2565">
              <w:rPr>
                <w:rFonts w:cs="Arial"/>
                <w:color w:val="0D0D0D"/>
                <w:lang w:eastAsia="en-US"/>
              </w:rPr>
              <w:t xml:space="preserve">Please provide evidence (max 250 words) of experience of engaging with stakeholders </w:t>
            </w:r>
            <w:r>
              <w:rPr>
                <w:rFonts w:cs="Arial"/>
                <w:color w:val="0D0D0D"/>
                <w:lang w:eastAsia="en-US"/>
              </w:rPr>
              <w:t>regarding</w:t>
            </w:r>
            <w:r w:rsidRPr="00EF2565">
              <w:rPr>
                <w:rFonts w:cs="Arial"/>
                <w:color w:val="0D0D0D"/>
                <w:lang w:eastAsia="en-US"/>
              </w:rPr>
              <w:t xml:space="preserve"> </w:t>
            </w:r>
            <w:r>
              <w:rPr>
                <w:rFonts w:cs="Arial"/>
                <w:color w:val="0D0D0D"/>
                <w:lang w:eastAsia="en-US"/>
              </w:rPr>
              <w:t xml:space="preserve">systematic synthetic phonics and </w:t>
            </w:r>
            <w:r w:rsidRPr="00EF2565">
              <w:rPr>
                <w:rFonts w:cs="Arial"/>
                <w:color w:val="0D0D0D"/>
                <w:lang w:eastAsia="en-US"/>
              </w:rPr>
              <w:t xml:space="preserve">the teaching of </w:t>
            </w:r>
            <w:r>
              <w:rPr>
                <w:rFonts w:cs="Arial"/>
                <w:color w:val="0D0D0D"/>
                <w:lang w:eastAsia="en-US"/>
              </w:rPr>
              <w:t xml:space="preserve">early </w:t>
            </w:r>
            <w:r w:rsidRPr="00EF2565">
              <w:rPr>
                <w:rFonts w:cs="Arial"/>
                <w:color w:val="0D0D0D"/>
                <w:lang w:eastAsia="en-US"/>
              </w:rPr>
              <w:t xml:space="preserve">reading. </w:t>
            </w:r>
          </w:p>
        </w:tc>
        <w:tc>
          <w:tcPr>
            <w:tcW w:w="4793" w:type="dxa"/>
          </w:tcPr>
          <w:p w14:paraId="6C77264C" w14:textId="77777777" w:rsidR="00162E52" w:rsidRPr="00EF2565" w:rsidRDefault="00162E52" w:rsidP="009F430A">
            <w:pPr>
              <w:widowControl/>
              <w:overflowPunct/>
              <w:autoSpaceDE/>
              <w:autoSpaceDN/>
              <w:adjustRightInd/>
              <w:spacing w:before="120" w:after="120"/>
              <w:textAlignment w:val="auto"/>
              <w:rPr>
                <w:rFonts w:cs="Arial"/>
                <w:lang w:eastAsia="en-US"/>
              </w:rPr>
            </w:pPr>
          </w:p>
          <w:p w14:paraId="32052586" w14:textId="77777777" w:rsidR="00162E52" w:rsidRPr="00EF2565" w:rsidRDefault="00162E52" w:rsidP="009F430A">
            <w:pPr>
              <w:widowControl/>
              <w:overflowPunct/>
              <w:autoSpaceDE/>
              <w:autoSpaceDN/>
              <w:adjustRightInd/>
              <w:spacing w:before="120" w:after="120"/>
              <w:textAlignment w:val="auto"/>
              <w:rPr>
                <w:rFonts w:cs="Arial"/>
                <w:lang w:eastAsia="en-US"/>
              </w:rPr>
            </w:pPr>
          </w:p>
          <w:p w14:paraId="0A7D5F86" w14:textId="77777777" w:rsidR="00162E52" w:rsidRPr="00EF2565" w:rsidRDefault="00162E52" w:rsidP="009F430A">
            <w:pPr>
              <w:widowControl/>
              <w:overflowPunct/>
              <w:autoSpaceDE/>
              <w:autoSpaceDN/>
              <w:adjustRightInd/>
              <w:spacing w:before="120" w:after="120"/>
              <w:textAlignment w:val="auto"/>
              <w:rPr>
                <w:rFonts w:cs="Arial"/>
                <w:lang w:eastAsia="en-US"/>
              </w:rPr>
            </w:pPr>
          </w:p>
          <w:p w14:paraId="06C642FE" w14:textId="77777777" w:rsidR="00162E52" w:rsidRPr="00EF2565" w:rsidRDefault="00162E52" w:rsidP="009F430A">
            <w:pPr>
              <w:widowControl/>
              <w:overflowPunct/>
              <w:autoSpaceDE/>
              <w:autoSpaceDN/>
              <w:adjustRightInd/>
              <w:spacing w:before="120" w:after="120"/>
              <w:textAlignment w:val="auto"/>
              <w:rPr>
                <w:rFonts w:cs="Arial"/>
                <w:lang w:eastAsia="en-US"/>
              </w:rPr>
            </w:pPr>
          </w:p>
          <w:p w14:paraId="7F04BD4C" w14:textId="77777777" w:rsidR="00162E52" w:rsidRPr="00EF2565" w:rsidRDefault="00162E52" w:rsidP="009F430A">
            <w:pPr>
              <w:widowControl/>
              <w:overflowPunct/>
              <w:autoSpaceDE/>
              <w:autoSpaceDN/>
              <w:adjustRightInd/>
              <w:spacing w:before="120" w:after="120"/>
              <w:textAlignment w:val="auto"/>
              <w:rPr>
                <w:rFonts w:cs="Arial"/>
                <w:lang w:eastAsia="en-US"/>
              </w:rPr>
            </w:pPr>
          </w:p>
        </w:tc>
        <w:tc>
          <w:tcPr>
            <w:tcW w:w="1460" w:type="dxa"/>
          </w:tcPr>
          <w:p w14:paraId="73DF0132" w14:textId="77777777" w:rsidR="00162E52" w:rsidRPr="00EF2565" w:rsidRDefault="00162E52" w:rsidP="009F430A">
            <w:pPr>
              <w:widowControl/>
              <w:overflowPunct/>
              <w:autoSpaceDE/>
              <w:autoSpaceDN/>
              <w:adjustRightInd/>
              <w:spacing w:before="120" w:after="120"/>
              <w:textAlignment w:val="auto"/>
              <w:rPr>
                <w:rFonts w:cs="Arial"/>
                <w:lang w:eastAsia="en-US"/>
              </w:rPr>
            </w:pPr>
            <w:r w:rsidRPr="00EF2565">
              <w:rPr>
                <w:rFonts w:cs="Arial"/>
                <w:lang w:eastAsia="en-US"/>
              </w:rPr>
              <w:t>Mark awarded:</w:t>
            </w:r>
          </w:p>
          <w:p w14:paraId="4D3DCD48" w14:textId="77777777" w:rsidR="00162E52" w:rsidRPr="00EF2565" w:rsidRDefault="00162E52" w:rsidP="009F430A">
            <w:pPr>
              <w:widowControl/>
              <w:overflowPunct/>
              <w:autoSpaceDE/>
              <w:autoSpaceDN/>
              <w:adjustRightInd/>
              <w:spacing w:before="120" w:after="120"/>
              <w:textAlignment w:val="auto"/>
              <w:rPr>
                <w:rFonts w:cs="Arial"/>
                <w:lang w:eastAsia="en-US"/>
              </w:rPr>
            </w:pPr>
          </w:p>
          <w:p w14:paraId="56F90F35" w14:textId="77777777" w:rsidR="00162E52" w:rsidRPr="00EF2565" w:rsidRDefault="00162E52" w:rsidP="009F430A">
            <w:pPr>
              <w:widowControl/>
              <w:overflowPunct/>
              <w:autoSpaceDE/>
              <w:autoSpaceDN/>
              <w:adjustRightInd/>
              <w:spacing w:before="120" w:after="120"/>
              <w:textAlignment w:val="auto"/>
              <w:rPr>
                <w:rFonts w:cs="Arial"/>
                <w:lang w:eastAsia="en-US"/>
              </w:rPr>
            </w:pPr>
            <w:r w:rsidRPr="00EF2565">
              <w:rPr>
                <w:rFonts w:cs="Arial"/>
                <w:lang w:eastAsia="en-US"/>
              </w:rPr>
              <w:t xml:space="preserve">Weighting </w:t>
            </w:r>
            <w:r>
              <w:rPr>
                <w:rFonts w:cs="Arial"/>
                <w:lang w:eastAsia="en-US"/>
              </w:rPr>
              <w:t>5</w:t>
            </w:r>
          </w:p>
        </w:tc>
      </w:tr>
      <w:tr w:rsidR="00162E52" w:rsidRPr="00EF2565" w14:paraId="3F8DF579" w14:textId="77777777" w:rsidTr="009F430A">
        <w:trPr>
          <w:trHeight w:val="1851"/>
        </w:trPr>
        <w:tc>
          <w:tcPr>
            <w:tcW w:w="534" w:type="dxa"/>
          </w:tcPr>
          <w:p w14:paraId="64797834" w14:textId="77777777" w:rsidR="00162E52" w:rsidRPr="00EF2565" w:rsidRDefault="00162E52" w:rsidP="009F430A">
            <w:pPr>
              <w:widowControl/>
              <w:overflowPunct/>
              <w:autoSpaceDE/>
              <w:autoSpaceDN/>
              <w:adjustRightInd/>
              <w:spacing w:before="120" w:after="120"/>
              <w:textAlignment w:val="auto"/>
              <w:rPr>
                <w:rFonts w:cs="Arial"/>
                <w:lang w:eastAsia="en-US"/>
              </w:rPr>
            </w:pPr>
          </w:p>
        </w:tc>
        <w:tc>
          <w:tcPr>
            <w:tcW w:w="2444" w:type="dxa"/>
          </w:tcPr>
          <w:p w14:paraId="23055F46" w14:textId="77777777" w:rsidR="00162E52" w:rsidRPr="00EF2565" w:rsidRDefault="00162E52" w:rsidP="009F430A">
            <w:pPr>
              <w:widowControl/>
              <w:overflowPunct/>
              <w:autoSpaceDE/>
              <w:autoSpaceDN/>
              <w:adjustRightInd/>
              <w:spacing w:before="120" w:after="120"/>
              <w:textAlignment w:val="auto"/>
              <w:rPr>
                <w:rFonts w:cs="Arial"/>
                <w:color w:val="0D0D0D"/>
                <w:lang w:eastAsia="en-US"/>
              </w:rPr>
            </w:pPr>
            <w:r w:rsidRPr="00EF2565">
              <w:rPr>
                <w:rFonts w:cs="Arial"/>
                <w:color w:val="0D0D0D"/>
                <w:lang w:eastAsia="en-US"/>
              </w:rPr>
              <w:t>Score total for 2.1.-2.</w:t>
            </w:r>
            <w:r>
              <w:rPr>
                <w:rFonts w:cs="Arial"/>
                <w:color w:val="0D0D0D"/>
                <w:lang w:eastAsia="en-US"/>
              </w:rPr>
              <w:t>4</w:t>
            </w:r>
            <w:r w:rsidRPr="00EF2565">
              <w:rPr>
                <w:rFonts w:cs="Arial"/>
                <w:color w:val="0D0D0D"/>
                <w:lang w:eastAsia="en-US"/>
              </w:rPr>
              <w:t xml:space="preserve"> </w:t>
            </w:r>
          </w:p>
          <w:p w14:paraId="2024C7FD" w14:textId="77777777" w:rsidR="00162E52" w:rsidRPr="00EF2565" w:rsidRDefault="00162E52" w:rsidP="009F430A">
            <w:pPr>
              <w:widowControl/>
              <w:overflowPunct/>
              <w:autoSpaceDE/>
              <w:autoSpaceDN/>
              <w:adjustRightInd/>
              <w:spacing w:before="120" w:after="120"/>
              <w:textAlignment w:val="auto"/>
              <w:rPr>
                <w:rFonts w:cs="Arial"/>
                <w:b/>
                <w:color w:val="0D0D0D"/>
                <w:lang w:eastAsia="en-US"/>
              </w:rPr>
            </w:pPr>
            <w:r w:rsidRPr="00EF2565">
              <w:rPr>
                <w:rFonts w:cs="Arial"/>
                <w:b/>
                <w:color w:val="0D0D0D"/>
                <w:lang w:eastAsia="en-US"/>
              </w:rPr>
              <w:t xml:space="preserve">NOTE: Only those organisations in this ‘Section A’ who achieve a score of </w:t>
            </w:r>
            <w:r>
              <w:rPr>
                <w:rFonts w:cs="Arial"/>
                <w:b/>
                <w:color w:val="0D0D0D"/>
                <w:lang w:eastAsia="en-US"/>
              </w:rPr>
              <w:t>60</w:t>
            </w:r>
            <w:r w:rsidRPr="00EF2565">
              <w:rPr>
                <w:rFonts w:cs="Arial"/>
                <w:b/>
                <w:color w:val="0D0D0D"/>
                <w:lang w:eastAsia="en-US"/>
              </w:rPr>
              <w:t xml:space="preserve"> or above will have their bids scored for Award Evaluation Criteria  </w:t>
            </w:r>
          </w:p>
        </w:tc>
        <w:tc>
          <w:tcPr>
            <w:tcW w:w="4793" w:type="dxa"/>
          </w:tcPr>
          <w:p w14:paraId="3E18FA4B" w14:textId="77777777" w:rsidR="00162E52" w:rsidRPr="00EF2565" w:rsidRDefault="00162E52" w:rsidP="009F430A">
            <w:pPr>
              <w:widowControl/>
              <w:overflowPunct/>
              <w:autoSpaceDE/>
              <w:autoSpaceDN/>
              <w:adjustRightInd/>
              <w:spacing w:before="120" w:after="120"/>
              <w:textAlignment w:val="auto"/>
              <w:rPr>
                <w:rFonts w:cs="Arial"/>
                <w:lang w:eastAsia="en-US"/>
              </w:rPr>
            </w:pPr>
            <w:r w:rsidRPr="00EF2565">
              <w:rPr>
                <w:rFonts w:cs="Arial"/>
                <w:lang w:eastAsia="en-US"/>
              </w:rPr>
              <w:t xml:space="preserve">Amount scored out of the maximum  = </w:t>
            </w:r>
            <w:r>
              <w:rPr>
                <w:rFonts w:cs="Arial"/>
                <w:lang w:eastAsia="en-US"/>
              </w:rPr>
              <w:t>100</w:t>
            </w:r>
          </w:p>
        </w:tc>
        <w:tc>
          <w:tcPr>
            <w:tcW w:w="1460" w:type="dxa"/>
          </w:tcPr>
          <w:p w14:paraId="5F46F0BA" w14:textId="77777777" w:rsidR="00162E52" w:rsidRPr="00EF2565" w:rsidRDefault="00162E52" w:rsidP="009F430A">
            <w:pPr>
              <w:widowControl/>
              <w:overflowPunct/>
              <w:autoSpaceDE/>
              <w:autoSpaceDN/>
              <w:adjustRightInd/>
              <w:spacing w:before="120" w:after="120"/>
              <w:textAlignment w:val="auto"/>
              <w:rPr>
                <w:rFonts w:cs="Arial"/>
                <w:lang w:eastAsia="en-US"/>
              </w:rPr>
            </w:pPr>
          </w:p>
        </w:tc>
      </w:tr>
    </w:tbl>
    <w:p w14:paraId="440EFDFF" w14:textId="77777777" w:rsidR="00162E52" w:rsidRDefault="00162E52" w:rsidP="00162E52">
      <w:pPr>
        <w:widowControl/>
        <w:overflowPunct/>
        <w:spacing w:after="200"/>
        <w:textAlignment w:val="auto"/>
        <w:rPr>
          <w:rFonts w:cs="Arial"/>
          <w:color w:val="000000"/>
        </w:rPr>
      </w:pPr>
    </w:p>
    <w:tbl>
      <w:tblPr>
        <w:tblW w:w="9000" w:type="dxa"/>
        <w:tblInd w:w="-252" w:type="dxa"/>
        <w:tblCellMar>
          <w:left w:w="0" w:type="dxa"/>
          <w:right w:w="0" w:type="dxa"/>
        </w:tblCellMar>
        <w:tblLook w:val="00A0" w:firstRow="1" w:lastRow="0" w:firstColumn="1" w:lastColumn="0" w:noHBand="0" w:noVBand="0"/>
      </w:tblPr>
      <w:tblGrid>
        <w:gridCol w:w="1260"/>
        <w:gridCol w:w="2700"/>
        <w:gridCol w:w="5040"/>
      </w:tblGrid>
      <w:tr w:rsidR="00162E52" w:rsidRPr="00EF2565" w14:paraId="00E08ED5" w14:textId="77777777" w:rsidTr="009F430A">
        <w:trPr>
          <w:cantSplit/>
          <w:trHeight w:val="277"/>
        </w:trPr>
        <w:tc>
          <w:tcPr>
            <w:tcW w:w="1260" w:type="dxa"/>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0E32EDB7" w14:textId="77777777" w:rsidR="00162E52" w:rsidRPr="00EF2565" w:rsidRDefault="00162E52" w:rsidP="009F430A">
            <w:pPr>
              <w:widowControl/>
              <w:overflowPunct/>
              <w:autoSpaceDE/>
              <w:autoSpaceDN/>
              <w:adjustRightInd/>
              <w:spacing w:before="120" w:after="120"/>
              <w:textAlignment w:val="auto"/>
              <w:rPr>
                <w:rFonts w:ascii="Calibri" w:hAnsi="Calibri" w:cs="Arial"/>
                <w:b/>
                <w:bCs/>
                <w:lang w:eastAsia="en-US"/>
              </w:rPr>
            </w:pPr>
            <w:r w:rsidRPr="00EF2565">
              <w:rPr>
                <w:rFonts w:ascii="Calibri" w:hAnsi="Calibri" w:cs="Arial"/>
                <w:b/>
                <w:bCs/>
                <w:lang w:eastAsia="en-US"/>
              </w:rPr>
              <w:lastRenderedPageBreak/>
              <w:t>3</w:t>
            </w:r>
          </w:p>
        </w:tc>
        <w:tc>
          <w:tcPr>
            <w:tcW w:w="7740"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tcPr>
          <w:p w14:paraId="52D6434C" w14:textId="77777777" w:rsidR="00162E52" w:rsidRPr="00EF2565" w:rsidRDefault="00162E52" w:rsidP="009F430A">
            <w:pPr>
              <w:widowControl/>
              <w:overflowPunct/>
              <w:autoSpaceDE/>
              <w:autoSpaceDN/>
              <w:adjustRightInd/>
              <w:spacing w:before="120" w:after="120"/>
              <w:textAlignment w:val="auto"/>
              <w:rPr>
                <w:rFonts w:ascii="Calibri" w:hAnsi="Calibri" w:cs="Arial"/>
                <w:b/>
                <w:bCs/>
                <w:lang w:eastAsia="en-US"/>
              </w:rPr>
            </w:pPr>
            <w:r w:rsidRPr="00EF2565">
              <w:rPr>
                <w:rFonts w:ascii="Calibri" w:hAnsi="Calibri" w:cs="Arial"/>
                <w:lang w:eastAsia="en-US"/>
              </w:rPr>
              <w:t>I declare that to the best of my knowledge the answers submitted against the selection criteria are correct. I understand that the information will be used in the process to assess my organisation’s suitability to be evaluated against the ‘award criteria’ for the Department’s requirement and I am signing on behalf of my organisation</w:t>
            </w:r>
            <w:r w:rsidRPr="00EF2565">
              <w:rPr>
                <w:rFonts w:ascii="Calibri" w:hAnsi="Calibri" w:cs="Arial"/>
                <w:color w:val="FF0000"/>
                <w:lang w:eastAsia="en-US"/>
              </w:rPr>
              <w:t xml:space="preserve">. </w:t>
            </w:r>
            <w:r w:rsidRPr="00EF2565">
              <w:rPr>
                <w:rFonts w:ascii="Calibri" w:hAnsi="Calibri" w:cs="Arial"/>
                <w:lang w:eastAsia="en-US"/>
              </w:rPr>
              <w:t xml:space="preserve">I understand that the department may reject this bid if there is a failure to answer all relevant questions fully or if I provide false/misleading information </w:t>
            </w:r>
          </w:p>
        </w:tc>
      </w:tr>
      <w:tr w:rsidR="00162E52" w:rsidRPr="00EF2565" w14:paraId="15F7861B" w14:textId="77777777" w:rsidTr="009F430A">
        <w:trPr>
          <w:cantSplit/>
          <w:trHeight w:val="277"/>
        </w:trPr>
        <w:tc>
          <w:tcPr>
            <w:tcW w:w="0" w:type="auto"/>
            <w:vMerge/>
            <w:tcBorders>
              <w:top w:val="single" w:sz="12" w:space="0" w:color="auto"/>
              <w:left w:val="single" w:sz="12" w:space="0" w:color="auto"/>
              <w:bottom w:val="single" w:sz="8" w:space="0" w:color="auto"/>
              <w:right w:val="single" w:sz="8" w:space="0" w:color="auto"/>
            </w:tcBorders>
            <w:vAlign w:val="center"/>
          </w:tcPr>
          <w:p w14:paraId="41D43B26" w14:textId="77777777" w:rsidR="00162E52" w:rsidRPr="00EF2565" w:rsidRDefault="00162E52" w:rsidP="009F430A">
            <w:pPr>
              <w:widowControl/>
              <w:overflowPunct/>
              <w:autoSpaceDE/>
              <w:autoSpaceDN/>
              <w:adjustRightInd/>
              <w:textAlignment w:val="auto"/>
              <w:rPr>
                <w:rFonts w:ascii="Calibri" w:hAnsi="Calibri" w:cs="Arial"/>
                <w:b/>
                <w:bCs/>
                <w:lang w:eastAsia="en-US"/>
              </w:rPr>
            </w:pPr>
          </w:p>
        </w:tc>
        <w:tc>
          <w:tcPr>
            <w:tcW w:w="7740" w:type="dxa"/>
            <w:gridSpan w:val="2"/>
            <w:tcBorders>
              <w:top w:val="nil"/>
              <w:left w:val="nil"/>
              <w:bottom w:val="single" w:sz="8" w:space="0" w:color="auto"/>
              <w:right w:val="single" w:sz="12" w:space="0" w:color="auto"/>
            </w:tcBorders>
            <w:tcMar>
              <w:top w:w="0" w:type="dxa"/>
              <w:left w:w="108" w:type="dxa"/>
              <w:bottom w:w="0" w:type="dxa"/>
              <w:right w:w="108" w:type="dxa"/>
            </w:tcMar>
          </w:tcPr>
          <w:p w14:paraId="05EDFC5F" w14:textId="77777777" w:rsidR="00162E52" w:rsidRPr="00EF2565" w:rsidRDefault="00162E52" w:rsidP="009F430A">
            <w:pPr>
              <w:widowControl/>
              <w:overflowPunct/>
              <w:autoSpaceDE/>
              <w:autoSpaceDN/>
              <w:adjustRightInd/>
              <w:spacing w:before="120" w:after="120"/>
              <w:jc w:val="center"/>
              <w:textAlignment w:val="auto"/>
              <w:rPr>
                <w:rFonts w:ascii="Calibri" w:hAnsi="Calibri" w:cs="Arial"/>
                <w:b/>
                <w:bCs/>
                <w:lang w:eastAsia="en-US"/>
              </w:rPr>
            </w:pPr>
            <w:r w:rsidRPr="00EF2565">
              <w:rPr>
                <w:rFonts w:ascii="Calibri" w:hAnsi="Calibri" w:cs="Arial"/>
                <w:b/>
                <w:bCs/>
                <w:lang w:eastAsia="en-US"/>
              </w:rPr>
              <w:t>FORM COMPLETED BY</w:t>
            </w:r>
          </w:p>
        </w:tc>
      </w:tr>
      <w:tr w:rsidR="00162E52" w:rsidRPr="00EF2565" w14:paraId="5734E610" w14:textId="77777777" w:rsidTr="009F430A">
        <w:trPr>
          <w:cantSplit/>
          <w:trHeight w:val="277"/>
        </w:trPr>
        <w:tc>
          <w:tcPr>
            <w:tcW w:w="1260"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53E0791F" w14:textId="77777777" w:rsidR="00162E52" w:rsidRPr="00EF2565" w:rsidRDefault="00162E52" w:rsidP="009F430A">
            <w:pPr>
              <w:widowControl/>
              <w:overflowPunct/>
              <w:autoSpaceDE/>
              <w:autoSpaceDN/>
              <w:adjustRightInd/>
              <w:spacing w:before="120" w:after="120"/>
              <w:textAlignment w:val="auto"/>
              <w:rPr>
                <w:rFonts w:ascii="Calibri" w:hAnsi="Calibri" w:cs="Arial"/>
                <w:lang w:eastAsia="en-US"/>
              </w:rPr>
            </w:pPr>
            <w:r w:rsidRPr="00EF2565">
              <w:rPr>
                <w:rFonts w:ascii="Calibri" w:hAnsi="Calibri" w:cs="Arial"/>
                <w:lang w:eastAsia="en-US"/>
              </w:rPr>
              <w:t>3.1</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659386C2" w14:textId="77777777" w:rsidR="00162E52" w:rsidRPr="00EF2565" w:rsidRDefault="00162E52" w:rsidP="009F430A">
            <w:pPr>
              <w:widowControl/>
              <w:overflowPunct/>
              <w:autoSpaceDE/>
              <w:autoSpaceDN/>
              <w:adjustRightInd/>
              <w:spacing w:before="120" w:after="120"/>
              <w:textAlignment w:val="auto"/>
              <w:rPr>
                <w:rFonts w:ascii="Calibri" w:hAnsi="Calibri" w:cs="Arial"/>
                <w:lang w:eastAsia="en-US"/>
              </w:rPr>
            </w:pPr>
            <w:r w:rsidRPr="00EF2565">
              <w:rPr>
                <w:rFonts w:ascii="Calibri" w:hAnsi="Calibri" w:cs="Arial"/>
                <w:lang w:eastAsia="en-US"/>
              </w:rPr>
              <w:t>Name:</w:t>
            </w:r>
          </w:p>
        </w:tc>
        <w:tc>
          <w:tcPr>
            <w:tcW w:w="5040" w:type="dxa"/>
            <w:tcBorders>
              <w:top w:val="nil"/>
              <w:left w:val="nil"/>
              <w:bottom w:val="single" w:sz="8" w:space="0" w:color="auto"/>
              <w:right w:val="single" w:sz="12" w:space="0" w:color="auto"/>
            </w:tcBorders>
            <w:tcMar>
              <w:top w:w="0" w:type="dxa"/>
              <w:left w:w="108" w:type="dxa"/>
              <w:bottom w:w="0" w:type="dxa"/>
              <w:right w:w="108" w:type="dxa"/>
            </w:tcMar>
          </w:tcPr>
          <w:p w14:paraId="67A59AEA" w14:textId="77777777" w:rsidR="00162E52" w:rsidRPr="00EF2565" w:rsidRDefault="00162E52" w:rsidP="009F430A">
            <w:pPr>
              <w:widowControl/>
              <w:overflowPunct/>
              <w:autoSpaceDE/>
              <w:autoSpaceDN/>
              <w:adjustRightInd/>
              <w:spacing w:before="120" w:after="120"/>
              <w:textAlignment w:val="auto"/>
              <w:rPr>
                <w:rFonts w:ascii="Calibri" w:hAnsi="Calibri" w:cs="Arial"/>
                <w:lang w:eastAsia="en-US"/>
              </w:rPr>
            </w:pPr>
          </w:p>
        </w:tc>
      </w:tr>
      <w:tr w:rsidR="00162E52" w:rsidRPr="00EF2565" w14:paraId="263F653F" w14:textId="77777777" w:rsidTr="009F430A">
        <w:trPr>
          <w:cantSplit/>
          <w:trHeight w:val="277"/>
        </w:trPr>
        <w:tc>
          <w:tcPr>
            <w:tcW w:w="1260"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236AD299" w14:textId="77777777" w:rsidR="00162E52" w:rsidRPr="00EF2565" w:rsidRDefault="00162E52" w:rsidP="009F430A">
            <w:pPr>
              <w:widowControl/>
              <w:overflowPunct/>
              <w:autoSpaceDE/>
              <w:autoSpaceDN/>
              <w:adjustRightInd/>
              <w:spacing w:before="120" w:after="120"/>
              <w:textAlignment w:val="auto"/>
              <w:rPr>
                <w:rFonts w:ascii="Calibri" w:hAnsi="Calibri" w:cs="Arial"/>
                <w:lang w:eastAsia="en-US"/>
              </w:rPr>
            </w:pPr>
            <w:r w:rsidRPr="00EF2565">
              <w:rPr>
                <w:rFonts w:ascii="Calibri" w:hAnsi="Calibri" w:cs="Arial"/>
                <w:lang w:eastAsia="en-US"/>
              </w:rPr>
              <w:t>3.2</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541E08CE" w14:textId="77777777" w:rsidR="00162E52" w:rsidRPr="00EF2565" w:rsidRDefault="00162E52" w:rsidP="009F430A">
            <w:pPr>
              <w:widowControl/>
              <w:overflowPunct/>
              <w:autoSpaceDE/>
              <w:autoSpaceDN/>
              <w:adjustRightInd/>
              <w:spacing w:before="120" w:after="120"/>
              <w:textAlignment w:val="auto"/>
              <w:rPr>
                <w:rFonts w:ascii="Calibri" w:hAnsi="Calibri" w:cs="Arial"/>
                <w:lang w:eastAsia="en-US"/>
              </w:rPr>
            </w:pPr>
            <w:r w:rsidRPr="00EF2565">
              <w:rPr>
                <w:rFonts w:ascii="Calibri" w:hAnsi="Calibri" w:cs="Arial"/>
                <w:lang w:eastAsia="en-US"/>
              </w:rPr>
              <w:t>Date:</w:t>
            </w:r>
          </w:p>
        </w:tc>
        <w:tc>
          <w:tcPr>
            <w:tcW w:w="5040" w:type="dxa"/>
            <w:tcBorders>
              <w:top w:val="nil"/>
              <w:left w:val="nil"/>
              <w:bottom w:val="single" w:sz="8" w:space="0" w:color="auto"/>
              <w:right w:val="single" w:sz="12" w:space="0" w:color="auto"/>
            </w:tcBorders>
            <w:tcMar>
              <w:top w:w="0" w:type="dxa"/>
              <w:left w:w="108" w:type="dxa"/>
              <w:bottom w:w="0" w:type="dxa"/>
              <w:right w:w="108" w:type="dxa"/>
            </w:tcMar>
          </w:tcPr>
          <w:p w14:paraId="1F449CC8" w14:textId="77777777" w:rsidR="00162E52" w:rsidRPr="00EF2565" w:rsidRDefault="00162E52" w:rsidP="009F430A">
            <w:pPr>
              <w:widowControl/>
              <w:overflowPunct/>
              <w:autoSpaceDE/>
              <w:autoSpaceDN/>
              <w:adjustRightInd/>
              <w:spacing w:before="120" w:after="120"/>
              <w:textAlignment w:val="auto"/>
              <w:rPr>
                <w:rFonts w:ascii="Calibri" w:hAnsi="Calibri" w:cs="Arial"/>
                <w:lang w:eastAsia="en-US"/>
              </w:rPr>
            </w:pPr>
          </w:p>
        </w:tc>
      </w:tr>
      <w:tr w:rsidR="00162E52" w:rsidRPr="00EF2565" w14:paraId="23B42A1B" w14:textId="77777777" w:rsidTr="009F430A">
        <w:trPr>
          <w:cantSplit/>
          <w:trHeight w:val="277"/>
        </w:trPr>
        <w:tc>
          <w:tcPr>
            <w:tcW w:w="1260" w:type="dxa"/>
            <w:tcBorders>
              <w:top w:val="nil"/>
              <w:left w:val="single" w:sz="12" w:space="0" w:color="auto"/>
              <w:bottom w:val="single" w:sz="12" w:space="0" w:color="auto"/>
              <w:right w:val="single" w:sz="8" w:space="0" w:color="auto"/>
            </w:tcBorders>
            <w:tcMar>
              <w:top w:w="0" w:type="dxa"/>
              <w:left w:w="108" w:type="dxa"/>
              <w:bottom w:w="0" w:type="dxa"/>
              <w:right w:w="108" w:type="dxa"/>
            </w:tcMar>
          </w:tcPr>
          <w:p w14:paraId="691BEB64" w14:textId="77777777" w:rsidR="00162E52" w:rsidRPr="00EF2565" w:rsidRDefault="00162E52" w:rsidP="009F430A">
            <w:pPr>
              <w:widowControl/>
              <w:overflowPunct/>
              <w:autoSpaceDE/>
              <w:autoSpaceDN/>
              <w:adjustRightInd/>
              <w:spacing w:before="120" w:after="120"/>
              <w:textAlignment w:val="auto"/>
              <w:rPr>
                <w:rFonts w:ascii="Calibri" w:hAnsi="Calibri" w:cs="Arial"/>
                <w:lang w:eastAsia="en-US"/>
              </w:rPr>
            </w:pPr>
            <w:r w:rsidRPr="00EF2565">
              <w:rPr>
                <w:rFonts w:ascii="Calibri" w:hAnsi="Calibri" w:cs="Arial"/>
                <w:lang w:eastAsia="en-US"/>
              </w:rPr>
              <w:t>3.3</w:t>
            </w:r>
          </w:p>
        </w:tc>
        <w:tc>
          <w:tcPr>
            <w:tcW w:w="2700" w:type="dxa"/>
            <w:tcBorders>
              <w:top w:val="nil"/>
              <w:left w:val="nil"/>
              <w:bottom w:val="single" w:sz="12" w:space="0" w:color="auto"/>
              <w:right w:val="single" w:sz="8" w:space="0" w:color="auto"/>
            </w:tcBorders>
            <w:tcMar>
              <w:top w:w="0" w:type="dxa"/>
              <w:left w:w="108" w:type="dxa"/>
              <w:bottom w:w="0" w:type="dxa"/>
              <w:right w:w="108" w:type="dxa"/>
            </w:tcMar>
          </w:tcPr>
          <w:p w14:paraId="6F223C6F" w14:textId="77777777" w:rsidR="00162E52" w:rsidRPr="00EF2565" w:rsidRDefault="00162E52" w:rsidP="009F430A">
            <w:pPr>
              <w:widowControl/>
              <w:overflowPunct/>
              <w:autoSpaceDE/>
              <w:autoSpaceDN/>
              <w:adjustRightInd/>
              <w:spacing w:before="120" w:after="120"/>
              <w:textAlignment w:val="auto"/>
              <w:rPr>
                <w:rFonts w:ascii="Calibri" w:hAnsi="Calibri" w:cs="Arial"/>
                <w:lang w:eastAsia="en-US"/>
              </w:rPr>
            </w:pPr>
            <w:r w:rsidRPr="00EF2565">
              <w:rPr>
                <w:rFonts w:ascii="Calibri" w:hAnsi="Calibri" w:cs="Arial"/>
                <w:lang w:eastAsia="en-US"/>
              </w:rPr>
              <w:t xml:space="preserve">Signature: </w:t>
            </w:r>
          </w:p>
        </w:tc>
        <w:tc>
          <w:tcPr>
            <w:tcW w:w="5040" w:type="dxa"/>
            <w:tcBorders>
              <w:top w:val="nil"/>
              <w:left w:val="nil"/>
              <w:bottom w:val="single" w:sz="12" w:space="0" w:color="auto"/>
              <w:right w:val="single" w:sz="12" w:space="0" w:color="auto"/>
            </w:tcBorders>
            <w:tcMar>
              <w:top w:w="0" w:type="dxa"/>
              <w:left w:w="108" w:type="dxa"/>
              <w:bottom w:w="0" w:type="dxa"/>
              <w:right w:w="108" w:type="dxa"/>
            </w:tcMar>
          </w:tcPr>
          <w:p w14:paraId="0F7557C0" w14:textId="77777777" w:rsidR="00162E52" w:rsidRPr="00EF2565" w:rsidRDefault="00162E52" w:rsidP="009F430A">
            <w:pPr>
              <w:widowControl/>
              <w:overflowPunct/>
              <w:autoSpaceDE/>
              <w:autoSpaceDN/>
              <w:adjustRightInd/>
              <w:spacing w:before="120" w:after="120"/>
              <w:textAlignment w:val="auto"/>
              <w:rPr>
                <w:rFonts w:ascii="Calibri" w:hAnsi="Calibri" w:cs="Arial"/>
                <w:lang w:eastAsia="en-US"/>
              </w:rPr>
            </w:pPr>
          </w:p>
        </w:tc>
      </w:tr>
    </w:tbl>
    <w:p w14:paraId="51C020FA" w14:textId="77777777" w:rsidR="00162E52" w:rsidRDefault="00162E52" w:rsidP="00162E52">
      <w:pPr>
        <w:widowControl/>
        <w:overflowPunct/>
        <w:spacing w:after="200"/>
        <w:textAlignment w:val="auto"/>
        <w:rPr>
          <w:rFonts w:cs="Arial"/>
          <w:color w:val="000000"/>
        </w:rPr>
      </w:pPr>
    </w:p>
    <w:p w14:paraId="52BE087C" w14:textId="77777777" w:rsidR="00162E52" w:rsidRDefault="00162E52" w:rsidP="00162E52">
      <w:pPr>
        <w:widowControl/>
        <w:overflowPunct/>
        <w:spacing w:after="200"/>
        <w:textAlignment w:val="auto"/>
        <w:rPr>
          <w:rFonts w:cs="Arial"/>
          <w:color w:val="000000"/>
        </w:rPr>
      </w:pPr>
    </w:p>
    <w:p w14:paraId="5F586BF0" w14:textId="77777777" w:rsidR="00162E52" w:rsidRDefault="00162E52" w:rsidP="00162E52">
      <w:pPr>
        <w:widowControl/>
        <w:overflowPunct/>
        <w:spacing w:after="200"/>
        <w:textAlignment w:val="auto"/>
        <w:rPr>
          <w:rFonts w:cs="Arial"/>
          <w:color w:val="000000"/>
        </w:rPr>
      </w:pPr>
    </w:p>
    <w:p w14:paraId="5E31CFCB" w14:textId="77777777" w:rsidR="00162E52" w:rsidRDefault="00162E52" w:rsidP="00162E52">
      <w:pPr>
        <w:widowControl/>
        <w:overflowPunct/>
        <w:spacing w:after="200"/>
        <w:textAlignment w:val="auto"/>
        <w:rPr>
          <w:rFonts w:cs="Arial"/>
          <w:color w:val="000000"/>
        </w:rPr>
      </w:pPr>
    </w:p>
    <w:p w14:paraId="37FD9762" w14:textId="77777777" w:rsidR="00162E52" w:rsidRDefault="00162E52" w:rsidP="00162E52">
      <w:pPr>
        <w:widowControl/>
        <w:overflowPunct/>
        <w:spacing w:after="200"/>
        <w:textAlignment w:val="auto"/>
        <w:rPr>
          <w:rFonts w:cs="Arial"/>
          <w:color w:val="000000"/>
        </w:rPr>
      </w:pPr>
    </w:p>
    <w:p w14:paraId="16A54F04" w14:textId="77777777" w:rsidR="00162E52" w:rsidRDefault="00162E52" w:rsidP="00162E52">
      <w:pPr>
        <w:widowControl/>
        <w:overflowPunct/>
        <w:spacing w:after="200"/>
        <w:textAlignment w:val="auto"/>
        <w:rPr>
          <w:rFonts w:cs="Arial"/>
          <w:color w:val="000000"/>
        </w:rPr>
      </w:pPr>
    </w:p>
    <w:p w14:paraId="5ED4F9B5" w14:textId="77777777" w:rsidR="00162E52" w:rsidRDefault="00162E52" w:rsidP="00162E52">
      <w:pPr>
        <w:widowControl/>
        <w:overflowPunct/>
        <w:spacing w:after="200"/>
        <w:textAlignment w:val="auto"/>
        <w:rPr>
          <w:rFonts w:cs="Arial"/>
          <w:color w:val="000000"/>
        </w:rPr>
      </w:pPr>
    </w:p>
    <w:p w14:paraId="2B7C89DE" w14:textId="77777777" w:rsidR="00162E52" w:rsidRDefault="00162E52" w:rsidP="00162E52">
      <w:pPr>
        <w:widowControl/>
        <w:overflowPunct/>
        <w:spacing w:after="200"/>
        <w:textAlignment w:val="auto"/>
        <w:rPr>
          <w:rFonts w:cs="Arial"/>
          <w:color w:val="000000"/>
        </w:rPr>
      </w:pPr>
    </w:p>
    <w:p w14:paraId="63C1DFD0" w14:textId="77777777" w:rsidR="00162E52" w:rsidRDefault="00162E52" w:rsidP="00162E52">
      <w:pPr>
        <w:widowControl/>
        <w:overflowPunct/>
        <w:spacing w:after="200"/>
        <w:textAlignment w:val="auto"/>
        <w:rPr>
          <w:rFonts w:cs="Arial"/>
          <w:color w:val="000000"/>
        </w:rPr>
      </w:pPr>
    </w:p>
    <w:p w14:paraId="1FB42A6C" w14:textId="77777777" w:rsidR="00162E52" w:rsidRDefault="00162E52" w:rsidP="00162E52">
      <w:pPr>
        <w:widowControl/>
        <w:overflowPunct/>
        <w:spacing w:after="200"/>
        <w:textAlignment w:val="auto"/>
        <w:rPr>
          <w:rFonts w:cs="Arial"/>
          <w:color w:val="000000"/>
        </w:rPr>
      </w:pPr>
    </w:p>
    <w:p w14:paraId="5DCC2E60" w14:textId="77777777" w:rsidR="00162E52" w:rsidRDefault="00162E52" w:rsidP="00162E52">
      <w:pPr>
        <w:widowControl/>
        <w:overflowPunct/>
        <w:spacing w:after="200"/>
        <w:textAlignment w:val="auto"/>
        <w:rPr>
          <w:rFonts w:cs="Arial"/>
          <w:color w:val="000000"/>
        </w:rPr>
      </w:pPr>
    </w:p>
    <w:p w14:paraId="7D1BFB1A" w14:textId="77777777" w:rsidR="00162E52" w:rsidRDefault="00162E52" w:rsidP="00162E52">
      <w:pPr>
        <w:widowControl/>
        <w:overflowPunct/>
        <w:spacing w:after="200"/>
        <w:textAlignment w:val="auto"/>
        <w:rPr>
          <w:rFonts w:cs="Arial"/>
          <w:color w:val="000000"/>
        </w:rPr>
      </w:pPr>
    </w:p>
    <w:p w14:paraId="357D19AB" w14:textId="77777777" w:rsidR="00162E52" w:rsidRDefault="00162E52" w:rsidP="00162E52">
      <w:pPr>
        <w:widowControl/>
        <w:overflowPunct/>
        <w:spacing w:after="200"/>
        <w:textAlignment w:val="auto"/>
        <w:rPr>
          <w:rFonts w:cs="Arial"/>
          <w:color w:val="000000"/>
        </w:rPr>
      </w:pPr>
    </w:p>
    <w:p w14:paraId="1B4E8D77" w14:textId="77777777" w:rsidR="00162E52" w:rsidRDefault="00162E52" w:rsidP="00162E52">
      <w:pPr>
        <w:widowControl/>
        <w:overflowPunct/>
        <w:spacing w:after="200"/>
        <w:textAlignment w:val="auto"/>
        <w:rPr>
          <w:rFonts w:cs="Arial"/>
          <w:color w:val="000000"/>
        </w:rPr>
      </w:pPr>
    </w:p>
    <w:p w14:paraId="2F95C7A0" w14:textId="77777777" w:rsidR="00162E52" w:rsidRDefault="00162E52" w:rsidP="00162E52">
      <w:pPr>
        <w:widowControl/>
        <w:overflowPunct/>
        <w:spacing w:after="200"/>
        <w:textAlignment w:val="auto"/>
        <w:rPr>
          <w:rFonts w:cs="Arial"/>
          <w:color w:val="000000"/>
        </w:rPr>
      </w:pPr>
    </w:p>
    <w:p w14:paraId="20182436" w14:textId="77777777" w:rsidR="00162E52" w:rsidRDefault="00162E52" w:rsidP="00162E52">
      <w:pPr>
        <w:widowControl/>
        <w:overflowPunct/>
        <w:spacing w:after="200"/>
        <w:textAlignment w:val="auto"/>
        <w:rPr>
          <w:rFonts w:cs="Arial"/>
          <w:color w:val="000000"/>
        </w:rPr>
      </w:pPr>
    </w:p>
    <w:p w14:paraId="5931F259" w14:textId="77777777" w:rsidR="00162E52" w:rsidRDefault="00162E52" w:rsidP="00162E52">
      <w:pPr>
        <w:widowControl/>
        <w:overflowPunct/>
        <w:spacing w:after="200"/>
        <w:textAlignment w:val="auto"/>
        <w:rPr>
          <w:rFonts w:cs="Arial"/>
          <w:color w:val="000000"/>
        </w:rPr>
      </w:pPr>
    </w:p>
    <w:p w14:paraId="6C2B2C27" w14:textId="77777777" w:rsidR="00162E52" w:rsidRDefault="00162E52" w:rsidP="00162E52">
      <w:pPr>
        <w:widowControl/>
        <w:overflowPunct/>
        <w:spacing w:after="200"/>
        <w:textAlignment w:val="auto"/>
        <w:rPr>
          <w:rFonts w:cs="Arial"/>
          <w:color w:val="000000"/>
        </w:rPr>
      </w:pPr>
    </w:p>
    <w:p w14:paraId="4F49BC9E" w14:textId="77777777" w:rsidR="00162E52" w:rsidRDefault="00162E52" w:rsidP="00162E52">
      <w:pPr>
        <w:widowControl/>
        <w:overflowPunct/>
        <w:spacing w:after="200"/>
        <w:textAlignment w:val="auto"/>
        <w:rPr>
          <w:rFonts w:cs="Arial"/>
          <w:color w:val="000000"/>
        </w:rPr>
      </w:pPr>
    </w:p>
    <w:p w14:paraId="5AD5DB54" w14:textId="77777777" w:rsidR="00162E52" w:rsidRDefault="00162E52" w:rsidP="00162E52">
      <w:pPr>
        <w:widowControl/>
        <w:overflowPunct/>
        <w:spacing w:after="200"/>
        <w:textAlignment w:val="auto"/>
        <w:rPr>
          <w:rFonts w:cs="Arial"/>
          <w:color w:val="000000"/>
        </w:rPr>
      </w:pPr>
    </w:p>
    <w:p w14:paraId="594C0EDD" w14:textId="77777777" w:rsidR="00162E52" w:rsidRDefault="00162E52" w:rsidP="00162E52">
      <w:pPr>
        <w:widowControl/>
        <w:overflowPunct/>
        <w:spacing w:after="200"/>
        <w:textAlignment w:val="auto"/>
        <w:rPr>
          <w:rFonts w:cs="Arial"/>
          <w:color w:val="000000"/>
        </w:rPr>
      </w:pPr>
    </w:p>
    <w:p w14:paraId="55E31CF5" w14:textId="77777777" w:rsidR="00162E52" w:rsidRDefault="00162E52" w:rsidP="00162E52">
      <w:pPr>
        <w:widowControl/>
        <w:overflowPunct/>
        <w:autoSpaceDE/>
        <w:autoSpaceDN/>
        <w:adjustRightInd/>
        <w:textAlignment w:val="auto"/>
        <w:rPr>
          <w:rFonts w:cs="Arial"/>
          <w:lang w:eastAsia="en-US"/>
        </w:rPr>
      </w:pPr>
    </w:p>
    <w:p w14:paraId="04DAD9B2" w14:textId="77777777" w:rsidR="009C35C1" w:rsidRDefault="00FA3E77" w:rsidP="009C35C1">
      <w:pPr>
        <w:widowControl/>
        <w:overflowPunct/>
        <w:autoSpaceDE/>
        <w:autoSpaceDN/>
        <w:adjustRightInd/>
        <w:jc w:val="right"/>
        <w:textAlignment w:val="auto"/>
        <w:rPr>
          <w:rFonts w:cs="Arial"/>
          <w:b/>
          <w:lang w:eastAsia="en-US"/>
        </w:rPr>
      </w:pPr>
      <w:r w:rsidRPr="009C35C1">
        <w:rPr>
          <w:rFonts w:cs="Arial"/>
          <w:b/>
          <w:lang w:eastAsia="en-US"/>
        </w:rPr>
        <w:lastRenderedPageBreak/>
        <w:t xml:space="preserve">Annex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55"/>
      </w:tblGrid>
      <w:tr w:rsidR="009C35C1" w:rsidRPr="00EF2565" w14:paraId="180B8A60" w14:textId="77777777" w:rsidTr="009C35C1">
        <w:trPr>
          <w:trHeight w:val="334"/>
        </w:trPr>
        <w:tc>
          <w:tcPr>
            <w:tcW w:w="9055" w:type="dxa"/>
            <w:shd w:val="clear" w:color="auto" w:fill="BFBFBF"/>
          </w:tcPr>
          <w:p w14:paraId="5ADE2A59" w14:textId="77777777" w:rsidR="009C35C1" w:rsidRPr="00EF2565" w:rsidRDefault="009C35C1" w:rsidP="00164A47">
            <w:pPr>
              <w:spacing w:after="240"/>
              <w:rPr>
                <w:rFonts w:cs="Times New Roman"/>
                <w:b/>
                <w:color w:val="000000"/>
                <w:lang w:eastAsia="en-US"/>
              </w:rPr>
            </w:pPr>
            <w:r w:rsidRPr="00EF2565">
              <w:rPr>
                <w:rFonts w:cs="Times New Roman"/>
                <w:b/>
                <w:lang w:eastAsia="en-US"/>
              </w:rPr>
              <w:br w:type="page"/>
            </w:r>
            <w:r w:rsidRPr="00EF2565">
              <w:rPr>
                <w:rFonts w:cs="Times New Roman"/>
                <w:b/>
                <w:color w:val="000000"/>
                <w:lang w:eastAsia="en-US"/>
              </w:rPr>
              <w:t>AWARD EVALUATION CRITERIA</w:t>
            </w:r>
            <w:r>
              <w:rPr>
                <w:rFonts w:cs="Times New Roman"/>
                <w:b/>
                <w:color w:val="000000"/>
                <w:lang w:eastAsia="en-US"/>
              </w:rPr>
              <w:t xml:space="preserve">  FOR </w:t>
            </w:r>
            <w:r>
              <w:rPr>
                <w:rFonts w:cs="Times New Roman"/>
                <w:b/>
                <w:lang w:eastAsia="en-US"/>
              </w:rPr>
              <w:t>CONTRACT A AND CONTRACT B</w:t>
            </w:r>
          </w:p>
        </w:tc>
      </w:tr>
    </w:tbl>
    <w:p w14:paraId="0DC849E3" w14:textId="77777777" w:rsidR="009C35C1" w:rsidRDefault="009C35C1" w:rsidP="00162E52">
      <w:pPr>
        <w:widowControl/>
        <w:overflowPunct/>
        <w:autoSpaceDE/>
        <w:autoSpaceDN/>
        <w:adjustRightInd/>
        <w:textAlignment w:val="auto"/>
        <w:rPr>
          <w:rFonts w:cs="Arial"/>
          <w:b/>
          <w:lang w:eastAsia="en-US"/>
        </w:rPr>
      </w:pPr>
    </w:p>
    <w:p w14:paraId="57C7481B" w14:textId="77777777" w:rsidR="00162E52" w:rsidRPr="00EF2565" w:rsidRDefault="00162E52" w:rsidP="00162E52">
      <w:pPr>
        <w:widowControl/>
        <w:overflowPunct/>
        <w:autoSpaceDE/>
        <w:autoSpaceDN/>
        <w:adjustRightInd/>
        <w:textAlignment w:val="auto"/>
        <w:rPr>
          <w:rFonts w:cs="Arial"/>
          <w:lang w:eastAsia="en-US"/>
        </w:rPr>
      </w:pPr>
      <w:r w:rsidRPr="00EF2565">
        <w:rPr>
          <w:rFonts w:cs="Arial"/>
          <w:lang w:eastAsia="en-US"/>
        </w:rPr>
        <w:t xml:space="preserve">This section describes the criteria against which bids </w:t>
      </w:r>
      <w:r w:rsidR="00712A36">
        <w:rPr>
          <w:rFonts w:cs="Arial"/>
          <w:lang w:eastAsia="en-US"/>
        </w:rPr>
        <w:t xml:space="preserve">for Contract A and Contract B </w:t>
      </w:r>
      <w:r w:rsidRPr="00EF2565">
        <w:rPr>
          <w:rFonts w:cs="Arial"/>
          <w:lang w:eastAsia="en-US"/>
        </w:rPr>
        <w:t>will be scored relating the specification of required services, together with the scoring mechanism and associated weightings for each section or question.</w:t>
      </w:r>
    </w:p>
    <w:p w14:paraId="132607F5" w14:textId="77777777" w:rsidR="00162E52" w:rsidRPr="00EF2565" w:rsidRDefault="00162E52" w:rsidP="00162E52">
      <w:pPr>
        <w:widowControl/>
        <w:overflowPunct/>
        <w:autoSpaceDE/>
        <w:autoSpaceDN/>
        <w:adjustRightInd/>
        <w:textAlignment w:val="auto"/>
        <w:rPr>
          <w:rFonts w:cs="Arial"/>
          <w:b/>
          <w:lang w:eastAsia="en-US"/>
        </w:rPr>
      </w:pPr>
    </w:p>
    <w:p w14:paraId="350BF4CE" w14:textId="2C0668A2" w:rsidR="00D0428E" w:rsidRDefault="00D0428E" w:rsidP="00172946">
      <w:pPr>
        <w:pStyle w:val="Numbered"/>
        <w:widowControl/>
        <w:rPr>
          <w:b/>
          <w:color w:val="000000"/>
        </w:rPr>
      </w:pPr>
      <w:r>
        <w:t xml:space="preserve">For these contracts we have introduced a quality </w:t>
      </w:r>
      <w:r w:rsidR="00AD098A">
        <w:t>threshold</w:t>
      </w:r>
      <w:r>
        <w:t xml:space="preserve"> criteria and bidders will have to achieve at least 66% </w:t>
      </w:r>
      <w:r w:rsidR="00AD098A">
        <w:t>against</w:t>
      </w:r>
      <w:r>
        <w:t xml:space="preserve"> the award evaluation criteria to be considered for the contract(s). We reserve the right to award the contracts to the two highest scoring bidders, in the event that only one bidder </w:t>
      </w:r>
      <w:r w:rsidRPr="00C03E19">
        <w:t>scores more than the minimum quality threshold we also reserve the right to award both contracts to that bidder if they have bid for both contracts.</w:t>
      </w:r>
    </w:p>
    <w:p w14:paraId="26BB6285" w14:textId="77777777" w:rsidR="00162E52" w:rsidRPr="00EF2565" w:rsidRDefault="00162E52" w:rsidP="00162E52">
      <w:pPr>
        <w:widowControl/>
        <w:overflowPunct/>
        <w:autoSpaceDE/>
        <w:autoSpaceDN/>
        <w:adjustRightInd/>
        <w:textAlignment w:val="auto"/>
        <w:rPr>
          <w:rFonts w:cs="Arial"/>
          <w:lang w:eastAsia="en-US"/>
        </w:rPr>
      </w:pPr>
      <w:r w:rsidRPr="00EF2565">
        <w:rPr>
          <w:rFonts w:cs="Arial"/>
          <w:lang w:eastAsia="en-US"/>
        </w:rPr>
        <w:t>This matrix will be used as a guide only to ensure a consistent approach is taken when scoring the bids.  Evaluators will have the scope to use their own judgement and discretion when awarding scores under each evaluation criteria heading and they should make appropriate notes t</w:t>
      </w:r>
      <w:r w:rsidR="009C35C1">
        <w:rPr>
          <w:rFonts w:cs="Arial"/>
          <w:lang w:eastAsia="en-US"/>
        </w:rPr>
        <w:t xml:space="preserve">o validate all scores awarded. </w:t>
      </w:r>
      <w:r w:rsidRPr="00EF2565">
        <w:rPr>
          <w:rFonts w:cs="Arial"/>
          <w:lang w:eastAsia="en-US"/>
        </w:rPr>
        <w:t>Unless otherwise stated against the criteria in this document the scoring</w:t>
      </w:r>
      <w:r w:rsidR="009C35C1">
        <w:rPr>
          <w:rFonts w:cs="Arial"/>
          <w:lang w:eastAsia="en-US"/>
        </w:rPr>
        <w:t xml:space="preserve"> guidelines below shall apply. </w:t>
      </w:r>
      <w:r w:rsidRPr="00EF2565">
        <w:rPr>
          <w:rFonts w:cs="Arial"/>
          <w:lang w:eastAsia="en-US"/>
        </w:rPr>
        <w:t>In general terms higher scores will be awarded when the evidence provided demonstrates good quality information in support of proposals for specific requirements and provides high confidence in reliable delivery of the required services.  Lower scores will be given when the evidence provided does not demonstrate and/or provide confidence in reliable delivery of the requirement as specified.</w:t>
      </w:r>
    </w:p>
    <w:p w14:paraId="7DBF606E" w14:textId="77777777" w:rsidR="00162E52" w:rsidRPr="00EF2565" w:rsidRDefault="00162E52" w:rsidP="00162E52">
      <w:pPr>
        <w:widowControl/>
        <w:overflowPunct/>
        <w:autoSpaceDE/>
        <w:autoSpaceDN/>
        <w:adjustRightInd/>
        <w:textAlignment w:val="auto"/>
        <w:rPr>
          <w:rFonts w:cs="Arial"/>
          <w:lang w:eastAsia="en-US"/>
        </w:rPr>
      </w:pPr>
    </w:p>
    <w:p w14:paraId="31E34D2E" w14:textId="77777777" w:rsidR="00162E52" w:rsidRPr="00EF2565" w:rsidRDefault="00162E52" w:rsidP="00162E52">
      <w:pPr>
        <w:widowControl/>
        <w:overflowPunct/>
        <w:autoSpaceDE/>
        <w:autoSpaceDN/>
        <w:adjustRightInd/>
        <w:textAlignment w:val="auto"/>
        <w:rPr>
          <w:rFonts w:cs="Arial"/>
          <w:b/>
          <w:lang w:eastAsia="en-US"/>
        </w:rPr>
      </w:pPr>
      <w:r w:rsidRPr="00EF2565">
        <w:rPr>
          <w:rFonts w:cs="Arial"/>
          <w:b/>
          <w:lang w:eastAsia="en-US"/>
        </w:rPr>
        <w:t>Score of 5:</w:t>
      </w:r>
    </w:p>
    <w:p w14:paraId="7814A2DE" w14:textId="77777777" w:rsidR="00162E52" w:rsidRPr="00EF2565" w:rsidRDefault="00162E52" w:rsidP="00162E52">
      <w:pPr>
        <w:widowControl/>
        <w:overflowPunct/>
        <w:autoSpaceDE/>
        <w:autoSpaceDN/>
        <w:adjustRightInd/>
        <w:textAlignment w:val="auto"/>
        <w:rPr>
          <w:rFonts w:cs="Arial"/>
          <w:lang w:eastAsia="en-US"/>
        </w:rPr>
      </w:pPr>
      <w:r w:rsidRPr="00EF2565">
        <w:rPr>
          <w:rFonts w:cs="Arial"/>
          <w:lang w:eastAsia="en-US"/>
        </w:rPr>
        <w:t>A score of 5 will reflect that bidders demonstrate a deep understanding of the project, as well as addressing all, or the vast majority, of requirements as stated in the specification.  All solutions offered are linked directly to project requirements, show how they will be delivered and provide clear evidence of the impact that they will have on the requirements, and on other areas/stakeholders.  Proposals contain novel or creative ideas which are realistic and which would enhance the service provision.  To achieve a score of 5 bids would exceed normal expectations and should clearly be seen as offering value added solutions.</w:t>
      </w:r>
    </w:p>
    <w:p w14:paraId="4AB91197" w14:textId="77777777" w:rsidR="00162E52" w:rsidRPr="00EF2565" w:rsidRDefault="00162E52" w:rsidP="00162E52">
      <w:pPr>
        <w:widowControl/>
        <w:overflowPunct/>
        <w:autoSpaceDE/>
        <w:autoSpaceDN/>
        <w:adjustRightInd/>
        <w:textAlignment w:val="auto"/>
        <w:rPr>
          <w:rFonts w:cs="Arial"/>
          <w:lang w:eastAsia="en-US"/>
        </w:rPr>
      </w:pPr>
    </w:p>
    <w:p w14:paraId="38E499E9" w14:textId="77777777" w:rsidR="00162E52" w:rsidRPr="00EF2565" w:rsidRDefault="00162E52" w:rsidP="00162E52">
      <w:pPr>
        <w:widowControl/>
        <w:overflowPunct/>
        <w:autoSpaceDE/>
        <w:autoSpaceDN/>
        <w:adjustRightInd/>
        <w:textAlignment w:val="auto"/>
        <w:rPr>
          <w:rFonts w:cs="Arial"/>
          <w:b/>
          <w:lang w:eastAsia="en-US"/>
        </w:rPr>
      </w:pPr>
      <w:r w:rsidRPr="00EF2565">
        <w:rPr>
          <w:rFonts w:cs="Arial"/>
          <w:b/>
          <w:lang w:eastAsia="en-US"/>
        </w:rPr>
        <w:t>Score of 4:</w:t>
      </w:r>
    </w:p>
    <w:p w14:paraId="34F14122" w14:textId="77777777" w:rsidR="00162E52" w:rsidRPr="00EF2565" w:rsidRDefault="00162E52" w:rsidP="00162E52">
      <w:pPr>
        <w:widowControl/>
        <w:overflowPunct/>
        <w:autoSpaceDE/>
        <w:autoSpaceDN/>
        <w:adjustRightInd/>
        <w:textAlignment w:val="auto"/>
        <w:rPr>
          <w:rFonts w:cs="Arial"/>
          <w:lang w:eastAsia="en-US"/>
        </w:rPr>
      </w:pPr>
      <w:r w:rsidRPr="00EF2565">
        <w:rPr>
          <w:rFonts w:cs="Arial"/>
          <w:lang w:eastAsia="en-US"/>
        </w:rPr>
        <w:t>A score of 4 will reflect that bidders have addressed, in some detail, all or the great majority of requirements as stated in the specification.  Evidence will have been provided to show not only what will be achieved but will give some detail on how this will be achieved.  Bidders have made clear how their proposals relate directly to the aims of the project and provide specific, rather than general, evidence of the way proposed solutions will deliver the desired outcomes.</w:t>
      </w:r>
    </w:p>
    <w:p w14:paraId="265C85C0" w14:textId="77777777" w:rsidR="00162E52" w:rsidRPr="00EF2565" w:rsidRDefault="00162E52" w:rsidP="00162E52">
      <w:pPr>
        <w:widowControl/>
        <w:overflowPunct/>
        <w:autoSpaceDE/>
        <w:autoSpaceDN/>
        <w:adjustRightInd/>
        <w:textAlignment w:val="auto"/>
        <w:rPr>
          <w:rFonts w:cs="Arial"/>
          <w:b/>
          <w:lang w:eastAsia="en-US"/>
        </w:rPr>
      </w:pPr>
    </w:p>
    <w:p w14:paraId="4683ECC5" w14:textId="77777777" w:rsidR="00162E52" w:rsidRPr="00EF2565" w:rsidRDefault="00162E52" w:rsidP="00162E52">
      <w:pPr>
        <w:widowControl/>
        <w:overflowPunct/>
        <w:autoSpaceDE/>
        <w:autoSpaceDN/>
        <w:adjustRightInd/>
        <w:textAlignment w:val="auto"/>
        <w:rPr>
          <w:rFonts w:cs="Arial"/>
          <w:lang w:eastAsia="en-US"/>
        </w:rPr>
      </w:pPr>
      <w:r w:rsidRPr="00EF2565">
        <w:rPr>
          <w:rFonts w:cs="Arial"/>
          <w:b/>
          <w:lang w:eastAsia="en-US"/>
        </w:rPr>
        <w:t>Score of 3</w:t>
      </w:r>
      <w:r w:rsidRPr="00EF2565">
        <w:rPr>
          <w:rFonts w:cs="Arial"/>
          <w:lang w:eastAsia="en-US"/>
        </w:rPr>
        <w:t>:</w:t>
      </w:r>
    </w:p>
    <w:p w14:paraId="4E1F091F" w14:textId="77777777" w:rsidR="00162E52" w:rsidRPr="00EF2565" w:rsidRDefault="00162E52" w:rsidP="00162E52">
      <w:pPr>
        <w:widowControl/>
        <w:overflowPunct/>
        <w:autoSpaceDE/>
        <w:autoSpaceDN/>
        <w:adjustRightInd/>
        <w:textAlignment w:val="auto"/>
        <w:rPr>
          <w:rFonts w:cs="Arial"/>
          <w:lang w:eastAsia="en-US"/>
        </w:rPr>
      </w:pPr>
      <w:r w:rsidRPr="00EF2565">
        <w:rPr>
          <w:rFonts w:cs="Arial"/>
          <w:lang w:eastAsia="en-US"/>
        </w:rPr>
        <w:t>A score of 3 will reflect that bidders have addressed the majority of the requirements as stated in the specification but will lack some clarity or detail in how the proposed solutions will be achieved.  Evidence provided, while giving generic or general statements, is not specifically directed toward the aims/objectives of this project.  Any significant omission of key information will point towards a score of 3 at most.</w:t>
      </w:r>
    </w:p>
    <w:p w14:paraId="17ADD603" w14:textId="77777777" w:rsidR="00162E52" w:rsidRPr="00EF2565" w:rsidRDefault="00162E52" w:rsidP="00162E52">
      <w:pPr>
        <w:widowControl/>
        <w:overflowPunct/>
        <w:autoSpaceDE/>
        <w:autoSpaceDN/>
        <w:adjustRightInd/>
        <w:textAlignment w:val="auto"/>
        <w:rPr>
          <w:rFonts w:cs="Arial"/>
          <w:lang w:eastAsia="en-US"/>
        </w:rPr>
      </w:pPr>
    </w:p>
    <w:p w14:paraId="02F7EC36" w14:textId="77777777" w:rsidR="00162E52" w:rsidRPr="00EF2565" w:rsidRDefault="00162E52" w:rsidP="00162E52">
      <w:pPr>
        <w:widowControl/>
        <w:overflowPunct/>
        <w:autoSpaceDE/>
        <w:autoSpaceDN/>
        <w:adjustRightInd/>
        <w:textAlignment w:val="auto"/>
        <w:rPr>
          <w:rFonts w:cs="Arial"/>
          <w:b/>
          <w:lang w:eastAsia="en-US"/>
        </w:rPr>
      </w:pPr>
      <w:r w:rsidRPr="00EF2565">
        <w:rPr>
          <w:rFonts w:cs="Arial"/>
          <w:b/>
          <w:lang w:eastAsia="en-US"/>
        </w:rPr>
        <w:t xml:space="preserve">Score of 1 or 2: </w:t>
      </w:r>
    </w:p>
    <w:p w14:paraId="7C2D9327" w14:textId="77777777" w:rsidR="00162E52" w:rsidRPr="00EF2565" w:rsidRDefault="00162E52" w:rsidP="00162E52">
      <w:pPr>
        <w:widowControl/>
        <w:overflowPunct/>
        <w:autoSpaceDE/>
        <w:autoSpaceDN/>
        <w:adjustRightInd/>
        <w:textAlignment w:val="auto"/>
        <w:rPr>
          <w:rFonts w:cs="Arial"/>
          <w:lang w:eastAsia="en-US"/>
        </w:rPr>
      </w:pPr>
      <w:r w:rsidRPr="00EF2565">
        <w:rPr>
          <w:rFonts w:cs="Arial"/>
          <w:lang w:eastAsia="en-US"/>
        </w:rPr>
        <w:t>A score in this range will reflect that the bidder has not have provided evidence to suggest how they will address a number of or elements of the requirements.  Tenders will in parts be sketchy with little or no detail given on how they will meet project requirements.  Evidence provided is considered weak or inappropriate and it is unclear on how this relates to desired outcomes.</w:t>
      </w:r>
    </w:p>
    <w:p w14:paraId="7B734091" w14:textId="77777777" w:rsidR="00162E52" w:rsidRPr="00EF2565" w:rsidRDefault="00162E52" w:rsidP="00162E52">
      <w:pPr>
        <w:widowControl/>
        <w:overflowPunct/>
        <w:autoSpaceDE/>
        <w:autoSpaceDN/>
        <w:adjustRightInd/>
        <w:textAlignment w:val="auto"/>
        <w:rPr>
          <w:rFonts w:cs="Arial"/>
          <w:lang w:eastAsia="en-US"/>
        </w:rPr>
      </w:pPr>
    </w:p>
    <w:p w14:paraId="0F81061F" w14:textId="77777777" w:rsidR="00162E52" w:rsidRPr="009C35C1" w:rsidRDefault="00162E52" w:rsidP="00162E52">
      <w:pPr>
        <w:widowControl/>
        <w:overflowPunct/>
        <w:autoSpaceDE/>
        <w:autoSpaceDN/>
        <w:adjustRightInd/>
        <w:textAlignment w:val="auto"/>
        <w:rPr>
          <w:rFonts w:cs="Arial"/>
          <w:b/>
          <w:lang w:eastAsia="en-US"/>
        </w:rPr>
      </w:pPr>
      <w:r w:rsidRPr="00EF2565">
        <w:rPr>
          <w:rFonts w:cs="Arial"/>
          <w:b/>
          <w:lang w:eastAsia="en-US"/>
        </w:rPr>
        <w:t>Score of 0:</w:t>
      </w:r>
      <w:r w:rsidR="009C35C1">
        <w:rPr>
          <w:rFonts w:cs="Arial"/>
          <w:b/>
          <w:lang w:eastAsia="en-US"/>
        </w:rPr>
        <w:t xml:space="preserve"> </w:t>
      </w:r>
      <w:r w:rsidRPr="00EF2565">
        <w:rPr>
          <w:rFonts w:cs="Arial"/>
          <w:lang w:eastAsia="en-US"/>
        </w:rPr>
        <w:t xml:space="preserve">A score of 0 will result if no response is given and/or if the response is not acceptable and/or does not cover the required criteria. </w:t>
      </w:r>
    </w:p>
    <w:p w14:paraId="63D48816" w14:textId="77777777" w:rsidR="00162E52" w:rsidRPr="00EF2565" w:rsidRDefault="00162E52" w:rsidP="00162E52">
      <w:pPr>
        <w:widowControl/>
        <w:overflowPunct/>
        <w:autoSpaceDE/>
        <w:autoSpaceDN/>
        <w:adjustRightInd/>
        <w:textAlignment w:val="auto"/>
        <w:rPr>
          <w:rFonts w:cs="Times New Roman"/>
          <w:lang w:eastAsia="en-US"/>
        </w:rPr>
      </w:pPr>
      <w:r w:rsidRPr="00EF2565">
        <w:rPr>
          <w:rFonts w:cs="Times New Roman"/>
          <w:lang w:eastAsia="en-US"/>
        </w:rPr>
        <w:br w:type="page"/>
      </w:r>
    </w:p>
    <w:p w14:paraId="6B759000" w14:textId="77777777" w:rsidR="00162E52" w:rsidRPr="00EF2565" w:rsidRDefault="00162E52" w:rsidP="00162E52">
      <w:pPr>
        <w:outlineLvl w:val="0"/>
        <w:rPr>
          <w:rFonts w:cs="Arial"/>
          <w:b/>
          <w:u w:val="single"/>
          <w:lang w:eastAsia="en-US"/>
        </w:rPr>
      </w:pPr>
      <w:r w:rsidRPr="00EF2565">
        <w:rPr>
          <w:rFonts w:cs="Arial"/>
          <w:b/>
          <w:u w:val="single"/>
          <w:lang w:eastAsia="en-US"/>
        </w:rPr>
        <w:lastRenderedPageBreak/>
        <w:t>Balance Between Sections</w:t>
      </w:r>
    </w:p>
    <w:p w14:paraId="1822524E" w14:textId="77777777" w:rsidR="00162E52" w:rsidRPr="00EF2565" w:rsidRDefault="00162E52" w:rsidP="00162E52">
      <w:pPr>
        <w:rPr>
          <w:rFonts w:cs="Arial"/>
          <w:b/>
          <w:lang w:eastAsia="en-US"/>
        </w:rPr>
      </w:pPr>
    </w:p>
    <w:tbl>
      <w:tblPr>
        <w:tblW w:w="95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479"/>
        <w:gridCol w:w="1991"/>
        <w:gridCol w:w="2063"/>
      </w:tblGrid>
      <w:tr w:rsidR="0092589C" w:rsidRPr="00EF2565" w14:paraId="6006536D" w14:textId="77777777" w:rsidTr="005505E0">
        <w:tc>
          <w:tcPr>
            <w:tcW w:w="5479" w:type="dxa"/>
            <w:tcBorders>
              <w:top w:val="single" w:sz="12" w:space="0" w:color="auto"/>
              <w:bottom w:val="single" w:sz="12" w:space="0" w:color="auto"/>
            </w:tcBorders>
          </w:tcPr>
          <w:p w14:paraId="77BC2903" w14:textId="77777777" w:rsidR="0092589C" w:rsidRPr="00EF2565" w:rsidRDefault="0092589C" w:rsidP="009F430A">
            <w:pPr>
              <w:rPr>
                <w:rFonts w:cs="Arial"/>
                <w:bCs/>
                <w:lang w:eastAsia="en-US"/>
              </w:rPr>
            </w:pPr>
          </w:p>
        </w:tc>
        <w:tc>
          <w:tcPr>
            <w:tcW w:w="1991" w:type="dxa"/>
            <w:tcBorders>
              <w:top w:val="single" w:sz="12" w:space="0" w:color="auto"/>
              <w:bottom w:val="single" w:sz="12" w:space="0" w:color="auto"/>
            </w:tcBorders>
          </w:tcPr>
          <w:p w14:paraId="087E5E84" w14:textId="77777777" w:rsidR="0092589C" w:rsidRPr="00EF2565" w:rsidRDefault="0092589C" w:rsidP="009F430A">
            <w:pPr>
              <w:jc w:val="center"/>
              <w:rPr>
                <w:rFonts w:cs="Arial"/>
                <w:b/>
                <w:lang w:eastAsia="en-US"/>
              </w:rPr>
            </w:pPr>
            <w:r>
              <w:rPr>
                <w:rFonts w:cs="Arial"/>
                <w:b/>
                <w:lang w:eastAsia="en-US"/>
              </w:rPr>
              <w:t>Weighting</w:t>
            </w:r>
          </w:p>
        </w:tc>
        <w:tc>
          <w:tcPr>
            <w:tcW w:w="2063" w:type="dxa"/>
            <w:tcBorders>
              <w:top w:val="single" w:sz="12" w:space="0" w:color="auto"/>
              <w:bottom w:val="single" w:sz="12" w:space="0" w:color="auto"/>
            </w:tcBorders>
            <w:vAlign w:val="center"/>
          </w:tcPr>
          <w:p w14:paraId="72FC9C55" w14:textId="77777777" w:rsidR="0092589C" w:rsidRPr="00EF2565" w:rsidRDefault="0092589C" w:rsidP="009F430A">
            <w:pPr>
              <w:jc w:val="center"/>
              <w:rPr>
                <w:rFonts w:cs="Arial"/>
                <w:b/>
                <w:lang w:eastAsia="en-US"/>
              </w:rPr>
            </w:pPr>
            <w:r w:rsidRPr="00EF2565">
              <w:rPr>
                <w:rFonts w:cs="Arial"/>
                <w:b/>
                <w:lang w:eastAsia="en-US"/>
              </w:rPr>
              <w:t>Maximum Score</w:t>
            </w:r>
          </w:p>
        </w:tc>
      </w:tr>
      <w:tr w:rsidR="0092589C" w:rsidRPr="00EF2565" w14:paraId="4A02CA59" w14:textId="77777777" w:rsidTr="005505E0">
        <w:tc>
          <w:tcPr>
            <w:tcW w:w="5479" w:type="dxa"/>
            <w:tcBorders>
              <w:top w:val="single" w:sz="12" w:space="0" w:color="auto"/>
              <w:bottom w:val="single" w:sz="12" w:space="0" w:color="auto"/>
            </w:tcBorders>
          </w:tcPr>
          <w:p w14:paraId="6DBB61D3" w14:textId="77777777" w:rsidR="0092589C" w:rsidRPr="00DC47EB" w:rsidRDefault="0092589C" w:rsidP="009F430A">
            <w:pPr>
              <w:widowControl/>
              <w:overflowPunct/>
              <w:autoSpaceDE/>
              <w:autoSpaceDN/>
              <w:adjustRightInd/>
              <w:textAlignment w:val="auto"/>
              <w:rPr>
                <w:rFonts w:cs="Arial"/>
                <w:b/>
                <w:lang w:eastAsia="en-US"/>
              </w:rPr>
            </w:pPr>
            <w:r w:rsidRPr="00DC47EB">
              <w:rPr>
                <w:rFonts w:cs="Arial"/>
                <w:b/>
                <w:lang w:eastAsia="en-US"/>
              </w:rPr>
              <w:t>Background and Scope</w:t>
            </w:r>
          </w:p>
        </w:tc>
        <w:tc>
          <w:tcPr>
            <w:tcW w:w="1991" w:type="dxa"/>
            <w:tcBorders>
              <w:top w:val="single" w:sz="12" w:space="0" w:color="auto"/>
              <w:bottom w:val="single" w:sz="12" w:space="0" w:color="auto"/>
            </w:tcBorders>
          </w:tcPr>
          <w:p w14:paraId="48A4C4B4" w14:textId="77777777" w:rsidR="0092589C" w:rsidRDefault="0092589C" w:rsidP="009F430A">
            <w:pPr>
              <w:jc w:val="center"/>
              <w:rPr>
                <w:rFonts w:cs="Arial"/>
                <w:bCs/>
                <w:lang w:eastAsia="en-US"/>
              </w:rPr>
            </w:pPr>
            <w:r>
              <w:rPr>
                <w:rFonts w:cs="Arial"/>
                <w:bCs/>
                <w:lang w:eastAsia="en-US"/>
              </w:rPr>
              <w:t>X 4</w:t>
            </w:r>
          </w:p>
        </w:tc>
        <w:tc>
          <w:tcPr>
            <w:tcW w:w="2063" w:type="dxa"/>
            <w:tcBorders>
              <w:top w:val="single" w:sz="12" w:space="0" w:color="auto"/>
              <w:bottom w:val="single" w:sz="12" w:space="0" w:color="auto"/>
            </w:tcBorders>
            <w:vAlign w:val="center"/>
          </w:tcPr>
          <w:p w14:paraId="741AFA57" w14:textId="77777777" w:rsidR="0092589C" w:rsidRPr="00DC47EB" w:rsidRDefault="0092589C" w:rsidP="009F430A">
            <w:pPr>
              <w:jc w:val="center"/>
              <w:rPr>
                <w:rFonts w:cs="Arial"/>
                <w:bCs/>
                <w:lang w:eastAsia="en-US"/>
              </w:rPr>
            </w:pPr>
            <w:r>
              <w:rPr>
                <w:rFonts w:cs="Arial"/>
                <w:bCs/>
                <w:lang w:eastAsia="en-US"/>
              </w:rPr>
              <w:t>20</w:t>
            </w:r>
          </w:p>
        </w:tc>
      </w:tr>
      <w:tr w:rsidR="0092589C" w:rsidRPr="00EF2565" w14:paraId="7AAEA71F" w14:textId="77777777" w:rsidTr="005505E0">
        <w:tc>
          <w:tcPr>
            <w:tcW w:w="5479" w:type="dxa"/>
            <w:tcBorders>
              <w:top w:val="single" w:sz="12" w:space="0" w:color="auto"/>
            </w:tcBorders>
          </w:tcPr>
          <w:p w14:paraId="6819A427" w14:textId="77777777" w:rsidR="0092589C" w:rsidRPr="00DC47EB" w:rsidRDefault="0092589C" w:rsidP="009F430A">
            <w:pPr>
              <w:widowControl/>
              <w:overflowPunct/>
              <w:autoSpaceDE/>
              <w:autoSpaceDN/>
              <w:adjustRightInd/>
              <w:textAlignment w:val="auto"/>
              <w:rPr>
                <w:rFonts w:cs="Arial"/>
                <w:b/>
                <w:lang w:eastAsia="en-US"/>
              </w:rPr>
            </w:pPr>
            <w:r w:rsidRPr="00DC47EB">
              <w:rPr>
                <w:rFonts w:cs="Arial"/>
                <w:b/>
                <w:lang w:eastAsia="en-US"/>
              </w:rPr>
              <w:t>Purpose and desired outcomes</w:t>
            </w:r>
          </w:p>
        </w:tc>
        <w:tc>
          <w:tcPr>
            <w:tcW w:w="1991" w:type="dxa"/>
            <w:tcBorders>
              <w:top w:val="single" w:sz="12" w:space="0" w:color="auto"/>
            </w:tcBorders>
          </w:tcPr>
          <w:p w14:paraId="3ABB549E" w14:textId="77777777" w:rsidR="0092589C" w:rsidRPr="00DC47EB" w:rsidRDefault="0092589C" w:rsidP="009F430A">
            <w:pPr>
              <w:jc w:val="center"/>
              <w:rPr>
                <w:rFonts w:cs="Arial"/>
                <w:lang w:eastAsia="en-US"/>
              </w:rPr>
            </w:pPr>
            <w:r>
              <w:rPr>
                <w:rFonts w:cs="Arial"/>
                <w:lang w:eastAsia="en-US"/>
              </w:rPr>
              <w:t>X 8</w:t>
            </w:r>
          </w:p>
        </w:tc>
        <w:tc>
          <w:tcPr>
            <w:tcW w:w="2063" w:type="dxa"/>
            <w:tcBorders>
              <w:top w:val="single" w:sz="12" w:space="0" w:color="auto"/>
            </w:tcBorders>
            <w:vAlign w:val="center"/>
          </w:tcPr>
          <w:p w14:paraId="3FAA132E" w14:textId="77777777" w:rsidR="0092589C" w:rsidRPr="00DC47EB" w:rsidRDefault="0092589C" w:rsidP="009F430A">
            <w:pPr>
              <w:jc w:val="center"/>
              <w:rPr>
                <w:rFonts w:cs="Arial"/>
                <w:lang w:eastAsia="en-US"/>
              </w:rPr>
            </w:pPr>
            <w:r w:rsidRPr="00DC47EB">
              <w:rPr>
                <w:rFonts w:cs="Arial"/>
                <w:lang w:eastAsia="en-US"/>
              </w:rPr>
              <w:t>40</w:t>
            </w:r>
          </w:p>
        </w:tc>
      </w:tr>
      <w:tr w:rsidR="0092589C" w:rsidRPr="00EF2565" w14:paraId="371D4674" w14:textId="77777777" w:rsidTr="005505E0">
        <w:trPr>
          <w:trHeight w:val="260"/>
        </w:trPr>
        <w:tc>
          <w:tcPr>
            <w:tcW w:w="5479" w:type="dxa"/>
            <w:tcBorders>
              <w:top w:val="single" w:sz="12" w:space="0" w:color="auto"/>
            </w:tcBorders>
          </w:tcPr>
          <w:p w14:paraId="194E412E" w14:textId="77777777" w:rsidR="0092589C" w:rsidRPr="00DC47EB" w:rsidRDefault="0092589C" w:rsidP="009F430A">
            <w:pPr>
              <w:widowControl/>
              <w:overflowPunct/>
              <w:autoSpaceDE/>
              <w:autoSpaceDN/>
              <w:adjustRightInd/>
              <w:textAlignment w:val="auto"/>
              <w:rPr>
                <w:rFonts w:cs="Arial"/>
                <w:b/>
                <w:lang w:eastAsia="en-US"/>
              </w:rPr>
            </w:pPr>
            <w:r w:rsidRPr="00DC47EB">
              <w:rPr>
                <w:rFonts w:cs="Arial"/>
                <w:b/>
                <w:lang w:eastAsia="en-US"/>
              </w:rPr>
              <w:t>Project Management and Risk Management specific to the requirements</w:t>
            </w:r>
          </w:p>
        </w:tc>
        <w:tc>
          <w:tcPr>
            <w:tcW w:w="1991" w:type="dxa"/>
            <w:tcBorders>
              <w:top w:val="single" w:sz="12" w:space="0" w:color="auto"/>
            </w:tcBorders>
          </w:tcPr>
          <w:p w14:paraId="6A27515C" w14:textId="77777777" w:rsidR="0092589C" w:rsidRDefault="0092589C" w:rsidP="009F430A">
            <w:pPr>
              <w:jc w:val="center"/>
              <w:rPr>
                <w:rFonts w:cs="Arial"/>
                <w:lang w:eastAsia="en-US"/>
              </w:rPr>
            </w:pPr>
            <w:r>
              <w:rPr>
                <w:rFonts w:cs="Arial"/>
                <w:lang w:eastAsia="en-US"/>
              </w:rPr>
              <w:t xml:space="preserve">X 5 </w:t>
            </w:r>
          </w:p>
        </w:tc>
        <w:tc>
          <w:tcPr>
            <w:tcW w:w="2063" w:type="dxa"/>
            <w:tcBorders>
              <w:top w:val="single" w:sz="12" w:space="0" w:color="auto"/>
            </w:tcBorders>
            <w:vAlign w:val="center"/>
          </w:tcPr>
          <w:p w14:paraId="0169137D" w14:textId="77777777" w:rsidR="0092589C" w:rsidRPr="00DC47EB" w:rsidRDefault="0092589C" w:rsidP="009F430A">
            <w:pPr>
              <w:jc w:val="center"/>
              <w:rPr>
                <w:rFonts w:cs="Arial"/>
                <w:lang w:eastAsia="en-US"/>
              </w:rPr>
            </w:pPr>
            <w:r>
              <w:rPr>
                <w:rFonts w:cs="Arial"/>
                <w:lang w:eastAsia="en-US"/>
              </w:rPr>
              <w:t>25</w:t>
            </w:r>
          </w:p>
        </w:tc>
      </w:tr>
      <w:tr w:rsidR="0092589C" w:rsidRPr="00EF2565" w14:paraId="755DBD47" w14:textId="77777777" w:rsidTr="005505E0">
        <w:tc>
          <w:tcPr>
            <w:tcW w:w="5479" w:type="dxa"/>
            <w:tcBorders>
              <w:top w:val="single" w:sz="12" w:space="0" w:color="auto"/>
              <w:bottom w:val="single" w:sz="12" w:space="0" w:color="auto"/>
            </w:tcBorders>
          </w:tcPr>
          <w:p w14:paraId="792491C7" w14:textId="77777777" w:rsidR="0092589C" w:rsidRPr="00DC47EB" w:rsidRDefault="0092589C" w:rsidP="00393522">
            <w:pPr>
              <w:widowControl/>
              <w:overflowPunct/>
              <w:autoSpaceDE/>
              <w:autoSpaceDN/>
              <w:adjustRightInd/>
              <w:textAlignment w:val="auto"/>
              <w:rPr>
                <w:rFonts w:cs="Arial"/>
                <w:b/>
                <w:lang w:eastAsia="en-US"/>
              </w:rPr>
            </w:pPr>
            <w:r w:rsidRPr="00DC47EB">
              <w:rPr>
                <w:rFonts w:cs="Arial"/>
                <w:b/>
                <w:lang w:eastAsia="en-US"/>
              </w:rPr>
              <w:t>Costs and VAT</w:t>
            </w:r>
          </w:p>
        </w:tc>
        <w:tc>
          <w:tcPr>
            <w:tcW w:w="1991" w:type="dxa"/>
            <w:tcBorders>
              <w:top w:val="single" w:sz="12" w:space="0" w:color="auto"/>
              <w:bottom w:val="single" w:sz="12" w:space="0" w:color="auto"/>
            </w:tcBorders>
          </w:tcPr>
          <w:p w14:paraId="0AF96918" w14:textId="77777777" w:rsidR="0092589C" w:rsidRPr="00DC47EB" w:rsidRDefault="0092589C" w:rsidP="009F430A">
            <w:pPr>
              <w:jc w:val="center"/>
              <w:rPr>
                <w:rFonts w:cs="Arial"/>
                <w:lang w:eastAsia="en-US"/>
              </w:rPr>
            </w:pPr>
            <w:r>
              <w:rPr>
                <w:rFonts w:cs="Arial"/>
                <w:lang w:eastAsia="en-US"/>
              </w:rPr>
              <w:t>X 3</w:t>
            </w:r>
          </w:p>
        </w:tc>
        <w:tc>
          <w:tcPr>
            <w:tcW w:w="2063" w:type="dxa"/>
            <w:tcBorders>
              <w:top w:val="single" w:sz="12" w:space="0" w:color="auto"/>
              <w:bottom w:val="single" w:sz="12" w:space="0" w:color="auto"/>
            </w:tcBorders>
            <w:vAlign w:val="center"/>
          </w:tcPr>
          <w:p w14:paraId="1D41837B" w14:textId="77777777" w:rsidR="0092589C" w:rsidRPr="00DC47EB" w:rsidRDefault="0092589C" w:rsidP="009F430A">
            <w:pPr>
              <w:jc w:val="center"/>
              <w:rPr>
                <w:rFonts w:cs="Arial"/>
                <w:lang w:eastAsia="en-US"/>
              </w:rPr>
            </w:pPr>
            <w:r w:rsidRPr="00DC47EB">
              <w:rPr>
                <w:rFonts w:cs="Arial"/>
                <w:lang w:eastAsia="en-US"/>
              </w:rPr>
              <w:t>15</w:t>
            </w:r>
          </w:p>
        </w:tc>
      </w:tr>
      <w:tr w:rsidR="0092589C" w:rsidRPr="00EF2565" w14:paraId="13CCA75C" w14:textId="77777777" w:rsidTr="005505E0">
        <w:tc>
          <w:tcPr>
            <w:tcW w:w="5479" w:type="dxa"/>
            <w:tcBorders>
              <w:bottom w:val="single" w:sz="12" w:space="0" w:color="auto"/>
            </w:tcBorders>
          </w:tcPr>
          <w:p w14:paraId="28334475" w14:textId="77777777" w:rsidR="0092589C" w:rsidRPr="00DC47EB" w:rsidRDefault="0092589C" w:rsidP="009F430A">
            <w:pPr>
              <w:rPr>
                <w:rFonts w:cs="Arial"/>
                <w:b/>
                <w:bCs/>
                <w:lang w:eastAsia="en-US"/>
              </w:rPr>
            </w:pPr>
            <w:r w:rsidRPr="00DC47EB">
              <w:rPr>
                <w:rFonts w:cs="Arial"/>
                <w:b/>
                <w:bCs/>
                <w:lang w:eastAsia="en-US"/>
              </w:rPr>
              <w:t xml:space="preserve">                                                                          Total</w:t>
            </w:r>
          </w:p>
        </w:tc>
        <w:tc>
          <w:tcPr>
            <w:tcW w:w="1991" w:type="dxa"/>
            <w:tcBorders>
              <w:bottom w:val="single" w:sz="12" w:space="0" w:color="auto"/>
            </w:tcBorders>
          </w:tcPr>
          <w:p w14:paraId="51D5F320" w14:textId="77777777" w:rsidR="0092589C" w:rsidRDefault="0092589C" w:rsidP="009F430A">
            <w:pPr>
              <w:jc w:val="center"/>
              <w:rPr>
                <w:rFonts w:cs="Arial"/>
                <w:b/>
                <w:lang w:eastAsia="en-US"/>
              </w:rPr>
            </w:pPr>
          </w:p>
        </w:tc>
        <w:tc>
          <w:tcPr>
            <w:tcW w:w="2063" w:type="dxa"/>
            <w:tcBorders>
              <w:bottom w:val="single" w:sz="12" w:space="0" w:color="auto"/>
            </w:tcBorders>
            <w:vAlign w:val="center"/>
          </w:tcPr>
          <w:p w14:paraId="17DCFC6D" w14:textId="77777777" w:rsidR="0092589C" w:rsidRPr="00DC47EB" w:rsidRDefault="0092589C" w:rsidP="009F430A">
            <w:pPr>
              <w:jc w:val="center"/>
              <w:rPr>
                <w:rFonts w:cs="Arial"/>
                <w:b/>
                <w:lang w:eastAsia="en-US"/>
              </w:rPr>
            </w:pPr>
            <w:r>
              <w:rPr>
                <w:rFonts w:cs="Arial"/>
                <w:b/>
                <w:lang w:eastAsia="en-US"/>
              </w:rPr>
              <w:t>100</w:t>
            </w:r>
          </w:p>
        </w:tc>
      </w:tr>
    </w:tbl>
    <w:p w14:paraId="2D3D2C05" w14:textId="77777777" w:rsidR="00162E52" w:rsidRDefault="00162E52" w:rsidP="00162E52">
      <w:pPr>
        <w:widowControl/>
        <w:overflowPunct/>
        <w:spacing w:after="200"/>
        <w:textAlignment w:val="auto"/>
        <w:rPr>
          <w:rFonts w:cs="Arial"/>
          <w:color w:val="000000"/>
        </w:rPr>
      </w:pPr>
    </w:p>
    <w:p w14:paraId="1ECE8D1E" w14:textId="77777777" w:rsidR="00162E52" w:rsidRDefault="00162E52" w:rsidP="00162E52">
      <w:pPr>
        <w:widowControl/>
        <w:overflowPunct/>
        <w:spacing w:after="200"/>
        <w:textAlignment w:val="auto"/>
        <w:rPr>
          <w:rFonts w:cs="Arial"/>
          <w:color w:val="000000"/>
        </w:rPr>
      </w:pPr>
    </w:p>
    <w:p w14:paraId="75086E71" w14:textId="77777777" w:rsidR="00162E52" w:rsidRDefault="00162E52" w:rsidP="00162E52">
      <w:pPr>
        <w:widowControl/>
        <w:overflowPunct/>
        <w:spacing w:after="200"/>
        <w:textAlignment w:val="auto"/>
        <w:rPr>
          <w:rFonts w:cs="Arial"/>
          <w:color w:val="000000"/>
        </w:rPr>
      </w:pPr>
    </w:p>
    <w:p w14:paraId="5F81EE3E" w14:textId="77777777" w:rsidR="00162E52" w:rsidRDefault="00162E52" w:rsidP="00162E52">
      <w:pPr>
        <w:widowControl/>
        <w:overflowPunct/>
        <w:spacing w:after="200"/>
        <w:textAlignment w:val="auto"/>
        <w:rPr>
          <w:rFonts w:cs="Arial"/>
          <w:color w:val="000000"/>
        </w:rPr>
      </w:pPr>
    </w:p>
    <w:p w14:paraId="169DB0D8" w14:textId="77777777" w:rsidR="00162E52" w:rsidRDefault="00162E52" w:rsidP="00162E52">
      <w:pPr>
        <w:widowControl/>
        <w:overflowPunct/>
        <w:spacing w:after="200"/>
        <w:textAlignment w:val="auto"/>
        <w:rPr>
          <w:rFonts w:cs="Arial"/>
          <w:color w:val="000000"/>
        </w:rPr>
      </w:pPr>
    </w:p>
    <w:p w14:paraId="3A960CA9" w14:textId="77777777" w:rsidR="00162E52" w:rsidRDefault="00162E52" w:rsidP="00162E52">
      <w:pPr>
        <w:widowControl/>
        <w:overflowPunct/>
        <w:spacing w:after="200"/>
        <w:textAlignment w:val="auto"/>
        <w:rPr>
          <w:rFonts w:cs="Arial"/>
          <w:color w:val="000000"/>
        </w:rPr>
      </w:pPr>
    </w:p>
    <w:p w14:paraId="29708018" w14:textId="77777777" w:rsidR="00162E52" w:rsidRDefault="00162E52" w:rsidP="00162E52">
      <w:pPr>
        <w:widowControl/>
        <w:overflowPunct/>
        <w:spacing w:after="200"/>
        <w:textAlignment w:val="auto"/>
        <w:rPr>
          <w:rFonts w:cs="Arial"/>
          <w:color w:val="000000"/>
        </w:rPr>
      </w:pPr>
    </w:p>
    <w:p w14:paraId="5BEEE43F" w14:textId="77777777" w:rsidR="00162E52" w:rsidRDefault="00162E52" w:rsidP="00162E52">
      <w:pPr>
        <w:widowControl/>
        <w:overflowPunct/>
        <w:spacing w:after="200"/>
        <w:textAlignment w:val="auto"/>
        <w:rPr>
          <w:rFonts w:cs="Arial"/>
          <w:color w:val="000000"/>
        </w:rPr>
      </w:pPr>
    </w:p>
    <w:p w14:paraId="76B72252" w14:textId="77777777" w:rsidR="00162E52" w:rsidRDefault="00162E52" w:rsidP="00162E52">
      <w:pPr>
        <w:widowControl/>
        <w:overflowPunct/>
        <w:spacing w:after="200"/>
        <w:textAlignment w:val="auto"/>
        <w:rPr>
          <w:rFonts w:cs="Arial"/>
          <w:color w:val="000000"/>
        </w:rPr>
      </w:pPr>
    </w:p>
    <w:p w14:paraId="6AAC9108" w14:textId="77777777" w:rsidR="00162E52" w:rsidRDefault="00162E52" w:rsidP="00162E52">
      <w:pPr>
        <w:widowControl/>
        <w:overflowPunct/>
        <w:spacing w:after="200"/>
        <w:textAlignment w:val="auto"/>
        <w:rPr>
          <w:rFonts w:cs="Arial"/>
          <w:color w:val="000000"/>
        </w:rPr>
      </w:pPr>
    </w:p>
    <w:p w14:paraId="7944D9D0" w14:textId="77777777" w:rsidR="00162E52" w:rsidRDefault="00162E52" w:rsidP="00162E52">
      <w:pPr>
        <w:widowControl/>
        <w:overflowPunct/>
        <w:spacing w:after="200"/>
        <w:textAlignment w:val="auto"/>
        <w:rPr>
          <w:rFonts w:cs="Arial"/>
          <w:color w:val="000000"/>
        </w:rPr>
      </w:pPr>
    </w:p>
    <w:p w14:paraId="6164EEB5" w14:textId="77777777" w:rsidR="00162E52" w:rsidRDefault="00162E52" w:rsidP="00162E52">
      <w:pPr>
        <w:widowControl/>
        <w:overflowPunct/>
        <w:spacing w:after="200"/>
        <w:textAlignment w:val="auto"/>
        <w:rPr>
          <w:rFonts w:cs="Arial"/>
          <w:color w:val="000000"/>
        </w:rPr>
      </w:pPr>
    </w:p>
    <w:p w14:paraId="78267030" w14:textId="77777777" w:rsidR="00162E52" w:rsidRDefault="00162E52" w:rsidP="00162E52">
      <w:pPr>
        <w:widowControl/>
        <w:overflowPunct/>
        <w:spacing w:after="200"/>
        <w:textAlignment w:val="auto"/>
        <w:rPr>
          <w:rFonts w:cs="Arial"/>
          <w:color w:val="000000"/>
        </w:rPr>
      </w:pPr>
    </w:p>
    <w:p w14:paraId="75AAEADA" w14:textId="77777777" w:rsidR="00162E52" w:rsidRDefault="00162E52" w:rsidP="00162E52">
      <w:pPr>
        <w:widowControl/>
        <w:overflowPunct/>
        <w:spacing w:after="200"/>
        <w:textAlignment w:val="auto"/>
        <w:rPr>
          <w:rFonts w:cs="Arial"/>
          <w:color w:val="000000"/>
        </w:rPr>
      </w:pPr>
    </w:p>
    <w:p w14:paraId="3900B27E" w14:textId="77777777" w:rsidR="00162E52" w:rsidRDefault="00162E52" w:rsidP="00162E52">
      <w:pPr>
        <w:widowControl/>
        <w:overflowPunct/>
        <w:spacing w:after="200"/>
        <w:textAlignment w:val="auto"/>
        <w:rPr>
          <w:rFonts w:cs="Arial"/>
          <w:color w:val="000000"/>
        </w:rPr>
      </w:pPr>
    </w:p>
    <w:p w14:paraId="6ACC6B01" w14:textId="77777777" w:rsidR="00162E52" w:rsidRDefault="00162E52" w:rsidP="00162E52">
      <w:pPr>
        <w:widowControl/>
        <w:overflowPunct/>
        <w:spacing w:after="200"/>
        <w:textAlignment w:val="auto"/>
        <w:rPr>
          <w:rFonts w:cs="Arial"/>
          <w:color w:val="000000"/>
        </w:rPr>
      </w:pPr>
    </w:p>
    <w:p w14:paraId="3F320065" w14:textId="77777777" w:rsidR="00162E52" w:rsidRDefault="00162E52" w:rsidP="00162E52">
      <w:pPr>
        <w:widowControl/>
        <w:overflowPunct/>
        <w:spacing w:after="200"/>
        <w:textAlignment w:val="auto"/>
        <w:rPr>
          <w:rFonts w:cs="Arial"/>
          <w:color w:val="000000"/>
        </w:rPr>
      </w:pPr>
    </w:p>
    <w:p w14:paraId="7C46066B" w14:textId="77777777" w:rsidR="00942F1B" w:rsidRDefault="00942F1B" w:rsidP="00162E52">
      <w:pPr>
        <w:widowControl/>
        <w:overflowPunct/>
        <w:spacing w:after="200"/>
        <w:textAlignment w:val="auto"/>
        <w:rPr>
          <w:rFonts w:cs="Arial"/>
          <w:color w:val="000000"/>
        </w:rPr>
      </w:pPr>
    </w:p>
    <w:p w14:paraId="25712E02" w14:textId="77777777" w:rsidR="00712A36" w:rsidRDefault="00712A36" w:rsidP="00162E52">
      <w:pPr>
        <w:widowControl/>
        <w:overflowPunct/>
        <w:spacing w:after="200"/>
        <w:textAlignment w:val="auto"/>
        <w:rPr>
          <w:rFonts w:cs="Arial"/>
          <w:color w:val="000000"/>
        </w:rPr>
      </w:pPr>
    </w:p>
    <w:p w14:paraId="01FED560" w14:textId="77777777" w:rsidR="00D25C4B" w:rsidRDefault="00D25C4B" w:rsidP="00162E52">
      <w:pPr>
        <w:widowControl/>
        <w:overflowPunct/>
        <w:spacing w:after="200"/>
        <w:textAlignment w:val="auto"/>
        <w:rPr>
          <w:rFonts w:cs="Arial"/>
          <w:color w:val="000000"/>
        </w:rPr>
      </w:pPr>
    </w:p>
    <w:p w14:paraId="284C84C4" w14:textId="77777777" w:rsidR="00D25C4B" w:rsidRDefault="00D25C4B" w:rsidP="00162E52">
      <w:pPr>
        <w:widowControl/>
        <w:overflowPunct/>
        <w:spacing w:after="200"/>
        <w:textAlignment w:val="auto"/>
        <w:rPr>
          <w:rFonts w:cs="Arial"/>
          <w:color w:val="000000"/>
        </w:rPr>
      </w:pPr>
    </w:p>
    <w:p w14:paraId="1A8E1239" w14:textId="77777777" w:rsidR="00D25C4B" w:rsidRDefault="00D25C4B" w:rsidP="00162E52">
      <w:pPr>
        <w:widowControl/>
        <w:overflowPunct/>
        <w:spacing w:after="200"/>
        <w:textAlignment w:val="auto"/>
        <w:rPr>
          <w:rFonts w:cs="Arial"/>
          <w:color w:val="000000"/>
        </w:rPr>
      </w:pPr>
    </w:p>
    <w:p w14:paraId="575DD5F8" w14:textId="77777777" w:rsidR="00D25C4B" w:rsidRDefault="00D25C4B" w:rsidP="00162E52">
      <w:pPr>
        <w:widowControl/>
        <w:overflowPunct/>
        <w:spacing w:after="200"/>
        <w:textAlignment w:val="auto"/>
        <w:rPr>
          <w:rFonts w:cs="Arial"/>
          <w:color w:val="000000"/>
        </w:rPr>
      </w:pPr>
    </w:p>
    <w:p w14:paraId="45E66CF3" w14:textId="77777777" w:rsidR="00D25C4B" w:rsidRDefault="00D25C4B" w:rsidP="00162E52">
      <w:pPr>
        <w:widowControl/>
        <w:overflowPunct/>
        <w:spacing w:after="200"/>
        <w:textAlignment w:val="auto"/>
        <w:rPr>
          <w:rFonts w:cs="Arial"/>
          <w:color w:val="000000"/>
        </w:rPr>
      </w:pPr>
    </w:p>
    <w:p w14:paraId="33EE88A9" w14:textId="77777777" w:rsidR="006A36A4" w:rsidRDefault="006A36A4" w:rsidP="00162E52">
      <w:pPr>
        <w:widowControl/>
        <w:overflowPunct/>
        <w:spacing w:after="200"/>
        <w:textAlignment w:val="auto"/>
        <w:rPr>
          <w:rFonts w:cs="Arial"/>
          <w:color w:val="000000"/>
        </w:rPr>
      </w:pPr>
    </w:p>
    <w:p w14:paraId="60FD81D3" w14:textId="77777777" w:rsidR="006A36A4" w:rsidRDefault="006A36A4" w:rsidP="00162E52">
      <w:pPr>
        <w:widowControl/>
        <w:overflowPunct/>
        <w:spacing w:after="200"/>
        <w:textAlignment w:val="auto"/>
        <w:rPr>
          <w:rFonts w:cs="Arial"/>
          <w:color w:val="000000"/>
        </w:rPr>
        <w:sectPr w:rsidR="006A36A4" w:rsidSect="001C27C0">
          <w:headerReference w:type="default" r:id="rId23"/>
          <w:footerReference w:type="default" r:id="rId24"/>
          <w:footerReference w:type="first" r:id="rId25"/>
          <w:pgSz w:w="11907" w:h="16839" w:code="9"/>
          <w:pgMar w:top="1080" w:right="1152" w:bottom="1440" w:left="1440" w:header="706" w:footer="706" w:gutter="0"/>
          <w:cols w:space="720"/>
          <w:docGrid w:linePitch="299"/>
        </w:sectPr>
      </w:pPr>
    </w:p>
    <w:p w14:paraId="786A71F6" w14:textId="77777777" w:rsidR="001F26AD" w:rsidRDefault="001F26AD" w:rsidP="00162E52">
      <w:pPr>
        <w:rPr>
          <w:rFonts w:cs="Arial"/>
          <w:color w:val="000000"/>
        </w:rPr>
      </w:pPr>
      <w:r w:rsidRPr="001C27C0">
        <w:rPr>
          <w:rFonts w:cs="Arial"/>
          <w:b/>
          <w:color w:val="000000"/>
          <w:sz w:val="24"/>
          <w:szCs w:val="24"/>
        </w:rPr>
        <w:lastRenderedPageBreak/>
        <w:t xml:space="preserve">Phonics Roadshow Assessment Template </w:t>
      </w:r>
      <w:r>
        <w:rPr>
          <w:rFonts w:cs="Arial"/>
          <w:b/>
          <w:color w:val="000000"/>
          <w:sz w:val="24"/>
          <w:szCs w:val="24"/>
        </w:rPr>
        <w:t xml:space="preserve">for </w:t>
      </w:r>
      <w:r w:rsidRPr="00AB3877">
        <w:rPr>
          <w:rFonts w:cs="Arial"/>
          <w:b/>
          <w:color w:val="000000"/>
          <w:sz w:val="24"/>
          <w:szCs w:val="24"/>
        </w:rPr>
        <w:t xml:space="preserve">Contract A and Contract B </w:t>
      </w:r>
      <w:r w:rsidRPr="001C27C0">
        <w:rPr>
          <w:rFonts w:cs="Arial"/>
          <w:b/>
          <w:color w:val="000000"/>
          <w:sz w:val="24"/>
          <w:szCs w:val="24"/>
        </w:rPr>
        <w:t>(For official use only)</w:t>
      </w:r>
    </w:p>
    <w:p w14:paraId="26A2E34E" w14:textId="77777777" w:rsidR="001F26AD" w:rsidRPr="001F26AD" w:rsidRDefault="001F26AD" w:rsidP="001F26AD">
      <w:pPr>
        <w:tabs>
          <w:tab w:val="left" w:pos="2690"/>
        </w:tabs>
        <w:rPr>
          <w:rFonts w:cs="Arial"/>
          <w:b/>
          <w:color w:val="000000"/>
          <w:sz w:val="24"/>
          <w:szCs w:val="24"/>
        </w:rPr>
      </w:pPr>
      <w:r>
        <w:rPr>
          <w:rFonts w:cs="Arial"/>
        </w:rPr>
        <w:tab/>
      </w:r>
    </w:p>
    <w:tbl>
      <w:tblPr>
        <w:tblpPr w:leftFromText="180" w:rightFromText="180" w:horzAnchor="margin" w:tblpX="108" w:tblpY="480"/>
        <w:tblW w:w="14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5"/>
        <w:gridCol w:w="3197"/>
        <w:gridCol w:w="5875"/>
        <w:gridCol w:w="1505"/>
        <w:gridCol w:w="1440"/>
        <w:gridCol w:w="1166"/>
      </w:tblGrid>
      <w:tr w:rsidR="001F26AD" w:rsidRPr="001F26AD" w14:paraId="4619C1C7" w14:textId="77777777" w:rsidTr="00705C7E">
        <w:trPr>
          <w:trHeight w:val="849"/>
        </w:trPr>
        <w:tc>
          <w:tcPr>
            <w:tcW w:w="1735" w:type="dxa"/>
            <w:shd w:val="clear" w:color="auto" w:fill="FFFFFF"/>
            <w:vAlign w:val="center"/>
          </w:tcPr>
          <w:p w14:paraId="51F6E168" w14:textId="77777777" w:rsidR="001F26AD" w:rsidRPr="001F26AD" w:rsidRDefault="001F26AD" w:rsidP="001F26AD">
            <w:pPr>
              <w:rPr>
                <w:rFonts w:cs="Arial"/>
                <w:b/>
                <w:color w:val="000000"/>
              </w:rPr>
            </w:pPr>
          </w:p>
          <w:p w14:paraId="073223DC" w14:textId="77777777" w:rsidR="001F26AD" w:rsidRPr="001F26AD" w:rsidRDefault="001F26AD" w:rsidP="001F26AD">
            <w:pPr>
              <w:rPr>
                <w:rFonts w:cs="Arial"/>
                <w:b/>
                <w:color w:val="000000"/>
              </w:rPr>
            </w:pPr>
            <w:r w:rsidRPr="001F26AD">
              <w:rPr>
                <w:rFonts w:cs="Arial"/>
                <w:b/>
                <w:color w:val="000000"/>
              </w:rPr>
              <w:t>Reference</w:t>
            </w:r>
          </w:p>
        </w:tc>
        <w:tc>
          <w:tcPr>
            <w:tcW w:w="3197" w:type="dxa"/>
            <w:vAlign w:val="center"/>
          </w:tcPr>
          <w:p w14:paraId="29965091" w14:textId="77777777" w:rsidR="001F26AD" w:rsidRPr="001F26AD" w:rsidRDefault="001F26AD" w:rsidP="001F26AD">
            <w:pPr>
              <w:rPr>
                <w:rFonts w:cs="Arial"/>
                <w:b/>
                <w:color w:val="000000"/>
              </w:rPr>
            </w:pPr>
            <w:r w:rsidRPr="001F26AD">
              <w:rPr>
                <w:rFonts w:cs="Arial"/>
                <w:b/>
                <w:color w:val="000000"/>
              </w:rPr>
              <w:t>Evidence to consider</w:t>
            </w:r>
          </w:p>
        </w:tc>
        <w:tc>
          <w:tcPr>
            <w:tcW w:w="5875" w:type="dxa"/>
            <w:vAlign w:val="center"/>
          </w:tcPr>
          <w:p w14:paraId="069D9383" w14:textId="77777777" w:rsidR="001F26AD" w:rsidRPr="001F26AD" w:rsidRDefault="001F26AD" w:rsidP="001F26AD">
            <w:pPr>
              <w:rPr>
                <w:rFonts w:cs="Arial"/>
                <w:b/>
                <w:color w:val="000000"/>
              </w:rPr>
            </w:pPr>
            <w:r w:rsidRPr="001F26AD">
              <w:rPr>
                <w:rFonts w:cs="Arial"/>
                <w:b/>
                <w:color w:val="000000"/>
              </w:rPr>
              <w:t>Comments</w:t>
            </w:r>
          </w:p>
        </w:tc>
        <w:tc>
          <w:tcPr>
            <w:tcW w:w="1505" w:type="dxa"/>
            <w:shd w:val="clear" w:color="auto" w:fill="C0C0C0"/>
            <w:vAlign w:val="center"/>
          </w:tcPr>
          <w:p w14:paraId="6630AAFB" w14:textId="77777777" w:rsidR="001F26AD" w:rsidRPr="001F26AD" w:rsidRDefault="001F26AD" w:rsidP="001F26AD">
            <w:pPr>
              <w:rPr>
                <w:rFonts w:cs="Arial"/>
                <w:b/>
                <w:color w:val="000000"/>
              </w:rPr>
            </w:pPr>
            <w:r w:rsidRPr="001F26AD">
              <w:rPr>
                <w:rFonts w:cs="Arial"/>
                <w:b/>
                <w:color w:val="000000"/>
              </w:rPr>
              <w:t>Mark Awarded / 5</w:t>
            </w:r>
          </w:p>
        </w:tc>
        <w:tc>
          <w:tcPr>
            <w:tcW w:w="1440" w:type="dxa"/>
            <w:shd w:val="clear" w:color="auto" w:fill="C0C0C0"/>
            <w:vAlign w:val="center"/>
          </w:tcPr>
          <w:p w14:paraId="741C4755" w14:textId="77777777" w:rsidR="001F26AD" w:rsidRPr="001F26AD" w:rsidRDefault="001F26AD" w:rsidP="001F26AD">
            <w:pPr>
              <w:rPr>
                <w:rFonts w:cs="Arial"/>
                <w:b/>
                <w:color w:val="000000"/>
              </w:rPr>
            </w:pPr>
            <w:r w:rsidRPr="001F26AD">
              <w:rPr>
                <w:rFonts w:cs="Arial"/>
                <w:b/>
                <w:color w:val="000000"/>
              </w:rPr>
              <w:t>Weighting</w:t>
            </w:r>
          </w:p>
        </w:tc>
        <w:tc>
          <w:tcPr>
            <w:tcW w:w="1166" w:type="dxa"/>
            <w:shd w:val="clear" w:color="auto" w:fill="C0C0C0"/>
            <w:vAlign w:val="center"/>
          </w:tcPr>
          <w:p w14:paraId="7BE97426" w14:textId="77777777" w:rsidR="001F26AD" w:rsidRPr="001F26AD" w:rsidRDefault="001F26AD" w:rsidP="001F26AD">
            <w:pPr>
              <w:rPr>
                <w:rFonts w:cs="Arial"/>
                <w:b/>
                <w:color w:val="000000"/>
              </w:rPr>
            </w:pPr>
            <w:r w:rsidRPr="001F26AD">
              <w:rPr>
                <w:rFonts w:cs="Arial"/>
                <w:b/>
                <w:color w:val="000000"/>
              </w:rPr>
              <w:t>Score</w:t>
            </w:r>
          </w:p>
        </w:tc>
      </w:tr>
      <w:tr w:rsidR="001F26AD" w:rsidRPr="001F26AD" w14:paraId="36A5B87D" w14:textId="77777777" w:rsidTr="00705C7E">
        <w:trPr>
          <w:trHeight w:val="1824"/>
        </w:trPr>
        <w:tc>
          <w:tcPr>
            <w:tcW w:w="1735" w:type="dxa"/>
            <w:shd w:val="clear" w:color="auto" w:fill="FFFFFF"/>
            <w:vAlign w:val="center"/>
          </w:tcPr>
          <w:p w14:paraId="652BBF64" w14:textId="77777777" w:rsidR="001F26AD" w:rsidRPr="001F26AD" w:rsidRDefault="001F26AD" w:rsidP="001F26AD">
            <w:pPr>
              <w:rPr>
                <w:rFonts w:cs="Arial"/>
                <w:color w:val="000000"/>
              </w:rPr>
            </w:pPr>
            <w:r w:rsidRPr="001F26AD">
              <w:rPr>
                <w:rFonts w:cs="Arial"/>
                <w:b/>
                <w:color w:val="000000"/>
              </w:rPr>
              <w:t xml:space="preserve">Specification, Section 1, Background </w:t>
            </w:r>
          </w:p>
        </w:tc>
        <w:tc>
          <w:tcPr>
            <w:tcW w:w="3197" w:type="dxa"/>
          </w:tcPr>
          <w:p w14:paraId="5A5A3FD6" w14:textId="77777777" w:rsidR="001F26AD" w:rsidRPr="001F26AD" w:rsidRDefault="001F26AD" w:rsidP="001F26AD">
            <w:pPr>
              <w:rPr>
                <w:rFonts w:cs="Arial"/>
                <w:color w:val="000000"/>
              </w:rPr>
            </w:pPr>
            <w:r w:rsidRPr="001F26AD">
              <w:rPr>
                <w:rFonts w:cs="Arial"/>
                <w:color w:val="000000"/>
              </w:rPr>
              <w:t xml:space="preserve">Proposal effectively summarises the Department’s background to the requirements and shows a clear understanding of the aims of the project. </w:t>
            </w:r>
          </w:p>
        </w:tc>
        <w:tc>
          <w:tcPr>
            <w:tcW w:w="5875" w:type="dxa"/>
          </w:tcPr>
          <w:p w14:paraId="534FCCC8" w14:textId="77777777" w:rsidR="001F26AD" w:rsidRPr="001F26AD" w:rsidRDefault="001F26AD" w:rsidP="001F26AD">
            <w:pPr>
              <w:rPr>
                <w:rFonts w:cs="Arial"/>
                <w:color w:val="000000"/>
              </w:rPr>
            </w:pPr>
          </w:p>
        </w:tc>
        <w:tc>
          <w:tcPr>
            <w:tcW w:w="1505" w:type="dxa"/>
            <w:shd w:val="clear" w:color="auto" w:fill="C0C0C0"/>
          </w:tcPr>
          <w:p w14:paraId="376FFEE8" w14:textId="77777777" w:rsidR="001F26AD" w:rsidRPr="001F26AD" w:rsidRDefault="001F26AD" w:rsidP="001F26AD">
            <w:pPr>
              <w:rPr>
                <w:rFonts w:cs="Arial"/>
                <w:color w:val="000000"/>
              </w:rPr>
            </w:pPr>
          </w:p>
        </w:tc>
        <w:tc>
          <w:tcPr>
            <w:tcW w:w="1440" w:type="dxa"/>
            <w:shd w:val="clear" w:color="auto" w:fill="C0C0C0"/>
            <w:vAlign w:val="center"/>
          </w:tcPr>
          <w:p w14:paraId="5E92D37C" w14:textId="77777777" w:rsidR="001F26AD" w:rsidRPr="001F26AD" w:rsidRDefault="001F26AD" w:rsidP="001F26AD">
            <w:pPr>
              <w:rPr>
                <w:rFonts w:cs="Arial"/>
                <w:color w:val="000000"/>
              </w:rPr>
            </w:pPr>
            <w:r w:rsidRPr="001F26AD">
              <w:rPr>
                <w:rFonts w:cs="Arial"/>
                <w:color w:val="000000"/>
              </w:rPr>
              <w:t>4</w:t>
            </w:r>
          </w:p>
        </w:tc>
        <w:tc>
          <w:tcPr>
            <w:tcW w:w="1166" w:type="dxa"/>
            <w:shd w:val="clear" w:color="auto" w:fill="C0C0C0"/>
          </w:tcPr>
          <w:p w14:paraId="41C827A5" w14:textId="77777777" w:rsidR="001F26AD" w:rsidRPr="001F26AD" w:rsidRDefault="001F26AD" w:rsidP="001F26AD">
            <w:pPr>
              <w:rPr>
                <w:rFonts w:cs="Arial"/>
                <w:color w:val="000000"/>
              </w:rPr>
            </w:pPr>
          </w:p>
        </w:tc>
      </w:tr>
    </w:tbl>
    <w:p w14:paraId="0EA35B32" w14:textId="77777777" w:rsidR="00F57B9B" w:rsidRPr="00EF2565" w:rsidRDefault="00F57B9B" w:rsidP="00162E52">
      <w:pPr>
        <w:rPr>
          <w:rFonts w:cs="Arial"/>
          <w:lang w:eastAsia="en-US"/>
        </w:rPr>
      </w:pPr>
    </w:p>
    <w:tbl>
      <w:tblPr>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3261"/>
        <w:gridCol w:w="6018"/>
        <w:gridCol w:w="1440"/>
        <w:gridCol w:w="1440"/>
        <w:gridCol w:w="1166"/>
      </w:tblGrid>
      <w:tr w:rsidR="00162E52" w:rsidRPr="00EF2565" w14:paraId="35996964" w14:textId="77777777" w:rsidTr="001C27C0">
        <w:trPr>
          <w:trHeight w:val="849"/>
        </w:trPr>
        <w:tc>
          <w:tcPr>
            <w:tcW w:w="1701" w:type="dxa"/>
            <w:shd w:val="clear" w:color="auto" w:fill="FFFFFF"/>
            <w:vAlign w:val="center"/>
          </w:tcPr>
          <w:p w14:paraId="2BEE4117" w14:textId="77777777" w:rsidR="00162E52" w:rsidRPr="00EF2565" w:rsidRDefault="00162E52" w:rsidP="009F430A">
            <w:pPr>
              <w:keepNext/>
              <w:jc w:val="center"/>
              <w:outlineLvl w:val="0"/>
              <w:rPr>
                <w:rFonts w:cs="Arial"/>
                <w:b/>
                <w:lang w:eastAsia="en-US"/>
              </w:rPr>
            </w:pPr>
            <w:r w:rsidRPr="00EF2565">
              <w:rPr>
                <w:rFonts w:cs="Arial"/>
                <w:b/>
                <w:lang w:eastAsia="en-US"/>
              </w:rPr>
              <w:t>Question and reference</w:t>
            </w:r>
          </w:p>
        </w:tc>
        <w:tc>
          <w:tcPr>
            <w:tcW w:w="3261" w:type="dxa"/>
            <w:vAlign w:val="center"/>
          </w:tcPr>
          <w:p w14:paraId="6E43E479" w14:textId="77777777" w:rsidR="00162E52" w:rsidRPr="00EF2565" w:rsidRDefault="00162E52" w:rsidP="009F430A">
            <w:pPr>
              <w:jc w:val="center"/>
              <w:rPr>
                <w:rFonts w:cs="Arial"/>
                <w:b/>
                <w:lang w:eastAsia="en-US"/>
              </w:rPr>
            </w:pPr>
            <w:r w:rsidRPr="00EF2565">
              <w:rPr>
                <w:rFonts w:cs="Arial"/>
                <w:b/>
                <w:lang w:eastAsia="en-US"/>
              </w:rPr>
              <w:t>Evidence to consider</w:t>
            </w:r>
          </w:p>
        </w:tc>
        <w:tc>
          <w:tcPr>
            <w:tcW w:w="6018" w:type="dxa"/>
            <w:vAlign w:val="center"/>
          </w:tcPr>
          <w:p w14:paraId="3DA0DCFC" w14:textId="77777777" w:rsidR="00162E52" w:rsidRPr="00EF2565" w:rsidRDefault="00162E52" w:rsidP="009F430A">
            <w:pPr>
              <w:jc w:val="center"/>
              <w:rPr>
                <w:rFonts w:cs="Arial"/>
                <w:b/>
                <w:lang w:eastAsia="en-US"/>
              </w:rPr>
            </w:pPr>
            <w:r w:rsidRPr="00EF2565">
              <w:rPr>
                <w:rFonts w:cs="Arial"/>
                <w:b/>
                <w:lang w:eastAsia="en-US"/>
              </w:rPr>
              <w:t>Comments</w:t>
            </w:r>
          </w:p>
        </w:tc>
        <w:tc>
          <w:tcPr>
            <w:tcW w:w="1440" w:type="dxa"/>
            <w:shd w:val="clear" w:color="auto" w:fill="C0C0C0"/>
            <w:vAlign w:val="center"/>
          </w:tcPr>
          <w:p w14:paraId="5F4A8018" w14:textId="77777777" w:rsidR="00162E52" w:rsidRPr="00EF2565" w:rsidRDefault="00162E52" w:rsidP="009F430A">
            <w:pPr>
              <w:jc w:val="center"/>
              <w:rPr>
                <w:rFonts w:cs="Arial"/>
                <w:b/>
                <w:lang w:eastAsia="en-US"/>
              </w:rPr>
            </w:pPr>
            <w:r w:rsidRPr="00EF2565">
              <w:rPr>
                <w:rFonts w:cs="Arial"/>
                <w:b/>
                <w:lang w:eastAsia="en-US"/>
              </w:rPr>
              <w:t>Mark Awarded / 5</w:t>
            </w:r>
          </w:p>
        </w:tc>
        <w:tc>
          <w:tcPr>
            <w:tcW w:w="1440" w:type="dxa"/>
            <w:shd w:val="clear" w:color="auto" w:fill="C0C0C0"/>
            <w:vAlign w:val="center"/>
          </w:tcPr>
          <w:p w14:paraId="4820FCAC" w14:textId="77777777" w:rsidR="00162E52" w:rsidRPr="00EF2565" w:rsidRDefault="00162E52" w:rsidP="009F430A">
            <w:pPr>
              <w:jc w:val="center"/>
              <w:rPr>
                <w:rFonts w:cs="Arial"/>
                <w:b/>
                <w:lang w:eastAsia="en-US"/>
              </w:rPr>
            </w:pPr>
            <w:r w:rsidRPr="00EF2565">
              <w:rPr>
                <w:rFonts w:cs="Arial"/>
                <w:b/>
                <w:lang w:eastAsia="en-US"/>
              </w:rPr>
              <w:t>Weighting</w:t>
            </w:r>
          </w:p>
        </w:tc>
        <w:tc>
          <w:tcPr>
            <w:tcW w:w="1166" w:type="dxa"/>
            <w:shd w:val="clear" w:color="auto" w:fill="C0C0C0"/>
            <w:vAlign w:val="center"/>
          </w:tcPr>
          <w:p w14:paraId="348A382A" w14:textId="77777777" w:rsidR="00162E52" w:rsidRPr="00EF2565" w:rsidRDefault="00162E52" w:rsidP="009F430A">
            <w:pPr>
              <w:jc w:val="center"/>
              <w:rPr>
                <w:rFonts w:cs="Arial"/>
                <w:b/>
                <w:lang w:eastAsia="en-US"/>
              </w:rPr>
            </w:pPr>
            <w:r w:rsidRPr="00EF2565">
              <w:rPr>
                <w:rFonts w:cs="Arial"/>
                <w:b/>
                <w:lang w:eastAsia="en-US"/>
              </w:rPr>
              <w:t>Score</w:t>
            </w:r>
          </w:p>
        </w:tc>
      </w:tr>
      <w:tr w:rsidR="00162E52" w:rsidRPr="00EF2565" w14:paraId="7639E588" w14:textId="77777777" w:rsidTr="001C27C0">
        <w:trPr>
          <w:trHeight w:val="694"/>
        </w:trPr>
        <w:tc>
          <w:tcPr>
            <w:tcW w:w="1701" w:type="dxa"/>
            <w:shd w:val="clear" w:color="auto" w:fill="FFFFFF"/>
            <w:vAlign w:val="center"/>
          </w:tcPr>
          <w:p w14:paraId="596CFBC4" w14:textId="77777777" w:rsidR="00162E52" w:rsidRPr="00EF2565" w:rsidRDefault="00162E52" w:rsidP="009F430A">
            <w:pPr>
              <w:jc w:val="center"/>
              <w:rPr>
                <w:rFonts w:cs="Arial"/>
                <w:b/>
                <w:lang w:eastAsia="en-US"/>
              </w:rPr>
            </w:pPr>
            <w:r w:rsidRPr="00EF2565">
              <w:rPr>
                <w:rFonts w:cs="Arial"/>
                <w:b/>
                <w:lang w:eastAsia="en-US"/>
              </w:rPr>
              <w:t>Specification Section 2 &amp; 3 – Purpose and desired outcomes</w:t>
            </w:r>
          </w:p>
          <w:p w14:paraId="45037142" w14:textId="77777777" w:rsidR="00162E52" w:rsidRPr="00EF2565" w:rsidRDefault="00162E52" w:rsidP="009F430A">
            <w:pPr>
              <w:jc w:val="center"/>
              <w:rPr>
                <w:rFonts w:cs="Arial"/>
                <w:b/>
                <w:lang w:eastAsia="en-US"/>
              </w:rPr>
            </w:pPr>
          </w:p>
        </w:tc>
        <w:tc>
          <w:tcPr>
            <w:tcW w:w="3261" w:type="dxa"/>
          </w:tcPr>
          <w:p w14:paraId="301CCFC3" w14:textId="77777777" w:rsidR="00162E52" w:rsidRPr="00EF2565" w:rsidRDefault="00162E52" w:rsidP="009F430A">
            <w:pPr>
              <w:rPr>
                <w:rFonts w:cs="Arial"/>
                <w:lang w:eastAsia="en-US"/>
              </w:rPr>
            </w:pPr>
            <w:r w:rsidRPr="00EF2565">
              <w:rPr>
                <w:rFonts w:cs="Arial"/>
                <w:lang w:eastAsia="en-US"/>
              </w:rPr>
              <w:t>The proposal signs up to the project objectives and desired outputs (including the demanding timescale).</w:t>
            </w:r>
          </w:p>
          <w:p w14:paraId="5C5B3D10" w14:textId="77777777" w:rsidR="00162E52" w:rsidRPr="00EF2565" w:rsidRDefault="00162E52" w:rsidP="009F430A">
            <w:pPr>
              <w:rPr>
                <w:rFonts w:cs="Arial"/>
                <w:lang w:eastAsia="en-US"/>
              </w:rPr>
            </w:pPr>
          </w:p>
          <w:p w14:paraId="334264C2" w14:textId="682FD3F6" w:rsidR="00162E52" w:rsidRPr="00EF2565" w:rsidRDefault="00162E52" w:rsidP="009F430A">
            <w:pPr>
              <w:rPr>
                <w:rFonts w:cs="Arial"/>
                <w:lang w:eastAsia="en-US"/>
              </w:rPr>
            </w:pPr>
            <w:r>
              <w:rPr>
                <w:rFonts w:cs="Arial"/>
                <w:lang w:eastAsia="en-US"/>
              </w:rPr>
              <w:t xml:space="preserve">The </w:t>
            </w:r>
            <w:r w:rsidR="00AD098A">
              <w:rPr>
                <w:rFonts w:cs="Arial"/>
                <w:lang w:eastAsia="en-US"/>
              </w:rPr>
              <w:t>successful</w:t>
            </w:r>
            <w:r w:rsidRPr="00EF2565">
              <w:rPr>
                <w:rFonts w:cs="Arial"/>
                <w:lang w:eastAsia="en-US"/>
              </w:rPr>
              <w:t xml:space="preserve"> bid will:</w:t>
            </w:r>
          </w:p>
          <w:p w14:paraId="15202711" w14:textId="77777777" w:rsidR="00162E52" w:rsidRPr="00EF2565" w:rsidRDefault="00162E52" w:rsidP="009F430A">
            <w:pPr>
              <w:rPr>
                <w:rFonts w:cs="Arial"/>
                <w:lang w:eastAsia="en-US"/>
              </w:rPr>
            </w:pPr>
          </w:p>
          <w:p w14:paraId="0D8780AF" w14:textId="77777777" w:rsidR="00162E52" w:rsidRPr="00EF2565" w:rsidRDefault="00162E52" w:rsidP="00162E52">
            <w:pPr>
              <w:numPr>
                <w:ilvl w:val="0"/>
                <w:numId w:val="39"/>
              </w:numPr>
              <w:ind w:left="176" w:hanging="176"/>
              <w:contextualSpacing/>
              <w:rPr>
                <w:rFonts w:cs="Arial"/>
                <w:lang w:eastAsia="en-US"/>
              </w:rPr>
            </w:pPr>
            <w:r>
              <w:rPr>
                <w:rFonts w:cs="Arial"/>
                <w:lang w:eastAsia="en-US"/>
              </w:rPr>
              <w:t xml:space="preserve">Clearly outline </w:t>
            </w:r>
            <w:r w:rsidRPr="00EF2565">
              <w:rPr>
                <w:rFonts w:cs="Arial"/>
                <w:lang w:eastAsia="en-US"/>
              </w:rPr>
              <w:t>how the bidder will work with DfE, schools and other stakeholders to deliver the project.</w:t>
            </w:r>
          </w:p>
          <w:p w14:paraId="22607452" w14:textId="77777777" w:rsidR="00162E52" w:rsidRPr="00EF2565" w:rsidRDefault="00162E52" w:rsidP="009F430A">
            <w:pPr>
              <w:ind w:left="176"/>
              <w:contextualSpacing/>
              <w:rPr>
                <w:rFonts w:cs="Arial"/>
                <w:lang w:eastAsia="en-US"/>
              </w:rPr>
            </w:pPr>
          </w:p>
          <w:p w14:paraId="695B30D9" w14:textId="77777777" w:rsidR="00162E52" w:rsidRPr="00EF2565" w:rsidRDefault="00162E52" w:rsidP="00162E52">
            <w:pPr>
              <w:numPr>
                <w:ilvl w:val="0"/>
                <w:numId w:val="39"/>
              </w:numPr>
              <w:ind w:left="176" w:hanging="142"/>
              <w:contextualSpacing/>
              <w:rPr>
                <w:rFonts w:cs="Arial"/>
                <w:lang w:eastAsia="en-US"/>
              </w:rPr>
            </w:pPr>
            <w:r w:rsidRPr="00EF2565">
              <w:rPr>
                <w:rFonts w:cs="Arial"/>
                <w:lang w:eastAsia="en-US"/>
              </w:rPr>
              <w:t xml:space="preserve">Be able to demonstrate how they plan to promote the teaching of systematic synthetic phonics as the primary approach to learning </w:t>
            </w:r>
            <w:r w:rsidRPr="00EF2565">
              <w:rPr>
                <w:rFonts w:cs="Arial"/>
                <w:lang w:eastAsia="en-US"/>
              </w:rPr>
              <w:lastRenderedPageBreak/>
              <w:t>to read in primary schools.</w:t>
            </w:r>
          </w:p>
          <w:p w14:paraId="6A6DE479" w14:textId="77777777" w:rsidR="00162E52" w:rsidRPr="00EF2565" w:rsidRDefault="00162E52" w:rsidP="009F430A">
            <w:pPr>
              <w:rPr>
                <w:rFonts w:cs="Arial"/>
                <w:lang w:eastAsia="en-US"/>
              </w:rPr>
            </w:pPr>
          </w:p>
          <w:p w14:paraId="14E2E886" w14:textId="02F459CC" w:rsidR="00162E52" w:rsidRDefault="00162E52" w:rsidP="00162E52">
            <w:pPr>
              <w:numPr>
                <w:ilvl w:val="0"/>
                <w:numId w:val="39"/>
              </w:numPr>
              <w:ind w:left="176" w:hanging="176"/>
              <w:contextualSpacing/>
              <w:rPr>
                <w:rFonts w:cs="Arial"/>
                <w:lang w:eastAsia="en-US"/>
              </w:rPr>
            </w:pPr>
            <w:r w:rsidRPr="007E7CBD">
              <w:rPr>
                <w:rFonts w:cs="Arial"/>
                <w:lang w:eastAsia="en-US"/>
              </w:rPr>
              <w:t xml:space="preserve">Set out a clear proposal for the format of the local stakeholder engagement events and how the bidder will be able to deliver </w:t>
            </w:r>
            <w:r w:rsidR="006F59C0">
              <w:rPr>
                <w:rFonts w:cs="Arial"/>
                <w:lang w:eastAsia="en-US"/>
              </w:rPr>
              <w:t xml:space="preserve">at least </w:t>
            </w:r>
            <w:r w:rsidR="00040656">
              <w:rPr>
                <w:rFonts w:cs="Arial"/>
                <w:lang w:eastAsia="en-US"/>
              </w:rPr>
              <w:t>12</w:t>
            </w:r>
            <w:r w:rsidR="00DA689E">
              <w:rPr>
                <w:rFonts w:cs="Arial"/>
                <w:lang w:eastAsia="en-US"/>
              </w:rPr>
              <w:t xml:space="preserve"> </w:t>
            </w:r>
            <w:r w:rsidRPr="007E7CBD">
              <w:rPr>
                <w:rFonts w:cs="Arial"/>
                <w:lang w:eastAsia="en-US"/>
              </w:rPr>
              <w:t>e</w:t>
            </w:r>
            <w:r w:rsidRPr="00DC47EB">
              <w:rPr>
                <w:rFonts w:cs="Arial"/>
                <w:lang w:eastAsia="en-US"/>
              </w:rPr>
              <w:t xml:space="preserve">vents across the country in England. </w:t>
            </w:r>
          </w:p>
          <w:p w14:paraId="5FFF2C1A" w14:textId="77777777" w:rsidR="00162E52" w:rsidRDefault="00162E52" w:rsidP="009F430A">
            <w:pPr>
              <w:pStyle w:val="ListParagraph"/>
              <w:rPr>
                <w:rFonts w:cs="Arial"/>
                <w:lang w:eastAsia="en-US"/>
              </w:rPr>
            </w:pPr>
          </w:p>
          <w:p w14:paraId="5B4BCFF7" w14:textId="77777777" w:rsidR="00162E52" w:rsidRPr="00DC47EB" w:rsidRDefault="00162E52" w:rsidP="00162E52">
            <w:pPr>
              <w:numPr>
                <w:ilvl w:val="0"/>
                <w:numId w:val="39"/>
              </w:numPr>
              <w:ind w:left="176" w:hanging="142"/>
              <w:contextualSpacing/>
              <w:rPr>
                <w:rFonts w:cs="Arial"/>
                <w:lang w:eastAsia="en-US"/>
              </w:rPr>
            </w:pPr>
            <w:r>
              <w:rPr>
                <w:rFonts w:cs="Arial"/>
                <w:lang w:eastAsia="en-US"/>
              </w:rPr>
              <w:t xml:space="preserve">Set out </w:t>
            </w:r>
            <w:r w:rsidR="00040656">
              <w:rPr>
                <w:rFonts w:cs="Arial"/>
                <w:lang w:eastAsia="en-US"/>
              </w:rPr>
              <w:t>a clear proposal</w:t>
            </w:r>
            <w:r>
              <w:rPr>
                <w:rFonts w:cs="Arial"/>
                <w:lang w:eastAsia="en-US"/>
              </w:rPr>
              <w:t xml:space="preserve"> of </w:t>
            </w:r>
            <w:r w:rsidRPr="00731EA5">
              <w:rPr>
                <w:rFonts w:cs="Arial"/>
                <w:lang w:eastAsia="en-US"/>
              </w:rPr>
              <w:t xml:space="preserve">how </w:t>
            </w:r>
            <w:r>
              <w:rPr>
                <w:rFonts w:cs="Arial"/>
                <w:lang w:eastAsia="en-US"/>
              </w:rPr>
              <w:t>they</w:t>
            </w:r>
            <w:r w:rsidRPr="00731EA5">
              <w:rPr>
                <w:rFonts w:cs="Arial"/>
                <w:lang w:eastAsia="en-US"/>
              </w:rPr>
              <w:t xml:space="preserve"> will work with </w:t>
            </w:r>
            <w:r>
              <w:rPr>
                <w:rFonts w:cs="Arial"/>
                <w:lang w:eastAsia="en-US"/>
              </w:rPr>
              <w:t xml:space="preserve">DfE </w:t>
            </w:r>
            <w:r w:rsidR="00AB3877">
              <w:rPr>
                <w:rFonts w:cs="Arial"/>
                <w:lang w:eastAsia="en-US"/>
              </w:rPr>
              <w:t xml:space="preserve">and schools </w:t>
            </w:r>
            <w:r>
              <w:rPr>
                <w:rFonts w:cs="Arial"/>
                <w:lang w:eastAsia="en-US"/>
              </w:rPr>
              <w:t>to design the even</w:t>
            </w:r>
            <w:r w:rsidRPr="00731EA5">
              <w:rPr>
                <w:rFonts w:cs="Arial"/>
                <w:lang w:eastAsia="en-US"/>
              </w:rPr>
              <w:t xml:space="preserve">ts, including how </w:t>
            </w:r>
            <w:r>
              <w:rPr>
                <w:rFonts w:cs="Arial"/>
                <w:lang w:eastAsia="en-US"/>
              </w:rPr>
              <w:t>they</w:t>
            </w:r>
            <w:r w:rsidRPr="00731EA5">
              <w:rPr>
                <w:rFonts w:cs="Arial"/>
                <w:lang w:eastAsia="en-US"/>
              </w:rPr>
              <w:t xml:space="preserve"> wi</w:t>
            </w:r>
            <w:r>
              <w:rPr>
                <w:rFonts w:cs="Arial"/>
                <w:lang w:eastAsia="en-US"/>
              </w:rPr>
              <w:t>l</w:t>
            </w:r>
            <w:r w:rsidRPr="00731EA5">
              <w:rPr>
                <w:rFonts w:cs="Arial"/>
                <w:lang w:eastAsia="en-US"/>
              </w:rPr>
              <w:t>l design coherent and persuasive sessions that will focus on rigorous phonics teaching and its impact.</w:t>
            </w:r>
          </w:p>
          <w:p w14:paraId="06760D80" w14:textId="77777777" w:rsidR="00162E52" w:rsidRPr="00DC47EB" w:rsidRDefault="00162E52" w:rsidP="009F430A">
            <w:pPr>
              <w:ind w:left="176" w:hanging="176"/>
              <w:rPr>
                <w:rFonts w:cs="Arial"/>
                <w:lang w:eastAsia="en-US"/>
              </w:rPr>
            </w:pPr>
          </w:p>
          <w:p w14:paraId="79F0A803" w14:textId="77777777" w:rsidR="00162E52" w:rsidRDefault="00162E52" w:rsidP="00162E52">
            <w:pPr>
              <w:numPr>
                <w:ilvl w:val="0"/>
                <w:numId w:val="39"/>
              </w:numPr>
              <w:ind w:left="176" w:hanging="176"/>
              <w:contextualSpacing/>
              <w:rPr>
                <w:rFonts w:cs="Arial"/>
                <w:lang w:eastAsia="en-US"/>
              </w:rPr>
            </w:pPr>
            <w:r w:rsidRPr="00DC47EB">
              <w:rPr>
                <w:rFonts w:cs="Arial"/>
                <w:lang w:eastAsia="en-US"/>
              </w:rPr>
              <w:t>Be able to demonstrate how they will engage with the proposed target audience to ensure the events are well attended.</w:t>
            </w:r>
            <w:r w:rsidRPr="00EF2565">
              <w:rPr>
                <w:rFonts w:cs="Arial"/>
                <w:lang w:eastAsia="en-US"/>
              </w:rPr>
              <w:t xml:space="preserve"> </w:t>
            </w:r>
          </w:p>
          <w:p w14:paraId="206A63FE" w14:textId="77777777" w:rsidR="00C94495" w:rsidRPr="00FF4F49" w:rsidRDefault="00C94495" w:rsidP="005505E0">
            <w:pPr>
              <w:contextualSpacing/>
              <w:rPr>
                <w:rFonts w:cs="Arial"/>
                <w:lang w:eastAsia="en-US"/>
              </w:rPr>
            </w:pPr>
          </w:p>
        </w:tc>
        <w:tc>
          <w:tcPr>
            <w:tcW w:w="6018" w:type="dxa"/>
          </w:tcPr>
          <w:p w14:paraId="2C8AC624" w14:textId="77777777" w:rsidR="00162E52" w:rsidRPr="00EF2565" w:rsidRDefault="00162E52" w:rsidP="009F430A">
            <w:pPr>
              <w:rPr>
                <w:rFonts w:cs="Arial"/>
                <w:lang w:eastAsia="en-US"/>
              </w:rPr>
            </w:pPr>
          </w:p>
        </w:tc>
        <w:tc>
          <w:tcPr>
            <w:tcW w:w="1440" w:type="dxa"/>
            <w:shd w:val="clear" w:color="auto" w:fill="C0C0C0"/>
          </w:tcPr>
          <w:p w14:paraId="62E015C3" w14:textId="77777777" w:rsidR="00162E52" w:rsidRPr="00EF2565" w:rsidRDefault="00162E52" w:rsidP="009F430A">
            <w:pPr>
              <w:rPr>
                <w:rFonts w:cs="Arial"/>
                <w:lang w:eastAsia="en-US"/>
              </w:rPr>
            </w:pPr>
          </w:p>
        </w:tc>
        <w:tc>
          <w:tcPr>
            <w:tcW w:w="1440" w:type="dxa"/>
            <w:shd w:val="clear" w:color="auto" w:fill="C0C0C0"/>
            <w:vAlign w:val="center"/>
          </w:tcPr>
          <w:p w14:paraId="49AFCD01" w14:textId="77777777" w:rsidR="00162E52" w:rsidRPr="00EF2565" w:rsidRDefault="00162E52" w:rsidP="009F430A">
            <w:pPr>
              <w:jc w:val="center"/>
              <w:rPr>
                <w:rFonts w:cs="Arial"/>
                <w:lang w:eastAsia="en-US"/>
              </w:rPr>
            </w:pPr>
            <w:r w:rsidRPr="00EF2565">
              <w:rPr>
                <w:rFonts w:cs="Arial"/>
                <w:lang w:eastAsia="en-US"/>
              </w:rPr>
              <w:t>8</w:t>
            </w:r>
          </w:p>
        </w:tc>
        <w:tc>
          <w:tcPr>
            <w:tcW w:w="1166" w:type="dxa"/>
            <w:shd w:val="clear" w:color="auto" w:fill="C0C0C0"/>
          </w:tcPr>
          <w:p w14:paraId="7858802B" w14:textId="77777777" w:rsidR="00162E52" w:rsidRPr="00EF2565" w:rsidRDefault="00162E52" w:rsidP="009F430A">
            <w:pPr>
              <w:jc w:val="center"/>
              <w:rPr>
                <w:rFonts w:cs="Arial"/>
                <w:lang w:eastAsia="en-US"/>
              </w:rPr>
            </w:pPr>
          </w:p>
        </w:tc>
      </w:tr>
      <w:tr w:rsidR="00162E52" w:rsidRPr="00EF2565" w14:paraId="07DFC48D" w14:textId="77777777" w:rsidTr="001C27C0">
        <w:trPr>
          <w:trHeight w:val="839"/>
        </w:trPr>
        <w:tc>
          <w:tcPr>
            <w:tcW w:w="1701" w:type="dxa"/>
            <w:shd w:val="clear" w:color="auto" w:fill="FFFFFF"/>
            <w:vAlign w:val="center"/>
          </w:tcPr>
          <w:p w14:paraId="2627929C" w14:textId="77777777" w:rsidR="00162E52" w:rsidRPr="00EF2565" w:rsidRDefault="005C00A8" w:rsidP="009F430A">
            <w:pPr>
              <w:jc w:val="center"/>
              <w:rPr>
                <w:rFonts w:cs="Arial"/>
                <w:b/>
                <w:lang w:eastAsia="en-US"/>
              </w:rPr>
            </w:pPr>
            <w:r>
              <w:rPr>
                <w:rFonts w:cs="Arial"/>
                <w:b/>
                <w:lang w:eastAsia="en-US"/>
              </w:rPr>
              <w:t>Section 4</w:t>
            </w:r>
            <w:r w:rsidR="00162E52" w:rsidRPr="00EF2565">
              <w:rPr>
                <w:rFonts w:cs="Arial"/>
                <w:b/>
                <w:lang w:eastAsia="en-US"/>
              </w:rPr>
              <w:t>:</w:t>
            </w:r>
          </w:p>
          <w:p w14:paraId="57303C6B" w14:textId="77777777" w:rsidR="00162E52" w:rsidRPr="00EF2565" w:rsidRDefault="00162E52" w:rsidP="009F430A">
            <w:pPr>
              <w:jc w:val="center"/>
              <w:rPr>
                <w:rFonts w:cs="Arial"/>
                <w:b/>
                <w:lang w:eastAsia="en-US"/>
              </w:rPr>
            </w:pPr>
            <w:r w:rsidRPr="00EF2565">
              <w:rPr>
                <w:rFonts w:cs="Arial"/>
                <w:b/>
                <w:lang w:eastAsia="en-US"/>
              </w:rPr>
              <w:t>Project and Risk Management</w:t>
            </w:r>
          </w:p>
        </w:tc>
        <w:tc>
          <w:tcPr>
            <w:tcW w:w="3261" w:type="dxa"/>
          </w:tcPr>
          <w:p w14:paraId="708AB53A" w14:textId="77777777" w:rsidR="00162E52" w:rsidRPr="00EF2565" w:rsidRDefault="005C00A8" w:rsidP="009F430A">
            <w:pPr>
              <w:rPr>
                <w:rFonts w:cs="Arial"/>
                <w:lang w:eastAsia="en-US"/>
              </w:rPr>
            </w:pPr>
            <w:r w:rsidRPr="00EF2565">
              <w:rPr>
                <w:rFonts w:cs="Arial"/>
                <w:lang w:eastAsia="en-US"/>
              </w:rPr>
              <w:t>The proposal sets out a realistic and appropriately detailed plan.</w:t>
            </w:r>
            <w:r>
              <w:rPr>
                <w:rFonts w:cs="Arial"/>
                <w:lang w:eastAsia="en-US"/>
              </w:rPr>
              <w:t xml:space="preserve"> Including </w:t>
            </w:r>
            <w:r w:rsidR="00162E52" w:rsidRPr="00EF2565">
              <w:rPr>
                <w:rFonts w:cs="Arial"/>
                <w:lang w:eastAsia="en-US"/>
              </w:rPr>
              <w:t>how this project would be managed and reported to the Department.</w:t>
            </w:r>
          </w:p>
          <w:p w14:paraId="1457628A" w14:textId="77777777" w:rsidR="00162E52" w:rsidRPr="00EF2565" w:rsidRDefault="00162E52" w:rsidP="009F430A">
            <w:pPr>
              <w:rPr>
                <w:rFonts w:cs="Arial"/>
                <w:lang w:eastAsia="en-US"/>
              </w:rPr>
            </w:pPr>
          </w:p>
          <w:p w14:paraId="776C1455" w14:textId="473E64F9" w:rsidR="00162E52" w:rsidRDefault="00162E52" w:rsidP="009F430A">
            <w:pPr>
              <w:rPr>
                <w:rFonts w:cs="Arial"/>
                <w:lang w:eastAsia="en-US"/>
              </w:rPr>
            </w:pPr>
            <w:r w:rsidRPr="00EF2565">
              <w:rPr>
                <w:rFonts w:cs="Arial"/>
                <w:lang w:eastAsia="en-US"/>
              </w:rPr>
              <w:t xml:space="preserve">A </w:t>
            </w:r>
            <w:r w:rsidR="00AD098A" w:rsidRPr="001E13B2">
              <w:rPr>
                <w:rFonts w:cs="Arial"/>
                <w:lang w:eastAsia="en-US"/>
              </w:rPr>
              <w:t>successful</w:t>
            </w:r>
            <w:r w:rsidRPr="00EF2565">
              <w:rPr>
                <w:rFonts w:cs="Arial"/>
                <w:lang w:eastAsia="en-US"/>
              </w:rPr>
              <w:t xml:space="preserve"> bid will:</w:t>
            </w:r>
          </w:p>
          <w:p w14:paraId="0854F6AB" w14:textId="77777777" w:rsidR="005C00A8" w:rsidRDefault="005C00A8" w:rsidP="005505E0">
            <w:pPr>
              <w:ind w:left="176" w:hanging="176"/>
              <w:rPr>
                <w:rFonts w:cs="Arial"/>
                <w:lang w:eastAsia="en-US"/>
              </w:rPr>
            </w:pPr>
          </w:p>
          <w:p w14:paraId="3E87C647" w14:textId="77777777" w:rsidR="00162E52" w:rsidRPr="005505E0" w:rsidRDefault="005C00A8" w:rsidP="005505E0">
            <w:pPr>
              <w:numPr>
                <w:ilvl w:val="0"/>
                <w:numId w:val="42"/>
              </w:numPr>
              <w:ind w:left="176" w:hanging="176"/>
              <w:rPr>
                <w:rFonts w:cs="Arial"/>
                <w:lang w:eastAsia="en-US"/>
              </w:rPr>
            </w:pPr>
            <w:r>
              <w:rPr>
                <w:rFonts w:cs="Arial"/>
                <w:lang w:eastAsia="en-US"/>
              </w:rPr>
              <w:t xml:space="preserve">Set out a clear project plan </w:t>
            </w:r>
            <w:r w:rsidR="00162E52" w:rsidRPr="00393522">
              <w:rPr>
                <w:rFonts w:cs="Arial"/>
                <w:lang w:eastAsia="en-US"/>
              </w:rPr>
              <w:t xml:space="preserve">outlining </w:t>
            </w:r>
            <w:r w:rsidRPr="00EF2565">
              <w:rPr>
                <w:rFonts w:cs="Arial"/>
                <w:lang w:eastAsia="en-US"/>
              </w:rPr>
              <w:t xml:space="preserve">tasks and related </w:t>
            </w:r>
            <w:r w:rsidRPr="00EF2565">
              <w:rPr>
                <w:rFonts w:cs="Arial"/>
                <w:lang w:eastAsia="en-US"/>
              </w:rPr>
              <w:lastRenderedPageBreak/>
              <w:t>deadlines</w:t>
            </w:r>
            <w:r>
              <w:rPr>
                <w:rFonts w:cs="Arial"/>
                <w:lang w:eastAsia="en-US"/>
              </w:rPr>
              <w:t xml:space="preserve">, including </w:t>
            </w:r>
            <w:r w:rsidR="00162E52" w:rsidRPr="00393522">
              <w:rPr>
                <w:rFonts w:cs="Arial"/>
                <w:lang w:eastAsia="en-US"/>
              </w:rPr>
              <w:t>critical dates</w:t>
            </w:r>
            <w:r w:rsidR="0092589C">
              <w:rPr>
                <w:rFonts w:cs="Arial"/>
                <w:lang w:eastAsia="en-US"/>
              </w:rPr>
              <w:t xml:space="preserve"> and </w:t>
            </w:r>
            <w:r w:rsidRPr="00393522">
              <w:rPr>
                <w:rFonts w:cs="Arial"/>
                <w:lang w:eastAsia="en-US"/>
              </w:rPr>
              <w:t>a</w:t>
            </w:r>
            <w:r w:rsidR="00162E52" w:rsidRPr="005505E0">
              <w:rPr>
                <w:rFonts w:cs="Arial"/>
                <w:lang w:eastAsia="en-US"/>
              </w:rPr>
              <w:t xml:space="preserve">ctivities </w:t>
            </w:r>
            <w:r w:rsidRPr="005505E0">
              <w:rPr>
                <w:rFonts w:cs="Arial"/>
                <w:lang w:eastAsia="en-US"/>
              </w:rPr>
              <w:t xml:space="preserve">to be </w:t>
            </w:r>
            <w:r w:rsidR="00162E52" w:rsidRPr="005505E0">
              <w:rPr>
                <w:rFonts w:cs="Arial"/>
                <w:lang w:eastAsia="en-US"/>
              </w:rPr>
              <w:t>undertaken to achieve the project aims and deliverables that relate to the specific needs of this project.</w:t>
            </w:r>
          </w:p>
          <w:p w14:paraId="79CE688F" w14:textId="77777777" w:rsidR="00162E52" w:rsidRPr="00EF2565" w:rsidRDefault="00162E52" w:rsidP="009F430A">
            <w:pPr>
              <w:ind w:left="176" w:hanging="176"/>
              <w:contextualSpacing/>
              <w:rPr>
                <w:rFonts w:cs="Arial"/>
                <w:lang w:eastAsia="en-US"/>
              </w:rPr>
            </w:pPr>
          </w:p>
          <w:p w14:paraId="7E8E1CD3" w14:textId="77777777" w:rsidR="00162E52" w:rsidRPr="00EF2565" w:rsidRDefault="00162E52" w:rsidP="00162E52">
            <w:pPr>
              <w:numPr>
                <w:ilvl w:val="0"/>
                <w:numId w:val="40"/>
              </w:numPr>
              <w:ind w:left="176" w:hanging="176"/>
              <w:contextualSpacing/>
              <w:rPr>
                <w:rFonts w:cs="Arial"/>
                <w:lang w:eastAsia="en-US"/>
              </w:rPr>
            </w:pPr>
            <w:r w:rsidRPr="00EF2565">
              <w:rPr>
                <w:rFonts w:cs="Arial"/>
                <w:lang w:eastAsia="en-US"/>
              </w:rPr>
              <w:t>Details of the key personnel involved in the project.</w:t>
            </w:r>
          </w:p>
          <w:p w14:paraId="2CF4B3A1" w14:textId="77777777" w:rsidR="00162E52" w:rsidRPr="00EF2565" w:rsidRDefault="00162E52" w:rsidP="009F430A">
            <w:pPr>
              <w:rPr>
                <w:rFonts w:cs="Arial"/>
                <w:lang w:eastAsia="en-US"/>
              </w:rPr>
            </w:pPr>
          </w:p>
          <w:p w14:paraId="429BED66" w14:textId="77777777" w:rsidR="00162E52" w:rsidRPr="00FF4F49" w:rsidRDefault="00162E52" w:rsidP="00162E52">
            <w:pPr>
              <w:numPr>
                <w:ilvl w:val="0"/>
                <w:numId w:val="40"/>
              </w:numPr>
              <w:ind w:left="176" w:hanging="176"/>
              <w:contextualSpacing/>
              <w:textAlignment w:val="auto"/>
              <w:rPr>
                <w:rFonts w:cs="Arial"/>
                <w:lang w:eastAsia="en-US"/>
              </w:rPr>
            </w:pPr>
            <w:r w:rsidRPr="00EF2565">
              <w:rPr>
                <w:rFonts w:cs="Arial"/>
                <w:lang w:eastAsia="en-US"/>
              </w:rPr>
              <w:t xml:space="preserve">Details are provided of any specific risks/issues the bidder envisages may affect delivery of this project together with contingencies and </w:t>
            </w:r>
            <w:r>
              <w:rPr>
                <w:rFonts w:cs="Arial"/>
                <w:lang w:eastAsia="en-US"/>
              </w:rPr>
              <w:t>mitigations</w:t>
            </w:r>
            <w:r w:rsidRPr="00EF2565">
              <w:rPr>
                <w:rFonts w:cs="Arial"/>
                <w:lang w:eastAsia="en-US"/>
              </w:rPr>
              <w:t xml:space="preserve"> for managing </w:t>
            </w:r>
            <w:r>
              <w:rPr>
                <w:rFonts w:cs="Arial"/>
                <w:lang w:eastAsia="en-US"/>
              </w:rPr>
              <w:t>identified</w:t>
            </w:r>
            <w:r w:rsidRPr="00EF2565">
              <w:rPr>
                <w:rFonts w:cs="Arial"/>
                <w:lang w:eastAsia="en-US"/>
              </w:rPr>
              <w:t xml:space="preserve"> risks.</w:t>
            </w:r>
          </w:p>
        </w:tc>
        <w:tc>
          <w:tcPr>
            <w:tcW w:w="6018" w:type="dxa"/>
          </w:tcPr>
          <w:p w14:paraId="72EF2796" w14:textId="77777777" w:rsidR="00162E52" w:rsidRPr="00EF2565" w:rsidRDefault="00162E52" w:rsidP="009F430A">
            <w:pPr>
              <w:rPr>
                <w:rFonts w:cs="Arial"/>
                <w:lang w:eastAsia="en-US"/>
              </w:rPr>
            </w:pPr>
          </w:p>
        </w:tc>
        <w:tc>
          <w:tcPr>
            <w:tcW w:w="1440" w:type="dxa"/>
            <w:shd w:val="clear" w:color="auto" w:fill="C0C0C0"/>
          </w:tcPr>
          <w:p w14:paraId="5BCE94E9" w14:textId="77777777" w:rsidR="00162E52" w:rsidRPr="00EF2565" w:rsidRDefault="00162E52" w:rsidP="009F430A">
            <w:pPr>
              <w:rPr>
                <w:rFonts w:cs="Arial"/>
                <w:lang w:eastAsia="en-US"/>
              </w:rPr>
            </w:pPr>
          </w:p>
        </w:tc>
        <w:tc>
          <w:tcPr>
            <w:tcW w:w="1440" w:type="dxa"/>
            <w:shd w:val="clear" w:color="auto" w:fill="C0C0C0"/>
            <w:vAlign w:val="center"/>
          </w:tcPr>
          <w:p w14:paraId="1F338C62" w14:textId="77777777" w:rsidR="00162E52" w:rsidRPr="00EF2565" w:rsidRDefault="0092589C" w:rsidP="009F430A">
            <w:pPr>
              <w:jc w:val="center"/>
              <w:rPr>
                <w:rFonts w:cs="Arial"/>
                <w:lang w:eastAsia="en-US"/>
              </w:rPr>
            </w:pPr>
            <w:r>
              <w:rPr>
                <w:rFonts w:cs="Arial"/>
                <w:lang w:eastAsia="en-US"/>
              </w:rPr>
              <w:t>5</w:t>
            </w:r>
          </w:p>
        </w:tc>
        <w:tc>
          <w:tcPr>
            <w:tcW w:w="1166" w:type="dxa"/>
            <w:shd w:val="clear" w:color="auto" w:fill="C0C0C0"/>
          </w:tcPr>
          <w:p w14:paraId="179D47FF" w14:textId="77777777" w:rsidR="00162E52" w:rsidRPr="00EF2565" w:rsidRDefault="00162E52" w:rsidP="009F430A">
            <w:pPr>
              <w:jc w:val="center"/>
              <w:rPr>
                <w:rFonts w:cs="Arial"/>
                <w:lang w:eastAsia="en-US"/>
              </w:rPr>
            </w:pPr>
          </w:p>
        </w:tc>
      </w:tr>
    </w:tbl>
    <w:p w14:paraId="2E841091" w14:textId="77777777" w:rsidR="00162E52" w:rsidRPr="00EF2565" w:rsidRDefault="00162E52" w:rsidP="00162E52">
      <w:pPr>
        <w:rPr>
          <w:rFonts w:cs="Arial"/>
          <w:lang w:eastAsia="en-US"/>
        </w:rPr>
      </w:pPr>
    </w:p>
    <w:tbl>
      <w:tblPr>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3197"/>
        <w:gridCol w:w="5875"/>
        <w:gridCol w:w="1505"/>
        <w:gridCol w:w="1440"/>
        <w:gridCol w:w="1166"/>
      </w:tblGrid>
      <w:tr w:rsidR="00162E52" w:rsidRPr="00EF2565" w14:paraId="37620E2A" w14:textId="77777777" w:rsidTr="001C27C0">
        <w:trPr>
          <w:trHeight w:val="849"/>
        </w:trPr>
        <w:tc>
          <w:tcPr>
            <w:tcW w:w="1843" w:type="dxa"/>
            <w:shd w:val="clear" w:color="auto" w:fill="FFFFFF"/>
            <w:vAlign w:val="center"/>
          </w:tcPr>
          <w:p w14:paraId="1B7C5F1F" w14:textId="77777777" w:rsidR="00162E52" w:rsidRPr="00EF2565" w:rsidRDefault="00162E52" w:rsidP="009F430A">
            <w:pPr>
              <w:keepNext/>
              <w:jc w:val="center"/>
              <w:outlineLvl w:val="0"/>
              <w:rPr>
                <w:rFonts w:cs="Arial"/>
                <w:b/>
                <w:lang w:eastAsia="en-US"/>
              </w:rPr>
            </w:pPr>
            <w:r w:rsidRPr="00EF2565">
              <w:rPr>
                <w:rFonts w:cs="Arial"/>
                <w:lang w:eastAsia="en-US"/>
              </w:rPr>
              <w:br w:type="page"/>
            </w:r>
            <w:r w:rsidRPr="00EF2565">
              <w:rPr>
                <w:rFonts w:cs="Arial"/>
                <w:b/>
                <w:lang w:eastAsia="en-US"/>
              </w:rPr>
              <w:t>Question and reference</w:t>
            </w:r>
          </w:p>
        </w:tc>
        <w:tc>
          <w:tcPr>
            <w:tcW w:w="3197" w:type="dxa"/>
            <w:vAlign w:val="center"/>
          </w:tcPr>
          <w:p w14:paraId="0D59F6F1" w14:textId="77777777" w:rsidR="00162E52" w:rsidRPr="00EF2565" w:rsidRDefault="00162E52" w:rsidP="009F430A">
            <w:pPr>
              <w:jc w:val="center"/>
              <w:rPr>
                <w:rFonts w:cs="Arial"/>
                <w:b/>
                <w:lang w:eastAsia="en-US"/>
              </w:rPr>
            </w:pPr>
            <w:r w:rsidRPr="00EF2565">
              <w:rPr>
                <w:rFonts w:cs="Arial"/>
                <w:b/>
                <w:lang w:eastAsia="en-US"/>
              </w:rPr>
              <w:t>Evidence to consider</w:t>
            </w:r>
          </w:p>
        </w:tc>
        <w:tc>
          <w:tcPr>
            <w:tcW w:w="5875" w:type="dxa"/>
            <w:vAlign w:val="center"/>
          </w:tcPr>
          <w:p w14:paraId="4F632463" w14:textId="77777777" w:rsidR="00162E52" w:rsidRPr="00EF2565" w:rsidRDefault="00162E52" w:rsidP="009F430A">
            <w:pPr>
              <w:jc w:val="center"/>
              <w:rPr>
                <w:rFonts w:cs="Arial"/>
                <w:b/>
                <w:lang w:eastAsia="en-US"/>
              </w:rPr>
            </w:pPr>
            <w:r w:rsidRPr="00EF2565">
              <w:rPr>
                <w:rFonts w:cs="Arial"/>
                <w:b/>
                <w:lang w:eastAsia="en-US"/>
              </w:rPr>
              <w:t>Comments</w:t>
            </w:r>
          </w:p>
        </w:tc>
        <w:tc>
          <w:tcPr>
            <w:tcW w:w="1505" w:type="dxa"/>
            <w:shd w:val="clear" w:color="auto" w:fill="C0C0C0"/>
            <w:vAlign w:val="center"/>
          </w:tcPr>
          <w:p w14:paraId="2977C395" w14:textId="77777777" w:rsidR="00162E52" w:rsidRPr="00EF2565" w:rsidRDefault="00162E52" w:rsidP="009F430A">
            <w:pPr>
              <w:jc w:val="center"/>
              <w:rPr>
                <w:rFonts w:cs="Arial"/>
                <w:b/>
                <w:lang w:eastAsia="en-US"/>
              </w:rPr>
            </w:pPr>
            <w:r w:rsidRPr="00EF2565">
              <w:rPr>
                <w:rFonts w:cs="Arial"/>
                <w:b/>
                <w:lang w:eastAsia="en-US"/>
              </w:rPr>
              <w:t>Mark Awarded / 5</w:t>
            </w:r>
          </w:p>
        </w:tc>
        <w:tc>
          <w:tcPr>
            <w:tcW w:w="1440" w:type="dxa"/>
            <w:shd w:val="clear" w:color="auto" w:fill="C0C0C0"/>
            <w:vAlign w:val="center"/>
          </w:tcPr>
          <w:p w14:paraId="7296E7E5" w14:textId="77777777" w:rsidR="00162E52" w:rsidRPr="00EF2565" w:rsidRDefault="00162E52" w:rsidP="009F430A">
            <w:pPr>
              <w:jc w:val="center"/>
              <w:rPr>
                <w:rFonts w:cs="Arial"/>
                <w:b/>
                <w:lang w:eastAsia="en-US"/>
              </w:rPr>
            </w:pPr>
            <w:r w:rsidRPr="00EF2565">
              <w:rPr>
                <w:rFonts w:cs="Arial"/>
                <w:b/>
                <w:lang w:eastAsia="en-US"/>
              </w:rPr>
              <w:t>Weighting</w:t>
            </w:r>
          </w:p>
        </w:tc>
        <w:tc>
          <w:tcPr>
            <w:tcW w:w="1166" w:type="dxa"/>
            <w:shd w:val="clear" w:color="auto" w:fill="C0C0C0"/>
            <w:vAlign w:val="center"/>
          </w:tcPr>
          <w:p w14:paraId="224B21F2" w14:textId="77777777" w:rsidR="00162E52" w:rsidRPr="00EF2565" w:rsidRDefault="00162E52" w:rsidP="009F430A">
            <w:pPr>
              <w:jc w:val="center"/>
              <w:rPr>
                <w:rFonts w:cs="Arial"/>
                <w:b/>
                <w:lang w:eastAsia="en-US"/>
              </w:rPr>
            </w:pPr>
            <w:r w:rsidRPr="00EF2565">
              <w:rPr>
                <w:rFonts w:cs="Arial"/>
                <w:b/>
                <w:lang w:eastAsia="en-US"/>
              </w:rPr>
              <w:t>Score</w:t>
            </w:r>
          </w:p>
        </w:tc>
      </w:tr>
      <w:tr w:rsidR="00162E52" w:rsidRPr="00EF2565" w14:paraId="3CBB7C02" w14:textId="77777777" w:rsidTr="001C27C0">
        <w:trPr>
          <w:trHeight w:val="2175"/>
        </w:trPr>
        <w:tc>
          <w:tcPr>
            <w:tcW w:w="1843" w:type="dxa"/>
            <w:shd w:val="clear" w:color="auto" w:fill="FFFFFF"/>
            <w:vAlign w:val="center"/>
          </w:tcPr>
          <w:p w14:paraId="47C64583" w14:textId="77777777" w:rsidR="00162E52" w:rsidRPr="00EF2565" w:rsidRDefault="00162E52" w:rsidP="009F430A">
            <w:pPr>
              <w:jc w:val="center"/>
              <w:rPr>
                <w:rFonts w:cs="Arial"/>
                <w:b/>
                <w:lang w:eastAsia="en-US"/>
              </w:rPr>
            </w:pPr>
            <w:r w:rsidRPr="00EF2565">
              <w:rPr>
                <w:rFonts w:cs="Arial"/>
                <w:b/>
                <w:lang w:eastAsia="en-US"/>
              </w:rPr>
              <w:t xml:space="preserve">Sections 6 and 7: </w:t>
            </w:r>
          </w:p>
          <w:p w14:paraId="1C658DC8" w14:textId="77777777" w:rsidR="00162E52" w:rsidRPr="00EF2565" w:rsidRDefault="00162E52" w:rsidP="009F430A">
            <w:pPr>
              <w:jc w:val="center"/>
              <w:rPr>
                <w:rFonts w:cs="Arial"/>
                <w:b/>
                <w:lang w:eastAsia="en-US"/>
              </w:rPr>
            </w:pPr>
            <w:r w:rsidRPr="00EF2565">
              <w:rPr>
                <w:rFonts w:cs="Arial"/>
                <w:b/>
                <w:lang w:eastAsia="en-US"/>
              </w:rPr>
              <w:t xml:space="preserve">Costs and VAT </w:t>
            </w:r>
          </w:p>
        </w:tc>
        <w:tc>
          <w:tcPr>
            <w:tcW w:w="3197" w:type="dxa"/>
          </w:tcPr>
          <w:p w14:paraId="7EFCE74D" w14:textId="77777777" w:rsidR="00162E52" w:rsidRPr="00EF2565" w:rsidRDefault="00162E52" w:rsidP="009F430A">
            <w:pPr>
              <w:rPr>
                <w:rFonts w:cs="Arial"/>
                <w:lang w:eastAsia="en-US"/>
              </w:rPr>
            </w:pPr>
          </w:p>
          <w:p w14:paraId="47427746" w14:textId="77777777" w:rsidR="00162E52" w:rsidRPr="00EF2565" w:rsidRDefault="00162E52" w:rsidP="009F430A">
            <w:pPr>
              <w:rPr>
                <w:rFonts w:cs="Arial"/>
                <w:lang w:eastAsia="en-US"/>
              </w:rPr>
            </w:pPr>
            <w:r w:rsidRPr="00EF2565">
              <w:rPr>
                <w:rFonts w:cs="Arial"/>
                <w:lang w:eastAsia="en-US"/>
              </w:rPr>
              <w:t xml:space="preserve">A </w:t>
            </w:r>
            <w:r>
              <w:rPr>
                <w:rFonts w:cs="Arial"/>
                <w:lang w:eastAsia="en-US"/>
              </w:rPr>
              <w:t>successful</w:t>
            </w:r>
            <w:r w:rsidRPr="00EF2565">
              <w:rPr>
                <w:rFonts w:cs="Arial"/>
                <w:lang w:eastAsia="en-US"/>
              </w:rPr>
              <w:t xml:space="preserve"> bid will show:</w:t>
            </w:r>
          </w:p>
          <w:p w14:paraId="5BE68D79" w14:textId="77777777" w:rsidR="00162E52" w:rsidRPr="00EF2565" w:rsidRDefault="00162E52" w:rsidP="009F430A">
            <w:pPr>
              <w:rPr>
                <w:rFonts w:cs="Arial"/>
                <w:lang w:eastAsia="en-US"/>
              </w:rPr>
            </w:pPr>
          </w:p>
          <w:p w14:paraId="36CE3B04" w14:textId="77777777" w:rsidR="00162E52" w:rsidRPr="00EF2565" w:rsidRDefault="00162E52" w:rsidP="00162E52">
            <w:pPr>
              <w:numPr>
                <w:ilvl w:val="0"/>
                <w:numId w:val="41"/>
              </w:numPr>
              <w:ind w:left="176" w:hanging="176"/>
              <w:contextualSpacing/>
              <w:rPr>
                <w:rFonts w:cs="Arial"/>
                <w:lang w:eastAsia="en-US"/>
              </w:rPr>
            </w:pPr>
            <w:r w:rsidRPr="00EF2565">
              <w:rPr>
                <w:rFonts w:cs="Arial"/>
                <w:lang w:eastAsia="en-US"/>
              </w:rPr>
              <w:t xml:space="preserve">clear and realistic costs; </w:t>
            </w:r>
          </w:p>
          <w:p w14:paraId="20BADD0D" w14:textId="77777777" w:rsidR="00162E52" w:rsidRPr="00EF2565" w:rsidRDefault="00162E52" w:rsidP="009F430A">
            <w:pPr>
              <w:ind w:left="176" w:hanging="176"/>
              <w:rPr>
                <w:rFonts w:cs="Arial"/>
                <w:lang w:eastAsia="en-US"/>
              </w:rPr>
            </w:pPr>
          </w:p>
          <w:p w14:paraId="3BBEF1F9" w14:textId="77777777" w:rsidR="00162E52" w:rsidRPr="00EF2565" w:rsidRDefault="00162E52" w:rsidP="00162E52">
            <w:pPr>
              <w:numPr>
                <w:ilvl w:val="0"/>
                <w:numId w:val="41"/>
              </w:numPr>
              <w:ind w:left="176" w:hanging="176"/>
              <w:contextualSpacing/>
              <w:textAlignment w:val="auto"/>
              <w:rPr>
                <w:rFonts w:cs="Arial"/>
                <w:lang w:eastAsia="en-US"/>
              </w:rPr>
            </w:pPr>
            <w:r w:rsidRPr="00EF2565">
              <w:rPr>
                <w:rFonts w:cs="Arial"/>
                <w:lang w:eastAsia="en-US"/>
              </w:rPr>
              <w:t>the VAT payable (the amount inclusive of VAT must be within the cost cap described in this ITT);</w:t>
            </w:r>
          </w:p>
          <w:p w14:paraId="2755A46A" w14:textId="77777777" w:rsidR="00162E52" w:rsidRPr="00EF2565" w:rsidRDefault="00162E52" w:rsidP="009F430A">
            <w:pPr>
              <w:ind w:left="176" w:hanging="176"/>
              <w:contextualSpacing/>
              <w:textAlignment w:val="auto"/>
              <w:rPr>
                <w:rFonts w:cs="Arial"/>
                <w:lang w:eastAsia="en-US"/>
              </w:rPr>
            </w:pPr>
          </w:p>
          <w:p w14:paraId="1B9150E0" w14:textId="77777777" w:rsidR="00162E52" w:rsidRPr="00EF2565" w:rsidRDefault="00162E52" w:rsidP="00162E52">
            <w:pPr>
              <w:numPr>
                <w:ilvl w:val="0"/>
                <w:numId w:val="41"/>
              </w:numPr>
              <w:ind w:left="176" w:hanging="176"/>
              <w:contextualSpacing/>
              <w:textAlignment w:val="auto"/>
              <w:rPr>
                <w:rFonts w:cs="Arial"/>
                <w:lang w:eastAsia="en-US"/>
              </w:rPr>
            </w:pPr>
            <w:r w:rsidRPr="00EF2565">
              <w:rPr>
                <w:rFonts w:cs="Arial"/>
                <w:lang w:eastAsia="en-US"/>
              </w:rPr>
              <w:t xml:space="preserve">Provide clear statements on how value for money will be achieved relating to all key aspects of the service </w:t>
            </w:r>
            <w:r w:rsidRPr="00EF2565">
              <w:rPr>
                <w:rFonts w:cs="Arial"/>
                <w:lang w:eastAsia="en-US"/>
              </w:rPr>
              <w:lastRenderedPageBreak/>
              <w:t>delivery.</w:t>
            </w:r>
          </w:p>
          <w:p w14:paraId="30D8571A" w14:textId="77777777" w:rsidR="00162E52" w:rsidRPr="00EF2565" w:rsidRDefault="00162E52" w:rsidP="009F430A">
            <w:pPr>
              <w:ind w:left="360"/>
              <w:contextualSpacing/>
              <w:textAlignment w:val="auto"/>
              <w:rPr>
                <w:rFonts w:cs="Arial"/>
                <w:lang w:eastAsia="en-US"/>
              </w:rPr>
            </w:pPr>
          </w:p>
          <w:p w14:paraId="76923CFC" w14:textId="77777777" w:rsidR="00162E52" w:rsidRPr="00EF2565" w:rsidRDefault="00162E52" w:rsidP="009F430A">
            <w:pPr>
              <w:contextualSpacing/>
              <w:textAlignment w:val="auto"/>
              <w:rPr>
                <w:rFonts w:cs="Arial"/>
                <w:lang w:eastAsia="en-US"/>
              </w:rPr>
            </w:pPr>
          </w:p>
          <w:p w14:paraId="633A86C2" w14:textId="77777777" w:rsidR="00162E52" w:rsidRPr="00EF2565" w:rsidRDefault="00162E52" w:rsidP="009F430A">
            <w:pPr>
              <w:contextualSpacing/>
              <w:textAlignment w:val="auto"/>
              <w:rPr>
                <w:rFonts w:cs="Arial"/>
                <w:lang w:eastAsia="en-US"/>
              </w:rPr>
            </w:pPr>
          </w:p>
          <w:p w14:paraId="57509A04" w14:textId="77777777" w:rsidR="00162E52" w:rsidRPr="00EF2565" w:rsidRDefault="00162E52" w:rsidP="009F430A">
            <w:pPr>
              <w:rPr>
                <w:rFonts w:cs="Arial"/>
                <w:lang w:eastAsia="en-US"/>
              </w:rPr>
            </w:pPr>
          </w:p>
        </w:tc>
        <w:tc>
          <w:tcPr>
            <w:tcW w:w="5875" w:type="dxa"/>
          </w:tcPr>
          <w:p w14:paraId="4A31679D" w14:textId="77777777" w:rsidR="00162E52" w:rsidRPr="00EF2565" w:rsidRDefault="00162E52" w:rsidP="009F430A">
            <w:pPr>
              <w:jc w:val="both"/>
              <w:rPr>
                <w:rFonts w:cs="Arial"/>
                <w:bCs/>
                <w:lang w:eastAsia="en-US"/>
              </w:rPr>
            </w:pPr>
            <w:r w:rsidRPr="00EF2565">
              <w:rPr>
                <w:rFonts w:cs="Arial"/>
                <w:bCs/>
                <w:lang w:eastAsia="en-US"/>
              </w:rPr>
              <w:lastRenderedPageBreak/>
              <w:t>Evaluators will work on the following basis to provide a cost and vfm score:</w:t>
            </w:r>
          </w:p>
          <w:p w14:paraId="6460DBE8" w14:textId="77777777" w:rsidR="00162E52" w:rsidRPr="00EF2565" w:rsidRDefault="00162E52" w:rsidP="009F430A">
            <w:pPr>
              <w:jc w:val="both"/>
              <w:rPr>
                <w:rFonts w:cs="Arial"/>
                <w:bCs/>
                <w:lang w:eastAsia="en-US"/>
              </w:rPr>
            </w:pPr>
          </w:p>
          <w:p w14:paraId="72E1465E" w14:textId="77777777" w:rsidR="00162E52" w:rsidRPr="00EF2565" w:rsidRDefault="00162E52" w:rsidP="009F430A">
            <w:pPr>
              <w:jc w:val="both"/>
              <w:rPr>
                <w:rFonts w:cs="Arial"/>
                <w:bCs/>
                <w:lang w:eastAsia="en-US"/>
              </w:rPr>
            </w:pPr>
            <w:r w:rsidRPr="00EF2565">
              <w:rPr>
                <w:rFonts w:cs="Arial"/>
                <w:bCs/>
                <w:lang w:eastAsia="en-US"/>
              </w:rPr>
              <w:t xml:space="preserve">The maximum score available for price and vfm is 5 x </w:t>
            </w:r>
            <w:r>
              <w:rPr>
                <w:rFonts w:cs="Arial"/>
                <w:bCs/>
                <w:lang w:eastAsia="en-US"/>
              </w:rPr>
              <w:t>3</w:t>
            </w:r>
            <w:r w:rsidRPr="00EF2565">
              <w:rPr>
                <w:rFonts w:cs="Arial"/>
                <w:bCs/>
                <w:lang w:eastAsia="en-US"/>
              </w:rPr>
              <w:t xml:space="preserve"> = </w:t>
            </w:r>
            <w:r>
              <w:rPr>
                <w:rFonts w:cs="Arial"/>
                <w:bCs/>
                <w:lang w:eastAsia="en-US"/>
              </w:rPr>
              <w:t>15</w:t>
            </w:r>
            <w:r w:rsidRPr="00EF2565">
              <w:rPr>
                <w:rFonts w:cs="Arial"/>
                <w:bCs/>
                <w:lang w:eastAsia="en-US"/>
              </w:rPr>
              <w:t>. The bids will be ranked against the following ranges:</w:t>
            </w:r>
          </w:p>
          <w:p w14:paraId="4755845A" w14:textId="77777777" w:rsidR="00162E52" w:rsidRPr="00EF2565" w:rsidRDefault="00162E52" w:rsidP="009F430A">
            <w:pPr>
              <w:jc w:val="both"/>
              <w:rPr>
                <w:rFonts w:cs="Arial"/>
                <w:bCs/>
                <w:lang w:eastAsia="en-US"/>
              </w:rPr>
            </w:pPr>
          </w:p>
          <w:p w14:paraId="36C34271" w14:textId="77777777" w:rsidR="00162E52" w:rsidRPr="00EF2565" w:rsidRDefault="00162E52" w:rsidP="00162E52">
            <w:pPr>
              <w:numPr>
                <w:ilvl w:val="0"/>
                <w:numId w:val="38"/>
              </w:numPr>
              <w:ind w:left="239" w:hanging="239"/>
              <w:contextualSpacing/>
              <w:jc w:val="both"/>
              <w:textAlignment w:val="auto"/>
              <w:rPr>
                <w:rFonts w:cs="Arial"/>
                <w:bCs/>
                <w:lang w:eastAsia="en-US"/>
              </w:rPr>
            </w:pPr>
            <w:r w:rsidRPr="00EF2565">
              <w:rPr>
                <w:rFonts w:cs="Arial"/>
                <w:bCs/>
                <w:lang w:eastAsia="en-US"/>
              </w:rPr>
              <w:t>A bid over the DfE budget maxima (inc. VAT) will score zero and will be rejected.</w:t>
            </w:r>
          </w:p>
          <w:p w14:paraId="7BD8C968" w14:textId="77777777" w:rsidR="00162E52" w:rsidRPr="00EF2565" w:rsidRDefault="00162E52" w:rsidP="009F430A">
            <w:pPr>
              <w:ind w:left="239" w:hanging="239"/>
              <w:jc w:val="both"/>
              <w:rPr>
                <w:rFonts w:cs="Arial"/>
                <w:bCs/>
                <w:lang w:eastAsia="en-US"/>
              </w:rPr>
            </w:pPr>
          </w:p>
          <w:p w14:paraId="46B38B40" w14:textId="77777777" w:rsidR="00162E52" w:rsidRPr="00EF2565" w:rsidRDefault="00162E52" w:rsidP="00162E52">
            <w:pPr>
              <w:numPr>
                <w:ilvl w:val="0"/>
                <w:numId w:val="38"/>
              </w:numPr>
              <w:ind w:left="239" w:hanging="239"/>
              <w:contextualSpacing/>
              <w:jc w:val="both"/>
              <w:textAlignment w:val="auto"/>
              <w:rPr>
                <w:rFonts w:cs="Arial"/>
                <w:bCs/>
                <w:lang w:eastAsia="en-US"/>
              </w:rPr>
            </w:pPr>
            <w:r w:rsidRPr="00EF2565">
              <w:rPr>
                <w:rFonts w:cs="Arial"/>
                <w:bCs/>
                <w:lang w:eastAsia="en-US"/>
              </w:rPr>
              <w:t>A bid between 97.1 and 100% of the DfE budget maximum (inc. VAT) will score 1.</w:t>
            </w:r>
          </w:p>
          <w:p w14:paraId="70F1E273" w14:textId="77777777" w:rsidR="00162E52" w:rsidRPr="00EF2565" w:rsidRDefault="00162E52" w:rsidP="009F430A">
            <w:pPr>
              <w:ind w:left="239" w:hanging="239"/>
              <w:jc w:val="both"/>
              <w:rPr>
                <w:rFonts w:cs="Arial"/>
                <w:bCs/>
                <w:lang w:eastAsia="en-US"/>
              </w:rPr>
            </w:pPr>
          </w:p>
          <w:p w14:paraId="0A894B91" w14:textId="77777777" w:rsidR="00162E52" w:rsidRPr="00EF2565" w:rsidRDefault="00162E52" w:rsidP="00162E52">
            <w:pPr>
              <w:numPr>
                <w:ilvl w:val="0"/>
                <w:numId w:val="38"/>
              </w:numPr>
              <w:ind w:left="239" w:hanging="239"/>
              <w:contextualSpacing/>
              <w:jc w:val="both"/>
              <w:textAlignment w:val="auto"/>
              <w:rPr>
                <w:rFonts w:cs="Arial"/>
                <w:bCs/>
                <w:lang w:eastAsia="en-US"/>
              </w:rPr>
            </w:pPr>
            <w:r w:rsidRPr="00EF2565">
              <w:rPr>
                <w:rFonts w:cs="Arial"/>
                <w:bCs/>
                <w:lang w:eastAsia="en-US"/>
              </w:rPr>
              <w:t>A bid between 94.1 and 97% of the DfE budget maximum (inc. VAT) will score 2.</w:t>
            </w:r>
          </w:p>
          <w:p w14:paraId="5024C1D5" w14:textId="77777777" w:rsidR="00162E52" w:rsidRPr="00EF2565" w:rsidRDefault="00162E52" w:rsidP="009F430A">
            <w:pPr>
              <w:ind w:left="239" w:hanging="239"/>
              <w:jc w:val="both"/>
              <w:rPr>
                <w:rFonts w:cs="Arial"/>
                <w:bCs/>
                <w:lang w:eastAsia="en-US"/>
              </w:rPr>
            </w:pPr>
          </w:p>
          <w:p w14:paraId="2D2CDF26" w14:textId="77777777" w:rsidR="00162E52" w:rsidRPr="00EF2565" w:rsidRDefault="00162E52" w:rsidP="00162E52">
            <w:pPr>
              <w:numPr>
                <w:ilvl w:val="0"/>
                <w:numId w:val="38"/>
              </w:numPr>
              <w:ind w:left="239" w:hanging="239"/>
              <w:contextualSpacing/>
              <w:jc w:val="both"/>
              <w:textAlignment w:val="auto"/>
              <w:rPr>
                <w:rFonts w:cs="Arial"/>
                <w:bCs/>
                <w:lang w:eastAsia="en-US"/>
              </w:rPr>
            </w:pPr>
            <w:r w:rsidRPr="00EF2565">
              <w:rPr>
                <w:rFonts w:cs="Arial"/>
                <w:bCs/>
                <w:lang w:eastAsia="en-US"/>
              </w:rPr>
              <w:lastRenderedPageBreak/>
              <w:t xml:space="preserve"> A bid between 90.1 and 94% of the DfE budget maximum (inc. VAT) will score 3.</w:t>
            </w:r>
          </w:p>
          <w:p w14:paraId="2D797552" w14:textId="77777777" w:rsidR="00162E52" w:rsidRPr="00EF2565" w:rsidRDefault="00162E52" w:rsidP="009F430A">
            <w:pPr>
              <w:ind w:left="239" w:hanging="239"/>
              <w:jc w:val="both"/>
              <w:rPr>
                <w:rFonts w:cs="Arial"/>
                <w:bCs/>
                <w:lang w:eastAsia="en-US"/>
              </w:rPr>
            </w:pPr>
          </w:p>
          <w:p w14:paraId="27968D54" w14:textId="77777777" w:rsidR="00162E52" w:rsidRPr="00EF2565" w:rsidRDefault="00162E52" w:rsidP="00162E52">
            <w:pPr>
              <w:numPr>
                <w:ilvl w:val="0"/>
                <w:numId w:val="38"/>
              </w:numPr>
              <w:ind w:left="239" w:hanging="239"/>
              <w:contextualSpacing/>
              <w:jc w:val="both"/>
              <w:textAlignment w:val="auto"/>
              <w:rPr>
                <w:rFonts w:cs="Arial"/>
                <w:bCs/>
                <w:lang w:eastAsia="en-US"/>
              </w:rPr>
            </w:pPr>
            <w:r w:rsidRPr="00EF2565">
              <w:rPr>
                <w:rFonts w:cs="Arial"/>
                <w:bCs/>
                <w:lang w:eastAsia="en-US"/>
              </w:rPr>
              <w:t>A bid between 87.1 and 90% of the DfE budget maximum (inc. VAT) will score 4.</w:t>
            </w:r>
          </w:p>
          <w:p w14:paraId="55B88E61" w14:textId="77777777" w:rsidR="00162E52" w:rsidRPr="00EF2565" w:rsidRDefault="00162E52" w:rsidP="009F430A">
            <w:pPr>
              <w:ind w:left="239" w:hanging="239"/>
              <w:jc w:val="both"/>
              <w:rPr>
                <w:rFonts w:cs="Arial"/>
                <w:bCs/>
                <w:lang w:eastAsia="en-US"/>
              </w:rPr>
            </w:pPr>
          </w:p>
          <w:p w14:paraId="243B084A" w14:textId="77777777" w:rsidR="00162E52" w:rsidRPr="00FF4F49" w:rsidRDefault="00162E52" w:rsidP="00162E52">
            <w:pPr>
              <w:numPr>
                <w:ilvl w:val="0"/>
                <w:numId w:val="38"/>
              </w:numPr>
              <w:ind w:left="239" w:hanging="239"/>
              <w:contextualSpacing/>
              <w:jc w:val="both"/>
              <w:textAlignment w:val="auto"/>
              <w:rPr>
                <w:rFonts w:cs="Arial"/>
                <w:bCs/>
                <w:lang w:eastAsia="en-US"/>
              </w:rPr>
            </w:pPr>
            <w:r w:rsidRPr="00EF2565">
              <w:rPr>
                <w:rFonts w:cs="Arial"/>
                <w:bCs/>
                <w:lang w:eastAsia="en-US"/>
              </w:rPr>
              <w:t>A bid of 87% or less of the DfE budget maximum (inc. VAT) or less will score 5.</w:t>
            </w:r>
          </w:p>
        </w:tc>
        <w:tc>
          <w:tcPr>
            <w:tcW w:w="1505" w:type="dxa"/>
            <w:shd w:val="clear" w:color="auto" w:fill="C0C0C0"/>
          </w:tcPr>
          <w:p w14:paraId="07B9CBB0" w14:textId="77777777" w:rsidR="00162E52" w:rsidRPr="00EF2565" w:rsidRDefault="00162E52" w:rsidP="009F430A">
            <w:pPr>
              <w:rPr>
                <w:rFonts w:cs="Arial"/>
                <w:lang w:eastAsia="en-US"/>
              </w:rPr>
            </w:pPr>
          </w:p>
        </w:tc>
        <w:tc>
          <w:tcPr>
            <w:tcW w:w="1440" w:type="dxa"/>
            <w:shd w:val="clear" w:color="auto" w:fill="C0C0C0"/>
            <w:vAlign w:val="center"/>
          </w:tcPr>
          <w:p w14:paraId="7DC7D961" w14:textId="77777777" w:rsidR="00162E52" w:rsidRPr="00EF2565" w:rsidRDefault="00162E52" w:rsidP="009F430A">
            <w:pPr>
              <w:jc w:val="center"/>
              <w:rPr>
                <w:rFonts w:cs="Arial"/>
                <w:lang w:eastAsia="en-US"/>
              </w:rPr>
            </w:pPr>
            <w:r w:rsidRPr="00EF2565">
              <w:rPr>
                <w:rFonts w:cs="Arial"/>
                <w:lang w:eastAsia="en-US"/>
              </w:rPr>
              <w:t>3</w:t>
            </w:r>
          </w:p>
        </w:tc>
        <w:tc>
          <w:tcPr>
            <w:tcW w:w="1166" w:type="dxa"/>
            <w:shd w:val="clear" w:color="auto" w:fill="C0C0C0"/>
          </w:tcPr>
          <w:p w14:paraId="76EB5226" w14:textId="77777777" w:rsidR="00162E52" w:rsidRPr="00EF2565" w:rsidRDefault="00162E52" w:rsidP="009F430A">
            <w:pPr>
              <w:jc w:val="center"/>
              <w:rPr>
                <w:rFonts w:cs="Arial"/>
                <w:lang w:eastAsia="en-US"/>
              </w:rPr>
            </w:pPr>
          </w:p>
        </w:tc>
      </w:tr>
    </w:tbl>
    <w:p w14:paraId="7F912A78" w14:textId="77777777" w:rsidR="00162E52" w:rsidRPr="00EF2565" w:rsidRDefault="00162E52" w:rsidP="00162E52">
      <w:pPr>
        <w:rPr>
          <w:rFonts w:cs="Arial"/>
          <w:lang w:eastAsia="en-US"/>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28"/>
      </w:tblGrid>
      <w:tr w:rsidR="00162E52" w:rsidRPr="00EF2565" w14:paraId="3AA4A1AE" w14:textId="77777777" w:rsidTr="009F430A">
        <w:tc>
          <w:tcPr>
            <w:tcW w:w="14328" w:type="dxa"/>
          </w:tcPr>
          <w:p w14:paraId="7F174450" w14:textId="77777777" w:rsidR="00162E52" w:rsidRPr="00EF2565" w:rsidRDefault="00162E52" w:rsidP="009F430A">
            <w:pPr>
              <w:widowControl/>
              <w:overflowPunct/>
              <w:autoSpaceDE/>
              <w:autoSpaceDN/>
              <w:adjustRightInd/>
              <w:textAlignment w:val="auto"/>
              <w:rPr>
                <w:rFonts w:cs="Arial"/>
                <w:lang w:eastAsia="en-US"/>
              </w:rPr>
            </w:pPr>
            <w:r w:rsidRPr="00EF2565">
              <w:rPr>
                <w:rFonts w:cs="Arial"/>
                <w:b/>
                <w:lang w:eastAsia="en-US"/>
              </w:rPr>
              <w:t>Section 8 - Contract Compliance</w:t>
            </w:r>
          </w:p>
        </w:tc>
      </w:tr>
      <w:tr w:rsidR="00162E52" w:rsidRPr="00EF2565" w14:paraId="0DC75BA9" w14:textId="77777777" w:rsidTr="009F430A">
        <w:tc>
          <w:tcPr>
            <w:tcW w:w="14328" w:type="dxa"/>
          </w:tcPr>
          <w:p w14:paraId="58DB6A59" w14:textId="77777777" w:rsidR="00162E52" w:rsidRPr="00EF2565" w:rsidRDefault="00162E52" w:rsidP="009F430A">
            <w:pPr>
              <w:widowControl/>
              <w:overflowPunct/>
              <w:autoSpaceDE/>
              <w:autoSpaceDN/>
              <w:adjustRightInd/>
              <w:textAlignment w:val="auto"/>
              <w:rPr>
                <w:rFonts w:cs="Arial"/>
                <w:lang w:eastAsia="en-US"/>
              </w:rPr>
            </w:pPr>
          </w:p>
          <w:p w14:paraId="748BC5E0" w14:textId="77777777" w:rsidR="00162E52" w:rsidRPr="00EF2565" w:rsidRDefault="00162E52" w:rsidP="009F430A">
            <w:pPr>
              <w:widowControl/>
              <w:overflowPunct/>
              <w:autoSpaceDE/>
              <w:autoSpaceDN/>
              <w:adjustRightInd/>
              <w:textAlignment w:val="auto"/>
              <w:rPr>
                <w:rFonts w:cs="Arial"/>
                <w:lang w:eastAsia="en-US"/>
              </w:rPr>
            </w:pPr>
            <w:r w:rsidRPr="00EF2565">
              <w:rPr>
                <w:rFonts w:cs="Arial"/>
                <w:lang w:eastAsia="en-US"/>
              </w:rPr>
              <w:t xml:space="preserve">This section will not be scored.  However, if the Department considers that suggested changes to the contract are inappropriate or contain many significant amendments that affect the risk or financial structure (you should take particular note to the position with regards Clauses 9.3 and 9.4 of the draft contract as the Department will </w:t>
            </w:r>
            <w:r w:rsidRPr="00EF2565">
              <w:rPr>
                <w:rFonts w:cs="Arial"/>
                <w:b/>
                <w:bCs/>
                <w:lang w:eastAsia="en-US"/>
              </w:rPr>
              <w:t>not accept bids</w:t>
            </w:r>
            <w:r w:rsidRPr="00EF2565">
              <w:rPr>
                <w:rFonts w:cs="Arial"/>
                <w:lang w:eastAsia="en-US"/>
              </w:rPr>
              <w:t xml:space="preserve"> which aim to reduce the liability levels any lower than currently specified) or delivery timescales, then the bid will be treated as non-compliant and will be rejected. </w:t>
            </w:r>
          </w:p>
          <w:p w14:paraId="313311A5" w14:textId="77777777" w:rsidR="00162E52" w:rsidRPr="00EF2565" w:rsidRDefault="00162E52" w:rsidP="009F430A">
            <w:pPr>
              <w:widowControl/>
              <w:overflowPunct/>
              <w:autoSpaceDE/>
              <w:autoSpaceDN/>
              <w:adjustRightInd/>
              <w:textAlignment w:val="auto"/>
              <w:rPr>
                <w:rFonts w:cs="Arial"/>
                <w:lang w:eastAsia="en-US"/>
              </w:rPr>
            </w:pPr>
            <w:r w:rsidRPr="00EF2565">
              <w:rPr>
                <w:rFonts w:cs="Arial"/>
                <w:lang w:eastAsia="en-US"/>
              </w:rPr>
              <w:t> </w:t>
            </w:r>
          </w:p>
          <w:p w14:paraId="0F38B6BE" w14:textId="77777777" w:rsidR="00162E52" w:rsidRPr="00EF2565" w:rsidRDefault="00162E52" w:rsidP="009F430A">
            <w:pPr>
              <w:widowControl/>
              <w:overflowPunct/>
              <w:autoSpaceDE/>
              <w:autoSpaceDN/>
              <w:adjustRightInd/>
              <w:textAlignment w:val="auto"/>
              <w:rPr>
                <w:rFonts w:cs="Arial"/>
                <w:lang w:eastAsia="en-US"/>
              </w:rPr>
            </w:pPr>
            <w:r w:rsidRPr="00EF2565">
              <w:rPr>
                <w:rFonts w:cs="Arial"/>
                <w:lang w:eastAsia="en-US"/>
              </w:rPr>
              <w:t xml:space="preserve">Is this bid compliant against the above criteria?    </w:t>
            </w:r>
            <w:r w:rsidRPr="00EF2565">
              <w:rPr>
                <w:rFonts w:cs="Arial"/>
                <w:b/>
                <w:lang w:eastAsia="en-US"/>
              </w:rPr>
              <w:t>YES / NO</w:t>
            </w:r>
          </w:p>
        </w:tc>
      </w:tr>
    </w:tbl>
    <w:p w14:paraId="3414248F" w14:textId="77777777" w:rsidR="00162E52" w:rsidRPr="00EF2565" w:rsidRDefault="00162E52" w:rsidP="00162E52">
      <w:pPr>
        <w:rPr>
          <w:rFonts w:cs="Arial"/>
          <w:lang w:eastAsia="en-US"/>
        </w:rPr>
      </w:pPr>
    </w:p>
    <w:tbl>
      <w:tblPr>
        <w:tblW w:w="1431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3"/>
        <w:gridCol w:w="1134"/>
        <w:gridCol w:w="1417"/>
        <w:gridCol w:w="7513"/>
      </w:tblGrid>
      <w:tr w:rsidR="00162E52" w:rsidRPr="00EF2565" w14:paraId="70D62EA0" w14:textId="77777777" w:rsidTr="009F430A">
        <w:tc>
          <w:tcPr>
            <w:tcW w:w="4253" w:type="dxa"/>
            <w:shd w:val="pct25" w:color="auto" w:fill="auto"/>
          </w:tcPr>
          <w:p w14:paraId="03CB4457" w14:textId="77777777" w:rsidR="00162E52" w:rsidRPr="00EF2565" w:rsidRDefault="00162E52" w:rsidP="009F430A">
            <w:pPr>
              <w:rPr>
                <w:rFonts w:cs="Arial"/>
                <w:b/>
                <w:lang w:eastAsia="en-US"/>
              </w:rPr>
            </w:pPr>
            <w:r w:rsidRPr="00EF2565">
              <w:rPr>
                <w:rFonts w:cs="Arial"/>
                <w:b/>
                <w:lang w:eastAsia="en-US"/>
              </w:rPr>
              <w:t>Total score against award criteria</w:t>
            </w:r>
          </w:p>
        </w:tc>
        <w:tc>
          <w:tcPr>
            <w:tcW w:w="1134" w:type="dxa"/>
          </w:tcPr>
          <w:p w14:paraId="28096E89" w14:textId="77777777" w:rsidR="00162E52" w:rsidRPr="00EF2565" w:rsidRDefault="00162E52" w:rsidP="009F430A">
            <w:pPr>
              <w:rPr>
                <w:rFonts w:cs="Arial"/>
                <w:lang w:eastAsia="en-US"/>
              </w:rPr>
            </w:pPr>
          </w:p>
          <w:p w14:paraId="0CE248B4" w14:textId="77777777" w:rsidR="00162E52" w:rsidRPr="00EF2565" w:rsidRDefault="00162E52" w:rsidP="009F430A">
            <w:pPr>
              <w:jc w:val="right"/>
              <w:rPr>
                <w:rFonts w:cs="Arial"/>
                <w:lang w:eastAsia="en-US"/>
              </w:rPr>
            </w:pPr>
          </w:p>
        </w:tc>
        <w:tc>
          <w:tcPr>
            <w:tcW w:w="1417" w:type="dxa"/>
            <w:shd w:val="clear" w:color="auto" w:fill="C0C0C0"/>
          </w:tcPr>
          <w:p w14:paraId="600BC714" w14:textId="77777777" w:rsidR="00162E52" w:rsidRPr="00EF2565" w:rsidRDefault="00162E52" w:rsidP="009F430A">
            <w:pPr>
              <w:jc w:val="center"/>
              <w:rPr>
                <w:rFonts w:cs="Arial"/>
                <w:lang w:eastAsia="en-US"/>
              </w:rPr>
            </w:pPr>
          </w:p>
          <w:p w14:paraId="3EE1321E" w14:textId="77777777" w:rsidR="00162E52" w:rsidRPr="00EF2565" w:rsidRDefault="00162E52" w:rsidP="009F430A">
            <w:pPr>
              <w:jc w:val="center"/>
              <w:rPr>
                <w:rFonts w:cs="Arial"/>
                <w:lang w:eastAsia="en-US"/>
              </w:rPr>
            </w:pPr>
          </w:p>
        </w:tc>
        <w:tc>
          <w:tcPr>
            <w:tcW w:w="7513" w:type="dxa"/>
            <w:shd w:val="clear" w:color="auto" w:fill="C0C0C0"/>
            <w:vAlign w:val="center"/>
          </w:tcPr>
          <w:p w14:paraId="604C794B" w14:textId="77777777" w:rsidR="00162E52" w:rsidRPr="00EF2565" w:rsidRDefault="00162E52" w:rsidP="00393522">
            <w:pPr>
              <w:jc w:val="center"/>
              <w:rPr>
                <w:rFonts w:cs="Arial"/>
                <w:b/>
                <w:lang w:eastAsia="en-US"/>
              </w:rPr>
            </w:pPr>
            <w:r w:rsidRPr="00EF2565">
              <w:rPr>
                <w:rFonts w:cs="Arial"/>
                <w:b/>
                <w:lang w:eastAsia="en-US"/>
              </w:rPr>
              <w:t xml:space="preserve">/ xxx representing xx% of the possible total score of </w:t>
            </w:r>
            <w:r w:rsidR="007279C2">
              <w:rPr>
                <w:rFonts w:cs="Arial"/>
                <w:b/>
                <w:lang w:eastAsia="en-US"/>
              </w:rPr>
              <w:t>100</w:t>
            </w:r>
          </w:p>
        </w:tc>
      </w:tr>
    </w:tbl>
    <w:p w14:paraId="63C79E0B" w14:textId="77777777" w:rsidR="00162E52" w:rsidRPr="00EF2565" w:rsidRDefault="00162E52" w:rsidP="00162E52">
      <w:pPr>
        <w:rPr>
          <w:rFonts w:cs="Arial"/>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2"/>
      </w:tblGrid>
      <w:tr w:rsidR="00162E52" w:rsidRPr="00EF2565" w14:paraId="325DF561" w14:textId="77777777" w:rsidTr="009F430A">
        <w:tc>
          <w:tcPr>
            <w:tcW w:w="5000" w:type="pct"/>
          </w:tcPr>
          <w:p w14:paraId="7C06F7D1" w14:textId="77777777" w:rsidR="00162E52" w:rsidRPr="00EF2565" w:rsidRDefault="00162E52" w:rsidP="009F430A">
            <w:pPr>
              <w:rPr>
                <w:rFonts w:cs="Arial"/>
                <w:b/>
                <w:lang w:eastAsia="en-US"/>
              </w:rPr>
            </w:pPr>
            <w:r w:rsidRPr="00EF2565">
              <w:rPr>
                <w:rFonts w:cs="Arial"/>
                <w:b/>
                <w:lang w:eastAsia="en-US"/>
              </w:rPr>
              <w:t>General Comments Box</w:t>
            </w:r>
          </w:p>
        </w:tc>
      </w:tr>
      <w:tr w:rsidR="00162E52" w:rsidRPr="00EF2565" w14:paraId="44212DF4" w14:textId="77777777" w:rsidTr="009F430A">
        <w:trPr>
          <w:trHeight w:val="1160"/>
        </w:trPr>
        <w:tc>
          <w:tcPr>
            <w:tcW w:w="5000" w:type="pct"/>
          </w:tcPr>
          <w:p w14:paraId="599B45CE" w14:textId="77777777" w:rsidR="00162E52" w:rsidRPr="00EF2565" w:rsidRDefault="00162E52" w:rsidP="009F430A">
            <w:pPr>
              <w:rPr>
                <w:rFonts w:cs="Arial"/>
                <w:lang w:eastAsia="en-US"/>
              </w:rPr>
            </w:pPr>
          </w:p>
          <w:p w14:paraId="34D1D930" w14:textId="77777777" w:rsidR="00162E52" w:rsidRPr="00EF2565" w:rsidRDefault="00162E52" w:rsidP="009F430A">
            <w:pPr>
              <w:rPr>
                <w:rFonts w:cs="Arial"/>
                <w:lang w:eastAsia="en-US"/>
              </w:rPr>
            </w:pPr>
          </w:p>
          <w:p w14:paraId="7185C8BF" w14:textId="77777777" w:rsidR="00162E52" w:rsidRPr="00EF2565" w:rsidRDefault="00162E52" w:rsidP="009F430A">
            <w:pPr>
              <w:rPr>
                <w:rFonts w:cs="Arial"/>
                <w:lang w:eastAsia="en-US"/>
              </w:rPr>
            </w:pPr>
          </w:p>
          <w:p w14:paraId="34733E13" w14:textId="77777777" w:rsidR="00162E52" w:rsidRPr="00EF2565" w:rsidRDefault="00162E52" w:rsidP="009F430A">
            <w:pPr>
              <w:rPr>
                <w:rFonts w:cs="Arial"/>
                <w:lang w:eastAsia="en-US"/>
              </w:rPr>
            </w:pPr>
          </w:p>
        </w:tc>
      </w:tr>
    </w:tbl>
    <w:p w14:paraId="47ECB551" w14:textId="77777777" w:rsidR="00162E52" w:rsidRPr="00EF2565" w:rsidRDefault="00162E52" w:rsidP="00162E52">
      <w:pPr>
        <w:rPr>
          <w:rFonts w:cs="Arial"/>
          <w:lang w:eastAsia="en-US"/>
        </w:rPr>
      </w:pPr>
    </w:p>
    <w:p w14:paraId="5EF4CFCC" w14:textId="77777777" w:rsidR="00162E52" w:rsidRPr="00EF2565" w:rsidRDefault="00162E52" w:rsidP="00AB3877">
      <w:pPr>
        <w:ind w:left="-360" w:firstLine="360"/>
        <w:rPr>
          <w:rFonts w:cs="Arial"/>
          <w:b/>
          <w:i/>
          <w:lang w:eastAsia="en-US"/>
        </w:rPr>
      </w:pPr>
      <w:r w:rsidRPr="00EF2565">
        <w:rPr>
          <w:rFonts w:cs="Arial"/>
          <w:b/>
          <w:i/>
          <w:lang w:eastAsia="en-US"/>
        </w:rPr>
        <w:t>NAME OF EVALUATORS</w:t>
      </w:r>
      <w:r w:rsidRPr="00EF2565">
        <w:rPr>
          <w:rFonts w:cs="Arial"/>
          <w:b/>
          <w:i/>
          <w:lang w:eastAsia="en-US"/>
        </w:rPr>
        <w:tab/>
        <w:t>……………………………………………………………………………..………….………………………………..</w:t>
      </w:r>
      <w:r w:rsidRPr="00EF2565">
        <w:rPr>
          <w:rFonts w:cs="Arial"/>
          <w:b/>
          <w:i/>
          <w:lang w:eastAsia="en-US"/>
        </w:rPr>
        <w:tab/>
      </w:r>
    </w:p>
    <w:p w14:paraId="70D4AA1C" w14:textId="77777777" w:rsidR="00AB3877" w:rsidRDefault="00AB3877" w:rsidP="00AB3877">
      <w:pPr>
        <w:ind w:left="-360" w:firstLine="360"/>
        <w:rPr>
          <w:rFonts w:cs="Arial"/>
          <w:b/>
          <w:i/>
          <w:lang w:eastAsia="en-US"/>
        </w:rPr>
      </w:pPr>
    </w:p>
    <w:p w14:paraId="298EEEAE" w14:textId="77777777" w:rsidR="00162E52" w:rsidRPr="00EF2565" w:rsidRDefault="00162E52" w:rsidP="00AB3877">
      <w:pPr>
        <w:ind w:left="-360" w:firstLine="360"/>
        <w:rPr>
          <w:rFonts w:cs="Arial"/>
          <w:b/>
          <w:i/>
          <w:lang w:eastAsia="en-US"/>
        </w:rPr>
      </w:pPr>
      <w:r w:rsidRPr="00EF2565">
        <w:rPr>
          <w:rFonts w:cs="Arial"/>
          <w:b/>
          <w:i/>
          <w:lang w:eastAsia="en-US"/>
        </w:rPr>
        <w:t>SIGNATURES</w:t>
      </w:r>
      <w:r w:rsidRPr="00EF2565">
        <w:rPr>
          <w:rFonts w:cs="Arial"/>
          <w:b/>
          <w:i/>
          <w:lang w:eastAsia="en-US"/>
        </w:rPr>
        <w:tab/>
      </w:r>
      <w:r w:rsidRPr="00EF2565">
        <w:rPr>
          <w:rFonts w:cs="Arial"/>
          <w:b/>
          <w:i/>
          <w:lang w:eastAsia="en-US"/>
        </w:rPr>
        <w:tab/>
        <w:t>…………………………………………………………………………………………………………………………</w:t>
      </w:r>
    </w:p>
    <w:p w14:paraId="6B676273" w14:textId="77777777" w:rsidR="00162E52" w:rsidRPr="00EF2565" w:rsidRDefault="00162E52" w:rsidP="00AB3877">
      <w:pPr>
        <w:rPr>
          <w:rFonts w:cs="Arial"/>
          <w:b/>
          <w:i/>
          <w:lang w:eastAsia="en-US"/>
        </w:rPr>
      </w:pPr>
    </w:p>
    <w:p w14:paraId="7838BC6D" w14:textId="77777777" w:rsidR="005D1CD7" w:rsidRPr="005D1CD7" w:rsidRDefault="00162E52" w:rsidP="001C27C0">
      <w:pPr>
        <w:widowControl/>
        <w:overflowPunct/>
        <w:spacing w:after="200"/>
        <w:textAlignment w:val="auto"/>
        <w:rPr>
          <w:rFonts w:cs="Times New Roman"/>
          <w:color w:val="000000"/>
        </w:rPr>
      </w:pPr>
      <w:r w:rsidRPr="00EF2565">
        <w:rPr>
          <w:rFonts w:cs="Arial"/>
          <w:b/>
          <w:i/>
          <w:lang w:eastAsia="en-US"/>
        </w:rPr>
        <w:t>DATE</w:t>
      </w:r>
      <w:r w:rsidRPr="00EF2565">
        <w:rPr>
          <w:rFonts w:cs="Arial"/>
          <w:b/>
          <w:i/>
          <w:lang w:eastAsia="en-US"/>
        </w:rPr>
        <w:tab/>
      </w:r>
      <w:r w:rsidRPr="00EF2565">
        <w:rPr>
          <w:rFonts w:cs="Arial"/>
          <w:b/>
          <w:i/>
          <w:lang w:eastAsia="en-US"/>
        </w:rPr>
        <w:tab/>
      </w:r>
      <w:r w:rsidRPr="00EF2565">
        <w:rPr>
          <w:rFonts w:cs="Arial"/>
          <w:b/>
          <w:i/>
          <w:lang w:eastAsia="en-US"/>
        </w:rPr>
        <w:tab/>
      </w:r>
      <w:r w:rsidRPr="00EF2565">
        <w:rPr>
          <w:rFonts w:cs="Arial"/>
          <w:b/>
          <w:i/>
          <w:lang w:eastAsia="en-US"/>
        </w:rPr>
        <w:tab/>
        <w:t>……………………………….</w:t>
      </w:r>
    </w:p>
    <w:p w14:paraId="33A19C1B" w14:textId="77777777" w:rsidR="005D1CD7" w:rsidRPr="005D1CD7" w:rsidRDefault="005D1CD7" w:rsidP="005D1CD7">
      <w:pPr>
        <w:keepNext/>
        <w:keepLines/>
        <w:widowControl/>
        <w:numPr>
          <w:ilvl w:val="0"/>
          <w:numId w:val="33"/>
        </w:numPr>
        <w:spacing w:before="120" w:after="120"/>
        <w:outlineLvl w:val="1"/>
        <w:rPr>
          <w:rFonts w:cs="Arial"/>
          <w:vanish/>
          <w:kern w:val="28"/>
        </w:rPr>
      </w:pPr>
    </w:p>
    <w:p w14:paraId="59EE910C" w14:textId="77777777" w:rsidR="005D1CD7" w:rsidRPr="005D1CD7" w:rsidRDefault="005D1CD7" w:rsidP="005D1CD7">
      <w:pPr>
        <w:keepNext/>
        <w:keepLines/>
        <w:widowControl/>
        <w:numPr>
          <w:ilvl w:val="0"/>
          <w:numId w:val="33"/>
        </w:numPr>
        <w:spacing w:before="120" w:after="120"/>
        <w:outlineLvl w:val="1"/>
        <w:rPr>
          <w:rFonts w:cs="Arial"/>
          <w:vanish/>
          <w:kern w:val="28"/>
        </w:rPr>
      </w:pPr>
    </w:p>
    <w:p w14:paraId="303F6003" w14:textId="77777777" w:rsidR="005D1CD7" w:rsidRPr="005D1CD7" w:rsidRDefault="005D1CD7" w:rsidP="005D1CD7">
      <w:pPr>
        <w:keepNext/>
        <w:keepLines/>
        <w:widowControl/>
        <w:numPr>
          <w:ilvl w:val="0"/>
          <w:numId w:val="33"/>
        </w:numPr>
        <w:spacing w:before="120" w:after="120"/>
        <w:outlineLvl w:val="1"/>
        <w:rPr>
          <w:rFonts w:cs="Arial"/>
          <w:vanish/>
          <w:kern w:val="28"/>
        </w:rPr>
      </w:pPr>
    </w:p>
    <w:p w14:paraId="0A532717" w14:textId="77777777" w:rsidR="005D1CD7" w:rsidRPr="005D1CD7" w:rsidRDefault="005D1CD7" w:rsidP="005D1CD7">
      <w:pPr>
        <w:keepNext/>
        <w:keepLines/>
        <w:widowControl/>
        <w:numPr>
          <w:ilvl w:val="0"/>
          <w:numId w:val="33"/>
        </w:numPr>
        <w:spacing w:before="120" w:after="120"/>
        <w:outlineLvl w:val="1"/>
        <w:rPr>
          <w:rFonts w:cs="Arial"/>
          <w:vanish/>
          <w:kern w:val="28"/>
        </w:rPr>
      </w:pPr>
    </w:p>
    <w:p w14:paraId="330F4239" w14:textId="77777777" w:rsidR="005D1CD7" w:rsidRPr="005D1CD7" w:rsidRDefault="005D1CD7" w:rsidP="005D1CD7">
      <w:pPr>
        <w:keepNext/>
        <w:keepLines/>
        <w:widowControl/>
        <w:numPr>
          <w:ilvl w:val="0"/>
          <w:numId w:val="33"/>
        </w:numPr>
        <w:spacing w:before="120" w:after="120"/>
        <w:outlineLvl w:val="1"/>
        <w:rPr>
          <w:rFonts w:cs="Arial"/>
          <w:vanish/>
          <w:kern w:val="28"/>
        </w:rPr>
      </w:pPr>
    </w:p>
    <w:p w14:paraId="6B6C4644" w14:textId="77777777" w:rsidR="005D1CD7" w:rsidRPr="005D1CD7" w:rsidRDefault="005D1CD7" w:rsidP="005D1CD7">
      <w:pPr>
        <w:keepNext/>
        <w:keepLines/>
        <w:widowControl/>
        <w:numPr>
          <w:ilvl w:val="0"/>
          <w:numId w:val="33"/>
        </w:numPr>
        <w:spacing w:before="120" w:after="120"/>
        <w:outlineLvl w:val="1"/>
        <w:rPr>
          <w:rFonts w:cs="Arial"/>
          <w:vanish/>
          <w:kern w:val="28"/>
        </w:rPr>
      </w:pPr>
    </w:p>
    <w:p w14:paraId="33D09C6F" w14:textId="77777777" w:rsidR="005D1CD7" w:rsidRPr="005D1CD7" w:rsidRDefault="005D1CD7" w:rsidP="005D1CD7">
      <w:pPr>
        <w:keepNext/>
        <w:keepLines/>
        <w:widowControl/>
        <w:numPr>
          <w:ilvl w:val="0"/>
          <w:numId w:val="33"/>
        </w:numPr>
        <w:spacing w:before="120" w:after="120"/>
        <w:outlineLvl w:val="1"/>
        <w:rPr>
          <w:rFonts w:cs="Arial"/>
          <w:vanish/>
          <w:kern w:val="28"/>
        </w:rPr>
      </w:pPr>
    </w:p>
    <w:p w14:paraId="650E205E" w14:textId="77777777" w:rsidR="005D1CD7" w:rsidRPr="005D1CD7" w:rsidRDefault="005D1CD7" w:rsidP="005D1CD7">
      <w:pPr>
        <w:keepNext/>
        <w:keepLines/>
        <w:widowControl/>
        <w:numPr>
          <w:ilvl w:val="0"/>
          <w:numId w:val="33"/>
        </w:numPr>
        <w:spacing w:before="120" w:after="120"/>
        <w:outlineLvl w:val="1"/>
        <w:rPr>
          <w:rFonts w:cs="Arial"/>
          <w:vanish/>
          <w:kern w:val="28"/>
        </w:rPr>
      </w:pPr>
    </w:p>
    <w:p w14:paraId="69FCB261" w14:textId="77777777" w:rsidR="005D1CD7" w:rsidRPr="005D1CD7" w:rsidRDefault="005D1CD7" w:rsidP="005D1CD7">
      <w:pPr>
        <w:keepNext/>
        <w:keepLines/>
        <w:widowControl/>
        <w:numPr>
          <w:ilvl w:val="0"/>
          <w:numId w:val="33"/>
        </w:numPr>
        <w:spacing w:before="120" w:after="120"/>
        <w:outlineLvl w:val="1"/>
        <w:rPr>
          <w:rFonts w:cs="Arial"/>
          <w:vanish/>
          <w:kern w:val="28"/>
        </w:rPr>
      </w:pPr>
    </w:p>
    <w:p w14:paraId="1E541339" w14:textId="77777777" w:rsidR="005D1CD7" w:rsidRPr="005D1CD7" w:rsidRDefault="005D1CD7" w:rsidP="005D1CD7">
      <w:pPr>
        <w:keepNext/>
        <w:keepLines/>
        <w:widowControl/>
        <w:numPr>
          <w:ilvl w:val="0"/>
          <w:numId w:val="33"/>
        </w:numPr>
        <w:spacing w:before="120" w:after="120"/>
        <w:outlineLvl w:val="1"/>
        <w:rPr>
          <w:rFonts w:cs="Arial"/>
          <w:vanish/>
          <w:kern w:val="28"/>
        </w:rPr>
      </w:pPr>
    </w:p>
    <w:p w14:paraId="1A723F56" w14:textId="77777777" w:rsidR="005D1CD7" w:rsidRPr="005D1CD7" w:rsidRDefault="005D1CD7" w:rsidP="005D1CD7">
      <w:pPr>
        <w:keepNext/>
        <w:keepLines/>
        <w:widowControl/>
        <w:numPr>
          <w:ilvl w:val="0"/>
          <w:numId w:val="33"/>
        </w:numPr>
        <w:spacing w:before="120" w:after="120"/>
        <w:outlineLvl w:val="1"/>
        <w:rPr>
          <w:rFonts w:cs="Arial"/>
          <w:vanish/>
          <w:kern w:val="28"/>
        </w:rPr>
      </w:pPr>
    </w:p>
    <w:p w14:paraId="2BF4809D" w14:textId="77777777" w:rsidR="005D1CD7" w:rsidRPr="005D1CD7" w:rsidRDefault="005D1CD7" w:rsidP="005D1CD7">
      <w:pPr>
        <w:keepNext/>
        <w:keepLines/>
        <w:widowControl/>
        <w:numPr>
          <w:ilvl w:val="0"/>
          <w:numId w:val="33"/>
        </w:numPr>
        <w:spacing w:before="120" w:after="120"/>
        <w:outlineLvl w:val="1"/>
        <w:rPr>
          <w:rFonts w:cs="Arial"/>
          <w:vanish/>
          <w:kern w:val="28"/>
        </w:rPr>
      </w:pPr>
    </w:p>
    <w:p w14:paraId="5DF6CD9E" w14:textId="77777777" w:rsidR="00FA3E77" w:rsidRDefault="00FA3E77" w:rsidP="001C27C0">
      <w:pPr>
        <w:keepNext/>
        <w:keepLines/>
        <w:widowControl/>
        <w:spacing w:before="120" w:after="120"/>
        <w:outlineLvl w:val="1"/>
        <w:sectPr w:rsidR="00FA3E77" w:rsidSect="001C27C0">
          <w:headerReference w:type="default" r:id="rId26"/>
          <w:footerReference w:type="default" r:id="rId27"/>
          <w:footerReference w:type="first" r:id="rId28"/>
          <w:pgSz w:w="16839" w:h="11907" w:orient="landscape" w:code="9"/>
          <w:pgMar w:top="1440" w:right="1077" w:bottom="1151" w:left="1440" w:header="709" w:footer="709" w:gutter="0"/>
          <w:cols w:space="720"/>
          <w:docGrid w:linePitch="299"/>
        </w:sectPr>
      </w:pPr>
    </w:p>
    <w:p w14:paraId="603B0448" w14:textId="77777777" w:rsidR="00D71F29" w:rsidRDefault="00FA3E77" w:rsidP="009C35C1">
      <w:pPr>
        <w:keepNext/>
        <w:keepLines/>
        <w:widowControl/>
        <w:spacing w:before="120" w:after="120"/>
        <w:jc w:val="right"/>
        <w:outlineLvl w:val="1"/>
        <w:rPr>
          <w:b/>
        </w:rPr>
      </w:pPr>
      <w:r w:rsidRPr="009C35C1">
        <w:rPr>
          <w:b/>
        </w:rPr>
        <w:lastRenderedPageBreak/>
        <w:t xml:space="preserve">Annex 3 </w:t>
      </w:r>
    </w:p>
    <w:p w14:paraId="53202ED9" w14:textId="77777777" w:rsidR="009C35C1" w:rsidRDefault="009C35C1" w:rsidP="009C35C1">
      <w:pPr>
        <w:keepNext/>
        <w:keepLines/>
        <w:widowControl/>
        <w:spacing w:before="120" w:after="120"/>
        <w:outlineLvl w:val="1"/>
        <w:rPr>
          <w:b/>
        </w:rPr>
      </w:pPr>
      <w:r>
        <w:rPr>
          <w:b/>
        </w:rPr>
        <w:t>List of local authority areas in the Northern Powerhouse</w:t>
      </w:r>
    </w:p>
    <w:p w14:paraId="14B21BDE" w14:textId="77777777" w:rsidR="009C35C1" w:rsidRDefault="009C35C1" w:rsidP="009C35C1">
      <w:pPr>
        <w:keepNext/>
        <w:keepLines/>
        <w:widowControl/>
        <w:spacing w:before="120" w:after="120"/>
        <w:outlineLvl w:val="1"/>
        <w:rPr>
          <w:b/>
        </w:rPr>
      </w:pPr>
    </w:p>
    <w:tbl>
      <w:tblPr>
        <w:tblStyle w:val="TableGrid2"/>
        <w:tblW w:w="0" w:type="auto"/>
        <w:tblLook w:val="04A0" w:firstRow="1" w:lastRow="0" w:firstColumn="1" w:lastColumn="0" w:noHBand="0" w:noVBand="1"/>
      </w:tblPr>
      <w:tblGrid>
        <w:gridCol w:w="3256"/>
        <w:gridCol w:w="3402"/>
      </w:tblGrid>
      <w:tr w:rsidR="00BA39C6" w:rsidRPr="00BA39C6" w14:paraId="3430166D" w14:textId="77777777" w:rsidTr="00164A47">
        <w:trPr>
          <w:trHeight w:val="288"/>
        </w:trPr>
        <w:tc>
          <w:tcPr>
            <w:tcW w:w="3256" w:type="dxa"/>
            <w:noWrap/>
            <w:hideMark/>
          </w:tcPr>
          <w:p w14:paraId="0FE3CFBF" w14:textId="77777777" w:rsidR="00BA39C6" w:rsidRPr="00BA39C6" w:rsidRDefault="00BA39C6" w:rsidP="00BA39C6">
            <w:pPr>
              <w:widowControl/>
              <w:overflowPunct/>
              <w:autoSpaceDE/>
              <w:autoSpaceDN/>
              <w:adjustRightInd/>
              <w:textAlignment w:val="auto"/>
              <w:rPr>
                <w:rFonts w:cs="Arial"/>
                <w:b/>
                <w:bCs/>
                <w:color w:val="000000"/>
                <w:sz w:val="20"/>
                <w:szCs w:val="20"/>
              </w:rPr>
            </w:pPr>
            <w:r w:rsidRPr="00BA39C6">
              <w:rPr>
                <w:rFonts w:cs="Arial"/>
                <w:b/>
                <w:bCs/>
                <w:color w:val="000000"/>
                <w:sz w:val="20"/>
                <w:szCs w:val="20"/>
              </w:rPr>
              <w:t>Local Authority</w:t>
            </w:r>
          </w:p>
        </w:tc>
        <w:tc>
          <w:tcPr>
            <w:tcW w:w="3402" w:type="dxa"/>
            <w:noWrap/>
            <w:hideMark/>
          </w:tcPr>
          <w:p w14:paraId="31A5796D" w14:textId="77777777" w:rsidR="00BA39C6" w:rsidRPr="00BA39C6" w:rsidRDefault="00BA39C6" w:rsidP="00BA39C6">
            <w:pPr>
              <w:widowControl/>
              <w:overflowPunct/>
              <w:autoSpaceDE/>
              <w:autoSpaceDN/>
              <w:adjustRightInd/>
              <w:textAlignment w:val="auto"/>
              <w:rPr>
                <w:rFonts w:cs="Arial"/>
                <w:b/>
                <w:bCs/>
                <w:color w:val="000000"/>
                <w:sz w:val="20"/>
                <w:szCs w:val="20"/>
              </w:rPr>
            </w:pPr>
            <w:r w:rsidRPr="00BA39C6">
              <w:rPr>
                <w:rFonts w:cs="Arial"/>
                <w:b/>
                <w:bCs/>
                <w:color w:val="000000"/>
                <w:sz w:val="20"/>
                <w:szCs w:val="20"/>
              </w:rPr>
              <w:t>Region</w:t>
            </w:r>
          </w:p>
        </w:tc>
      </w:tr>
      <w:tr w:rsidR="00BA39C6" w:rsidRPr="00BA39C6" w14:paraId="5726DBDF" w14:textId="77777777" w:rsidTr="00164A47">
        <w:trPr>
          <w:trHeight w:val="288"/>
        </w:trPr>
        <w:tc>
          <w:tcPr>
            <w:tcW w:w="3256" w:type="dxa"/>
            <w:noWrap/>
            <w:hideMark/>
          </w:tcPr>
          <w:p w14:paraId="33D9268B"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Hartlepool</w:t>
            </w:r>
          </w:p>
        </w:tc>
        <w:tc>
          <w:tcPr>
            <w:tcW w:w="3402" w:type="dxa"/>
            <w:noWrap/>
            <w:hideMark/>
          </w:tcPr>
          <w:p w14:paraId="2CA87F42"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East</w:t>
            </w:r>
          </w:p>
        </w:tc>
      </w:tr>
      <w:tr w:rsidR="00BA39C6" w:rsidRPr="00BA39C6" w14:paraId="28293A4D" w14:textId="77777777" w:rsidTr="00164A47">
        <w:trPr>
          <w:trHeight w:val="288"/>
        </w:trPr>
        <w:tc>
          <w:tcPr>
            <w:tcW w:w="3256" w:type="dxa"/>
            <w:noWrap/>
            <w:hideMark/>
          </w:tcPr>
          <w:p w14:paraId="08CDCC23"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Middlesbrough</w:t>
            </w:r>
          </w:p>
        </w:tc>
        <w:tc>
          <w:tcPr>
            <w:tcW w:w="3402" w:type="dxa"/>
            <w:noWrap/>
            <w:hideMark/>
          </w:tcPr>
          <w:p w14:paraId="5A1D1130"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East</w:t>
            </w:r>
          </w:p>
        </w:tc>
      </w:tr>
      <w:tr w:rsidR="00BA39C6" w:rsidRPr="00BA39C6" w14:paraId="62844276" w14:textId="77777777" w:rsidTr="00164A47">
        <w:trPr>
          <w:trHeight w:val="288"/>
        </w:trPr>
        <w:tc>
          <w:tcPr>
            <w:tcW w:w="3256" w:type="dxa"/>
            <w:noWrap/>
            <w:hideMark/>
          </w:tcPr>
          <w:p w14:paraId="50AE69F9"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Redcar and Cleveland</w:t>
            </w:r>
          </w:p>
        </w:tc>
        <w:tc>
          <w:tcPr>
            <w:tcW w:w="3402" w:type="dxa"/>
            <w:noWrap/>
            <w:hideMark/>
          </w:tcPr>
          <w:p w14:paraId="4E2452AB"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East</w:t>
            </w:r>
          </w:p>
        </w:tc>
      </w:tr>
      <w:tr w:rsidR="00BA39C6" w:rsidRPr="00BA39C6" w14:paraId="61A67B59" w14:textId="77777777" w:rsidTr="00164A47">
        <w:trPr>
          <w:trHeight w:val="288"/>
        </w:trPr>
        <w:tc>
          <w:tcPr>
            <w:tcW w:w="3256" w:type="dxa"/>
            <w:noWrap/>
            <w:hideMark/>
          </w:tcPr>
          <w:p w14:paraId="06F688A1"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Stockton-on-Tees</w:t>
            </w:r>
          </w:p>
        </w:tc>
        <w:tc>
          <w:tcPr>
            <w:tcW w:w="3402" w:type="dxa"/>
            <w:noWrap/>
            <w:hideMark/>
          </w:tcPr>
          <w:p w14:paraId="3AE44136"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East</w:t>
            </w:r>
          </w:p>
        </w:tc>
      </w:tr>
      <w:tr w:rsidR="00BA39C6" w:rsidRPr="00BA39C6" w14:paraId="7B24882D" w14:textId="77777777" w:rsidTr="00164A47">
        <w:trPr>
          <w:trHeight w:val="288"/>
        </w:trPr>
        <w:tc>
          <w:tcPr>
            <w:tcW w:w="3256" w:type="dxa"/>
            <w:noWrap/>
            <w:hideMark/>
          </w:tcPr>
          <w:p w14:paraId="4AD6F127"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Darlington</w:t>
            </w:r>
          </w:p>
        </w:tc>
        <w:tc>
          <w:tcPr>
            <w:tcW w:w="3402" w:type="dxa"/>
            <w:noWrap/>
            <w:hideMark/>
          </w:tcPr>
          <w:p w14:paraId="32EE4D9E"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East</w:t>
            </w:r>
          </w:p>
        </w:tc>
      </w:tr>
      <w:tr w:rsidR="00BA39C6" w:rsidRPr="00BA39C6" w14:paraId="2DF39A49" w14:textId="77777777" w:rsidTr="00164A47">
        <w:trPr>
          <w:trHeight w:val="288"/>
        </w:trPr>
        <w:tc>
          <w:tcPr>
            <w:tcW w:w="3256" w:type="dxa"/>
            <w:noWrap/>
            <w:hideMark/>
          </w:tcPr>
          <w:p w14:paraId="43892820"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County Durham</w:t>
            </w:r>
          </w:p>
        </w:tc>
        <w:tc>
          <w:tcPr>
            <w:tcW w:w="3402" w:type="dxa"/>
            <w:noWrap/>
            <w:hideMark/>
          </w:tcPr>
          <w:p w14:paraId="7FD51E2D"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East</w:t>
            </w:r>
          </w:p>
        </w:tc>
      </w:tr>
      <w:tr w:rsidR="00BA39C6" w:rsidRPr="00BA39C6" w14:paraId="696A8281" w14:textId="77777777" w:rsidTr="00164A47">
        <w:trPr>
          <w:trHeight w:val="288"/>
        </w:trPr>
        <w:tc>
          <w:tcPr>
            <w:tcW w:w="3256" w:type="dxa"/>
            <w:noWrap/>
            <w:hideMark/>
          </w:tcPr>
          <w:p w14:paraId="7572B8C2"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Northumberland</w:t>
            </w:r>
          </w:p>
        </w:tc>
        <w:tc>
          <w:tcPr>
            <w:tcW w:w="3402" w:type="dxa"/>
            <w:noWrap/>
            <w:hideMark/>
          </w:tcPr>
          <w:p w14:paraId="4D26ED4D"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East</w:t>
            </w:r>
          </w:p>
        </w:tc>
      </w:tr>
      <w:tr w:rsidR="00BA39C6" w:rsidRPr="00BA39C6" w14:paraId="30DBFB13" w14:textId="77777777" w:rsidTr="00164A47">
        <w:trPr>
          <w:trHeight w:val="288"/>
        </w:trPr>
        <w:tc>
          <w:tcPr>
            <w:tcW w:w="3256" w:type="dxa"/>
            <w:noWrap/>
            <w:hideMark/>
          </w:tcPr>
          <w:p w14:paraId="361D7F68"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Newcastle upon Tyne</w:t>
            </w:r>
          </w:p>
        </w:tc>
        <w:tc>
          <w:tcPr>
            <w:tcW w:w="3402" w:type="dxa"/>
            <w:noWrap/>
            <w:hideMark/>
          </w:tcPr>
          <w:p w14:paraId="24AD8BE1"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East</w:t>
            </w:r>
          </w:p>
        </w:tc>
      </w:tr>
      <w:tr w:rsidR="00BA39C6" w:rsidRPr="00BA39C6" w14:paraId="1EDB444D" w14:textId="77777777" w:rsidTr="00164A47">
        <w:trPr>
          <w:trHeight w:val="288"/>
        </w:trPr>
        <w:tc>
          <w:tcPr>
            <w:tcW w:w="3256" w:type="dxa"/>
            <w:noWrap/>
            <w:hideMark/>
          </w:tcPr>
          <w:p w14:paraId="023BD48F"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Tyneside</w:t>
            </w:r>
          </w:p>
        </w:tc>
        <w:tc>
          <w:tcPr>
            <w:tcW w:w="3402" w:type="dxa"/>
            <w:noWrap/>
            <w:hideMark/>
          </w:tcPr>
          <w:p w14:paraId="4C561E75"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East</w:t>
            </w:r>
          </w:p>
        </w:tc>
      </w:tr>
      <w:tr w:rsidR="00BA39C6" w:rsidRPr="00BA39C6" w14:paraId="0DDA76CE" w14:textId="77777777" w:rsidTr="00164A47">
        <w:trPr>
          <w:trHeight w:val="288"/>
        </w:trPr>
        <w:tc>
          <w:tcPr>
            <w:tcW w:w="3256" w:type="dxa"/>
            <w:noWrap/>
            <w:hideMark/>
          </w:tcPr>
          <w:p w14:paraId="5CD807A0"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South Tyneside</w:t>
            </w:r>
          </w:p>
        </w:tc>
        <w:tc>
          <w:tcPr>
            <w:tcW w:w="3402" w:type="dxa"/>
            <w:noWrap/>
            <w:hideMark/>
          </w:tcPr>
          <w:p w14:paraId="66A9742B"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East</w:t>
            </w:r>
          </w:p>
        </w:tc>
      </w:tr>
      <w:tr w:rsidR="00BA39C6" w:rsidRPr="00BA39C6" w14:paraId="6BFE4CC6" w14:textId="77777777" w:rsidTr="00164A47">
        <w:trPr>
          <w:trHeight w:val="288"/>
        </w:trPr>
        <w:tc>
          <w:tcPr>
            <w:tcW w:w="3256" w:type="dxa"/>
            <w:noWrap/>
            <w:hideMark/>
          </w:tcPr>
          <w:p w14:paraId="110C86DE"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Sunderland</w:t>
            </w:r>
          </w:p>
        </w:tc>
        <w:tc>
          <w:tcPr>
            <w:tcW w:w="3402" w:type="dxa"/>
            <w:noWrap/>
            <w:hideMark/>
          </w:tcPr>
          <w:p w14:paraId="289EB7CF"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East</w:t>
            </w:r>
          </w:p>
        </w:tc>
      </w:tr>
      <w:tr w:rsidR="00BA39C6" w:rsidRPr="00BA39C6" w14:paraId="0EFA39C8" w14:textId="77777777" w:rsidTr="00164A47">
        <w:trPr>
          <w:trHeight w:val="288"/>
        </w:trPr>
        <w:tc>
          <w:tcPr>
            <w:tcW w:w="3256" w:type="dxa"/>
            <w:noWrap/>
            <w:hideMark/>
          </w:tcPr>
          <w:p w14:paraId="15D43A33"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Gateshead</w:t>
            </w:r>
          </w:p>
        </w:tc>
        <w:tc>
          <w:tcPr>
            <w:tcW w:w="3402" w:type="dxa"/>
            <w:noWrap/>
            <w:hideMark/>
          </w:tcPr>
          <w:p w14:paraId="09C96A28"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East</w:t>
            </w:r>
          </w:p>
        </w:tc>
      </w:tr>
      <w:tr w:rsidR="00BA39C6" w:rsidRPr="00BA39C6" w14:paraId="0D4BEF41" w14:textId="77777777" w:rsidTr="00164A47">
        <w:trPr>
          <w:trHeight w:val="288"/>
        </w:trPr>
        <w:tc>
          <w:tcPr>
            <w:tcW w:w="3256" w:type="dxa"/>
            <w:noWrap/>
            <w:hideMark/>
          </w:tcPr>
          <w:p w14:paraId="30875871"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Halton</w:t>
            </w:r>
          </w:p>
        </w:tc>
        <w:tc>
          <w:tcPr>
            <w:tcW w:w="3402" w:type="dxa"/>
            <w:noWrap/>
            <w:hideMark/>
          </w:tcPr>
          <w:p w14:paraId="5358B606"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West</w:t>
            </w:r>
          </w:p>
        </w:tc>
      </w:tr>
      <w:tr w:rsidR="00BA39C6" w:rsidRPr="00BA39C6" w14:paraId="0ECB8856" w14:textId="77777777" w:rsidTr="00164A47">
        <w:trPr>
          <w:trHeight w:val="288"/>
        </w:trPr>
        <w:tc>
          <w:tcPr>
            <w:tcW w:w="3256" w:type="dxa"/>
            <w:noWrap/>
            <w:hideMark/>
          </w:tcPr>
          <w:p w14:paraId="352659BF"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Warrington</w:t>
            </w:r>
          </w:p>
        </w:tc>
        <w:tc>
          <w:tcPr>
            <w:tcW w:w="3402" w:type="dxa"/>
            <w:noWrap/>
            <w:hideMark/>
          </w:tcPr>
          <w:p w14:paraId="1B4DB2A8"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West</w:t>
            </w:r>
          </w:p>
        </w:tc>
      </w:tr>
      <w:tr w:rsidR="00BA39C6" w:rsidRPr="00BA39C6" w14:paraId="05DD6A43" w14:textId="77777777" w:rsidTr="00164A47">
        <w:trPr>
          <w:trHeight w:val="288"/>
        </w:trPr>
        <w:tc>
          <w:tcPr>
            <w:tcW w:w="3256" w:type="dxa"/>
            <w:noWrap/>
            <w:hideMark/>
          </w:tcPr>
          <w:p w14:paraId="313A12A6"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Blackburn with Darwen</w:t>
            </w:r>
          </w:p>
        </w:tc>
        <w:tc>
          <w:tcPr>
            <w:tcW w:w="3402" w:type="dxa"/>
            <w:noWrap/>
            <w:hideMark/>
          </w:tcPr>
          <w:p w14:paraId="1BEA481E"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West</w:t>
            </w:r>
          </w:p>
        </w:tc>
      </w:tr>
      <w:tr w:rsidR="00BA39C6" w:rsidRPr="00BA39C6" w14:paraId="1A6D6A77" w14:textId="77777777" w:rsidTr="00164A47">
        <w:trPr>
          <w:trHeight w:val="288"/>
        </w:trPr>
        <w:tc>
          <w:tcPr>
            <w:tcW w:w="3256" w:type="dxa"/>
            <w:noWrap/>
            <w:hideMark/>
          </w:tcPr>
          <w:p w14:paraId="1A424B22"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Blackpool</w:t>
            </w:r>
          </w:p>
        </w:tc>
        <w:tc>
          <w:tcPr>
            <w:tcW w:w="3402" w:type="dxa"/>
            <w:noWrap/>
            <w:hideMark/>
          </w:tcPr>
          <w:p w14:paraId="7C491311"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West</w:t>
            </w:r>
          </w:p>
        </w:tc>
      </w:tr>
      <w:tr w:rsidR="00BA39C6" w:rsidRPr="00BA39C6" w14:paraId="78EDFC83" w14:textId="77777777" w:rsidTr="00164A47">
        <w:trPr>
          <w:trHeight w:val="288"/>
        </w:trPr>
        <w:tc>
          <w:tcPr>
            <w:tcW w:w="3256" w:type="dxa"/>
            <w:noWrap/>
            <w:hideMark/>
          </w:tcPr>
          <w:p w14:paraId="729A114C"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Cheshire East</w:t>
            </w:r>
          </w:p>
        </w:tc>
        <w:tc>
          <w:tcPr>
            <w:tcW w:w="3402" w:type="dxa"/>
            <w:noWrap/>
            <w:hideMark/>
          </w:tcPr>
          <w:p w14:paraId="1B96880C"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West</w:t>
            </w:r>
          </w:p>
        </w:tc>
      </w:tr>
      <w:tr w:rsidR="00BA39C6" w:rsidRPr="00BA39C6" w14:paraId="3BA02A7C" w14:textId="77777777" w:rsidTr="00164A47">
        <w:trPr>
          <w:trHeight w:val="288"/>
        </w:trPr>
        <w:tc>
          <w:tcPr>
            <w:tcW w:w="3256" w:type="dxa"/>
            <w:noWrap/>
            <w:hideMark/>
          </w:tcPr>
          <w:p w14:paraId="5CFD2AB8"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Cheshire West and Chester</w:t>
            </w:r>
          </w:p>
        </w:tc>
        <w:tc>
          <w:tcPr>
            <w:tcW w:w="3402" w:type="dxa"/>
            <w:noWrap/>
            <w:hideMark/>
          </w:tcPr>
          <w:p w14:paraId="775CBBDE"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West</w:t>
            </w:r>
          </w:p>
        </w:tc>
      </w:tr>
      <w:tr w:rsidR="00BA39C6" w:rsidRPr="00BA39C6" w14:paraId="5DC8394B" w14:textId="77777777" w:rsidTr="00164A47">
        <w:trPr>
          <w:trHeight w:val="288"/>
        </w:trPr>
        <w:tc>
          <w:tcPr>
            <w:tcW w:w="3256" w:type="dxa"/>
            <w:noWrap/>
            <w:hideMark/>
          </w:tcPr>
          <w:p w14:paraId="0A8AB430"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Cumbria</w:t>
            </w:r>
          </w:p>
        </w:tc>
        <w:tc>
          <w:tcPr>
            <w:tcW w:w="3402" w:type="dxa"/>
            <w:noWrap/>
            <w:hideMark/>
          </w:tcPr>
          <w:p w14:paraId="062F4073"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West</w:t>
            </w:r>
          </w:p>
        </w:tc>
      </w:tr>
      <w:tr w:rsidR="00BA39C6" w:rsidRPr="00BA39C6" w14:paraId="4885EB0A" w14:textId="77777777" w:rsidTr="00164A47">
        <w:trPr>
          <w:trHeight w:val="288"/>
        </w:trPr>
        <w:tc>
          <w:tcPr>
            <w:tcW w:w="3256" w:type="dxa"/>
            <w:noWrap/>
            <w:hideMark/>
          </w:tcPr>
          <w:p w14:paraId="654AD0F4"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Lancashire</w:t>
            </w:r>
          </w:p>
        </w:tc>
        <w:tc>
          <w:tcPr>
            <w:tcW w:w="3402" w:type="dxa"/>
            <w:noWrap/>
            <w:hideMark/>
          </w:tcPr>
          <w:p w14:paraId="023F1143"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West</w:t>
            </w:r>
          </w:p>
        </w:tc>
      </w:tr>
      <w:tr w:rsidR="00BA39C6" w:rsidRPr="00BA39C6" w14:paraId="43D88296" w14:textId="77777777" w:rsidTr="00164A47">
        <w:trPr>
          <w:trHeight w:val="288"/>
        </w:trPr>
        <w:tc>
          <w:tcPr>
            <w:tcW w:w="3256" w:type="dxa"/>
            <w:noWrap/>
            <w:hideMark/>
          </w:tcPr>
          <w:p w14:paraId="5496C536"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Bolton</w:t>
            </w:r>
          </w:p>
        </w:tc>
        <w:tc>
          <w:tcPr>
            <w:tcW w:w="3402" w:type="dxa"/>
            <w:noWrap/>
            <w:hideMark/>
          </w:tcPr>
          <w:p w14:paraId="37188CA6"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West</w:t>
            </w:r>
          </w:p>
        </w:tc>
      </w:tr>
      <w:tr w:rsidR="00BA39C6" w:rsidRPr="00BA39C6" w14:paraId="7E664D66" w14:textId="77777777" w:rsidTr="00164A47">
        <w:trPr>
          <w:trHeight w:val="288"/>
        </w:trPr>
        <w:tc>
          <w:tcPr>
            <w:tcW w:w="3256" w:type="dxa"/>
            <w:noWrap/>
            <w:hideMark/>
          </w:tcPr>
          <w:p w14:paraId="64169CDE"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Bury</w:t>
            </w:r>
          </w:p>
        </w:tc>
        <w:tc>
          <w:tcPr>
            <w:tcW w:w="3402" w:type="dxa"/>
            <w:noWrap/>
            <w:hideMark/>
          </w:tcPr>
          <w:p w14:paraId="528CCB76"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West</w:t>
            </w:r>
          </w:p>
        </w:tc>
      </w:tr>
      <w:tr w:rsidR="00BA39C6" w:rsidRPr="00BA39C6" w14:paraId="470E9949" w14:textId="77777777" w:rsidTr="00164A47">
        <w:trPr>
          <w:trHeight w:val="288"/>
        </w:trPr>
        <w:tc>
          <w:tcPr>
            <w:tcW w:w="3256" w:type="dxa"/>
            <w:noWrap/>
            <w:hideMark/>
          </w:tcPr>
          <w:p w14:paraId="35B43299"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Manchester</w:t>
            </w:r>
          </w:p>
        </w:tc>
        <w:tc>
          <w:tcPr>
            <w:tcW w:w="3402" w:type="dxa"/>
            <w:noWrap/>
            <w:hideMark/>
          </w:tcPr>
          <w:p w14:paraId="5D05EAD3"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West</w:t>
            </w:r>
          </w:p>
        </w:tc>
      </w:tr>
      <w:tr w:rsidR="00BA39C6" w:rsidRPr="00BA39C6" w14:paraId="3286D366" w14:textId="77777777" w:rsidTr="00164A47">
        <w:trPr>
          <w:trHeight w:val="288"/>
        </w:trPr>
        <w:tc>
          <w:tcPr>
            <w:tcW w:w="3256" w:type="dxa"/>
            <w:noWrap/>
            <w:hideMark/>
          </w:tcPr>
          <w:p w14:paraId="161B704C"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Oldham</w:t>
            </w:r>
          </w:p>
        </w:tc>
        <w:tc>
          <w:tcPr>
            <w:tcW w:w="3402" w:type="dxa"/>
            <w:noWrap/>
            <w:hideMark/>
          </w:tcPr>
          <w:p w14:paraId="35AFC0DE"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West</w:t>
            </w:r>
          </w:p>
        </w:tc>
      </w:tr>
      <w:tr w:rsidR="00BA39C6" w:rsidRPr="00BA39C6" w14:paraId="0589DE1C" w14:textId="77777777" w:rsidTr="00164A47">
        <w:trPr>
          <w:trHeight w:val="288"/>
        </w:trPr>
        <w:tc>
          <w:tcPr>
            <w:tcW w:w="3256" w:type="dxa"/>
            <w:noWrap/>
            <w:hideMark/>
          </w:tcPr>
          <w:p w14:paraId="7968C638"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Rochdale</w:t>
            </w:r>
          </w:p>
        </w:tc>
        <w:tc>
          <w:tcPr>
            <w:tcW w:w="3402" w:type="dxa"/>
            <w:noWrap/>
            <w:hideMark/>
          </w:tcPr>
          <w:p w14:paraId="43894E33"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West</w:t>
            </w:r>
          </w:p>
        </w:tc>
      </w:tr>
      <w:tr w:rsidR="00BA39C6" w:rsidRPr="00BA39C6" w14:paraId="3E028BCC" w14:textId="77777777" w:rsidTr="00164A47">
        <w:trPr>
          <w:trHeight w:val="288"/>
        </w:trPr>
        <w:tc>
          <w:tcPr>
            <w:tcW w:w="3256" w:type="dxa"/>
            <w:noWrap/>
            <w:hideMark/>
          </w:tcPr>
          <w:p w14:paraId="151A9B03"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Salford</w:t>
            </w:r>
          </w:p>
        </w:tc>
        <w:tc>
          <w:tcPr>
            <w:tcW w:w="3402" w:type="dxa"/>
            <w:noWrap/>
            <w:hideMark/>
          </w:tcPr>
          <w:p w14:paraId="38B97677"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West</w:t>
            </w:r>
          </w:p>
        </w:tc>
      </w:tr>
      <w:tr w:rsidR="00BA39C6" w:rsidRPr="00BA39C6" w14:paraId="7034B981" w14:textId="77777777" w:rsidTr="00164A47">
        <w:trPr>
          <w:trHeight w:val="288"/>
        </w:trPr>
        <w:tc>
          <w:tcPr>
            <w:tcW w:w="3256" w:type="dxa"/>
            <w:noWrap/>
            <w:hideMark/>
          </w:tcPr>
          <w:p w14:paraId="02B9DF6A"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Stockport</w:t>
            </w:r>
          </w:p>
        </w:tc>
        <w:tc>
          <w:tcPr>
            <w:tcW w:w="3402" w:type="dxa"/>
            <w:noWrap/>
            <w:hideMark/>
          </w:tcPr>
          <w:p w14:paraId="2FBC91DE"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West</w:t>
            </w:r>
          </w:p>
        </w:tc>
      </w:tr>
      <w:tr w:rsidR="00BA39C6" w:rsidRPr="00BA39C6" w14:paraId="011E88B0" w14:textId="77777777" w:rsidTr="00164A47">
        <w:trPr>
          <w:trHeight w:val="288"/>
        </w:trPr>
        <w:tc>
          <w:tcPr>
            <w:tcW w:w="3256" w:type="dxa"/>
            <w:noWrap/>
            <w:hideMark/>
          </w:tcPr>
          <w:p w14:paraId="31BD8220"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Tameside</w:t>
            </w:r>
          </w:p>
        </w:tc>
        <w:tc>
          <w:tcPr>
            <w:tcW w:w="3402" w:type="dxa"/>
            <w:noWrap/>
            <w:hideMark/>
          </w:tcPr>
          <w:p w14:paraId="4E35CDA1"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West</w:t>
            </w:r>
          </w:p>
        </w:tc>
      </w:tr>
      <w:tr w:rsidR="00BA39C6" w:rsidRPr="00BA39C6" w14:paraId="50107188" w14:textId="77777777" w:rsidTr="00164A47">
        <w:trPr>
          <w:trHeight w:val="288"/>
        </w:trPr>
        <w:tc>
          <w:tcPr>
            <w:tcW w:w="3256" w:type="dxa"/>
            <w:noWrap/>
            <w:hideMark/>
          </w:tcPr>
          <w:p w14:paraId="0B6E6A55"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Trafford</w:t>
            </w:r>
          </w:p>
        </w:tc>
        <w:tc>
          <w:tcPr>
            <w:tcW w:w="3402" w:type="dxa"/>
            <w:noWrap/>
            <w:hideMark/>
          </w:tcPr>
          <w:p w14:paraId="25F200AB"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West</w:t>
            </w:r>
          </w:p>
        </w:tc>
      </w:tr>
      <w:tr w:rsidR="00BA39C6" w:rsidRPr="00BA39C6" w14:paraId="207F1EA9" w14:textId="77777777" w:rsidTr="00164A47">
        <w:trPr>
          <w:trHeight w:val="288"/>
        </w:trPr>
        <w:tc>
          <w:tcPr>
            <w:tcW w:w="3256" w:type="dxa"/>
            <w:noWrap/>
            <w:hideMark/>
          </w:tcPr>
          <w:p w14:paraId="21E04297"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Wigan</w:t>
            </w:r>
          </w:p>
        </w:tc>
        <w:tc>
          <w:tcPr>
            <w:tcW w:w="3402" w:type="dxa"/>
            <w:noWrap/>
            <w:hideMark/>
          </w:tcPr>
          <w:p w14:paraId="33676449"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West</w:t>
            </w:r>
          </w:p>
        </w:tc>
      </w:tr>
      <w:tr w:rsidR="00BA39C6" w:rsidRPr="00BA39C6" w14:paraId="2B65F436" w14:textId="77777777" w:rsidTr="00164A47">
        <w:trPr>
          <w:trHeight w:val="288"/>
        </w:trPr>
        <w:tc>
          <w:tcPr>
            <w:tcW w:w="3256" w:type="dxa"/>
            <w:noWrap/>
            <w:hideMark/>
          </w:tcPr>
          <w:p w14:paraId="47C80094"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Knowsley</w:t>
            </w:r>
          </w:p>
        </w:tc>
        <w:tc>
          <w:tcPr>
            <w:tcW w:w="3402" w:type="dxa"/>
            <w:noWrap/>
            <w:hideMark/>
          </w:tcPr>
          <w:p w14:paraId="5ECAF6AB"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West</w:t>
            </w:r>
          </w:p>
        </w:tc>
      </w:tr>
      <w:tr w:rsidR="00BA39C6" w:rsidRPr="00BA39C6" w14:paraId="2306BFDA" w14:textId="77777777" w:rsidTr="00164A47">
        <w:trPr>
          <w:trHeight w:val="288"/>
        </w:trPr>
        <w:tc>
          <w:tcPr>
            <w:tcW w:w="3256" w:type="dxa"/>
            <w:noWrap/>
            <w:hideMark/>
          </w:tcPr>
          <w:p w14:paraId="0156794A"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Liverpool</w:t>
            </w:r>
          </w:p>
        </w:tc>
        <w:tc>
          <w:tcPr>
            <w:tcW w:w="3402" w:type="dxa"/>
            <w:noWrap/>
            <w:hideMark/>
          </w:tcPr>
          <w:p w14:paraId="6D77ABCD"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West</w:t>
            </w:r>
          </w:p>
        </w:tc>
      </w:tr>
      <w:tr w:rsidR="00BA39C6" w:rsidRPr="00BA39C6" w14:paraId="693C168D" w14:textId="77777777" w:rsidTr="00164A47">
        <w:trPr>
          <w:trHeight w:val="288"/>
        </w:trPr>
        <w:tc>
          <w:tcPr>
            <w:tcW w:w="3256" w:type="dxa"/>
            <w:noWrap/>
            <w:hideMark/>
          </w:tcPr>
          <w:p w14:paraId="54FACE42"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St. Helens</w:t>
            </w:r>
          </w:p>
        </w:tc>
        <w:tc>
          <w:tcPr>
            <w:tcW w:w="3402" w:type="dxa"/>
            <w:noWrap/>
            <w:hideMark/>
          </w:tcPr>
          <w:p w14:paraId="34C79F6E"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West</w:t>
            </w:r>
          </w:p>
        </w:tc>
      </w:tr>
      <w:tr w:rsidR="00BA39C6" w:rsidRPr="00BA39C6" w14:paraId="01BF7986" w14:textId="77777777" w:rsidTr="00164A47">
        <w:trPr>
          <w:trHeight w:val="288"/>
        </w:trPr>
        <w:tc>
          <w:tcPr>
            <w:tcW w:w="3256" w:type="dxa"/>
            <w:noWrap/>
            <w:hideMark/>
          </w:tcPr>
          <w:p w14:paraId="413A0606"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Sefton</w:t>
            </w:r>
          </w:p>
        </w:tc>
        <w:tc>
          <w:tcPr>
            <w:tcW w:w="3402" w:type="dxa"/>
            <w:noWrap/>
            <w:hideMark/>
          </w:tcPr>
          <w:p w14:paraId="6A05F61C"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West</w:t>
            </w:r>
          </w:p>
        </w:tc>
      </w:tr>
      <w:tr w:rsidR="00BA39C6" w:rsidRPr="00BA39C6" w14:paraId="18EA96A3" w14:textId="77777777" w:rsidTr="00164A47">
        <w:trPr>
          <w:trHeight w:val="288"/>
        </w:trPr>
        <w:tc>
          <w:tcPr>
            <w:tcW w:w="3256" w:type="dxa"/>
            <w:noWrap/>
            <w:hideMark/>
          </w:tcPr>
          <w:p w14:paraId="29A5CBFE"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Wirral</w:t>
            </w:r>
          </w:p>
        </w:tc>
        <w:tc>
          <w:tcPr>
            <w:tcW w:w="3402" w:type="dxa"/>
            <w:noWrap/>
            <w:hideMark/>
          </w:tcPr>
          <w:p w14:paraId="588F9F99"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West</w:t>
            </w:r>
          </w:p>
        </w:tc>
      </w:tr>
      <w:tr w:rsidR="00BA39C6" w:rsidRPr="00BA39C6" w14:paraId="4F8160C3" w14:textId="77777777" w:rsidTr="00164A47">
        <w:trPr>
          <w:trHeight w:val="288"/>
        </w:trPr>
        <w:tc>
          <w:tcPr>
            <w:tcW w:w="3256" w:type="dxa"/>
            <w:noWrap/>
            <w:hideMark/>
          </w:tcPr>
          <w:p w14:paraId="7AA1ADD3"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Kingston upon Hull, City of</w:t>
            </w:r>
          </w:p>
        </w:tc>
        <w:tc>
          <w:tcPr>
            <w:tcW w:w="3402" w:type="dxa"/>
            <w:noWrap/>
            <w:hideMark/>
          </w:tcPr>
          <w:p w14:paraId="279663DA"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Yorkshire and The Humber</w:t>
            </w:r>
          </w:p>
        </w:tc>
      </w:tr>
      <w:tr w:rsidR="00BA39C6" w:rsidRPr="00BA39C6" w14:paraId="0384A5F9" w14:textId="77777777" w:rsidTr="00164A47">
        <w:trPr>
          <w:trHeight w:val="288"/>
        </w:trPr>
        <w:tc>
          <w:tcPr>
            <w:tcW w:w="3256" w:type="dxa"/>
            <w:noWrap/>
            <w:hideMark/>
          </w:tcPr>
          <w:p w14:paraId="3169E604"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East Riding of Yorkshire</w:t>
            </w:r>
          </w:p>
        </w:tc>
        <w:tc>
          <w:tcPr>
            <w:tcW w:w="3402" w:type="dxa"/>
            <w:noWrap/>
            <w:hideMark/>
          </w:tcPr>
          <w:p w14:paraId="46AA04BD"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Yorkshire and The Humber</w:t>
            </w:r>
          </w:p>
        </w:tc>
      </w:tr>
      <w:tr w:rsidR="00BA39C6" w:rsidRPr="00BA39C6" w14:paraId="3F6B3CE7" w14:textId="77777777" w:rsidTr="00164A47">
        <w:trPr>
          <w:trHeight w:val="288"/>
        </w:trPr>
        <w:tc>
          <w:tcPr>
            <w:tcW w:w="3256" w:type="dxa"/>
            <w:noWrap/>
            <w:hideMark/>
          </w:tcPr>
          <w:p w14:paraId="12DFF6BC"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East Lincolnshire</w:t>
            </w:r>
          </w:p>
        </w:tc>
        <w:tc>
          <w:tcPr>
            <w:tcW w:w="3402" w:type="dxa"/>
            <w:noWrap/>
            <w:hideMark/>
          </w:tcPr>
          <w:p w14:paraId="35094365"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Yorkshire and The Humber</w:t>
            </w:r>
          </w:p>
        </w:tc>
      </w:tr>
      <w:tr w:rsidR="00BA39C6" w:rsidRPr="00BA39C6" w14:paraId="41998005" w14:textId="77777777" w:rsidTr="00164A47">
        <w:trPr>
          <w:trHeight w:val="288"/>
        </w:trPr>
        <w:tc>
          <w:tcPr>
            <w:tcW w:w="3256" w:type="dxa"/>
            <w:noWrap/>
            <w:hideMark/>
          </w:tcPr>
          <w:p w14:paraId="100C4123"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Lincolnshire</w:t>
            </w:r>
          </w:p>
        </w:tc>
        <w:tc>
          <w:tcPr>
            <w:tcW w:w="3402" w:type="dxa"/>
            <w:noWrap/>
            <w:hideMark/>
          </w:tcPr>
          <w:p w14:paraId="412B9FAD"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Yorkshire and The Humber</w:t>
            </w:r>
          </w:p>
        </w:tc>
      </w:tr>
      <w:tr w:rsidR="00BA39C6" w:rsidRPr="00BA39C6" w14:paraId="245A01E2" w14:textId="77777777" w:rsidTr="00164A47">
        <w:trPr>
          <w:trHeight w:val="288"/>
        </w:trPr>
        <w:tc>
          <w:tcPr>
            <w:tcW w:w="3256" w:type="dxa"/>
            <w:noWrap/>
            <w:hideMark/>
          </w:tcPr>
          <w:p w14:paraId="38D1274B"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York</w:t>
            </w:r>
          </w:p>
        </w:tc>
        <w:tc>
          <w:tcPr>
            <w:tcW w:w="3402" w:type="dxa"/>
            <w:noWrap/>
            <w:hideMark/>
          </w:tcPr>
          <w:p w14:paraId="4ADD3C2A"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Yorkshire and The Humber</w:t>
            </w:r>
          </w:p>
        </w:tc>
      </w:tr>
      <w:tr w:rsidR="00BA39C6" w:rsidRPr="00BA39C6" w14:paraId="16ABA683" w14:textId="77777777" w:rsidTr="00164A47">
        <w:trPr>
          <w:trHeight w:val="288"/>
        </w:trPr>
        <w:tc>
          <w:tcPr>
            <w:tcW w:w="3256" w:type="dxa"/>
            <w:noWrap/>
            <w:hideMark/>
          </w:tcPr>
          <w:p w14:paraId="2C0700C9"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North Yorkshire</w:t>
            </w:r>
          </w:p>
        </w:tc>
        <w:tc>
          <w:tcPr>
            <w:tcW w:w="3402" w:type="dxa"/>
            <w:noWrap/>
            <w:hideMark/>
          </w:tcPr>
          <w:p w14:paraId="23B5F603"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Yorkshire and The Humber</w:t>
            </w:r>
          </w:p>
        </w:tc>
      </w:tr>
      <w:tr w:rsidR="00BA39C6" w:rsidRPr="00BA39C6" w14:paraId="2CA50649" w14:textId="77777777" w:rsidTr="00164A47">
        <w:trPr>
          <w:trHeight w:val="288"/>
        </w:trPr>
        <w:tc>
          <w:tcPr>
            <w:tcW w:w="3256" w:type="dxa"/>
            <w:noWrap/>
            <w:hideMark/>
          </w:tcPr>
          <w:p w14:paraId="521FA5C3"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Barnsley</w:t>
            </w:r>
          </w:p>
        </w:tc>
        <w:tc>
          <w:tcPr>
            <w:tcW w:w="3402" w:type="dxa"/>
            <w:noWrap/>
            <w:hideMark/>
          </w:tcPr>
          <w:p w14:paraId="23271032"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Yorkshire and The Humber</w:t>
            </w:r>
          </w:p>
        </w:tc>
      </w:tr>
      <w:tr w:rsidR="00BA39C6" w:rsidRPr="00BA39C6" w14:paraId="7555D05F" w14:textId="77777777" w:rsidTr="00164A47">
        <w:trPr>
          <w:trHeight w:val="288"/>
        </w:trPr>
        <w:tc>
          <w:tcPr>
            <w:tcW w:w="3256" w:type="dxa"/>
            <w:noWrap/>
            <w:hideMark/>
          </w:tcPr>
          <w:p w14:paraId="51EEFA3B"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Doncaster</w:t>
            </w:r>
          </w:p>
        </w:tc>
        <w:tc>
          <w:tcPr>
            <w:tcW w:w="3402" w:type="dxa"/>
            <w:noWrap/>
            <w:hideMark/>
          </w:tcPr>
          <w:p w14:paraId="58028FDC"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Yorkshire and The Humber</w:t>
            </w:r>
          </w:p>
        </w:tc>
      </w:tr>
      <w:tr w:rsidR="00BA39C6" w:rsidRPr="00BA39C6" w14:paraId="7282DAC8" w14:textId="77777777" w:rsidTr="00164A47">
        <w:trPr>
          <w:trHeight w:val="288"/>
        </w:trPr>
        <w:tc>
          <w:tcPr>
            <w:tcW w:w="3256" w:type="dxa"/>
            <w:noWrap/>
            <w:hideMark/>
          </w:tcPr>
          <w:p w14:paraId="7827CA77"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lastRenderedPageBreak/>
              <w:t>Rotherham</w:t>
            </w:r>
          </w:p>
        </w:tc>
        <w:tc>
          <w:tcPr>
            <w:tcW w:w="3402" w:type="dxa"/>
            <w:noWrap/>
            <w:hideMark/>
          </w:tcPr>
          <w:p w14:paraId="298F1E1C"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Yorkshire and The Humber</w:t>
            </w:r>
          </w:p>
        </w:tc>
      </w:tr>
      <w:tr w:rsidR="00BA39C6" w:rsidRPr="00BA39C6" w14:paraId="7DDE2ECC" w14:textId="77777777" w:rsidTr="00164A47">
        <w:trPr>
          <w:trHeight w:val="288"/>
        </w:trPr>
        <w:tc>
          <w:tcPr>
            <w:tcW w:w="3256" w:type="dxa"/>
            <w:noWrap/>
            <w:hideMark/>
          </w:tcPr>
          <w:p w14:paraId="211016DB"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Sheffield</w:t>
            </w:r>
          </w:p>
        </w:tc>
        <w:tc>
          <w:tcPr>
            <w:tcW w:w="3402" w:type="dxa"/>
            <w:noWrap/>
            <w:hideMark/>
          </w:tcPr>
          <w:p w14:paraId="01498E21"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Yorkshire and The Humber</w:t>
            </w:r>
          </w:p>
        </w:tc>
      </w:tr>
      <w:tr w:rsidR="00BA39C6" w:rsidRPr="00BA39C6" w14:paraId="556AF69C" w14:textId="77777777" w:rsidTr="00164A47">
        <w:trPr>
          <w:trHeight w:val="288"/>
        </w:trPr>
        <w:tc>
          <w:tcPr>
            <w:tcW w:w="3256" w:type="dxa"/>
            <w:noWrap/>
            <w:hideMark/>
          </w:tcPr>
          <w:p w14:paraId="4FB64BC2"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Bradford</w:t>
            </w:r>
          </w:p>
        </w:tc>
        <w:tc>
          <w:tcPr>
            <w:tcW w:w="3402" w:type="dxa"/>
            <w:noWrap/>
            <w:hideMark/>
          </w:tcPr>
          <w:p w14:paraId="1F853C67"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Yorkshire and The Humber</w:t>
            </w:r>
          </w:p>
        </w:tc>
      </w:tr>
      <w:tr w:rsidR="00BA39C6" w:rsidRPr="00BA39C6" w14:paraId="025A12F6" w14:textId="77777777" w:rsidTr="00164A47">
        <w:trPr>
          <w:trHeight w:val="288"/>
        </w:trPr>
        <w:tc>
          <w:tcPr>
            <w:tcW w:w="3256" w:type="dxa"/>
            <w:noWrap/>
            <w:hideMark/>
          </w:tcPr>
          <w:p w14:paraId="0383AB8C"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Calderdale</w:t>
            </w:r>
          </w:p>
        </w:tc>
        <w:tc>
          <w:tcPr>
            <w:tcW w:w="3402" w:type="dxa"/>
            <w:noWrap/>
            <w:hideMark/>
          </w:tcPr>
          <w:p w14:paraId="6D58CA69"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Yorkshire and The Humber</w:t>
            </w:r>
          </w:p>
        </w:tc>
      </w:tr>
      <w:tr w:rsidR="00BA39C6" w:rsidRPr="00BA39C6" w14:paraId="71F73D69" w14:textId="77777777" w:rsidTr="00164A47">
        <w:trPr>
          <w:trHeight w:val="288"/>
        </w:trPr>
        <w:tc>
          <w:tcPr>
            <w:tcW w:w="3256" w:type="dxa"/>
            <w:noWrap/>
            <w:hideMark/>
          </w:tcPr>
          <w:p w14:paraId="549621BC"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Kirklees</w:t>
            </w:r>
          </w:p>
        </w:tc>
        <w:tc>
          <w:tcPr>
            <w:tcW w:w="3402" w:type="dxa"/>
            <w:noWrap/>
            <w:hideMark/>
          </w:tcPr>
          <w:p w14:paraId="1E99163F"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Yorkshire and The Humber</w:t>
            </w:r>
          </w:p>
        </w:tc>
      </w:tr>
      <w:tr w:rsidR="00BA39C6" w:rsidRPr="00BA39C6" w14:paraId="7820887C" w14:textId="77777777" w:rsidTr="00164A47">
        <w:trPr>
          <w:trHeight w:val="288"/>
        </w:trPr>
        <w:tc>
          <w:tcPr>
            <w:tcW w:w="3256" w:type="dxa"/>
            <w:noWrap/>
            <w:hideMark/>
          </w:tcPr>
          <w:p w14:paraId="34FBCCC5"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Leeds</w:t>
            </w:r>
          </w:p>
        </w:tc>
        <w:tc>
          <w:tcPr>
            <w:tcW w:w="3402" w:type="dxa"/>
            <w:noWrap/>
            <w:hideMark/>
          </w:tcPr>
          <w:p w14:paraId="3AEB8380"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Yorkshire and The Humber</w:t>
            </w:r>
          </w:p>
        </w:tc>
      </w:tr>
      <w:tr w:rsidR="00BA39C6" w:rsidRPr="00BA39C6" w14:paraId="2618A254" w14:textId="77777777" w:rsidTr="00164A47">
        <w:trPr>
          <w:trHeight w:val="288"/>
        </w:trPr>
        <w:tc>
          <w:tcPr>
            <w:tcW w:w="3256" w:type="dxa"/>
            <w:noWrap/>
            <w:hideMark/>
          </w:tcPr>
          <w:p w14:paraId="1320E5BA"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Wakefield</w:t>
            </w:r>
          </w:p>
        </w:tc>
        <w:tc>
          <w:tcPr>
            <w:tcW w:w="3402" w:type="dxa"/>
            <w:noWrap/>
            <w:hideMark/>
          </w:tcPr>
          <w:p w14:paraId="7019BA9A" w14:textId="77777777" w:rsidR="00BA39C6" w:rsidRPr="00BA39C6" w:rsidRDefault="00BA39C6" w:rsidP="00BA39C6">
            <w:pPr>
              <w:widowControl/>
              <w:overflowPunct/>
              <w:autoSpaceDE/>
              <w:autoSpaceDN/>
              <w:adjustRightInd/>
              <w:textAlignment w:val="auto"/>
              <w:rPr>
                <w:rFonts w:cs="Arial"/>
                <w:color w:val="000000"/>
              </w:rPr>
            </w:pPr>
            <w:r w:rsidRPr="00BA39C6">
              <w:rPr>
                <w:rFonts w:cs="Arial"/>
                <w:color w:val="000000"/>
              </w:rPr>
              <w:t>Yorkshire and The Humber</w:t>
            </w:r>
          </w:p>
        </w:tc>
      </w:tr>
    </w:tbl>
    <w:p w14:paraId="1A183813" w14:textId="77777777" w:rsidR="009C35C1" w:rsidRPr="009C35C1" w:rsidRDefault="009C35C1" w:rsidP="009C35C1">
      <w:pPr>
        <w:keepNext/>
        <w:keepLines/>
        <w:widowControl/>
        <w:spacing w:before="120" w:after="120"/>
        <w:outlineLvl w:val="1"/>
        <w:rPr>
          <w:b/>
        </w:rPr>
      </w:pPr>
    </w:p>
    <w:sectPr w:rsidR="009C35C1" w:rsidRPr="009C35C1" w:rsidSect="00FA3E77">
      <w:pgSz w:w="11907" w:h="16839" w:code="9"/>
      <w:pgMar w:top="1077" w:right="1151"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49ACF" w14:textId="77777777" w:rsidR="0018318A" w:rsidRDefault="0018318A">
      <w:r>
        <w:separator/>
      </w:r>
    </w:p>
  </w:endnote>
  <w:endnote w:type="continuationSeparator" w:id="0">
    <w:p w14:paraId="2C5588DB" w14:textId="77777777" w:rsidR="0018318A" w:rsidRDefault="0018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AB451" w14:textId="76249EE0" w:rsidR="0018318A" w:rsidRDefault="0018318A">
    <w:pPr>
      <w:pStyle w:val="Footer"/>
      <w:jc w:val="right"/>
    </w:pPr>
    <w:r>
      <w:fldChar w:fldCharType="begin"/>
    </w:r>
    <w:r>
      <w:instrText xml:space="preserve"> PAGE   \* MERGEFORMAT </w:instrText>
    </w:r>
    <w:r>
      <w:fldChar w:fldCharType="separate"/>
    </w:r>
    <w:r w:rsidR="005753D9">
      <w:rPr>
        <w:noProof/>
      </w:rPr>
      <w:t>10</w:t>
    </w:r>
    <w:r>
      <w:rPr>
        <w:noProof/>
      </w:rPr>
      <w:fldChar w:fldCharType="end"/>
    </w:r>
  </w:p>
  <w:p w14:paraId="7AF44CE2" w14:textId="77777777" w:rsidR="0018318A" w:rsidRDefault="00183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F9D28" w14:textId="77777777" w:rsidR="0018318A" w:rsidRDefault="0018318A">
    <w:pPr>
      <w:pStyle w:val="Footer"/>
    </w:pPr>
    <w:r>
      <w:t>July 2014 version</w:t>
    </w:r>
  </w:p>
  <w:p w14:paraId="02ECCA85" w14:textId="77777777" w:rsidR="0018318A" w:rsidRDefault="001831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76703" w14:textId="77777777" w:rsidR="0018318A" w:rsidRDefault="0018318A">
    <w:pPr>
      <w:pStyle w:val="Footer"/>
    </w:pPr>
    <w:r>
      <w:t>11</w:t>
    </w:r>
    <w:r w:rsidRPr="005D1CD7">
      <w:rPr>
        <w:vertAlign w:val="superscript"/>
      </w:rPr>
      <w:t>th</w:t>
    </w:r>
    <w:r>
      <w:t xml:space="preserve"> March 2016 version</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879AB" w14:textId="77777777" w:rsidR="0018318A" w:rsidRDefault="0018318A">
    <w:pPr>
      <w:pStyle w:val="Footer"/>
    </w:pPr>
    <w:r>
      <w:t>July 2014 version</w:t>
    </w:r>
  </w:p>
  <w:p w14:paraId="1CA03BF0" w14:textId="77777777" w:rsidR="0018318A" w:rsidRDefault="00183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05DA5" w14:textId="77777777" w:rsidR="0018318A" w:rsidRDefault="0018318A">
      <w:r>
        <w:separator/>
      </w:r>
    </w:p>
  </w:footnote>
  <w:footnote w:type="continuationSeparator" w:id="0">
    <w:p w14:paraId="6BA0D2AA" w14:textId="77777777" w:rsidR="0018318A" w:rsidRDefault="00183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F2960" w14:textId="77777777" w:rsidR="0018318A" w:rsidRDefault="0018318A">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17AD1" w14:textId="77777777" w:rsidR="0018318A" w:rsidRDefault="0018318A">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3723"/>
    <w:multiLevelType w:val="multilevel"/>
    <w:tmpl w:val="EEA015DC"/>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061D3314"/>
    <w:multiLevelType w:val="multilevel"/>
    <w:tmpl w:val="D19271A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A365DCD"/>
    <w:multiLevelType w:val="hybridMultilevel"/>
    <w:tmpl w:val="2AF68578"/>
    <w:lvl w:ilvl="0" w:tplc="602848D2">
      <w:start w:val="1"/>
      <w:numFmt w:val="decimal"/>
      <w:lvlText w:val="%1."/>
      <w:lvlJc w:val="left"/>
      <w:pPr>
        <w:tabs>
          <w:tab w:val="num" w:pos="1440"/>
        </w:tabs>
        <w:ind w:left="1440" w:hanging="720"/>
      </w:pPr>
      <w:rPr>
        <w:rFonts w:hint="default"/>
        <w:sz w:val="28"/>
      </w:rPr>
    </w:lvl>
    <w:lvl w:ilvl="1" w:tplc="EF2283E4">
      <w:start w:val="1"/>
      <w:numFmt w:val="bullet"/>
      <w:lvlText w:val="-"/>
      <w:lvlJc w:val="left"/>
      <w:pPr>
        <w:tabs>
          <w:tab w:val="num" w:pos="1800"/>
        </w:tabs>
        <w:ind w:left="1800" w:hanging="360"/>
      </w:pPr>
      <w:rPr>
        <w:rFonts w:ascii="Arial" w:eastAsia="Times New Roman" w:hAnsi="Arial" w:cs="Arial"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A3661B2"/>
    <w:multiLevelType w:val="hybridMultilevel"/>
    <w:tmpl w:val="C96E21F6"/>
    <w:lvl w:ilvl="0" w:tplc="08090001">
      <w:start w:val="1"/>
      <w:numFmt w:val="bullet"/>
      <w:lvlText w:val=""/>
      <w:lvlJc w:val="left"/>
      <w:pPr>
        <w:ind w:left="720" w:hanging="360"/>
      </w:pPr>
      <w:rPr>
        <w:rFonts w:ascii="Symbol" w:hAnsi="Symbol" w:hint="default"/>
      </w:rPr>
    </w:lvl>
    <w:lvl w:ilvl="1" w:tplc="5756124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04183"/>
    <w:multiLevelType w:val="hybridMultilevel"/>
    <w:tmpl w:val="F6BC39B6"/>
    <w:lvl w:ilvl="0" w:tplc="224E6C2E">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27091E"/>
    <w:multiLevelType w:val="hybridMultilevel"/>
    <w:tmpl w:val="20024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A20A1B"/>
    <w:multiLevelType w:val="multilevel"/>
    <w:tmpl w:val="040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8" w15:restartNumberingAfterBreak="0">
    <w:nsid w:val="2CDC3EB7"/>
    <w:multiLevelType w:val="hybridMultilevel"/>
    <w:tmpl w:val="6618FC5C"/>
    <w:lvl w:ilvl="0" w:tplc="13863854">
      <w:start w:val="1"/>
      <w:numFmt w:val="bullet"/>
      <w:lvlText w:val=""/>
      <w:lvlJc w:val="left"/>
      <w:pPr>
        <w:ind w:left="1429" w:hanging="360"/>
      </w:pPr>
      <w:rPr>
        <w:rFonts w:ascii="Symbol" w:hAnsi="Symbol" w:hint="default"/>
        <w:b/>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313F0D5A"/>
    <w:multiLevelType w:val="hybridMultilevel"/>
    <w:tmpl w:val="B91637BC"/>
    <w:lvl w:ilvl="0" w:tplc="FFFFFFFF">
      <w:start w:val="1"/>
      <w:numFmt w:val="lowerRoman"/>
      <w:lvlText w:val="(%1)"/>
      <w:lvlJc w:val="left"/>
      <w:pPr>
        <w:ind w:left="720" w:hanging="36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321049E0"/>
    <w:multiLevelType w:val="hybridMultilevel"/>
    <w:tmpl w:val="A27A9BE8"/>
    <w:lvl w:ilvl="0" w:tplc="000AB6A2">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D5DC3"/>
    <w:multiLevelType w:val="hybridMultilevel"/>
    <w:tmpl w:val="115C76DA"/>
    <w:lvl w:ilvl="0" w:tplc="67D8487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5D27B4E"/>
    <w:multiLevelType w:val="multilevel"/>
    <w:tmpl w:val="4A04092A"/>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3" w15:restartNumberingAfterBreak="0">
    <w:nsid w:val="42947215"/>
    <w:multiLevelType w:val="hybridMultilevel"/>
    <w:tmpl w:val="A7BC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F01460"/>
    <w:multiLevelType w:val="hybridMultilevel"/>
    <w:tmpl w:val="53041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DF3D63"/>
    <w:multiLevelType w:val="multilevel"/>
    <w:tmpl w:val="8830FDEA"/>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528D4556"/>
    <w:multiLevelType w:val="hybridMultilevel"/>
    <w:tmpl w:val="8264D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32E639D"/>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19" w15:restartNumberingAfterBreak="0">
    <w:nsid w:val="542F545E"/>
    <w:multiLevelType w:val="hybridMultilevel"/>
    <w:tmpl w:val="C1B60B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0" w15:restartNumberingAfterBreak="0">
    <w:nsid w:val="55A14B34"/>
    <w:multiLevelType w:val="hybridMultilevel"/>
    <w:tmpl w:val="3F4C95DC"/>
    <w:lvl w:ilvl="0" w:tplc="11AC460A">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sz w:val="22"/>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5A32706"/>
    <w:multiLevelType w:val="hybridMultilevel"/>
    <w:tmpl w:val="900A48F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99038F5"/>
    <w:multiLevelType w:val="hybridMultilevel"/>
    <w:tmpl w:val="81C6E80A"/>
    <w:lvl w:ilvl="0" w:tplc="08090001">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99C7C1E"/>
    <w:multiLevelType w:val="multilevel"/>
    <w:tmpl w:val="B25E67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5D26407D"/>
    <w:multiLevelType w:val="hybridMultilevel"/>
    <w:tmpl w:val="5E4030F8"/>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5" w15:restartNumberingAfterBreak="0">
    <w:nsid w:val="5E162B7C"/>
    <w:multiLevelType w:val="hybridMultilevel"/>
    <w:tmpl w:val="8C422C6A"/>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26" w15:restartNumberingAfterBreak="0">
    <w:nsid w:val="5E6A4064"/>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27" w15:restartNumberingAfterBreak="0">
    <w:nsid w:val="63E875EE"/>
    <w:multiLevelType w:val="hybridMultilevel"/>
    <w:tmpl w:val="D8083558"/>
    <w:lvl w:ilvl="0" w:tplc="1EA4EC48">
      <w:start w:val="2"/>
      <w:numFmt w:val="decimal"/>
      <w:lvlText w:val="%1."/>
      <w:lvlJc w:val="left"/>
      <w:pPr>
        <w:tabs>
          <w:tab w:val="num" w:pos="1080"/>
        </w:tabs>
        <w:ind w:left="1080" w:hanging="360"/>
      </w:pPr>
      <w:rPr>
        <w:rFonts w:hint="default"/>
      </w:rPr>
    </w:lvl>
    <w:lvl w:ilvl="1" w:tplc="0DCCD098">
      <w:start w:val="3"/>
      <w:numFmt w:val="bullet"/>
      <w:lvlText w:val="–"/>
      <w:lvlJc w:val="left"/>
      <w:pPr>
        <w:tabs>
          <w:tab w:val="num" w:pos="1800"/>
        </w:tabs>
        <w:ind w:left="1800" w:hanging="360"/>
      </w:pPr>
      <w:rPr>
        <w:rFonts w:ascii="Arial" w:eastAsia="Times New Roman" w:hAnsi="Arial" w:cs="Arial" w:hint="default"/>
      </w:rPr>
    </w:lvl>
    <w:lvl w:ilvl="2" w:tplc="0DCCD098">
      <w:start w:val="3"/>
      <w:numFmt w:val="bullet"/>
      <w:lvlText w:val="–"/>
      <w:lvlJc w:val="left"/>
      <w:pPr>
        <w:tabs>
          <w:tab w:val="num" w:pos="2700"/>
        </w:tabs>
        <w:ind w:left="2700" w:hanging="360"/>
      </w:pPr>
      <w:rPr>
        <w:rFonts w:ascii="Arial" w:eastAsia="Times New Roman" w:hAnsi="Arial" w:cs="Aria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4F43014"/>
    <w:multiLevelType w:val="multilevel"/>
    <w:tmpl w:val="6E80B5AC"/>
    <w:lvl w:ilvl="0">
      <w:numFmt w:val="bullet"/>
      <w:lvlText w:val="●"/>
      <w:lvlJc w:val="left"/>
      <w:pPr>
        <w:ind w:left="358" w:firstLine="0"/>
      </w:pPr>
      <w:rPr>
        <w:rFonts w:ascii="Arial" w:eastAsia="Arial" w:hAnsi="Arial" w:cs="Arial"/>
      </w:rPr>
    </w:lvl>
    <w:lvl w:ilvl="1">
      <w:numFmt w:val="bullet"/>
      <w:lvlText w:val="o"/>
      <w:lvlJc w:val="left"/>
      <w:pPr>
        <w:ind w:left="2518" w:firstLine="0"/>
      </w:pPr>
      <w:rPr>
        <w:rFonts w:ascii="Arial" w:eastAsia="Arial" w:hAnsi="Arial" w:cs="Arial"/>
      </w:rPr>
    </w:lvl>
    <w:lvl w:ilvl="2">
      <w:start w:val="1"/>
      <w:numFmt w:val="decimal"/>
      <w:lvlText w:val="%3."/>
      <w:lvlJc w:val="left"/>
      <w:pPr>
        <w:ind w:left="3826" w:firstLine="0"/>
      </w:pPr>
    </w:lvl>
    <w:lvl w:ilvl="3">
      <w:start w:val="1"/>
      <w:numFmt w:val="decimal"/>
      <w:lvlText w:val="%4."/>
      <w:lvlJc w:val="left"/>
      <w:pPr>
        <w:ind w:left="5986" w:firstLine="0"/>
      </w:pPr>
    </w:lvl>
    <w:lvl w:ilvl="4">
      <w:start w:val="1"/>
      <w:numFmt w:val="decimal"/>
      <w:lvlText w:val="%5."/>
      <w:lvlJc w:val="left"/>
      <w:pPr>
        <w:ind w:left="8146" w:firstLine="0"/>
      </w:pPr>
    </w:lvl>
    <w:lvl w:ilvl="5">
      <w:start w:val="1"/>
      <w:numFmt w:val="decimal"/>
      <w:lvlText w:val="%6."/>
      <w:lvlJc w:val="left"/>
      <w:pPr>
        <w:ind w:left="10306" w:firstLine="0"/>
      </w:pPr>
    </w:lvl>
    <w:lvl w:ilvl="6">
      <w:start w:val="1"/>
      <w:numFmt w:val="decimal"/>
      <w:lvlText w:val="%7."/>
      <w:lvlJc w:val="left"/>
      <w:pPr>
        <w:ind w:left="12466" w:firstLine="0"/>
      </w:pPr>
    </w:lvl>
    <w:lvl w:ilvl="7">
      <w:start w:val="1"/>
      <w:numFmt w:val="decimal"/>
      <w:lvlText w:val="%8."/>
      <w:lvlJc w:val="left"/>
      <w:pPr>
        <w:ind w:left="14626" w:firstLine="0"/>
      </w:pPr>
    </w:lvl>
    <w:lvl w:ilvl="8">
      <w:start w:val="1"/>
      <w:numFmt w:val="decimal"/>
      <w:lvlText w:val="%9."/>
      <w:lvlJc w:val="left"/>
      <w:pPr>
        <w:ind w:left="16786" w:firstLine="0"/>
      </w:pPr>
    </w:lvl>
  </w:abstractNum>
  <w:abstractNum w:abstractNumId="29" w15:restartNumberingAfterBreak="0">
    <w:nsid w:val="68542DE8"/>
    <w:multiLevelType w:val="multilevel"/>
    <w:tmpl w:val="9FF644C0"/>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0" w15:restartNumberingAfterBreak="0">
    <w:nsid w:val="6AAB6742"/>
    <w:multiLevelType w:val="hybridMultilevel"/>
    <w:tmpl w:val="3E92F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714E130F"/>
    <w:multiLevelType w:val="hybridMultilevel"/>
    <w:tmpl w:val="5A9A62BE"/>
    <w:lvl w:ilvl="0" w:tplc="87C047B4">
      <w:start w:val="1"/>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20F716B"/>
    <w:multiLevelType w:val="hybridMultilevel"/>
    <w:tmpl w:val="4C3AB330"/>
    <w:lvl w:ilvl="0" w:tplc="2F6248E0">
      <w:start w:val="2"/>
      <w:numFmt w:val="bullet"/>
      <w:lvlText w:val="-"/>
      <w:lvlJc w:val="left"/>
      <w:pPr>
        <w:tabs>
          <w:tab w:val="num" w:pos="1728"/>
        </w:tabs>
        <w:ind w:left="1728" w:hanging="360"/>
      </w:pPr>
      <w:rPr>
        <w:rFonts w:ascii="Arial" w:eastAsia="Times New Roman" w:hAnsi="Arial" w:cs="Arial" w:hint="default"/>
      </w:rPr>
    </w:lvl>
    <w:lvl w:ilvl="1" w:tplc="04090001">
      <w:start w:val="1"/>
      <w:numFmt w:val="bullet"/>
      <w:lvlText w:val=""/>
      <w:lvlJc w:val="left"/>
      <w:pPr>
        <w:tabs>
          <w:tab w:val="num" w:pos="2448"/>
        </w:tabs>
        <w:ind w:left="2448" w:hanging="360"/>
      </w:pPr>
      <w:rPr>
        <w:rFonts w:ascii="Symbol" w:hAnsi="Symbol"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34" w15:restartNumberingAfterBreak="0">
    <w:nsid w:val="754517BF"/>
    <w:multiLevelType w:val="multilevel"/>
    <w:tmpl w:val="3B6C2766"/>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35" w15:restartNumberingAfterBreak="0">
    <w:nsid w:val="75A75BB6"/>
    <w:multiLevelType w:val="hybridMultilevel"/>
    <w:tmpl w:val="C0086A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A71068D"/>
    <w:multiLevelType w:val="hybridMultilevel"/>
    <w:tmpl w:val="08F4BBA8"/>
    <w:lvl w:ilvl="0" w:tplc="08090001">
      <w:start w:val="1"/>
      <w:numFmt w:val="bullet"/>
      <w:lvlText w:val=""/>
      <w:lvlJc w:val="left"/>
      <w:pPr>
        <w:ind w:left="144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37" w15:restartNumberingAfterBreak="0">
    <w:nsid w:val="7D5D3DCA"/>
    <w:multiLevelType w:val="multilevel"/>
    <w:tmpl w:val="D12AC90C"/>
    <w:lvl w:ilvl="0">
      <w:start w:val="12"/>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39" w15:restartNumberingAfterBreak="0">
    <w:nsid w:val="7E45706F"/>
    <w:multiLevelType w:val="hybridMultilevel"/>
    <w:tmpl w:val="35D0C950"/>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0" w15:restartNumberingAfterBreak="0">
    <w:nsid w:val="7E560780"/>
    <w:multiLevelType w:val="hybridMultilevel"/>
    <w:tmpl w:val="BD7A800C"/>
    <w:lvl w:ilvl="0" w:tplc="0DCCD098">
      <w:start w:val="3"/>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1" w15:restartNumberingAfterBreak="0">
    <w:nsid w:val="7F176F03"/>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42" w15:restartNumberingAfterBreak="0">
    <w:nsid w:val="7F4A083E"/>
    <w:multiLevelType w:val="hybridMultilevel"/>
    <w:tmpl w:val="D1681F54"/>
    <w:lvl w:ilvl="0" w:tplc="08090001">
      <w:start w:val="1"/>
      <w:numFmt w:val="bullet"/>
      <w:lvlText w:val=""/>
      <w:lvlJc w:val="left"/>
      <w:pPr>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1"/>
  </w:num>
  <w:num w:numId="2">
    <w:abstractNumId w:val="18"/>
  </w:num>
  <w:num w:numId="3">
    <w:abstractNumId w:val="26"/>
  </w:num>
  <w:num w:numId="4">
    <w:abstractNumId w:val="19"/>
  </w:num>
  <w:num w:numId="5">
    <w:abstractNumId w:val="40"/>
  </w:num>
  <w:num w:numId="6">
    <w:abstractNumId w:val="2"/>
  </w:num>
  <w:num w:numId="7">
    <w:abstractNumId w:val="33"/>
  </w:num>
  <w:num w:numId="8">
    <w:abstractNumId w:val="27"/>
  </w:num>
  <w:num w:numId="9">
    <w:abstractNumId w:val="7"/>
  </w:num>
  <w:num w:numId="10">
    <w:abstractNumId w:val="16"/>
  </w:num>
  <w:num w:numId="11">
    <w:abstractNumId w:val="23"/>
  </w:num>
  <w:num w:numId="12">
    <w:abstractNumId w:val="39"/>
  </w:num>
  <w:num w:numId="13">
    <w:abstractNumId w:val="31"/>
  </w:num>
  <w:num w:numId="14">
    <w:abstractNumId w:val="9"/>
  </w:num>
  <w:num w:numId="15">
    <w:abstractNumId w:val="10"/>
  </w:num>
  <w:num w:numId="16">
    <w:abstractNumId w:val="14"/>
  </w:num>
  <w:num w:numId="17">
    <w:abstractNumId w:val="30"/>
  </w:num>
  <w:num w:numId="18">
    <w:abstractNumId w:val="42"/>
  </w:num>
  <w:num w:numId="19">
    <w:abstractNumId w:val="4"/>
  </w:num>
  <w:num w:numId="20">
    <w:abstractNumId w:val="20"/>
  </w:num>
  <w:num w:numId="21">
    <w:abstractNumId w:val="35"/>
  </w:num>
  <w:num w:numId="22">
    <w:abstractNumId w:val="11"/>
  </w:num>
  <w:num w:numId="23">
    <w:abstractNumId w:val="34"/>
  </w:num>
  <w:num w:numId="24">
    <w:abstractNumId w:val="15"/>
  </w:num>
  <w:num w:numId="25">
    <w:abstractNumId w:val="29"/>
  </w:num>
  <w:num w:numId="26">
    <w:abstractNumId w:val="0"/>
  </w:num>
  <w:num w:numId="27">
    <w:abstractNumId w:val="12"/>
  </w:num>
  <w:num w:numId="28">
    <w:abstractNumId w:val="28"/>
  </w:num>
  <w:num w:numId="29">
    <w:abstractNumId w:val="1"/>
  </w:num>
  <w:num w:numId="30">
    <w:abstractNumId w:val="8"/>
  </w:num>
  <w:num w:numId="31">
    <w:abstractNumId w:val="22"/>
  </w:num>
  <w:num w:numId="32">
    <w:abstractNumId w:val="37"/>
  </w:num>
  <w:num w:numId="33">
    <w:abstractNumId w:val="38"/>
  </w:num>
  <w:num w:numId="34">
    <w:abstractNumId w:val="21"/>
  </w:num>
  <w:num w:numId="35">
    <w:abstractNumId w:val="17"/>
  </w:num>
  <w:num w:numId="36">
    <w:abstractNumId w:val="24"/>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3"/>
  </w:num>
  <w:num w:numId="40">
    <w:abstractNumId w:val="5"/>
  </w:num>
  <w:num w:numId="41">
    <w:abstractNumId w:val="13"/>
  </w:num>
  <w:num w:numId="42">
    <w:abstractNumId w:val="25"/>
  </w:num>
  <w:num w:numId="43">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D5"/>
    <w:rsid w:val="000125BE"/>
    <w:rsid w:val="0002115D"/>
    <w:rsid w:val="00021F30"/>
    <w:rsid w:val="00040656"/>
    <w:rsid w:val="00045040"/>
    <w:rsid w:val="0005496C"/>
    <w:rsid w:val="00055294"/>
    <w:rsid w:val="00060DA5"/>
    <w:rsid w:val="000664AF"/>
    <w:rsid w:val="00067357"/>
    <w:rsid w:val="0007567D"/>
    <w:rsid w:val="00075948"/>
    <w:rsid w:val="00076B96"/>
    <w:rsid w:val="00077762"/>
    <w:rsid w:val="00080B2D"/>
    <w:rsid w:val="000839F7"/>
    <w:rsid w:val="00095CC3"/>
    <w:rsid w:val="00095D07"/>
    <w:rsid w:val="000A68A8"/>
    <w:rsid w:val="000B56C3"/>
    <w:rsid w:val="000B651E"/>
    <w:rsid w:val="000C0A4D"/>
    <w:rsid w:val="000C1EB1"/>
    <w:rsid w:val="000C361B"/>
    <w:rsid w:val="000C439B"/>
    <w:rsid w:val="000D00D0"/>
    <w:rsid w:val="000E026E"/>
    <w:rsid w:val="000E0DC9"/>
    <w:rsid w:val="000E0E1A"/>
    <w:rsid w:val="000E2959"/>
    <w:rsid w:val="000E456E"/>
    <w:rsid w:val="000F39BF"/>
    <w:rsid w:val="000F4308"/>
    <w:rsid w:val="000F4EB7"/>
    <w:rsid w:val="000F79A1"/>
    <w:rsid w:val="00101E5F"/>
    <w:rsid w:val="00101FBF"/>
    <w:rsid w:val="00110133"/>
    <w:rsid w:val="00112CB4"/>
    <w:rsid w:val="00117CFB"/>
    <w:rsid w:val="0012243A"/>
    <w:rsid w:val="001340D5"/>
    <w:rsid w:val="0013716E"/>
    <w:rsid w:val="00140EA2"/>
    <w:rsid w:val="00147D18"/>
    <w:rsid w:val="00162E52"/>
    <w:rsid w:val="00163A3E"/>
    <w:rsid w:val="00164A47"/>
    <w:rsid w:val="00165D84"/>
    <w:rsid w:val="00172946"/>
    <w:rsid w:val="00174D29"/>
    <w:rsid w:val="0018318A"/>
    <w:rsid w:val="00187DF5"/>
    <w:rsid w:val="00197E9E"/>
    <w:rsid w:val="001A2A58"/>
    <w:rsid w:val="001A314B"/>
    <w:rsid w:val="001A6BE0"/>
    <w:rsid w:val="001A740F"/>
    <w:rsid w:val="001B4127"/>
    <w:rsid w:val="001C27C0"/>
    <w:rsid w:val="001C69F7"/>
    <w:rsid w:val="001D1C57"/>
    <w:rsid w:val="001D3FB6"/>
    <w:rsid w:val="001D6FCC"/>
    <w:rsid w:val="001E4393"/>
    <w:rsid w:val="001F26AD"/>
    <w:rsid w:val="00202BE1"/>
    <w:rsid w:val="0020646F"/>
    <w:rsid w:val="0020763E"/>
    <w:rsid w:val="00211921"/>
    <w:rsid w:val="0022035B"/>
    <w:rsid w:val="00220935"/>
    <w:rsid w:val="00241056"/>
    <w:rsid w:val="002441CE"/>
    <w:rsid w:val="00254490"/>
    <w:rsid w:val="00267C51"/>
    <w:rsid w:val="00281684"/>
    <w:rsid w:val="002939B0"/>
    <w:rsid w:val="002A4897"/>
    <w:rsid w:val="002A6825"/>
    <w:rsid w:val="002B6384"/>
    <w:rsid w:val="002B6D39"/>
    <w:rsid w:val="002B7511"/>
    <w:rsid w:val="002D4583"/>
    <w:rsid w:val="002E1F7B"/>
    <w:rsid w:val="002F1C10"/>
    <w:rsid w:val="002F23B3"/>
    <w:rsid w:val="002F3EDD"/>
    <w:rsid w:val="00303483"/>
    <w:rsid w:val="00315DC2"/>
    <w:rsid w:val="00316D42"/>
    <w:rsid w:val="00317A82"/>
    <w:rsid w:val="00322F01"/>
    <w:rsid w:val="00323C03"/>
    <w:rsid w:val="00335C93"/>
    <w:rsid w:val="00337ADA"/>
    <w:rsid w:val="00345EC4"/>
    <w:rsid w:val="0034712E"/>
    <w:rsid w:val="00352353"/>
    <w:rsid w:val="003747A2"/>
    <w:rsid w:val="00374D4F"/>
    <w:rsid w:val="0037663E"/>
    <w:rsid w:val="0038598B"/>
    <w:rsid w:val="00393522"/>
    <w:rsid w:val="0039415B"/>
    <w:rsid w:val="003B157F"/>
    <w:rsid w:val="003B2FC3"/>
    <w:rsid w:val="003B5E47"/>
    <w:rsid w:val="003C2D1E"/>
    <w:rsid w:val="003C7D82"/>
    <w:rsid w:val="003D70F7"/>
    <w:rsid w:val="003E38BD"/>
    <w:rsid w:val="003F35B5"/>
    <w:rsid w:val="003F3D9D"/>
    <w:rsid w:val="003F4D78"/>
    <w:rsid w:val="003F7CAB"/>
    <w:rsid w:val="00407FAE"/>
    <w:rsid w:val="004102E6"/>
    <w:rsid w:val="004109BC"/>
    <w:rsid w:val="00432638"/>
    <w:rsid w:val="00441C66"/>
    <w:rsid w:val="004459C7"/>
    <w:rsid w:val="004471E5"/>
    <w:rsid w:val="00451181"/>
    <w:rsid w:val="0046214C"/>
    <w:rsid w:val="004656D8"/>
    <w:rsid w:val="00467F99"/>
    <w:rsid w:val="00471563"/>
    <w:rsid w:val="0047487C"/>
    <w:rsid w:val="00480B33"/>
    <w:rsid w:val="00482CEB"/>
    <w:rsid w:val="00484C8F"/>
    <w:rsid w:val="00487D72"/>
    <w:rsid w:val="004A3025"/>
    <w:rsid w:val="004A69A4"/>
    <w:rsid w:val="004C4DE5"/>
    <w:rsid w:val="004C6153"/>
    <w:rsid w:val="004C6ED5"/>
    <w:rsid w:val="004E43CD"/>
    <w:rsid w:val="004E68C0"/>
    <w:rsid w:val="004F286D"/>
    <w:rsid w:val="00516973"/>
    <w:rsid w:val="00521EE6"/>
    <w:rsid w:val="0052499A"/>
    <w:rsid w:val="005431C3"/>
    <w:rsid w:val="0054483C"/>
    <w:rsid w:val="005505E0"/>
    <w:rsid w:val="00555E80"/>
    <w:rsid w:val="005753D9"/>
    <w:rsid w:val="00575ED2"/>
    <w:rsid w:val="00582E47"/>
    <w:rsid w:val="00586ED8"/>
    <w:rsid w:val="0058791D"/>
    <w:rsid w:val="00590958"/>
    <w:rsid w:val="00596556"/>
    <w:rsid w:val="005A3463"/>
    <w:rsid w:val="005C00A8"/>
    <w:rsid w:val="005C398D"/>
    <w:rsid w:val="005D1CD7"/>
    <w:rsid w:val="005D4E0E"/>
    <w:rsid w:val="005E015F"/>
    <w:rsid w:val="005E2DB4"/>
    <w:rsid w:val="005E6B8E"/>
    <w:rsid w:val="005F163D"/>
    <w:rsid w:val="005F5542"/>
    <w:rsid w:val="005F6AAC"/>
    <w:rsid w:val="00606077"/>
    <w:rsid w:val="006064E1"/>
    <w:rsid w:val="00607603"/>
    <w:rsid w:val="00612D07"/>
    <w:rsid w:val="00612DCD"/>
    <w:rsid w:val="006202BA"/>
    <w:rsid w:val="00620AFE"/>
    <w:rsid w:val="00622E64"/>
    <w:rsid w:val="00641DA4"/>
    <w:rsid w:val="006458C4"/>
    <w:rsid w:val="006506A9"/>
    <w:rsid w:val="00665895"/>
    <w:rsid w:val="00666A2C"/>
    <w:rsid w:val="00666F56"/>
    <w:rsid w:val="00671707"/>
    <w:rsid w:val="00680493"/>
    <w:rsid w:val="00680E9D"/>
    <w:rsid w:val="006812A8"/>
    <w:rsid w:val="00687E85"/>
    <w:rsid w:val="006A082D"/>
    <w:rsid w:val="006A36A4"/>
    <w:rsid w:val="006A624E"/>
    <w:rsid w:val="006B2D58"/>
    <w:rsid w:val="006B4315"/>
    <w:rsid w:val="006B6166"/>
    <w:rsid w:val="006B69B7"/>
    <w:rsid w:val="006D330D"/>
    <w:rsid w:val="006D3D52"/>
    <w:rsid w:val="006E59A2"/>
    <w:rsid w:val="006F11F0"/>
    <w:rsid w:val="006F200D"/>
    <w:rsid w:val="006F59C0"/>
    <w:rsid w:val="0070259B"/>
    <w:rsid w:val="00705C7E"/>
    <w:rsid w:val="00711AC6"/>
    <w:rsid w:val="00712A36"/>
    <w:rsid w:val="007133C6"/>
    <w:rsid w:val="00715234"/>
    <w:rsid w:val="007279C2"/>
    <w:rsid w:val="0073297E"/>
    <w:rsid w:val="00742006"/>
    <w:rsid w:val="007424F5"/>
    <w:rsid w:val="007445CD"/>
    <w:rsid w:val="00744B7C"/>
    <w:rsid w:val="007514D6"/>
    <w:rsid w:val="00756A05"/>
    <w:rsid w:val="00762AC0"/>
    <w:rsid w:val="00764029"/>
    <w:rsid w:val="0076592B"/>
    <w:rsid w:val="00770897"/>
    <w:rsid w:val="00773367"/>
    <w:rsid w:val="007854F7"/>
    <w:rsid w:val="007A13AA"/>
    <w:rsid w:val="007A4E57"/>
    <w:rsid w:val="007A5A35"/>
    <w:rsid w:val="007B1764"/>
    <w:rsid w:val="007C5AE8"/>
    <w:rsid w:val="007D34BF"/>
    <w:rsid w:val="007D3EAB"/>
    <w:rsid w:val="007D4DEF"/>
    <w:rsid w:val="007D6863"/>
    <w:rsid w:val="007E1BAE"/>
    <w:rsid w:val="007F2B7A"/>
    <w:rsid w:val="008000C6"/>
    <w:rsid w:val="00811A22"/>
    <w:rsid w:val="00824505"/>
    <w:rsid w:val="008262B7"/>
    <w:rsid w:val="00831853"/>
    <w:rsid w:val="00840B95"/>
    <w:rsid w:val="008432B1"/>
    <w:rsid w:val="008433A1"/>
    <w:rsid w:val="00846548"/>
    <w:rsid w:val="00855148"/>
    <w:rsid w:val="00860A50"/>
    <w:rsid w:val="00864711"/>
    <w:rsid w:val="008755B6"/>
    <w:rsid w:val="00875E47"/>
    <w:rsid w:val="008771BB"/>
    <w:rsid w:val="0088161B"/>
    <w:rsid w:val="008835E7"/>
    <w:rsid w:val="00891B6B"/>
    <w:rsid w:val="00894CFE"/>
    <w:rsid w:val="008A2D90"/>
    <w:rsid w:val="008B0D33"/>
    <w:rsid w:val="008B25BF"/>
    <w:rsid w:val="008D0145"/>
    <w:rsid w:val="008D2E5B"/>
    <w:rsid w:val="008E4151"/>
    <w:rsid w:val="008E4796"/>
    <w:rsid w:val="008F1F22"/>
    <w:rsid w:val="008F3A3F"/>
    <w:rsid w:val="008F65EB"/>
    <w:rsid w:val="009004F6"/>
    <w:rsid w:val="00900BBA"/>
    <w:rsid w:val="00904515"/>
    <w:rsid w:val="00916890"/>
    <w:rsid w:val="00923B3C"/>
    <w:rsid w:val="0092496F"/>
    <w:rsid w:val="0092589C"/>
    <w:rsid w:val="009316C1"/>
    <w:rsid w:val="00936766"/>
    <w:rsid w:val="00942764"/>
    <w:rsid w:val="00942F1B"/>
    <w:rsid w:val="0094523E"/>
    <w:rsid w:val="00945E0A"/>
    <w:rsid w:val="009464A7"/>
    <w:rsid w:val="00953300"/>
    <w:rsid w:val="009605D2"/>
    <w:rsid w:val="009703A4"/>
    <w:rsid w:val="00975B13"/>
    <w:rsid w:val="00983083"/>
    <w:rsid w:val="0099504B"/>
    <w:rsid w:val="00996D98"/>
    <w:rsid w:val="009A47B9"/>
    <w:rsid w:val="009B7FF0"/>
    <w:rsid w:val="009C200D"/>
    <w:rsid w:val="009C2CDB"/>
    <w:rsid w:val="009C35C1"/>
    <w:rsid w:val="009C4CF7"/>
    <w:rsid w:val="009D1592"/>
    <w:rsid w:val="009D705C"/>
    <w:rsid w:val="009E2CDF"/>
    <w:rsid w:val="009F430A"/>
    <w:rsid w:val="009F63A8"/>
    <w:rsid w:val="00A10D4C"/>
    <w:rsid w:val="00A164B7"/>
    <w:rsid w:val="00A20DD7"/>
    <w:rsid w:val="00A220B3"/>
    <w:rsid w:val="00A30EE0"/>
    <w:rsid w:val="00A319DD"/>
    <w:rsid w:val="00A422BC"/>
    <w:rsid w:val="00A52A6C"/>
    <w:rsid w:val="00A559ED"/>
    <w:rsid w:val="00A60038"/>
    <w:rsid w:val="00A74E3E"/>
    <w:rsid w:val="00A94CCD"/>
    <w:rsid w:val="00AB074E"/>
    <w:rsid w:val="00AB3877"/>
    <w:rsid w:val="00AB38B8"/>
    <w:rsid w:val="00AD098A"/>
    <w:rsid w:val="00AD2A0D"/>
    <w:rsid w:val="00AD4386"/>
    <w:rsid w:val="00AD453E"/>
    <w:rsid w:val="00AD4ED2"/>
    <w:rsid w:val="00AE08C6"/>
    <w:rsid w:val="00AE6726"/>
    <w:rsid w:val="00B0166C"/>
    <w:rsid w:val="00B16236"/>
    <w:rsid w:val="00B17ADA"/>
    <w:rsid w:val="00B304BF"/>
    <w:rsid w:val="00B32E75"/>
    <w:rsid w:val="00B35971"/>
    <w:rsid w:val="00B4054E"/>
    <w:rsid w:val="00B444E5"/>
    <w:rsid w:val="00B60590"/>
    <w:rsid w:val="00B614CF"/>
    <w:rsid w:val="00B64BB1"/>
    <w:rsid w:val="00B75900"/>
    <w:rsid w:val="00B86EAE"/>
    <w:rsid w:val="00B9425E"/>
    <w:rsid w:val="00BA39C6"/>
    <w:rsid w:val="00BC11F9"/>
    <w:rsid w:val="00BC2AA5"/>
    <w:rsid w:val="00BC6008"/>
    <w:rsid w:val="00BE7EAD"/>
    <w:rsid w:val="00BF1C9C"/>
    <w:rsid w:val="00BF39F7"/>
    <w:rsid w:val="00C20DD3"/>
    <w:rsid w:val="00C25890"/>
    <w:rsid w:val="00C25E55"/>
    <w:rsid w:val="00C337BE"/>
    <w:rsid w:val="00C44D92"/>
    <w:rsid w:val="00C51604"/>
    <w:rsid w:val="00C62326"/>
    <w:rsid w:val="00C62A3F"/>
    <w:rsid w:val="00C75657"/>
    <w:rsid w:val="00C77033"/>
    <w:rsid w:val="00C852FC"/>
    <w:rsid w:val="00C94495"/>
    <w:rsid w:val="00CA06A8"/>
    <w:rsid w:val="00CA1712"/>
    <w:rsid w:val="00CA3CF4"/>
    <w:rsid w:val="00CA4548"/>
    <w:rsid w:val="00CA6174"/>
    <w:rsid w:val="00CA7035"/>
    <w:rsid w:val="00CC5511"/>
    <w:rsid w:val="00CC5C39"/>
    <w:rsid w:val="00CD6659"/>
    <w:rsid w:val="00CD6FE7"/>
    <w:rsid w:val="00CE078A"/>
    <w:rsid w:val="00CE1381"/>
    <w:rsid w:val="00CE2B31"/>
    <w:rsid w:val="00D00837"/>
    <w:rsid w:val="00D0428E"/>
    <w:rsid w:val="00D047EB"/>
    <w:rsid w:val="00D073CA"/>
    <w:rsid w:val="00D114B8"/>
    <w:rsid w:val="00D205AF"/>
    <w:rsid w:val="00D21FB7"/>
    <w:rsid w:val="00D25C4B"/>
    <w:rsid w:val="00D35F29"/>
    <w:rsid w:val="00D43288"/>
    <w:rsid w:val="00D44372"/>
    <w:rsid w:val="00D4583E"/>
    <w:rsid w:val="00D548FB"/>
    <w:rsid w:val="00D55A52"/>
    <w:rsid w:val="00D71F29"/>
    <w:rsid w:val="00D72D15"/>
    <w:rsid w:val="00D77604"/>
    <w:rsid w:val="00D8752D"/>
    <w:rsid w:val="00D92EA0"/>
    <w:rsid w:val="00D94082"/>
    <w:rsid w:val="00DA689E"/>
    <w:rsid w:val="00DA6A94"/>
    <w:rsid w:val="00DB25D0"/>
    <w:rsid w:val="00DB445E"/>
    <w:rsid w:val="00DC4398"/>
    <w:rsid w:val="00DC6A1C"/>
    <w:rsid w:val="00E107B0"/>
    <w:rsid w:val="00E4476A"/>
    <w:rsid w:val="00E544DB"/>
    <w:rsid w:val="00E61151"/>
    <w:rsid w:val="00E61A0F"/>
    <w:rsid w:val="00E66D86"/>
    <w:rsid w:val="00E84324"/>
    <w:rsid w:val="00E85129"/>
    <w:rsid w:val="00E961EF"/>
    <w:rsid w:val="00EB18F8"/>
    <w:rsid w:val="00EB3192"/>
    <w:rsid w:val="00EB4B2D"/>
    <w:rsid w:val="00EC4100"/>
    <w:rsid w:val="00ED16FB"/>
    <w:rsid w:val="00ED620B"/>
    <w:rsid w:val="00EF1497"/>
    <w:rsid w:val="00F0116D"/>
    <w:rsid w:val="00F026AF"/>
    <w:rsid w:val="00F02CE8"/>
    <w:rsid w:val="00F10068"/>
    <w:rsid w:val="00F257F8"/>
    <w:rsid w:val="00F309BE"/>
    <w:rsid w:val="00F335C7"/>
    <w:rsid w:val="00F51B02"/>
    <w:rsid w:val="00F55196"/>
    <w:rsid w:val="00F57B9B"/>
    <w:rsid w:val="00F675CC"/>
    <w:rsid w:val="00F72102"/>
    <w:rsid w:val="00F72ADE"/>
    <w:rsid w:val="00F76FC9"/>
    <w:rsid w:val="00F839AC"/>
    <w:rsid w:val="00F83A43"/>
    <w:rsid w:val="00F85041"/>
    <w:rsid w:val="00F943D9"/>
    <w:rsid w:val="00FA0774"/>
    <w:rsid w:val="00FA3E77"/>
    <w:rsid w:val="00FB2DC4"/>
    <w:rsid w:val="00FB3E91"/>
    <w:rsid w:val="00FB4D76"/>
    <w:rsid w:val="00FB76A3"/>
    <w:rsid w:val="00FC0CD5"/>
    <w:rsid w:val="00FC6D03"/>
    <w:rsid w:val="00FC720C"/>
    <w:rsid w:val="00FD4C11"/>
    <w:rsid w:val="00FE18DF"/>
    <w:rsid w:val="00FF04C9"/>
    <w:rsid w:val="00FF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0BC0C"/>
  <w15:chartTrackingRefBased/>
  <w15:docId w15:val="{C1E72DBF-F91F-496F-83C5-76FEEBCB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D86"/>
    <w:pPr>
      <w:widowControl w:val="0"/>
      <w:overflowPunct w:val="0"/>
      <w:autoSpaceDE w:val="0"/>
      <w:autoSpaceDN w:val="0"/>
      <w:adjustRightInd w:val="0"/>
      <w:textAlignment w:val="baseline"/>
    </w:pPr>
    <w:rPr>
      <w:rFonts w:ascii="Arial" w:hAnsi="Arial" w:cs="Mangal"/>
      <w:sz w:val="22"/>
      <w:szCs w:val="22"/>
    </w:rPr>
  </w:style>
  <w:style w:type="paragraph" w:styleId="Heading1">
    <w:name w:val="heading 1"/>
    <w:aliases w:val="Numbered - 1,h1,A MAJOR/BOLD,Schedheading,Heading 1(Report Only),h1 chapter heading,Section Heading,H1,Attribute Heading 1,Roman 14 B Heading,Roman 14 B Heading1,Roman 14 B Heading2,Roman 14 B Heading11,new page/chapter,1st level,(Alt+1),Part"/>
    <w:basedOn w:val="Normal"/>
    <w:next w:val="Normal"/>
    <w:qFormat/>
    <w:pPr>
      <w:keepNext/>
      <w:keepLines/>
      <w:spacing w:before="240" w:after="240"/>
      <w:outlineLvl w:val="0"/>
    </w:pPr>
    <w:rPr>
      <w:b/>
      <w:bCs/>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bCs w:val="0"/>
    </w:rPr>
  </w:style>
  <w:style w:type="paragraph" w:styleId="Heading4">
    <w:name w:val="heading 4"/>
    <w:aliases w:val="Numbered - 4"/>
    <w:basedOn w:val="Heading3"/>
    <w:next w:val="Normal"/>
    <w:qFormat/>
    <w:pPr>
      <w:outlineLvl w:val="3"/>
    </w:p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Subheadin"/>
    <w:basedOn w:val="Heading4"/>
    <w:next w:val="Normal"/>
    <w:qFormat/>
    <w:pPr>
      <w:outlineLvl w:val="4"/>
    </w:pPr>
  </w:style>
  <w:style w:type="paragraph" w:styleId="Heading6">
    <w:name w:val="heading 6"/>
    <w:aliases w:val="Numbered - 6,Heading 6(unused),Legal Level 1.,L1 PIP,Heading 6  Appendix Y &amp; Z,Lev 6,H6 DO NOT USE,Bullet list,PA Appendix,H6,H61,PR14"/>
    <w:basedOn w:val="Heading5"/>
    <w:next w:val="Normal"/>
    <w:qFormat/>
    <w:pPr>
      <w:outlineLvl w:val="5"/>
    </w:pPr>
  </w:style>
  <w:style w:type="paragraph" w:styleId="Heading7">
    <w:name w:val="heading 7"/>
    <w:aliases w:val="Numbered - 7,Heading 7(unused),Legal Level 1.1.,L2 PIP,Lev 7,H7DO NOT USE,PA Appendix Major"/>
    <w:basedOn w:val="Heading6"/>
    <w:next w:val="Normal"/>
    <w:qFormat/>
    <w:pPr>
      <w:outlineLvl w:val="6"/>
    </w:pPr>
  </w:style>
  <w:style w:type="paragraph" w:styleId="Heading8">
    <w:name w:val="heading 8"/>
    <w:aliases w:val="Numbered - 8,Legal Level 1.1.1.,Lev 8,h8 DO NOT USE,PA Appendix Minor"/>
    <w:basedOn w:val="Heading7"/>
    <w:next w:val="Normal"/>
    <w:qFormat/>
    <w:pPr>
      <w:outlineLvl w:val="7"/>
    </w:pPr>
  </w:style>
  <w:style w:type="paragraph" w:styleId="Heading9">
    <w:name w:val="heading 9"/>
    <w:aliases w:val="Numbered - 9,Heading 9 (defunct),Legal Level 1.1.1.1.,Lev 9,h9 DO NOT USE,App Heading,Titre 10,App1"/>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07"/>
        <w:tab w:val="left" w:pos="9029"/>
      </w:tabs>
    </w:pPr>
  </w:style>
  <w:style w:type="paragraph" w:styleId="Header">
    <w:name w:val="header"/>
    <w:basedOn w:val="Normal"/>
    <w:pPr>
      <w:tabs>
        <w:tab w:val="center" w:pos="4507"/>
        <w:tab w:val="left" w:pos="9029"/>
      </w:tabs>
    </w:pPr>
  </w:style>
  <w:style w:type="paragraph" w:styleId="NormalIndent">
    <w:name w:val="Normal Indent"/>
    <w:basedOn w:val="Normal"/>
    <w:pPr>
      <w:ind w:left="720"/>
    </w:pPr>
  </w:style>
  <w:style w:type="paragraph" w:customStyle="1" w:styleId="SpecialBelowAddress">
    <w:name w:val="Special Below Address"/>
    <w:basedOn w:val="Normal"/>
    <w:next w:val="Normal"/>
    <w:pPr>
      <w:spacing w:after="480"/>
    </w:pPr>
  </w:style>
  <w:style w:type="paragraph" w:customStyle="1" w:styleId="AddressBlockRight">
    <w:name w:val="Address Block Right"/>
    <w:basedOn w:val="Normal"/>
    <w:pPr>
      <w:spacing w:after="240"/>
    </w:pPr>
  </w:style>
  <w:style w:type="paragraph" w:customStyle="1" w:styleId="AddressBlockRightTop">
    <w:name w:val="Address Block Right Top"/>
    <w:basedOn w:val="AddressBlockRight"/>
    <w:next w:val="AddressBlockRight"/>
    <w:pPr>
      <w:spacing w:before="1440"/>
    </w:pPr>
  </w:style>
  <w:style w:type="paragraph" w:customStyle="1" w:styleId="AddressBlockLeftTop">
    <w:name w:val="Address Block Left Top"/>
    <w:basedOn w:val="Normal"/>
    <w:next w:val="Normal"/>
    <w:pPr>
      <w:spacing w:before="1440"/>
    </w:pPr>
  </w:style>
  <w:style w:type="paragraph" w:customStyle="1" w:styleId="Heading">
    <w:name w:val="Heading"/>
    <w:basedOn w:val="Normal"/>
    <w:next w:val="Normal"/>
    <w:pPr>
      <w:keepNext/>
      <w:keepLines/>
      <w:spacing w:before="240" w:after="240"/>
      <w:ind w:left="-720"/>
    </w:pPr>
    <w:rPr>
      <w:b/>
      <w:bCs/>
    </w:rPr>
  </w:style>
  <w:style w:type="character" w:styleId="PageNumber">
    <w:name w:val="page number"/>
    <w:basedOn w:val="DefaultParagraphFont"/>
  </w:style>
  <w:style w:type="paragraph" w:customStyle="1" w:styleId="Sub-Heading">
    <w:name w:val="Sub-Heading"/>
    <w:basedOn w:val="Heading"/>
    <w:next w:val="Numbered"/>
    <w:pPr>
      <w:spacing w:before="0"/>
    </w:pPr>
  </w:style>
  <w:style w:type="paragraph" w:customStyle="1" w:styleId="Numbered">
    <w:name w:val="Numbered"/>
    <w:basedOn w:val="Normal"/>
    <w:link w:val="NumberedChar"/>
    <w:pPr>
      <w:spacing w:after="240"/>
    </w:pPr>
  </w:style>
  <w:style w:type="paragraph" w:customStyle="1" w:styleId="SpecialAboveAddress">
    <w:name w:val="Special Above Address"/>
    <w:basedOn w:val="SpecialBelowAddress"/>
    <w:pPr>
      <w:spacing w:after="0"/>
    </w:pPr>
  </w:style>
  <w:style w:type="paragraph" w:styleId="BodyText">
    <w:name w:val="Body Text"/>
    <w:basedOn w:val="Normal"/>
    <w:link w:val="BodyTextChar"/>
  </w:style>
  <w:style w:type="paragraph" w:styleId="BodyText2">
    <w:name w:val="Body Text 2"/>
    <w:basedOn w:val="Normal"/>
    <w:pPr>
      <w:widowControl/>
      <w:ind w:left="720" w:hanging="720"/>
    </w:pPr>
    <w:rPr>
      <w:color w:val="000000"/>
      <w:lang w:val="en-US"/>
    </w:rPr>
  </w:style>
  <w:style w:type="paragraph" w:customStyle="1" w:styleId="MinuteTop">
    <w:name w:val="Minute Top"/>
    <w:basedOn w:val="Normal"/>
    <w:pPr>
      <w:tabs>
        <w:tab w:val="left" w:pos="4680"/>
        <w:tab w:val="left" w:pos="5587"/>
      </w:tabs>
    </w:pPr>
  </w:style>
  <w:style w:type="paragraph" w:styleId="Subtitle">
    <w:name w:val="Subtitle"/>
    <w:basedOn w:val="Normal"/>
    <w:qFormat/>
    <w:pPr>
      <w:spacing w:after="60"/>
      <w:jc w:val="center"/>
    </w:pPr>
    <w:rPr>
      <w:i/>
      <w:iCs/>
    </w:rPr>
  </w:style>
  <w:style w:type="paragraph" w:customStyle="1" w:styleId="DfESOutNumbered">
    <w:name w:val="DfESOutNumbered"/>
    <w:basedOn w:val="Normal"/>
    <w:pPr>
      <w:tabs>
        <w:tab w:val="left" w:pos="360"/>
      </w:tabs>
      <w:spacing w:after="240"/>
    </w:pPr>
  </w:style>
  <w:style w:type="paragraph" w:customStyle="1" w:styleId="DfESBullets">
    <w:name w:val="DfESBullets"/>
    <w:basedOn w:val="Normal"/>
    <w:pPr>
      <w:numPr>
        <w:numId w:val="15"/>
      </w:numPr>
      <w:tabs>
        <w:tab w:val="left" w:pos="360"/>
      </w:tabs>
      <w:spacing w:after="240"/>
    </w:pPr>
  </w:style>
  <w:style w:type="character" w:styleId="Hyperlink">
    <w:name w:val="Hyperlink"/>
    <w:uiPriority w:val="99"/>
    <w:rPr>
      <w:color w:val="0000FF"/>
      <w:u w:val="single"/>
    </w:rPr>
  </w:style>
  <w:style w:type="paragraph" w:customStyle="1" w:styleId="DeptOutNumbered">
    <w:name w:val="DeptOutNumbered"/>
    <w:basedOn w:val="Normal"/>
    <w:rsid w:val="00744B7C"/>
    <w:pPr>
      <w:numPr>
        <w:numId w:val="9"/>
      </w:numPr>
      <w:spacing w:after="240"/>
    </w:pPr>
    <w:rPr>
      <w:rFonts w:cs="Times New Roman"/>
      <w:sz w:val="24"/>
      <w:szCs w:val="20"/>
      <w:lang w:eastAsia="en-US"/>
    </w:rPr>
  </w:style>
  <w:style w:type="paragraph" w:customStyle="1" w:styleId="DeptBullets">
    <w:name w:val="DeptBullets"/>
    <w:basedOn w:val="Normal"/>
    <w:rsid w:val="00744B7C"/>
    <w:pPr>
      <w:numPr>
        <w:numId w:val="10"/>
      </w:numPr>
      <w:spacing w:after="240"/>
    </w:pPr>
    <w:rPr>
      <w:rFonts w:cs="Times New Roman"/>
      <w:sz w:val="24"/>
      <w:szCs w:val="20"/>
      <w:lang w:eastAsia="en-US"/>
    </w:rPr>
  </w:style>
  <w:style w:type="character" w:styleId="FollowedHyperlink">
    <w:name w:val="FollowedHyperlink"/>
    <w:rsid w:val="00A52A6C"/>
    <w:rPr>
      <w:color w:val="800080"/>
      <w:u w:val="single"/>
    </w:rPr>
  </w:style>
  <w:style w:type="paragraph" w:styleId="BodyTextIndent2">
    <w:name w:val="Body Text Indent 2"/>
    <w:basedOn w:val="Normal"/>
    <w:rsid w:val="00CD6FE7"/>
    <w:pPr>
      <w:spacing w:after="120" w:line="480" w:lineRule="auto"/>
      <w:ind w:left="283"/>
    </w:pPr>
  </w:style>
  <w:style w:type="paragraph" w:styleId="NormalWeb">
    <w:name w:val="Normal (Web)"/>
    <w:basedOn w:val="Normal"/>
    <w:rsid w:val="00C337BE"/>
    <w:rPr>
      <w:rFonts w:ascii="Times New Roman" w:hAnsi="Times New Roman" w:cs="Times New Roman"/>
      <w:sz w:val="24"/>
      <w:szCs w:val="24"/>
    </w:rPr>
  </w:style>
  <w:style w:type="paragraph" w:customStyle="1" w:styleId="numbered0">
    <w:name w:val="numbered"/>
    <w:basedOn w:val="Normal"/>
    <w:rsid w:val="003F4D78"/>
    <w:pPr>
      <w:widowControl/>
      <w:overflowPunct/>
      <w:autoSpaceDE/>
      <w:autoSpaceDN/>
      <w:adjustRightInd/>
      <w:spacing w:before="100" w:beforeAutospacing="1" w:after="100" w:afterAutospacing="1"/>
      <w:textAlignment w:val="auto"/>
    </w:pPr>
    <w:rPr>
      <w:rFonts w:cs="Arial"/>
      <w:sz w:val="24"/>
      <w:szCs w:val="24"/>
    </w:rPr>
  </w:style>
  <w:style w:type="table" w:styleId="TableGrid">
    <w:name w:val="Table Grid"/>
    <w:basedOn w:val="TableNormal"/>
    <w:rsid w:val="00CA4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46F"/>
    <w:pPr>
      <w:autoSpaceDE w:val="0"/>
      <w:autoSpaceDN w:val="0"/>
      <w:adjustRightInd w:val="0"/>
    </w:pPr>
    <w:rPr>
      <w:rFonts w:ascii="Arial" w:hAnsi="Arial" w:cs="Arial"/>
      <w:color w:val="000000"/>
      <w:sz w:val="24"/>
      <w:szCs w:val="24"/>
    </w:rPr>
  </w:style>
  <w:style w:type="paragraph" w:customStyle="1" w:styleId="Outline2">
    <w:name w:val="Outline 2"/>
    <w:basedOn w:val="Normal"/>
    <w:rsid w:val="009A47B9"/>
    <w:pPr>
      <w:widowControl/>
      <w:tabs>
        <w:tab w:val="left" w:pos="851"/>
      </w:tabs>
      <w:spacing w:after="240"/>
      <w:ind w:left="851" w:hanging="851"/>
      <w:jc w:val="both"/>
    </w:pPr>
    <w:rPr>
      <w:rFonts w:cs="Times New Roman"/>
      <w:szCs w:val="20"/>
    </w:rPr>
  </w:style>
  <w:style w:type="paragraph" w:customStyle="1" w:styleId="OutlinePara">
    <w:name w:val="Outline Para"/>
    <w:basedOn w:val="Normal"/>
    <w:rsid w:val="009A47B9"/>
    <w:pPr>
      <w:widowControl/>
      <w:spacing w:after="240"/>
      <w:jc w:val="both"/>
    </w:pPr>
    <w:rPr>
      <w:rFonts w:cs="Times New Roman"/>
      <w:szCs w:val="20"/>
    </w:rPr>
  </w:style>
  <w:style w:type="table" w:customStyle="1" w:styleId="TableGrid1">
    <w:name w:val="Table Grid1"/>
    <w:basedOn w:val="TableNormal"/>
    <w:next w:val="TableGrid"/>
    <w:rsid w:val="00AE08C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6236"/>
    <w:rPr>
      <w:rFonts w:ascii="Tahoma" w:hAnsi="Tahoma" w:cs="Tahoma"/>
      <w:sz w:val="16"/>
      <w:szCs w:val="14"/>
    </w:rPr>
  </w:style>
  <w:style w:type="character" w:customStyle="1" w:styleId="BalloonTextChar">
    <w:name w:val="Balloon Text Char"/>
    <w:link w:val="BalloonText"/>
    <w:rsid w:val="00B16236"/>
    <w:rPr>
      <w:rFonts w:ascii="Tahoma" w:hAnsi="Tahoma" w:cs="Tahoma"/>
      <w:sz w:val="16"/>
      <w:szCs w:val="14"/>
    </w:rPr>
  </w:style>
  <w:style w:type="paragraph" w:customStyle="1" w:styleId="Outline1">
    <w:name w:val="Outline 1"/>
    <w:basedOn w:val="Normal"/>
    <w:rsid w:val="00174D29"/>
    <w:pPr>
      <w:keepNext/>
      <w:widowControl/>
      <w:tabs>
        <w:tab w:val="left" w:pos="851"/>
      </w:tabs>
      <w:spacing w:after="240"/>
      <w:ind w:left="851" w:hanging="851"/>
      <w:jc w:val="both"/>
    </w:pPr>
    <w:rPr>
      <w:rFonts w:cs="Times New Roman"/>
      <w:b/>
      <w:caps/>
      <w:szCs w:val="20"/>
    </w:rPr>
  </w:style>
  <w:style w:type="paragraph" w:styleId="BodyTextIndent3">
    <w:name w:val="Body Text Indent 3"/>
    <w:basedOn w:val="Normal"/>
    <w:rsid w:val="00303483"/>
    <w:pPr>
      <w:spacing w:after="120"/>
      <w:ind w:left="283"/>
    </w:pPr>
    <w:rPr>
      <w:sz w:val="16"/>
      <w:szCs w:val="16"/>
    </w:rPr>
  </w:style>
  <w:style w:type="character" w:customStyle="1" w:styleId="FooterChar">
    <w:name w:val="Footer Char"/>
    <w:link w:val="Footer"/>
    <w:uiPriority w:val="99"/>
    <w:rsid w:val="00ED16FB"/>
    <w:rPr>
      <w:rFonts w:ascii="Arial" w:hAnsi="Arial" w:cs="Mangal"/>
      <w:sz w:val="22"/>
      <w:szCs w:val="22"/>
    </w:rPr>
  </w:style>
  <w:style w:type="paragraph" w:styleId="ListParagraph">
    <w:name w:val="List Paragraph"/>
    <w:basedOn w:val="Normal"/>
    <w:uiPriority w:val="34"/>
    <w:qFormat/>
    <w:rsid w:val="008A2D90"/>
    <w:pPr>
      <w:ind w:left="720"/>
    </w:pPr>
    <w:rPr>
      <w:szCs w:val="20"/>
    </w:rPr>
  </w:style>
  <w:style w:type="character" w:styleId="CommentReference">
    <w:name w:val="annotation reference"/>
    <w:rsid w:val="00B64BB1"/>
    <w:rPr>
      <w:sz w:val="16"/>
      <w:szCs w:val="16"/>
    </w:rPr>
  </w:style>
  <w:style w:type="paragraph" w:styleId="CommentText">
    <w:name w:val="annotation text"/>
    <w:basedOn w:val="Normal"/>
    <w:link w:val="CommentTextChar"/>
    <w:rsid w:val="00B64BB1"/>
    <w:rPr>
      <w:sz w:val="20"/>
      <w:szCs w:val="18"/>
    </w:rPr>
  </w:style>
  <w:style w:type="character" w:customStyle="1" w:styleId="CommentTextChar">
    <w:name w:val="Comment Text Char"/>
    <w:link w:val="CommentText"/>
    <w:rsid w:val="00B64BB1"/>
    <w:rPr>
      <w:rFonts w:ascii="Arial" w:hAnsi="Arial" w:cs="Mangal"/>
      <w:szCs w:val="18"/>
    </w:rPr>
  </w:style>
  <w:style w:type="character" w:customStyle="1" w:styleId="NumberedChar">
    <w:name w:val="Numbered Char"/>
    <w:link w:val="Numbered"/>
    <w:rsid w:val="00612DCD"/>
    <w:rPr>
      <w:rFonts w:ascii="Arial" w:hAnsi="Arial" w:cs="Mangal"/>
      <w:sz w:val="22"/>
      <w:szCs w:val="22"/>
    </w:rPr>
  </w:style>
  <w:style w:type="character" w:customStyle="1" w:styleId="BodyTextChar">
    <w:name w:val="Body Text Char"/>
    <w:link w:val="BodyText"/>
    <w:rsid w:val="00555E80"/>
    <w:rPr>
      <w:rFonts w:ascii="Arial" w:hAnsi="Arial" w:cs="Mangal"/>
      <w:sz w:val="22"/>
      <w:szCs w:val="22"/>
    </w:rPr>
  </w:style>
  <w:style w:type="paragraph" w:styleId="CommentSubject">
    <w:name w:val="annotation subject"/>
    <w:basedOn w:val="CommentText"/>
    <w:next w:val="CommentText"/>
    <w:link w:val="CommentSubjectChar"/>
    <w:rsid w:val="007E1BAE"/>
    <w:rPr>
      <w:b/>
      <w:bCs/>
    </w:rPr>
  </w:style>
  <w:style w:type="character" w:customStyle="1" w:styleId="CommentSubjectChar">
    <w:name w:val="Comment Subject Char"/>
    <w:link w:val="CommentSubject"/>
    <w:rsid w:val="007E1BAE"/>
    <w:rPr>
      <w:rFonts w:ascii="Arial" w:hAnsi="Arial" w:cs="Mangal"/>
      <w:b/>
      <w:bCs/>
      <w:szCs w:val="18"/>
    </w:rPr>
  </w:style>
  <w:style w:type="paragraph" w:styleId="Revision">
    <w:name w:val="Revision"/>
    <w:hidden/>
    <w:uiPriority w:val="99"/>
    <w:semiHidden/>
    <w:rsid w:val="000B651E"/>
    <w:rPr>
      <w:rFonts w:ascii="Arial" w:hAnsi="Arial" w:cs="Mangal"/>
      <w:sz w:val="22"/>
    </w:rPr>
  </w:style>
  <w:style w:type="paragraph" w:styleId="FootnoteText">
    <w:name w:val="footnote text"/>
    <w:basedOn w:val="Normal"/>
    <w:link w:val="FootnoteTextChar"/>
    <w:rsid w:val="00F55196"/>
    <w:rPr>
      <w:sz w:val="20"/>
      <w:szCs w:val="20"/>
    </w:rPr>
  </w:style>
  <w:style w:type="character" w:customStyle="1" w:styleId="FootnoteTextChar">
    <w:name w:val="Footnote Text Char"/>
    <w:basedOn w:val="DefaultParagraphFont"/>
    <w:link w:val="FootnoteText"/>
    <w:rsid w:val="00F55196"/>
    <w:rPr>
      <w:rFonts w:ascii="Arial" w:hAnsi="Arial" w:cs="Mangal"/>
    </w:rPr>
  </w:style>
  <w:style w:type="character" w:styleId="FootnoteReference">
    <w:name w:val="footnote reference"/>
    <w:basedOn w:val="DefaultParagraphFont"/>
    <w:rsid w:val="00F55196"/>
    <w:rPr>
      <w:vertAlign w:val="superscript"/>
    </w:rPr>
  </w:style>
  <w:style w:type="table" w:customStyle="1" w:styleId="TableGrid2">
    <w:name w:val="Table Grid2"/>
    <w:basedOn w:val="TableNormal"/>
    <w:next w:val="TableGrid"/>
    <w:uiPriority w:val="39"/>
    <w:rsid w:val="00BA39C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00498">
      <w:bodyDiv w:val="1"/>
      <w:marLeft w:val="0"/>
      <w:marRight w:val="0"/>
      <w:marTop w:val="0"/>
      <w:marBottom w:val="0"/>
      <w:divBdr>
        <w:top w:val="none" w:sz="0" w:space="0" w:color="auto"/>
        <w:left w:val="none" w:sz="0" w:space="0" w:color="auto"/>
        <w:bottom w:val="none" w:sz="0" w:space="0" w:color="auto"/>
        <w:right w:val="none" w:sz="0" w:space="0" w:color="auto"/>
      </w:divBdr>
      <w:divsChild>
        <w:div w:id="11769615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29848138">
      <w:bodyDiv w:val="1"/>
      <w:marLeft w:val="0"/>
      <w:marRight w:val="0"/>
      <w:marTop w:val="0"/>
      <w:marBottom w:val="0"/>
      <w:divBdr>
        <w:top w:val="none" w:sz="0" w:space="0" w:color="auto"/>
        <w:left w:val="none" w:sz="0" w:space="0" w:color="auto"/>
        <w:bottom w:val="none" w:sz="0" w:space="0" w:color="auto"/>
        <w:right w:val="none" w:sz="0" w:space="0" w:color="auto"/>
      </w:divBdr>
      <w:divsChild>
        <w:div w:id="340590806">
          <w:marLeft w:val="0"/>
          <w:marRight w:val="0"/>
          <w:marTop w:val="0"/>
          <w:marBottom w:val="0"/>
          <w:divBdr>
            <w:top w:val="none" w:sz="0" w:space="0" w:color="auto"/>
            <w:left w:val="none" w:sz="0" w:space="0" w:color="auto"/>
            <w:bottom w:val="none" w:sz="0" w:space="0" w:color="auto"/>
            <w:right w:val="none" w:sz="0" w:space="0" w:color="auto"/>
          </w:divBdr>
          <w:divsChild>
            <w:div w:id="972519403">
              <w:marLeft w:val="0"/>
              <w:marRight w:val="0"/>
              <w:marTop w:val="0"/>
              <w:marBottom w:val="0"/>
              <w:divBdr>
                <w:top w:val="none" w:sz="0" w:space="0" w:color="auto"/>
                <w:left w:val="none" w:sz="0" w:space="0" w:color="auto"/>
                <w:bottom w:val="none" w:sz="0" w:space="0" w:color="auto"/>
                <w:right w:val="none" w:sz="0" w:space="0" w:color="auto"/>
              </w:divBdr>
              <w:divsChild>
                <w:div w:id="16272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209082">
      <w:bodyDiv w:val="1"/>
      <w:marLeft w:val="0"/>
      <w:marRight w:val="0"/>
      <w:marTop w:val="0"/>
      <w:marBottom w:val="0"/>
      <w:divBdr>
        <w:top w:val="none" w:sz="0" w:space="0" w:color="auto"/>
        <w:left w:val="none" w:sz="0" w:space="0" w:color="auto"/>
        <w:bottom w:val="none" w:sz="0" w:space="0" w:color="auto"/>
        <w:right w:val="none" w:sz="0" w:space="0" w:color="auto"/>
      </w:divBdr>
    </w:div>
    <w:div w:id="485561191">
      <w:bodyDiv w:val="1"/>
      <w:marLeft w:val="0"/>
      <w:marRight w:val="0"/>
      <w:marTop w:val="0"/>
      <w:marBottom w:val="0"/>
      <w:divBdr>
        <w:top w:val="none" w:sz="0" w:space="0" w:color="auto"/>
        <w:left w:val="none" w:sz="0" w:space="0" w:color="auto"/>
        <w:bottom w:val="none" w:sz="0" w:space="0" w:color="auto"/>
        <w:right w:val="none" w:sz="0" w:space="0" w:color="auto"/>
      </w:divBdr>
    </w:div>
    <w:div w:id="733092214">
      <w:bodyDiv w:val="1"/>
      <w:marLeft w:val="15"/>
      <w:marRight w:val="15"/>
      <w:marTop w:val="15"/>
      <w:marBottom w:val="15"/>
      <w:divBdr>
        <w:top w:val="none" w:sz="0" w:space="0" w:color="auto"/>
        <w:left w:val="none" w:sz="0" w:space="0" w:color="auto"/>
        <w:bottom w:val="none" w:sz="0" w:space="0" w:color="auto"/>
        <w:right w:val="none" w:sz="0" w:space="0" w:color="auto"/>
      </w:divBdr>
      <w:divsChild>
        <w:div w:id="715548090">
          <w:marLeft w:val="2700"/>
          <w:marRight w:val="2700"/>
          <w:marTop w:val="0"/>
          <w:marBottom w:val="0"/>
          <w:divBdr>
            <w:top w:val="none" w:sz="0" w:space="0" w:color="auto"/>
            <w:left w:val="none" w:sz="0" w:space="0" w:color="auto"/>
            <w:bottom w:val="none" w:sz="0" w:space="0" w:color="auto"/>
            <w:right w:val="none" w:sz="0" w:space="0" w:color="auto"/>
          </w:divBdr>
          <w:divsChild>
            <w:div w:id="9398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9134">
      <w:bodyDiv w:val="1"/>
      <w:marLeft w:val="15"/>
      <w:marRight w:val="15"/>
      <w:marTop w:val="15"/>
      <w:marBottom w:val="15"/>
      <w:divBdr>
        <w:top w:val="none" w:sz="0" w:space="0" w:color="auto"/>
        <w:left w:val="none" w:sz="0" w:space="0" w:color="auto"/>
        <w:bottom w:val="none" w:sz="0" w:space="0" w:color="auto"/>
        <w:right w:val="none" w:sz="0" w:space="0" w:color="auto"/>
      </w:divBdr>
      <w:divsChild>
        <w:div w:id="144052807">
          <w:marLeft w:val="2700"/>
          <w:marRight w:val="2700"/>
          <w:marTop w:val="0"/>
          <w:marBottom w:val="0"/>
          <w:divBdr>
            <w:top w:val="none" w:sz="0" w:space="0" w:color="auto"/>
            <w:left w:val="none" w:sz="0" w:space="0" w:color="auto"/>
            <w:bottom w:val="none" w:sz="0" w:space="0" w:color="auto"/>
            <w:right w:val="none" w:sz="0" w:space="0" w:color="auto"/>
          </w:divBdr>
          <w:divsChild>
            <w:div w:id="16357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8360">
      <w:bodyDiv w:val="1"/>
      <w:marLeft w:val="0"/>
      <w:marRight w:val="0"/>
      <w:marTop w:val="0"/>
      <w:marBottom w:val="0"/>
      <w:divBdr>
        <w:top w:val="none" w:sz="0" w:space="0" w:color="auto"/>
        <w:left w:val="none" w:sz="0" w:space="0" w:color="auto"/>
        <w:bottom w:val="none" w:sz="0" w:space="0" w:color="auto"/>
        <w:right w:val="none" w:sz="0" w:space="0" w:color="auto"/>
      </w:divBdr>
    </w:div>
    <w:div w:id="1673995416">
      <w:bodyDiv w:val="1"/>
      <w:marLeft w:val="0"/>
      <w:marRight w:val="0"/>
      <w:marTop w:val="0"/>
      <w:marBottom w:val="0"/>
      <w:divBdr>
        <w:top w:val="none" w:sz="0" w:space="0" w:color="auto"/>
        <w:left w:val="none" w:sz="0" w:space="0" w:color="auto"/>
        <w:bottom w:val="none" w:sz="0" w:space="0" w:color="auto"/>
        <w:right w:val="none" w:sz="0" w:space="0" w:color="auto"/>
      </w:divBdr>
      <w:divsChild>
        <w:div w:id="1089354819">
          <w:marLeft w:val="0"/>
          <w:marRight w:val="0"/>
          <w:marTop w:val="0"/>
          <w:marBottom w:val="0"/>
          <w:divBdr>
            <w:top w:val="none" w:sz="0" w:space="0" w:color="auto"/>
            <w:left w:val="none" w:sz="0" w:space="0" w:color="auto"/>
            <w:bottom w:val="none" w:sz="0" w:space="0" w:color="auto"/>
            <w:right w:val="none" w:sz="0" w:space="0" w:color="auto"/>
          </w:divBdr>
        </w:div>
      </w:divsChild>
    </w:div>
    <w:div w:id="1851875328">
      <w:bodyDiv w:val="1"/>
      <w:marLeft w:val="0"/>
      <w:marRight w:val="0"/>
      <w:marTop w:val="0"/>
      <w:marBottom w:val="0"/>
      <w:divBdr>
        <w:top w:val="none" w:sz="0" w:space="0" w:color="auto"/>
        <w:left w:val="none" w:sz="0" w:space="0" w:color="auto"/>
        <w:bottom w:val="none" w:sz="0" w:space="0" w:color="auto"/>
        <w:right w:val="none" w:sz="0" w:space="0" w:color="auto"/>
      </w:divBdr>
      <w:divsChild>
        <w:div w:id="314142620">
          <w:marLeft w:val="0"/>
          <w:marRight w:val="0"/>
          <w:marTop w:val="0"/>
          <w:marBottom w:val="0"/>
          <w:divBdr>
            <w:top w:val="none" w:sz="0" w:space="0" w:color="auto"/>
            <w:left w:val="none" w:sz="0" w:space="0" w:color="auto"/>
            <w:bottom w:val="none" w:sz="0" w:space="0" w:color="auto"/>
            <w:right w:val="none" w:sz="0" w:space="0" w:color="auto"/>
          </w:divBdr>
          <w:divsChild>
            <w:div w:id="775369699">
              <w:marLeft w:val="0"/>
              <w:marRight w:val="0"/>
              <w:marTop w:val="0"/>
              <w:marBottom w:val="0"/>
              <w:divBdr>
                <w:top w:val="none" w:sz="0" w:space="0" w:color="auto"/>
                <w:left w:val="none" w:sz="0" w:space="0" w:color="auto"/>
                <w:bottom w:val="none" w:sz="0" w:space="0" w:color="auto"/>
                <w:right w:val="none" w:sz="0" w:space="0" w:color="auto"/>
              </w:divBdr>
              <w:divsChild>
                <w:div w:id="14246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4288">
      <w:bodyDiv w:val="1"/>
      <w:marLeft w:val="0"/>
      <w:marRight w:val="0"/>
      <w:marTop w:val="0"/>
      <w:marBottom w:val="0"/>
      <w:divBdr>
        <w:top w:val="none" w:sz="0" w:space="0" w:color="auto"/>
        <w:left w:val="none" w:sz="0" w:space="0" w:color="auto"/>
        <w:bottom w:val="none" w:sz="0" w:space="0" w:color="auto"/>
        <w:right w:val="none" w:sz="0" w:space="0" w:color="auto"/>
      </w:divBdr>
    </w:div>
    <w:div w:id="2098553245">
      <w:bodyDiv w:val="1"/>
      <w:marLeft w:val="0"/>
      <w:marRight w:val="0"/>
      <w:marTop w:val="0"/>
      <w:marBottom w:val="0"/>
      <w:divBdr>
        <w:top w:val="none" w:sz="0" w:space="0" w:color="auto"/>
        <w:left w:val="none" w:sz="0" w:space="0" w:color="auto"/>
        <w:bottom w:val="none" w:sz="0" w:space="0" w:color="auto"/>
        <w:right w:val="none" w:sz="0" w:space="0" w:color="auto"/>
      </w:divBdr>
      <w:divsChild>
        <w:div w:id="12757444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andards.mailbox@education.gov.uk" TargetMode="External"/><Relationship Id="rId18" Type="http://schemas.openxmlformats.org/officeDocument/2006/relationships/hyperlink" Target="https://www.gov.uk/government/news/social-mobility-package-unveiled-by-education-secretary"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dnb.co.uk/dandb-duns-number" TargetMode="External"/><Relationship Id="rId7" Type="http://schemas.openxmlformats.org/officeDocument/2006/relationships/settings" Target="settings.xml"/><Relationship Id="rId12" Type="http://schemas.openxmlformats.org/officeDocument/2006/relationships/hyperlink" Target="mailto:standards.mailbox@education.gov.uk" TargetMode="External"/><Relationship Id="rId17" Type="http://schemas.openxmlformats.org/officeDocument/2006/relationships/hyperlink" Target="https://www.gov.uk/government/statistics/phonics-screening-check-and-key-stage-1-assessments-england-2016"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publications/national-curriculum-in-england-english-programmes-of-study" TargetMode="External"/><Relationship Id="rId20" Type="http://schemas.openxmlformats.org/officeDocument/2006/relationships/hyperlink" Target="https://www.gov.uk/government/news/social-mobility-package-unveiled-by-education-secretar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ndards.mailbox@education.gov.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publications/cyber-essentials-scheme-overview" TargetMode="External"/><Relationship Id="rId23" Type="http://schemas.openxmlformats.org/officeDocument/2006/relationships/header" Target="header1.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gov.uk/government/speeches/budget-2016-george-osbornes-spee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government-security-classifications" TargetMode="External"/><Relationship Id="rId22" Type="http://schemas.openxmlformats.org/officeDocument/2006/relationships/hyperlink" Target="http://www.dnb.co.uk/myduns" TargetMode="External"/><Relationship Id="rId27" Type="http://schemas.openxmlformats.org/officeDocument/2006/relationships/footer" Target="foot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INWORD6\TEMPLAT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C4D8C0C0E6F1449E09AB4E0B698E47" ma:contentTypeVersion="1" ma:contentTypeDescription="Create a new document." ma:contentTypeScope="" ma:versionID="1d6710679ce6a22bdd8c68e36ff20330">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1D91B-02F0-435D-85E1-17DEE474D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521157-447B-4997-B6E6-321C58D3C31F}">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C77C1C5F-E6BF-487A-87C7-E2CD769B32F2}">
  <ds:schemaRefs>
    <ds:schemaRef ds:uri="http://schemas.microsoft.com/sharepoint/v3/contenttype/forms"/>
  </ds:schemaRefs>
</ds:datastoreItem>
</file>

<file path=customXml/itemProps4.xml><?xml version="1.0" encoding="utf-8"?>
<ds:datastoreItem xmlns:ds="http://schemas.openxmlformats.org/officeDocument/2006/customXml" ds:itemID="{B4BC1B84-BEA2-4086-9C8F-8F8B4D52C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Template>
  <TotalTime>1</TotalTime>
  <Pages>56</Pages>
  <Words>17516</Words>
  <Characters>99843</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Model Invitation to Tender Letter</vt:lpstr>
    </vt:vector>
  </TitlesOfParts>
  <Company>DfEE</Company>
  <LinksUpToDate>false</LinksUpToDate>
  <CharactersWithSpaces>117125</CharactersWithSpaces>
  <SharedDoc>false</SharedDoc>
  <HLinks>
    <vt:vector size="60" baseType="variant">
      <vt:variant>
        <vt:i4>7077929</vt:i4>
      </vt:variant>
      <vt:variant>
        <vt:i4>33</vt:i4>
      </vt:variant>
      <vt:variant>
        <vt:i4>0</vt:i4>
      </vt:variant>
      <vt:variant>
        <vt:i4>5</vt:i4>
      </vt:variant>
      <vt:variant>
        <vt:lpwstr>http://www.dnb.co.uk/myduns</vt:lpwstr>
      </vt:variant>
      <vt:variant>
        <vt:lpwstr/>
      </vt:variant>
      <vt:variant>
        <vt:i4>2162797</vt:i4>
      </vt:variant>
      <vt:variant>
        <vt:i4>30</vt:i4>
      </vt:variant>
      <vt:variant>
        <vt:i4>0</vt:i4>
      </vt:variant>
      <vt:variant>
        <vt:i4>5</vt:i4>
      </vt:variant>
      <vt:variant>
        <vt:lpwstr>http://www.dnb.co.uk/dandb-duns-number</vt:lpwstr>
      </vt:variant>
      <vt:variant>
        <vt:lpwstr/>
      </vt:variant>
      <vt:variant>
        <vt:i4>2490420</vt:i4>
      </vt:variant>
      <vt:variant>
        <vt:i4>27</vt:i4>
      </vt:variant>
      <vt:variant>
        <vt:i4>0</vt:i4>
      </vt:variant>
      <vt:variant>
        <vt:i4>5</vt:i4>
      </vt:variant>
      <vt:variant>
        <vt:lpwstr>https://www.gov.uk/government/news/social-mobility-package-unveiled-by-education-secretary</vt:lpwstr>
      </vt:variant>
      <vt:variant>
        <vt:lpwstr/>
      </vt:variant>
      <vt:variant>
        <vt:i4>131144</vt:i4>
      </vt:variant>
      <vt:variant>
        <vt:i4>18</vt:i4>
      </vt:variant>
      <vt:variant>
        <vt:i4>0</vt:i4>
      </vt:variant>
      <vt:variant>
        <vt:i4>5</vt:i4>
      </vt:variant>
      <vt:variant>
        <vt:lpwstr>https://www.gov.uk/government/statistics/phonics-screening-check-and-key-stage-1-assessments-england-2016</vt:lpwstr>
      </vt:variant>
      <vt:variant>
        <vt:lpwstr/>
      </vt:variant>
      <vt:variant>
        <vt:i4>131153</vt:i4>
      </vt:variant>
      <vt:variant>
        <vt:i4>15</vt:i4>
      </vt:variant>
      <vt:variant>
        <vt:i4>0</vt:i4>
      </vt:variant>
      <vt:variant>
        <vt:i4>5</vt:i4>
      </vt:variant>
      <vt:variant>
        <vt:lpwstr>https://www.gov.uk/government/publications/national-curriculum-in-england-english-programmes-of-study</vt:lpwstr>
      </vt:variant>
      <vt:variant>
        <vt:lpwstr/>
      </vt:variant>
      <vt:variant>
        <vt:i4>6684731</vt:i4>
      </vt:variant>
      <vt:variant>
        <vt:i4>12</vt:i4>
      </vt:variant>
      <vt:variant>
        <vt:i4>0</vt:i4>
      </vt:variant>
      <vt:variant>
        <vt:i4>5</vt:i4>
      </vt:variant>
      <vt:variant>
        <vt:lpwstr>https://www.gov.uk/government/publications/cyber-essentials-scheme-overview</vt:lpwstr>
      </vt:variant>
      <vt:variant>
        <vt:lpwstr/>
      </vt:variant>
      <vt:variant>
        <vt:i4>7209083</vt:i4>
      </vt:variant>
      <vt:variant>
        <vt:i4>9</vt:i4>
      </vt:variant>
      <vt:variant>
        <vt:i4>0</vt:i4>
      </vt:variant>
      <vt:variant>
        <vt:i4>5</vt:i4>
      </vt:variant>
      <vt:variant>
        <vt:lpwstr>https://www.gov.uk/government/publications/government-security-classifications</vt:lpwstr>
      </vt:variant>
      <vt:variant>
        <vt:lpwstr/>
      </vt:variant>
      <vt:variant>
        <vt:i4>1638442</vt:i4>
      </vt:variant>
      <vt:variant>
        <vt:i4>6</vt:i4>
      </vt:variant>
      <vt:variant>
        <vt:i4>0</vt:i4>
      </vt:variant>
      <vt:variant>
        <vt:i4>5</vt:i4>
      </vt:variant>
      <vt:variant>
        <vt:lpwstr>mailto:standards.mailbox@education.gov.uk</vt:lpwstr>
      </vt:variant>
      <vt:variant>
        <vt:lpwstr/>
      </vt:variant>
      <vt:variant>
        <vt:i4>1638442</vt:i4>
      </vt:variant>
      <vt:variant>
        <vt:i4>3</vt:i4>
      </vt:variant>
      <vt:variant>
        <vt:i4>0</vt:i4>
      </vt:variant>
      <vt:variant>
        <vt:i4>5</vt:i4>
      </vt:variant>
      <vt:variant>
        <vt:lpwstr>mailto:standards.mailbox@education.gov.uk</vt:lpwstr>
      </vt:variant>
      <vt:variant>
        <vt:lpwstr/>
      </vt:variant>
      <vt:variant>
        <vt:i4>1638442</vt:i4>
      </vt:variant>
      <vt:variant>
        <vt:i4>0</vt:i4>
      </vt:variant>
      <vt:variant>
        <vt:i4>0</vt:i4>
      </vt:variant>
      <vt:variant>
        <vt:i4>5</vt:i4>
      </vt:variant>
      <vt:variant>
        <vt:lpwstr>mailto:standards.mailbox@education.gov.uk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Invitation to Tender Letter</dc:title>
  <dc:subject/>
  <dc:creator>(set for each user)</dc:creator>
  <cp:keywords>Version 1</cp:keywords>
  <cp:lastModifiedBy>SANS, Tracy</cp:lastModifiedBy>
  <cp:revision>2</cp:revision>
  <cp:lastPrinted>2012-05-15T11:10:00Z</cp:lastPrinted>
  <dcterms:created xsi:type="dcterms:W3CDTF">2017-01-17T14:26:00Z</dcterms:created>
  <dcterms:modified xsi:type="dcterms:W3CDTF">2017-01-17T14:26:00Z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SubjectOOB">
    <vt:lpwstr>;#Procurement;#</vt:lpwstr>
  </property>
  <property fmtid="{D5CDD505-2E9C-101B-9397-08002B2CF9AE}" pid="4" name="DCSFContributor">
    <vt:lpwstr/>
  </property>
  <property fmtid="{D5CDD505-2E9C-101B-9397-08002B2CF9AE}" pid="5" name="DocumentStatusOOB">
    <vt:lpwstr>approved</vt:lpwstr>
  </property>
  <property fmtid="{D5CDD505-2E9C-101B-9397-08002B2CF9AE}" pid="6" name="_Source">
    <vt:lpwstr/>
  </property>
  <property fmtid="{D5CDD505-2E9C-101B-9397-08002B2CF9AE}" pid="7" name="SecurityClassificationOOB">
    <vt:lpwstr>unclassified</vt:lpwstr>
  </property>
  <property fmtid="{D5CDD505-2E9C-101B-9397-08002B2CF9AE}" pid="8" name="_Version">
    <vt:lpwstr/>
  </property>
  <property fmtid="{D5CDD505-2E9C-101B-9397-08002B2CF9AE}" pid="9" name="ContentType">
    <vt:lpwstr>IWP Document</vt:lpwstr>
  </property>
  <property fmtid="{D5CDD505-2E9C-101B-9397-08002B2CF9AE}" pid="10" name="SiteTypeOOB">
    <vt:lpwstr/>
  </property>
  <property fmtid="{D5CDD505-2E9C-101B-9397-08002B2CF9AE}" pid="11" name="Function2OOB">
    <vt:lpwstr/>
  </property>
  <property fmtid="{D5CDD505-2E9C-101B-9397-08002B2CF9AE}" pid="12" name="OwnerOOB">
    <vt:lpwstr>Commercial Group</vt:lpwstr>
  </property>
</Properties>
</file>