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8FD4C" w14:textId="02F9A6BC" w:rsidR="00FB371A" w:rsidRPr="001537A5" w:rsidRDefault="00FB371A" w:rsidP="005F5933">
      <w:pPr>
        <w:rPr>
          <w:sz w:val="40"/>
          <w:szCs w:val="40"/>
        </w:rPr>
      </w:pPr>
    </w:p>
    <w:p w14:paraId="3467936D" w14:textId="77777777" w:rsidR="001D3C33" w:rsidRPr="001537A5" w:rsidRDefault="001D3C33" w:rsidP="005F5933">
      <w:pPr>
        <w:pStyle w:val="Title"/>
        <w:rPr>
          <w:rFonts w:asciiTheme="minorHAnsi" w:hAnsiTheme="minorHAnsi"/>
          <w:b/>
          <w:color w:val="auto"/>
          <w:sz w:val="40"/>
          <w:szCs w:val="40"/>
        </w:rPr>
      </w:pPr>
    </w:p>
    <w:p w14:paraId="048F7EEA" w14:textId="77777777" w:rsidR="001D3C33" w:rsidRPr="001537A5" w:rsidRDefault="001D3C33" w:rsidP="005F5933">
      <w:pPr>
        <w:pStyle w:val="Title"/>
        <w:rPr>
          <w:rFonts w:asciiTheme="minorHAnsi" w:hAnsiTheme="minorHAnsi"/>
          <w:b/>
          <w:color w:val="auto"/>
          <w:sz w:val="40"/>
          <w:szCs w:val="40"/>
        </w:rPr>
      </w:pPr>
    </w:p>
    <w:p w14:paraId="100480F9" w14:textId="77777777" w:rsidR="001D3C33" w:rsidRPr="001537A5" w:rsidRDefault="001D3C33" w:rsidP="005F5933">
      <w:pPr>
        <w:pStyle w:val="Title"/>
        <w:jc w:val="center"/>
        <w:rPr>
          <w:rFonts w:asciiTheme="minorHAnsi" w:hAnsiTheme="minorHAnsi"/>
          <w:b/>
          <w:color w:val="auto"/>
          <w:sz w:val="40"/>
          <w:szCs w:val="40"/>
        </w:rPr>
      </w:pPr>
    </w:p>
    <w:p w14:paraId="74FA331C" w14:textId="77777777" w:rsidR="00FB371A" w:rsidRPr="001537A5" w:rsidRDefault="00FB371A" w:rsidP="005F5933">
      <w:pPr>
        <w:pStyle w:val="Title"/>
        <w:jc w:val="center"/>
        <w:rPr>
          <w:rFonts w:asciiTheme="minorHAnsi" w:hAnsiTheme="minorHAnsi"/>
          <w:b/>
          <w:color w:val="auto"/>
          <w:sz w:val="40"/>
          <w:szCs w:val="40"/>
        </w:rPr>
      </w:pPr>
      <w:r w:rsidRPr="001537A5">
        <w:rPr>
          <w:rFonts w:asciiTheme="minorHAnsi" w:hAnsiTheme="minorHAnsi"/>
          <w:b/>
          <w:color w:val="auto"/>
          <w:sz w:val="40"/>
          <w:szCs w:val="40"/>
        </w:rPr>
        <w:t>SERVICE SPECIFICATION</w:t>
      </w:r>
    </w:p>
    <w:p w14:paraId="4F46A5FC" w14:textId="4CC926C5" w:rsidR="00FB371A" w:rsidRPr="001537A5" w:rsidRDefault="0054762C" w:rsidP="005F5933">
      <w:pPr>
        <w:pStyle w:val="Title"/>
        <w:jc w:val="center"/>
        <w:rPr>
          <w:rFonts w:asciiTheme="minorHAnsi" w:hAnsiTheme="minorHAnsi"/>
          <w:color w:val="auto"/>
          <w:sz w:val="40"/>
          <w:szCs w:val="40"/>
        </w:rPr>
      </w:pPr>
      <w:r w:rsidRPr="001537A5">
        <w:rPr>
          <w:rFonts w:asciiTheme="minorHAnsi" w:hAnsiTheme="minorHAnsi"/>
          <w:color w:val="auto"/>
          <w:sz w:val="40"/>
          <w:szCs w:val="40"/>
        </w:rPr>
        <w:t xml:space="preserve">Hillingdon </w:t>
      </w:r>
      <w:r w:rsidR="000F2246" w:rsidRPr="001537A5">
        <w:rPr>
          <w:rFonts w:asciiTheme="minorHAnsi" w:hAnsiTheme="minorHAnsi"/>
          <w:color w:val="auto"/>
          <w:sz w:val="40"/>
          <w:szCs w:val="40"/>
        </w:rPr>
        <w:t xml:space="preserve">Integrated Community </w:t>
      </w:r>
      <w:r w:rsidRPr="001537A5">
        <w:rPr>
          <w:rFonts w:asciiTheme="minorHAnsi" w:hAnsiTheme="minorHAnsi"/>
          <w:color w:val="auto"/>
          <w:sz w:val="40"/>
          <w:szCs w:val="40"/>
        </w:rPr>
        <w:t xml:space="preserve">Musculoskeletal </w:t>
      </w:r>
      <w:r w:rsidR="000F2246" w:rsidRPr="001537A5">
        <w:rPr>
          <w:rFonts w:asciiTheme="minorHAnsi" w:hAnsiTheme="minorHAnsi"/>
          <w:color w:val="auto"/>
          <w:sz w:val="40"/>
          <w:szCs w:val="40"/>
        </w:rPr>
        <w:t>Service</w:t>
      </w:r>
    </w:p>
    <w:p w14:paraId="0FFB5189" w14:textId="77777777" w:rsidR="001D3C33" w:rsidRPr="001537A5" w:rsidRDefault="001D3C33" w:rsidP="005F5933">
      <w:pPr>
        <w:pStyle w:val="Heading1"/>
        <w:numPr>
          <w:ilvl w:val="0"/>
          <w:numId w:val="0"/>
        </w:numPr>
        <w:ind w:left="357" w:hanging="357"/>
        <w:jc w:val="center"/>
        <w:rPr>
          <w:rFonts w:asciiTheme="minorHAnsi" w:hAnsiTheme="minorHAnsi"/>
          <w:sz w:val="22"/>
          <w:szCs w:val="22"/>
        </w:rPr>
      </w:pPr>
      <w:bookmarkStart w:id="0" w:name="_Toc502138728"/>
      <w:r w:rsidRPr="001537A5">
        <w:rPr>
          <w:rFonts w:asciiTheme="minorHAnsi" w:hAnsiTheme="minorHAnsi"/>
          <w:sz w:val="22"/>
          <w:szCs w:val="22"/>
        </w:rPr>
        <w:br w:type="page"/>
      </w:r>
    </w:p>
    <w:p w14:paraId="6F723D9F" w14:textId="77777777" w:rsidR="001D3C33" w:rsidRPr="001537A5" w:rsidRDefault="001D3C33" w:rsidP="005F5933">
      <w:pPr>
        <w:pStyle w:val="Heading1"/>
        <w:numPr>
          <w:ilvl w:val="0"/>
          <w:numId w:val="0"/>
        </w:numPr>
        <w:ind w:left="357" w:hanging="357"/>
        <w:rPr>
          <w:rFonts w:asciiTheme="minorHAnsi" w:hAnsiTheme="minorHAnsi"/>
          <w:sz w:val="22"/>
          <w:szCs w:val="22"/>
        </w:rPr>
      </w:pPr>
      <w:bookmarkStart w:id="1" w:name="_Toc502138727"/>
      <w:bookmarkStart w:id="2" w:name="_Toc379071525"/>
      <w:r w:rsidRPr="001537A5">
        <w:rPr>
          <w:rFonts w:asciiTheme="minorHAnsi" w:hAnsiTheme="minorHAnsi"/>
          <w:sz w:val="22"/>
          <w:szCs w:val="22"/>
        </w:rPr>
        <w:lastRenderedPageBreak/>
        <w:t>Version Control Summary</w:t>
      </w:r>
      <w:bookmarkEnd w:id="1"/>
      <w:bookmarkEnd w:id="2"/>
    </w:p>
    <w:tbl>
      <w:tblPr>
        <w:tblStyle w:val="GridTable7Colorful-Accent11"/>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528"/>
        <w:gridCol w:w="1777"/>
        <w:gridCol w:w="5445"/>
      </w:tblGrid>
      <w:tr w:rsidR="001537A5" w:rsidRPr="001537A5" w14:paraId="5F6C6935" w14:textId="77777777" w:rsidTr="00CE584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6" w:type="dxa"/>
          </w:tcPr>
          <w:p w14:paraId="0CB2EA76" w14:textId="77777777" w:rsidR="001D3C33" w:rsidRPr="001537A5" w:rsidRDefault="001D3C33" w:rsidP="005F5933">
            <w:pPr>
              <w:jc w:val="left"/>
              <w:rPr>
                <w:i w:val="0"/>
                <w:color w:val="auto"/>
              </w:rPr>
            </w:pPr>
            <w:r w:rsidRPr="001537A5">
              <w:rPr>
                <w:rFonts w:cstheme="minorHAnsi"/>
                <w:i w:val="0"/>
                <w:color w:val="auto"/>
              </w:rPr>
              <w:t>Version</w:t>
            </w:r>
          </w:p>
        </w:tc>
        <w:tc>
          <w:tcPr>
            <w:tcW w:w="1526" w:type="dxa"/>
          </w:tcPr>
          <w:p w14:paraId="46D96159" w14:textId="77777777" w:rsidR="001D3C33" w:rsidRPr="001537A5" w:rsidRDefault="001D3C33" w:rsidP="005F5933">
            <w:pPr>
              <w:cnfStyle w:val="100000000000" w:firstRow="1" w:lastRow="0" w:firstColumn="0" w:lastColumn="0" w:oddVBand="0" w:evenVBand="0" w:oddHBand="0" w:evenHBand="0" w:firstRowFirstColumn="0" w:firstRowLastColumn="0" w:lastRowFirstColumn="0" w:lastRowLastColumn="0"/>
              <w:rPr>
                <w:color w:val="auto"/>
              </w:rPr>
            </w:pPr>
            <w:r w:rsidRPr="001537A5">
              <w:rPr>
                <w:rFonts w:cstheme="minorHAnsi"/>
                <w:color w:val="auto"/>
              </w:rPr>
              <w:t>Date</w:t>
            </w:r>
          </w:p>
        </w:tc>
        <w:tc>
          <w:tcPr>
            <w:tcW w:w="1775" w:type="dxa"/>
          </w:tcPr>
          <w:p w14:paraId="1C785AD1" w14:textId="77777777" w:rsidR="001D3C33" w:rsidRPr="001537A5" w:rsidRDefault="001D3C33" w:rsidP="005F5933">
            <w:pPr>
              <w:cnfStyle w:val="100000000000" w:firstRow="1" w:lastRow="0" w:firstColumn="0" w:lastColumn="0" w:oddVBand="0" w:evenVBand="0" w:oddHBand="0" w:evenHBand="0" w:firstRowFirstColumn="0" w:firstRowLastColumn="0" w:lastRowFirstColumn="0" w:lastRowLastColumn="0"/>
              <w:rPr>
                <w:color w:val="auto"/>
              </w:rPr>
            </w:pPr>
            <w:r w:rsidRPr="001537A5">
              <w:rPr>
                <w:rFonts w:cstheme="minorHAnsi"/>
                <w:color w:val="auto"/>
              </w:rPr>
              <w:t>Author</w:t>
            </w:r>
          </w:p>
        </w:tc>
        <w:tc>
          <w:tcPr>
            <w:tcW w:w="5439" w:type="dxa"/>
          </w:tcPr>
          <w:p w14:paraId="5040C257" w14:textId="77777777" w:rsidR="001D3C33" w:rsidRPr="001537A5" w:rsidRDefault="001D3C33" w:rsidP="005F5933">
            <w:pPr>
              <w:cnfStyle w:val="100000000000" w:firstRow="1" w:lastRow="0" w:firstColumn="0" w:lastColumn="0" w:oddVBand="0" w:evenVBand="0" w:oddHBand="0" w:evenHBand="0" w:firstRowFirstColumn="0" w:firstRowLastColumn="0" w:lastRowFirstColumn="0" w:lastRowLastColumn="0"/>
              <w:rPr>
                <w:color w:val="auto"/>
              </w:rPr>
            </w:pPr>
            <w:r w:rsidRPr="001537A5">
              <w:rPr>
                <w:rFonts w:cstheme="minorHAnsi"/>
                <w:color w:val="auto"/>
              </w:rPr>
              <w:t>Summary of changes</w:t>
            </w:r>
          </w:p>
        </w:tc>
      </w:tr>
      <w:tr w:rsidR="001537A5" w:rsidRPr="001537A5" w14:paraId="258137DB" w14:textId="77777777" w:rsidTr="00CE5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 w:type="dxa"/>
          </w:tcPr>
          <w:p w14:paraId="5D0CFBC8" w14:textId="77777777" w:rsidR="001D3C33" w:rsidRPr="001537A5" w:rsidRDefault="001D3C33" w:rsidP="005F5933">
            <w:pPr>
              <w:jc w:val="left"/>
              <w:rPr>
                <w:i w:val="0"/>
                <w:color w:val="auto"/>
              </w:rPr>
            </w:pPr>
            <w:r w:rsidRPr="001537A5">
              <w:rPr>
                <w:rFonts w:cstheme="minorHAnsi"/>
                <w:i w:val="0"/>
                <w:color w:val="auto"/>
              </w:rPr>
              <w:t>1.0</w:t>
            </w:r>
          </w:p>
        </w:tc>
        <w:tc>
          <w:tcPr>
            <w:tcW w:w="1526" w:type="dxa"/>
          </w:tcPr>
          <w:p w14:paraId="56240637" w14:textId="77777777" w:rsidR="001D3C33" w:rsidRPr="001537A5" w:rsidRDefault="001D3C33" w:rsidP="005F5933">
            <w:pPr>
              <w:cnfStyle w:val="000000100000" w:firstRow="0" w:lastRow="0" w:firstColumn="0" w:lastColumn="0" w:oddVBand="0" w:evenVBand="0" w:oddHBand="1" w:evenHBand="0" w:firstRowFirstColumn="0" w:firstRowLastColumn="0" w:lastRowFirstColumn="0" w:lastRowLastColumn="0"/>
              <w:rPr>
                <w:color w:val="auto"/>
              </w:rPr>
            </w:pPr>
            <w:r w:rsidRPr="001537A5">
              <w:rPr>
                <w:rFonts w:cstheme="minorHAnsi"/>
                <w:color w:val="auto"/>
              </w:rPr>
              <w:t>27 Dec 2017</w:t>
            </w:r>
          </w:p>
        </w:tc>
        <w:tc>
          <w:tcPr>
            <w:tcW w:w="1775" w:type="dxa"/>
          </w:tcPr>
          <w:p w14:paraId="3F0F4EA9" w14:textId="77777777" w:rsidR="001D3C33" w:rsidRPr="001537A5" w:rsidRDefault="001D3C33" w:rsidP="005F5933">
            <w:pPr>
              <w:cnfStyle w:val="000000100000" w:firstRow="0" w:lastRow="0" w:firstColumn="0" w:lastColumn="0" w:oddVBand="0" w:evenVBand="0" w:oddHBand="1" w:evenHBand="0" w:firstRowFirstColumn="0" w:firstRowLastColumn="0" w:lastRowFirstColumn="0" w:lastRowLastColumn="0"/>
              <w:rPr>
                <w:color w:val="auto"/>
              </w:rPr>
            </w:pPr>
            <w:r w:rsidRPr="001537A5">
              <w:rPr>
                <w:rFonts w:cstheme="minorHAnsi"/>
                <w:color w:val="auto"/>
              </w:rPr>
              <w:t>Sarah Walker</w:t>
            </w:r>
          </w:p>
        </w:tc>
        <w:tc>
          <w:tcPr>
            <w:tcW w:w="5439" w:type="dxa"/>
          </w:tcPr>
          <w:p w14:paraId="49498BB3" w14:textId="77777777" w:rsidR="001D3C33" w:rsidRPr="001537A5" w:rsidRDefault="001D3C33" w:rsidP="005F5933">
            <w:pPr>
              <w:cnfStyle w:val="000000100000" w:firstRow="0" w:lastRow="0" w:firstColumn="0" w:lastColumn="0" w:oddVBand="0" w:evenVBand="0" w:oddHBand="1" w:evenHBand="0" w:firstRowFirstColumn="0" w:firstRowLastColumn="0" w:lastRowFirstColumn="0" w:lastRowLastColumn="0"/>
              <w:rPr>
                <w:color w:val="auto"/>
              </w:rPr>
            </w:pPr>
            <w:r w:rsidRPr="001537A5">
              <w:rPr>
                <w:rFonts w:cstheme="minorHAnsi"/>
                <w:color w:val="auto"/>
              </w:rPr>
              <w:t>First Draft – combining existing MSK specs. Removing duplication.</w:t>
            </w:r>
          </w:p>
        </w:tc>
      </w:tr>
      <w:tr w:rsidR="001537A5" w:rsidRPr="001537A5" w14:paraId="60F66A8F" w14:textId="77777777" w:rsidTr="00CE5849">
        <w:tc>
          <w:tcPr>
            <w:cnfStyle w:val="001000000000" w:firstRow="0" w:lastRow="0" w:firstColumn="1" w:lastColumn="0" w:oddVBand="0" w:evenVBand="0" w:oddHBand="0" w:evenHBand="0" w:firstRowFirstColumn="0" w:firstRowLastColumn="0" w:lastRowFirstColumn="0" w:lastRowLastColumn="0"/>
            <w:tcW w:w="996" w:type="dxa"/>
          </w:tcPr>
          <w:p w14:paraId="6948A0A0" w14:textId="6BD2B21A" w:rsidR="001D3C33" w:rsidRPr="001537A5" w:rsidRDefault="00B02A0F" w:rsidP="005F5933">
            <w:pPr>
              <w:jc w:val="left"/>
              <w:rPr>
                <w:i w:val="0"/>
                <w:color w:val="auto"/>
              </w:rPr>
            </w:pPr>
            <w:r w:rsidRPr="001537A5">
              <w:rPr>
                <w:rFonts w:cstheme="minorHAnsi"/>
                <w:i w:val="0"/>
                <w:color w:val="auto"/>
              </w:rPr>
              <w:t>2.0</w:t>
            </w:r>
          </w:p>
        </w:tc>
        <w:tc>
          <w:tcPr>
            <w:tcW w:w="1526" w:type="dxa"/>
          </w:tcPr>
          <w:p w14:paraId="224712B0" w14:textId="47FD5B90" w:rsidR="001D3C33" w:rsidRPr="001537A5" w:rsidRDefault="00B02A0F" w:rsidP="005F5933">
            <w:pPr>
              <w:cnfStyle w:val="000000000000" w:firstRow="0" w:lastRow="0" w:firstColumn="0" w:lastColumn="0" w:oddVBand="0" w:evenVBand="0" w:oddHBand="0" w:evenHBand="0" w:firstRowFirstColumn="0" w:firstRowLastColumn="0" w:lastRowFirstColumn="0" w:lastRowLastColumn="0"/>
              <w:rPr>
                <w:color w:val="auto"/>
              </w:rPr>
            </w:pPr>
            <w:r w:rsidRPr="001537A5">
              <w:rPr>
                <w:rFonts w:cstheme="minorHAnsi"/>
                <w:color w:val="auto"/>
              </w:rPr>
              <w:t>30 Jan 2018</w:t>
            </w:r>
          </w:p>
        </w:tc>
        <w:tc>
          <w:tcPr>
            <w:tcW w:w="1775" w:type="dxa"/>
          </w:tcPr>
          <w:p w14:paraId="1BA4A762" w14:textId="52897C1D" w:rsidR="001D3C33" w:rsidRPr="001537A5" w:rsidRDefault="00B02A0F" w:rsidP="005F5933">
            <w:pPr>
              <w:cnfStyle w:val="000000000000" w:firstRow="0" w:lastRow="0" w:firstColumn="0" w:lastColumn="0" w:oddVBand="0" w:evenVBand="0" w:oddHBand="0" w:evenHBand="0" w:firstRowFirstColumn="0" w:firstRowLastColumn="0" w:lastRowFirstColumn="0" w:lastRowLastColumn="0"/>
              <w:rPr>
                <w:color w:val="auto"/>
              </w:rPr>
            </w:pPr>
            <w:r w:rsidRPr="001537A5">
              <w:rPr>
                <w:rFonts w:cstheme="minorHAnsi"/>
                <w:color w:val="auto"/>
              </w:rPr>
              <w:t>Claire Waddell</w:t>
            </w:r>
          </w:p>
        </w:tc>
        <w:tc>
          <w:tcPr>
            <w:tcW w:w="5439" w:type="dxa"/>
          </w:tcPr>
          <w:p w14:paraId="16B60BFB" w14:textId="6443DB75" w:rsidR="000E27CC" w:rsidRPr="001537A5" w:rsidRDefault="00B02A0F" w:rsidP="000E27CC">
            <w:pPr>
              <w:cnfStyle w:val="000000000000" w:firstRow="0" w:lastRow="0" w:firstColumn="0" w:lastColumn="0" w:oddVBand="0" w:evenVBand="0" w:oddHBand="0" w:evenHBand="0" w:firstRowFirstColumn="0" w:firstRowLastColumn="0" w:lastRowFirstColumn="0" w:lastRowLastColumn="0"/>
              <w:rPr>
                <w:rFonts w:cstheme="minorHAnsi"/>
                <w:color w:val="auto"/>
              </w:rPr>
            </w:pPr>
            <w:r w:rsidRPr="001537A5">
              <w:rPr>
                <w:rFonts w:cstheme="minorHAnsi"/>
                <w:color w:val="auto"/>
              </w:rPr>
              <w:t xml:space="preserve">Second Draft </w:t>
            </w:r>
            <w:r w:rsidR="000E27CC" w:rsidRPr="001537A5">
              <w:rPr>
                <w:rFonts w:cstheme="minorHAnsi"/>
                <w:color w:val="auto"/>
              </w:rPr>
              <w:t>-</w:t>
            </w:r>
            <w:r w:rsidR="00024899" w:rsidRPr="001537A5">
              <w:rPr>
                <w:rFonts w:cstheme="minorHAnsi"/>
                <w:color w:val="auto"/>
              </w:rPr>
              <w:t xml:space="preserve"> </w:t>
            </w:r>
            <w:r w:rsidR="000E27CC" w:rsidRPr="001537A5">
              <w:rPr>
                <w:rFonts w:cstheme="minorHAnsi"/>
                <w:color w:val="auto"/>
              </w:rPr>
              <w:t>Updated content and KPI’s</w:t>
            </w:r>
            <w:r w:rsidR="005E51BE" w:rsidRPr="001537A5">
              <w:rPr>
                <w:rFonts w:cstheme="minorHAnsi"/>
                <w:color w:val="auto"/>
              </w:rPr>
              <w:t xml:space="preserve">. </w:t>
            </w:r>
            <w:r w:rsidR="0073199F" w:rsidRPr="001537A5">
              <w:rPr>
                <w:rFonts w:cstheme="minorHAnsi"/>
                <w:color w:val="auto"/>
              </w:rPr>
              <w:t>Incorporated</w:t>
            </w:r>
            <w:r w:rsidRPr="001537A5">
              <w:rPr>
                <w:rFonts w:cstheme="minorHAnsi"/>
                <w:color w:val="auto"/>
              </w:rPr>
              <w:t xml:space="preserve"> fe</w:t>
            </w:r>
            <w:r w:rsidR="0073199F" w:rsidRPr="001537A5">
              <w:rPr>
                <w:rFonts w:cstheme="minorHAnsi"/>
                <w:color w:val="auto"/>
              </w:rPr>
              <w:t>edback from Clinical Lead Angela</w:t>
            </w:r>
            <w:r w:rsidRPr="001537A5">
              <w:rPr>
                <w:rFonts w:cstheme="minorHAnsi"/>
                <w:color w:val="auto"/>
              </w:rPr>
              <w:t xml:space="preserve"> Joseph</w:t>
            </w:r>
            <w:r w:rsidR="005E51BE" w:rsidRPr="001537A5">
              <w:rPr>
                <w:rFonts w:cstheme="minorHAnsi"/>
                <w:color w:val="auto"/>
              </w:rPr>
              <w:t>.</w:t>
            </w:r>
          </w:p>
        </w:tc>
      </w:tr>
      <w:tr w:rsidR="001537A5" w:rsidRPr="001537A5" w14:paraId="1929A3E0" w14:textId="77777777" w:rsidTr="00CE5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 w:type="dxa"/>
          </w:tcPr>
          <w:p w14:paraId="6862C9A3" w14:textId="53BA2577" w:rsidR="001D3C33" w:rsidRPr="001537A5" w:rsidRDefault="00F83C77" w:rsidP="005F5933">
            <w:pPr>
              <w:jc w:val="left"/>
              <w:rPr>
                <w:rFonts w:cstheme="minorHAnsi"/>
                <w:i w:val="0"/>
                <w:color w:val="auto"/>
              </w:rPr>
            </w:pPr>
            <w:r w:rsidRPr="001537A5">
              <w:rPr>
                <w:rFonts w:cstheme="minorHAnsi"/>
                <w:i w:val="0"/>
                <w:color w:val="auto"/>
              </w:rPr>
              <w:t>3.0</w:t>
            </w:r>
          </w:p>
        </w:tc>
        <w:tc>
          <w:tcPr>
            <w:tcW w:w="1526" w:type="dxa"/>
          </w:tcPr>
          <w:p w14:paraId="30DE5C51" w14:textId="2EDF1F4D" w:rsidR="001D3C33" w:rsidRPr="001537A5" w:rsidRDefault="000E4AE1" w:rsidP="005F5933">
            <w:pPr>
              <w:cnfStyle w:val="000000100000" w:firstRow="0" w:lastRow="0" w:firstColumn="0" w:lastColumn="0" w:oddVBand="0" w:evenVBand="0" w:oddHBand="1" w:evenHBand="0" w:firstRowFirstColumn="0" w:firstRowLastColumn="0" w:lastRowFirstColumn="0" w:lastRowLastColumn="0"/>
              <w:rPr>
                <w:rFonts w:cstheme="minorHAnsi"/>
                <w:color w:val="auto"/>
              </w:rPr>
            </w:pPr>
            <w:r w:rsidRPr="001537A5">
              <w:rPr>
                <w:rFonts w:cstheme="minorHAnsi"/>
                <w:color w:val="auto"/>
              </w:rPr>
              <w:t>12.02.18</w:t>
            </w:r>
          </w:p>
        </w:tc>
        <w:tc>
          <w:tcPr>
            <w:tcW w:w="1775" w:type="dxa"/>
          </w:tcPr>
          <w:p w14:paraId="5D884AB1" w14:textId="3F06B576" w:rsidR="001D3C33" w:rsidRPr="001537A5" w:rsidRDefault="000E4AE1" w:rsidP="005F5933">
            <w:pPr>
              <w:cnfStyle w:val="000000100000" w:firstRow="0" w:lastRow="0" w:firstColumn="0" w:lastColumn="0" w:oddVBand="0" w:evenVBand="0" w:oddHBand="1" w:evenHBand="0" w:firstRowFirstColumn="0" w:firstRowLastColumn="0" w:lastRowFirstColumn="0" w:lastRowLastColumn="0"/>
              <w:rPr>
                <w:rFonts w:cstheme="minorHAnsi"/>
                <w:color w:val="auto"/>
              </w:rPr>
            </w:pPr>
            <w:r w:rsidRPr="001537A5">
              <w:rPr>
                <w:rFonts w:cstheme="minorHAnsi"/>
                <w:color w:val="auto"/>
              </w:rPr>
              <w:t>Claire Waddell</w:t>
            </w:r>
          </w:p>
        </w:tc>
        <w:tc>
          <w:tcPr>
            <w:tcW w:w="5439" w:type="dxa"/>
          </w:tcPr>
          <w:p w14:paraId="50A65C24" w14:textId="732C100C" w:rsidR="001D3C33" w:rsidRPr="001537A5" w:rsidRDefault="000E4AE1" w:rsidP="000E4AE1">
            <w:pPr>
              <w:cnfStyle w:val="000000100000" w:firstRow="0" w:lastRow="0" w:firstColumn="0" w:lastColumn="0" w:oddVBand="0" w:evenVBand="0" w:oddHBand="1" w:evenHBand="0" w:firstRowFirstColumn="0" w:firstRowLastColumn="0" w:lastRowFirstColumn="0" w:lastRowLastColumn="0"/>
              <w:rPr>
                <w:rFonts w:cstheme="minorHAnsi"/>
                <w:color w:val="auto"/>
              </w:rPr>
            </w:pPr>
            <w:r w:rsidRPr="001537A5">
              <w:rPr>
                <w:rFonts w:cstheme="minorHAnsi"/>
                <w:color w:val="auto"/>
              </w:rPr>
              <w:t>Third Draft - Incorporated further feedback from Clinical Lead Angela Joseph.</w:t>
            </w:r>
          </w:p>
        </w:tc>
      </w:tr>
      <w:tr w:rsidR="001537A5" w:rsidRPr="001537A5" w14:paraId="71EA7D1E" w14:textId="77777777" w:rsidTr="00CE5849">
        <w:tc>
          <w:tcPr>
            <w:cnfStyle w:val="001000000000" w:firstRow="0" w:lastRow="0" w:firstColumn="1" w:lastColumn="0" w:oddVBand="0" w:evenVBand="0" w:oddHBand="0" w:evenHBand="0" w:firstRowFirstColumn="0" w:firstRowLastColumn="0" w:lastRowFirstColumn="0" w:lastRowLastColumn="0"/>
            <w:tcW w:w="996" w:type="dxa"/>
          </w:tcPr>
          <w:p w14:paraId="6D809732" w14:textId="77777777" w:rsidR="001D3C33" w:rsidRPr="001537A5" w:rsidRDefault="001D3C33" w:rsidP="005F5933">
            <w:pPr>
              <w:jc w:val="left"/>
              <w:rPr>
                <w:rFonts w:cstheme="minorHAnsi"/>
                <w:i w:val="0"/>
                <w:color w:val="auto"/>
              </w:rPr>
            </w:pPr>
          </w:p>
        </w:tc>
        <w:tc>
          <w:tcPr>
            <w:tcW w:w="1526" w:type="dxa"/>
          </w:tcPr>
          <w:p w14:paraId="79355CA9" w14:textId="587D06A1" w:rsidR="001D3C33" w:rsidRPr="001537A5" w:rsidRDefault="005B6241" w:rsidP="005F5933">
            <w:pPr>
              <w:cnfStyle w:val="000000000000" w:firstRow="0" w:lastRow="0" w:firstColumn="0" w:lastColumn="0" w:oddVBand="0" w:evenVBand="0" w:oddHBand="0" w:evenHBand="0" w:firstRowFirstColumn="0" w:firstRowLastColumn="0" w:lastRowFirstColumn="0" w:lastRowLastColumn="0"/>
              <w:rPr>
                <w:rFonts w:cstheme="minorHAnsi"/>
                <w:color w:val="auto"/>
              </w:rPr>
            </w:pPr>
            <w:r>
              <w:rPr>
                <w:rFonts w:cstheme="minorHAnsi"/>
                <w:color w:val="auto"/>
              </w:rPr>
              <w:t>13/02/2018</w:t>
            </w:r>
          </w:p>
        </w:tc>
        <w:tc>
          <w:tcPr>
            <w:tcW w:w="1775" w:type="dxa"/>
          </w:tcPr>
          <w:p w14:paraId="0F30B735" w14:textId="4F7440AE" w:rsidR="001D3C33" w:rsidRPr="001537A5" w:rsidRDefault="005B6241" w:rsidP="005F5933">
            <w:pPr>
              <w:cnfStyle w:val="000000000000" w:firstRow="0" w:lastRow="0" w:firstColumn="0" w:lastColumn="0" w:oddVBand="0" w:evenVBand="0" w:oddHBand="0" w:evenHBand="0" w:firstRowFirstColumn="0" w:firstRowLastColumn="0" w:lastRowFirstColumn="0" w:lastRowLastColumn="0"/>
              <w:rPr>
                <w:rFonts w:cstheme="minorHAnsi"/>
                <w:color w:val="auto"/>
              </w:rPr>
            </w:pPr>
            <w:r>
              <w:rPr>
                <w:rFonts w:cstheme="minorHAnsi"/>
                <w:color w:val="auto"/>
              </w:rPr>
              <w:t>Claire Waddell</w:t>
            </w:r>
          </w:p>
        </w:tc>
        <w:tc>
          <w:tcPr>
            <w:tcW w:w="5439" w:type="dxa"/>
          </w:tcPr>
          <w:p w14:paraId="5AF130D0" w14:textId="606DEB5D" w:rsidR="001D3C33" w:rsidRPr="005B6241" w:rsidRDefault="005B6241" w:rsidP="005F5933">
            <w:pPr>
              <w:cnfStyle w:val="000000000000" w:firstRow="0" w:lastRow="0" w:firstColumn="0" w:lastColumn="0" w:oddVBand="0" w:evenVBand="0" w:oddHBand="0" w:evenHBand="0" w:firstRowFirstColumn="0" w:firstRowLastColumn="0" w:lastRowFirstColumn="0" w:lastRowLastColumn="0"/>
              <w:rPr>
                <w:rFonts w:cstheme="minorHAnsi"/>
                <w:color w:val="auto"/>
              </w:rPr>
            </w:pPr>
            <w:bookmarkStart w:id="3" w:name="_GoBack"/>
            <w:r w:rsidRPr="005B6241">
              <w:rPr>
                <w:rFonts w:cstheme="minorHAnsi"/>
                <w:color w:val="auto"/>
              </w:rPr>
              <w:t>Fourth Draft- Incorporated feedback from procurement team (Tom Baker, David Brownlow)</w:t>
            </w:r>
            <w:bookmarkEnd w:id="3"/>
          </w:p>
        </w:tc>
      </w:tr>
      <w:tr w:rsidR="001537A5" w:rsidRPr="001537A5" w14:paraId="191584EE" w14:textId="77777777" w:rsidTr="00CE5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 w:type="dxa"/>
          </w:tcPr>
          <w:p w14:paraId="4BCED4C5" w14:textId="77777777" w:rsidR="001D3C33" w:rsidRPr="001537A5" w:rsidRDefault="001D3C33" w:rsidP="005F5933">
            <w:pPr>
              <w:jc w:val="left"/>
              <w:rPr>
                <w:rFonts w:cstheme="minorHAnsi"/>
                <w:color w:val="auto"/>
              </w:rPr>
            </w:pPr>
          </w:p>
        </w:tc>
        <w:tc>
          <w:tcPr>
            <w:tcW w:w="1526" w:type="dxa"/>
          </w:tcPr>
          <w:p w14:paraId="58C5608F" w14:textId="77777777" w:rsidR="001D3C33" w:rsidRPr="001537A5" w:rsidRDefault="001D3C33" w:rsidP="005F5933">
            <w:pPr>
              <w:cnfStyle w:val="000000100000" w:firstRow="0" w:lastRow="0" w:firstColumn="0" w:lastColumn="0" w:oddVBand="0" w:evenVBand="0" w:oddHBand="1" w:evenHBand="0" w:firstRowFirstColumn="0" w:firstRowLastColumn="0" w:lastRowFirstColumn="0" w:lastRowLastColumn="0"/>
              <w:rPr>
                <w:rFonts w:cstheme="minorHAnsi"/>
                <w:color w:val="auto"/>
              </w:rPr>
            </w:pPr>
          </w:p>
        </w:tc>
        <w:tc>
          <w:tcPr>
            <w:tcW w:w="1775" w:type="dxa"/>
          </w:tcPr>
          <w:p w14:paraId="2716235F" w14:textId="77777777" w:rsidR="001D3C33" w:rsidRPr="001537A5" w:rsidRDefault="001D3C33" w:rsidP="005F5933">
            <w:pPr>
              <w:cnfStyle w:val="000000100000" w:firstRow="0" w:lastRow="0" w:firstColumn="0" w:lastColumn="0" w:oddVBand="0" w:evenVBand="0" w:oddHBand="1" w:evenHBand="0" w:firstRowFirstColumn="0" w:firstRowLastColumn="0" w:lastRowFirstColumn="0" w:lastRowLastColumn="0"/>
              <w:rPr>
                <w:rFonts w:cstheme="minorHAnsi"/>
                <w:color w:val="auto"/>
              </w:rPr>
            </w:pPr>
          </w:p>
        </w:tc>
        <w:tc>
          <w:tcPr>
            <w:tcW w:w="5439" w:type="dxa"/>
          </w:tcPr>
          <w:p w14:paraId="1757A9B0" w14:textId="77777777" w:rsidR="001D3C33" w:rsidRPr="001537A5" w:rsidRDefault="001D3C33" w:rsidP="005F5933">
            <w:pPr>
              <w:cnfStyle w:val="000000100000" w:firstRow="0" w:lastRow="0" w:firstColumn="0" w:lastColumn="0" w:oddVBand="0" w:evenVBand="0" w:oddHBand="1" w:evenHBand="0" w:firstRowFirstColumn="0" w:firstRowLastColumn="0" w:lastRowFirstColumn="0" w:lastRowLastColumn="0"/>
              <w:rPr>
                <w:rFonts w:cstheme="minorHAnsi"/>
                <w:color w:val="auto"/>
              </w:rPr>
            </w:pPr>
          </w:p>
        </w:tc>
      </w:tr>
    </w:tbl>
    <w:p w14:paraId="7B940869" w14:textId="77777777" w:rsidR="001D3C33" w:rsidRPr="001537A5" w:rsidRDefault="001D3C33" w:rsidP="005F5933"/>
    <w:p w14:paraId="363A238A" w14:textId="77777777" w:rsidR="001D3C33" w:rsidRPr="001537A5" w:rsidRDefault="001D3C33" w:rsidP="005F5933">
      <w:pPr>
        <w:pStyle w:val="Heading1"/>
        <w:numPr>
          <w:ilvl w:val="0"/>
          <w:numId w:val="0"/>
        </w:numPr>
        <w:rPr>
          <w:rFonts w:asciiTheme="minorHAnsi" w:hAnsiTheme="minorHAnsi"/>
          <w:sz w:val="22"/>
          <w:szCs w:val="22"/>
        </w:rPr>
      </w:pPr>
      <w:r w:rsidRPr="001537A5">
        <w:rPr>
          <w:rFonts w:asciiTheme="minorHAnsi" w:hAnsiTheme="minorHAnsi"/>
          <w:sz w:val="22"/>
          <w:szCs w:val="22"/>
        </w:rPr>
        <w:br w:type="page"/>
      </w:r>
    </w:p>
    <w:p w14:paraId="079DB7AD" w14:textId="6A32B441" w:rsidR="00464D98" w:rsidRPr="001537A5" w:rsidRDefault="00464D98" w:rsidP="005F5933">
      <w:pPr>
        <w:pStyle w:val="Heading1"/>
        <w:numPr>
          <w:ilvl w:val="0"/>
          <w:numId w:val="0"/>
        </w:numPr>
        <w:ind w:left="357" w:hanging="357"/>
        <w:rPr>
          <w:rFonts w:asciiTheme="minorHAnsi" w:hAnsiTheme="minorHAnsi"/>
          <w:sz w:val="22"/>
          <w:szCs w:val="22"/>
        </w:rPr>
      </w:pPr>
      <w:bookmarkStart w:id="4" w:name="_Toc379071526"/>
      <w:r w:rsidRPr="001537A5">
        <w:rPr>
          <w:rFonts w:asciiTheme="minorHAnsi" w:hAnsiTheme="minorHAnsi"/>
          <w:sz w:val="22"/>
          <w:szCs w:val="22"/>
        </w:rPr>
        <w:lastRenderedPageBreak/>
        <w:t>Contents</w:t>
      </w:r>
      <w:bookmarkEnd w:id="0"/>
      <w:bookmarkEnd w:id="4"/>
    </w:p>
    <w:sdt>
      <w:sdtPr>
        <w:rPr>
          <w:rFonts w:asciiTheme="minorHAnsi" w:eastAsiaTheme="minorHAnsi" w:hAnsiTheme="minorHAnsi" w:cstheme="minorBidi"/>
          <w:b/>
          <w:bCs/>
          <w:color w:val="auto"/>
          <w:sz w:val="22"/>
          <w:szCs w:val="22"/>
          <w:lang w:val="en-GB"/>
        </w:rPr>
        <w:id w:val="-1471048483"/>
        <w:docPartObj>
          <w:docPartGallery w:val="Table of Contents"/>
          <w:docPartUnique/>
        </w:docPartObj>
      </w:sdtPr>
      <w:sdtEndPr>
        <w:rPr>
          <w:rFonts w:eastAsia="Calibri" w:cs="Times New Roman"/>
          <w:noProof/>
          <w:sz w:val="21"/>
          <w:szCs w:val="21"/>
          <w:lang w:val="en-US"/>
        </w:rPr>
      </w:sdtEndPr>
      <w:sdtContent>
        <w:p w14:paraId="2B770AEF" w14:textId="5C65492A" w:rsidR="005E3450" w:rsidRPr="001537A5" w:rsidRDefault="00392EC4" w:rsidP="00C801BE">
          <w:pPr>
            <w:pStyle w:val="TOCHeading"/>
            <w:rPr>
              <w:rFonts w:asciiTheme="minorHAnsi" w:hAnsiTheme="minorHAnsi"/>
              <w:b/>
              <w:color w:val="auto"/>
              <w:sz w:val="22"/>
              <w:szCs w:val="22"/>
            </w:rPr>
          </w:pPr>
          <w:r w:rsidRPr="001537A5">
            <w:rPr>
              <w:rFonts w:asciiTheme="minorHAnsi" w:hAnsiTheme="minorHAnsi"/>
              <w:color w:val="auto"/>
              <w:sz w:val="22"/>
              <w:szCs w:val="22"/>
            </w:rPr>
            <w:fldChar w:fldCharType="begin"/>
          </w:r>
          <w:r w:rsidRPr="001537A5">
            <w:rPr>
              <w:rFonts w:asciiTheme="minorHAnsi" w:hAnsiTheme="minorHAnsi"/>
              <w:color w:val="auto"/>
              <w:sz w:val="22"/>
              <w:szCs w:val="22"/>
            </w:rPr>
            <w:instrText xml:space="preserve"> TOC \o "1-3" \h \z \u </w:instrText>
          </w:r>
          <w:r w:rsidRPr="001537A5">
            <w:rPr>
              <w:rFonts w:asciiTheme="minorHAnsi" w:hAnsiTheme="minorHAnsi"/>
              <w:color w:val="auto"/>
              <w:sz w:val="22"/>
              <w:szCs w:val="22"/>
            </w:rPr>
            <w:fldChar w:fldCharType="separate"/>
          </w:r>
          <w:r w:rsidR="00473EF0" w:rsidRPr="001537A5">
            <w:rPr>
              <w:rFonts w:asciiTheme="minorHAnsi" w:hAnsiTheme="minorHAnsi"/>
              <w:b/>
              <w:noProof/>
              <w:color w:val="auto"/>
              <w:sz w:val="22"/>
              <w:szCs w:val="22"/>
            </w:rPr>
            <w:t>Version Control Summary………………………………………………………………………………………………………………………….</w:t>
          </w:r>
          <w:r w:rsidR="005E3450" w:rsidRPr="001537A5">
            <w:rPr>
              <w:rFonts w:asciiTheme="minorHAnsi" w:hAnsiTheme="minorHAnsi"/>
              <w:b/>
              <w:noProof/>
              <w:color w:val="auto"/>
              <w:sz w:val="22"/>
              <w:szCs w:val="22"/>
            </w:rPr>
            <w:fldChar w:fldCharType="begin"/>
          </w:r>
          <w:r w:rsidR="005E3450" w:rsidRPr="001537A5">
            <w:rPr>
              <w:rFonts w:asciiTheme="minorHAnsi" w:hAnsiTheme="minorHAnsi"/>
              <w:b/>
              <w:noProof/>
              <w:color w:val="auto"/>
              <w:sz w:val="22"/>
              <w:szCs w:val="22"/>
            </w:rPr>
            <w:instrText xml:space="preserve"> PAGEREF _Toc379071525 \h </w:instrText>
          </w:r>
          <w:r w:rsidR="005E3450" w:rsidRPr="001537A5">
            <w:rPr>
              <w:rFonts w:asciiTheme="minorHAnsi" w:hAnsiTheme="minorHAnsi"/>
              <w:b/>
              <w:noProof/>
              <w:color w:val="auto"/>
              <w:sz w:val="22"/>
              <w:szCs w:val="22"/>
            </w:rPr>
          </w:r>
          <w:r w:rsidR="005E3450" w:rsidRPr="001537A5">
            <w:rPr>
              <w:rFonts w:asciiTheme="minorHAnsi" w:hAnsiTheme="minorHAnsi"/>
              <w:b/>
              <w:noProof/>
              <w:color w:val="auto"/>
              <w:sz w:val="22"/>
              <w:szCs w:val="22"/>
            </w:rPr>
            <w:fldChar w:fldCharType="separate"/>
          </w:r>
          <w:r w:rsidR="005E3450" w:rsidRPr="001537A5">
            <w:rPr>
              <w:rFonts w:asciiTheme="minorHAnsi" w:hAnsiTheme="minorHAnsi"/>
              <w:b/>
              <w:noProof/>
              <w:color w:val="auto"/>
              <w:sz w:val="22"/>
              <w:szCs w:val="22"/>
            </w:rPr>
            <w:t>2</w:t>
          </w:r>
          <w:r w:rsidR="005E3450" w:rsidRPr="001537A5">
            <w:rPr>
              <w:rFonts w:asciiTheme="minorHAnsi" w:hAnsiTheme="minorHAnsi"/>
              <w:b/>
              <w:noProof/>
              <w:color w:val="auto"/>
              <w:sz w:val="22"/>
              <w:szCs w:val="22"/>
            </w:rPr>
            <w:fldChar w:fldCharType="end"/>
          </w:r>
        </w:p>
        <w:p w14:paraId="10EB3BA8" w14:textId="77777777" w:rsidR="005E3450" w:rsidRPr="001537A5" w:rsidRDefault="005E3450" w:rsidP="00473EF0">
          <w:pPr>
            <w:pStyle w:val="TOC1"/>
            <w:tabs>
              <w:tab w:val="right" w:leader="dot" w:pos="9736"/>
            </w:tabs>
            <w:ind w:left="0" w:firstLine="0"/>
            <w:rPr>
              <w:rFonts w:asciiTheme="minorHAnsi" w:eastAsiaTheme="minorEastAsia" w:hAnsiTheme="minorHAnsi" w:cstheme="minorBidi"/>
              <w:b w:val="0"/>
              <w:bCs w:val="0"/>
              <w:noProof/>
              <w:sz w:val="22"/>
              <w:szCs w:val="22"/>
              <w:lang w:val="en-GB" w:eastAsia="ja-JP"/>
            </w:rPr>
          </w:pPr>
          <w:r w:rsidRPr="001537A5">
            <w:rPr>
              <w:rFonts w:asciiTheme="minorHAnsi" w:hAnsiTheme="minorHAnsi"/>
              <w:noProof/>
              <w:sz w:val="22"/>
              <w:szCs w:val="22"/>
            </w:rPr>
            <w:t>Contents</w:t>
          </w:r>
          <w:r w:rsidRPr="001537A5">
            <w:rPr>
              <w:rFonts w:asciiTheme="minorHAnsi" w:hAnsiTheme="minorHAnsi"/>
              <w:noProof/>
              <w:sz w:val="22"/>
              <w:szCs w:val="22"/>
            </w:rPr>
            <w:tab/>
          </w:r>
          <w:r w:rsidRPr="001537A5">
            <w:rPr>
              <w:rFonts w:asciiTheme="minorHAnsi" w:hAnsiTheme="minorHAnsi"/>
              <w:noProof/>
              <w:sz w:val="22"/>
              <w:szCs w:val="22"/>
            </w:rPr>
            <w:fldChar w:fldCharType="begin"/>
          </w:r>
          <w:r w:rsidRPr="001537A5">
            <w:rPr>
              <w:rFonts w:asciiTheme="minorHAnsi" w:hAnsiTheme="minorHAnsi"/>
              <w:noProof/>
              <w:sz w:val="22"/>
              <w:szCs w:val="22"/>
            </w:rPr>
            <w:instrText xml:space="preserve"> PAGEREF _Toc379071526 \h </w:instrText>
          </w:r>
          <w:r w:rsidRPr="001537A5">
            <w:rPr>
              <w:rFonts w:asciiTheme="minorHAnsi" w:hAnsiTheme="minorHAnsi"/>
              <w:noProof/>
              <w:sz w:val="22"/>
              <w:szCs w:val="22"/>
            </w:rPr>
          </w:r>
          <w:r w:rsidRPr="001537A5">
            <w:rPr>
              <w:rFonts w:asciiTheme="minorHAnsi" w:hAnsiTheme="minorHAnsi"/>
              <w:noProof/>
              <w:sz w:val="22"/>
              <w:szCs w:val="22"/>
            </w:rPr>
            <w:fldChar w:fldCharType="separate"/>
          </w:r>
          <w:r w:rsidRPr="001537A5">
            <w:rPr>
              <w:rFonts w:asciiTheme="minorHAnsi" w:hAnsiTheme="minorHAnsi"/>
              <w:noProof/>
              <w:sz w:val="22"/>
              <w:szCs w:val="22"/>
            </w:rPr>
            <w:t>3</w:t>
          </w:r>
          <w:r w:rsidRPr="001537A5">
            <w:rPr>
              <w:rFonts w:asciiTheme="minorHAnsi" w:hAnsiTheme="minorHAnsi"/>
              <w:noProof/>
              <w:sz w:val="22"/>
              <w:szCs w:val="22"/>
            </w:rPr>
            <w:fldChar w:fldCharType="end"/>
          </w:r>
        </w:p>
        <w:p w14:paraId="2B5C64CA" w14:textId="77777777" w:rsidR="005E3450" w:rsidRPr="001537A5" w:rsidRDefault="005E3450">
          <w:pPr>
            <w:pStyle w:val="TOC1"/>
            <w:tabs>
              <w:tab w:val="left" w:pos="413"/>
              <w:tab w:val="right" w:leader="dot" w:pos="9736"/>
            </w:tabs>
            <w:rPr>
              <w:rFonts w:asciiTheme="minorHAnsi" w:eastAsiaTheme="minorEastAsia" w:hAnsiTheme="minorHAnsi" w:cstheme="minorBidi"/>
              <w:b w:val="0"/>
              <w:bCs w:val="0"/>
              <w:noProof/>
              <w:sz w:val="22"/>
              <w:szCs w:val="22"/>
              <w:lang w:val="en-GB" w:eastAsia="ja-JP"/>
            </w:rPr>
          </w:pPr>
          <w:r w:rsidRPr="001537A5">
            <w:rPr>
              <w:rFonts w:asciiTheme="minorHAnsi" w:hAnsiTheme="minorHAnsi"/>
              <w:noProof/>
              <w:sz w:val="22"/>
              <w:szCs w:val="22"/>
            </w:rPr>
            <w:t>1</w:t>
          </w:r>
          <w:r w:rsidRPr="001537A5">
            <w:rPr>
              <w:rFonts w:asciiTheme="minorHAnsi" w:eastAsiaTheme="minorEastAsia" w:hAnsiTheme="minorHAnsi" w:cstheme="minorBidi"/>
              <w:b w:val="0"/>
              <w:bCs w:val="0"/>
              <w:noProof/>
              <w:sz w:val="22"/>
              <w:szCs w:val="22"/>
              <w:lang w:val="en-GB" w:eastAsia="ja-JP"/>
            </w:rPr>
            <w:tab/>
          </w:r>
          <w:r w:rsidRPr="001537A5">
            <w:rPr>
              <w:rFonts w:asciiTheme="minorHAnsi" w:hAnsiTheme="minorHAnsi"/>
              <w:noProof/>
              <w:sz w:val="22"/>
              <w:szCs w:val="22"/>
            </w:rPr>
            <w:t>Introduction</w:t>
          </w:r>
          <w:r w:rsidRPr="001537A5">
            <w:rPr>
              <w:rFonts w:asciiTheme="minorHAnsi" w:hAnsiTheme="minorHAnsi"/>
              <w:noProof/>
              <w:sz w:val="22"/>
              <w:szCs w:val="22"/>
            </w:rPr>
            <w:tab/>
          </w:r>
          <w:r w:rsidRPr="001537A5">
            <w:rPr>
              <w:rFonts w:asciiTheme="minorHAnsi" w:hAnsiTheme="minorHAnsi"/>
              <w:noProof/>
              <w:sz w:val="22"/>
              <w:szCs w:val="22"/>
            </w:rPr>
            <w:fldChar w:fldCharType="begin"/>
          </w:r>
          <w:r w:rsidRPr="001537A5">
            <w:rPr>
              <w:rFonts w:asciiTheme="minorHAnsi" w:hAnsiTheme="minorHAnsi"/>
              <w:noProof/>
              <w:sz w:val="22"/>
              <w:szCs w:val="22"/>
            </w:rPr>
            <w:instrText xml:space="preserve"> PAGEREF _Toc379071527 \h </w:instrText>
          </w:r>
          <w:r w:rsidRPr="001537A5">
            <w:rPr>
              <w:rFonts w:asciiTheme="minorHAnsi" w:hAnsiTheme="minorHAnsi"/>
              <w:noProof/>
              <w:sz w:val="22"/>
              <w:szCs w:val="22"/>
            </w:rPr>
          </w:r>
          <w:r w:rsidRPr="001537A5">
            <w:rPr>
              <w:rFonts w:asciiTheme="minorHAnsi" w:hAnsiTheme="minorHAnsi"/>
              <w:noProof/>
              <w:sz w:val="22"/>
              <w:szCs w:val="22"/>
            </w:rPr>
            <w:fldChar w:fldCharType="separate"/>
          </w:r>
          <w:r w:rsidRPr="001537A5">
            <w:rPr>
              <w:rFonts w:asciiTheme="minorHAnsi" w:hAnsiTheme="minorHAnsi"/>
              <w:noProof/>
              <w:sz w:val="22"/>
              <w:szCs w:val="22"/>
            </w:rPr>
            <w:t>5</w:t>
          </w:r>
          <w:r w:rsidRPr="001537A5">
            <w:rPr>
              <w:rFonts w:asciiTheme="minorHAnsi" w:hAnsiTheme="minorHAnsi"/>
              <w:noProof/>
              <w:sz w:val="22"/>
              <w:szCs w:val="22"/>
            </w:rPr>
            <w:fldChar w:fldCharType="end"/>
          </w:r>
        </w:p>
        <w:p w14:paraId="12935B2C" w14:textId="77777777" w:rsidR="005E3450" w:rsidRPr="001537A5" w:rsidRDefault="005E3450">
          <w:pPr>
            <w:pStyle w:val="TOC1"/>
            <w:tabs>
              <w:tab w:val="left" w:pos="413"/>
              <w:tab w:val="right" w:leader="dot" w:pos="9736"/>
            </w:tabs>
            <w:rPr>
              <w:rFonts w:asciiTheme="minorHAnsi" w:eastAsiaTheme="minorEastAsia" w:hAnsiTheme="minorHAnsi" w:cstheme="minorBidi"/>
              <w:b w:val="0"/>
              <w:bCs w:val="0"/>
              <w:noProof/>
              <w:sz w:val="22"/>
              <w:szCs w:val="22"/>
              <w:lang w:val="en-GB" w:eastAsia="ja-JP"/>
            </w:rPr>
          </w:pPr>
          <w:r w:rsidRPr="001537A5">
            <w:rPr>
              <w:rFonts w:asciiTheme="minorHAnsi" w:hAnsiTheme="minorHAnsi"/>
              <w:noProof/>
              <w:sz w:val="22"/>
              <w:szCs w:val="22"/>
            </w:rPr>
            <w:t>2</w:t>
          </w:r>
          <w:r w:rsidRPr="001537A5">
            <w:rPr>
              <w:rFonts w:asciiTheme="minorHAnsi" w:eastAsiaTheme="minorEastAsia" w:hAnsiTheme="minorHAnsi" w:cstheme="minorBidi"/>
              <w:b w:val="0"/>
              <w:bCs w:val="0"/>
              <w:noProof/>
              <w:sz w:val="22"/>
              <w:szCs w:val="22"/>
              <w:lang w:val="en-GB" w:eastAsia="ja-JP"/>
            </w:rPr>
            <w:tab/>
          </w:r>
          <w:r w:rsidRPr="001537A5">
            <w:rPr>
              <w:rFonts w:asciiTheme="minorHAnsi" w:hAnsiTheme="minorHAnsi"/>
              <w:noProof/>
              <w:sz w:val="22"/>
              <w:szCs w:val="22"/>
            </w:rPr>
            <w:t>Population needs</w:t>
          </w:r>
          <w:r w:rsidRPr="001537A5">
            <w:rPr>
              <w:rFonts w:asciiTheme="minorHAnsi" w:hAnsiTheme="minorHAnsi"/>
              <w:noProof/>
              <w:sz w:val="22"/>
              <w:szCs w:val="22"/>
            </w:rPr>
            <w:tab/>
          </w:r>
          <w:r w:rsidRPr="001537A5">
            <w:rPr>
              <w:rFonts w:asciiTheme="minorHAnsi" w:hAnsiTheme="minorHAnsi"/>
              <w:noProof/>
              <w:sz w:val="22"/>
              <w:szCs w:val="22"/>
            </w:rPr>
            <w:fldChar w:fldCharType="begin"/>
          </w:r>
          <w:r w:rsidRPr="001537A5">
            <w:rPr>
              <w:rFonts w:asciiTheme="minorHAnsi" w:hAnsiTheme="minorHAnsi"/>
              <w:noProof/>
              <w:sz w:val="22"/>
              <w:szCs w:val="22"/>
            </w:rPr>
            <w:instrText xml:space="preserve"> PAGEREF _Toc379071528 \h </w:instrText>
          </w:r>
          <w:r w:rsidRPr="001537A5">
            <w:rPr>
              <w:rFonts w:asciiTheme="minorHAnsi" w:hAnsiTheme="minorHAnsi"/>
              <w:noProof/>
              <w:sz w:val="22"/>
              <w:szCs w:val="22"/>
            </w:rPr>
          </w:r>
          <w:r w:rsidRPr="001537A5">
            <w:rPr>
              <w:rFonts w:asciiTheme="minorHAnsi" w:hAnsiTheme="minorHAnsi"/>
              <w:noProof/>
              <w:sz w:val="22"/>
              <w:szCs w:val="22"/>
            </w:rPr>
            <w:fldChar w:fldCharType="separate"/>
          </w:r>
          <w:r w:rsidRPr="001537A5">
            <w:rPr>
              <w:rFonts w:asciiTheme="minorHAnsi" w:hAnsiTheme="minorHAnsi"/>
              <w:noProof/>
              <w:sz w:val="22"/>
              <w:szCs w:val="22"/>
            </w:rPr>
            <w:t>5</w:t>
          </w:r>
          <w:r w:rsidRPr="001537A5">
            <w:rPr>
              <w:rFonts w:asciiTheme="minorHAnsi" w:hAnsiTheme="minorHAnsi"/>
              <w:noProof/>
              <w:sz w:val="22"/>
              <w:szCs w:val="22"/>
            </w:rPr>
            <w:fldChar w:fldCharType="end"/>
          </w:r>
        </w:p>
        <w:p w14:paraId="3A1D6CE5" w14:textId="77777777" w:rsidR="005E3450" w:rsidRPr="001537A5" w:rsidRDefault="005E3450">
          <w:pPr>
            <w:pStyle w:val="TOC2"/>
            <w:tabs>
              <w:tab w:val="right" w:leader="dot" w:pos="9736"/>
            </w:tabs>
            <w:rPr>
              <w:rFonts w:asciiTheme="minorHAnsi" w:eastAsiaTheme="minorEastAsia" w:hAnsiTheme="minorHAnsi" w:cstheme="minorBidi"/>
              <w:noProof/>
              <w:sz w:val="22"/>
              <w:szCs w:val="22"/>
              <w:lang w:val="en-GB" w:eastAsia="ja-JP"/>
            </w:rPr>
          </w:pPr>
          <w:r w:rsidRPr="001537A5">
            <w:rPr>
              <w:rFonts w:asciiTheme="minorHAnsi" w:hAnsiTheme="minorHAnsi"/>
              <w:noProof/>
              <w:sz w:val="22"/>
              <w:szCs w:val="22"/>
            </w:rPr>
            <w:t>2.1 Strategic Context</w:t>
          </w:r>
          <w:r w:rsidRPr="001537A5">
            <w:rPr>
              <w:rFonts w:asciiTheme="minorHAnsi" w:hAnsiTheme="minorHAnsi"/>
              <w:noProof/>
              <w:sz w:val="22"/>
              <w:szCs w:val="22"/>
            </w:rPr>
            <w:tab/>
          </w:r>
          <w:r w:rsidRPr="001537A5">
            <w:rPr>
              <w:rFonts w:asciiTheme="minorHAnsi" w:hAnsiTheme="minorHAnsi"/>
              <w:noProof/>
              <w:sz w:val="22"/>
              <w:szCs w:val="22"/>
            </w:rPr>
            <w:fldChar w:fldCharType="begin"/>
          </w:r>
          <w:r w:rsidRPr="001537A5">
            <w:rPr>
              <w:rFonts w:asciiTheme="minorHAnsi" w:hAnsiTheme="minorHAnsi"/>
              <w:noProof/>
              <w:sz w:val="22"/>
              <w:szCs w:val="22"/>
            </w:rPr>
            <w:instrText xml:space="preserve"> PAGEREF _Toc379071529 \h </w:instrText>
          </w:r>
          <w:r w:rsidRPr="001537A5">
            <w:rPr>
              <w:rFonts w:asciiTheme="minorHAnsi" w:hAnsiTheme="minorHAnsi"/>
              <w:noProof/>
              <w:sz w:val="22"/>
              <w:szCs w:val="22"/>
            </w:rPr>
          </w:r>
          <w:r w:rsidRPr="001537A5">
            <w:rPr>
              <w:rFonts w:asciiTheme="minorHAnsi" w:hAnsiTheme="minorHAnsi"/>
              <w:noProof/>
              <w:sz w:val="22"/>
              <w:szCs w:val="22"/>
            </w:rPr>
            <w:fldChar w:fldCharType="separate"/>
          </w:r>
          <w:r w:rsidRPr="001537A5">
            <w:rPr>
              <w:rFonts w:asciiTheme="minorHAnsi" w:hAnsiTheme="minorHAnsi"/>
              <w:noProof/>
              <w:sz w:val="22"/>
              <w:szCs w:val="22"/>
            </w:rPr>
            <w:t>5</w:t>
          </w:r>
          <w:r w:rsidRPr="001537A5">
            <w:rPr>
              <w:rFonts w:asciiTheme="minorHAnsi" w:hAnsiTheme="minorHAnsi"/>
              <w:noProof/>
              <w:sz w:val="22"/>
              <w:szCs w:val="22"/>
            </w:rPr>
            <w:fldChar w:fldCharType="end"/>
          </w:r>
        </w:p>
        <w:p w14:paraId="2A0341C9" w14:textId="77777777" w:rsidR="005E3450" w:rsidRPr="001537A5" w:rsidRDefault="005E3450">
          <w:pPr>
            <w:pStyle w:val="TOC2"/>
            <w:tabs>
              <w:tab w:val="right" w:leader="dot" w:pos="9736"/>
            </w:tabs>
            <w:rPr>
              <w:rFonts w:asciiTheme="minorHAnsi" w:eastAsiaTheme="minorEastAsia" w:hAnsiTheme="minorHAnsi" w:cstheme="minorBidi"/>
              <w:noProof/>
              <w:sz w:val="22"/>
              <w:szCs w:val="22"/>
              <w:lang w:val="en-GB" w:eastAsia="ja-JP"/>
            </w:rPr>
          </w:pPr>
          <w:r w:rsidRPr="001537A5">
            <w:rPr>
              <w:rFonts w:asciiTheme="minorHAnsi" w:hAnsiTheme="minorHAnsi"/>
              <w:noProof/>
              <w:sz w:val="22"/>
              <w:szCs w:val="22"/>
            </w:rPr>
            <w:t>2.2 Outcomes</w:t>
          </w:r>
          <w:r w:rsidRPr="001537A5">
            <w:rPr>
              <w:rFonts w:asciiTheme="minorHAnsi" w:hAnsiTheme="minorHAnsi"/>
              <w:noProof/>
              <w:sz w:val="22"/>
              <w:szCs w:val="22"/>
            </w:rPr>
            <w:tab/>
          </w:r>
          <w:r w:rsidRPr="001537A5">
            <w:rPr>
              <w:rFonts w:asciiTheme="minorHAnsi" w:hAnsiTheme="minorHAnsi"/>
              <w:noProof/>
              <w:sz w:val="22"/>
              <w:szCs w:val="22"/>
            </w:rPr>
            <w:fldChar w:fldCharType="begin"/>
          </w:r>
          <w:r w:rsidRPr="001537A5">
            <w:rPr>
              <w:rFonts w:asciiTheme="minorHAnsi" w:hAnsiTheme="minorHAnsi"/>
              <w:noProof/>
              <w:sz w:val="22"/>
              <w:szCs w:val="22"/>
            </w:rPr>
            <w:instrText xml:space="preserve"> PAGEREF _Toc379071532 \h </w:instrText>
          </w:r>
          <w:r w:rsidRPr="001537A5">
            <w:rPr>
              <w:rFonts w:asciiTheme="minorHAnsi" w:hAnsiTheme="minorHAnsi"/>
              <w:noProof/>
              <w:sz w:val="22"/>
              <w:szCs w:val="22"/>
            </w:rPr>
          </w:r>
          <w:r w:rsidRPr="001537A5">
            <w:rPr>
              <w:rFonts w:asciiTheme="minorHAnsi" w:hAnsiTheme="minorHAnsi"/>
              <w:noProof/>
              <w:sz w:val="22"/>
              <w:szCs w:val="22"/>
            </w:rPr>
            <w:fldChar w:fldCharType="separate"/>
          </w:r>
          <w:r w:rsidRPr="001537A5">
            <w:rPr>
              <w:rFonts w:asciiTheme="minorHAnsi" w:hAnsiTheme="minorHAnsi"/>
              <w:noProof/>
              <w:sz w:val="22"/>
              <w:szCs w:val="22"/>
            </w:rPr>
            <w:t>6</w:t>
          </w:r>
          <w:r w:rsidRPr="001537A5">
            <w:rPr>
              <w:rFonts w:asciiTheme="minorHAnsi" w:hAnsiTheme="minorHAnsi"/>
              <w:noProof/>
              <w:sz w:val="22"/>
              <w:szCs w:val="22"/>
            </w:rPr>
            <w:fldChar w:fldCharType="end"/>
          </w:r>
        </w:p>
        <w:p w14:paraId="7F6F63C3" w14:textId="77777777" w:rsidR="005E3450" w:rsidRPr="001537A5" w:rsidRDefault="005E3450" w:rsidP="005E3450">
          <w:pPr>
            <w:pStyle w:val="TOC3"/>
            <w:tabs>
              <w:tab w:val="right" w:leader="dot" w:pos="9736"/>
            </w:tabs>
            <w:ind w:left="0" w:firstLine="0"/>
            <w:rPr>
              <w:rFonts w:asciiTheme="minorHAnsi" w:eastAsiaTheme="minorEastAsia" w:hAnsiTheme="minorHAnsi" w:cstheme="minorBidi"/>
              <w:b w:val="0"/>
              <w:bCs w:val="0"/>
              <w:noProof/>
              <w:sz w:val="22"/>
              <w:szCs w:val="22"/>
              <w:lang w:val="en-GB" w:eastAsia="ja-JP"/>
            </w:rPr>
          </w:pPr>
          <w:r w:rsidRPr="001537A5">
            <w:rPr>
              <w:rFonts w:asciiTheme="minorHAnsi" w:hAnsiTheme="minorHAnsi"/>
              <w:noProof/>
              <w:sz w:val="22"/>
              <w:szCs w:val="22"/>
            </w:rPr>
            <w:t>3    Service Scope</w:t>
          </w:r>
          <w:r w:rsidRPr="001537A5">
            <w:rPr>
              <w:rFonts w:asciiTheme="minorHAnsi" w:hAnsiTheme="minorHAnsi"/>
              <w:noProof/>
              <w:sz w:val="22"/>
              <w:szCs w:val="22"/>
            </w:rPr>
            <w:tab/>
          </w:r>
          <w:r w:rsidRPr="001537A5">
            <w:rPr>
              <w:rFonts w:asciiTheme="minorHAnsi" w:hAnsiTheme="minorHAnsi"/>
              <w:noProof/>
              <w:sz w:val="22"/>
              <w:szCs w:val="22"/>
            </w:rPr>
            <w:fldChar w:fldCharType="begin"/>
          </w:r>
          <w:r w:rsidRPr="001537A5">
            <w:rPr>
              <w:rFonts w:asciiTheme="minorHAnsi" w:hAnsiTheme="minorHAnsi"/>
              <w:noProof/>
              <w:sz w:val="22"/>
              <w:szCs w:val="22"/>
            </w:rPr>
            <w:instrText xml:space="preserve"> PAGEREF _Toc379071535 \h </w:instrText>
          </w:r>
          <w:r w:rsidRPr="001537A5">
            <w:rPr>
              <w:rFonts w:asciiTheme="minorHAnsi" w:hAnsiTheme="minorHAnsi"/>
              <w:noProof/>
              <w:sz w:val="22"/>
              <w:szCs w:val="22"/>
            </w:rPr>
          </w:r>
          <w:r w:rsidRPr="001537A5">
            <w:rPr>
              <w:rFonts w:asciiTheme="minorHAnsi" w:hAnsiTheme="minorHAnsi"/>
              <w:noProof/>
              <w:sz w:val="22"/>
              <w:szCs w:val="22"/>
            </w:rPr>
            <w:fldChar w:fldCharType="separate"/>
          </w:r>
          <w:r w:rsidRPr="001537A5">
            <w:rPr>
              <w:rFonts w:asciiTheme="minorHAnsi" w:hAnsiTheme="minorHAnsi"/>
              <w:noProof/>
              <w:sz w:val="22"/>
              <w:szCs w:val="22"/>
            </w:rPr>
            <w:t>8</w:t>
          </w:r>
          <w:r w:rsidRPr="001537A5">
            <w:rPr>
              <w:rFonts w:asciiTheme="minorHAnsi" w:hAnsiTheme="minorHAnsi"/>
              <w:noProof/>
              <w:sz w:val="22"/>
              <w:szCs w:val="22"/>
            </w:rPr>
            <w:fldChar w:fldCharType="end"/>
          </w:r>
        </w:p>
        <w:p w14:paraId="6F532E2B" w14:textId="39B41862" w:rsidR="005E3450" w:rsidRPr="001537A5" w:rsidRDefault="005E3450" w:rsidP="005E3450">
          <w:pPr>
            <w:pStyle w:val="TOC3"/>
            <w:tabs>
              <w:tab w:val="right" w:leader="dot" w:pos="9736"/>
            </w:tabs>
            <w:ind w:left="0" w:firstLine="0"/>
            <w:rPr>
              <w:rFonts w:asciiTheme="minorHAnsi" w:eastAsiaTheme="minorEastAsia" w:hAnsiTheme="minorHAnsi" w:cstheme="minorBidi"/>
              <w:b w:val="0"/>
              <w:bCs w:val="0"/>
              <w:noProof/>
              <w:sz w:val="22"/>
              <w:szCs w:val="22"/>
              <w:lang w:val="en-GB" w:eastAsia="ja-JP"/>
            </w:rPr>
          </w:pPr>
          <w:r w:rsidRPr="001537A5">
            <w:rPr>
              <w:rFonts w:asciiTheme="minorHAnsi" w:hAnsiTheme="minorHAnsi"/>
              <w:noProof/>
              <w:sz w:val="22"/>
              <w:szCs w:val="22"/>
            </w:rPr>
            <w:t xml:space="preserve">           </w:t>
          </w:r>
          <w:r w:rsidRPr="001537A5">
            <w:rPr>
              <w:rFonts w:asciiTheme="minorHAnsi" w:hAnsiTheme="minorHAnsi"/>
              <w:b w:val="0"/>
              <w:noProof/>
              <w:sz w:val="22"/>
              <w:szCs w:val="22"/>
            </w:rPr>
            <w:t>3.1 Service Aims</w:t>
          </w:r>
          <w:r w:rsidRPr="001537A5">
            <w:rPr>
              <w:rFonts w:asciiTheme="minorHAnsi" w:hAnsiTheme="minorHAnsi"/>
              <w:b w:val="0"/>
              <w:noProof/>
              <w:sz w:val="22"/>
              <w:szCs w:val="22"/>
            </w:rPr>
            <w:tab/>
          </w:r>
          <w:r w:rsidRPr="001537A5">
            <w:rPr>
              <w:rFonts w:asciiTheme="minorHAnsi" w:hAnsiTheme="minorHAnsi"/>
              <w:b w:val="0"/>
              <w:noProof/>
              <w:sz w:val="22"/>
              <w:szCs w:val="22"/>
            </w:rPr>
            <w:fldChar w:fldCharType="begin"/>
          </w:r>
          <w:r w:rsidRPr="001537A5">
            <w:rPr>
              <w:rFonts w:asciiTheme="minorHAnsi" w:hAnsiTheme="minorHAnsi"/>
              <w:b w:val="0"/>
              <w:noProof/>
              <w:sz w:val="22"/>
              <w:szCs w:val="22"/>
            </w:rPr>
            <w:instrText xml:space="preserve"> PAGEREF _Toc379071536 \h </w:instrText>
          </w:r>
          <w:r w:rsidRPr="001537A5">
            <w:rPr>
              <w:rFonts w:asciiTheme="minorHAnsi" w:hAnsiTheme="minorHAnsi"/>
              <w:b w:val="0"/>
              <w:noProof/>
              <w:sz w:val="22"/>
              <w:szCs w:val="22"/>
            </w:rPr>
          </w:r>
          <w:r w:rsidRPr="001537A5">
            <w:rPr>
              <w:rFonts w:asciiTheme="minorHAnsi" w:hAnsiTheme="minorHAnsi"/>
              <w:b w:val="0"/>
              <w:noProof/>
              <w:sz w:val="22"/>
              <w:szCs w:val="22"/>
            </w:rPr>
            <w:fldChar w:fldCharType="separate"/>
          </w:r>
          <w:r w:rsidRPr="001537A5">
            <w:rPr>
              <w:rFonts w:asciiTheme="minorHAnsi" w:hAnsiTheme="minorHAnsi"/>
              <w:b w:val="0"/>
              <w:noProof/>
              <w:sz w:val="22"/>
              <w:szCs w:val="22"/>
            </w:rPr>
            <w:t>8</w:t>
          </w:r>
          <w:r w:rsidRPr="001537A5">
            <w:rPr>
              <w:rFonts w:asciiTheme="minorHAnsi" w:hAnsiTheme="minorHAnsi"/>
              <w:b w:val="0"/>
              <w:noProof/>
              <w:sz w:val="22"/>
              <w:szCs w:val="22"/>
            </w:rPr>
            <w:fldChar w:fldCharType="end"/>
          </w:r>
        </w:p>
        <w:p w14:paraId="651F0B0D" w14:textId="6200B8A9" w:rsidR="005E3450" w:rsidRPr="001537A5" w:rsidRDefault="005E3450" w:rsidP="005E3450">
          <w:pPr>
            <w:pStyle w:val="TOC3"/>
            <w:tabs>
              <w:tab w:val="right" w:leader="dot" w:pos="9736"/>
            </w:tabs>
            <w:ind w:left="0" w:firstLine="0"/>
            <w:rPr>
              <w:rFonts w:asciiTheme="minorHAnsi" w:hAnsiTheme="minorHAnsi"/>
              <w:b w:val="0"/>
              <w:noProof/>
              <w:sz w:val="22"/>
              <w:szCs w:val="22"/>
            </w:rPr>
          </w:pPr>
          <w:r w:rsidRPr="001537A5">
            <w:rPr>
              <w:rFonts w:asciiTheme="minorHAnsi" w:hAnsiTheme="minorHAnsi"/>
              <w:b w:val="0"/>
              <w:noProof/>
              <w:sz w:val="22"/>
              <w:szCs w:val="22"/>
            </w:rPr>
            <w:t xml:space="preserve">           3.2 Service Objectives</w:t>
          </w:r>
          <w:r w:rsidRPr="001537A5">
            <w:rPr>
              <w:rFonts w:asciiTheme="minorHAnsi" w:hAnsiTheme="minorHAnsi"/>
              <w:b w:val="0"/>
              <w:noProof/>
              <w:sz w:val="22"/>
              <w:szCs w:val="22"/>
            </w:rPr>
            <w:tab/>
          </w:r>
          <w:r w:rsidRPr="001537A5">
            <w:rPr>
              <w:rFonts w:asciiTheme="minorHAnsi" w:hAnsiTheme="minorHAnsi"/>
              <w:b w:val="0"/>
              <w:noProof/>
              <w:sz w:val="22"/>
              <w:szCs w:val="22"/>
            </w:rPr>
            <w:fldChar w:fldCharType="begin"/>
          </w:r>
          <w:r w:rsidRPr="001537A5">
            <w:rPr>
              <w:rFonts w:asciiTheme="minorHAnsi" w:hAnsiTheme="minorHAnsi"/>
              <w:b w:val="0"/>
              <w:noProof/>
              <w:sz w:val="22"/>
              <w:szCs w:val="22"/>
            </w:rPr>
            <w:instrText xml:space="preserve"> PAGEREF _Toc379071537 \h </w:instrText>
          </w:r>
          <w:r w:rsidRPr="001537A5">
            <w:rPr>
              <w:rFonts w:asciiTheme="minorHAnsi" w:hAnsiTheme="minorHAnsi"/>
              <w:b w:val="0"/>
              <w:noProof/>
              <w:sz w:val="22"/>
              <w:szCs w:val="22"/>
            </w:rPr>
          </w:r>
          <w:r w:rsidRPr="001537A5">
            <w:rPr>
              <w:rFonts w:asciiTheme="minorHAnsi" w:hAnsiTheme="minorHAnsi"/>
              <w:b w:val="0"/>
              <w:noProof/>
              <w:sz w:val="22"/>
              <w:szCs w:val="22"/>
            </w:rPr>
            <w:fldChar w:fldCharType="separate"/>
          </w:r>
          <w:r w:rsidRPr="001537A5">
            <w:rPr>
              <w:rFonts w:asciiTheme="minorHAnsi" w:hAnsiTheme="minorHAnsi"/>
              <w:b w:val="0"/>
              <w:noProof/>
              <w:sz w:val="22"/>
              <w:szCs w:val="22"/>
            </w:rPr>
            <w:t>9</w:t>
          </w:r>
          <w:r w:rsidRPr="001537A5">
            <w:rPr>
              <w:rFonts w:asciiTheme="minorHAnsi" w:hAnsiTheme="minorHAnsi"/>
              <w:b w:val="0"/>
              <w:noProof/>
              <w:sz w:val="22"/>
              <w:szCs w:val="22"/>
            </w:rPr>
            <w:fldChar w:fldCharType="end"/>
          </w:r>
        </w:p>
        <w:p w14:paraId="34CE04F8" w14:textId="78111645" w:rsidR="005E3450" w:rsidRPr="001537A5" w:rsidRDefault="005E3450" w:rsidP="005E3450">
          <w:pPr>
            <w:pStyle w:val="TOC3"/>
            <w:tabs>
              <w:tab w:val="right" w:leader="dot" w:pos="9736"/>
            </w:tabs>
            <w:ind w:left="0" w:firstLine="0"/>
            <w:rPr>
              <w:rFonts w:asciiTheme="minorHAnsi" w:eastAsiaTheme="minorEastAsia" w:hAnsiTheme="minorHAnsi" w:cstheme="minorBidi"/>
              <w:b w:val="0"/>
              <w:bCs w:val="0"/>
              <w:noProof/>
              <w:sz w:val="22"/>
              <w:szCs w:val="22"/>
              <w:lang w:val="en-GB" w:eastAsia="ja-JP"/>
            </w:rPr>
          </w:pPr>
          <w:r w:rsidRPr="001537A5">
            <w:rPr>
              <w:rFonts w:asciiTheme="minorHAnsi" w:hAnsiTheme="minorHAnsi"/>
              <w:b w:val="0"/>
              <w:noProof/>
              <w:sz w:val="22"/>
              <w:szCs w:val="22"/>
            </w:rPr>
            <w:t xml:space="preserve">           3.3 Service Scope……………………………………………………</w:t>
          </w:r>
          <w:r w:rsidR="006466FB" w:rsidRPr="001537A5">
            <w:rPr>
              <w:rFonts w:asciiTheme="minorHAnsi" w:hAnsiTheme="minorHAnsi"/>
              <w:b w:val="0"/>
              <w:noProof/>
              <w:sz w:val="22"/>
              <w:szCs w:val="22"/>
            </w:rPr>
            <w:t xml:space="preserve">…………………………………………………………………………… </w:t>
          </w:r>
          <w:r w:rsidRPr="001537A5">
            <w:rPr>
              <w:rFonts w:asciiTheme="minorHAnsi" w:hAnsiTheme="minorHAnsi"/>
              <w:b w:val="0"/>
              <w:noProof/>
              <w:sz w:val="22"/>
              <w:szCs w:val="22"/>
            </w:rPr>
            <w:t>9</w:t>
          </w:r>
        </w:p>
        <w:p w14:paraId="72F7CD0F" w14:textId="023EFCB8" w:rsidR="005E3450" w:rsidRPr="001537A5" w:rsidRDefault="005E3450" w:rsidP="005E3450">
          <w:pPr>
            <w:pStyle w:val="TOC3"/>
            <w:tabs>
              <w:tab w:val="right" w:leader="dot" w:pos="9736"/>
            </w:tabs>
            <w:ind w:left="0" w:firstLine="0"/>
            <w:rPr>
              <w:rFonts w:asciiTheme="minorHAnsi" w:hAnsiTheme="minorHAnsi"/>
              <w:noProof/>
              <w:sz w:val="22"/>
              <w:szCs w:val="22"/>
            </w:rPr>
          </w:pPr>
          <w:r w:rsidRPr="001537A5">
            <w:rPr>
              <w:rFonts w:asciiTheme="minorHAnsi" w:hAnsiTheme="minorHAnsi"/>
              <w:b w:val="0"/>
              <w:noProof/>
              <w:sz w:val="22"/>
              <w:szCs w:val="22"/>
            </w:rPr>
            <w:t xml:space="preserve">           3.4 Service Delivery</w:t>
          </w:r>
          <w:r w:rsidR="007628E7" w:rsidRPr="001537A5">
            <w:rPr>
              <w:rFonts w:asciiTheme="minorHAnsi" w:hAnsiTheme="minorHAnsi"/>
              <w:noProof/>
              <w:sz w:val="22"/>
              <w:szCs w:val="22"/>
            </w:rPr>
            <w:t>………………………………………</w:t>
          </w:r>
          <w:r w:rsidR="00C801BE" w:rsidRPr="001537A5">
            <w:rPr>
              <w:rFonts w:asciiTheme="minorHAnsi" w:hAnsiTheme="minorHAnsi"/>
              <w:noProof/>
              <w:sz w:val="22"/>
              <w:szCs w:val="22"/>
            </w:rPr>
            <w:t>……………………………………………………………………………</w:t>
          </w:r>
          <w:r w:rsidR="007628E7" w:rsidRPr="001537A5">
            <w:rPr>
              <w:rFonts w:asciiTheme="minorHAnsi" w:hAnsiTheme="minorHAnsi"/>
              <w:noProof/>
              <w:sz w:val="22"/>
              <w:szCs w:val="22"/>
            </w:rPr>
            <w:t>……</w:t>
          </w:r>
          <w:r w:rsidRPr="001537A5">
            <w:rPr>
              <w:rFonts w:asciiTheme="minorHAnsi" w:hAnsiTheme="minorHAnsi"/>
              <w:b w:val="0"/>
              <w:noProof/>
              <w:sz w:val="22"/>
              <w:szCs w:val="22"/>
            </w:rPr>
            <w:fldChar w:fldCharType="begin"/>
          </w:r>
          <w:r w:rsidRPr="001537A5">
            <w:rPr>
              <w:rFonts w:asciiTheme="minorHAnsi" w:hAnsiTheme="minorHAnsi"/>
              <w:b w:val="0"/>
              <w:noProof/>
              <w:sz w:val="22"/>
              <w:szCs w:val="22"/>
            </w:rPr>
            <w:instrText xml:space="preserve"> PAGEREF _Toc379071538 \h </w:instrText>
          </w:r>
          <w:r w:rsidRPr="001537A5">
            <w:rPr>
              <w:rFonts w:asciiTheme="minorHAnsi" w:hAnsiTheme="minorHAnsi"/>
              <w:b w:val="0"/>
              <w:noProof/>
              <w:sz w:val="22"/>
              <w:szCs w:val="22"/>
            </w:rPr>
          </w:r>
          <w:r w:rsidRPr="001537A5">
            <w:rPr>
              <w:rFonts w:asciiTheme="minorHAnsi" w:hAnsiTheme="minorHAnsi"/>
              <w:b w:val="0"/>
              <w:noProof/>
              <w:sz w:val="22"/>
              <w:szCs w:val="22"/>
            </w:rPr>
            <w:fldChar w:fldCharType="separate"/>
          </w:r>
          <w:r w:rsidRPr="001537A5">
            <w:rPr>
              <w:rFonts w:asciiTheme="minorHAnsi" w:hAnsiTheme="minorHAnsi"/>
              <w:b w:val="0"/>
              <w:noProof/>
              <w:sz w:val="22"/>
              <w:szCs w:val="22"/>
            </w:rPr>
            <w:t>11</w:t>
          </w:r>
          <w:r w:rsidRPr="001537A5">
            <w:rPr>
              <w:rFonts w:asciiTheme="minorHAnsi" w:hAnsiTheme="minorHAnsi"/>
              <w:b w:val="0"/>
              <w:noProof/>
              <w:sz w:val="22"/>
              <w:szCs w:val="22"/>
            </w:rPr>
            <w:fldChar w:fldCharType="end"/>
          </w:r>
        </w:p>
        <w:p w14:paraId="66C31C0C" w14:textId="7EF490A0" w:rsidR="007628E7" w:rsidRPr="001537A5" w:rsidRDefault="007628E7" w:rsidP="005E3450">
          <w:pPr>
            <w:pStyle w:val="TOC3"/>
            <w:tabs>
              <w:tab w:val="right" w:leader="dot" w:pos="9736"/>
            </w:tabs>
            <w:ind w:left="0" w:firstLine="0"/>
            <w:rPr>
              <w:rFonts w:asciiTheme="minorHAnsi" w:hAnsiTheme="minorHAnsi"/>
              <w:b w:val="0"/>
              <w:noProof/>
              <w:sz w:val="22"/>
              <w:szCs w:val="22"/>
            </w:rPr>
          </w:pPr>
          <w:r w:rsidRPr="001537A5">
            <w:rPr>
              <w:rFonts w:asciiTheme="minorHAnsi" w:hAnsiTheme="minorHAnsi"/>
              <w:noProof/>
              <w:sz w:val="22"/>
              <w:szCs w:val="22"/>
            </w:rPr>
            <w:t xml:space="preserve">          </w:t>
          </w:r>
          <w:r w:rsidRPr="001537A5">
            <w:rPr>
              <w:rFonts w:asciiTheme="minorHAnsi" w:hAnsiTheme="minorHAnsi"/>
              <w:b w:val="0"/>
              <w:noProof/>
              <w:sz w:val="22"/>
              <w:szCs w:val="22"/>
            </w:rPr>
            <w:t xml:space="preserve"> 3.5 Booking……………………………………………………………………………………………………………………………………..</w:t>
          </w:r>
          <w:r w:rsidR="00C801BE" w:rsidRPr="001537A5">
            <w:rPr>
              <w:rFonts w:asciiTheme="minorHAnsi" w:hAnsiTheme="minorHAnsi"/>
              <w:b w:val="0"/>
              <w:noProof/>
              <w:sz w:val="22"/>
              <w:szCs w:val="22"/>
            </w:rPr>
            <w:t>…</w:t>
          </w:r>
          <w:r w:rsidRPr="001537A5">
            <w:rPr>
              <w:rFonts w:asciiTheme="minorHAnsi" w:hAnsiTheme="minorHAnsi"/>
              <w:b w:val="0"/>
              <w:noProof/>
              <w:sz w:val="22"/>
              <w:szCs w:val="22"/>
            </w:rPr>
            <w:t>.17</w:t>
          </w:r>
        </w:p>
        <w:p w14:paraId="2B070655" w14:textId="771EEFFE" w:rsidR="007628E7" w:rsidRPr="001537A5" w:rsidRDefault="007628E7" w:rsidP="005E3450">
          <w:pPr>
            <w:pStyle w:val="TOC3"/>
            <w:tabs>
              <w:tab w:val="right" w:leader="dot" w:pos="9736"/>
            </w:tabs>
            <w:ind w:left="0" w:firstLine="0"/>
            <w:rPr>
              <w:rFonts w:asciiTheme="minorHAnsi" w:hAnsiTheme="minorHAnsi"/>
              <w:b w:val="0"/>
              <w:noProof/>
              <w:sz w:val="22"/>
              <w:szCs w:val="22"/>
            </w:rPr>
          </w:pPr>
          <w:r w:rsidRPr="001537A5">
            <w:rPr>
              <w:rFonts w:asciiTheme="minorHAnsi" w:hAnsiTheme="minorHAnsi"/>
              <w:b w:val="0"/>
              <w:noProof/>
              <w:sz w:val="22"/>
              <w:szCs w:val="22"/>
            </w:rPr>
            <w:t xml:space="preserve">           3.6 Assessments and Care Planning…………………………………………………………………………………………………</w:t>
          </w:r>
          <w:r w:rsidR="00C801BE" w:rsidRPr="001537A5">
            <w:rPr>
              <w:rFonts w:asciiTheme="minorHAnsi" w:hAnsiTheme="minorHAnsi"/>
              <w:b w:val="0"/>
              <w:noProof/>
              <w:sz w:val="22"/>
              <w:szCs w:val="22"/>
            </w:rPr>
            <w:t xml:space="preserve">  </w:t>
          </w:r>
          <w:r w:rsidRPr="001537A5">
            <w:rPr>
              <w:rFonts w:asciiTheme="minorHAnsi" w:hAnsiTheme="minorHAnsi"/>
              <w:b w:val="0"/>
              <w:noProof/>
              <w:sz w:val="22"/>
              <w:szCs w:val="22"/>
            </w:rPr>
            <w:t>..18</w:t>
          </w:r>
        </w:p>
        <w:p w14:paraId="6C7B0BE7" w14:textId="60C6D2D9" w:rsidR="007628E7" w:rsidRPr="001537A5" w:rsidRDefault="007628E7" w:rsidP="005E3450">
          <w:pPr>
            <w:pStyle w:val="TOC3"/>
            <w:tabs>
              <w:tab w:val="right" w:leader="dot" w:pos="9736"/>
            </w:tabs>
            <w:ind w:left="0" w:firstLine="0"/>
            <w:rPr>
              <w:rFonts w:asciiTheme="minorHAnsi" w:hAnsiTheme="minorHAnsi"/>
              <w:b w:val="0"/>
              <w:noProof/>
              <w:sz w:val="22"/>
              <w:szCs w:val="22"/>
            </w:rPr>
          </w:pPr>
          <w:r w:rsidRPr="001537A5">
            <w:rPr>
              <w:rFonts w:asciiTheme="minorHAnsi" w:hAnsiTheme="minorHAnsi"/>
              <w:b w:val="0"/>
              <w:noProof/>
              <w:sz w:val="22"/>
              <w:szCs w:val="22"/>
            </w:rPr>
            <w:t xml:space="preserve">           3.7 Treatment Provided…………………………………</w:t>
          </w:r>
          <w:r w:rsidR="00C801BE" w:rsidRPr="001537A5">
            <w:rPr>
              <w:rFonts w:asciiTheme="minorHAnsi" w:hAnsiTheme="minorHAnsi"/>
              <w:b w:val="0"/>
              <w:noProof/>
              <w:sz w:val="22"/>
              <w:szCs w:val="22"/>
            </w:rPr>
            <w:t>……………………………………………………………………………</w:t>
          </w:r>
          <w:r w:rsidRPr="001537A5">
            <w:rPr>
              <w:rFonts w:asciiTheme="minorHAnsi" w:hAnsiTheme="minorHAnsi"/>
              <w:b w:val="0"/>
              <w:noProof/>
              <w:sz w:val="22"/>
              <w:szCs w:val="22"/>
            </w:rPr>
            <w:t>…..….18</w:t>
          </w:r>
        </w:p>
        <w:p w14:paraId="76E45762" w14:textId="5DB4C3E0" w:rsidR="007628E7" w:rsidRPr="001537A5" w:rsidRDefault="007628E7" w:rsidP="005E3450">
          <w:pPr>
            <w:pStyle w:val="TOC3"/>
            <w:tabs>
              <w:tab w:val="right" w:leader="dot" w:pos="9736"/>
            </w:tabs>
            <w:ind w:left="0" w:firstLine="0"/>
            <w:rPr>
              <w:rFonts w:asciiTheme="minorHAnsi" w:hAnsiTheme="minorHAnsi"/>
              <w:b w:val="0"/>
              <w:noProof/>
              <w:sz w:val="22"/>
              <w:szCs w:val="22"/>
            </w:rPr>
          </w:pPr>
          <w:r w:rsidRPr="001537A5">
            <w:rPr>
              <w:rFonts w:asciiTheme="minorHAnsi" w:hAnsiTheme="minorHAnsi"/>
              <w:b w:val="0"/>
              <w:noProof/>
              <w:sz w:val="22"/>
              <w:szCs w:val="22"/>
            </w:rPr>
            <w:t xml:space="preserve">           3.8 Follow Up Appointments……………………………</w:t>
          </w:r>
          <w:r w:rsidR="00C801BE" w:rsidRPr="001537A5">
            <w:rPr>
              <w:rFonts w:asciiTheme="minorHAnsi" w:hAnsiTheme="minorHAnsi"/>
              <w:b w:val="0"/>
              <w:noProof/>
              <w:sz w:val="22"/>
              <w:szCs w:val="22"/>
            </w:rPr>
            <w:t>………………………………………………………………………………</w:t>
          </w:r>
          <w:r w:rsidRPr="001537A5">
            <w:rPr>
              <w:rFonts w:asciiTheme="minorHAnsi" w:hAnsiTheme="minorHAnsi"/>
              <w:b w:val="0"/>
              <w:noProof/>
              <w:sz w:val="22"/>
              <w:szCs w:val="22"/>
            </w:rPr>
            <w:t>…22</w:t>
          </w:r>
        </w:p>
        <w:p w14:paraId="6AEBA704" w14:textId="3550310F" w:rsidR="007628E7" w:rsidRPr="001537A5" w:rsidRDefault="007628E7" w:rsidP="005E3450">
          <w:pPr>
            <w:pStyle w:val="TOC3"/>
            <w:tabs>
              <w:tab w:val="right" w:leader="dot" w:pos="9736"/>
            </w:tabs>
            <w:ind w:left="0" w:firstLine="0"/>
            <w:rPr>
              <w:rFonts w:asciiTheme="minorHAnsi" w:hAnsiTheme="minorHAnsi"/>
              <w:b w:val="0"/>
              <w:noProof/>
              <w:sz w:val="22"/>
              <w:szCs w:val="22"/>
            </w:rPr>
          </w:pPr>
          <w:r w:rsidRPr="001537A5">
            <w:rPr>
              <w:rFonts w:asciiTheme="minorHAnsi" w:hAnsiTheme="minorHAnsi"/>
              <w:b w:val="0"/>
              <w:noProof/>
              <w:sz w:val="22"/>
              <w:szCs w:val="22"/>
            </w:rPr>
            <w:t xml:space="preserve">           3.9 Discharge Criteria………………………………………</w:t>
          </w:r>
          <w:r w:rsidR="00C801BE" w:rsidRPr="001537A5">
            <w:rPr>
              <w:rFonts w:asciiTheme="minorHAnsi" w:hAnsiTheme="minorHAnsi"/>
              <w:b w:val="0"/>
              <w:noProof/>
              <w:sz w:val="22"/>
              <w:szCs w:val="22"/>
            </w:rPr>
            <w:t>…………………………………………………………………………………</w:t>
          </w:r>
          <w:r w:rsidRPr="001537A5">
            <w:rPr>
              <w:rFonts w:asciiTheme="minorHAnsi" w:hAnsiTheme="minorHAnsi"/>
              <w:b w:val="0"/>
              <w:noProof/>
              <w:sz w:val="22"/>
              <w:szCs w:val="22"/>
            </w:rPr>
            <w:t>.22</w:t>
          </w:r>
        </w:p>
        <w:p w14:paraId="7CD9404D" w14:textId="4F19297D" w:rsidR="0006758A" w:rsidRPr="001537A5" w:rsidRDefault="0006758A" w:rsidP="005E3450">
          <w:pPr>
            <w:pStyle w:val="TOC3"/>
            <w:tabs>
              <w:tab w:val="right" w:leader="dot" w:pos="9736"/>
            </w:tabs>
            <w:ind w:left="0" w:firstLine="0"/>
            <w:rPr>
              <w:rFonts w:asciiTheme="minorHAnsi" w:hAnsiTheme="minorHAnsi"/>
              <w:b w:val="0"/>
              <w:noProof/>
              <w:sz w:val="22"/>
              <w:szCs w:val="22"/>
            </w:rPr>
          </w:pPr>
          <w:r w:rsidRPr="001537A5">
            <w:rPr>
              <w:rFonts w:asciiTheme="minorHAnsi" w:hAnsiTheme="minorHAnsi"/>
              <w:b w:val="0"/>
              <w:noProof/>
              <w:sz w:val="22"/>
              <w:szCs w:val="22"/>
            </w:rPr>
            <w:t xml:space="preserve">           3.10 Infomration Provided to GP on Discharge……</w:t>
          </w:r>
          <w:r w:rsidR="00C801BE" w:rsidRPr="001537A5">
            <w:rPr>
              <w:rFonts w:asciiTheme="minorHAnsi" w:hAnsiTheme="minorHAnsi"/>
              <w:b w:val="0"/>
              <w:noProof/>
              <w:sz w:val="22"/>
              <w:szCs w:val="22"/>
            </w:rPr>
            <w:t>……………………………………………………………………………</w:t>
          </w:r>
          <w:r w:rsidRPr="001537A5">
            <w:rPr>
              <w:rFonts w:asciiTheme="minorHAnsi" w:hAnsiTheme="minorHAnsi"/>
              <w:b w:val="0"/>
              <w:noProof/>
              <w:sz w:val="22"/>
              <w:szCs w:val="22"/>
            </w:rPr>
            <w:t>…22</w:t>
          </w:r>
        </w:p>
        <w:p w14:paraId="0F852A22" w14:textId="7C2432C7" w:rsidR="0006758A" w:rsidRPr="001537A5" w:rsidRDefault="0006758A" w:rsidP="005E3450">
          <w:pPr>
            <w:pStyle w:val="TOC3"/>
            <w:tabs>
              <w:tab w:val="right" w:leader="dot" w:pos="9736"/>
            </w:tabs>
            <w:ind w:left="0" w:firstLine="0"/>
            <w:rPr>
              <w:rFonts w:asciiTheme="minorHAnsi" w:hAnsiTheme="minorHAnsi"/>
              <w:b w:val="0"/>
              <w:noProof/>
              <w:sz w:val="22"/>
              <w:szCs w:val="22"/>
            </w:rPr>
          </w:pPr>
          <w:r w:rsidRPr="001537A5">
            <w:rPr>
              <w:rFonts w:asciiTheme="minorHAnsi" w:hAnsiTheme="minorHAnsi"/>
              <w:b w:val="0"/>
              <w:noProof/>
              <w:sz w:val="22"/>
              <w:szCs w:val="22"/>
            </w:rPr>
            <w:t xml:space="preserve">           3.11 Onward Referrals to Secondary Care……………</w:t>
          </w:r>
          <w:r w:rsidR="00C801BE" w:rsidRPr="001537A5">
            <w:rPr>
              <w:rFonts w:asciiTheme="minorHAnsi" w:hAnsiTheme="minorHAnsi"/>
              <w:b w:val="0"/>
              <w:noProof/>
              <w:sz w:val="22"/>
              <w:szCs w:val="22"/>
            </w:rPr>
            <w:t>……………………………………..…………………………………</w:t>
          </w:r>
          <w:r w:rsidRPr="001537A5">
            <w:rPr>
              <w:rFonts w:asciiTheme="minorHAnsi" w:hAnsiTheme="minorHAnsi"/>
              <w:b w:val="0"/>
              <w:noProof/>
              <w:sz w:val="22"/>
              <w:szCs w:val="22"/>
            </w:rPr>
            <w:t>……23</w:t>
          </w:r>
        </w:p>
        <w:p w14:paraId="5C08E669" w14:textId="4246FBC3" w:rsidR="0006758A" w:rsidRPr="001537A5" w:rsidRDefault="0006758A" w:rsidP="005E3450">
          <w:pPr>
            <w:pStyle w:val="TOC3"/>
            <w:tabs>
              <w:tab w:val="right" w:leader="dot" w:pos="9736"/>
            </w:tabs>
            <w:ind w:left="0" w:firstLine="0"/>
            <w:rPr>
              <w:rFonts w:asciiTheme="minorHAnsi" w:eastAsiaTheme="minorEastAsia" w:hAnsiTheme="minorHAnsi" w:cstheme="minorBidi"/>
              <w:b w:val="0"/>
              <w:bCs w:val="0"/>
              <w:noProof/>
              <w:sz w:val="22"/>
              <w:szCs w:val="22"/>
              <w:lang w:val="en-GB" w:eastAsia="ja-JP"/>
            </w:rPr>
          </w:pPr>
          <w:r w:rsidRPr="001537A5">
            <w:rPr>
              <w:rFonts w:asciiTheme="minorHAnsi" w:hAnsiTheme="minorHAnsi"/>
              <w:b w:val="0"/>
              <w:noProof/>
              <w:sz w:val="22"/>
              <w:szCs w:val="22"/>
            </w:rPr>
            <w:t xml:space="preserve">           3.12 Discharge from the Service…………………………………………………………………</w:t>
          </w:r>
          <w:r w:rsidR="00C801BE" w:rsidRPr="001537A5">
            <w:rPr>
              <w:rFonts w:asciiTheme="minorHAnsi" w:hAnsiTheme="minorHAnsi"/>
              <w:b w:val="0"/>
              <w:noProof/>
              <w:sz w:val="22"/>
              <w:szCs w:val="22"/>
            </w:rPr>
            <w:t>……………………………</w:t>
          </w:r>
          <w:r w:rsidRPr="001537A5">
            <w:rPr>
              <w:rFonts w:asciiTheme="minorHAnsi" w:hAnsiTheme="minorHAnsi"/>
              <w:b w:val="0"/>
              <w:noProof/>
              <w:sz w:val="22"/>
              <w:szCs w:val="22"/>
            </w:rPr>
            <w:t>………… 24</w:t>
          </w:r>
        </w:p>
        <w:p w14:paraId="11283B45" w14:textId="55C50CD0" w:rsidR="005E3450" w:rsidRPr="001537A5" w:rsidRDefault="005E3450" w:rsidP="005E3450">
          <w:pPr>
            <w:pStyle w:val="TOC1"/>
            <w:tabs>
              <w:tab w:val="right" w:leader="dot" w:pos="9736"/>
            </w:tabs>
            <w:ind w:left="0" w:firstLine="0"/>
            <w:rPr>
              <w:rFonts w:asciiTheme="minorHAnsi" w:eastAsiaTheme="minorEastAsia" w:hAnsiTheme="minorHAnsi" w:cstheme="minorBidi"/>
              <w:b w:val="0"/>
              <w:bCs w:val="0"/>
              <w:noProof/>
              <w:sz w:val="22"/>
              <w:szCs w:val="22"/>
              <w:lang w:val="en-GB" w:eastAsia="ja-JP"/>
            </w:rPr>
          </w:pPr>
          <w:r w:rsidRPr="001537A5">
            <w:rPr>
              <w:rFonts w:asciiTheme="minorHAnsi" w:hAnsiTheme="minorHAnsi"/>
              <w:noProof/>
              <w:sz w:val="22"/>
              <w:szCs w:val="22"/>
            </w:rPr>
            <w:t>4   Applicable Service Standards</w:t>
          </w:r>
          <w:r w:rsidRPr="001537A5">
            <w:rPr>
              <w:rFonts w:asciiTheme="minorHAnsi" w:hAnsiTheme="minorHAnsi"/>
              <w:noProof/>
              <w:sz w:val="22"/>
              <w:szCs w:val="22"/>
            </w:rPr>
            <w:tab/>
            <w:t>32</w:t>
          </w:r>
        </w:p>
        <w:p w14:paraId="0EA8E09A" w14:textId="0B61DB67" w:rsidR="005E3450" w:rsidRPr="001537A5" w:rsidRDefault="005E3450" w:rsidP="005E3450">
          <w:pPr>
            <w:pStyle w:val="TOC1"/>
            <w:tabs>
              <w:tab w:val="right" w:leader="dot" w:pos="9736"/>
            </w:tabs>
            <w:ind w:left="0" w:firstLine="0"/>
            <w:rPr>
              <w:rFonts w:asciiTheme="minorHAnsi" w:eastAsiaTheme="minorEastAsia" w:hAnsiTheme="minorHAnsi" w:cstheme="minorBidi"/>
              <w:b w:val="0"/>
              <w:bCs w:val="0"/>
              <w:noProof/>
              <w:sz w:val="22"/>
              <w:szCs w:val="22"/>
              <w:lang w:val="en-GB" w:eastAsia="ja-JP"/>
            </w:rPr>
          </w:pPr>
          <w:r w:rsidRPr="001537A5">
            <w:rPr>
              <w:rFonts w:asciiTheme="minorHAnsi" w:hAnsiTheme="minorHAnsi"/>
              <w:noProof/>
              <w:sz w:val="22"/>
              <w:szCs w:val="22"/>
              <w:lang w:eastAsia="en-GB"/>
            </w:rPr>
            <w:t>5   Applicable Quality Requirements and CQUIN Goals</w:t>
          </w:r>
          <w:r w:rsidRPr="001537A5">
            <w:rPr>
              <w:rFonts w:asciiTheme="minorHAnsi" w:hAnsiTheme="minorHAnsi"/>
              <w:noProof/>
              <w:sz w:val="22"/>
              <w:szCs w:val="22"/>
            </w:rPr>
            <w:tab/>
          </w:r>
          <w:r w:rsidRPr="001537A5">
            <w:rPr>
              <w:rFonts w:asciiTheme="minorHAnsi" w:hAnsiTheme="minorHAnsi"/>
              <w:noProof/>
              <w:sz w:val="22"/>
              <w:szCs w:val="22"/>
            </w:rPr>
            <w:fldChar w:fldCharType="begin"/>
          </w:r>
          <w:r w:rsidRPr="001537A5">
            <w:rPr>
              <w:rFonts w:asciiTheme="minorHAnsi" w:hAnsiTheme="minorHAnsi"/>
              <w:noProof/>
              <w:sz w:val="22"/>
              <w:szCs w:val="22"/>
            </w:rPr>
            <w:instrText xml:space="preserve"> PAGEREF _Toc379071550 \h </w:instrText>
          </w:r>
          <w:r w:rsidRPr="001537A5">
            <w:rPr>
              <w:rFonts w:asciiTheme="minorHAnsi" w:hAnsiTheme="minorHAnsi"/>
              <w:noProof/>
              <w:sz w:val="22"/>
              <w:szCs w:val="22"/>
            </w:rPr>
          </w:r>
          <w:r w:rsidRPr="001537A5">
            <w:rPr>
              <w:rFonts w:asciiTheme="minorHAnsi" w:hAnsiTheme="minorHAnsi"/>
              <w:noProof/>
              <w:sz w:val="22"/>
              <w:szCs w:val="22"/>
            </w:rPr>
            <w:fldChar w:fldCharType="separate"/>
          </w:r>
          <w:r w:rsidRPr="001537A5">
            <w:rPr>
              <w:rFonts w:asciiTheme="minorHAnsi" w:hAnsiTheme="minorHAnsi"/>
              <w:noProof/>
              <w:sz w:val="22"/>
              <w:szCs w:val="22"/>
            </w:rPr>
            <w:t>34</w:t>
          </w:r>
          <w:r w:rsidRPr="001537A5">
            <w:rPr>
              <w:rFonts w:asciiTheme="minorHAnsi" w:hAnsiTheme="minorHAnsi"/>
              <w:noProof/>
              <w:sz w:val="22"/>
              <w:szCs w:val="22"/>
            </w:rPr>
            <w:fldChar w:fldCharType="end"/>
          </w:r>
        </w:p>
        <w:p w14:paraId="7FBD3A99" w14:textId="280F3CBD" w:rsidR="005E3450" w:rsidRPr="001537A5" w:rsidRDefault="005E3450" w:rsidP="005E3450">
          <w:pPr>
            <w:pStyle w:val="TOC1"/>
            <w:tabs>
              <w:tab w:val="right" w:leader="dot" w:pos="9736"/>
            </w:tabs>
            <w:ind w:left="0" w:firstLine="0"/>
            <w:rPr>
              <w:rFonts w:asciiTheme="minorHAnsi" w:eastAsiaTheme="minorEastAsia" w:hAnsiTheme="minorHAnsi" w:cstheme="minorBidi"/>
              <w:b w:val="0"/>
              <w:bCs w:val="0"/>
              <w:noProof/>
              <w:sz w:val="22"/>
              <w:szCs w:val="22"/>
              <w:lang w:val="en-GB" w:eastAsia="ja-JP"/>
            </w:rPr>
          </w:pPr>
          <w:r w:rsidRPr="001537A5">
            <w:rPr>
              <w:rFonts w:asciiTheme="minorHAnsi" w:hAnsiTheme="minorHAnsi"/>
              <w:noProof/>
              <w:sz w:val="22"/>
              <w:szCs w:val="22"/>
              <w:lang w:eastAsia="en-GB"/>
            </w:rPr>
            <w:t>6   Service Development</w:t>
          </w:r>
          <w:r w:rsidRPr="001537A5">
            <w:rPr>
              <w:rFonts w:asciiTheme="minorHAnsi" w:hAnsiTheme="minorHAnsi"/>
              <w:noProof/>
              <w:sz w:val="22"/>
              <w:szCs w:val="22"/>
            </w:rPr>
            <w:tab/>
            <w:t>33</w:t>
          </w:r>
        </w:p>
        <w:p w14:paraId="4582241D" w14:textId="6777F7FC" w:rsidR="005E3450" w:rsidRPr="001537A5" w:rsidRDefault="005E3450" w:rsidP="005E3450">
          <w:pPr>
            <w:pStyle w:val="TOC1"/>
            <w:tabs>
              <w:tab w:val="left" w:pos="413"/>
              <w:tab w:val="right" w:leader="dot" w:pos="9736"/>
            </w:tabs>
            <w:ind w:left="0" w:firstLine="0"/>
            <w:rPr>
              <w:rFonts w:asciiTheme="minorHAnsi" w:hAnsiTheme="minorHAnsi"/>
              <w:noProof/>
              <w:sz w:val="22"/>
              <w:szCs w:val="22"/>
            </w:rPr>
          </w:pPr>
          <w:r w:rsidRPr="001537A5">
            <w:rPr>
              <w:rFonts w:asciiTheme="minorHAnsi" w:hAnsiTheme="minorHAnsi"/>
              <w:noProof/>
              <w:sz w:val="22"/>
              <w:szCs w:val="22"/>
              <w:lang w:eastAsia="en-GB"/>
            </w:rPr>
            <w:t>7   Performance Management</w:t>
          </w:r>
          <w:r w:rsidRPr="001537A5">
            <w:rPr>
              <w:rFonts w:asciiTheme="minorHAnsi" w:hAnsiTheme="minorHAnsi"/>
              <w:noProof/>
              <w:sz w:val="22"/>
              <w:szCs w:val="22"/>
            </w:rPr>
            <w:tab/>
            <w:t>33</w:t>
          </w:r>
        </w:p>
        <w:p w14:paraId="62FEE3D9" w14:textId="6AEBB8FD" w:rsidR="005E3450" w:rsidRPr="001537A5" w:rsidRDefault="005E3450" w:rsidP="005E3450">
          <w:pPr>
            <w:pStyle w:val="TOC1"/>
            <w:tabs>
              <w:tab w:val="left" w:pos="413"/>
              <w:tab w:val="right" w:leader="dot" w:pos="9736"/>
            </w:tabs>
            <w:ind w:left="0" w:firstLine="0"/>
            <w:rPr>
              <w:rFonts w:asciiTheme="minorHAnsi" w:eastAsiaTheme="minorEastAsia" w:hAnsiTheme="minorHAnsi" w:cstheme="minorBidi"/>
              <w:b w:val="0"/>
              <w:bCs w:val="0"/>
              <w:noProof/>
              <w:sz w:val="22"/>
              <w:szCs w:val="22"/>
              <w:lang w:val="en-GB" w:eastAsia="ja-JP"/>
            </w:rPr>
          </w:pPr>
          <w:r w:rsidRPr="001537A5">
            <w:rPr>
              <w:rFonts w:asciiTheme="minorHAnsi" w:hAnsiTheme="minorHAnsi"/>
              <w:noProof/>
              <w:sz w:val="22"/>
              <w:szCs w:val="22"/>
            </w:rPr>
            <w:t>8   Key Performance Indicators……………………………………………………………………</w:t>
          </w:r>
          <w:r w:rsidR="00C801BE" w:rsidRPr="001537A5">
            <w:rPr>
              <w:rFonts w:asciiTheme="minorHAnsi" w:hAnsiTheme="minorHAnsi"/>
              <w:noProof/>
              <w:sz w:val="22"/>
              <w:szCs w:val="22"/>
            </w:rPr>
            <w:t>…………………………………………</w:t>
          </w:r>
          <w:r w:rsidRPr="001537A5">
            <w:rPr>
              <w:rFonts w:asciiTheme="minorHAnsi" w:hAnsiTheme="minorHAnsi"/>
              <w:noProof/>
              <w:sz w:val="22"/>
              <w:szCs w:val="22"/>
            </w:rPr>
            <w:t>…34</w:t>
          </w:r>
        </w:p>
        <w:p w14:paraId="7C2B4C1A" w14:textId="44E06A95" w:rsidR="005E3450" w:rsidRPr="001537A5" w:rsidRDefault="007C689B" w:rsidP="007C689B">
          <w:pPr>
            <w:pStyle w:val="TOC2"/>
            <w:tabs>
              <w:tab w:val="left" w:pos="1019"/>
              <w:tab w:val="right" w:leader="dot" w:pos="9736"/>
            </w:tabs>
            <w:ind w:left="0" w:firstLine="0"/>
            <w:rPr>
              <w:rFonts w:asciiTheme="minorHAnsi" w:eastAsiaTheme="minorEastAsia" w:hAnsiTheme="minorHAnsi" w:cstheme="minorBidi"/>
              <w:b/>
              <w:noProof/>
              <w:sz w:val="22"/>
              <w:szCs w:val="22"/>
              <w:lang w:val="en-GB" w:eastAsia="ja-JP"/>
            </w:rPr>
          </w:pPr>
          <w:r w:rsidRPr="001537A5">
            <w:rPr>
              <w:rFonts w:asciiTheme="minorHAnsi" w:hAnsiTheme="minorHAnsi"/>
              <w:b/>
              <w:noProof/>
              <w:sz w:val="22"/>
              <w:szCs w:val="22"/>
            </w:rPr>
            <w:t>9   Reporting Requirements-Minimum Data Set…………</w:t>
          </w:r>
          <w:r w:rsidR="00C801BE" w:rsidRPr="001537A5">
            <w:rPr>
              <w:rFonts w:asciiTheme="minorHAnsi" w:hAnsiTheme="minorHAnsi"/>
              <w:b/>
              <w:noProof/>
              <w:sz w:val="22"/>
              <w:szCs w:val="22"/>
            </w:rPr>
            <w:t xml:space="preserve">…………………………………………………………………………… </w:t>
          </w:r>
          <w:r w:rsidRPr="001537A5">
            <w:rPr>
              <w:rFonts w:asciiTheme="minorHAnsi" w:hAnsiTheme="minorHAnsi"/>
              <w:b/>
              <w:noProof/>
              <w:sz w:val="22"/>
              <w:szCs w:val="22"/>
            </w:rPr>
            <w:t>40</w:t>
          </w:r>
        </w:p>
        <w:p w14:paraId="24137656" w14:textId="77777777" w:rsidR="005E3450" w:rsidRPr="001537A5" w:rsidRDefault="005E3450">
          <w:pPr>
            <w:pStyle w:val="TOC1"/>
            <w:tabs>
              <w:tab w:val="right" w:leader="dot" w:pos="9736"/>
            </w:tabs>
            <w:rPr>
              <w:rFonts w:asciiTheme="minorHAnsi" w:eastAsiaTheme="minorEastAsia" w:hAnsiTheme="minorHAnsi" w:cstheme="minorBidi"/>
              <w:b w:val="0"/>
              <w:bCs w:val="0"/>
              <w:noProof/>
              <w:sz w:val="22"/>
              <w:szCs w:val="22"/>
              <w:lang w:val="en-GB" w:eastAsia="ja-JP"/>
            </w:rPr>
          </w:pPr>
          <w:r w:rsidRPr="001537A5">
            <w:rPr>
              <w:rFonts w:asciiTheme="minorHAnsi" w:hAnsiTheme="minorHAnsi"/>
              <w:noProof/>
              <w:sz w:val="22"/>
              <w:szCs w:val="22"/>
              <w:lang w:eastAsia="en-GB"/>
            </w:rPr>
            <w:t>Appendix A - Evidence Base</w:t>
          </w:r>
          <w:r w:rsidRPr="001537A5">
            <w:rPr>
              <w:rFonts w:asciiTheme="minorHAnsi" w:hAnsiTheme="minorHAnsi"/>
              <w:noProof/>
              <w:sz w:val="22"/>
              <w:szCs w:val="22"/>
            </w:rPr>
            <w:tab/>
          </w:r>
          <w:r w:rsidRPr="001537A5">
            <w:rPr>
              <w:rFonts w:asciiTheme="minorHAnsi" w:hAnsiTheme="minorHAnsi"/>
              <w:noProof/>
              <w:sz w:val="22"/>
              <w:szCs w:val="22"/>
            </w:rPr>
            <w:fldChar w:fldCharType="begin"/>
          </w:r>
          <w:r w:rsidRPr="001537A5">
            <w:rPr>
              <w:rFonts w:asciiTheme="minorHAnsi" w:hAnsiTheme="minorHAnsi"/>
              <w:noProof/>
              <w:sz w:val="22"/>
              <w:szCs w:val="22"/>
            </w:rPr>
            <w:instrText xml:space="preserve"> PAGEREF _Toc379071560 \h </w:instrText>
          </w:r>
          <w:r w:rsidRPr="001537A5">
            <w:rPr>
              <w:rFonts w:asciiTheme="minorHAnsi" w:hAnsiTheme="minorHAnsi"/>
              <w:noProof/>
              <w:sz w:val="22"/>
              <w:szCs w:val="22"/>
            </w:rPr>
          </w:r>
          <w:r w:rsidRPr="001537A5">
            <w:rPr>
              <w:rFonts w:asciiTheme="minorHAnsi" w:hAnsiTheme="minorHAnsi"/>
              <w:noProof/>
              <w:sz w:val="22"/>
              <w:szCs w:val="22"/>
            </w:rPr>
            <w:fldChar w:fldCharType="separate"/>
          </w:r>
          <w:r w:rsidRPr="001537A5">
            <w:rPr>
              <w:rFonts w:asciiTheme="minorHAnsi" w:hAnsiTheme="minorHAnsi"/>
              <w:noProof/>
              <w:sz w:val="22"/>
              <w:szCs w:val="22"/>
            </w:rPr>
            <w:t>44</w:t>
          </w:r>
          <w:r w:rsidRPr="001537A5">
            <w:rPr>
              <w:rFonts w:asciiTheme="minorHAnsi" w:hAnsiTheme="minorHAnsi"/>
              <w:noProof/>
              <w:sz w:val="22"/>
              <w:szCs w:val="22"/>
            </w:rPr>
            <w:fldChar w:fldCharType="end"/>
          </w:r>
        </w:p>
        <w:p w14:paraId="19AF8282" w14:textId="7DEA51CA" w:rsidR="005E3450" w:rsidRPr="001537A5" w:rsidRDefault="005E3450">
          <w:pPr>
            <w:pStyle w:val="TOC1"/>
            <w:tabs>
              <w:tab w:val="right" w:leader="dot" w:pos="9736"/>
            </w:tabs>
            <w:rPr>
              <w:rFonts w:asciiTheme="minorHAnsi" w:eastAsiaTheme="minorEastAsia" w:hAnsiTheme="minorHAnsi" w:cstheme="minorBidi"/>
              <w:b w:val="0"/>
              <w:bCs w:val="0"/>
              <w:noProof/>
              <w:sz w:val="22"/>
              <w:szCs w:val="22"/>
              <w:lang w:val="en-GB" w:eastAsia="ja-JP"/>
            </w:rPr>
          </w:pPr>
          <w:r w:rsidRPr="001537A5">
            <w:rPr>
              <w:rFonts w:asciiTheme="minorHAnsi" w:hAnsiTheme="minorHAnsi"/>
              <w:noProof/>
              <w:sz w:val="22"/>
              <w:szCs w:val="22"/>
            </w:rPr>
            <w:t>Appendix B - Pathways</w:t>
          </w:r>
          <w:r w:rsidR="006466FB" w:rsidRPr="001537A5">
            <w:rPr>
              <w:rFonts w:asciiTheme="minorHAnsi" w:hAnsiTheme="minorHAnsi"/>
              <w:noProof/>
              <w:sz w:val="22"/>
              <w:szCs w:val="22"/>
            </w:rPr>
            <w:t xml:space="preserve"> (TBC)</w:t>
          </w:r>
          <w:r w:rsidRPr="001537A5">
            <w:rPr>
              <w:rFonts w:asciiTheme="minorHAnsi" w:hAnsiTheme="minorHAnsi"/>
              <w:noProof/>
              <w:sz w:val="22"/>
              <w:szCs w:val="22"/>
            </w:rPr>
            <w:tab/>
          </w:r>
          <w:r w:rsidRPr="001537A5">
            <w:rPr>
              <w:rFonts w:asciiTheme="minorHAnsi" w:hAnsiTheme="minorHAnsi"/>
              <w:noProof/>
              <w:sz w:val="22"/>
              <w:szCs w:val="22"/>
            </w:rPr>
            <w:fldChar w:fldCharType="begin"/>
          </w:r>
          <w:r w:rsidRPr="001537A5">
            <w:rPr>
              <w:rFonts w:asciiTheme="minorHAnsi" w:hAnsiTheme="minorHAnsi"/>
              <w:noProof/>
              <w:sz w:val="22"/>
              <w:szCs w:val="22"/>
            </w:rPr>
            <w:instrText xml:space="preserve"> PAGEREF _Toc379071561 \h </w:instrText>
          </w:r>
          <w:r w:rsidRPr="001537A5">
            <w:rPr>
              <w:rFonts w:asciiTheme="minorHAnsi" w:hAnsiTheme="minorHAnsi"/>
              <w:noProof/>
              <w:sz w:val="22"/>
              <w:szCs w:val="22"/>
            </w:rPr>
          </w:r>
          <w:r w:rsidRPr="001537A5">
            <w:rPr>
              <w:rFonts w:asciiTheme="minorHAnsi" w:hAnsiTheme="minorHAnsi"/>
              <w:noProof/>
              <w:sz w:val="22"/>
              <w:szCs w:val="22"/>
            </w:rPr>
            <w:fldChar w:fldCharType="separate"/>
          </w:r>
          <w:r w:rsidRPr="001537A5">
            <w:rPr>
              <w:rFonts w:asciiTheme="minorHAnsi" w:hAnsiTheme="minorHAnsi"/>
              <w:noProof/>
              <w:sz w:val="22"/>
              <w:szCs w:val="22"/>
            </w:rPr>
            <w:t>48</w:t>
          </w:r>
          <w:r w:rsidRPr="001537A5">
            <w:rPr>
              <w:rFonts w:asciiTheme="minorHAnsi" w:hAnsiTheme="minorHAnsi"/>
              <w:noProof/>
              <w:sz w:val="22"/>
              <w:szCs w:val="22"/>
            </w:rPr>
            <w:fldChar w:fldCharType="end"/>
          </w:r>
        </w:p>
        <w:p w14:paraId="42905EDC" w14:textId="77777777" w:rsidR="006466FB" w:rsidRPr="001537A5" w:rsidRDefault="005E3450" w:rsidP="008C795F">
          <w:pPr>
            <w:pStyle w:val="TOC1"/>
            <w:tabs>
              <w:tab w:val="right" w:leader="dot" w:pos="9736"/>
            </w:tabs>
            <w:rPr>
              <w:rFonts w:asciiTheme="minorHAnsi" w:hAnsiTheme="minorHAnsi"/>
              <w:b w:val="0"/>
              <w:bCs w:val="0"/>
              <w:noProof/>
            </w:rPr>
          </w:pPr>
          <w:r w:rsidRPr="001537A5">
            <w:rPr>
              <w:rFonts w:asciiTheme="minorHAnsi" w:hAnsiTheme="minorHAnsi"/>
              <w:noProof/>
              <w:sz w:val="22"/>
              <w:szCs w:val="22"/>
            </w:rPr>
            <w:t>Appendix C - Referred to documents</w:t>
          </w:r>
          <w:r w:rsidRPr="001537A5">
            <w:rPr>
              <w:rFonts w:asciiTheme="minorHAnsi" w:hAnsiTheme="minorHAnsi"/>
              <w:noProof/>
              <w:sz w:val="22"/>
              <w:szCs w:val="22"/>
            </w:rPr>
            <w:tab/>
          </w:r>
          <w:r w:rsidRPr="001537A5">
            <w:rPr>
              <w:rFonts w:asciiTheme="minorHAnsi" w:hAnsiTheme="minorHAnsi"/>
              <w:noProof/>
              <w:sz w:val="22"/>
              <w:szCs w:val="22"/>
            </w:rPr>
            <w:fldChar w:fldCharType="begin"/>
          </w:r>
          <w:r w:rsidRPr="001537A5">
            <w:rPr>
              <w:rFonts w:asciiTheme="minorHAnsi" w:hAnsiTheme="minorHAnsi"/>
              <w:noProof/>
              <w:sz w:val="22"/>
              <w:szCs w:val="22"/>
            </w:rPr>
            <w:instrText xml:space="preserve"> PAGEREF _Toc379071566 \h </w:instrText>
          </w:r>
          <w:r w:rsidRPr="001537A5">
            <w:rPr>
              <w:rFonts w:asciiTheme="minorHAnsi" w:hAnsiTheme="minorHAnsi"/>
              <w:noProof/>
              <w:sz w:val="22"/>
              <w:szCs w:val="22"/>
            </w:rPr>
          </w:r>
          <w:r w:rsidRPr="001537A5">
            <w:rPr>
              <w:rFonts w:asciiTheme="minorHAnsi" w:hAnsiTheme="minorHAnsi"/>
              <w:noProof/>
              <w:sz w:val="22"/>
              <w:szCs w:val="22"/>
            </w:rPr>
            <w:fldChar w:fldCharType="separate"/>
          </w:r>
          <w:r w:rsidRPr="001537A5">
            <w:rPr>
              <w:rFonts w:asciiTheme="minorHAnsi" w:hAnsiTheme="minorHAnsi"/>
              <w:noProof/>
              <w:sz w:val="22"/>
              <w:szCs w:val="22"/>
            </w:rPr>
            <w:t>49</w:t>
          </w:r>
          <w:r w:rsidRPr="001537A5">
            <w:rPr>
              <w:rFonts w:asciiTheme="minorHAnsi" w:hAnsiTheme="minorHAnsi"/>
              <w:noProof/>
              <w:sz w:val="22"/>
              <w:szCs w:val="22"/>
            </w:rPr>
            <w:fldChar w:fldCharType="end"/>
          </w:r>
          <w:r w:rsidR="00392EC4" w:rsidRPr="001537A5">
            <w:rPr>
              <w:rFonts w:asciiTheme="minorHAnsi" w:hAnsiTheme="minorHAnsi"/>
              <w:b w:val="0"/>
              <w:bCs w:val="0"/>
              <w:noProof/>
            </w:rPr>
            <w:fldChar w:fldCharType="end"/>
          </w:r>
        </w:p>
        <w:p w14:paraId="1F182033" w14:textId="5C471066" w:rsidR="00464D98" w:rsidRPr="001537A5" w:rsidRDefault="006466FB" w:rsidP="008C795F">
          <w:pPr>
            <w:pStyle w:val="TOC1"/>
            <w:tabs>
              <w:tab w:val="right" w:leader="dot" w:pos="9736"/>
            </w:tabs>
            <w:rPr>
              <w:rFonts w:asciiTheme="minorHAnsi" w:hAnsiTheme="minorHAnsi"/>
            </w:rPr>
          </w:pPr>
          <w:r w:rsidRPr="001537A5">
            <w:rPr>
              <w:rFonts w:asciiTheme="minorHAnsi" w:hAnsiTheme="minorHAnsi"/>
              <w:bCs w:val="0"/>
              <w:noProof/>
            </w:rPr>
            <w:t>Appendix D-E (TBC)</w:t>
          </w:r>
          <w:r w:rsidRPr="001537A5">
            <w:rPr>
              <w:rFonts w:asciiTheme="minorHAnsi" w:hAnsiTheme="minorHAnsi"/>
              <w:noProof/>
              <w:sz w:val="22"/>
              <w:szCs w:val="22"/>
            </w:rPr>
            <w:t xml:space="preserve"> </w:t>
          </w:r>
          <w:r w:rsidRPr="001537A5">
            <w:rPr>
              <w:rFonts w:asciiTheme="minorHAnsi" w:hAnsiTheme="minorHAnsi"/>
              <w:noProof/>
              <w:sz w:val="22"/>
              <w:szCs w:val="22"/>
            </w:rPr>
            <w:tab/>
            <w:t>50</w:t>
          </w:r>
        </w:p>
      </w:sdtContent>
    </w:sdt>
    <w:p w14:paraId="645A8ED5" w14:textId="15654B79" w:rsidR="00425CBE" w:rsidRPr="001537A5" w:rsidRDefault="008C795F" w:rsidP="008C795F">
      <w:pPr>
        <w:pStyle w:val="Heading1"/>
        <w:pageBreakBefore/>
        <w:numPr>
          <w:ilvl w:val="0"/>
          <w:numId w:val="0"/>
        </w:numPr>
        <w:rPr>
          <w:rFonts w:asciiTheme="minorHAnsi" w:hAnsiTheme="minorHAnsi"/>
          <w:sz w:val="22"/>
          <w:szCs w:val="22"/>
        </w:rPr>
      </w:pPr>
      <w:bookmarkStart w:id="5" w:name="_Toc379071527"/>
      <w:r w:rsidRPr="001537A5">
        <w:rPr>
          <w:rFonts w:asciiTheme="minorHAnsi" w:hAnsiTheme="minorHAnsi"/>
          <w:sz w:val="22"/>
          <w:szCs w:val="22"/>
        </w:rPr>
        <w:lastRenderedPageBreak/>
        <w:t xml:space="preserve">1 </w:t>
      </w:r>
      <w:r w:rsidR="00425CBE" w:rsidRPr="001537A5">
        <w:rPr>
          <w:rFonts w:asciiTheme="minorHAnsi" w:hAnsiTheme="minorHAnsi"/>
          <w:sz w:val="22"/>
          <w:szCs w:val="22"/>
        </w:rPr>
        <w:t>Introduction</w:t>
      </w:r>
      <w:bookmarkEnd w:id="5"/>
    </w:p>
    <w:p w14:paraId="56691050" w14:textId="37925475" w:rsidR="008C01D9" w:rsidRPr="001537A5" w:rsidRDefault="00425CBE" w:rsidP="005F5933">
      <w:pPr>
        <w:pStyle w:val="00-Normal-BB"/>
        <w:spacing w:after="0" w:line="240" w:lineRule="auto"/>
      </w:pPr>
      <w:r w:rsidRPr="001537A5">
        <w:t>This service specification outlines the aims and objectives, pathways, governance, and standards for a</w:t>
      </w:r>
      <w:r w:rsidR="00A90685" w:rsidRPr="001537A5">
        <w:t xml:space="preserve">n Integrated </w:t>
      </w:r>
      <w:r w:rsidR="000A47F6" w:rsidRPr="001537A5">
        <w:t xml:space="preserve">Community </w:t>
      </w:r>
      <w:r w:rsidR="0054762C" w:rsidRPr="001537A5">
        <w:t>Musculoskeletal</w:t>
      </w:r>
      <w:r w:rsidR="00A90685" w:rsidRPr="001537A5">
        <w:t xml:space="preserve"> </w:t>
      </w:r>
      <w:r w:rsidR="008C01D9" w:rsidRPr="001537A5">
        <w:t xml:space="preserve">(MSK) </w:t>
      </w:r>
      <w:r w:rsidR="00A90685" w:rsidRPr="001537A5">
        <w:t>Service.</w:t>
      </w:r>
    </w:p>
    <w:p w14:paraId="294BB184" w14:textId="77777777" w:rsidR="00612B6D" w:rsidRPr="001537A5" w:rsidRDefault="00612B6D" w:rsidP="005F5933">
      <w:pPr>
        <w:pStyle w:val="00-Normal-BB"/>
        <w:spacing w:after="0" w:line="240" w:lineRule="auto"/>
      </w:pPr>
    </w:p>
    <w:p w14:paraId="03181CF9" w14:textId="4E55471B" w:rsidR="00612B6D" w:rsidRPr="001537A5" w:rsidRDefault="00A90685" w:rsidP="005F5933">
      <w:pPr>
        <w:pStyle w:val="00-Normal-BB"/>
        <w:spacing w:after="0" w:line="240" w:lineRule="auto"/>
      </w:pPr>
      <w:r w:rsidRPr="001537A5">
        <w:t xml:space="preserve">The </w:t>
      </w:r>
      <w:r w:rsidR="00612B6D" w:rsidRPr="001537A5">
        <w:t xml:space="preserve">proposed </w:t>
      </w:r>
      <w:r w:rsidR="000A47F6" w:rsidRPr="001537A5">
        <w:t xml:space="preserve">service </w:t>
      </w:r>
      <w:r w:rsidRPr="001537A5">
        <w:t>incorporate</w:t>
      </w:r>
      <w:r w:rsidR="008C01D9" w:rsidRPr="001537A5">
        <w:t>s</w:t>
      </w:r>
      <w:r w:rsidRPr="001537A5">
        <w:t xml:space="preserve"> the existing services </w:t>
      </w:r>
      <w:r w:rsidR="00612B6D" w:rsidRPr="001537A5">
        <w:t xml:space="preserve">currently </w:t>
      </w:r>
      <w:r w:rsidRPr="001537A5">
        <w:t xml:space="preserve">delivered in Hillingdon, which are </w:t>
      </w:r>
      <w:r w:rsidR="0054762C" w:rsidRPr="001537A5">
        <w:t>MSK</w:t>
      </w:r>
      <w:r w:rsidRPr="001537A5">
        <w:t xml:space="preserve"> CATs</w:t>
      </w:r>
      <w:r w:rsidR="0054762C" w:rsidRPr="001537A5">
        <w:t>,</w:t>
      </w:r>
      <w:r w:rsidRPr="001537A5">
        <w:t xml:space="preserve"> Community Physiotherapy and Rehabilitation, Trauma and </w:t>
      </w:r>
      <w:proofErr w:type="spellStart"/>
      <w:r w:rsidRPr="001537A5">
        <w:t>Orthopae</w:t>
      </w:r>
      <w:r w:rsidR="0054762C" w:rsidRPr="001537A5">
        <w:t>dic</w:t>
      </w:r>
      <w:proofErr w:type="spellEnd"/>
      <w:r w:rsidR="00EB6130" w:rsidRPr="001537A5">
        <w:t xml:space="preserve"> outpatients</w:t>
      </w:r>
      <w:r w:rsidRPr="001537A5">
        <w:t>, R</w:t>
      </w:r>
      <w:r w:rsidR="0054762C" w:rsidRPr="001537A5">
        <w:t>heumatology</w:t>
      </w:r>
      <w:r w:rsidR="008C01D9" w:rsidRPr="001537A5">
        <w:t xml:space="preserve"> and DMARDs</w:t>
      </w:r>
      <w:r w:rsidR="00EB6130" w:rsidRPr="001537A5">
        <w:t xml:space="preserve"> outpatients</w:t>
      </w:r>
      <w:r w:rsidR="0054762C" w:rsidRPr="001537A5">
        <w:t>, a</w:t>
      </w:r>
      <w:r w:rsidR="00EB6130" w:rsidRPr="001537A5">
        <w:t xml:space="preserve">nd Community MSK </w:t>
      </w:r>
      <w:r w:rsidRPr="001537A5">
        <w:t xml:space="preserve">Chronic Pain services. </w:t>
      </w:r>
    </w:p>
    <w:p w14:paraId="06BE1D22" w14:textId="77777777" w:rsidR="00612B6D" w:rsidRPr="001537A5" w:rsidRDefault="00612B6D" w:rsidP="005F5933">
      <w:pPr>
        <w:pStyle w:val="00-Normal-BB"/>
        <w:spacing w:after="0" w:line="240" w:lineRule="auto"/>
      </w:pPr>
    </w:p>
    <w:p w14:paraId="01267CDD" w14:textId="62123F55" w:rsidR="00425CBE" w:rsidRPr="001537A5" w:rsidRDefault="00A90685" w:rsidP="005F5933">
      <w:pPr>
        <w:pStyle w:val="00-Normal-BB"/>
        <w:spacing w:after="0" w:line="240" w:lineRule="auto"/>
      </w:pPr>
      <w:r w:rsidRPr="001537A5">
        <w:t xml:space="preserve">The new Integrated MSK pathway will deliver assessment, treatment and management for all MSK-related problems for Hillingdon patients. </w:t>
      </w:r>
      <w:r w:rsidR="008C01D9" w:rsidRPr="001537A5">
        <w:t xml:space="preserve">The integration of </w:t>
      </w:r>
      <w:r w:rsidR="000A47F6" w:rsidRPr="001537A5">
        <w:t xml:space="preserve">these </w:t>
      </w:r>
      <w:r w:rsidR="008C01D9" w:rsidRPr="001537A5">
        <w:t>services is intended to reduce the duplication of service provisio</w:t>
      </w:r>
      <w:r w:rsidR="000A47F6" w:rsidRPr="001537A5">
        <w:t>n and improve system efficiency. This will</w:t>
      </w:r>
      <w:r w:rsidR="008C01D9" w:rsidRPr="001537A5">
        <w:t xml:space="preserve"> improve the quality of care</w:t>
      </w:r>
      <w:r w:rsidR="000A47F6" w:rsidRPr="001537A5">
        <w:t xml:space="preserve"> delivered</w:t>
      </w:r>
      <w:r w:rsidR="008C01D9" w:rsidRPr="001537A5">
        <w:t xml:space="preserve">, and ensure that patients receive the right care at the right time </w:t>
      </w:r>
      <w:r w:rsidR="000A47F6" w:rsidRPr="001537A5">
        <w:t>via a seamless, coordinate service.</w:t>
      </w:r>
    </w:p>
    <w:p w14:paraId="467051FB" w14:textId="77777777" w:rsidR="00612B6D" w:rsidRPr="001537A5" w:rsidRDefault="00612B6D" w:rsidP="005F5933">
      <w:pPr>
        <w:pStyle w:val="00-Normal-BB"/>
        <w:spacing w:after="0" w:line="240" w:lineRule="auto"/>
      </w:pPr>
    </w:p>
    <w:p w14:paraId="2ADF185C" w14:textId="0899C8EC" w:rsidR="00EB6130" w:rsidRPr="001537A5" w:rsidRDefault="0054762C" w:rsidP="005F5933">
      <w:pPr>
        <w:pStyle w:val="00-Normal-BB"/>
        <w:spacing w:after="0" w:line="240" w:lineRule="auto"/>
      </w:pPr>
      <w:r w:rsidRPr="001537A5">
        <w:t>This specification does not include the F</w:t>
      </w:r>
      <w:r w:rsidR="000A47F6" w:rsidRPr="001537A5">
        <w:t xml:space="preserve">racture Liaison Service (FLS) </w:t>
      </w:r>
      <w:r w:rsidRPr="001537A5">
        <w:t xml:space="preserve">or </w:t>
      </w:r>
      <w:proofErr w:type="gramStart"/>
      <w:r w:rsidRPr="001537A5">
        <w:t>Falls</w:t>
      </w:r>
      <w:proofErr w:type="gramEnd"/>
      <w:r w:rsidRPr="001537A5">
        <w:t xml:space="preserve"> clinics</w:t>
      </w:r>
      <w:r w:rsidR="00012987" w:rsidRPr="001537A5">
        <w:t xml:space="preserve">, </w:t>
      </w:r>
      <w:r w:rsidR="008C01D9" w:rsidRPr="001537A5">
        <w:t>however</w:t>
      </w:r>
      <w:r w:rsidR="00012987" w:rsidRPr="001537A5">
        <w:t xml:space="preserve"> they are considered </w:t>
      </w:r>
      <w:r w:rsidR="008C01D9" w:rsidRPr="001537A5">
        <w:t>to be closely aligned to the Integrated Community MSK Service and will need to</w:t>
      </w:r>
      <w:r w:rsidR="00012987" w:rsidRPr="001537A5">
        <w:t xml:space="preserve"> coordinate</w:t>
      </w:r>
      <w:r w:rsidR="008C01D9" w:rsidRPr="001537A5">
        <w:t xml:space="preserve"> appropriately</w:t>
      </w:r>
      <w:r w:rsidRPr="001537A5">
        <w:t>. The inclusion of these</w:t>
      </w:r>
      <w:r w:rsidR="008C01D9" w:rsidRPr="001537A5">
        <w:t xml:space="preserve"> services</w:t>
      </w:r>
      <w:r w:rsidRPr="001537A5">
        <w:t xml:space="preserve"> may be </w:t>
      </w:r>
      <w:r w:rsidR="008C01D9" w:rsidRPr="001537A5">
        <w:t>part of</w:t>
      </w:r>
      <w:r w:rsidRPr="001537A5">
        <w:t xml:space="preserve"> </w:t>
      </w:r>
      <w:r w:rsidR="008C01D9" w:rsidRPr="001537A5">
        <w:t xml:space="preserve">future </w:t>
      </w:r>
      <w:r w:rsidR="000A47F6" w:rsidRPr="001537A5">
        <w:t xml:space="preserve">service </w:t>
      </w:r>
      <w:r w:rsidR="008C01D9" w:rsidRPr="001537A5">
        <w:t>development</w:t>
      </w:r>
      <w:r w:rsidRPr="001537A5">
        <w:t>.</w:t>
      </w:r>
    </w:p>
    <w:p w14:paraId="7CD670E5" w14:textId="77777777" w:rsidR="00612B6D" w:rsidRPr="001537A5" w:rsidRDefault="00612B6D" w:rsidP="005F5933">
      <w:pPr>
        <w:pStyle w:val="00-Normal-BB"/>
        <w:spacing w:after="0" w:line="240" w:lineRule="auto"/>
      </w:pPr>
    </w:p>
    <w:p w14:paraId="74B57352" w14:textId="0E369350" w:rsidR="008C01D9" w:rsidRPr="001537A5" w:rsidRDefault="00CB4B4F" w:rsidP="005F5933">
      <w:pPr>
        <w:pStyle w:val="Heading1"/>
        <w:spacing w:after="0" w:line="360" w:lineRule="auto"/>
        <w:rPr>
          <w:rFonts w:asciiTheme="minorHAnsi" w:hAnsiTheme="minorHAnsi"/>
          <w:sz w:val="22"/>
          <w:szCs w:val="22"/>
        </w:rPr>
      </w:pPr>
      <w:bookmarkStart w:id="6" w:name="_Toc379071528"/>
      <w:r w:rsidRPr="001537A5">
        <w:rPr>
          <w:rFonts w:asciiTheme="minorHAnsi" w:hAnsiTheme="minorHAnsi"/>
          <w:sz w:val="22"/>
          <w:szCs w:val="22"/>
        </w:rPr>
        <w:t>Population needs</w:t>
      </w:r>
      <w:bookmarkEnd w:id="6"/>
    </w:p>
    <w:p w14:paraId="7015FFE8" w14:textId="38B2541D" w:rsidR="008C01D9" w:rsidRPr="001537A5" w:rsidRDefault="00CB4B4F" w:rsidP="00CB4B4F">
      <w:pPr>
        <w:pStyle w:val="Heading2"/>
        <w:numPr>
          <w:ilvl w:val="0"/>
          <w:numId w:val="0"/>
        </w:numPr>
        <w:spacing w:before="0" w:line="360" w:lineRule="auto"/>
        <w:ind w:left="851" w:hanging="851"/>
        <w:rPr>
          <w:rFonts w:asciiTheme="minorHAnsi" w:hAnsiTheme="minorHAnsi"/>
          <w:color w:val="auto"/>
          <w:sz w:val="22"/>
          <w:szCs w:val="22"/>
        </w:rPr>
      </w:pPr>
      <w:bookmarkStart w:id="7" w:name="_Toc379071529"/>
      <w:r w:rsidRPr="001537A5">
        <w:rPr>
          <w:rFonts w:asciiTheme="minorHAnsi" w:hAnsiTheme="minorHAnsi"/>
          <w:color w:val="auto"/>
          <w:sz w:val="22"/>
          <w:szCs w:val="22"/>
        </w:rPr>
        <w:t xml:space="preserve">2.1 </w:t>
      </w:r>
      <w:r w:rsidR="008C01D9" w:rsidRPr="001537A5">
        <w:rPr>
          <w:rFonts w:asciiTheme="minorHAnsi" w:hAnsiTheme="minorHAnsi"/>
          <w:color w:val="auto"/>
          <w:sz w:val="22"/>
          <w:szCs w:val="22"/>
        </w:rPr>
        <w:t>Strategic Context</w:t>
      </w:r>
      <w:bookmarkEnd w:id="7"/>
    </w:p>
    <w:p w14:paraId="17074F82" w14:textId="40BBD099" w:rsidR="008C01D9" w:rsidRPr="001537A5" w:rsidRDefault="00CB4B4F" w:rsidP="00CB4B4F">
      <w:pPr>
        <w:pStyle w:val="Heading3"/>
        <w:numPr>
          <w:ilvl w:val="0"/>
          <w:numId w:val="0"/>
        </w:numPr>
        <w:spacing w:before="0" w:line="360" w:lineRule="auto"/>
        <w:ind w:left="851" w:hanging="851"/>
        <w:rPr>
          <w:rFonts w:asciiTheme="minorHAnsi" w:hAnsiTheme="minorHAnsi"/>
          <w:b/>
          <w:color w:val="auto"/>
          <w:sz w:val="22"/>
          <w:szCs w:val="22"/>
        </w:rPr>
      </w:pPr>
      <w:bookmarkStart w:id="8" w:name="_Toc379071530"/>
      <w:r w:rsidRPr="001537A5">
        <w:rPr>
          <w:rFonts w:asciiTheme="minorHAnsi" w:hAnsiTheme="minorHAnsi"/>
          <w:b/>
          <w:color w:val="auto"/>
          <w:sz w:val="22"/>
          <w:szCs w:val="22"/>
        </w:rPr>
        <w:t xml:space="preserve">2.1.1 </w:t>
      </w:r>
      <w:r w:rsidR="008C01D9" w:rsidRPr="001537A5">
        <w:rPr>
          <w:rFonts w:asciiTheme="minorHAnsi" w:hAnsiTheme="minorHAnsi"/>
          <w:b/>
          <w:color w:val="auto"/>
          <w:sz w:val="22"/>
          <w:szCs w:val="22"/>
        </w:rPr>
        <w:t>National Context</w:t>
      </w:r>
      <w:bookmarkEnd w:id="8"/>
    </w:p>
    <w:p w14:paraId="07F12FAA" w14:textId="4F6F43A6" w:rsidR="00C0784A" w:rsidRPr="001537A5" w:rsidRDefault="008C01D9" w:rsidP="005F5933">
      <w:pPr>
        <w:spacing w:after="0" w:line="240" w:lineRule="auto"/>
      </w:pPr>
      <w:r w:rsidRPr="001537A5">
        <w:t xml:space="preserve">In July 2006 the Department of Health published the Musculoskeletal Services Framework promoting the redesign of services </w:t>
      </w:r>
      <w:r w:rsidR="00C0784A" w:rsidRPr="001537A5">
        <w:t xml:space="preserve">which draw on the skills </w:t>
      </w:r>
      <w:r w:rsidR="00C5285D" w:rsidRPr="001537A5">
        <w:t>and</w:t>
      </w:r>
      <w:r w:rsidR="00C0784A" w:rsidRPr="001537A5">
        <w:t xml:space="preserve"> expertise of clinicians to improve outcomes for patient through a more actively managed pathway of care. Some services are delivered as a ‘one-stop-shop- approach providing </w:t>
      </w:r>
      <w:r w:rsidRPr="001537A5">
        <w:t xml:space="preserve">assessment, diagnosis, treatment or referral to other specialists. </w:t>
      </w:r>
      <w:r w:rsidR="00612B6D" w:rsidRPr="001537A5">
        <w:t xml:space="preserve">This is intended </w:t>
      </w:r>
      <w:r w:rsidR="00C0784A" w:rsidRPr="001537A5">
        <w:t>to achieve an</w:t>
      </w:r>
      <w:r w:rsidRPr="001537A5">
        <w:t xml:space="preserve"> avoidance of unnecessary patient attendances and elective admissions.</w:t>
      </w:r>
    </w:p>
    <w:p w14:paraId="0500E3B9" w14:textId="77777777" w:rsidR="00612B6D" w:rsidRPr="001537A5" w:rsidRDefault="00612B6D" w:rsidP="005F5933">
      <w:pPr>
        <w:spacing w:after="0" w:line="240" w:lineRule="auto"/>
      </w:pPr>
    </w:p>
    <w:p w14:paraId="573AA13D" w14:textId="1C67C880" w:rsidR="00612B6D" w:rsidRPr="001537A5" w:rsidRDefault="00612B6D" w:rsidP="005F5933">
      <w:pPr>
        <w:autoSpaceDE w:val="0"/>
        <w:autoSpaceDN w:val="0"/>
        <w:adjustRightInd w:val="0"/>
        <w:spacing w:after="0" w:line="240" w:lineRule="auto"/>
        <w:rPr>
          <w:rFonts w:cs="Arial"/>
        </w:rPr>
      </w:pPr>
      <w:r w:rsidRPr="001537A5">
        <w:rPr>
          <w:rFonts w:cs="Arial"/>
        </w:rPr>
        <w:t>Demand for musculoskeletal services is high and has increased over the decade, particularly in the last 3 years: nationally, MSK conditions generally comprise around 30 per cent</w:t>
      </w:r>
      <w:r w:rsidRPr="001537A5">
        <w:rPr>
          <w:rStyle w:val="FootnoteReference"/>
          <w:rFonts w:cs="Arial"/>
          <w:sz w:val="22"/>
        </w:rPr>
        <w:footnoteReference w:id="1"/>
      </w:r>
      <w:r w:rsidRPr="001537A5">
        <w:rPr>
          <w:rFonts w:cs="Arial"/>
        </w:rPr>
        <w:t xml:space="preserve"> of all primary care consultations. </w:t>
      </w:r>
    </w:p>
    <w:p w14:paraId="1C302ED4" w14:textId="77777777" w:rsidR="00612B6D" w:rsidRPr="001537A5" w:rsidRDefault="00612B6D" w:rsidP="005F5933">
      <w:pPr>
        <w:autoSpaceDE w:val="0"/>
        <w:autoSpaceDN w:val="0"/>
        <w:adjustRightInd w:val="0"/>
        <w:spacing w:after="0" w:line="240" w:lineRule="auto"/>
        <w:rPr>
          <w:rFonts w:cs="Arial"/>
        </w:rPr>
      </w:pPr>
    </w:p>
    <w:p w14:paraId="5DF83BB8" w14:textId="7F488556" w:rsidR="00C0784A" w:rsidRPr="001537A5" w:rsidRDefault="00C0784A" w:rsidP="005F5933">
      <w:pPr>
        <w:autoSpaceDE w:val="0"/>
        <w:autoSpaceDN w:val="0"/>
        <w:adjustRightInd w:val="0"/>
        <w:spacing w:after="0" w:line="240" w:lineRule="auto"/>
        <w:rPr>
          <w:rFonts w:cs="Arial"/>
        </w:rPr>
      </w:pPr>
      <w:r w:rsidRPr="001537A5">
        <w:rPr>
          <w:rFonts w:cs="Arial"/>
        </w:rPr>
        <w:t xml:space="preserve">Musculoskeletal disorders (MSDs) have consistently been the most commonly reported type of work-related illness since records began. In the latest figures recorded in 2013/14 an estimated </w:t>
      </w:r>
      <w:r w:rsidRPr="001537A5">
        <w:rPr>
          <w:rFonts w:cs="Arial"/>
          <w:bCs/>
        </w:rPr>
        <w:t>526,000</w:t>
      </w:r>
      <w:r w:rsidRPr="001537A5">
        <w:rPr>
          <w:rFonts w:cs="Arial"/>
          <w:b/>
          <w:bCs/>
        </w:rPr>
        <w:t xml:space="preserve"> </w:t>
      </w:r>
      <w:r w:rsidRPr="001537A5">
        <w:rPr>
          <w:rFonts w:cs="Arial"/>
        </w:rPr>
        <w:t>people in Great Britain, who had worked in the last year, believed they were suffering from a MSD that was caused or made worse by their current or past work. An estimated 8.3</w:t>
      </w:r>
      <w:r w:rsidRPr="001537A5">
        <w:rPr>
          <w:rFonts w:cs="Arial"/>
          <w:bCs/>
        </w:rPr>
        <w:t xml:space="preserve"> million</w:t>
      </w:r>
      <w:r w:rsidRPr="001537A5">
        <w:rPr>
          <w:rFonts w:cs="Arial"/>
          <w:b/>
          <w:bCs/>
        </w:rPr>
        <w:t xml:space="preserve"> </w:t>
      </w:r>
      <w:r w:rsidRPr="001537A5">
        <w:rPr>
          <w:rFonts w:cs="Arial"/>
        </w:rPr>
        <w:t>working days (full day equivalent) were lost through MSDs in GB in 2013/14.</w:t>
      </w:r>
      <w:r w:rsidRPr="001537A5">
        <w:rPr>
          <w:rFonts w:cs="Calibri"/>
        </w:rPr>
        <w:t xml:space="preserve"> </w:t>
      </w:r>
      <w:r w:rsidRPr="001537A5">
        <w:rPr>
          <w:rFonts w:cs="Arial"/>
        </w:rPr>
        <w:t xml:space="preserve">Within the NHS, </w:t>
      </w:r>
      <w:r w:rsidRPr="001537A5">
        <w:rPr>
          <w:rFonts w:cs="Arial"/>
          <w:bCs/>
        </w:rPr>
        <w:t>half of sickness absence</w:t>
      </w:r>
      <w:r w:rsidRPr="001537A5">
        <w:rPr>
          <w:rFonts w:cs="Arial"/>
          <w:b/>
          <w:bCs/>
        </w:rPr>
        <w:t xml:space="preserve"> </w:t>
      </w:r>
      <w:r w:rsidRPr="001537A5">
        <w:rPr>
          <w:rFonts w:cs="Arial"/>
        </w:rPr>
        <w:t>is caused by MSDs.</w:t>
      </w:r>
    </w:p>
    <w:p w14:paraId="047D93B8" w14:textId="77777777" w:rsidR="00612B6D" w:rsidRPr="001537A5" w:rsidRDefault="00612B6D" w:rsidP="005F5933">
      <w:pPr>
        <w:autoSpaceDE w:val="0"/>
        <w:autoSpaceDN w:val="0"/>
        <w:adjustRightInd w:val="0"/>
        <w:spacing w:after="0" w:line="240" w:lineRule="auto"/>
        <w:rPr>
          <w:rFonts w:cs="Arial"/>
        </w:rPr>
      </w:pPr>
    </w:p>
    <w:p w14:paraId="26B1D2C5" w14:textId="46FF0C58" w:rsidR="00801AD2" w:rsidRPr="001537A5" w:rsidRDefault="00612B6D" w:rsidP="005F5933">
      <w:pPr>
        <w:autoSpaceDE w:val="0"/>
        <w:autoSpaceDN w:val="0"/>
        <w:adjustRightInd w:val="0"/>
        <w:spacing w:after="0" w:line="240" w:lineRule="auto"/>
        <w:rPr>
          <w:rFonts w:cs="Arial"/>
        </w:rPr>
      </w:pPr>
      <w:r w:rsidRPr="001537A5">
        <w:rPr>
          <w:rFonts w:cs="Arial"/>
        </w:rPr>
        <w:t>Arthritis Research UK estimates that there are approximately 10 million people living with long term musculoskeletal pain in the UK. Numbers are likely to gradually increase, with improved life expectancy and an increasing number of older people.</w:t>
      </w:r>
    </w:p>
    <w:p w14:paraId="5A304A49" w14:textId="77777777" w:rsidR="00D65F56" w:rsidRPr="001537A5" w:rsidRDefault="00D65F56" w:rsidP="005F5933">
      <w:pPr>
        <w:autoSpaceDE w:val="0"/>
        <w:autoSpaceDN w:val="0"/>
        <w:adjustRightInd w:val="0"/>
        <w:spacing w:after="0" w:line="240" w:lineRule="auto"/>
        <w:rPr>
          <w:rFonts w:cs="Arial"/>
        </w:rPr>
      </w:pPr>
    </w:p>
    <w:p w14:paraId="71C91FE2" w14:textId="77777777" w:rsidR="00D65F56" w:rsidRPr="001537A5" w:rsidRDefault="00D65F56" w:rsidP="005F5933">
      <w:pPr>
        <w:spacing w:after="0" w:line="240" w:lineRule="auto"/>
        <w:rPr>
          <w:rFonts w:cs="Arial"/>
        </w:rPr>
      </w:pPr>
      <w:r w:rsidRPr="001537A5">
        <w:rPr>
          <w:rFonts w:cs="Arial"/>
        </w:rPr>
        <w:t>The evidence base considered includes:</w:t>
      </w:r>
    </w:p>
    <w:p w14:paraId="4BD90CA0" w14:textId="77777777" w:rsidR="00D65F56" w:rsidRPr="001537A5" w:rsidRDefault="00D65F56" w:rsidP="000627CC">
      <w:pPr>
        <w:pStyle w:val="ListParagraph"/>
        <w:numPr>
          <w:ilvl w:val="0"/>
          <w:numId w:val="14"/>
        </w:numPr>
        <w:spacing w:after="0"/>
        <w:contextualSpacing w:val="0"/>
        <w:jc w:val="left"/>
        <w:rPr>
          <w:rFonts w:cs="Arial"/>
          <w:lang w:val="en-GB"/>
        </w:rPr>
      </w:pPr>
      <w:r w:rsidRPr="001537A5">
        <w:rPr>
          <w:rFonts w:cs="Arial"/>
          <w:lang w:val="en-GB"/>
        </w:rPr>
        <w:t>The Musculoskeletal Services framework DH 2006</w:t>
      </w:r>
    </w:p>
    <w:p w14:paraId="60C622C6" w14:textId="77777777" w:rsidR="00D65F56" w:rsidRPr="001537A5" w:rsidRDefault="00D65F56" w:rsidP="000627CC">
      <w:pPr>
        <w:pStyle w:val="ListParagraph"/>
        <w:numPr>
          <w:ilvl w:val="0"/>
          <w:numId w:val="14"/>
        </w:numPr>
        <w:spacing w:after="0"/>
        <w:contextualSpacing w:val="0"/>
        <w:jc w:val="left"/>
        <w:rPr>
          <w:rFonts w:cs="Arial"/>
        </w:rPr>
      </w:pPr>
      <w:r w:rsidRPr="001537A5">
        <w:rPr>
          <w:rFonts w:cs="Arial"/>
          <w:lang w:eastAsia="ja-JP"/>
        </w:rPr>
        <w:t>NICE Guidance [CG177], Osteoarthritis; The Care &amp; Management of Osteoarthritis in Adults. Feb 2014</w:t>
      </w:r>
    </w:p>
    <w:p w14:paraId="2C30FF2A" w14:textId="77777777" w:rsidR="00D65F56" w:rsidRPr="001537A5" w:rsidRDefault="00D65F56" w:rsidP="000627CC">
      <w:pPr>
        <w:pStyle w:val="ListParagraph"/>
        <w:numPr>
          <w:ilvl w:val="0"/>
          <w:numId w:val="14"/>
        </w:numPr>
        <w:spacing w:after="0"/>
        <w:contextualSpacing w:val="0"/>
        <w:jc w:val="left"/>
        <w:rPr>
          <w:rFonts w:cs="Arial"/>
          <w:lang w:val="en-GB"/>
        </w:rPr>
      </w:pPr>
      <w:r w:rsidRPr="001537A5">
        <w:rPr>
          <w:rFonts w:cs="Arial"/>
          <w:lang w:eastAsia="ja-JP"/>
        </w:rPr>
        <w:t>NICE Guidance, Rheumatoid Arthritis; The Management of Rheumatoid Arthritis in Adults. Feb 2009</w:t>
      </w:r>
    </w:p>
    <w:p w14:paraId="6EB9C40C" w14:textId="77777777" w:rsidR="00D65F56" w:rsidRPr="001537A5" w:rsidRDefault="00D65F56" w:rsidP="000627CC">
      <w:pPr>
        <w:pStyle w:val="ListParagraph"/>
        <w:numPr>
          <w:ilvl w:val="0"/>
          <w:numId w:val="14"/>
        </w:numPr>
        <w:spacing w:after="0"/>
        <w:contextualSpacing w:val="0"/>
        <w:jc w:val="left"/>
        <w:rPr>
          <w:rFonts w:cs="Arial"/>
          <w:lang w:val="en-GB"/>
        </w:rPr>
      </w:pPr>
      <w:r w:rsidRPr="001537A5">
        <w:rPr>
          <w:rFonts w:cs="Arial"/>
          <w:lang w:eastAsia="ja-JP"/>
        </w:rPr>
        <w:t>National Service Frameworks where applicable (Long Term Conditions, Older People)</w:t>
      </w:r>
    </w:p>
    <w:p w14:paraId="67A2FFBC" w14:textId="77777777" w:rsidR="00D65F56" w:rsidRPr="001537A5" w:rsidRDefault="00D65F56" w:rsidP="000627CC">
      <w:pPr>
        <w:pStyle w:val="ListParagraph"/>
        <w:numPr>
          <w:ilvl w:val="0"/>
          <w:numId w:val="14"/>
        </w:numPr>
        <w:spacing w:after="0"/>
        <w:contextualSpacing w:val="0"/>
        <w:jc w:val="left"/>
        <w:rPr>
          <w:rFonts w:cs="Arial"/>
          <w:lang w:val="en-GB"/>
        </w:rPr>
      </w:pPr>
      <w:r w:rsidRPr="001537A5">
        <w:rPr>
          <w:rFonts w:cs="Arial"/>
          <w:lang w:eastAsia="ja-JP"/>
        </w:rPr>
        <w:t>Healthcare Commission – Core Standards</w:t>
      </w:r>
    </w:p>
    <w:p w14:paraId="7339C767" w14:textId="77777777" w:rsidR="00D65F56" w:rsidRPr="001537A5" w:rsidRDefault="00D65F56" w:rsidP="000627CC">
      <w:pPr>
        <w:pStyle w:val="ListParagraph"/>
        <w:numPr>
          <w:ilvl w:val="0"/>
          <w:numId w:val="14"/>
        </w:numPr>
        <w:spacing w:after="0"/>
        <w:contextualSpacing w:val="0"/>
        <w:jc w:val="left"/>
        <w:rPr>
          <w:rFonts w:cs="Arial"/>
          <w:lang w:val="en-GB"/>
        </w:rPr>
      </w:pPr>
      <w:r w:rsidRPr="001537A5">
        <w:rPr>
          <w:rFonts w:cs="Arial"/>
          <w:lang w:eastAsia="ja-JP"/>
        </w:rPr>
        <w:lastRenderedPageBreak/>
        <w:t>Healthcare Profession Council Standards</w:t>
      </w:r>
    </w:p>
    <w:p w14:paraId="0AA3C125" w14:textId="77777777" w:rsidR="00D65F56" w:rsidRPr="001537A5" w:rsidRDefault="00D65F56" w:rsidP="000627CC">
      <w:pPr>
        <w:pStyle w:val="ListParagraph"/>
        <w:numPr>
          <w:ilvl w:val="0"/>
          <w:numId w:val="14"/>
        </w:numPr>
        <w:spacing w:after="0"/>
        <w:contextualSpacing w:val="0"/>
        <w:jc w:val="left"/>
        <w:rPr>
          <w:rFonts w:cs="Arial"/>
          <w:lang w:val="en-GB"/>
        </w:rPr>
      </w:pPr>
      <w:r w:rsidRPr="001537A5">
        <w:rPr>
          <w:rFonts w:cs="Arial"/>
          <w:lang w:eastAsia="ja-JP"/>
        </w:rPr>
        <w:t>The Chartered Society of Physiotherapy – Core Standards and Service Standards</w:t>
      </w:r>
    </w:p>
    <w:p w14:paraId="615D43BF" w14:textId="18D121C8" w:rsidR="00D65F56" w:rsidRPr="001537A5" w:rsidRDefault="00D65F56" w:rsidP="000627CC">
      <w:pPr>
        <w:pStyle w:val="ListParagraph"/>
        <w:numPr>
          <w:ilvl w:val="0"/>
          <w:numId w:val="14"/>
        </w:numPr>
        <w:spacing w:after="0"/>
        <w:contextualSpacing w:val="0"/>
        <w:jc w:val="left"/>
        <w:rPr>
          <w:rFonts w:cs="Arial"/>
          <w:lang w:val="en-GB"/>
        </w:rPr>
      </w:pPr>
      <w:r w:rsidRPr="001537A5">
        <w:rPr>
          <w:rFonts w:cs="Arial"/>
          <w:lang w:eastAsia="ja-JP"/>
        </w:rPr>
        <w:t xml:space="preserve">Evidence suggests that a service that can provide quick access and effective treatments can improve patient outcomes and avoid patient conditions from becoming chronic </w:t>
      </w:r>
      <w:r w:rsidRPr="001537A5">
        <w:rPr>
          <w:rStyle w:val="FootnoteReference"/>
          <w:rFonts w:cs="Arial"/>
          <w:sz w:val="22"/>
          <w:lang w:eastAsia="ja-JP"/>
        </w:rPr>
        <w:footnoteReference w:id="2"/>
      </w:r>
    </w:p>
    <w:p w14:paraId="38B94D2A" w14:textId="7BD7D3BA" w:rsidR="00801AD2" w:rsidRPr="001537A5" w:rsidRDefault="00CB4B4F" w:rsidP="00CB4B4F">
      <w:pPr>
        <w:pStyle w:val="Heading3"/>
        <w:numPr>
          <w:ilvl w:val="0"/>
          <w:numId w:val="0"/>
        </w:numPr>
        <w:ind w:left="851" w:hanging="851"/>
        <w:rPr>
          <w:rFonts w:asciiTheme="minorHAnsi" w:hAnsiTheme="minorHAnsi"/>
          <w:b/>
          <w:color w:val="auto"/>
          <w:sz w:val="22"/>
          <w:szCs w:val="22"/>
        </w:rPr>
      </w:pPr>
      <w:bookmarkStart w:id="9" w:name="_Toc379071531"/>
      <w:r w:rsidRPr="001537A5">
        <w:rPr>
          <w:rFonts w:asciiTheme="minorHAnsi" w:hAnsiTheme="minorHAnsi"/>
          <w:b/>
          <w:color w:val="auto"/>
          <w:sz w:val="22"/>
          <w:szCs w:val="22"/>
        </w:rPr>
        <w:t xml:space="preserve">2.1.2 </w:t>
      </w:r>
      <w:r w:rsidR="00801AD2" w:rsidRPr="001537A5">
        <w:rPr>
          <w:rFonts w:asciiTheme="minorHAnsi" w:hAnsiTheme="minorHAnsi"/>
          <w:b/>
          <w:color w:val="auto"/>
          <w:sz w:val="22"/>
          <w:szCs w:val="22"/>
        </w:rPr>
        <w:t>Local Context</w:t>
      </w:r>
      <w:bookmarkEnd w:id="9"/>
    </w:p>
    <w:p w14:paraId="0EEFA4D7" w14:textId="77777777" w:rsidR="00801AD2" w:rsidRPr="001537A5" w:rsidRDefault="00801AD2" w:rsidP="005F5933">
      <w:pPr>
        <w:autoSpaceDE w:val="0"/>
        <w:autoSpaceDN w:val="0"/>
        <w:adjustRightInd w:val="0"/>
        <w:spacing w:after="0" w:line="240" w:lineRule="auto"/>
        <w:rPr>
          <w:rFonts w:cs="Arial"/>
        </w:rPr>
      </w:pPr>
    </w:p>
    <w:p w14:paraId="1A937458" w14:textId="41352D7C" w:rsidR="00801AD2" w:rsidRPr="001537A5" w:rsidRDefault="00801AD2" w:rsidP="005F5933">
      <w:pPr>
        <w:autoSpaceDE w:val="0"/>
        <w:autoSpaceDN w:val="0"/>
        <w:adjustRightInd w:val="0"/>
        <w:spacing w:after="0" w:line="240" w:lineRule="auto"/>
        <w:rPr>
          <w:rFonts w:cs="Arial"/>
        </w:rPr>
      </w:pPr>
      <w:r w:rsidRPr="001537A5">
        <w:rPr>
          <w:rFonts w:cs="Arial"/>
        </w:rPr>
        <w:t xml:space="preserve">Hillingdon Clinical Commissioning Group </w:t>
      </w:r>
      <w:r w:rsidR="000A47F6" w:rsidRPr="001537A5">
        <w:rPr>
          <w:rFonts w:cs="Arial"/>
        </w:rPr>
        <w:t xml:space="preserve">(CCG) </w:t>
      </w:r>
      <w:r w:rsidRPr="001537A5">
        <w:rPr>
          <w:rFonts w:cs="Arial"/>
        </w:rPr>
        <w:t xml:space="preserve">has worked in collaboration with other North West London CCG’s to deliver an ambitious out of hospital </w:t>
      </w:r>
      <w:r w:rsidR="00D65F56" w:rsidRPr="001537A5">
        <w:rPr>
          <w:rFonts w:cs="Arial"/>
        </w:rPr>
        <w:t>programme, which</w:t>
      </w:r>
      <w:r w:rsidRPr="001537A5">
        <w:rPr>
          <w:rFonts w:cs="Arial"/>
        </w:rPr>
        <w:t xml:space="preserve"> has involved the implementation of the Shaping a Healthier Future programme. This programme has involved significant reconfiguration </w:t>
      </w:r>
      <w:r w:rsidR="00AB60B8" w:rsidRPr="001537A5">
        <w:rPr>
          <w:rFonts w:cs="Arial"/>
        </w:rPr>
        <w:t xml:space="preserve">of services </w:t>
      </w:r>
      <w:r w:rsidRPr="001537A5">
        <w:rPr>
          <w:rFonts w:cs="Arial"/>
        </w:rPr>
        <w:t>requiring a fundamental change to the way both acute and community services are delivered with a focus on delivering care as close to patients’ homes as is possible.</w:t>
      </w:r>
    </w:p>
    <w:p w14:paraId="25E31C34" w14:textId="77777777" w:rsidR="00801AD2" w:rsidRPr="001537A5" w:rsidRDefault="00801AD2" w:rsidP="005F5933">
      <w:pPr>
        <w:autoSpaceDE w:val="0"/>
        <w:autoSpaceDN w:val="0"/>
        <w:adjustRightInd w:val="0"/>
        <w:spacing w:after="0" w:line="240" w:lineRule="auto"/>
        <w:rPr>
          <w:rFonts w:cs="Arial"/>
        </w:rPr>
      </w:pPr>
    </w:p>
    <w:p w14:paraId="4B680CF8" w14:textId="4EBFE45C" w:rsidR="00612B6D" w:rsidRPr="001537A5" w:rsidRDefault="00801AD2" w:rsidP="005F5933">
      <w:pPr>
        <w:spacing w:after="0" w:line="240" w:lineRule="auto"/>
        <w:rPr>
          <w:rFonts w:cs="Arial"/>
        </w:rPr>
      </w:pPr>
      <w:r w:rsidRPr="001537A5">
        <w:rPr>
          <w:rFonts w:cs="Arial"/>
          <w:bCs/>
        </w:rPr>
        <w:t>In Hillingdon there is a</w:t>
      </w:r>
      <w:r w:rsidRPr="001537A5">
        <w:rPr>
          <w:rFonts w:cs="Arial"/>
          <w:b/>
          <w:bCs/>
        </w:rPr>
        <w:t xml:space="preserve"> </w:t>
      </w:r>
      <w:r w:rsidR="00612B6D" w:rsidRPr="001537A5">
        <w:rPr>
          <w:rFonts w:cs="Arial"/>
        </w:rPr>
        <w:t xml:space="preserve">mixed provision </w:t>
      </w:r>
      <w:r w:rsidRPr="001537A5">
        <w:rPr>
          <w:rFonts w:cs="Arial"/>
        </w:rPr>
        <w:t>of</w:t>
      </w:r>
      <w:r w:rsidR="00612B6D" w:rsidRPr="001537A5">
        <w:rPr>
          <w:rFonts w:cs="Arial"/>
        </w:rPr>
        <w:t xml:space="preserve"> MSK services comprising of hospital based</w:t>
      </w:r>
      <w:r w:rsidRPr="001537A5">
        <w:rPr>
          <w:rFonts w:cs="Arial"/>
        </w:rPr>
        <w:t xml:space="preserve">, community-based </w:t>
      </w:r>
      <w:r w:rsidR="00612B6D" w:rsidRPr="001537A5">
        <w:rPr>
          <w:rFonts w:cs="Arial"/>
        </w:rPr>
        <w:t xml:space="preserve">and some </w:t>
      </w:r>
      <w:r w:rsidRPr="001537A5">
        <w:rPr>
          <w:rFonts w:cs="Arial"/>
        </w:rPr>
        <w:t xml:space="preserve">GP </w:t>
      </w:r>
      <w:r w:rsidR="00612B6D" w:rsidRPr="001537A5">
        <w:rPr>
          <w:rFonts w:cs="Arial"/>
        </w:rPr>
        <w:t>practice based services.</w:t>
      </w:r>
      <w:r w:rsidR="000A47F6" w:rsidRPr="001537A5">
        <w:rPr>
          <w:rFonts w:cs="Arial"/>
        </w:rPr>
        <w:t xml:space="preserve"> T</w:t>
      </w:r>
      <w:r w:rsidR="00612B6D" w:rsidRPr="001537A5">
        <w:rPr>
          <w:rFonts w:cs="Arial"/>
        </w:rPr>
        <w:t xml:space="preserve">he provision of MSK services in Primary Care </w:t>
      </w:r>
      <w:r w:rsidR="00AB60B8" w:rsidRPr="001537A5">
        <w:rPr>
          <w:rFonts w:cs="Arial"/>
        </w:rPr>
        <w:t xml:space="preserve">delivers </w:t>
      </w:r>
      <w:r w:rsidR="00612B6D" w:rsidRPr="001537A5">
        <w:rPr>
          <w:rFonts w:cs="Arial"/>
        </w:rPr>
        <w:t xml:space="preserve">significant benefits; providing a more convenient service to patients and helping to relieve the pressure on secondary care services, </w:t>
      </w:r>
      <w:r w:rsidR="00AB60B8" w:rsidRPr="001537A5">
        <w:rPr>
          <w:rFonts w:cs="Arial"/>
        </w:rPr>
        <w:t>which can then focus on</w:t>
      </w:r>
      <w:r w:rsidR="00612B6D" w:rsidRPr="001537A5">
        <w:rPr>
          <w:rFonts w:cs="Arial"/>
        </w:rPr>
        <w:t xml:space="preserve"> the most complex MSK diagnostics and treatment</w:t>
      </w:r>
      <w:r w:rsidR="00AB60B8" w:rsidRPr="001537A5">
        <w:rPr>
          <w:rFonts w:cs="Arial"/>
        </w:rPr>
        <w:t xml:space="preserve">. </w:t>
      </w:r>
      <w:r w:rsidR="00612B6D" w:rsidRPr="001537A5">
        <w:rPr>
          <w:rFonts w:cs="Arial"/>
        </w:rPr>
        <w:t xml:space="preserve">The majority of patients would also prefer to access services either within their practice or at a </w:t>
      </w:r>
      <w:r w:rsidR="00AB60B8" w:rsidRPr="001537A5">
        <w:rPr>
          <w:rFonts w:cs="Arial"/>
        </w:rPr>
        <w:t>local site closer to their home, rather than an acute hospital site.</w:t>
      </w:r>
    </w:p>
    <w:p w14:paraId="60E9F085" w14:textId="77777777" w:rsidR="00AB60B8" w:rsidRPr="001537A5" w:rsidRDefault="00AB60B8" w:rsidP="005F5933">
      <w:pPr>
        <w:spacing w:after="0" w:line="240" w:lineRule="auto"/>
        <w:rPr>
          <w:rFonts w:cs="Arial"/>
        </w:rPr>
      </w:pPr>
    </w:p>
    <w:p w14:paraId="29B0A948" w14:textId="2DD8C889" w:rsidR="00D65F56" w:rsidRPr="001537A5" w:rsidRDefault="00612B6D" w:rsidP="000A47F6">
      <w:pPr>
        <w:spacing w:after="0" w:line="240" w:lineRule="auto"/>
        <w:rPr>
          <w:rFonts w:cs="Arial"/>
        </w:rPr>
      </w:pPr>
      <w:r w:rsidRPr="001537A5">
        <w:rPr>
          <w:rFonts w:cs="Arial"/>
        </w:rPr>
        <w:t xml:space="preserve">In our Commissioning Intentions, </w:t>
      </w:r>
      <w:r w:rsidR="00AB60B8" w:rsidRPr="001537A5">
        <w:rPr>
          <w:rFonts w:cs="Arial"/>
        </w:rPr>
        <w:t>Hillingdon</w:t>
      </w:r>
      <w:r w:rsidRPr="001537A5">
        <w:rPr>
          <w:rFonts w:cs="Arial"/>
        </w:rPr>
        <w:t xml:space="preserve"> signalled that </w:t>
      </w:r>
      <w:r w:rsidR="00AB60B8" w:rsidRPr="001537A5">
        <w:rPr>
          <w:rFonts w:cs="Arial"/>
        </w:rPr>
        <w:t xml:space="preserve">we plan to </w:t>
      </w:r>
      <w:r w:rsidRPr="001537A5">
        <w:rPr>
          <w:rFonts w:cs="Arial"/>
        </w:rPr>
        <w:t>commission a</w:t>
      </w:r>
      <w:r w:rsidR="00AB60B8" w:rsidRPr="001537A5">
        <w:rPr>
          <w:rFonts w:cs="Arial"/>
        </w:rPr>
        <w:t>n Integrated Community MSK Service that meets our</w:t>
      </w:r>
      <w:r w:rsidRPr="001537A5">
        <w:rPr>
          <w:rFonts w:cs="Arial"/>
        </w:rPr>
        <w:t xml:space="preserve"> </w:t>
      </w:r>
      <w:r w:rsidR="00D65F56" w:rsidRPr="001537A5">
        <w:rPr>
          <w:rFonts w:cs="Arial"/>
        </w:rPr>
        <w:t>population’s</w:t>
      </w:r>
      <w:r w:rsidR="00AB60B8" w:rsidRPr="001537A5">
        <w:rPr>
          <w:rFonts w:cs="Arial"/>
        </w:rPr>
        <w:t xml:space="preserve"> needs.</w:t>
      </w:r>
      <w:r w:rsidR="000A47F6" w:rsidRPr="001537A5">
        <w:rPr>
          <w:rFonts w:cs="Arial"/>
        </w:rPr>
        <w:t xml:space="preserve"> </w:t>
      </w:r>
      <w:r w:rsidR="00D65F56" w:rsidRPr="001537A5">
        <w:t xml:space="preserve">In the past, </w:t>
      </w:r>
      <w:r w:rsidR="000A47F6" w:rsidRPr="001537A5">
        <w:t xml:space="preserve">MSK </w:t>
      </w:r>
      <w:r w:rsidR="00D65F56" w:rsidRPr="001537A5">
        <w:t>service</w:t>
      </w:r>
      <w:r w:rsidR="000A47F6" w:rsidRPr="001537A5">
        <w:t>s</w:t>
      </w:r>
      <w:r w:rsidR="00D65F56" w:rsidRPr="001537A5">
        <w:t xml:space="preserve"> in </w:t>
      </w:r>
      <w:r w:rsidR="00F456ED" w:rsidRPr="001537A5">
        <w:t>Hillingdon</w:t>
      </w:r>
      <w:r w:rsidR="00D65F56" w:rsidRPr="001537A5">
        <w:t xml:space="preserve"> have been commissioned to address </w:t>
      </w:r>
      <w:r w:rsidR="000A47F6" w:rsidRPr="001537A5">
        <w:t xml:space="preserve">emerging </w:t>
      </w:r>
      <w:r w:rsidR="00D65F56" w:rsidRPr="001537A5">
        <w:t xml:space="preserve">gaps in the system to meet </w:t>
      </w:r>
      <w:r w:rsidR="000A47F6" w:rsidRPr="001537A5">
        <w:t xml:space="preserve">patient’s needs </w:t>
      </w:r>
      <w:r w:rsidR="00D65F56" w:rsidRPr="001537A5">
        <w:t>and to improve system sustainability in the context of the CHS’ five Year Forward View. For instance, in April 2016, a Chronic Pain and a Trauma and Orthopaedics (T&amp;O) Treatment and Assessment (MSK CATs) services were introduced</w:t>
      </w:r>
      <w:r w:rsidR="000A47F6" w:rsidRPr="001537A5">
        <w:t xml:space="preserve"> to the MSK pathway</w:t>
      </w:r>
      <w:r w:rsidR="00D65F56" w:rsidRPr="001537A5">
        <w:t xml:space="preserve">. Whilst these services enhanced the clinical pathway for patients and enabled some referral demand-management, the </w:t>
      </w:r>
      <w:r w:rsidR="000A47F6" w:rsidRPr="001537A5">
        <w:t xml:space="preserve">overall MSK </w:t>
      </w:r>
      <w:r w:rsidR="00D65F56" w:rsidRPr="001537A5">
        <w:t xml:space="preserve">pathway remained fragmented </w:t>
      </w:r>
      <w:r w:rsidR="00526302" w:rsidRPr="001537A5">
        <w:t xml:space="preserve">with multiple entry points, </w:t>
      </w:r>
      <w:r w:rsidR="00D65F56" w:rsidRPr="001537A5">
        <w:t xml:space="preserve">and </w:t>
      </w:r>
      <w:r w:rsidR="00526302" w:rsidRPr="001537A5">
        <w:t xml:space="preserve">increased </w:t>
      </w:r>
      <w:r w:rsidR="00D65F56" w:rsidRPr="001537A5">
        <w:t>hospital-based procedures</w:t>
      </w:r>
      <w:r w:rsidR="00526302" w:rsidRPr="001537A5">
        <w:t xml:space="preserve">. As a result the planned improvements in clinical outcomes, and in financial savings for the system were not </w:t>
      </w:r>
      <w:r w:rsidR="000A47F6" w:rsidRPr="001537A5">
        <w:t>realis</w:t>
      </w:r>
      <w:r w:rsidR="00526302" w:rsidRPr="001537A5">
        <w:t>ed, contributing to poor financial sustainability</w:t>
      </w:r>
      <w:r w:rsidR="000A47F6" w:rsidRPr="001537A5">
        <w:t>,</w:t>
      </w:r>
      <w:r w:rsidR="00526302" w:rsidRPr="001537A5">
        <w:t xml:space="preserve"> </w:t>
      </w:r>
      <w:r w:rsidR="000A47F6" w:rsidRPr="001537A5">
        <w:t xml:space="preserve">which has undermined </w:t>
      </w:r>
      <w:r w:rsidR="00526302" w:rsidRPr="001537A5">
        <w:t xml:space="preserve">system resilience.  </w:t>
      </w:r>
    </w:p>
    <w:p w14:paraId="7F1C9D09" w14:textId="77777777" w:rsidR="00526302" w:rsidRPr="001537A5" w:rsidRDefault="00526302" w:rsidP="005F5933">
      <w:pPr>
        <w:pStyle w:val="00-Normal-BB"/>
        <w:spacing w:after="0" w:line="240" w:lineRule="auto"/>
      </w:pPr>
    </w:p>
    <w:p w14:paraId="08188337" w14:textId="2D5158ED" w:rsidR="00C84972" w:rsidRPr="001537A5" w:rsidRDefault="00526302" w:rsidP="005F5933">
      <w:pPr>
        <w:pStyle w:val="00-Normal-BB"/>
        <w:spacing w:after="0" w:line="240" w:lineRule="auto"/>
      </w:pPr>
      <w:r w:rsidRPr="001537A5">
        <w:t>Therefore, the intended aim of introducing an Integrated Community MSK Service is to operationally integrate all current MSK services with a single point of access (SPA). It is anticipated that this will reduce the duplication of referrals occurring</w:t>
      </w:r>
      <w:r w:rsidR="000A47F6" w:rsidRPr="001537A5">
        <w:t xml:space="preserve">, </w:t>
      </w:r>
      <w:r w:rsidRPr="001537A5">
        <w:t xml:space="preserve">and ensure that patients receive a coordinated care </w:t>
      </w:r>
      <w:r w:rsidR="000A47F6" w:rsidRPr="001537A5">
        <w:t>plan</w:t>
      </w:r>
      <w:r w:rsidR="00C504FE" w:rsidRPr="001537A5">
        <w:t xml:space="preserve">, </w:t>
      </w:r>
      <w:r w:rsidR="00100F30" w:rsidRPr="001537A5">
        <w:t>which</w:t>
      </w:r>
      <w:r w:rsidRPr="001537A5">
        <w:t xml:space="preserve"> delivers the right care at the right time, avoiding unnecessary secondary care referrals and procedures. In addition, the service will have the capacity to accept and triage all referrals, including those suitable for the suspected cancer ‘two week wait’ pathway. </w:t>
      </w:r>
    </w:p>
    <w:p w14:paraId="531A5320" w14:textId="77777777" w:rsidR="007F7D71" w:rsidRPr="001537A5" w:rsidRDefault="007F7D71" w:rsidP="005F5933">
      <w:pPr>
        <w:pStyle w:val="00-Normal-BB"/>
        <w:spacing w:after="0" w:line="240" w:lineRule="auto"/>
      </w:pPr>
    </w:p>
    <w:p w14:paraId="17E7A6D1" w14:textId="5D4AF512" w:rsidR="00EB6130" w:rsidRPr="001537A5" w:rsidRDefault="00917DC7" w:rsidP="000A47F6">
      <w:pPr>
        <w:pStyle w:val="Heading2"/>
        <w:numPr>
          <w:ilvl w:val="0"/>
          <w:numId w:val="0"/>
        </w:numPr>
        <w:spacing w:before="0" w:line="360" w:lineRule="auto"/>
        <w:rPr>
          <w:rFonts w:asciiTheme="minorHAnsi" w:hAnsiTheme="minorHAnsi"/>
          <w:color w:val="auto"/>
          <w:sz w:val="22"/>
          <w:szCs w:val="22"/>
        </w:rPr>
      </w:pPr>
      <w:bookmarkStart w:id="10" w:name="_Toc379071532"/>
      <w:r w:rsidRPr="001537A5">
        <w:rPr>
          <w:rFonts w:asciiTheme="minorHAnsi" w:hAnsiTheme="minorHAnsi"/>
          <w:color w:val="auto"/>
          <w:sz w:val="22"/>
          <w:szCs w:val="22"/>
        </w:rPr>
        <w:t xml:space="preserve">2.2 </w:t>
      </w:r>
      <w:r w:rsidR="005948FD" w:rsidRPr="001537A5">
        <w:rPr>
          <w:rFonts w:asciiTheme="minorHAnsi" w:hAnsiTheme="minorHAnsi"/>
          <w:color w:val="auto"/>
          <w:sz w:val="22"/>
          <w:szCs w:val="22"/>
        </w:rPr>
        <w:t>Outcomes</w:t>
      </w:r>
      <w:bookmarkEnd w:id="10"/>
    </w:p>
    <w:p w14:paraId="5F79F2E1" w14:textId="004F907E" w:rsidR="00EB6130" w:rsidRPr="001537A5" w:rsidRDefault="00CB4B4F" w:rsidP="00CB4B4F">
      <w:pPr>
        <w:pStyle w:val="Heading3"/>
        <w:numPr>
          <w:ilvl w:val="0"/>
          <w:numId w:val="0"/>
        </w:numPr>
        <w:spacing w:before="0" w:line="360" w:lineRule="auto"/>
        <w:ind w:left="851" w:hanging="851"/>
        <w:rPr>
          <w:rFonts w:asciiTheme="minorHAnsi" w:hAnsiTheme="minorHAnsi"/>
          <w:b/>
          <w:color w:val="auto"/>
          <w:sz w:val="22"/>
          <w:szCs w:val="22"/>
        </w:rPr>
      </w:pPr>
      <w:bookmarkStart w:id="11" w:name="_Toc379071533"/>
      <w:r w:rsidRPr="001537A5">
        <w:rPr>
          <w:rFonts w:asciiTheme="minorHAnsi" w:hAnsiTheme="minorHAnsi"/>
          <w:b/>
          <w:color w:val="auto"/>
          <w:sz w:val="22"/>
          <w:szCs w:val="22"/>
        </w:rPr>
        <w:t xml:space="preserve">2.2.1 </w:t>
      </w:r>
      <w:r w:rsidR="00EB6130" w:rsidRPr="001537A5">
        <w:rPr>
          <w:rFonts w:asciiTheme="minorHAnsi" w:hAnsiTheme="minorHAnsi"/>
          <w:b/>
          <w:color w:val="auto"/>
          <w:sz w:val="22"/>
          <w:szCs w:val="22"/>
        </w:rPr>
        <w:t>NHS Outcomes Framework Domains &amp; Indicators</w:t>
      </w:r>
      <w:bookmarkEnd w:id="11"/>
    </w:p>
    <w:p w14:paraId="5E25D001" w14:textId="77777777" w:rsidR="00EB6130" w:rsidRPr="001537A5" w:rsidRDefault="00EB6130" w:rsidP="005F5933">
      <w:pPr>
        <w:pStyle w:val="Heading3"/>
        <w:numPr>
          <w:ilvl w:val="0"/>
          <w:numId w:val="0"/>
        </w:numPr>
        <w:spacing w:before="0"/>
        <w:rPr>
          <w:rFonts w:asciiTheme="minorHAnsi" w:hAnsiTheme="minorHAnsi"/>
          <w:color w:val="auto"/>
          <w:sz w:val="22"/>
          <w:szCs w:val="22"/>
        </w:rPr>
      </w:pPr>
    </w:p>
    <w:tbl>
      <w:tblPr>
        <w:tblW w:w="4585" w:type="pct"/>
        <w:tblCellMar>
          <w:left w:w="10" w:type="dxa"/>
          <w:right w:w="10" w:type="dxa"/>
        </w:tblCellMar>
        <w:tblLook w:val="04A0" w:firstRow="1" w:lastRow="0" w:firstColumn="1" w:lastColumn="0" w:noHBand="0" w:noVBand="1"/>
      </w:tblPr>
      <w:tblGrid>
        <w:gridCol w:w="1957"/>
        <w:gridCol w:w="6971"/>
      </w:tblGrid>
      <w:tr w:rsidR="001537A5" w:rsidRPr="001537A5" w14:paraId="0FD2D904" w14:textId="77777777" w:rsidTr="003A1FE4">
        <w:trPr>
          <w:trHeight w:val="74"/>
        </w:trPr>
        <w:tc>
          <w:tcPr>
            <w:tcW w:w="10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5CE40" w14:textId="77777777" w:rsidR="003A1FE4" w:rsidRPr="001537A5" w:rsidRDefault="003A1FE4" w:rsidP="005F5933">
            <w:pPr>
              <w:suppressAutoHyphens/>
              <w:autoSpaceDN w:val="0"/>
              <w:spacing w:after="0" w:line="240" w:lineRule="auto"/>
              <w:rPr>
                <w:rFonts w:eastAsia="Times New Roman" w:cs="Arial"/>
                <w:b/>
                <w:lang w:val="en-US" w:eastAsia="en-GB"/>
              </w:rPr>
            </w:pPr>
            <w:r w:rsidRPr="001537A5">
              <w:rPr>
                <w:rFonts w:eastAsia="Times New Roman" w:cs="Arial"/>
                <w:b/>
                <w:lang w:val="en-US" w:eastAsia="en-GB"/>
              </w:rPr>
              <w:t>Domain 1</w:t>
            </w:r>
          </w:p>
        </w:tc>
        <w:tc>
          <w:tcPr>
            <w:tcW w:w="39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1D080" w14:textId="77777777" w:rsidR="003A1FE4" w:rsidRPr="001537A5" w:rsidRDefault="003A1FE4" w:rsidP="005F5933">
            <w:pPr>
              <w:suppressAutoHyphens/>
              <w:autoSpaceDN w:val="0"/>
              <w:spacing w:after="0" w:line="240" w:lineRule="auto"/>
              <w:rPr>
                <w:rFonts w:eastAsia="Times New Roman" w:cs="Arial"/>
                <w:b/>
                <w:lang w:val="en-US" w:eastAsia="en-GB"/>
              </w:rPr>
            </w:pPr>
            <w:r w:rsidRPr="001537A5">
              <w:rPr>
                <w:rFonts w:eastAsia="Times New Roman" w:cs="Arial"/>
                <w:b/>
                <w:lang w:val="en-US" w:eastAsia="en-GB"/>
              </w:rPr>
              <w:t>Preventing people from dying prematurely</w:t>
            </w:r>
          </w:p>
          <w:p w14:paraId="32B62E5D" w14:textId="4526E044" w:rsidR="003A1FE4" w:rsidRPr="001537A5" w:rsidRDefault="003A1FE4" w:rsidP="005F5933">
            <w:pPr>
              <w:suppressAutoHyphens/>
              <w:autoSpaceDN w:val="0"/>
              <w:spacing w:after="0" w:line="240" w:lineRule="auto"/>
              <w:rPr>
                <w:rFonts w:eastAsia="Times New Roman" w:cs="Arial"/>
                <w:b/>
                <w:lang w:val="en-US" w:eastAsia="en-GB"/>
              </w:rPr>
            </w:pPr>
            <w:r w:rsidRPr="001537A5">
              <w:rPr>
                <w:rFonts w:cs="Arial"/>
              </w:rPr>
              <w:t>This service contributes towards prevention of premature death through rapid response to urgent MSK related needs, improved self-management, simplified MSK planned care pathways and improved appropriate referrals</w:t>
            </w:r>
            <w:r w:rsidRPr="001537A5">
              <w:rPr>
                <w:rFonts w:cs="Arial"/>
                <w:lang w:eastAsia="en-GB"/>
              </w:rPr>
              <w:t xml:space="preserve"> through a single point of triage.</w:t>
            </w:r>
          </w:p>
        </w:tc>
      </w:tr>
      <w:tr w:rsidR="001537A5" w:rsidRPr="001537A5" w14:paraId="5395F685" w14:textId="77777777" w:rsidTr="003A1FE4">
        <w:trPr>
          <w:trHeight w:val="213"/>
        </w:trPr>
        <w:tc>
          <w:tcPr>
            <w:tcW w:w="10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C3423" w14:textId="77777777" w:rsidR="003A1FE4" w:rsidRPr="001537A5" w:rsidRDefault="003A1FE4" w:rsidP="005F5933">
            <w:pPr>
              <w:suppressAutoHyphens/>
              <w:autoSpaceDN w:val="0"/>
              <w:spacing w:after="0" w:line="240" w:lineRule="auto"/>
              <w:rPr>
                <w:rFonts w:eastAsia="Times New Roman" w:cs="Arial"/>
                <w:b/>
                <w:lang w:val="en-US" w:eastAsia="en-GB"/>
              </w:rPr>
            </w:pPr>
            <w:r w:rsidRPr="001537A5">
              <w:rPr>
                <w:rFonts w:eastAsia="Times New Roman" w:cs="Arial"/>
                <w:b/>
                <w:lang w:val="en-US" w:eastAsia="en-GB"/>
              </w:rPr>
              <w:t>Domain 2</w:t>
            </w:r>
          </w:p>
        </w:tc>
        <w:tc>
          <w:tcPr>
            <w:tcW w:w="39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674A7" w14:textId="77777777" w:rsidR="003A1FE4" w:rsidRPr="001537A5" w:rsidRDefault="003A1FE4" w:rsidP="005F5933">
            <w:pPr>
              <w:suppressAutoHyphens/>
              <w:autoSpaceDN w:val="0"/>
              <w:spacing w:after="0" w:line="240" w:lineRule="auto"/>
              <w:rPr>
                <w:rFonts w:eastAsia="Times New Roman" w:cs="Arial"/>
                <w:b/>
                <w:lang w:val="en-US" w:eastAsia="en-GB"/>
              </w:rPr>
            </w:pPr>
            <w:r w:rsidRPr="001537A5">
              <w:rPr>
                <w:rFonts w:eastAsia="Times New Roman" w:cs="Arial"/>
                <w:b/>
                <w:lang w:val="en-US" w:eastAsia="en-GB"/>
              </w:rPr>
              <w:t>Enhancing quality of life for people with long-term conditions</w:t>
            </w:r>
          </w:p>
          <w:p w14:paraId="68C8F9B4" w14:textId="688C13A2" w:rsidR="003A1FE4" w:rsidRPr="001537A5" w:rsidRDefault="003A1FE4" w:rsidP="005F5933">
            <w:pPr>
              <w:suppressAutoHyphens/>
              <w:autoSpaceDN w:val="0"/>
              <w:spacing w:after="0" w:line="240" w:lineRule="auto"/>
              <w:rPr>
                <w:rFonts w:eastAsia="Times New Roman" w:cs="Arial"/>
                <w:b/>
                <w:lang w:val="en-US" w:eastAsia="en-GB"/>
              </w:rPr>
            </w:pPr>
            <w:r w:rsidRPr="001537A5">
              <w:rPr>
                <w:rFonts w:cs="Arial"/>
              </w:rPr>
              <w:lastRenderedPageBreak/>
              <w:t>This service is intended to support the on-going management of patient care in an environment known to them and with professionals they may recognise.  People with MSK conditions who need regular treatment will be able to undertake this in a setting close to home. It will negate or reduce the need to spend time in hospital, both for attending outpatient appointments and for recovery from surgical procedures. The service will also ensure a higher proportion of people feel supported and educated to manage their MSK condition.</w:t>
            </w:r>
          </w:p>
        </w:tc>
      </w:tr>
      <w:tr w:rsidR="001537A5" w:rsidRPr="001537A5" w14:paraId="356DD584" w14:textId="77777777" w:rsidTr="003A1FE4">
        <w:trPr>
          <w:trHeight w:val="359"/>
        </w:trPr>
        <w:tc>
          <w:tcPr>
            <w:tcW w:w="10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F32AC" w14:textId="77777777" w:rsidR="003A1FE4" w:rsidRPr="001537A5" w:rsidRDefault="003A1FE4" w:rsidP="005F5933">
            <w:pPr>
              <w:suppressAutoHyphens/>
              <w:autoSpaceDN w:val="0"/>
              <w:spacing w:after="0" w:line="240" w:lineRule="auto"/>
              <w:rPr>
                <w:rFonts w:eastAsia="Times New Roman" w:cs="Arial"/>
                <w:b/>
                <w:lang w:val="en-US" w:eastAsia="en-GB"/>
              </w:rPr>
            </w:pPr>
            <w:r w:rsidRPr="001537A5">
              <w:rPr>
                <w:rFonts w:eastAsia="Times New Roman" w:cs="Arial"/>
                <w:b/>
                <w:lang w:val="en-US" w:eastAsia="en-GB"/>
              </w:rPr>
              <w:lastRenderedPageBreak/>
              <w:t>Domain 3</w:t>
            </w:r>
          </w:p>
        </w:tc>
        <w:tc>
          <w:tcPr>
            <w:tcW w:w="39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A13C1" w14:textId="77777777" w:rsidR="003A1FE4" w:rsidRPr="001537A5" w:rsidRDefault="003A1FE4" w:rsidP="005F5933">
            <w:pPr>
              <w:suppressAutoHyphens/>
              <w:autoSpaceDN w:val="0"/>
              <w:spacing w:after="0" w:line="240" w:lineRule="auto"/>
              <w:rPr>
                <w:rFonts w:eastAsia="Times New Roman" w:cs="Arial"/>
                <w:b/>
                <w:lang w:val="en-US" w:eastAsia="en-GB"/>
              </w:rPr>
            </w:pPr>
            <w:r w:rsidRPr="001537A5">
              <w:rPr>
                <w:rFonts w:eastAsia="Times New Roman" w:cs="Arial"/>
                <w:b/>
                <w:lang w:val="en-US" w:eastAsia="en-GB"/>
              </w:rPr>
              <w:t>Helping people to recover from episodes of ill-health or following injury</w:t>
            </w:r>
          </w:p>
          <w:p w14:paraId="36E7B412" w14:textId="46531AB4" w:rsidR="003A1FE4" w:rsidRPr="001537A5" w:rsidRDefault="003A1FE4" w:rsidP="005F5933">
            <w:pPr>
              <w:suppressAutoHyphens/>
              <w:autoSpaceDN w:val="0"/>
              <w:spacing w:after="0" w:line="240" w:lineRule="auto"/>
              <w:rPr>
                <w:rFonts w:eastAsia="Times New Roman" w:cs="Arial"/>
                <w:b/>
                <w:lang w:val="en-US" w:eastAsia="en-GB"/>
              </w:rPr>
            </w:pPr>
            <w:r w:rsidRPr="001537A5">
              <w:rPr>
                <w:rFonts w:cs="Arial"/>
              </w:rPr>
              <w:t>This service is intended to support the management of a patients’ care in an environment known to them and with professionals they recognise.  Patients recovering from an MSK related episode of ill-health who need regular treatment or follow up  will be able to receive this in a setting close to home.</w:t>
            </w:r>
          </w:p>
        </w:tc>
      </w:tr>
      <w:tr w:rsidR="001537A5" w:rsidRPr="001537A5" w14:paraId="52E54C7A" w14:textId="77777777" w:rsidTr="003A1FE4">
        <w:trPr>
          <w:trHeight w:val="74"/>
        </w:trPr>
        <w:tc>
          <w:tcPr>
            <w:tcW w:w="10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4FB00" w14:textId="77777777" w:rsidR="003A1FE4" w:rsidRPr="001537A5" w:rsidRDefault="003A1FE4" w:rsidP="005F5933">
            <w:pPr>
              <w:suppressAutoHyphens/>
              <w:autoSpaceDN w:val="0"/>
              <w:spacing w:after="0" w:line="240" w:lineRule="auto"/>
              <w:rPr>
                <w:rFonts w:eastAsia="Times New Roman" w:cs="Arial"/>
                <w:b/>
                <w:lang w:val="en-US" w:eastAsia="en-GB"/>
              </w:rPr>
            </w:pPr>
            <w:r w:rsidRPr="001537A5">
              <w:rPr>
                <w:rFonts w:eastAsia="Times New Roman" w:cs="Arial"/>
                <w:b/>
                <w:lang w:val="en-US" w:eastAsia="en-GB"/>
              </w:rPr>
              <w:t>Domain 4</w:t>
            </w:r>
          </w:p>
        </w:tc>
        <w:tc>
          <w:tcPr>
            <w:tcW w:w="39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43F9B" w14:textId="77777777" w:rsidR="003A1FE4" w:rsidRPr="001537A5" w:rsidRDefault="003A1FE4" w:rsidP="005F5933">
            <w:pPr>
              <w:suppressAutoHyphens/>
              <w:autoSpaceDN w:val="0"/>
              <w:spacing w:after="0" w:line="240" w:lineRule="auto"/>
              <w:rPr>
                <w:rFonts w:eastAsia="Times New Roman" w:cs="Arial"/>
                <w:b/>
                <w:lang w:val="en-US" w:eastAsia="en-GB"/>
              </w:rPr>
            </w:pPr>
            <w:r w:rsidRPr="001537A5">
              <w:rPr>
                <w:rFonts w:eastAsia="Times New Roman" w:cs="Arial"/>
                <w:b/>
                <w:lang w:val="en-US" w:eastAsia="en-GB"/>
              </w:rPr>
              <w:t>Ensuring people have a positive experience of care</w:t>
            </w:r>
          </w:p>
          <w:p w14:paraId="413E04DE" w14:textId="67B514BD" w:rsidR="003A1FE4" w:rsidRPr="001537A5" w:rsidRDefault="003A1FE4" w:rsidP="005F5933">
            <w:pPr>
              <w:suppressAutoHyphens/>
              <w:autoSpaceDN w:val="0"/>
              <w:spacing w:after="0" w:line="240" w:lineRule="auto"/>
              <w:rPr>
                <w:rFonts w:eastAsia="Times New Roman" w:cs="Arial"/>
                <w:b/>
                <w:lang w:val="en-US" w:eastAsia="en-GB"/>
              </w:rPr>
            </w:pPr>
            <w:r w:rsidRPr="001537A5">
              <w:rPr>
                <w:rFonts w:cs="Arial"/>
              </w:rPr>
              <w:t>The patient will be at the centre of care with the registered GP providing, managing and coordinating the care received. The CCGs vision is therefore that MSK services are available to patients in a setting as close as possible to the patients home. This addresses the indicator of improving people’s experience of outpatient care. The service is delivered by professionals that the patient recognises and trusts which addresses the indicator of improving people’s experience of integrated care.</w:t>
            </w:r>
          </w:p>
        </w:tc>
      </w:tr>
      <w:tr w:rsidR="001537A5" w:rsidRPr="001537A5" w14:paraId="20E8C97E" w14:textId="77777777" w:rsidTr="003A1FE4">
        <w:trPr>
          <w:trHeight w:val="385"/>
        </w:trPr>
        <w:tc>
          <w:tcPr>
            <w:tcW w:w="10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3C50E" w14:textId="77777777" w:rsidR="003A1FE4" w:rsidRPr="001537A5" w:rsidRDefault="003A1FE4" w:rsidP="005F5933">
            <w:pPr>
              <w:suppressAutoHyphens/>
              <w:autoSpaceDN w:val="0"/>
              <w:spacing w:after="0" w:line="240" w:lineRule="auto"/>
              <w:rPr>
                <w:rFonts w:eastAsia="Times New Roman" w:cs="Arial"/>
                <w:b/>
                <w:lang w:val="en-US" w:eastAsia="en-GB"/>
              </w:rPr>
            </w:pPr>
            <w:r w:rsidRPr="001537A5">
              <w:rPr>
                <w:rFonts w:eastAsia="Times New Roman" w:cs="Arial"/>
                <w:b/>
                <w:lang w:val="en-US" w:eastAsia="en-GB"/>
              </w:rPr>
              <w:t>Domain 5</w:t>
            </w:r>
          </w:p>
        </w:tc>
        <w:tc>
          <w:tcPr>
            <w:tcW w:w="39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2E215" w14:textId="77777777" w:rsidR="003A1FE4" w:rsidRPr="001537A5" w:rsidRDefault="003A1FE4" w:rsidP="005F5933">
            <w:pPr>
              <w:suppressAutoHyphens/>
              <w:autoSpaceDN w:val="0"/>
              <w:spacing w:after="0" w:line="240" w:lineRule="auto"/>
              <w:rPr>
                <w:rFonts w:eastAsia="Times New Roman" w:cs="Arial"/>
                <w:b/>
                <w:lang w:val="en-US" w:eastAsia="en-GB"/>
              </w:rPr>
            </w:pPr>
            <w:r w:rsidRPr="001537A5">
              <w:rPr>
                <w:rFonts w:eastAsia="Times New Roman" w:cs="Arial"/>
                <w:b/>
                <w:lang w:val="en-US" w:eastAsia="en-GB"/>
              </w:rPr>
              <w:t>Treating and caring for people in safe environment and protecting them from avoidable harm</w:t>
            </w:r>
          </w:p>
          <w:p w14:paraId="443C06DE" w14:textId="77777777" w:rsidR="003A1FE4" w:rsidRPr="001537A5" w:rsidRDefault="003A1FE4" w:rsidP="005F5933">
            <w:pPr>
              <w:spacing w:after="0"/>
              <w:rPr>
                <w:rFonts w:cs="Arial"/>
              </w:rPr>
            </w:pPr>
            <w:r w:rsidRPr="001537A5">
              <w:rPr>
                <w:rFonts w:cs="Arial"/>
              </w:rPr>
              <w:t>The chances of MSK complications developing can be significantly reduced by good MSK care, including attending to risk factors and timely referral and intervention, thus protecting from avoidable harm. In addition, the provider must ensure that all staff delivering the service are competent to do so. The specification sets out the policies that a provider is expected to have in place and ensure that these policies are used within the delivery of the service.</w:t>
            </w:r>
          </w:p>
          <w:p w14:paraId="4DE054BB" w14:textId="77777777" w:rsidR="003A1FE4" w:rsidRPr="001537A5" w:rsidRDefault="003A1FE4" w:rsidP="005F5933">
            <w:pPr>
              <w:spacing w:after="0"/>
              <w:rPr>
                <w:rFonts w:cs="Arial"/>
              </w:rPr>
            </w:pPr>
            <w:r w:rsidRPr="001537A5">
              <w:rPr>
                <w:rFonts w:cs="Arial"/>
              </w:rPr>
              <w:t xml:space="preserve">The CCGs also require the service provider(s) to use a suitable integrated IT system, such as </w:t>
            </w:r>
            <w:proofErr w:type="spellStart"/>
            <w:r w:rsidRPr="001537A5">
              <w:rPr>
                <w:rFonts w:cs="Arial"/>
              </w:rPr>
              <w:t>SystmOne</w:t>
            </w:r>
            <w:proofErr w:type="spellEnd"/>
            <w:r w:rsidRPr="001537A5">
              <w:rPr>
                <w:rFonts w:cs="Arial"/>
              </w:rPr>
              <w:t xml:space="preserve"> to deliver the service.  </w:t>
            </w:r>
          </w:p>
          <w:p w14:paraId="28E97838" w14:textId="6921D858" w:rsidR="003A1FE4" w:rsidRPr="001537A5" w:rsidRDefault="003A1FE4" w:rsidP="005F5933">
            <w:pPr>
              <w:suppressAutoHyphens/>
              <w:autoSpaceDN w:val="0"/>
              <w:spacing w:after="0" w:line="240" w:lineRule="auto"/>
              <w:rPr>
                <w:rFonts w:eastAsia="Times New Roman" w:cs="Arial"/>
                <w:b/>
                <w:lang w:val="en-US" w:eastAsia="en-GB"/>
              </w:rPr>
            </w:pPr>
            <w:r w:rsidRPr="001537A5">
              <w:rPr>
                <w:rFonts w:cs="Arial"/>
              </w:rPr>
              <w:t>These address the indicators that patient safety incidents are reported – they are reported on the system that clinicians have access to and that there is a reduction in incidence of avoidable harm – the service is delivered by trained staff with the appropriate policies e.g., infection control in place.</w:t>
            </w:r>
          </w:p>
          <w:p w14:paraId="289B87AC" w14:textId="77777777" w:rsidR="003A1FE4" w:rsidRPr="001537A5" w:rsidRDefault="003A1FE4" w:rsidP="005F5933">
            <w:pPr>
              <w:suppressAutoHyphens/>
              <w:autoSpaceDN w:val="0"/>
              <w:spacing w:after="0" w:line="240" w:lineRule="auto"/>
              <w:rPr>
                <w:rFonts w:eastAsia="Times New Roman" w:cs="Arial"/>
                <w:b/>
                <w:lang w:val="en-US" w:eastAsia="en-GB"/>
              </w:rPr>
            </w:pPr>
          </w:p>
        </w:tc>
      </w:tr>
    </w:tbl>
    <w:p w14:paraId="2D0EB6D0" w14:textId="77777777" w:rsidR="000A47F6" w:rsidRPr="001537A5" w:rsidRDefault="000A47F6" w:rsidP="000A47F6">
      <w:pPr>
        <w:pStyle w:val="Heading3"/>
        <w:numPr>
          <w:ilvl w:val="0"/>
          <w:numId w:val="0"/>
        </w:numPr>
        <w:spacing w:before="0"/>
        <w:ind w:left="851" w:hanging="851"/>
        <w:rPr>
          <w:rFonts w:asciiTheme="minorHAnsi" w:hAnsiTheme="minorHAnsi"/>
          <w:b/>
          <w:color w:val="auto"/>
          <w:sz w:val="22"/>
          <w:szCs w:val="22"/>
        </w:rPr>
      </w:pPr>
    </w:p>
    <w:p w14:paraId="619D70AB" w14:textId="26610DF2" w:rsidR="00C84972" w:rsidRPr="001537A5" w:rsidRDefault="000A47F6" w:rsidP="000A47F6">
      <w:pPr>
        <w:pStyle w:val="Heading3"/>
        <w:numPr>
          <w:ilvl w:val="0"/>
          <w:numId w:val="0"/>
        </w:numPr>
        <w:spacing w:before="0"/>
        <w:ind w:left="851" w:hanging="851"/>
        <w:rPr>
          <w:rFonts w:asciiTheme="minorHAnsi" w:hAnsiTheme="minorHAnsi"/>
          <w:b/>
          <w:color w:val="auto"/>
          <w:sz w:val="22"/>
          <w:szCs w:val="22"/>
        </w:rPr>
      </w:pPr>
      <w:bookmarkStart w:id="12" w:name="_Toc379071534"/>
      <w:r w:rsidRPr="001537A5">
        <w:rPr>
          <w:rFonts w:asciiTheme="minorHAnsi" w:hAnsiTheme="minorHAnsi"/>
          <w:b/>
          <w:color w:val="auto"/>
          <w:sz w:val="22"/>
          <w:szCs w:val="22"/>
        </w:rPr>
        <w:t xml:space="preserve">2.2.2 </w:t>
      </w:r>
      <w:r w:rsidR="00F176B6" w:rsidRPr="001537A5">
        <w:rPr>
          <w:rFonts w:asciiTheme="minorHAnsi" w:hAnsiTheme="minorHAnsi"/>
          <w:b/>
          <w:color w:val="auto"/>
          <w:sz w:val="22"/>
          <w:szCs w:val="22"/>
        </w:rPr>
        <w:t>Locally Defined Outcomes</w:t>
      </w:r>
      <w:bookmarkEnd w:id="12"/>
    </w:p>
    <w:p w14:paraId="7460C105" w14:textId="77777777" w:rsidR="000A47F6" w:rsidRPr="001537A5" w:rsidRDefault="000A47F6" w:rsidP="000A47F6">
      <w:pPr>
        <w:pStyle w:val="Heading3"/>
        <w:numPr>
          <w:ilvl w:val="0"/>
          <w:numId w:val="0"/>
        </w:numPr>
        <w:spacing w:before="0"/>
        <w:ind w:left="851" w:hanging="851"/>
        <w:rPr>
          <w:rFonts w:asciiTheme="minorHAnsi" w:hAnsiTheme="minorHAnsi"/>
          <w:b/>
          <w:color w:val="auto"/>
          <w:sz w:val="22"/>
          <w:szCs w:val="22"/>
        </w:rPr>
      </w:pPr>
    </w:p>
    <w:tbl>
      <w:tblPr>
        <w:tblStyle w:val="GridTable6Colorful1"/>
        <w:tblW w:w="5000" w:type="pct"/>
        <w:tblLook w:val="04A0" w:firstRow="1" w:lastRow="0" w:firstColumn="1" w:lastColumn="0" w:noHBand="0" w:noVBand="1"/>
      </w:tblPr>
      <w:tblGrid>
        <w:gridCol w:w="9736"/>
      </w:tblGrid>
      <w:tr w:rsidR="001537A5" w:rsidRPr="001537A5" w14:paraId="4A7A3988" w14:textId="77777777" w:rsidTr="003A1FE4">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5000" w:type="pct"/>
            <w:hideMark/>
          </w:tcPr>
          <w:p w14:paraId="58B49F17" w14:textId="77777777" w:rsidR="00062102" w:rsidRPr="001537A5" w:rsidRDefault="00A8345E" w:rsidP="007927FF">
            <w:pPr>
              <w:suppressAutoHyphens/>
              <w:autoSpaceDN w:val="0"/>
              <w:ind w:left="102"/>
              <w:rPr>
                <w:rFonts w:eastAsia="Arial" w:cs="Arial"/>
                <w:b w:val="0"/>
                <w:color w:val="auto"/>
              </w:rPr>
            </w:pPr>
            <w:r w:rsidRPr="001537A5">
              <w:rPr>
                <w:rFonts w:eastAsia="Arial" w:cs="Arial"/>
                <w:color w:val="auto"/>
              </w:rPr>
              <w:t>In</w:t>
            </w:r>
            <w:r w:rsidRPr="001537A5">
              <w:rPr>
                <w:rFonts w:eastAsia="Arial" w:cs="Arial"/>
                <w:color w:val="auto"/>
                <w:spacing w:val="1"/>
              </w:rPr>
              <w:t>d</w:t>
            </w:r>
            <w:r w:rsidRPr="001537A5">
              <w:rPr>
                <w:rFonts w:eastAsia="Arial" w:cs="Arial"/>
                <w:color w:val="auto"/>
              </w:rPr>
              <w:t>i</w:t>
            </w:r>
            <w:r w:rsidRPr="001537A5">
              <w:rPr>
                <w:rFonts w:eastAsia="Arial" w:cs="Arial"/>
                <w:color w:val="auto"/>
                <w:spacing w:val="2"/>
              </w:rPr>
              <w:t>v</w:t>
            </w:r>
            <w:r w:rsidRPr="001537A5">
              <w:rPr>
                <w:rFonts w:eastAsia="Arial" w:cs="Arial"/>
                <w:color w:val="auto"/>
              </w:rPr>
              <w:t>id</w:t>
            </w:r>
            <w:r w:rsidRPr="001537A5">
              <w:rPr>
                <w:rFonts w:eastAsia="Arial" w:cs="Arial"/>
                <w:color w:val="auto"/>
                <w:spacing w:val="1"/>
              </w:rPr>
              <w:t>u</w:t>
            </w:r>
            <w:r w:rsidRPr="001537A5">
              <w:rPr>
                <w:rFonts w:eastAsia="Arial" w:cs="Arial"/>
                <w:color w:val="auto"/>
              </w:rPr>
              <w:t>al</w:t>
            </w:r>
            <w:r w:rsidRPr="001537A5">
              <w:rPr>
                <w:rFonts w:eastAsia="Arial" w:cs="Arial"/>
                <w:color w:val="auto"/>
                <w:spacing w:val="-10"/>
              </w:rPr>
              <w:t xml:space="preserve"> </w:t>
            </w:r>
            <w:r w:rsidRPr="001537A5">
              <w:rPr>
                <w:rFonts w:eastAsia="Arial" w:cs="Arial"/>
                <w:color w:val="auto"/>
                <w:spacing w:val="-1"/>
              </w:rPr>
              <w:t>E</w:t>
            </w:r>
            <w:r w:rsidRPr="001537A5">
              <w:rPr>
                <w:rFonts w:eastAsia="Arial" w:cs="Arial"/>
                <w:color w:val="auto"/>
              </w:rPr>
              <w:t>m</w:t>
            </w:r>
            <w:r w:rsidRPr="001537A5">
              <w:rPr>
                <w:rFonts w:eastAsia="Arial" w:cs="Arial"/>
                <w:color w:val="auto"/>
                <w:spacing w:val="1"/>
              </w:rPr>
              <w:t>p</w:t>
            </w:r>
            <w:r w:rsidRPr="001537A5">
              <w:rPr>
                <w:rFonts w:eastAsia="Arial" w:cs="Arial"/>
                <w:color w:val="auto"/>
              </w:rPr>
              <w:t>o</w:t>
            </w:r>
            <w:r w:rsidRPr="001537A5">
              <w:rPr>
                <w:rFonts w:eastAsia="Arial" w:cs="Arial"/>
                <w:color w:val="auto"/>
                <w:spacing w:val="3"/>
              </w:rPr>
              <w:t>w</w:t>
            </w:r>
            <w:r w:rsidRPr="001537A5">
              <w:rPr>
                <w:rFonts w:eastAsia="Arial" w:cs="Arial"/>
                <w:color w:val="auto"/>
              </w:rPr>
              <w:t>e</w:t>
            </w:r>
            <w:r w:rsidRPr="001537A5">
              <w:rPr>
                <w:rFonts w:eastAsia="Arial" w:cs="Arial"/>
                <w:color w:val="auto"/>
                <w:spacing w:val="-1"/>
              </w:rPr>
              <w:t>r</w:t>
            </w:r>
            <w:r w:rsidRPr="001537A5">
              <w:rPr>
                <w:rFonts w:eastAsia="Arial" w:cs="Arial"/>
                <w:color w:val="auto"/>
              </w:rPr>
              <w:t>me</w:t>
            </w:r>
            <w:r w:rsidRPr="001537A5">
              <w:rPr>
                <w:rFonts w:eastAsia="Arial" w:cs="Arial"/>
                <w:color w:val="auto"/>
                <w:spacing w:val="1"/>
              </w:rPr>
              <w:t>n</w:t>
            </w:r>
            <w:r w:rsidRPr="001537A5">
              <w:rPr>
                <w:rFonts w:eastAsia="Arial" w:cs="Arial"/>
                <w:color w:val="auto"/>
              </w:rPr>
              <w:t>t</w:t>
            </w:r>
            <w:r w:rsidRPr="001537A5">
              <w:rPr>
                <w:rFonts w:eastAsia="Arial" w:cs="Arial"/>
                <w:color w:val="auto"/>
                <w:spacing w:val="-13"/>
              </w:rPr>
              <w:t xml:space="preserve"> </w:t>
            </w:r>
            <w:r w:rsidRPr="001537A5">
              <w:rPr>
                <w:rFonts w:eastAsia="Arial" w:cs="Arial"/>
                <w:color w:val="auto"/>
              </w:rPr>
              <w:t>and</w:t>
            </w:r>
            <w:r w:rsidRPr="001537A5">
              <w:rPr>
                <w:rFonts w:eastAsia="Arial" w:cs="Arial"/>
                <w:color w:val="auto"/>
                <w:spacing w:val="-3"/>
              </w:rPr>
              <w:t xml:space="preserve"> </w:t>
            </w:r>
            <w:r w:rsidRPr="001537A5">
              <w:rPr>
                <w:rFonts w:eastAsia="Arial" w:cs="Arial"/>
                <w:color w:val="auto"/>
                <w:spacing w:val="-1"/>
              </w:rPr>
              <w:t>S</w:t>
            </w:r>
            <w:r w:rsidRPr="001537A5">
              <w:rPr>
                <w:rFonts w:eastAsia="Arial" w:cs="Arial"/>
                <w:color w:val="auto"/>
              </w:rPr>
              <w:t>elf</w:t>
            </w:r>
            <w:r w:rsidRPr="001537A5">
              <w:rPr>
                <w:rFonts w:eastAsia="Arial" w:cs="Arial"/>
                <w:color w:val="auto"/>
                <w:spacing w:val="-2"/>
              </w:rPr>
              <w:t xml:space="preserve"> </w:t>
            </w:r>
            <w:r w:rsidRPr="001537A5">
              <w:rPr>
                <w:rFonts w:eastAsia="Arial" w:cs="Arial"/>
                <w:color w:val="auto"/>
              </w:rPr>
              <w:t>Ca</w:t>
            </w:r>
            <w:r w:rsidRPr="001537A5">
              <w:rPr>
                <w:rFonts w:eastAsia="Arial" w:cs="Arial"/>
                <w:color w:val="auto"/>
                <w:spacing w:val="1"/>
              </w:rPr>
              <w:t>r</w:t>
            </w:r>
            <w:r w:rsidRPr="001537A5">
              <w:rPr>
                <w:rFonts w:eastAsia="Arial" w:cs="Arial"/>
                <w:color w:val="auto"/>
              </w:rPr>
              <w:t>e</w:t>
            </w:r>
            <w:r w:rsidRPr="001537A5">
              <w:rPr>
                <w:rFonts w:eastAsia="Arial" w:cs="Arial"/>
                <w:b w:val="0"/>
                <w:color w:val="auto"/>
                <w:spacing w:val="-1"/>
              </w:rPr>
              <w:t xml:space="preserve"> </w:t>
            </w:r>
          </w:p>
          <w:p w14:paraId="6C4FE954" w14:textId="2888244D" w:rsidR="00A8345E" w:rsidRPr="001537A5" w:rsidRDefault="00A8345E" w:rsidP="000A47F6">
            <w:pPr>
              <w:suppressAutoHyphens/>
              <w:autoSpaceDN w:val="0"/>
              <w:ind w:left="102"/>
              <w:rPr>
                <w:rFonts w:cs="Arial"/>
                <w:bCs w:val="0"/>
                <w:color w:val="auto"/>
              </w:rPr>
            </w:pPr>
            <w:r w:rsidRPr="001537A5">
              <w:rPr>
                <w:rFonts w:eastAsia="Arial" w:cs="Arial"/>
                <w:b w:val="0"/>
                <w:color w:val="auto"/>
              </w:rPr>
              <w:t>I</w:t>
            </w:r>
            <w:r w:rsidRPr="001537A5">
              <w:rPr>
                <w:rFonts w:eastAsia="Arial" w:cs="Arial"/>
                <w:b w:val="0"/>
                <w:color w:val="auto"/>
                <w:spacing w:val="2"/>
              </w:rPr>
              <w:t>n</w:t>
            </w:r>
            <w:r w:rsidRPr="001537A5">
              <w:rPr>
                <w:rFonts w:eastAsia="Arial" w:cs="Arial"/>
                <w:b w:val="0"/>
                <w:color w:val="auto"/>
              </w:rPr>
              <w:t>d</w:t>
            </w:r>
            <w:r w:rsidRPr="001537A5">
              <w:rPr>
                <w:rFonts w:eastAsia="Arial" w:cs="Arial"/>
                <w:b w:val="0"/>
                <w:color w:val="auto"/>
                <w:spacing w:val="1"/>
              </w:rPr>
              <w:t>i</w:t>
            </w:r>
            <w:r w:rsidRPr="001537A5">
              <w:rPr>
                <w:rFonts w:eastAsia="Arial" w:cs="Arial"/>
                <w:b w:val="0"/>
                <w:color w:val="auto"/>
                <w:spacing w:val="-1"/>
              </w:rPr>
              <w:t>v</w:t>
            </w:r>
            <w:r w:rsidRPr="001537A5">
              <w:rPr>
                <w:rFonts w:eastAsia="Arial" w:cs="Arial"/>
                <w:b w:val="0"/>
                <w:color w:val="auto"/>
                <w:spacing w:val="1"/>
              </w:rPr>
              <w:t>i</w:t>
            </w:r>
            <w:r w:rsidRPr="001537A5">
              <w:rPr>
                <w:rFonts w:eastAsia="Arial" w:cs="Arial"/>
                <w:b w:val="0"/>
                <w:color w:val="auto"/>
              </w:rPr>
              <w:t>d</w:t>
            </w:r>
            <w:r w:rsidRPr="001537A5">
              <w:rPr>
                <w:rFonts w:eastAsia="Arial" w:cs="Arial"/>
                <w:b w:val="0"/>
                <w:color w:val="auto"/>
                <w:spacing w:val="-1"/>
              </w:rPr>
              <w:t>u</w:t>
            </w:r>
            <w:r w:rsidRPr="001537A5">
              <w:rPr>
                <w:rFonts w:eastAsia="Arial" w:cs="Arial"/>
                <w:b w:val="0"/>
                <w:color w:val="auto"/>
                <w:spacing w:val="2"/>
              </w:rPr>
              <w:t>a</w:t>
            </w:r>
            <w:r w:rsidRPr="001537A5">
              <w:rPr>
                <w:rFonts w:eastAsia="Arial" w:cs="Arial"/>
                <w:b w:val="0"/>
                <w:color w:val="auto"/>
                <w:spacing w:val="-1"/>
              </w:rPr>
              <w:t>l</w:t>
            </w:r>
            <w:r w:rsidRPr="001537A5">
              <w:rPr>
                <w:rFonts w:eastAsia="Arial" w:cs="Arial"/>
                <w:b w:val="0"/>
                <w:color w:val="auto"/>
              </w:rPr>
              <w:t>s</w:t>
            </w:r>
            <w:r w:rsidRPr="001537A5">
              <w:rPr>
                <w:rFonts w:eastAsia="Arial" w:cs="Arial"/>
                <w:b w:val="0"/>
                <w:color w:val="auto"/>
                <w:spacing w:val="-6"/>
              </w:rPr>
              <w:t xml:space="preserve"> </w:t>
            </w:r>
            <w:r w:rsidRPr="001537A5">
              <w:rPr>
                <w:rFonts w:eastAsia="Arial" w:cs="Arial"/>
                <w:b w:val="0"/>
                <w:color w:val="auto"/>
              </w:rPr>
              <w:t>w</w:t>
            </w:r>
            <w:r w:rsidRPr="001537A5">
              <w:rPr>
                <w:rFonts w:eastAsia="Arial" w:cs="Arial"/>
                <w:b w:val="0"/>
                <w:color w:val="auto"/>
                <w:spacing w:val="-1"/>
              </w:rPr>
              <w:t>i</w:t>
            </w:r>
            <w:r w:rsidRPr="001537A5">
              <w:rPr>
                <w:rFonts w:eastAsia="Arial" w:cs="Arial"/>
                <w:b w:val="0"/>
                <w:color w:val="auto"/>
                <w:spacing w:val="1"/>
              </w:rPr>
              <w:t>l</w:t>
            </w:r>
            <w:r w:rsidRPr="001537A5">
              <w:rPr>
                <w:rFonts w:eastAsia="Arial" w:cs="Arial"/>
                <w:b w:val="0"/>
                <w:color w:val="auto"/>
              </w:rPr>
              <w:t>l</w:t>
            </w:r>
            <w:r w:rsidRPr="001537A5">
              <w:rPr>
                <w:rFonts w:eastAsia="Arial" w:cs="Arial"/>
                <w:b w:val="0"/>
                <w:color w:val="auto"/>
                <w:spacing w:val="-4"/>
              </w:rPr>
              <w:t xml:space="preserve"> </w:t>
            </w:r>
            <w:r w:rsidRPr="001537A5">
              <w:rPr>
                <w:rFonts w:eastAsia="Arial" w:cs="Arial"/>
                <w:b w:val="0"/>
                <w:color w:val="auto"/>
                <w:spacing w:val="2"/>
              </w:rPr>
              <w:t>b</w:t>
            </w:r>
            <w:r w:rsidRPr="001537A5">
              <w:rPr>
                <w:rFonts w:eastAsia="Arial" w:cs="Arial"/>
                <w:b w:val="0"/>
                <w:color w:val="auto"/>
              </w:rPr>
              <w:t>e</w:t>
            </w:r>
            <w:r w:rsidRPr="001537A5">
              <w:rPr>
                <w:rFonts w:eastAsia="Arial" w:cs="Arial"/>
                <w:b w:val="0"/>
                <w:color w:val="auto"/>
                <w:spacing w:val="-2"/>
              </w:rPr>
              <w:t xml:space="preserve"> </w:t>
            </w:r>
            <w:r w:rsidRPr="001537A5">
              <w:rPr>
                <w:rFonts w:eastAsia="Arial" w:cs="Arial"/>
                <w:b w:val="0"/>
                <w:color w:val="auto"/>
                <w:spacing w:val="-1"/>
              </w:rPr>
              <w:t>p</w:t>
            </w:r>
            <w:r w:rsidRPr="001537A5">
              <w:rPr>
                <w:rFonts w:eastAsia="Arial" w:cs="Arial"/>
                <w:b w:val="0"/>
                <w:color w:val="auto"/>
                <w:spacing w:val="1"/>
              </w:rPr>
              <w:t>r</w:t>
            </w:r>
            <w:r w:rsidRPr="001537A5">
              <w:rPr>
                <w:rFonts w:eastAsia="Arial" w:cs="Arial"/>
                <w:b w:val="0"/>
                <w:color w:val="auto"/>
                <w:spacing w:val="2"/>
              </w:rPr>
              <w:t>o</w:t>
            </w:r>
            <w:r w:rsidRPr="001537A5">
              <w:rPr>
                <w:rFonts w:eastAsia="Arial" w:cs="Arial"/>
                <w:b w:val="0"/>
                <w:color w:val="auto"/>
                <w:spacing w:val="-1"/>
              </w:rPr>
              <w:t>v</w:t>
            </w:r>
            <w:r w:rsidRPr="001537A5">
              <w:rPr>
                <w:rFonts w:eastAsia="Arial" w:cs="Arial"/>
                <w:b w:val="0"/>
                <w:color w:val="auto"/>
                <w:spacing w:val="1"/>
              </w:rPr>
              <w:t>i</w:t>
            </w:r>
            <w:r w:rsidRPr="001537A5">
              <w:rPr>
                <w:rFonts w:eastAsia="Arial" w:cs="Arial"/>
                <w:b w:val="0"/>
                <w:color w:val="auto"/>
              </w:rPr>
              <w:t>d</w:t>
            </w:r>
            <w:r w:rsidRPr="001537A5">
              <w:rPr>
                <w:rFonts w:eastAsia="Arial" w:cs="Arial"/>
                <w:b w:val="0"/>
                <w:color w:val="auto"/>
                <w:spacing w:val="-1"/>
              </w:rPr>
              <w:t>e</w:t>
            </w:r>
            <w:r w:rsidRPr="001537A5">
              <w:rPr>
                <w:rFonts w:eastAsia="Arial" w:cs="Arial"/>
                <w:b w:val="0"/>
                <w:color w:val="auto"/>
              </w:rPr>
              <w:t>d</w:t>
            </w:r>
            <w:r w:rsidRPr="001537A5">
              <w:rPr>
                <w:rFonts w:eastAsia="Arial" w:cs="Arial"/>
                <w:b w:val="0"/>
                <w:color w:val="auto"/>
                <w:spacing w:val="-4"/>
              </w:rPr>
              <w:t xml:space="preserve"> </w:t>
            </w:r>
            <w:r w:rsidRPr="001537A5">
              <w:rPr>
                <w:rFonts w:eastAsia="Arial" w:cs="Arial"/>
                <w:b w:val="0"/>
                <w:color w:val="auto"/>
                <w:spacing w:val="-2"/>
              </w:rPr>
              <w:t>w</w:t>
            </w:r>
            <w:r w:rsidRPr="001537A5">
              <w:rPr>
                <w:rFonts w:eastAsia="Arial" w:cs="Arial"/>
                <w:b w:val="0"/>
                <w:color w:val="auto"/>
                <w:spacing w:val="-1"/>
              </w:rPr>
              <w:t>i</w:t>
            </w:r>
            <w:r w:rsidRPr="001537A5">
              <w:rPr>
                <w:rFonts w:eastAsia="Arial" w:cs="Arial"/>
                <w:b w:val="0"/>
                <w:color w:val="auto"/>
                <w:spacing w:val="2"/>
              </w:rPr>
              <w:t>t</w:t>
            </w:r>
            <w:r w:rsidRPr="001537A5">
              <w:rPr>
                <w:rFonts w:eastAsia="Arial" w:cs="Arial"/>
                <w:b w:val="0"/>
                <w:color w:val="auto"/>
              </w:rPr>
              <w:t>h</w:t>
            </w:r>
            <w:r w:rsidRPr="001537A5">
              <w:rPr>
                <w:rFonts w:eastAsia="Arial" w:cs="Arial"/>
                <w:b w:val="0"/>
                <w:color w:val="auto"/>
                <w:spacing w:val="-4"/>
              </w:rPr>
              <w:t xml:space="preserve"> </w:t>
            </w:r>
            <w:r w:rsidRPr="001537A5">
              <w:rPr>
                <w:rFonts w:eastAsia="Arial" w:cs="Arial"/>
                <w:b w:val="0"/>
                <w:color w:val="auto"/>
                <w:spacing w:val="1"/>
              </w:rPr>
              <w:t>u</w:t>
            </w:r>
            <w:r w:rsidRPr="001537A5">
              <w:rPr>
                <w:rFonts w:eastAsia="Arial" w:cs="Arial"/>
                <w:b w:val="0"/>
                <w:color w:val="auto"/>
                <w:spacing w:val="4"/>
              </w:rPr>
              <w:t>p</w:t>
            </w:r>
            <w:r w:rsidRPr="001537A5">
              <w:rPr>
                <w:rFonts w:eastAsia="Arial" w:cs="Arial"/>
                <w:b w:val="0"/>
                <w:color w:val="auto"/>
                <w:spacing w:val="1"/>
              </w:rPr>
              <w:t>-</w:t>
            </w:r>
            <w:r w:rsidRPr="001537A5">
              <w:rPr>
                <w:rFonts w:eastAsia="Arial" w:cs="Arial"/>
                <w:b w:val="0"/>
                <w:color w:val="auto"/>
              </w:rPr>
              <w:t>to</w:t>
            </w:r>
            <w:r w:rsidRPr="001537A5">
              <w:rPr>
                <w:rFonts w:eastAsia="Arial" w:cs="Arial"/>
                <w:b w:val="0"/>
                <w:color w:val="auto"/>
                <w:spacing w:val="3"/>
              </w:rPr>
              <w:t>-</w:t>
            </w:r>
            <w:r w:rsidRPr="001537A5">
              <w:rPr>
                <w:rFonts w:eastAsia="Arial" w:cs="Arial"/>
                <w:b w:val="0"/>
                <w:color w:val="auto"/>
              </w:rPr>
              <w:t>d</w:t>
            </w:r>
            <w:r w:rsidRPr="001537A5">
              <w:rPr>
                <w:rFonts w:eastAsia="Arial" w:cs="Arial"/>
                <w:b w:val="0"/>
                <w:color w:val="auto"/>
                <w:spacing w:val="-1"/>
              </w:rPr>
              <w:t>a</w:t>
            </w:r>
            <w:r w:rsidRPr="001537A5">
              <w:rPr>
                <w:rFonts w:eastAsia="Arial" w:cs="Arial"/>
                <w:b w:val="0"/>
                <w:color w:val="auto"/>
              </w:rPr>
              <w:t xml:space="preserve">te, </w:t>
            </w:r>
            <w:r w:rsidRPr="001537A5">
              <w:rPr>
                <w:rFonts w:eastAsia="Arial" w:cs="Arial"/>
                <w:b w:val="0"/>
                <w:color w:val="auto"/>
                <w:spacing w:val="1"/>
              </w:rPr>
              <w:t>e</w:t>
            </w:r>
            <w:r w:rsidRPr="001537A5">
              <w:rPr>
                <w:rFonts w:eastAsia="Arial" w:cs="Arial"/>
                <w:b w:val="0"/>
                <w:color w:val="auto"/>
                <w:spacing w:val="-1"/>
              </w:rPr>
              <w:t>v</w:t>
            </w:r>
            <w:r w:rsidRPr="001537A5">
              <w:rPr>
                <w:rFonts w:eastAsia="Arial" w:cs="Arial"/>
                <w:b w:val="0"/>
                <w:color w:val="auto"/>
              </w:rPr>
              <w:t>i</w:t>
            </w:r>
            <w:r w:rsidRPr="001537A5">
              <w:rPr>
                <w:rFonts w:eastAsia="Arial" w:cs="Arial"/>
                <w:b w:val="0"/>
                <w:color w:val="auto"/>
                <w:spacing w:val="1"/>
              </w:rPr>
              <w:t>d</w:t>
            </w:r>
            <w:r w:rsidRPr="001537A5">
              <w:rPr>
                <w:rFonts w:eastAsia="Arial" w:cs="Arial"/>
                <w:b w:val="0"/>
                <w:color w:val="auto"/>
              </w:rPr>
              <w:t>e</w:t>
            </w:r>
            <w:r w:rsidRPr="001537A5">
              <w:rPr>
                <w:rFonts w:eastAsia="Arial" w:cs="Arial"/>
                <w:b w:val="0"/>
                <w:color w:val="auto"/>
                <w:spacing w:val="1"/>
              </w:rPr>
              <w:t>n</w:t>
            </w:r>
            <w:r w:rsidRPr="001537A5">
              <w:rPr>
                <w:rFonts w:eastAsia="Arial" w:cs="Arial"/>
                <w:b w:val="0"/>
                <w:color w:val="auto"/>
              </w:rPr>
              <w:t>ce</w:t>
            </w:r>
            <w:r w:rsidRPr="001537A5">
              <w:rPr>
                <w:rFonts w:eastAsia="Arial" w:cs="Arial"/>
                <w:b w:val="0"/>
                <w:color w:val="auto"/>
                <w:spacing w:val="1"/>
              </w:rPr>
              <w:t>-</w:t>
            </w:r>
            <w:r w:rsidRPr="001537A5">
              <w:rPr>
                <w:rFonts w:eastAsia="Arial" w:cs="Arial"/>
                <w:b w:val="0"/>
                <w:color w:val="auto"/>
              </w:rPr>
              <w:t>b</w:t>
            </w:r>
            <w:r w:rsidRPr="001537A5">
              <w:rPr>
                <w:rFonts w:eastAsia="Arial" w:cs="Arial"/>
                <w:b w:val="0"/>
                <w:color w:val="auto"/>
                <w:spacing w:val="-1"/>
              </w:rPr>
              <w:t>a</w:t>
            </w:r>
            <w:r w:rsidRPr="001537A5">
              <w:rPr>
                <w:rFonts w:eastAsia="Arial" w:cs="Arial"/>
                <w:b w:val="0"/>
                <w:color w:val="auto"/>
                <w:spacing w:val="1"/>
              </w:rPr>
              <w:t>s</w:t>
            </w:r>
            <w:r w:rsidRPr="001537A5">
              <w:rPr>
                <w:rFonts w:eastAsia="Arial" w:cs="Arial"/>
                <w:b w:val="0"/>
                <w:color w:val="auto"/>
              </w:rPr>
              <w:t>ed</w:t>
            </w:r>
            <w:r w:rsidRPr="001537A5">
              <w:rPr>
                <w:rFonts w:eastAsia="Arial" w:cs="Arial"/>
                <w:b w:val="0"/>
                <w:color w:val="auto"/>
                <w:spacing w:val="-13"/>
              </w:rPr>
              <w:t xml:space="preserve"> </w:t>
            </w:r>
            <w:r w:rsidRPr="001537A5">
              <w:rPr>
                <w:rFonts w:eastAsia="Arial" w:cs="Arial"/>
                <w:b w:val="0"/>
                <w:color w:val="auto"/>
              </w:rPr>
              <w:t>a</w:t>
            </w:r>
            <w:r w:rsidRPr="001537A5">
              <w:rPr>
                <w:rFonts w:eastAsia="Arial" w:cs="Arial"/>
                <w:b w:val="0"/>
                <w:color w:val="auto"/>
                <w:spacing w:val="1"/>
              </w:rPr>
              <w:t>n</w:t>
            </w:r>
            <w:r w:rsidRPr="001537A5">
              <w:rPr>
                <w:rFonts w:eastAsia="Arial" w:cs="Arial"/>
                <w:b w:val="0"/>
                <w:color w:val="auto"/>
              </w:rPr>
              <w:t>d</w:t>
            </w:r>
            <w:r w:rsidRPr="001537A5">
              <w:rPr>
                <w:rFonts w:eastAsia="Arial" w:cs="Arial"/>
                <w:b w:val="0"/>
                <w:color w:val="auto"/>
                <w:spacing w:val="-3"/>
              </w:rPr>
              <w:t xml:space="preserve"> </w:t>
            </w:r>
            <w:r w:rsidRPr="001537A5">
              <w:rPr>
                <w:rFonts w:eastAsia="Arial" w:cs="Arial"/>
                <w:b w:val="0"/>
                <w:color w:val="auto"/>
                <w:spacing w:val="-1"/>
              </w:rPr>
              <w:t>a</w:t>
            </w:r>
            <w:r w:rsidRPr="001537A5">
              <w:rPr>
                <w:rFonts w:eastAsia="Arial" w:cs="Arial"/>
                <w:b w:val="0"/>
                <w:color w:val="auto"/>
                <w:spacing w:val="1"/>
              </w:rPr>
              <w:t>cc</w:t>
            </w:r>
            <w:r w:rsidRPr="001537A5">
              <w:rPr>
                <w:rFonts w:eastAsia="Arial" w:cs="Arial"/>
                <w:b w:val="0"/>
                <w:color w:val="auto"/>
              </w:rPr>
              <w:t>e</w:t>
            </w:r>
            <w:r w:rsidRPr="001537A5">
              <w:rPr>
                <w:rFonts w:eastAsia="Arial" w:cs="Arial"/>
                <w:b w:val="0"/>
                <w:color w:val="auto"/>
                <w:spacing w:val="1"/>
              </w:rPr>
              <w:t>ss</w:t>
            </w:r>
            <w:r w:rsidRPr="001537A5">
              <w:rPr>
                <w:rFonts w:eastAsia="Arial" w:cs="Arial"/>
                <w:b w:val="0"/>
                <w:color w:val="auto"/>
                <w:spacing w:val="-1"/>
              </w:rPr>
              <w:t>i</w:t>
            </w:r>
            <w:r w:rsidRPr="001537A5">
              <w:rPr>
                <w:rFonts w:eastAsia="Arial" w:cs="Arial"/>
                <w:b w:val="0"/>
                <w:color w:val="auto"/>
              </w:rPr>
              <w:t>b</w:t>
            </w:r>
            <w:r w:rsidRPr="001537A5">
              <w:rPr>
                <w:rFonts w:eastAsia="Arial" w:cs="Arial"/>
                <w:b w:val="0"/>
                <w:color w:val="auto"/>
                <w:spacing w:val="-1"/>
              </w:rPr>
              <w:t>l</w:t>
            </w:r>
            <w:r w:rsidRPr="001537A5">
              <w:rPr>
                <w:rFonts w:eastAsia="Arial" w:cs="Arial"/>
                <w:b w:val="0"/>
                <w:color w:val="auto"/>
              </w:rPr>
              <w:t>e</w:t>
            </w:r>
            <w:r w:rsidRPr="001537A5">
              <w:rPr>
                <w:rFonts w:eastAsia="Arial" w:cs="Arial"/>
                <w:b w:val="0"/>
                <w:color w:val="auto"/>
                <w:spacing w:val="-7"/>
              </w:rPr>
              <w:t xml:space="preserve"> </w:t>
            </w:r>
            <w:r w:rsidRPr="001537A5">
              <w:rPr>
                <w:rFonts w:eastAsia="Arial" w:cs="Arial"/>
                <w:b w:val="0"/>
                <w:color w:val="auto"/>
                <w:spacing w:val="-1"/>
              </w:rPr>
              <w:t>i</w:t>
            </w:r>
            <w:r w:rsidRPr="001537A5">
              <w:rPr>
                <w:rFonts w:eastAsia="Arial" w:cs="Arial"/>
                <w:b w:val="0"/>
                <w:color w:val="auto"/>
              </w:rPr>
              <w:t>n</w:t>
            </w:r>
            <w:r w:rsidRPr="001537A5">
              <w:rPr>
                <w:rFonts w:eastAsia="Arial" w:cs="Arial"/>
                <w:b w:val="0"/>
                <w:color w:val="auto"/>
                <w:spacing w:val="2"/>
              </w:rPr>
              <w:t>f</w:t>
            </w:r>
            <w:r w:rsidRPr="001537A5">
              <w:rPr>
                <w:rFonts w:eastAsia="Arial" w:cs="Arial"/>
                <w:b w:val="0"/>
                <w:color w:val="auto"/>
              </w:rPr>
              <w:t>or</w:t>
            </w:r>
            <w:r w:rsidRPr="001537A5">
              <w:rPr>
                <w:rFonts w:eastAsia="Arial" w:cs="Arial"/>
                <w:b w:val="0"/>
                <w:color w:val="auto"/>
                <w:spacing w:val="5"/>
              </w:rPr>
              <w:t>m</w:t>
            </w:r>
            <w:r w:rsidRPr="001537A5">
              <w:rPr>
                <w:rFonts w:eastAsia="Arial" w:cs="Arial"/>
                <w:b w:val="0"/>
                <w:color w:val="auto"/>
              </w:rPr>
              <w:t>at</w:t>
            </w:r>
            <w:r w:rsidRPr="001537A5">
              <w:rPr>
                <w:rFonts w:eastAsia="Arial" w:cs="Arial"/>
                <w:b w:val="0"/>
                <w:color w:val="auto"/>
                <w:spacing w:val="-2"/>
              </w:rPr>
              <w:t>i</w:t>
            </w:r>
            <w:r w:rsidRPr="001537A5">
              <w:rPr>
                <w:rFonts w:eastAsia="Arial" w:cs="Arial"/>
                <w:b w:val="0"/>
                <w:color w:val="auto"/>
              </w:rPr>
              <w:t>on</w:t>
            </w:r>
            <w:r w:rsidRPr="001537A5">
              <w:rPr>
                <w:rFonts w:eastAsia="Arial" w:cs="Arial"/>
                <w:b w:val="0"/>
                <w:color w:val="auto"/>
                <w:spacing w:val="-11"/>
              </w:rPr>
              <w:t xml:space="preserve"> </w:t>
            </w:r>
            <w:r w:rsidRPr="001537A5">
              <w:rPr>
                <w:rFonts w:eastAsia="Arial" w:cs="Arial"/>
                <w:b w:val="0"/>
                <w:color w:val="auto"/>
              </w:rPr>
              <w:t>to</w:t>
            </w:r>
            <w:r w:rsidRPr="001537A5">
              <w:rPr>
                <w:rFonts w:eastAsia="Arial" w:cs="Arial"/>
                <w:b w:val="0"/>
                <w:color w:val="auto"/>
                <w:spacing w:val="-1"/>
              </w:rPr>
              <w:t xml:space="preserve"> </w:t>
            </w:r>
            <w:r w:rsidRPr="001537A5">
              <w:rPr>
                <w:rFonts w:eastAsia="Arial" w:cs="Arial"/>
                <w:b w:val="0"/>
                <w:color w:val="auto"/>
                <w:spacing w:val="1"/>
              </w:rPr>
              <w:t>s</w:t>
            </w:r>
            <w:r w:rsidRPr="001537A5">
              <w:rPr>
                <w:rFonts w:eastAsia="Arial" w:cs="Arial"/>
                <w:b w:val="0"/>
                <w:color w:val="auto"/>
              </w:rPr>
              <w:t>u</w:t>
            </w:r>
            <w:r w:rsidRPr="001537A5">
              <w:rPr>
                <w:rFonts w:eastAsia="Arial" w:cs="Arial"/>
                <w:b w:val="0"/>
                <w:color w:val="auto"/>
                <w:spacing w:val="-1"/>
              </w:rPr>
              <w:t>p</w:t>
            </w:r>
            <w:r w:rsidRPr="001537A5">
              <w:rPr>
                <w:rFonts w:eastAsia="Arial" w:cs="Arial"/>
                <w:b w:val="0"/>
                <w:color w:val="auto"/>
                <w:spacing w:val="2"/>
              </w:rPr>
              <w:t>p</w:t>
            </w:r>
            <w:r w:rsidRPr="001537A5">
              <w:rPr>
                <w:rFonts w:eastAsia="Arial" w:cs="Arial"/>
                <w:b w:val="0"/>
                <w:color w:val="auto"/>
              </w:rPr>
              <w:t>ort</w:t>
            </w:r>
            <w:r w:rsidRPr="001537A5">
              <w:rPr>
                <w:rFonts w:eastAsia="Arial" w:cs="Arial"/>
                <w:b w:val="0"/>
                <w:color w:val="auto"/>
                <w:spacing w:val="-4"/>
              </w:rPr>
              <w:t xml:space="preserve"> </w:t>
            </w:r>
            <w:r w:rsidRPr="001537A5">
              <w:rPr>
                <w:rFonts w:eastAsia="Arial" w:cs="Arial"/>
                <w:b w:val="0"/>
                <w:color w:val="auto"/>
              </w:rPr>
              <w:t>t</w:t>
            </w:r>
            <w:r w:rsidRPr="001537A5">
              <w:rPr>
                <w:rFonts w:eastAsia="Arial" w:cs="Arial"/>
                <w:b w:val="0"/>
                <w:color w:val="auto"/>
                <w:spacing w:val="-1"/>
              </w:rPr>
              <w:t>h</w:t>
            </w:r>
            <w:r w:rsidRPr="001537A5">
              <w:rPr>
                <w:rFonts w:eastAsia="Arial" w:cs="Arial"/>
                <w:b w:val="0"/>
                <w:color w:val="auto"/>
              </w:rPr>
              <w:t xml:space="preserve">em </w:t>
            </w:r>
            <w:r w:rsidRPr="001537A5">
              <w:rPr>
                <w:rFonts w:eastAsia="Arial" w:cs="Arial"/>
                <w:b w:val="0"/>
                <w:color w:val="auto"/>
                <w:spacing w:val="-1"/>
              </w:rPr>
              <w:t>i</w:t>
            </w:r>
            <w:r w:rsidRPr="001537A5">
              <w:rPr>
                <w:rFonts w:eastAsia="Arial" w:cs="Arial"/>
                <w:b w:val="0"/>
                <w:color w:val="auto"/>
              </w:rPr>
              <w:t>n</w:t>
            </w:r>
            <w:r w:rsidRPr="001537A5">
              <w:rPr>
                <w:rFonts w:eastAsia="Arial" w:cs="Arial"/>
                <w:b w:val="0"/>
                <w:color w:val="auto"/>
                <w:spacing w:val="-2"/>
              </w:rPr>
              <w:t xml:space="preserve"> </w:t>
            </w:r>
            <w:r w:rsidRPr="001537A5">
              <w:rPr>
                <w:rFonts w:eastAsia="Arial" w:cs="Arial"/>
                <w:b w:val="0"/>
                <w:color w:val="auto"/>
                <w:spacing w:val="-1"/>
              </w:rPr>
              <w:t>t</w:t>
            </w:r>
            <w:r w:rsidRPr="001537A5">
              <w:rPr>
                <w:rFonts w:eastAsia="Arial" w:cs="Arial"/>
                <w:b w:val="0"/>
                <w:color w:val="auto"/>
              </w:rPr>
              <w:t>a</w:t>
            </w:r>
            <w:r w:rsidRPr="001537A5">
              <w:rPr>
                <w:rFonts w:eastAsia="Arial" w:cs="Arial"/>
                <w:b w:val="0"/>
                <w:color w:val="auto"/>
                <w:spacing w:val="3"/>
              </w:rPr>
              <w:t>k</w:t>
            </w:r>
            <w:r w:rsidRPr="001537A5">
              <w:rPr>
                <w:rFonts w:eastAsia="Arial" w:cs="Arial"/>
                <w:b w:val="0"/>
                <w:color w:val="auto"/>
                <w:spacing w:val="-1"/>
              </w:rPr>
              <w:t>i</w:t>
            </w:r>
            <w:r w:rsidRPr="001537A5">
              <w:rPr>
                <w:rFonts w:eastAsia="Arial" w:cs="Arial"/>
                <w:b w:val="0"/>
                <w:color w:val="auto"/>
              </w:rPr>
              <w:t>ng</w:t>
            </w:r>
            <w:r w:rsidRPr="001537A5">
              <w:rPr>
                <w:rFonts w:eastAsia="Arial" w:cs="Arial"/>
                <w:b w:val="0"/>
                <w:color w:val="auto"/>
                <w:spacing w:val="-6"/>
              </w:rPr>
              <w:t xml:space="preserve"> </w:t>
            </w:r>
            <w:r w:rsidRPr="001537A5">
              <w:rPr>
                <w:rFonts w:eastAsia="Arial" w:cs="Arial"/>
                <w:b w:val="0"/>
                <w:color w:val="auto"/>
                <w:spacing w:val="2"/>
              </w:rPr>
              <w:t>p</w:t>
            </w:r>
            <w:r w:rsidRPr="001537A5">
              <w:rPr>
                <w:rFonts w:eastAsia="Arial" w:cs="Arial"/>
                <w:b w:val="0"/>
                <w:color w:val="auto"/>
              </w:rPr>
              <w:t>er</w:t>
            </w:r>
            <w:r w:rsidRPr="001537A5">
              <w:rPr>
                <w:rFonts w:eastAsia="Arial" w:cs="Arial"/>
                <w:b w:val="0"/>
                <w:color w:val="auto"/>
                <w:spacing w:val="2"/>
              </w:rPr>
              <w:t>s</w:t>
            </w:r>
            <w:r w:rsidRPr="001537A5">
              <w:rPr>
                <w:rFonts w:eastAsia="Arial" w:cs="Arial"/>
                <w:b w:val="0"/>
                <w:color w:val="auto"/>
              </w:rPr>
              <w:t>o</w:t>
            </w:r>
            <w:r w:rsidRPr="001537A5">
              <w:rPr>
                <w:rFonts w:eastAsia="Arial" w:cs="Arial"/>
                <w:b w:val="0"/>
                <w:color w:val="auto"/>
                <w:spacing w:val="-1"/>
              </w:rPr>
              <w:t>n</w:t>
            </w:r>
            <w:r w:rsidRPr="001537A5">
              <w:rPr>
                <w:rFonts w:eastAsia="Arial" w:cs="Arial"/>
                <w:b w:val="0"/>
                <w:color w:val="auto"/>
                <w:spacing w:val="2"/>
              </w:rPr>
              <w:t>a</w:t>
            </w:r>
            <w:r w:rsidRPr="001537A5">
              <w:rPr>
                <w:rFonts w:eastAsia="Arial" w:cs="Arial"/>
                <w:b w:val="0"/>
                <w:color w:val="auto"/>
              </w:rPr>
              <w:t xml:space="preserve">l </w:t>
            </w:r>
            <w:r w:rsidRPr="001537A5">
              <w:rPr>
                <w:rFonts w:eastAsia="Arial" w:cs="Arial"/>
                <w:b w:val="0"/>
                <w:color w:val="auto"/>
                <w:spacing w:val="1"/>
              </w:rPr>
              <w:t>r</w:t>
            </w:r>
            <w:r w:rsidRPr="001537A5">
              <w:rPr>
                <w:rFonts w:eastAsia="Arial" w:cs="Arial"/>
                <w:b w:val="0"/>
                <w:color w:val="auto"/>
              </w:rPr>
              <w:t>e</w:t>
            </w:r>
            <w:r w:rsidRPr="001537A5">
              <w:rPr>
                <w:rFonts w:eastAsia="Arial" w:cs="Arial"/>
                <w:b w:val="0"/>
                <w:color w:val="auto"/>
                <w:spacing w:val="1"/>
              </w:rPr>
              <w:t>s</w:t>
            </w:r>
            <w:r w:rsidRPr="001537A5">
              <w:rPr>
                <w:rFonts w:eastAsia="Arial" w:cs="Arial"/>
                <w:b w:val="0"/>
                <w:color w:val="auto"/>
              </w:rPr>
              <w:t>p</w:t>
            </w:r>
            <w:r w:rsidRPr="001537A5">
              <w:rPr>
                <w:rFonts w:eastAsia="Arial" w:cs="Arial"/>
                <w:b w:val="0"/>
                <w:color w:val="auto"/>
                <w:spacing w:val="-1"/>
              </w:rPr>
              <w:t>o</w:t>
            </w:r>
            <w:r w:rsidRPr="001537A5">
              <w:rPr>
                <w:rFonts w:eastAsia="Arial" w:cs="Arial"/>
                <w:b w:val="0"/>
                <w:color w:val="auto"/>
              </w:rPr>
              <w:t>n</w:t>
            </w:r>
            <w:r w:rsidRPr="001537A5">
              <w:rPr>
                <w:rFonts w:eastAsia="Arial" w:cs="Arial"/>
                <w:b w:val="0"/>
                <w:color w:val="auto"/>
                <w:spacing w:val="1"/>
              </w:rPr>
              <w:t>s</w:t>
            </w:r>
            <w:r w:rsidRPr="001537A5">
              <w:rPr>
                <w:rFonts w:eastAsia="Arial" w:cs="Arial"/>
                <w:b w:val="0"/>
                <w:color w:val="auto"/>
                <w:spacing w:val="-1"/>
              </w:rPr>
              <w:t>i</w:t>
            </w:r>
            <w:r w:rsidRPr="001537A5">
              <w:rPr>
                <w:rFonts w:eastAsia="Arial" w:cs="Arial"/>
                <w:b w:val="0"/>
                <w:color w:val="auto"/>
                <w:spacing w:val="2"/>
              </w:rPr>
              <w:t>b</w:t>
            </w:r>
            <w:r w:rsidRPr="001537A5">
              <w:rPr>
                <w:rFonts w:eastAsia="Arial" w:cs="Arial"/>
                <w:b w:val="0"/>
                <w:color w:val="auto"/>
                <w:spacing w:val="-1"/>
              </w:rPr>
              <w:t>i</w:t>
            </w:r>
            <w:r w:rsidRPr="001537A5">
              <w:rPr>
                <w:rFonts w:eastAsia="Arial" w:cs="Arial"/>
                <w:b w:val="0"/>
                <w:color w:val="auto"/>
                <w:spacing w:val="1"/>
              </w:rPr>
              <w:t>l</w:t>
            </w:r>
            <w:r w:rsidRPr="001537A5">
              <w:rPr>
                <w:rFonts w:eastAsia="Arial" w:cs="Arial"/>
                <w:b w:val="0"/>
                <w:color w:val="auto"/>
                <w:spacing w:val="-1"/>
              </w:rPr>
              <w:t>i</w:t>
            </w:r>
            <w:r w:rsidRPr="001537A5">
              <w:rPr>
                <w:rFonts w:eastAsia="Arial" w:cs="Arial"/>
                <w:b w:val="0"/>
                <w:color w:val="auto"/>
                <w:spacing w:val="4"/>
              </w:rPr>
              <w:t>t</w:t>
            </w:r>
            <w:r w:rsidRPr="001537A5">
              <w:rPr>
                <w:rFonts w:eastAsia="Arial" w:cs="Arial"/>
                <w:b w:val="0"/>
                <w:color w:val="auto"/>
              </w:rPr>
              <w:t>y</w:t>
            </w:r>
            <w:r w:rsidRPr="001537A5">
              <w:rPr>
                <w:rFonts w:eastAsia="Arial" w:cs="Arial"/>
                <w:b w:val="0"/>
                <w:color w:val="auto"/>
                <w:spacing w:val="-14"/>
              </w:rPr>
              <w:t xml:space="preserve"> </w:t>
            </w:r>
            <w:r w:rsidRPr="001537A5">
              <w:rPr>
                <w:rFonts w:eastAsia="Arial" w:cs="Arial"/>
                <w:b w:val="0"/>
                <w:color w:val="auto"/>
                <w:spacing w:val="-2"/>
              </w:rPr>
              <w:t>w</w:t>
            </w:r>
            <w:r w:rsidRPr="001537A5">
              <w:rPr>
                <w:rFonts w:eastAsia="Arial" w:cs="Arial"/>
                <w:b w:val="0"/>
                <w:color w:val="auto"/>
                <w:spacing w:val="2"/>
              </w:rPr>
              <w:t>h</w:t>
            </w:r>
            <w:r w:rsidRPr="001537A5">
              <w:rPr>
                <w:rFonts w:eastAsia="Arial" w:cs="Arial"/>
                <w:b w:val="0"/>
                <w:color w:val="auto"/>
              </w:rPr>
              <w:t>en</w:t>
            </w:r>
            <w:r w:rsidRPr="001537A5">
              <w:rPr>
                <w:rFonts w:eastAsia="Arial" w:cs="Arial"/>
                <w:b w:val="0"/>
                <w:color w:val="auto"/>
                <w:spacing w:val="-6"/>
              </w:rPr>
              <w:t xml:space="preserve"> </w:t>
            </w:r>
            <w:r w:rsidRPr="001537A5">
              <w:rPr>
                <w:rFonts w:eastAsia="Arial" w:cs="Arial"/>
                <w:b w:val="0"/>
                <w:color w:val="auto"/>
                <w:spacing w:val="4"/>
              </w:rPr>
              <w:t>m</w:t>
            </w:r>
            <w:r w:rsidRPr="001537A5">
              <w:rPr>
                <w:rFonts w:eastAsia="Arial" w:cs="Arial"/>
                <w:b w:val="0"/>
                <w:color w:val="auto"/>
              </w:rPr>
              <w:t>a</w:t>
            </w:r>
            <w:r w:rsidRPr="001537A5">
              <w:rPr>
                <w:rFonts w:eastAsia="Arial" w:cs="Arial"/>
                <w:b w:val="0"/>
                <w:color w:val="auto"/>
                <w:spacing w:val="3"/>
              </w:rPr>
              <w:t>k</w:t>
            </w:r>
            <w:r w:rsidRPr="001537A5">
              <w:rPr>
                <w:rFonts w:eastAsia="Arial" w:cs="Arial"/>
                <w:b w:val="0"/>
                <w:color w:val="auto"/>
                <w:spacing w:val="-1"/>
              </w:rPr>
              <w:t>i</w:t>
            </w:r>
            <w:r w:rsidRPr="001537A5">
              <w:rPr>
                <w:rFonts w:eastAsia="Arial" w:cs="Arial"/>
                <w:b w:val="0"/>
                <w:color w:val="auto"/>
              </w:rPr>
              <w:t>ng</w:t>
            </w:r>
            <w:r w:rsidRPr="001537A5">
              <w:rPr>
                <w:rFonts w:eastAsia="Arial" w:cs="Arial"/>
                <w:b w:val="0"/>
                <w:color w:val="auto"/>
                <w:spacing w:val="-7"/>
              </w:rPr>
              <w:t xml:space="preserve"> </w:t>
            </w:r>
            <w:r w:rsidRPr="001537A5">
              <w:rPr>
                <w:rFonts w:eastAsia="Arial" w:cs="Arial"/>
                <w:b w:val="0"/>
                <w:color w:val="auto"/>
              </w:rPr>
              <w:t>d</w:t>
            </w:r>
            <w:r w:rsidRPr="001537A5">
              <w:rPr>
                <w:rFonts w:eastAsia="Arial" w:cs="Arial"/>
                <w:b w:val="0"/>
                <w:color w:val="auto"/>
                <w:spacing w:val="-1"/>
              </w:rPr>
              <w:t>e</w:t>
            </w:r>
            <w:r w:rsidRPr="001537A5">
              <w:rPr>
                <w:rFonts w:eastAsia="Arial" w:cs="Arial"/>
                <w:b w:val="0"/>
                <w:color w:val="auto"/>
                <w:spacing w:val="1"/>
              </w:rPr>
              <w:t>c</w:t>
            </w:r>
            <w:r w:rsidRPr="001537A5">
              <w:rPr>
                <w:rFonts w:eastAsia="Arial" w:cs="Arial"/>
                <w:b w:val="0"/>
                <w:color w:val="auto"/>
                <w:spacing w:val="-1"/>
              </w:rPr>
              <w:t>i</w:t>
            </w:r>
            <w:r w:rsidRPr="001537A5">
              <w:rPr>
                <w:rFonts w:eastAsia="Arial" w:cs="Arial"/>
                <w:b w:val="0"/>
                <w:color w:val="auto"/>
                <w:spacing w:val="1"/>
              </w:rPr>
              <w:t>s</w:t>
            </w:r>
            <w:r w:rsidRPr="001537A5">
              <w:rPr>
                <w:rFonts w:eastAsia="Arial" w:cs="Arial"/>
                <w:b w:val="0"/>
                <w:color w:val="auto"/>
                <w:spacing w:val="-1"/>
              </w:rPr>
              <w:t>i</w:t>
            </w:r>
            <w:r w:rsidRPr="001537A5">
              <w:rPr>
                <w:rFonts w:eastAsia="Arial" w:cs="Arial"/>
                <w:b w:val="0"/>
                <w:color w:val="auto"/>
                <w:spacing w:val="2"/>
              </w:rPr>
              <w:t>o</w:t>
            </w:r>
            <w:r w:rsidRPr="001537A5">
              <w:rPr>
                <w:rFonts w:eastAsia="Arial" w:cs="Arial"/>
                <w:b w:val="0"/>
                <w:color w:val="auto"/>
              </w:rPr>
              <w:t>ns</w:t>
            </w:r>
            <w:r w:rsidRPr="001537A5">
              <w:rPr>
                <w:rFonts w:eastAsia="Arial" w:cs="Arial"/>
                <w:b w:val="0"/>
                <w:color w:val="auto"/>
                <w:spacing w:val="-7"/>
              </w:rPr>
              <w:t xml:space="preserve"> </w:t>
            </w:r>
            <w:r w:rsidRPr="001537A5">
              <w:rPr>
                <w:rFonts w:eastAsia="Arial" w:cs="Arial"/>
                <w:b w:val="0"/>
                <w:color w:val="auto"/>
              </w:rPr>
              <w:t>a</w:t>
            </w:r>
            <w:r w:rsidRPr="001537A5">
              <w:rPr>
                <w:rFonts w:eastAsia="Arial" w:cs="Arial"/>
                <w:b w:val="0"/>
                <w:color w:val="auto"/>
                <w:spacing w:val="1"/>
              </w:rPr>
              <w:t>b</w:t>
            </w:r>
            <w:r w:rsidRPr="001537A5">
              <w:rPr>
                <w:rFonts w:eastAsia="Arial" w:cs="Arial"/>
                <w:b w:val="0"/>
                <w:color w:val="auto"/>
              </w:rPr>
              <w:t>o</w:t>
            </w:r>
            <w:r w:rsidRPr="001537A5">
              <w:rPr>
                <w:rFonts w:eastAsia="Arial" w:cs="Arial"/>
                <w:b w:val="0"/>
                <w:color w:val="auto"/>
                <w:spacing w:val="-1"/>
              </w:rPr>
              <w:t>u</w:t>
            </w:r>
            <w:r w:rsidRPr="001537A5">
              <w:rPr>
                <w:rFonts w:eastAsia="Arial" w:cs="Arial"/>
                <w:b w:val="0"/>
                <w:color w:val="auto"/>
              </w:rPr>
              <w:t>t</w:t>
            </w:r>
            <w:r w:rsidRPr="001537A5">
              <w:rPr>
                <w:rFonts w:eastAsia="Arial" w:cs="Arial"/>
                <w:b w:val="0"/>
                <w:color w:val="auto"/>
                <w:spacing w:val="-5"/>
              </w:rPr>
              <w:t xml:space="preserve"> </w:t>
            </w:r>
            <w:r w:rsidRPr="001537A5">
              <w:rPr>
                <w:rFonts w:eastAsia="Arial" w:cs="Arial"/>
                <w:b w:val="0"/>
                <w:color w:val="auto"/>
                <w:spacing w:val="2"/>
              </w:rPr>
              <w:t>t</w:t>
            </w:r>
            <w:r w:rsidRPr="001537A5">
              <w:rPr>
                <w:rFonts w:eastAsia="Arial" w:cs="Arial"/>
                <w:b w:val="0"/>
                <w:color w:val="auto"/>
              </w:rPr>
              <w:t>h</w:t>
            </w:r>
            <w:r w:rsidRPr="001537A5">
              <w:rPr>
                <w:rFonts w:eastAsia="Arial" w:cs="Arial"/>
                <w:b w:val="0"/>
                <w:color w:val="auto"/>
                <w:spacing w:val="1"/>
              </w:rPr>
              <w:t>e</w:t>
            </w:r>
            <w:r w:rsidRPr="001537A5">
              <w:rPr>
                <w:rFonts w:eastAsia="Arial" w:cs="Arial"/>
                <w:b w:val="0"/>
                <w:color w:val="auto"/>
                <w:spacing w:val="-1"/>
              </w:rPr>
              <w:t>i</w:t>
            </w:r>
            <w:r w:rsidRPr="001537A5">
              <w:rPr>
                <w:rFonts w:eastAsia="Arial" w:cs="Arial"/>
                <w:b w:val="0"/>
                <w:color w:val="auto"/>
              </w:rPr>
              <w:t>r</w:t>
            </w:r>
            <w:r w:rsidRPr="001537A5">
              <w:rPr>
                <w:rFonts w:eastAsia="Arial" w:cs="Arial"/>
                <w:b w:val="0"/>
                <w:color w:val="auto"/>
                <w:spacing w:val="-3"/>
              </w:rPr>
              <w:t xml:space="preserve"> </w:t>
            </w:r>
            <w:r w:rsidRPr="001537A5">
              <w:rPr>
                <w:rFonts w:eastAsia="Arial" w:cs="Arial"/>
                <w:b w:val="0"/>
                <w:color w:val="auto"/>
                <w:spacing w:val="2"/>
              </w:rPr>
              <w:t>o</w:t>
            </w:r>
            <w:r w:rsidRPr="001537A5">
              <w:rPr>
                <w:rFonts w:eastAsia="Arial" w:cs="Arial"/>
                <w:b w:val="0"/>
                <w:color w:val="auto"/>
                <w:spacing w:val="-2"/>
              </w:rPr>
              <w:t>w</w:t>
            </w:r>
            <w:r w:rsidRPr="001537A5">
              <w:rPr>
                <w:rFonts w:eastAsia="Arial" w:cs="Arial"/>
                <w:b w:val="0"/>
                <w:color w:val="auto"/>
              </w:rPr>
              <w:t>n</w:t>
            </w:r>
            <w:r w:rsidRPr="001537A5">
              <w:rPr>
                <w:rFonts w:eastAsia="Arial" w:cs="Arial"/>
                <w:b w:val="0"/>
                <w:color w:val="auto"/>
                <w:spacing w:val="-2"/>
              </w:rPr>
              <w:t xml:space="preserve"> </w:t>
            </w:r>
            <w:r w:rsidRPr="001537A5">
              <w:rPr>
                <w:rFonts w:eastAsia="Arial" w:cs="Arial"/>
                <w:b w:val="0"/>
                <w:color w:val="auto"/>
                <w:spacing w:val="2"/>
              </w:rPr>
              <w:t>h</w:t>
            </w:r>
            <w:r w:rsidRPr="001537A5">
              <w:rPr>
                <w:rFonts w:eastAsia="Arial" w:cs="Arial"/>
                <w:b w:val="0"/>
                <w:color w:val="auto"/>
              </w:rPr>
              <w:t>e</w:t>
            </w:r>
            <w:r w:rsidRPr="001537A5">
              <w:rPr>
                <w:rFonts w:eastAsia="Arial" w:cs="Arial"/>
                <w:b w:val="0"/>
                <w:color w:val="auto"/>
                <w:spacing w:val="-1"/>
              </w:rPr>
              <w:t>al</w:t>
            </w:r>
            <w:r w:rsidRPr="001537A5">
              <w:rPr>
                <w:rFonts w:eastAsia="Arial" w:cs="Arial"/>
                <w:b w:val="0"/>
                <w:color w:val="auto"/>
                <w:spacing w:val="2"/>
              </w:rPr>
              <w:t>t</w:t>
            </w:r>
            <w:r w:rsidRPr="001537A5">
              <w:rPr>
                <w:rFonts w:eastAsia="Arial" w:cs="Arial"/>
                <w:b w:val="0"/>
                <w:color w:val="auto"/>
              </w:rPr>
              <w:t>h,</w:t>
            </w:r>
            <w:r w:rsidRPr="001537A5">
              <w:rPr>
                <w:rFonts w:eastAsia="Arial" w:cs="Arial"/>
                <w:b w:val="0"/>
                <w:color w:val="auto"/>
                <w:spacing w:val="-7"/>
              </w:rPr>
              <w:t xml:space="preserve"> </w:t>
            </w:r>
            <w:r w:rsidRPr="001537A5">
              <w:rPr>
                <w:rFonts w:eastAsia="Arial" w:cs="Arial"/>
                <w:b w:val="0"/>
                <w:color w:val="auto"/>
                <w:spacing w:val="1"/>
              </w:rPr>
              <w:t>c</w:t>
            </w:r>
            <w:r w:rsidRPr="001537A5">
              <w:rPr>
                <w:rFonts w:eastAsia="Arial" w:cs="Arial"/>
                <w:b w:val="0"/>
                <w:color w:val="auto"/>
              </w:rPr>
              <w:t>are</w:t>
            </w:r>
            <w:r w:rsidRPr="001537A5">
              <w:rPr>
                <w:rFonts w:eastAsia="Arial" w:cs="Arial"/>
                <w:b w:val="0"/>
                <w:color w:val="auto"/>
                <w:spacing w:val="-2"/>
              </w:rPr>
              <w:t xml:space="preserve"> </w:t>
            </w:r>
            <w:r w:rsidRPr="001537A5">
              <w:rPr>
                <w:rFonts w:eastAsia="Arial" w:cs="Arial"/>
                <w:b w:val="0"/>
                <w:color w:val="auto"/>
              </w:rPr>
              <w:t>a</w:t>
            </w:r>
            <w:r w:rsidRPr="001537A5">
              <w:rPr>
                <w:rFonts w:eastAsia="Arial" w:cs="Arial"/>
                <w:b w:val="0"/>
                <w:color w:val="auto"/>
                <w:spacing w:val="-1"/>
              </w:rPr>
              <w:t>n</w:t>
            </w:r>
            <w:r w:rsidRPr="001537A5">
              <w:rPr>
                <w:rFonts w:eastAsia="Arial" w:cs="Arial"/>
                <w:b w:val="0"/>
                <w:color w:val="auto"/>
              </w:rPr>
              <w:t>d</w:t>
            </w:r>
            <w:r w:rsidRPr="001537A5">
              <w:rPr>
                <w:rFonts w:eastAsia="Arial" w:cs="Arial"/>
                <w:b w:val="0"/>
                <w:color w:val="auto"/>
                <w:spacing w:val="1"/>
              </w:rPr>
              <w:t xml:space="preserve"> </w:t>
            </w:r>
            <w:r w:rsidRPr="001537A5">
              <w:rPr>
                <w:rFonts w:eastAsia="Arial" w:cs="Arial"/>
                <w:b w:val="0"/>
                <w:color w:val="auto"/>
                <w:spacing w:val="-2"/>
              </w:rPr>
              <w:t>w</w:t>
            </w:r>
            <w:r w:rsidRPr="001537A5">
              <w:rPr>
                <w:rFonts w:eastAsia="Arial" w:cs="Arial"/>
                <w:b w:val="0"/>
                <w:color w:val="auto"/>
                <w:spacing w:val="2"/>
              </w:rPr>
              <w:t>e</w:t>
            </w:r>
            <w:r w:rsidRPr="001537A5">
              <w:rPr>
                <w:rFonts w:eastAsia="Arial" w:cs="Arial"/>
                <w:b w:val="0"/>
                <w:color w:val="auto"/>
                <w:spacing w:val="-1"/>
              </w:rPr>
              <w:t>ll</w:t>
            </w:r>
            <w:r w:rsidRPr="001537A5">
              <w:rPr>
                <w:rFonts w:eastAsia="Arial" w:cs="Arial"/>
                <w:b w:val="0"/>
                <w:color w:val="auto"/>
                <w:spacing w:val="2"/>
              </w:rPr>
              <w:t>b</w:t>
            </w:r>
            <w:r w:rsidRPr="001537A5">
              <w:rPr>
                <w:rFonts w:eastAsia="Arial" w:cs="Arial"/>
                <w:b w:val="0"/>
                <w:color w:val="auto"/>
              </w:rPr>
              <w:t>e</w:t>
            </w:r>
            <w:r w:rsidRPr="001537A5">
              <w:rPr>
                <w:rFonts w:eastAsia="Arial" w:cs="Arial"/>
                <w:b w:val="0"/>
                <w:color w:val="auto"/>
                <w:spacing w:val="1"/>
              </w:rPr>
              <w:t>i</w:t>
            </w:r>
            <w:r w:rsidRPr="001537A5">
              <w:rPr>
                <w:rFonts w:eastAsia="Arial" w:cs="Arial"/>
                <w:b w:val="0"/>
                <w:color w:val="auto"/>
              </w:rPr>
              <w:t>n</w:t>
            </w:r>
            <w:r w:rsidRPr="001537A5">
              <w:rPr>
                <w:rFonts w:eastAsia="Arial" w:cs="Arial"/>
                <w:b w:val="0"/>
                <w:color w:val="auto"/>
                <w:spacing w:val="8"/>
              </w:rPr>
              <w:t>g</w:t>
            </w:r>
            <w:r w:rsidRPr="001537A5">
              <w:rPr>
                <w:rFonts w:eastAsia="Arial" w:cs="Arial"/>
                <w:b w:val="0"/>
                <w:color w:val="auto"/>
              </w:rPr>
              <w:t>.</w:t>
            </w:r>
            <w:r w:rsidR="003A1FE4" w:rsidRPr="001537A5">
              <w:rPr>
                <w:rFonts w:cs="Arial"/>
                <w:color w:val="auto"/>
                <w:lang w:eastAsia="en-GB"/>
              </w:rPr>
              <w:t xml:space="preserve"> </w:t>
            </w:r>
            <w:r w:rsidR="003A1FE4" w:rsidRPr="001537A5">
              <w:rPr>
                <w:rFonts w:cs="Arial"/>
                <w:b w:val="0"/>
                <w:color w:val="auto"/>
                <w:lang w:eastAsia="en-GB"/>
              </w:rPr>
              <w:t>There is a focus on care plans for each patient including goals agreed between clinician and patient, as well as increased access to education, particularly for newly diagnosed patients.</w:t>
            </w:r>
          </w:p>
        </w:tc>
      </w:tr>
      <w:tr w:rsidR="001537A5" w:rsidRPr="001537A5" w14:paraId="668DBF93" w14:textId="77777777" w:rsidTr="005F5933">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5000" w:type="pct"/>
            <w:shd w:val="clear" w:color="auto" w:fill="E6E6E6"/>
            <w:hideMark/>
          </w:tcPr>
          <w:p w14:paraId="670C69B4" w14:textId="77777777" w:rsidR="00062102" w:rsidRPr="001537A5" w:rsidRDefault="00A8345E" w:rsidP="007927FF">
            <w:pPr>
              <w:suppressAutoHyphens/>
              <w:autoSpaceDN w:val="0"/>
              <w:ind w:left="102"/>
              <w:rPr>
                <w:rFonts w:eastAsia="Arial" w:cs="Arial"/>
                <w:b w:val="0"/>
                <w:color w:val="auto"/>
              </w:rPr>
            </w:pPr>
            <w:r w:rsidRPr="001537A5">
              <w:rPr>
                <w:rFonts w:eastAsia="Arial" w:cs="Arial"/>
                <w:color w:val="auto"/>
                <w:spacing w:val="-2"/>
              </w:rPr>
              <w:lastRenderedPageBreak/>
              <w:t>A</w:t>
            </w:r>
            <w:r w:rsidRPr="001537A5">
              <w:rPr>
                <w:rFonts w:eastAsia="Arial" w:cs="Arial"/>
                <w:color w:val="auto"/>
                <w:spacing w:val="2"/>
              </w:rPr>
              <w:t>c</w:t>
            </w:r>
            <w:r w:rsidRPr="001537A5">
              <w:rPr>
                <w:rFonts w:eastAsia="Arial" w:cs="Arial"/>
                <w:color w:val="auto"/>
              </w:rPr>
              <w:t>c</w:t>
            </w:r>
            <w:r w:rsidRPr="001537A5">
              <w:rPr>
                <w:rFonts w:eastAsia="Arial" w:cs="Arial"/>
                <w:color w:val="auto"/>
                <w:spacing w:val="1"/>
              </w:rPr>
              <w:t>e</w:t>
            </w:r>
            <w:r w:rsidRPr="001537A5">
              <w:rPr>
                <w:rFonts w:eastAsia="Arial" w:cs="Arial"/>
                <w:color w:val="auto"/>
              </w:rPr>
              <w:t>s</w:t>
            </w:r>
            <w:r w:rsidRPr="001537A5">
              <w:rPr>
                <w:rFonts w:eastAsia="Arial" w:cs="Arial"/>
                <w:color w:val="auto"/>
                <w:spacing w:val="-1"/>
              </w:rPr>
              <w:t>s</w:t>
            </w:r>
            <w:r w:rsidRPr="001537A5">
              <w:rPr>
                <w:rFonts w:eastAsia="Arial" w:cs="Arial"/>
                <w:color w:val="auto"/>
              </w:rPr>
              <w:t>,</w:t>
            </w:r>
            <w:r w:rsidRPr="001537A5">
              <w:rPr>
                <w:rFonts w:eastAsia="Arial" w:cs="Arial"/>
                <w:color w:val="auto"/>
                <w:spacing w:val="-8"/>
              </w:rPr>
              <w:t xml:space="preserve"> </w:t>
            </w:r>
            <w:r w:rsidRPr="001537A5">
              <w:rPr>
                <w:rFonts w:eastAsia="Arial" w:cs="Arial"/>
                <w:color w:val="auto"/>
              </w:rPr>
              <w:t>C</w:t>
            </w:r>
            <w:r w:rsidRPr="001537A5">
              <w:rPr>
                <w:rFonts w:eastAsia="Arial" w:cs="Arial"/>
                <w:color w:val="auto"/>
                <w:spacing w:val="1"/>
              </w:rPr>
              <w:t>o</w:t>
            </w:r>
            <w:r w:rsidRPr="001537A5">
              <w:rPr>
                <w:rFonts w:eastAsia="Arial" w:cs="Arial"/>
                <w:color w:val="auto"/>
              </w:rPr>
              <w:t>n</w:t>
            </w:r>
            <w:r w:rsidRPr="001537A5">
              <w:rPr>
                <w:rFonts w:eastAsia="Arial" w:cs="Arial"/>
                <w:color w:val="auto"/>
                <w:spacing w:val="2"/>
              </w:rPr>
              <w:t>v</w:t>
            </w:r>
            <w:r w:rsidRPr="001537A5">
              <w:rPr>
                <w:rFonts w:eastAsia="Arial" w:cs="Arial"/>
                <w:color w:val="auto"/>
              </w:rPr>
              <w:t>enie</w:t>
            </w:r>
            <w:r w:rsidRPr="001537A5">
              <w:rPr>
                <w:rFonts w:eastAsia="Arial" w:cs="Arial"/>
                <w:color w:val="auto"/>
                <w:spacing w:val="3"/>
              </w:rPr>
              <w:t>n</w:t>
            </w:r>
            <w:r w:rsidRPr="001537A5">
              <w:rPr>
                <w:rFonts w:eastAsia="Arial" w:cs="Arial"/>
                <w:color w:val="auto"/>
              </w:rPr>
              <w:t>ce</w:t>
            </w:r>
            <w:r w:rsidRPr="001537A5">
              <w:rPr>
                <w:rFonts w:eastAsia="Arial" w:cs="Arial"/>
                <w:color w:val="auto"/>
                <w:spacing w:val="-13"/>
              </w:rPr>
              <w:t xml:space="preserve"> </w:t>
            </w:r>
            <w:r w:rsidRPr="001537A5">
              <w:rPr>
                <w:rFonts w:eastAsia="Arial" w:cs="Arial"/>
                <w:color w:val="auto"/>
              </w:rPr>
              <w:t>a</w:t>
            </w:r>
            <w:r w:rsidRPr="001537A5">
              <w:rPr>
                <w:rFonts w:eastAsia="Arial" w:cs="Arial"/>
                <w:color w:val="auto"/>
                <w:spacing w:val="2"/>
              </w:rPr>
              <w:t>n</w:t>
            </w:r>
            <w:r w:rsidRPr="001537A5">
              <w:rPr>
                <w:rFonts w:eastAsia="Arial" w:cs="Arial"/>
                <w:color w:val="auto"/>
              </w:rPr>
              <w:t>d</w:t>
            </w:r>
            <w:r w:rsidRPr="001537A5">
              <w:rPr>
                <w:rFonts w:eastAsia="Arial" w:cs="Arial"/>
                <w:color w:val="auto"/>
                <w:spacing w:val="-4"/>
              </w:rPr>
              <w:t xml:space="preserve"> </w:t>
            </w:r>
            <w:r w:rsidRPr="001537A5">
              <w:rPr>
                <w:rFonts w:eastAsia="Arial" w:cs="Arial"/>
                <w:color w:val="auto"/>
              </w:rPr>
              <w:t>Re</w:t>
            </w:r>
            <w:r w:rsidRPr="001537A5">
              <w:rPr>
                <w:rFonts w:eastAsia="Arial" w:cs="Arial"/>
                <w:color w:val="auto"/>
                <w:spacing w:val="-1"/>
              </w:rPr>
              <w:t>s</w:t>
            </w:r>
            <w:r w:rsidRPr="001537A5">
              <w:rPr>
                <w:rFonts w:eastAsia="Arial" w:cs="Arial"/>
                <w:color w:val="auto"/>
              </w:rPr>
              <w:t>ponsi</w:t>
            </w:r>
            <w:r w:rsidRPr="001537A5">
              <w:rPr>
                <w:rFonts w:eastAsia="Arial" w:cs="Arial"/>
                <w:color w:val="auto"/>
                <w:spacing w:val="1"/>
              </w:rPr>
              <w:t>v</w:t>
            </w:r>
            <w:r w:rsidRPr="001537A5">
              <w:rPr>
                <w:rFonts w:eastAsia="Arial" w:cs="Arial"/>
                <w:color w:val="auto"/>
              </w:rPr>
              <w:t>ene</w:t>
            </w:r>
            <w:r w:rsidRPr="001537A5">
              <w:rPr>
                <w:rFonts w:eastAsia="Arial" w:cs="Arial"/>
                <w:color w:val="auto"/>
                <w:spacing w:val="2"/>
              </w:rPr>
              <w:t>s</w:t>
            </w:r>
            <w:r w:rsidRPr="001537A5">
              <w:rPr>
                <w:rFonts w:eastAsia="Arial" w:cs="Arial"/>
                <w:color w:val="auto"/>
                <w:spacing w:val="3"/>
              </w:rPr>
              <w:t>s</w:t>
            </w:r>
          </w:p>
          <w:p w14:paraId="5B299D8B" w14:textId="008F5C05" w:rsidR="00A8345E" w:rsidRPr="001537A5" w:rsidRDefault="00A8345E" w:rsidP="007927FF">
            <w:pPr>
              <w:suppressAutoHyphens/>
              <w:autoSpaceDN w:val="0"/>
              <w:ind w:left="102"/>
              <w:rPr>
                <w:rFonts w:cs="Arial"/>
                <w:b w:val="0"/>
                <w:color w:val="auto"/>
              </w:rPr>
            </w:pPr>
            <w:r w:rsidRPr="001537A5">
              <w:rPr>
                <w:rFonts w:eastAsia="Arial" w:cs="Arial"/>
                <w:b w:val="0"/>
                <w:color w:val="auto"/>
                <w:spacing w:val="1"/>
              </w:rPr>
              <w:t>O</w:t>
            </w:r>
            <w:r w:rsidRPr="001537A5">
              <w:rPr>
                <w:rFonts w:eastAsia="Arial" w:cs="Arial"/>
                <w:b w:val="0"/>
                <w:color w:val="auto"/>
              </w:rPr>
              <w:t>ut</w:t>
            </w:r>
            <w:r w:rsidRPr="001537A5">
              <w:rPr>
                <w:rFonts w:eastAsia="Arial" w:cs="Arial"/>
                <w:b w:val="0"/>
                <w:color w:val="auto"/>
                <w:spacing w:val="-1"/>
              </w:rPr>
              <w:t xml:space="preserve"> </w:t>
            </w:r>
            <w:r w:rsidRPr="001537A5">
              <w:rPr>
                <w:rFonts w:eastAsia="Arial" w:cs="Arial"/>
                <w:b w:val="0"/>
                <w:color w:val="auto"/>
              </w:rPr>
              <w:t>of</w:t>
            </w:r>
            <w:r w:rsidRPr="001537A5">
              <w:rPr>
                <w:rFonts w:eastAsia="Arial" w:cs="Arial"/>
                <w:b w:val="0"/>
                <w:color w:val="auto"/>
                <w:spacing w:val="-1"/>
              </w:rPr>
              <w:t xml:space="preserve"> </w:t>
            </w:r>
            <w:r w:rsidRPr="001537A5">
              <w:rPr>
                <w:rFonts w:eastAsia="Arial" w:cs="Arial"/>
                <w:b w:val="0"/>
                <w:color w:val="auto"/>
              </w:rPr>
              <w:t>h</w:t>
            </w:r>
            <w:r w:rsidRPr="001537A5">
              <w:rPr>
                <w:rFonts w:eastAsia="Arial" w:cs="Arial"/>
                <w:b w:val="0"/>
                <w:color w:val="auto"/>
                <w:spacing w:val="-1"/>
              </w:rPr>
              <w:t>o</w:t>
            </w:r>
            <w:r w:rsidRPr="001537A5">
              <w:rPr>
                <w:rFonts w:eastAsia="Arial" w:cs="Arial"/>
                <w:b w:val="0"/>
                <w:color w:val="auto"/>
                <w:spacing w:val="1"/>
              </w:rPr>
              <w:t>s</w:t>
            </w:r>
            <w:r w:rsidRPr="001537A5">
              <w:rPr>
                <w:rFonts w:eastAsia="Arial" w:cs="Arial"/>
                <w:b w:val="0"/>
                <w:color w:val="auto"/>
              </w:rPr>
              <w:t>p</w:t>
            </w:r>
            <w:r w:rsidRPr="001537A5">
              <w:rPr>
                <w:rFonts w:eastAsia="Arial" w:cs="Arial"/>
                <w:b w:val="0"/>
                <w:color w:val="auto"/>
                <w:spacing w:val="1"/>
              </w:rPr>
              <w:t>i</w:t>
            </w:r>
            <w:r w:rsidRPr="001537A5">
              <w:rPr>
                <w:rFonts w:eastAsia="Arial" w:cs="Arial"/>
                <w:b w:val="0"/>
                <w:color w:val="auto"/>
              </w:rPr>
              <w:t>tal</w:t>
            </w:r>
            <w:r w:rsidRPr="001537A5">
              <w:rPr>
                <w:rFonts w:eastAsia="Arial" w:cs="Arial"/>
                <w:b w:val="0"/>
                <w:color w:val="auto"/>
                <w:spacing w:val="-6"/>
              </w:rPr>
              <w:t xml:space="preserve"> </w:t>
            </w:r>
            <w:r w:rsidRPr="001537A5">
              <w:rPr>
                <w:rFonts w:eastAsia="Arial" w:cs="Arial"/>
                <w:b w:val="0"/>
                <w:color w:val="auto"/>
                <w:spacing w:val="1"/>
              </w:rPr>
              <w:t>c</w:t>
            </w:r>
            <w:r w:rsidRPr="001537A5">
              <w:rPr>
                <w:rFonts w:eastAsia="Arial" w:cs="Arial"/>
                <w:b w:val="0"/>
                <w:color w:val="auto"/>
              </w:rPr>
              <w:t>are</w:t>
            </w:r>
            <w:r w:rsidRPr="001537A5">
              <w:rPr>
                <w:rFonts w:eastAsia="Arial" w:cs="Arial"/>
                <w:b w:val="0"/>
                <w:color w:val="auto"/>
                <w:spacing w:val="-4"/>
              </w:rPr>
              <w:t xml:space="preserve"> </w:t>
            </w:r>
            <w:r w:rsidRPr="001537A5">
              <w:rPr>
                <w:rFonts w:eastAsia="Arial" w:cs="Arial"/>
                <w:b w:val="0"/>
                <w:color w:val="auto"/>
                <w:spacing w:val="2"/>
              </w:rPr>
              <w:t>o</w:t>
            </w:r>
            <w:r w:rsidRPr="001537A5">
              <w:rPr>
                <w:rFonts w:eastAsia="Arial" w:cs="Arial"/>
                <w:b w:val="0"/>
                <w:color w:val="auto"/>
              </w:rPr>
              <w:t>p</w:t>
            </w:r>
            <w:r w:rsidRPr="001537A5">
              <w:rPr>
                <w:rFonts w:eastAsia="Arial" w:cs="Arial"/>
                <w:b w:val="0"/>
                <w:color w:val="auto"/>
                <w:spacing w:val="-1"/>
              </w:rPr>
              <w:t>e</w:t>
            </w:r>
            <w:r w:rsidRPr="001537A5">
              <w:rPr>
                <w:rFonts w:eastAsia="Arial" w:cs="Arial"/>
                <w:b w:val="0"/>
                <w:color w:val="auto"/>
                <w:spacing w:val="1"/>
              </w:rPr>
              <w:t>r</w:t>
            </w:r>
            <w:r w:rsidRPr="001537A5">
              <w:rPr>
                <w:rFonts w:eastAsia="Arial" w:cs="Arial"/>
                <w:b w:val="0"/>
                <w:color w:val="auto"/>
              </w:rPr>
              <w:t>at</w:t>
            </w:r>
            <w:r w:rsidRPr="001537A5">
              <w:rPr>
                <w:rFonts w:eastAsia="Arial" w:cs="Arial"/>
                <w:b w:val="0"/>
                <w:color w:val="auto"/>
                <w:spacing w:val="-1"/>
              </w:rPr>
              <w:t>e</w:t>
            </w:r>
            <w:r w:rsidRPr="001537A5">
              <w:rPr>
                <w:rFonts w:eastAsia="Arial" w:cs="Arial"/>
                <w:b w:val="0"/>
                <w:color w:val="auto"/>
              </w:rPr>
              <w:t>s</w:t>
            </w:r>
            <w:r w:rsidRPr="001537A5">
              <w:rPr>
                <w:rFonts w:eastAsia="Arial" w:cs="Arial"/>
                <w:b w:val="0"/>
                <w:color w:val="auto"/>
                <w:spacing w:val="-5"/>
              </w:rPr>
              <w:t xml:space="preserve"> </w:t>
            </w:r>
            <w:r w:rsidRPr="001537A5">
              <w:rPr>
                <w:rFonts w:eastAsia="Arial" w:cs="Arial"/>
                <w:b w:val="0"/>
                <w:color w:val="auto"/>
              </w:rPr>
              <w:t>as</w:t>
            </w:r>
            <w:r w:rsidRPr="001537A5">
              <w:rPr>
                <w:rFonts w:eastAsia="Arial" w:cs="Arial"/>
                <w:b w:val="0"/>
                <w:color w:val="auto"/>
                <w:spacing w:val="-1"/>
              </w:rPr>
              <w:t xml:space="preserve"> </w:t>
            </w:r>
            <w:r w:rsidRPr="001537A5">
              <w:rPr>
                <w:rFonts w:eastAsia="Arial" w:cs="Arial"/>
                <w:b w:val="0"/>
                <w:color w:val="auto"/>
              </w:rPr>
              <w:t>a</w:t>
            </w:r>
            <w:r w:rsidRPr="001537A5">
              <w:rPr>
                <w:rFonts w:eastAsia="Arial" w:cs="Arial"/>
                <w:b w:val="0"/>
                <w:color w:val="auto"/>
                <w:spacing w:val="-2"/>
              </w:rPr>
              <w:t xml:space="preserve"> </w:t>
            </w:r>
            <w:r w:rsidRPr="001537A5">
              <w:rPr>
                <w:rFonts w:eastAsia="Arial" w:cs="Arial"/>
                <w:b w:val="0"/>
                <w:color w:val="auto"/>
                <w:spacing w:val="1"/>
              </w:rPr>
              <w:t>s</w:t>
            </w:r>
            <w:r w:rsidRPr="001537A5">
              <w:rPr>
                <w:rFonts w:eastAsia="Arial" w:cs="Arial"/>
                <w:b w:val="0"/>
                <w:color w:val="auto"/>
              </w:rPr>
              <w:t>e</w:t>
            </w:r>
            <w:r w:rsidRPr="001537A5">
              <w:rPr>
                <w:rFonts w:eastAsia="Arial" w:cs="Arial"/>
                <w:b w:val="0"/>
                <w:color w:val="auto"/>
                <w:spacing w:val="1"/>
              </w:rPr>
              <w:t>v</w:t>
            </w:r>
            <w:r w:rsidRPr="001537A5">
              <w:rPr>
                <w:rFonts w:eastAsia="Arial" w:cs="Arial"/>
                <w:b w:val="0"/>
                <w:color w:val="auto"/>
              </w:rPr>
              <w:t>en d</w:t>
            </w:r>
            <w:r w:rsidRPr="001537A5">
              <w:rPr>
                <w:rFonts w:eastAsia="Arial" w:cs="Arial"/>
                <w:b w:val="0"/>
                <w:color w:val="auto"/>
                <w:spacing w:val="1"/>
              </w:rPr>
              <w:t>a</w:t>
            </w:r>
            <w:r w:rsidRPr="001537A5">
              <w:rPr>
                <w:rFonts w:eastAsia="Arial" w:cs="Arial"/>
                <w:b w:val="0"/>
                <w:color w:val="auto"/>
              </w:rPr>
              <w:t>y</w:t>
            </w:r>
            <w:r w:rsidRPr="001537A5">
              <w:rPr>
                <w:rFonts w:eastAsia="Arial" w:cs="Arial"/>
                <w:b w:val="0"/>
                <w:color w:val="auto"/>
                <w:spacing w:val="-5"/>
              </w:rPr>
              <w:t xml:space="preserve"> </w:t>
            </w:r>
            <w:r w:rsidRPr="001537A5">
              <w:rPr>
                <w:rFonts w:eastAsia="Arial" w:cs="Arial"/>
                <w:b w:val="0"/>
                <w:color w:val="auto"/>
              </w:rPr>
              <w:t>a</w:t>
            </w:r>
            <w:r w:rsidRPr="001537A5">
              <w:rPr>
                <w:rFonts w:eastAsia="Arial" w:cs="Arial"/>
                <w:b w:val="0"/>
                <w:color w:val="auto"/>
                <w:spacing w:val="1"/>
              </w:rPr>
              <w:t xml:space="preserve"> </w:t>
            </w:r>
            <w:r w:rsidRPr="001537A5">
              <w:rPr>
                <w:rFonts w:eastAsia="Arial" w:cs="Arial"/>
                <w:b w:val="0"/>
                <w:color w:val="auto"/>
              </w:rPr>
              <w:t>week</w:t>
            </w:r>
            <w:r w:rsidRPr="001537A5">
              <w:rPr>
                <w:rFonts w:eastAsia="Arial" w:cs="Arial"/>
                <w:b w:val="0"/>
                <w:color w:val="auto"/>
                <w:spacing w:val="-2"/>
              </w:rPr>
              <w:t xml:space="preserve"> </w:t>
            </w:r>
            <w:r w:rsidRPr="001537A5">
              <w:rPr>
                <w:rFonts w:eastAsia="Arial" w:cs="Arial"/>
                <w:b w:val="0"/>
                <w:color w:val="auto"/>
                <w:spacing w:val="1"/>
              </w:rPr>
              <w:t>s</w:t>
            </w:r>
            <w:r w:rsidRPr="001537A5">
              <w:rPr>
                <w:rFonts w:eastAsia="Arial" w:cs="Arial"/>
                <w:b w:val="0"/>
                <w:color w:val="auto"/>
              </w:rPr>
              <w:t>er</w:t>
            </w:r>
            <w:r w:rsidRPr="001537A5">
              <w:rPr>
                <w:rFonts w:eastAsia="Arial" w:cs="Arial"/>
                <w:b w:val="0"/>
                <w:color w:val="auto"/>
                <w:spacing w:val="-1"/>
              </w:rPr>
              <w:t>vi</w:t>
            </w:r>
            <w:r w:rsidRPr="001537A5">
              <w:rPr>
                <w:rFonts w:eastAsia="Arial" w:cs="Arial"/>
                <w:b w:val="0"/>
                <w:color w:val="auto"/>
                <w:spacing w:val="1"/>
              </w:rPr>
              <w:t>c</w:t>
            </w:r>
            <w:r w:rsidRPr="001537A5">
              <w:rPr>
                <w:rFonts w:eastAsia="Arial" w:cs="Arial"/>
                <w:b w:val="0"/>
                <w:color w:val="auto"/>
              </w:rPr>
              <w:t>e.</w:t>
            </w:r>
            <w:r w:rsidRPr="001537A5">
              <w:rPr>
                <w:rFonts w:eastAsia="Arial" w:cs="Arial"/>
                <w:b w:val="0"/>
                <w:color w:val="auto"/>
                <w:spacing w:val="-8"/>
              </w:rPr>
              <w:t xml:space="preserve"> </w:t>
            </w:r>
            <w:r w:rsidRPr="001537A5">
              <w:rPr>
                <w:rFonts w:eastAsia="Arial" w:cs="Arial"/>
                <w:b w:val="0"/>
                <w:color w:val="auto"/>
                <w:spacing w:val="2"/>
              </w:rPr>
              <w:t>C</w:t>
            </w:r>
            <w:r w:rsidRPr="001537A5">
              <w:rPr>
                <w:rFonts w:eastAsia="Arial" w:cs="Arial"/>
                <w:b w:val="0"/>
                <w:color w:val="auto"/>
              </w:rPr>
              <w:t>o</w:t>
            </w:r>
            <w:r w:rsidRPr="001537A5">
              <w:rPr>
                <w:rFonts w:eastAsia="Arial" w:cs="Arial"/>
                <w:b w:val="0"/>
                <w:color w:val="auto"/>
                <w:spacing w:val="2"/>
              </w:rPr>
              <w:t>m</w:t>
            </w:r>
            <w:r w:rsidRPr="001537A5">
              <w:rPr>
                <w:rFonts w:eastAsia="Arial" w:cs="Arial"/>
                <w:b w:val="0"/>
                <w:color w:val="auto"/>
              </w:rPr>
              <w:t>m</w:t>
            </w:r>
            <w:r w:rsidRPr="001537A5">
              <w:rPr>
                <w:rFonts w:eastAsia="Arial" w:cs="Arial"/>
                <w:b w:val="0"/>
                <w:color w:val="auto"/>
                <w:spacing w:val="-1"/>
              </w:rPr>
              <w:t>u</w:t>
            </w:r>
            <w:r w:rsidRPr="001537A5">
              <w:rPr>
                <w:rFonts w:eastAsia="Arial" w:cs="Arial"/>
                <w:b w:val="0"/>
                <w:color w:val="auto"/>
              </w:rPr>
              <w:t>n</w:t>
            </w:r>
            <w:r w:rsidRPr="001537A5">
              <w:rPr>
                <w:rFonts w:eastAsia="Arial" w:cs="Arial"/>
                <w:b w:val="0"/>
                <w:color w:val="auto"/>
                <w:spacing w:val="-1"/>
              </w:rPr>
              <w:t>i</w:t>
            </w:r>
            <w:r w:rsidRPr="001537A5">
              <w:rPr>
                <w:rFonts w:eastAsia="Arial" w:cs="Arial"/>
                <w:b w:val="0"/>
                <w:color w:val="auto"/>
                <w:spacing w:val="4"/>
              </w:rPr>
              <w:t>t</w:t>
            </w:r>
            <w:r w:rsidRPr="001537A5">
              <w:rPr>
                <w:rFonts w:eastAsia="Arial" w:cs="Arial"/>
                <w:b w:val="0"/>
                <w:color w:val="auto"/>
              </w:rPr>
              <w:t>y</w:t>
            </w:r>
            <w:r w:rsidRPr="001537A5">
              <w:rPr>
                <w:rFonts w:eastAsia="Arial" w:cs="Arial"/>
                <w:b w:val="0"/>
                <w:color w:val="auto"/>
                <w:spacing w:val="-12"/>
              </w:rPr>
              <w:t xml:space="preserve"> </w:t>
            </w:r>
            <w:r w:rsidRPr="001537A5">
              <w:rPr>
                <w:rFonts w:eastAsia="Arial" w:cs="Arial"/>
                <w:b w:val="0"/>
                <w:color w:val="auto"/>
              </w:rPr>
              <w:t>h</w:t>
            </w:r>
            <w:r w:rsidRPr="001537A5">
              <w:rPr>
                <w:rFonts w:eastAsia="Arial" w:cs="Arial"/>
                <w:b w:val="0"/>
                <w:color w:val="auto"/>
                <w:spacing w:val="-1"/>
              </w:rPr>
              <w:t>e</w:t>
            </w:r>
            <w:r w:rsidRPr="001537A5">
              <w:rPr>
                <w:rFonts w:eastAsia="Arial" w:cs="Arial"/>
                <w:b w:val="0"/>
                <w:color w:val="auto"/>
                <w:spacing w:val="2"/>
              </w:rPr>
              <w:t>a</w:t>
            </w:r>
            <w:r w:rsidRPr="001537A5">
              <w:rPr>
                <w:rFonts w:eastAsia="Arial" w:cs="Arial"/>
                <w:b w:val="0"/>
                <w:color w:val="auto"/>
                <w:spacing w:val="-1"/>
              </w:rPr>
              <w:t>l</w:t>
            </w:r>
            <w:r w:rsidRPr="001537A5">
              <w:rPr>
                <w:rFonts w:eastAsia="Arial" w:cs="Arial"/>
                <w:b w:val="0"/>
                <w:color w:val="auto"/>
              </w:rPr>
              <w:t>th</w:t>
            </w:r>
            <w:r w:rsidRPr="001537A5">
              <w:rPr>
                <w:rFonts w:eastAsia="Arial" w:cs="Arial"/>
                <w:b w:val="0"/>
                <w:color w:val="auto"/>
                <w:spacing w:val="-4"/>
              </w:rPr>
              <w:t xml:space="preserve"> </w:t>
            </w:r>
            <w:r w:rsidRPr="001537A5">
              <w:rPr>
                <w:rFonts w:eastAsia="Arial" w:cs="Arial"/>
                <w:b w:val="0"/>
                <w:color w:val="auto"/>
              </w:rPr>
              <w:t>a</w:t>
            </w:r>
            <w:r w:rsidRPr="001537A5">
              <w:rPr>
                <w:rFonts w:eastAsia="Arial" w:cs="Arial"/>
                <w:b w:val="0"/>
                <w:color w:val="auto"/>
                <w:spacing w:val="-1"/>
              </w:rPr>
              <w:t>n</w:t>
            </w:r>
            <w:r w:rsidRPr="001537A5">
              <w:rPr>
                <w:rFonts w:eastAsia="Arial" w:cs="Arial"/>
                <w:b w:val="0"/>
                <w:color w:val="auto"/>
              </w:rPr>
              <w:t>d</w:t>
            </w:r>
            <w:r w:rsidRPr="001537A5">
              <w:rPr>
                <w:rFonts w:eastAsia="Arial" w:cs="Arial"/>
                <w:b w:val="0"/>
                <w:color w:val="auto"/>
                <w:spacing w:val="-1"/>
              </w:rPr>
              <w:t xml:space="preserve"> </w:t>
            </w:r>
            <w:r w:rsidRPr="001537A5">
              <w:rPr>
                <w:rFonts w:eastAsia="Arial" w:cs="Arial"/>
                <w:b w:val="0"/>
                <w:color w:val="auto"/>
                <w:spacing w:val="1"/>
              </w:rPr>
              <w:t>c</w:t>
            </w:r>
            <w:r w:rsidRPr="001537A5">
              <w:rPr>
                <w:rFonts w:eastAsia="Arial" w:cs="Arial"/>
                <w:b w:val="0"/>
                <w:color w:val="auto"/>
              </w:rPr>
              <w:t>are</w:t>
            </w:r>
            <w:r w:rsidRPr="001537A5">
              <w:rPr>
                <w:rFonts w:eastAsia="Arial" w:cs="Arial"/>
                <w:b w:val="0"/>
                <w:color w:val="auto"/>
                <w:spacing w:val="-4"/>
              </w:rPr>
              <w:t xml:space="preserve"> </w:t>
            </w:r>
            <w:r w:rsidRPr="001537A5">
              <w:rPr>
                <w:rFonts w:eastAsia="Arial" w:cs="Arial"/>
                <w:b w:val="0"/>
                <w:color w:val="auto"/>
                <w:spacing w:val="1"/>
              </w:rPr>
              <w:t>s</w:t>
            </w:r>
            <w:r w:rsidRPr="001537A5">
              <w:rPr>
                <w:rFonts w:eastAsia="Arial" w:cs="Arial"/>
                <w:b w:val="0"/>
                <w:color w:val="auto"/>
              </w:rPr>
              <w:t>er</w:t>
            </w:r>
            <w:r w:rsidRPr="001537A5">
              <w:rPr>
                <w:rFonts w:eastAsia="Arial" w:cs="Arial"/>
                <w:b w:val="0"/>
                <w:color w:val="auto"/>
                <w:spacing w:val="2"/>
              </w:rPr>
              <w:t>v</w:t>
            </w:r>
            <w:r w:rsidRPr="001537A5">
              <w:rPr>
                <w:rFonts w:eastAsia="Arial" w:cs="Arial"/>
                <w:b w:val="0"/>
                <w:color w:val="auto"/>
                <w:spacing w:val="-1"/>
              </w:rPr>
              <w:t>i</w:t>
            </w:r>
            <w:r w:rsidRPr="001537A5">
              <w:rPr>
                <w:rFonts w:eastAsia="Arial" w:cs="Arial"/>
                <w:b w:val="0"/>
                <w:color w:val="auto"/>
                <w:spacing w:val="3"/>
              </w:rPr>
              <w:t>c</w:t>
            </w:r>
            <w:r w:rsidRPr="001537A5">
              <w:rPr>
                <w:rFonts w:eastAsia="Arial" w:cs="Arial"/>
                <w:b w:val="0"/>
                <w:color w:val="auto"/>
              </w:rPr>
              <w:t>es</w:t>
            </w:r>
            <w:r w:rsidRPr="001537A5">
              <w:rPr>
                <w:rFonts w:eastAsia="Arial" w:cs="Arial"/>
                <w:b w:val="0"/>
                <w:color w:val="auto"/>
                <w:spacing w:val="-6"/>
              </w:rPr>
              <w:t xml:space="preserve"> </w:t>
            </w:r>
            <w:r w:rsidRPr="001537A5">
              <w:rPr>
                <w:rFonts w:eastAsia="Arial" w:cs="Arial"/>
                <w:b w:val="0"/>
                <w:color w:val="auto"/>
              </w:rPr>
              <w:t>w</w:t>
            </w:r>
            <w:r w:rsidRPr="001537A5">
              <w:rPr>
                <w:rFonts w:eastAsia="Arial" w:cs="Arial"/>
                <w:b w:val="0"/>
                <w:color w:val="auto"/>
                <w:spacing w:val="-1"/>
              </w:rPr>
              <w:t>i</w:t>
            </w:r>
            <w:r w:rsidRPr="001537A5">
              <w:rPr>
                <w:rFonts w:eastAsia="Arial" w:cs="Arial"/>
                <w:b w:val="0"/>
                <w:color w:val="auto"/>
                <w:spacing w:val="1"/>
              </w:rPr>
              <w:t>l</w:t>
            </w:r>
            <w:r w:rsidRPr="001537A5">
              <w:rPr>
                <w:rFonts w:eastAsia="Arial" w:cs="Arial"/>
                <w:b w:val="0"/>
                <w:color w:val="auto"/>
              </w:rPr>
              <w:t>l</w:t>
            </w:r>
            <w:r w:rsidRPr="001537A5">
              <w:rPr>
                <w:rFonts w:eastAsia="Arial" w:cs="Arial"/>
                <w:b w:val="0"/>
                <w:color w:val="auto"/>
                <w:spacing w:val="-4"/>
              </w:rPr>
              <w:t xml:space="preserve"> </w:t>
            </w:r>
            <w:r w:rsidRPr="001537A5">
              <w:rPr>
                <w:rFonts w:eastAsia="Arial" w:cs="Arial"/>
                <w:b w:val="0"/>
                <w:color w:val="auto"/>
                <w:spacing w:val="2"/>
              </w:rPr>
              <w:t>b</w:t>
            </w:r>
            <w:r w:rsidRPr="001537A5">
              <w:rPr>
                <w:rFonts w:eastAsia="Arial" w:cs="Arial"/>
                <w:b w:val="0"/>
                <w:color w:val="auto"/>
              </w:rPr>
              <w:t>e</w:t>
            </w:r>
            <w:r w:rsidRPr="001537A5">
              <w:rPr>
                <w:rFonts w:eastAsia="Arial" w:cs="Arial"/>
                <w:b w:val="0"/>
                <w:color w:val="auto"/>
                <w:spacing w:val="-2"/>
              </w:rPr>
              <w:t xml:space="preserve"> </w:t>
            </w:r>
            <w:r w:rsidRPr="001537A5">
              <w:rPr>
                <w:rFonts w:eastAsia="Arial" w:cs="Arial"/>
                <w:b w:val="0"/>
                <w:color w:val="auto"/>
                <w:spacing w:val="-1"/>
              </w:rPr>
              <w:t>a</w:t>
            </w:r>
            <w:r w:rsidRPr="001537A5">
              <w:rPr>
                <w:rFonts w:eastAsia="Arial" w:cs="Arial"/>
                <w:b w:val="0"/>
                <w:color w:val="auto"/>
                <w:spacing w:val="1"/>
              </w:rPr>
              <w:t>cc</w:t>
            </w:r>
            <w:r w:rsidRPr="001537A5">
              <w:rPr>
                <w:rFonts w:eastAsia="Arial" w:cs="Arial"/>
                <w:b w:val="0"/>
                <w:color w:val="auto"/>
              </w:rPr>
              <w:t>e</w:t>
            </w:r>
            <w:r w:rsidRPr="001537A5">
              <w:rPr>
                <w:rFonts w:eastAsia="Arial" w:cs="Arial"/>
                <w:b w:val="0"/>
                <w:color w:val="auto"/>
                <w:spacing w:val="1"/>
              </w:rPr>
              <w:t>ss</w:t>
            </w:r>
            <w:r w:rsidRPr="001537A5">
              <w:rPr>
                <w:rFonts w:eastAsia="Arial" w:cs="Arial"/>
                <w:b w:val="0"/>
                <w:color w:val="auto"/>
                <w:spacing w:val="-1"/>
              </w:rPr>
              <w:t>i</w:t>
            </w:r>
            <w:r w:rsidRPr="001537A5">
              <w:rPr>
                <w:rFonts w:eastAsia="Arial" w:cs="Arial"/>
                <w:b w:val="0"/>
                <w:color w:val="auto"/>
                <w:spacing w:val="2"/>
              </w:rPr>
              <w:t>b</w:t>
            </w:r>
            <w:r w:rsidRPr="001537A5">
              <w:rPr>
                <w:rFonts w:eastAsia="Arial" w:cs="Arial"/>
                <w:b w:val="0"/>
                <w:color w:val="auto"/>
                <w:spacing w:val="-1"/>
              </w:rPr>
              <w:t>l</w:t>
            </w:r>
            <w:r w:rsidRPr="001537A5">
              <w:rPr>
                <w:rFonts w:eastAsia="Arial" w:cs="Arial"/>
                <w:b w:val="0"/>
                <w:color w:val="auto"/>
              </w:rPr>
              <w:t>e, u</w:t>
            </w:r>
            <w:r w:rsidRPr="001537A5">
              <w:rPr>
                <w:rFonts w:eastAsia="Arial" w:cs="Arial"/>
                <w:b w:val="0"/>
                <w:color w:val="auto"/>
                <w:spacing w:val="-1"/>
              </w:rPr>
              <w:t>n</w:t>
            </w:r>
            <w:r w:rsidRPr="001537A5">
              <w:rPr>
                <w:rFonts w:eastAsia="Arial" w:cs="Arial"/>
                <w:b w:val="0"/>
                <w:color w:val="auto"/>
              </w:rPr>
              <w:t>d</w:t>
            </w:r>
            <w:r w:rsidRPr="001537A5">
              <w:rPr>
                <w:rFonts w:eastAsia="Arial" w:cs="Arial"/>
                <w:b w:val="0"/>
                <w:color w:val="auto"/>
                <w:spacing w:val="-1"/>
              </w:rPr>
              <w:t>e</w:t>
            </w:r>
            <w:r w:rsidRPr="001537A5">
              <w:rPr>
                <w:rFonts w:eastAsia="Arial" w:cs="Arial"/>
                <w:b w:val="0"/>
                <w:color w:val="auto"/>
                <w:spacing w:val="1"/>
              </w:rPr>
              <w:t>rs</w:t>
            </w:r>
            <w:r w:rsidRPr="001537A5">
              <w:rPr>
                <w:rFonts w:eastAsia="Arial" w:cs="Arial"/>
                <w:b w:val="0"/>
                <w:color w:val="auto"/>
              </w:rPr>
              <w:t>t</w:t>
            </w:r>
            <w:r w:rsidRPr="001537A5">
              <w:rPr>
                <w:rFonts w:eastAsia="Arial" w:cs="Arial"/>
                <w:b w:val="0"/>
                <w:color w:val="auto"/>
                <w:spacing w:val="2"/>
              </w:rPr>
              <w:t>a</w:t>
            </w:r>
            <w:r w:rsidRPr="001537A5">
              <w:rPr>
                <w:rFonts w:eastAsia="Arial" w:cs="Arial"/>
                <w:b w:val="0"/>
                <w:color w:val="auto"/>
              </w:rPr>
              <w:t>n</w:t>
            </w:r>
            <w:r w:rsidRPr="001537A5">
              <w:rPr>
                <w:rFonts w:eastAsia="Arial" w:cs="Arial"/>
                <w:b w:val="0"/>
                <w:color w:val="auto"/>
                <w:spacing w:val="-1"/>
              </w:rPr>
              <w:t>d</w:t>
            </w:r>
            <w:r w:rsidRPr="001537A5">
              <w:rPr>
                <w:rFonts w:eastAsia="Arial" w:cs="Arial"/>
                <w:b w:val="0"/>
                <w:color w:val="auto"/>
                <w:spacing w:val="2"/>
              </w:rPr>
              <w:t>a</w:t>
            </w:r>
            <w:r w:rsidRPr="001537A5">
              <w:rPr>
                <w:rFonts w:eastAsia="Arial" w:cs="Arial"/>
                <w:b w:val="0"/>
                <w:color w:val="auto"/>
              </w:rPr>
              <w:t>b</w:t>
            </w:r>
            <w:r w:rsidRPr="001537A5">
              <w:rPr>
                <w:rFonts w:eastAsia="Arial" w:cs="Arial"/>
                <w:b w:val="0"/>
                <w:color w:val="auto"/>
                <w:spacing w:val="1"/>
              </w:rPr>
              <w:t>l</w:t>
            </w:r>
            <w:r w:rsidRPr="001537A5">
              <w:rPr>
                <w:rFonts w:eastAsia="Arial" w:cs="Arial"/>
                <w:b w:val="0"/>
                <w:color w:val="auto"/>
              </w:rPr>
              <w:t>e and effective</w:t>
            </w:r>
            <w:r w:rsidRPr="001537A5">
              <w:rPr>
                <w:rFonts w:eastAsia="Arial" w:cs="Arial"/>
                <w:b w:val="0"/>
                <w:color w:val="auto"/>
                <w:spacing w:val="-5"/>
              </w:rPr>
              <w:t xml:space="preserve"> </w:t>
            </w:r>
            <w:r w:rsidRPr="001537A5">
              <w:rPr>
                <w:rFonts w:eastAsia="Arial" w:cs="Arial"/>
                <w:b w:val="0"/>
                <w:color w:val="auto"/>
                <w:spacing w:val="2"/>
              </w:rPr>
              <w:t>a</w:t>
            </w:r>
            <w:r w:rsidRPr="001537A5">
              <w:rPr>
                <w:rFonts w:eastAsia="Arial" w:cs="Arial"/>
                <w:b w:val="0"/>
                <w:color w:val="auto"/>
              </w:rPr>
              <w:t>s well as being</w:t>
            </w:r>
            <w:r w:rsidRPr="001537A5">
              <w:rPr>
                <w:rFonts w:eastAsia="Arial" w:cs="Arial"/>
                <w:b w:val="0"/>
                <w:color w:val="auto"/>
                <w:spacing w:val="-4"/>
              </w:rPr>
              <w:t xml:space="preserve"> </w:t>
            </w:r>
            <w:r w:rsidRPr="001537A5">
              <w:rPr>
                <w:rFonts w:eastAsia="Arial" w:cs="Arial"/>
                <w:b w:val="0"/>
                <w:color w:val="auto"/>
              </w:rPr>
              <w:t>t</w:t>
            </w:r>
            <w:r w:rsidRPr="001537A5">
              <w:rPr>
                <w:rFonts w:eastAsia="Arial" w:cs="Arial"/>
                <w:b w:val="0"/>
                <w:color w:val="auto"/>
                <w:spacing w:val="1"/>
              </w:rPr>
              <w:t>a</w:t>
            </w:r>
            <w:r w:rsidRPr="001537A5">
              <w:rPr>
                <w:rFonts w:eastAsia="Arial" w:cs="Arial"/>
                <w:b w:val="0"/>
                <w:color w:val="auto"/>
                <w:spacing w:val="-1"/>
              </w:rPr>
              <w:t>i</w:t>
            </w:r>
            <w:r w:rsidRPr="001537A5">
              <w:rPr>
                <w:rFonts w:eastAsia="Arial" w:cs="Arial"/>
                <w:b w:val="0"/>
                <w:color w:val="auto"/>
                <w:spacing w:val="1"/>
              </w:rPr>
              <w:t>l</w:t>
            </w:r>
            <w:r w:rsidRPr="001537A5">
              <w:rPr>
                <w:rFonts w:eastAsia="Arial" w:cs="Arial"/>
                <w:b w:val="0"/>
                <w:color w:val="auto"/>
              </w:rPr>
              <w:t>ored</w:t>
            </w:r>
            <w:r w:rsidRPr="001537A5">
              <w:rPr>
                <w:rFonts w:eastAsia="Arial" w:cs="Arial"/>
                <w:b w:val="0"/>
                <w:color w:val="auto"/>
                <w:spacing w:val="-7"/>
              </w:rPr>
              <w:t xml:space="preserve"> </w:t>
            </w:r>
            <w:r w:rsidRPr="001537A5">
              <w:rPr>
                <w:rFonts w:eastAsia="Arial" w:cs="Arial"/>
                <w:b w:val="0"/>
                <w:color w:val="auto"/>
                <w:spacing w:val="2"/>
              </w:rPr>
              <w:t>t</w:t>
            </w:r>
            <w:r w:rsidRPr="001537A5">
              <w:rPr>
                <w:rFonts w:eastAsia="Arial" w:cs="Arial"/>
                <w:b w:val="0"/>
                <w:color w:val="auto"/>
              </w:rPr>
              <w:t>o</w:t>
            </w:r>
            <w:r w:rsidRPr="001537A5">
              <w:rPr>
                <w:rFonts w:eastAsia="Arial" w:cs="Arial"/>
                <w:b w:val="0"/>
                <w:color w:val="auto"/>
                <w:spacing w:val="-2"/>
              </w:rPr>
              <w:t xml:space="preserve"> </w:t>
            </w:r>
            <w:r w:rsidRPr="001537A5">
              <w:rPr>
                <w:rFonts w:eastAsia="Arial" w:cs="Arial"/>
                <w:b w:val="0"/>
                <w:color w:val="auto"/>
                <w:spacing w:val="4"/>
              </w:rPr>
              <w:t>m</w:t>
            </w:r>
            <w:r w:rsidRPr="001537A5">
              <w:rPr>
                <w:rFonts w:eastAsia="Arial" w:cs="Arial"/>
                <w:b w:val="0"/>
                <w:color w:val="auto"/>
              </w:rPr>
              <w:t>e</w:t>
            </w:r>
            <w:r w:rsidRPr="001537A5">
              <w:rPr>
                <w:rFonts w:eastAsia="Arial" w:cs="Arial"/>
                <w:b w:val="0"/>
                <w:color w:val="auto"/>
                <w:spacing w:val="-1"/>
              </w:rPr>
              <w:t>e</w:t>
            </w:r>
            <w:r w:rsidRPr="001537A5">
              <w:rPr>
                <w:rFonts w:eastAsia="Arial" w:cs="Arial"/>
                <w:b w:val="0"/>
                <w:color w:val="auto"/>
              </w:rPr>
              <w:t>t</w:t>
            </w:r>
            <w:r w:rsidRPr="001537A5">
              <w:rPr>
                <w:rFonts w:eastAsia="Arial" w:cs="Arial"/>
                <w:b w:val="0"/>
                <w:color w:val="auto"/>
                <w:spacing w:val="-4"/>
              </w:rPr>
              <w:t xml:space="preserve"> </w:t>
            </w:r>
            <w:r w:rsidRPr="001537A5">
              <w:rPr>
                <w:rFonts w:eastAsia="Arial" w:cs="Arial"/>
                <w:b w:val="0"/>
                <w:color w:val="auto"/>
                <w:spacing w:val="-1"/>
              </w:rPr>
              <w:t>l</w:t>
            </w:r>
            <w:r w:rsidRPr="001537A5">
              <w:rPr>
                <w:rFonts w:eastAsia="Arial" w:cs="Arial"/>
                <w:b w:val="0"/>
                <w:color w:val="auto"/>
              </w:rPr>
              <w:t>o</w:t>
            </w:r>
            <w:r w:rsidRPr="001537A5">
              <w:rPr>
                <w:rFonts w:eastAsia="Arial" w:cs="Arial"/>
                <w:b w:val="0"/>
                <w:color w:val="auto"/>
                <w:spacing w:val="1"/>
              </w:rPr>
              <w:t>c</w:t>
            </w:r>
            <w:r w:rsidRPr="001537A5">
              <w:rPr>
                <w:rFonts w:eastAsia="Arial" w:cs="Arial"/>
                <w:b w:val="0"/>
                <w:color w:val="auto"/>
                <w:spacing w:val="2"/>
              </w:rPr>
              <w:t>a</w:t>
            </w:r>
            <w:r w:rsidRPr="001537A5">
              <w:rPr>
                <w:rFonts w:eastAsia="Arial" w:cs="Arial"/>
                <w:b w:val="0"/>
                <w:color w:val="auto"/>
              </w:rPr>
              <w:t>l</w:t>
            </w:r>
            <w:r w:rsidRPr="001537A5">
              <w:rPr>
                <w:rFonts w:eastAsia="Arial" w:cs="Arial"/>
                <w:b w:val="0"/>
                <w:color w:val="auto"/>
                <w:spacing w:val="-5"/>
              </w:rPr>
              <w:t xml:space="preserve"> </w:t>
            </w:r>
            <w:r w:rsidRPr="001537A5">
              <w:rPr>
                <w:rFonts w:eastAsia="Arial" w:cs="Arial"/>
                <w:b w:val="0"/>
                <w:color w:val="auto"/>
                <w:spacing w:val="2"/>
              </w:rPr>
              <w:t>ne</w:t>
            </w:r>
            <w:r w:rsidRPr="001537A5">
              <w:rPr>
                <w:rFonts w:eastAsia="Arial" w:cs="Arial"/>
                <w:b w:val="0"/>
                <w:color w:val="auto"/>
              </w:rPr>
              <w:t>e</w:t>
            </w:r>
            <w:r w:rsidRPr="001537A5">
              <w:rPr>
                <w:rFonts w:eastAsia="Arial" w:cs="Arial"/>
                <w:b w:val="0"/>
                <w:color w:val="auto"/>
                <w:spacing w:val="-1"/>
              </w:rPr>
              <w:t>d</w:t>
            </w:r>
            <w:r w:rsidRPr="001537A5">
              <w:rPr>
                <w:rFonts w:eastAsia="Arial" w:cs="Arial"/>
                <w:b w:val="0"/>
                <w:color w:val="auto"/>
                <w:spacing w:val="1"/>
              </w:rPr>
              <w:t>s</w:t>
            </w:r>
            <w:r w:rsidRPr="001537A5">
              <w:rPr>
                <w:rFonts w:eastAsia="Arial" w:cs="Arial"/>
                <w:b w:val="0"/>
                <w:color w:val="auto"/>
              </w:rPr>
              <w:t>.</w:t>
            </w:r>
            <w:r w:rsidRPr="001537A5">
              <w:rPr>
                <w:rFonts w:eastAsia="Arial" w:cs="Arial"/>
                <w:b w:val="0"/>
                <w:color w:val="auto"/>
                <w:spacing w:val="-6"/>
              </w:rPr>
              <w:t xml:space="preserve"> A</w:t>
            </w:r>
            <w:r w:rsidRPr="001537A5">
              <w:rPr>
                <w:rFonts w:eastAsia="Arial" w:cs="Arial"/>
                <w:b w:val="0"/>
                <w:color w:val="auto"/>
                <w:spacing w:val="1"/>
              </w:rPr>
              <w:t>cc</w:t>
            </w:r>
            <w:r w:rsidRPr="001537A5">
              <w:rPr>
                <w:rFonts w:eastAsia="Arial" w:cs="Arial"/>
                <w:b w:val="0"/>
                <w:color w:val="auto"/>
              </w:rPr>
              <w:t>e</w:t>
            </w:r>
            <w:r w:rsidRPr="001537A5">
              <w:rPr>
                <w:rFonts w:eastAsia="Arial" w:cs="Arial"/>
                <w:b w:val="0"/>
                <w:color w:val="auto"/>
                <w:spacing w:val="1"/>
              </w:rPr>
              <w:t>s</w:t>
            </w:r>
            <w:r w:rsidRPr="001537A5">
              <w:rPr>
                <w:rFonts w:eastAsia="Arial" w:cs="Arial"/>
                <w:b w:val="0"/>
                <w:color w:val="auto"/>
              </w:rPr>
              <w:t>s</w:t>
            </w:r>
            <w:r w:rsidRPr="001537A5">
              <w:rPr>
                <w:rFonts w:eastAsia="Arial" w:cs="Arial"/>
                <w:b w:val="0"/>
                <w:color w:val="auto"/>
                <w:spacing w:val="-5"/>
              </w:rPr>
              <w:t xml:space="preserve"> </w:t>
            </w:r>
            <w:r w:rsidRPr="001537A5">
              <w:rPr>
                <w:rFonts w:eastAsia="Arial" w:cs="Arial"/>
                <w:b w:val="0"/>
                <w:color w:val="auto"/>
              </w:rPr>
              <w:t>ar</w:t>
            </w:r>
            <w:r w:rsidRPr="001537A5">
              <w:rPr>
                <w:rFonts w:eastAsia="Arial" w:cs="Arial"/>
                <w:b w:val="0"/>
                <w:color w:val="auto"/>
                <w:spacing w:val="1"/>
              </w:rPr>
              <w:t>r</w:t>
            </w:r>
            <w:r w:rsidRPr="001537A5">
              <w:rPr>
                <w:rFonts w:eastAsia="Arial" w:cs="Arial"/>
                <w:b w:val="0"/>
                <w:color w:val="auto"/>
              </w:rPr>
              <w:t>a</w:t>
            </w:r>
            <w:r w:rsidRPr="001537A5">
              <w:rPr>
                <w:rFonts w:eastAsia="Arial" w:cs="Arial"/>
                <w:b w:val="0"/>
                <w:color w:val="auto"/>
                <w:spacing w:val="-1"/>
              </w:rPr>
              <w:t>n</w:t>
            </w:r>
            <w:r w:rsidRPr="001537A5">
              <w:rPr>
                <w:rFonts w:eastAsia="Arial" w:cs="Arial"/>
                <w:b w:val="0"/>
                <w:color w:val="auto"/>
                <w:spacing w:val="2"/>
              </w:rPr>
              <w:t>g</w:t>
            </w:r>
            <w:r w:rsidRPr="001537A5">
              <w:rPr>
                <w:rFonts w:eastAsia="Arial" w:cs="Arial"/>
                <w:b w:val="0"/>
                <w:color w:val="auto"/>
              </w:rPr>
              <w:t>e</w:t>
            </w:r>
            <w:r w:rsidRPr="001537A5">
              <w:rPr>
                <w:rFonts w:eastAsia="Arial" w:cs="Arial"/>
                <w:b w:val="0"/>
                <w:color w:val="auto"/>
                <w:spacing w:val="4"/>
              </w:rPr>
              <w:t>m</w:t>
            </w:r>
            <w:r w:rsidRPr="001537A5">
              <w:rPr>
                <w:rFonts w:eastAsia="Arial" w:cs="Arial"/>
                <w:b w:val="0"/>
                <w:color w:val="auto"/>
              </w:rPr>
              <w:t>e</w:t>
            </w:r>
            <w:r w:rsidRPr="001537A5">
              <w:rPr>
                <w:rFonts w:eastAsia="Arial" w:cs="Arial"/>
                <w:b w:val="0"/>
                <w:color w:val="auto"/>
                <w:spacing w:val="-1"/>
              </w:rPr>
              <w:t>n</w:t>
            </w:r>
            <w:r w:rsidRPr="001537A5">
              <w:rPr>
                <w:rFonts w:eastAsia="Arial" w:cs="Arial"/>
                <w:b w:val="0"/>
                <w:color w:val="auto"/>
              </w:rPr>
              <w:t>ts w</w:t>
            </w:r>
            <w:r w:rsidRPr="001537A5">
              <w:rPr>
                <w:rFonts w:eastAsia="Arial" w:cs="Arial"/>
                <w:b w:val="0"/>
                <w:color w:val="auto"/>
                <w:spacing w:val="-1"/>
              </w:rPr>
              <w:t>i</w:t>
            </w:r>
            <w:r w:rsidRPr="001537A5">
              <w:rPr>
                <w:rFonts w:eastAsia="Arial" w:cs="Arial"/>
                <w:b w:val="0"/>
                <w:color w:val="auto"/>
                <w:spacing w:val="1"/>
              </w:rPr>
              <w:t>l</w:t>
            </w:r>
            <w:r w:rsidRPr="001537A5">
              <w:rPr>
                <w:rFonts w:eastAsia="Arial" w:cs="Arial"/>
                <w:b w:val="0"/>
                <w:color w:val="auto"/>
              </w:rPr>
              <w:t>l</w:t>
            </w:r>
            <w:r w:rsidRPr="001537A5">
              <w:rPr>
                <w:rFonts w:eastAsia="Arial" w:cs="Arial"/>
                <w:b w:val="0"/>
                <w:color w:val="auto"/>
                <w:spacing w:val="-4"/>
              </w:rPr>
              <w:t xml:space="preserve"> be</w:t>
            </w:r>
            <w:r w:rsidRPr="001537A5">
              <w:rPr>
                <w:rFonts w:eastAsia="Arial" w:cs="Arial"/>
                <w:b w:val="0"/>
                <w:color w:val="auto"/>
                <w:spacing w:val="-6"/>
              </w:rPr>
              <w:t xml:space="preserve"> </w:t>
            </w:r>
            <w:r w:rsidRPr="001537A5">
              <w:rPr>
                <w:rFonts w:eastAsia="Arial" w:cs="Arial"/>
                <w:b w:val="0"/>
                <w:color w:val="auto"/>
                <w:spacing w:val="2"/>
              </w:rPr>
              <w:t>f</w:t>
            </w:r>
            <w:r w:rsidRPr="001537A5">
              <w:rPr>
                <w:rFonts w:eastAsia="Arial" w:cs="Arial"/>
                <w:b w:val="0"/>
                <w:color w:val="auto"/>
              </w:rPr>
              <w:t>a</w:t>
            </w:r>
            <w:r w:rsidRPr="001537A5">
              <w:rPr>
                <w:rFonts w:eastAsia="Arial" w:cs="Arial"/>
                <w:b w:val="0"/>
                <w:color w:val="auto"/>
                <w:spacing w:val="1"/>
              </w:rPr>
              <w:t>ce-</w:t>
            </w:r>
            <w:r w:rsidRPr="001537A5">
              <w:rPr>
                <w:rFonts w:eastAsia="Arial" w:cs="Arial"/>
                <w:b w:val="0"/>
                <w:color w:val="auto"/>
              </w:rPr>
              <w:t>to</w:t>
            </w:r>
            <w:r w:rsidRPr="001537A5">
              <w:rPr>
                <w:rFonts w:eastAsia="Arial" w:cs="Arial"/>
                <w:b w:val="0"/>
                <w:color w:val="auto"/>
                <w:spacing w:val="1"/>
              </w:rPr>
              <w:t>-</w:t>
            </w:r>
            <w:r w:rsidRPr="001537A5">
              <w:rPr>
                <w:rFonts w:eastAsia="Arial" w:cs="Arial"/>
                <w:b w:val="0"/>
                <w:color w:val="auto"/>
                <w:spacing w:val="2"/>
              </w:rPr>
              <w:t>f</w:t>
            </w:r>
            <w:r w:rsidRPr="001537A5">
              <w:rPr>
                <w:rFonts w:eastAsia="Arial" w:cs="Arial"/>
                <w:b w:val="0"/>
                <w:color w:val="auto"/>
              </w:rPr>
              <w:t>a</w:t>
            </w:r>
            <w:r w:rsidRPr="001537A5">
              <w:rPr>
                <w:rFonts w:eastAsia="Arial" w:cs="Arial"/>
                <w:b w:val="0"/>
                <w:color w:val="auto"/>
                <w:spacing w:val="1"/>
              </w:rPr>
              <w:t>c</w:t>
            </w:r>
            <w:r w:rsidRPr="001537A5">
              <w:rPr>
                <w:rFonts w:eastAsia="Arial" w:cs="Arial"/>
                <w:b w:val="0"/>
                <w:color w:val="auto"/>
              </w:rPr>
              <w:t>e,</w:t>
            </w:r>
            <w:r w:rsidRPr="001537A5">
              <w:rPr>
                <w:rFonts w:eastAsia="Arial" w:cs="Arial"/>
                <w:b w:val="0"/>
                <w:color w:val="auto"/>
                <w:spacing w:val="-12"/>
              </w:rPr>
              <w:t xml:space="preserve"> </w:t>
            </w:r>
            <w:r w:rsidRPr="001537A5">
              <w:rPr>
                <w:rFonts w:eastAsia="Arial" w:cs="Arial"/>
                <w:b w:val="0"/>
                <w:color w:val="auto"/>
              </w:rPr>
              <w:t>t</w:t>
            </w:r>
            <w:r w:rsidRPr="001537A5">
              <w:rPr>
                <w:rFonts w:eastAsia="Arial" w:cs="Arial"/>
                <w:b w:val="0"/>
                <w:color w:val="auto"/>
                <w:spacing w:val="2"/>
              </w:rPr>
              <w:t>e</w:t>
            </w:r>
            <w:r w:rsidRPr="001537A5">
              <w:rPr>
                <w:rFonts w:eastAsia="Arial" w:cs="Arial"/>
                <w:b w:val="0"/>
                <w:color w:val="auto"/>
                <w:spacing w:val="1"/>
              </w:rPr>
              <w:t>l</w:t>
            </w:r>
            <w:r w:rsidRPr="001537A5">
              <w:rPr>
                <w:rFonts w:eastAsia="Arial" w:cs="Arial"/>
                <w:b w:val="0"/>
                <w:color w:val="auto"/>
              </w:rPr>
              <w:t>e</w:t>
            </w:r>
            <w:r w:rsidRPr="001537A5">
              <w:rPr>
                <w:rFonts w:eastAsia="Arial" w:cs="Arial"/>
                <w:b w:val="0"/>
                <w:color w:val="auto"/>
                <w:spacing w:val="-1"/>
              </w:rPr>
              <w:t>p</w:t>
            </w:r>
            <w:r w:rsidRPr="001537A5">
              <w:rPr>
                <w:rFonts w:eastAsia="Arial" w:cs="Arial"/>
                <w:b w:val="0"/>
                <w:color w:val="auto"/>
              </w:rPr>
              <w:t>h</w:t>
            </w:r>
            <w:r w:rsidRPr="001537A5">
              <w:rPr>
                <w:rFonts w:eastAsia="Arial" w:cs="Arial"/>
                <w:b w:val="0"/>
                <w:color w:val="auto"/>
                <w:spacing w:val="1"/>
              </w:rPr>
              <w:t>o</w:t>
            </w:r>
            <w:r w:rsidRPr="001537A5">
              <w:rPr>
                <w:rFonts w:eastAsia="Arial" w:cs="Arial"/>
                <w:b w:val="0"/>
                <w:color w:val="auto"/>
              </w:rPr>
              <w:t>n</w:t>
            </w:r>
            <w:r w:rsidRPr="001537A5">
              <w:rPr>
                <w:rFonts w:eastAsia="Arial" w:cs="Arial"/>
                <w:b w:val="0"/>
                <w:color w:val="auto"/>
                <w:spacing w:val="-1"/>
              </w:rPr>
              <w:t>e</w:t>
            </w:r>
            <w:r w:rsidRPr="001537A5">
              <w:rPr>
                <w:rFonts w:eastAsia="Arial" w:cs="Arial"/>
                <w:b w:val="0"/>
                <w:color w:val="auto"/>
              </w:rPr>
              <w:t>,</w:t>
            </w:r>
            <w:r w:rsidRPr="001537A5">
              <w:rPr>
                <w:rFonts w:eastAsia="Arial" w:cs="Arial"/>
                <w:b w:val="0"/>
                <w:color w:val="auto"/>
                <w:spacing w:val="-7"/>
              </w:rPr>
              <w:t xml:space="preserve"> </w:t>
            </w:r>
            <w:r w:rsidRPr="001537A5">
              <w:rPr>
                <w:rFonts w:eastAsia="Arial" w:cs="Arial"/>
                <w:b w:val="0"/>
                <w:color w:val="auto"/>
              </w:rPr>
              <w:t>e</w:t>
            </w:r>
            <w:r w:rsidRPr="001537A5">
              <w:rPr>
                <w:rFonts w:eastAsia="Arial" w:cs="Arial"/>
                <w:b w:val="0"/>
                <w:color w:val="auto"/>
                <w:spacing w:val="4"/>
              </w:rPr>
              <w:t>m</w:t>
            </w:r>
            <w:r w:rsidRPr="001537A5">
              <w:rPr>
                <w:rFonts w:eastAsia="Arial" w:cs="Arial"/>
                <w:b w:val="0"/>
                <w:color w:val="auto"/>
              </w:rPr>
              <w:t>a</w:t>
            </w:r>
            <w:r w:rsidRPr="001537A5">
              <w:rPr>
                <w:rFonts w:eastAsia="Arial" w:cs="Arial"/>
                <w:b w:val="0"/>
                <w:color w:val="auto"/>
                <w:spacing w:val="-1"/>
              </w:rPr>
              <w:t>il</w:t>
            </w:r>
            <w:r w:rsidRPr="001537A5">
              <w:rPr>
                <w:rFonts w:eastAsia="Arial" w:cs="Arial"/>
                <w:b w:val="0"/>
                <w:color w:val="auto"/>
              </w:rPr>
              <w:t>,</w:t>
            </w:r>
            <w:r w:rsidRPr="001537A5">
              <w:rPr>
                <w:rFonts w:eastAsia="Arial" w:cs="Arial"/>
                <w:b w:val="0"/>
                <w:color w:val="auto"/>
                <w:spacing w:val="-5"/>
              </w:rPr>
              <w:t xml:space="preserve"> </w:t>
            </w:r>
            <w:r w:rsidRPr="001537A5">
              <w:rPr>
                <w:rFonts w:eastAsia="Arial" w:cs="Arial"/>
                <w:b w:val="0"/>
                <w:color w:val="auto"/>
                <w:spacing w:val="1"/>
              </w:rPr>
              <w:t>S</w:t>
            </w:r>
            <w:r w:rsidRPr="001537A5">
              <w:rPr>
                <w:rFonts w:eastAsia="Arial" w:cs="Arial"/>
                <w:b w:val="0"/>
                <w:color w:val="auto"/>
              </w:rPr>
              <w:t>MS</w:t>
            </w:r>
            <w:r w:rsidRPr="001537A5">
              <w:rPr>
                <w:rFonts w:eastAsia="Arial" w:cs="Arial"/>
                <w:b w:val="0"/>
                <w:color w:val="auto"/>
                <w:spacing w:val="-3"/>
              </w:rPr>
              <w:t xml:space="preserve"> </w:t>
            </w:r>
            <w:r w:rsidRPr="001537A5">
              <w:rPr>
                <w:rFonts w:eastAsia="Arial" w:cs="Arial"/>
                <w:b w:val="0"/>
                <w:color w:val="auto"/>
              </w:rPr>
              <w:t>t</w:t>
            </w:r>
            <w:r w:rsidRPr="001537A5">
              <w:rPr>
                <w:rFonts w:eastAsia="Arial" w:cs="Arial"/>
                <w:b w:val="0"/>
                <w:color w:val="auto"/>
                <w:spacing w:val="-1"/>
              </w:rPr>
              <w:t>e</w:t>
            </w:r>
            <w:r w:rsidRPr="001537A5">
              <w:rPr>
                <w:rFonts w:eastAsia="Arial" w:cs="Arial"/>
                <w:b w:val="0"/>
                <w:color w:val="auto"/>
                <w:spacing w:val="1"/>
              </w:rPr>
              <w:t>x</w:t>
            </w:r>
            <w:r w:rsidRPr="001537A5">
              <w:rPr>
                <w:rFonts w:eastAsia="Arial" w:cs="Arial"/>
                <w:b w:val="0"/>
                <w:color w:val="auto"/>
              </w:rPr>
              <w:t>t</w:t>
            </w:r>
            <w:r w:rsidRPr="001537A5">
              <w:rPr>
                <w:rFonts w:eastAsia="Arial" w:cs="Arial"/>
                <w:b w:val="0"/>
                <w:color w:val="auto"/>
                <w:spacing w:val="1"/>
              </w:rPr>
              <w:t>i</w:t>
            </w:r>
            <w:r w:rsidRPr="001537A5">
              <w:rPr>
                <w:rFonts w:eastAsia="Arial" w:cs="Arial"/>
                <w:b w:val="0"/>
                <w:color w:val="auto"/>
              </w:rPr>
              <w:t>ng</w:t>
            </w:r>
            <w:r w:rsidRPr="001537A5">
              <w:rPr>
                <w:rFonts w:eastAsia="Arial" w:cs="Arial"/>
                <w:b w:val="0"/>
                <w:color w:val="auto"/>
                <w:spacing w:val="-5"/>
              </w:rPr>
              <w:t xml:space="preserve"> </w:t>
            </w:r>
            <w:r w:rsidRPr="001537A5">
              <w:rPr>
                <w:rFonts w:eastAsia="Arial" w:cs="Arial"/>
                <w:b w:val="0"/>
                <w:color w:val="auto"/>
              </w:rPr>
              <w:t>a</w:t>
            </w:r>
            <w:r w:rsidRPr="001537A5">
              <w:rPr>
                <w:rFonts w:eastAsia="Arial" w:cs="Arial"/>
                <w:b w:val="0"/>
                <w:color w:val="auto"/>
                <w:spacing w:val="-1"/>
              </w:rPr>
              <w:t>n</w:t>
            </w:r>
            <w:r w:rsidRPr="001537A5">
              <w:rPr>
                <w:rFonts w:eastAsia="Arial" w:cs="Arial"/>
                <w:b w:val="0"/>
                <w:color w:val="auto"/>
              </w:rPr>
              <w:t>d</w:t>
            </w:r>
            <w:r w:rsidRPr="001537A5">
              <w:rPr>
                <w:rFonts w:eastAsia="Arial" w:cs="Arial"/>
                <w:b w:val="0"/>
                <w:color w:val="auto"/>
                <w:spacing w:val="-1"/>
              </w:rPr>
              <w:t xml:space="preserve"> </w:t>
            </w:r>
            <w:r w:rsidRPr="001537A5">
              <w:rPr>
                <w:rFonts w:eastAsia="Arial" w:cs="Arial"/>
                <w:b w:val="0"/>
                <w:color w:val="auto"/>
                <w:spacing w:val="1"/>
              </w:rPr>
              <w:t>v</w:t>
            </w:r>
            <w:r w:rsidRPr="001537A5">
              <w:rPr>
                <w:rFonts w:eastAsia="Arial" w:cs="Arial"/>
                <w:b w:val="0"/>
                <w:color w:val="auto"/>
                <w:spacing w:val="-1"/>
              </w:rPr>
              <w:t>i</w:t>
            </w:r>
            <w:r w:rsidRPr="001537A5">
              <w:rPr>
                <w:rFonts w:eastAsia="Arial" w:cs="Arial"/>
                <w:b w:val="0"/>
                <w:color w:val="auto"/>
              </w:rPr>
              <w:t>d</w:t>
            </w:r>
            <w:r w:rsidRPr="001537A5">
              <w:rPr>
                <w:rFonts w:eastAsia="Arial" w:cs="Arial"/>
                <w:b w:val="0"/>
                <w:color w:val="auto"/>
                <w:spacing w:val="1"/>
              </w:rPr>
              <w:t>e</w:t>
            </w:r>
            <w:r w:rsidRPr="001537A5">
              <w:rPr>
                <w:rFonts w:eastAsia="Arial" w:cs="Arial"/>
                <w:b w:val="0"/>
                <w:color w:val="auto"/>
              </w:rPr>
              <w:t>o</w:t>
            </w:r>
            <w:r w:rsidRPr="001537A5">
              <w:rPr>
                <w:rFonts w:eastAsia="Arial" w:cs="Arial"/>
                <w:b w:val="0"/>
                <w:color w:val="auto"/>
                <w:spacing w:val="-5"/>
              </w:rPr>
              <w:t xml:space="preserve"> </w:t>
            </w:r>
            <w:r w:rsidRPr="001537A5">
              <w:rPr>
                <w:rFonts w:eastAsia="Arial" w:cs="Arial"/>
                <w:b w:val="0"/>
                <w:color w:val="auto"/>
              </w:rPr>
              <w:t>co</w:t>
            </w:r>
            <w:r w:rsidRPr="001537A5">
              <w:rPr>
                <w:rFonts w:eastAsia="Arial" w:cs="Arial"/>
                <w:b w:val="0"/>
                <w:color w:val="auto"/>
                <w:spacing w:val="-1"/>
              </w:rPr>
              <w:t>n</w:t>
            </w:r>
            <w:r w:rsidRPr="001537A5">
              <w:rPr>
                <w:rFonts w:eastAsia="Arial" w:cs="Arial"/>
                <w:b w:val="0"/>
                <w:color w:val="auto"/>
                <w:spacing w:val="1"/>
              </w:rPr>
              <w:t>s</w:t>
            </w:r>
            <w:r w:rsidRPr="001537A5">
              <w:rPr>
                <w:rFonts w:eastAsia="Arial" w:cs="Arial"/>
                <w:b w:val="0"/>
                <w:color w:val="auto"/>
                <w:spacing w:val="2"/>
              </w:rPr>
              <w:t>u</w:t>
            </w:r>
            <w:r w:rsidRPr="001537A5">
              <w:rPr>
                <w:rFonts w:eastAsia="Arial" w:cs="Arial"/>
                <w:b w:val="0"/>
                <w:color w:val="auto"/>
                <w:spacing w:val="-1"/>
              </w:rPr>
              <w:t>l</w:t>
            </w:r>
            <w:r w:rsidRPr="001537A5">
              <w:rPr>
                <w:rFonts w:eastAsia="Arial" w:cs="Arial"/>
                <w:b w:val="0"/>
                <w:color w:val="auto"/>
              </w:rPr>
              <w:t>ta</w:t>
            </w:r>
            <w:r w:rsidRPr="001537A5">
              <w:rPr>
                <w:rFonts w:eastAsia="Arial" w:cs="Arial"/>
                <w:b w:val="0"/>
                <w:color w:val="auto"/>
                <w:spacing w:val="1"/>
              </w:rPr>
              <w:t>t</w:t>
            </w:r>
            <w:r w:rsidRPr="001537A5">
              <w:rPr>
                <w:rFonts w:eastAsia="Arial" w:cs="Arial"/>
                <w:b w:val="0"/>
                <w:color w:val="auto"/>
                <w:spacing w:val="-1"/>
              </w:rPr>
              <w:t>i</w:t>
            </w:r>
            <w:r w:rsidRPr="001537A5">
              <w:rPr>
                <w:rFonts w:eastAsia="Arial" w:cs="Arial"/>
                <w:b w:val="0"/>
                <w:color w:val="auto"/>
                <w:spacing w:val="2"/>
              </w:rPr>
              <w:t>o</w:t>
            </w:r>
            <w:r w:rsidRPr="001537A5">
              <w:rPr>
                <w:rFonts w:eastAsia="Arial" w:cs="Arial"/>
                <w:b w:val="0"/>
                <w:color w:val="auto"/>
              </w:rPr>
              <w:t>n.</w:t>
            </w:r>
          </w:p>
        </w:tc>
      </w:tr>
      <w:tr w:rsidR="001537A5" w:rsidRPr="001537A5" w14:paraId="5DA7207F" w14:textId="77777777" w:rsidTr="00100F30">
        <w:trPr>
          <w:trHeight w:val="1811"/>
        </w:trPr>
        <w:tc>
          <w:tcPr>
            <w:cnfStyle w:val="001000000000" w:firstRow="0" w:lastRow="0" w:firstColumn="1" w:lastColumn="0" w:oddVBand="0" w:evenVBand="0" w:oddHBand="0" w:evenHBand="0" w:firstRowFirstColumn="0" w:firstRowLastColumn="0" w:lastRowFirstColumn="0" w:lastRowLastColumn="0"/>
            <w:tcW w:w="5000" w:type="pct"/>
            <w:hideMark/>
          </w:tcPr>
          <w:p w14:paraId="16C9CE10" w14:textId="77777777" w:rsidR="00062102" w:rsidRPr="001537A5" w:rsidRDefault="00A8345E" w:rsidP="007927FF">
            <w:pPr>
              <w:suppressAutoHyphens/>
              <w:autoSpaceDN w:val="0"/>
              <w:ind w:left="102" w:right="102"/>
              <w:jc w:val="both"/>
              <w:rPr>
                <w:rFonts w:eastAsia="Arial" w:cs="Arial"/>
                <w:b w:val="0"/>
                <w:color w:val="auto"/>
                <w:spacing w:val="-4"/>
              </w:rPr>
            </w:pPr>
            <w:r w:rsidRPr="001537A5">
              <w:rPr>
                <w:rFonts w:eastAsia="Arial" w:cs="Arial"/>
                <w:color w:val="auto"/>
              </w:rPr>
              <w:t>Ca</w:t>
            </w:r>
            <w:r w:rsidRPr="001537A5">
              <w:rPr>
                <w:rFonts w:eastAsia="Arial" w:cs="Arial"/>
                <w:color w:val="auto"/>
                <w:spacing w:val="-1"/>
              </w:rPr>
              <w:t>r</w:t>
            </w:r>
            <w:r w:rsidRPr="001537A5">
              <w:rPr>
                <w:rFonts w:eastAsia="Arial" w:cs="Arial"/>
                <w:color w:val="auto"/>
              </w:rPr>
              <w:t>e</w:t>
            </w:r>
            <w:r w:rsidRPr="001537A5">
              <w:rPr>
                <w:rFonts w:eastAsia="Arial" w:cs="Arial"/>
                <w:color w:val="auto"/>
                <w:spacing w:val="-2"/>
              </w:rPr>
              <w:t xml:space="preserve"> </w:t>
            </w:r>
            <w:r w:rsidRPr="001537A5">
              <w:rPr>
                <w:rFonts w:eastAsia="Arial" w:cs="Arial"/>
                <w:color w:val="auto"/>
                <w:spacing w:val="-1"/>
              </w:rPr>
              <w:t>P</w:t>
            </w:r>
            <w:r w:rsidRPr="001537A5">
              <w:rPr>
                <w:rFonts w:eastAsia="Arial" w:cs="Arial"/>
                <w:color w:val="auto"/>
                <w:spacing w:val="2"/>
              </w:rPr>
              <w:t>l</w:t>
            </w:r>
            <w:r w:rsidRPr="001537A5">
              <w:rPr>
                <w:rFonts w:eastAsia="Arial" w:cs="Arial"/>
                <w:color w:val="auto"/>
              </w:rPr>
              <w:t>an</w:t>
            </w:r>
            <w:r w:rsidRPr="001537A5">
              <w:rPr>
                <w:rFonts w:eastAsia="Arial" w:cs="Arial"/>
                <w:color w:val="auto"/>
                <w:spacing w:val="1"/>
              </w:rPr>
              <w:t>n</w:t>
            </w:r>
            <w:r w:rsidRPr="001537A5">
              <w:rPr>
                <w:rFonts w:eastAsia="Arial" w:cs="Arial"/>
                <w:color w:val="auto"/>
              </w:rPr>
              <w:t>ing</w:t>
            </w:r>
            <w:r w:rsidRPr="001537A5">
              <w:rPr>
                <w:rFonts w:eastAsia="Arial" w:cs="Arial"/>
                <w:color w:val="auto"/>
                <w:spacing w:val="-7"/>
              </w:rPr>
              <w:t xml:space="preserve"> </w:t>
            </w:r>
            <w:r w:rsidRPr="001537A5">
              <w:rPr>
                <w:rFonts w:eastAsia="Arial" w:cs="Arial"/>
                <w:color w:val="auto"/>
              </w:rPr>
              <w:t>and</w:t>
            </w:r>
            <w:r w:rsidRPr="001537A5">
              <w:rPr>
                <w:rFonts w:eastAsia="Arial" w:cs="Arial"/>
                <w:color w:val="auto"/>
                <w:spacing w:val="52"/>
              </w:rPr>
              <w:t xml:space="preserve"> </w:t>
            </w:r>
            <w:r w:rsidRPr="001537A5">
              <w:rPr>
                <w:rFonts w:eastAsia="Arial" w:cs="Arial"/>
                <w:color w:val="auto"/>
                <w:spacing w:val="4"/>
              </w:rPr>
              <w:t>M</w:t>
            </w:r>
            <w:r w:rsidRPr="001537A5">
              <w:rPr>
                <w:rFonts w:eastAsia="Arial" w:cs="Arial"/>
                <w:color w:val="auto"/>
              </w:rPr>
              <w:t>ulti</w:t>
            </w:r>
            <w:r w:rsidRPr="001537A5">
              <w:rPr>
                <w:rFonts w:eastAsia="Arial" w:cs="Arial"/>
                <w:color w:val="auto"/>
                <w:spacing w:val="-2"/>
              </w:rPr>
              <w:t>d</w:t>
            </w:r>
            <w:r w:rsidRPr="001537A5">
              <w:rPr>
                <w:rFonts w:eastAsia="Arial" w:cs="Arial"/>
                <w:color w:val="auto"/>
              </w:rPr>
              <w:t>is</w:t>
            </w:r>
            <w:r w:rsidRPr="001537A5">
              <w:rPr>
                <w:rFonts w:eastAsia="Arial" w:cs="Arial"/>
                <w:color w:val="auto"/>
                <w:spacing w:val="-1"/>
              </w:rPr>
              <w:t>c</w:t>
            </w:r>
            <w:r w:rsidRPr="001537A5">
              <w:rPr>
                <w:rFonts w:eastAsia="Arial" w:cs="Arial"/>
                <w:color w:val="auto"/>
              </w:rPr>
              <w:t>ipli</w:t>
            </w:r>
            <w:r w:rsidRPr="001537A5">
              <w:rPr>
                <w:rFonts w:eastAsia="Arial" w:cs="Arial"/>
                <w:color w:val="auto"/>
                <w:spacing w:val="1"/>
              </w:rPr>
              <w:t>n</w:t>
            </w:r>
            <w:r w:rsidRPr="001537A5">
              <w:rPr>
                <w:rFonts w:eastAsia="Arial" w:cs="Arial"/>
                <w:color w:val="auto"/>
                <w:spacing w:val="2"/>
              </w:rPr>
              <w:t>ar</w:t>
            </w:r>
            <w:r w:rsidRPr="001537A5">
              <w:rPr>
                <w:rFonts w:eastAsia="Arial" w:cs="Arial"/>
                <w:color w:val="auto"/>
              </w:rPr>
              <w:t>y</w:t>
            </w:r>
            <w:r w:rsidRPr="001537A5">
              <w:rPr>
                <w:rFonts w:eastAsia="Arial" w:cs="Arial"/>
                <w:color w:val="auto"/>
                <w:spacing w:val="-17"/>
              </w:rPr>
              <w:t xml:space="preserve"> </w:t>
            </w:r>
            <w:r w:rsidRPr="001537A5">
              <w:rPr>
                <w:rFonts w:eastAsia="Arial" w:cs="Arial"/>
                <w:color w:val="auto"/>
              </w:rPr>
              <w:t>Ca</w:t>
            </w:r>
            <w:r w:rsidRPr="001537A5">
              <w:rPr>
                <w:rFonts w:eastAsia="Arial" w:cs="Arial"/>
                <w:color w:val="auto"/>
                <w:spacing w:val="1"/>
              </w:rPr>
              <w:t>r</w:t>
            </w:r>
            <w:r w:rsidRPr="001537A5">
              <w:rPr>
                <w:rFonts w:eastAsia="Arial" w:cs="Arial"/>
                <w:color w:val="auto"/>
              </w:rPr>
              <w:t>e</w:t>
            </w:r>
            <w:r w:rsidRPr="001537A5">
              <w:rPr>
                <w:rFonts w:eastAsia="Arial" w:cs="Arial"/>
                <w:color w:val="auto"/>
                <w:spacing w:val="-4"/>
              </w:rPr>
              <w:t xml:space="preserve"> </w:t>
            </w:r>
            <w:r w:rsidRPr="001537A5">
              <w:rPr>
                <w:rFonts w:eastAsia="Arial" w:cs="Arial"/>
                <w:color w:val="auto"/>
              </w:rPr>
              <w:t>D</w:t>
            </w:r>
            <w:r w:rsidRPr="001537A5">
              <w:rPr>
                <w:rFonts w:eastAsia="Arial" w:cs="Arial"/>
                <w:color w:val="auto"/>
                <w:spacing w:val="1"/>
              </w:rPr>
              <w:t>e</w:t>
            </w:r>
            <w:r w:rsidRPr="001537A5">
              <w:rPr>
                <w:rFonts w:eastAsia="Arial" w:cs="Arial"/>
                <w:color w:val="auto"/>
              </w:rPr>
              <w:t>li</w:t>
            </w:r>
            <w:r w:rsidRPr="001537A5">
              <w:rPr>
                <w:rFonts w:eastAsia="Arial" w:cs="Arial"/>
                <w:color w:val="auto"/>
                <w:spacing w:val="1"/>
              </w:rPr>
              <w:t>v</w:t>
            </w:r>
            <w:r w:rsidRPr="001537A5">
              <w:rPr>
                <w:rFonts w:eastAsia="Arial" w:cs="Arial"/>
                <w:color w:val="auto"/>
              </w:rPr>
              <w:t>e</w:t>
            </w:r>
            <w:r w:rsidRPr="001537A5">
              <w:rPr>
                <w:rFonts w:eastAsia="Arial" w:cs="Arial"/>
                <w:color w:val="auto"/>
                <w:spacing w:val="1"/>
              </w:rPr>
              <w:t>r</w:t>
            </w:r>
            <w:r w:rsidRPr="001537A5">
              <w:rPr>
                <w:rFonts w:eastAsia="Arial" w:cs="Arial"/>
                <w:color w:val="auto"/>
              </w:rPr>
              <w:t>y</w:t>
            </w:r>
            <w:r w:rsidRPr="001537A5">
              <w:rPr>
                <w:rFonts w:eastAsia="Arial" w:cs="Arial"/>
                <w:b w:val="0"/>
                <w:color w:val="auto"/>
                <w:spacing w:val="-4"/>
              </w:rPr>
              <w:t xml:space="preserve"> </w:t>
            </w:r>
          </w:p>
          <w:p w14:paraId="1CD97696" w14:textId="2BC01046" w:rsidR="00A8345E" w:rsidRPr="001537A5" w:rsidRDefault="000A47F6" w:rsidP="000A47F6">
            <w:pPr>
              <w:suppressAutoHyphens/>
              <w:autoSpaceDN w:val="0"/>
              <w:ind w:left="102" w:right="102"/>
              <w:jc w:val="both"/>
              <w:rPr>
                <w:rFonts w:cs="Arial"/>
                <w:b w:val="0"/>
                <w:color w:val="auto"/>
                <w:lang w:eastAsia="en-GB"/>
              </w:rPr>
            </w:pPr>
            <w:r w:rsidRPr="001537A5">
              <w:rPr>
                <w:rFonts w:cs="Arial"/>
                <w:b w:val="0"/>
                <w:color w:val="auto"/>
                <w:lang w:eastAsia="en-GB"/>
              </w:rPr>
              <w:t>The provider is required to</w:t>
            </w:r>
            <w:r w:rsidR="003A1FE4" w:rsidRPr="001537A5">
              <w:rPr>
                <w:rFonts w:cs="Arial"/>
                <w:b w:val="0"/>
                <w:color w:val="auto"/>
                <w:lang w:eastAsia="en-GB"/>
              </w:rPr>
              <w:t xml:space="preserve"> deliver care from community sites (hubs) within a given waiting time, supporting care being delivered as close to a patient’s home as possible. </w:t>
            </w:r>
            <w:r w:rsidR="003A1FE4" w:rsidRPr="001537A5">
              <w:rPr>
                <w:rFonts w:eastAsia="Arial" w:cs="Arial"/>
                <w:b w:val="0"/>
                <w:color w:val="auto"/>
                <w:spacing w:val="2"/>
              </w:rPr>
              <w:t>I</w:t>
            </w:r>
            <w:r w:rsidR="003A1FE4" w:rsidRPr="001537A5">
              <w:rPr>
                <w:rFonts w:eastAsia="Arial" w:cs="Arial"/>
                <w:b w:val="0"/>
                <w:color w:val="auto"/>
              </w:rPr>
              <w:t>n</w:t>
            </w:r>
            <w:r w:rsidR="003A1FE4" w:rsidRPr="001537A5">
              <w:rPr>
                <w:rFonts w:eastAsia="Arial" w:cs="Arial"/>
                <w:b w:val="0"/>
                <w:color w:val="auto"/>
                <w:spacing w:val="-1"/>
              </w:rPr>
              <w:t>d</w:t>
            </w:r>
            <w:r w:rsidR="003A1FE4" w:rsidRPr="001537A5">
              <w:rPr>
                <w:rFonts w:eastAsia="Arial" w:cs="Arial"/>
                <w:b w:val="0"/>
                <w:color w:val="auto"/>
                <w:spacing w:val="1"/>
              </w:rPr>
              <w:t>i</w:t>
            </w:r>
            <w:r w:rsidR="003A1FE4" w:rsidRPr="001537A5">
              <w:rPr>
                <w:rFonts w:eastAsia="Arial" w:cs="Arial"/>
                <w:b w:val="0"/>
                <w:color w:val="auto"/>
                <w:spacing w:val="-1"/>
              </w:rPr>
              <w:t>v</w:t>
            </w:r>
            <w:r w:rsidR="003A1FE4" w:rsidRPr="001537A5">
              <w:rPr>
                <w:rFonts w:eastAsia="Arial" w:cs="Arial"/>
                <w:b w:val="0"/>
                <w:color w:val="auto"/>
                <w:spacing w:val="1"/>
              </w:rPr>
              <w:t>i</w:t>
            </w:r>
            <w:r w:rsidR="003A1FE4" w:rsidRPr="001537A5">
              <w:rPr>
                <w:rFonts w:eastAsia="Arial" w:cs="Arial"/>
                <w:b w:val="0"/>
                <w:color w:val="auto"/>
              </w:rPr>
              <w:t>d</w:t>
            </w:r>
            <w:r w:rsidR="003A1FE4" w:rsidRPr="001537A5">
              <w:rPr>
                <w:rFonts w:eastAsia="Arial" w:cs="Arial"/>
                <w:b w:val="0"/>
                <w:color w:val="auto"/>
                <w:spacing w:val="-1"/>
              </w:rPr>
              <w:t>u</w:t>
            </w:r>
            <w:r w:rsidR="003A1FE4" w:rsidRPr="001537A5">
              <w:rPr>
                <w:rFonts w:eastAsia="Arial" w:cs="Arial"/>
                <w:b w:val="0"/>
                <w:color w:val="auto"/>
                <w:spacing w:val="2"/>
              </w:rPr>
              <w:t>a</w:t>
            </w:r>
            <w:r w:rsidR="003A1FE4" w:rsidRPr="001537A5">
              <w:rPr>
                <w:rFonts w:eastAsia="Arial" w:cs="Arial"/>
                <w:b w:val="0"/>
                <w:color w:val="auto"/>
                <w:spacing w:val="-1"/>
              </w:rPr>
              <w:t>l</w:t>
            </w:r>
            <w:r w:rsidR="003A1FE4" w:rsidRPr="001537A5">
              <w:rPr>
                <w:rFonts w:eastAsia="Arial" w:cs="Arial"/>
                <w:b w:val="0"/>
                <w:color w:val="auto"/>
              </w:rPr>
              <w:t>s</w:t>
            </w:r>
            <w:r w:rsidR="003A1FE4" w:rsidRPr="001537A5">
              <w:rPr>
                <w:rFonts w:eastAsia="Arial" w:cs="Arial"/>
                <w:b w:val="0"/>
                <w:color w:val="auto"/>
                <w:spacing w:val="-8"/>
              </w:rPr>
              <w:t xml:space="preserve"> </w:t>
            </w:r>
            <w:r w:rsidR="003A1FE4" w:rsidRPr="001537A5">
              <w:rPr>
                <w:rFonts w:eastAsia="Arial" w:cs="Arial"/>
                <w:b w:val="0"/>
                <w:color w:val="auto"/>
              </w:rPr>
              <w:t>us</w:t>
            </w:r>
            <w:r w:rsidR="003A1FE4" w:rsidRPr="001537A5">
              <w:rPr>
                <w:rFonts w:eastAsia="Arial" w:cs="Arial"/>
                <w:b w:val="0"/>
                <w:color w:val="auto"/>
                <w:spacing w:val="1"/>
              </w:rPr>
              <w:t>i</w:t>
            </w:r>
            <w:r w:rsidR="003A1FE4" w:rsidRPr="001537A5">
              <w:rPr>
                <w:rFonts w:eastAsia="Arial" w:cs="Arial"/>
                <w:b w:val="0"/>
                <w:color w:val="auto"/>
              </w:rPr>
              <w:t>ng</w:t>
            </w:r>
            <w:r w:rsidR="003A1FE4" w:rsidRPr="001537A5">
              <w:rPr>
                <w:rFonts w:eastAsia="Arial" w:cs="Arial"/>
                <w:b w:val="0"/>
                <w:color w:val="auto"/>
                <w:spacing w:val="-6"/>
              </w:rPr>
              <w:t xml:space="preserve"> </w:t>
            </w:r>
            <w:r w:rsidR="003A1FE4" w:rsidRPr="001537A5">
              <w:rPr>
                <w:rFonts w:eastAsia="Arial" w:cs="Arial"/>
                <w:b w:val="0"/>
                <w:color w:val="auto"/>
                <w:spacing w:val="1"/>
              </w:rPr>
              <w:t>c</w:t>
            </w:r>
            <w:r w:rsidR="003A1FE4" w:rsidRPr="001537A5">
              <w:rPr>
                <w:rFonts w:eastAsia="Arial" w:cs="Arial"/>
                <w:b w:val="0"/>
                <w:color w:val="auto"/>
              </w:rPr>
              <w:t>o</w:t>
            </w:r>
            <w:r w:rsidR="003A1FE4" w:rsidRPr="001537A5">
              <w:rPr>
                <w:rFonts w:eastAsia="Arial" w:cs="Arial"/>
                <w:b w:val="0"/>
                <w:color w:val="auto"/>
                <w:spacing w:val="2"/>
              </w:rPr>
              <w:t>m</w:t>
            </w:r>
            <w:r w:rsidR="003A1FE4" w:rsidRPr="001537A5">
              <w:rPr>
                <w:rFonts w:eastAsia="Arial" w:cs="Arial"/>
                <w:b w:val="0"/>
                <w:color w:val="auto"/>
                <w:spacing w:val="4"/>
              </w:rPr>
              <w:t>m</w:t>
            </w:r>
            <w:r w:rsidR="003A1FE4" w:rsidRPr="001537A5">
              <w:rPr>
                <w:rFonts w:eastAsia="Arial" w:cs="Arial"/>
                <w:b w:val="0"/>
                <w:color w:val="auto"/>
              </w:rPr>
              <w:t>u</w:t>
            </w:r>
            <w:r w:rsidR="003A1FE4" w:rsidRPr="001537A5">
              <w:rPr>
                <w:rFonts w:eastAsia="Arial" w:cs="Arial"/>
                <w:b w:val="0"/>
                <w:color w:val="auto"/>
                <w:spacing w:val="-1"/>
              </w:rPr>
              <w:t>ni</w:t>
            </w:r>
            <w:r w:rsidR="003A1FE4" w:rsidRPr="001537A5">
              <w:rPr>
                <w:rFonts w:eastAsia="Arial" w:cs="Arial"/>
                <w:b w:val="0"/>
                <w:color w:val="auto"/>
                <w:spacing w:val="2"/>
              </w:rPr>
              <w:t>t</w:t>
            </w:r>
            <w:r w:rsidR="003A1FE4" w:rsidRPr="001537A5">
              <w:rPr>
                <w:rFonts w:eastAsia="Arial" w:cs="Arial"/>
                <w:b w:val="0"/>
                <w:color w:val="auto"/>
              </w:rPr>
              <w:t>y</w:t>
            </w:r>
            <w:r w:rsidR="003A1FE4" w:rsidRPr="001537A5">
              <w:rPr>
                <w:rFonts w:eastAsia="Arial" w:cs="Arial"/>
                <w:b w:val="0"/>
                <w:color w:val="auto"/>
                <w:spacing w:val="-11"/>
              </w:rPr>
              <w:t xml:space="preserve"> </w:t>
            </w:r>
            <w:r w:rsidR="003A1FE4" w:rsidRPr="001537A5">
              <w:rPr>
                <w:rFonts w:eastAsia="Arial" w:cs="Arial"/>
                <w:b w:val="0"/>
                <w:color w:val="auto"/>
              </w:rPr>
              <w:t>h</w:t>
            </w:r>
            <w:r w:rsidR="003A1FE4" w:rsidRPr="001537A5">
              <w:rPr>
                <w:rFonts w:eastAsia="Arial" w:cs="Arial"/>
                <w:b w:val="0"/>
                <w:color w:val="auto"/>
                <w:spacing w:val="-1"/>
              </w:rPr>
              <w:t>e</w:t>
            </w:r>
            <w:r w:rsidR="003A1FE4" w:rsidRPr="001537A5">
              <w:rPr>
                <w:rFonts w:eastAsia="Arial" w:cs="Arial"/>
                <w:b w:val="0"/>
                <w:color w:val="auto"/>
                <w:spacing w:val="2"/>
              </w:rPr>
              <w:t>a</w:t>
            </w:r>
            <w:r w:rsidR="003A1FE4" w:rsidRPr="001537A5">
              <w:rPr>
                <w:rFonts w:eastAsia="Arial" w:cs="Arial"/>
                <w:b w:val="0"/>
                <w:color w:val="auto"/>
                <w:spacing w:val="-1"/>
              </w:rPr>
              <w:t>l</w:t>
            </w:r>
            <w:r w:rsidR="003A1FE4" w:rsidRPr="001537A5">
              <w:rPr>
                <w:rFonts w:eastAsia="Arial" w:cs="Arial"/>
                <w:b w:val="0"/>
                <w:color w:val="auto"/>
              </w:rPr>
              <w:t>th a</w:t>
            </w:r>
            <w:r w:rsidR="003A1FE4" w:rsidRPr="001537A5">
              <w:rPr>
                <w:rFonts w:eastAsia="Arial" w:cs="Arial"/>
                <w:b w:val="0"/>
                <w:color w:val="auto"/>
                <w:spacing w:val="-1"/>
              </w:rPr>
              <w:t>n</w:t>
            </w:r>
            <w:r w:rsidR="003A1FE4" w:rsidRPr="001537A5">
              <w:rPr>
                <w:rFonts w:eastAsia="Arial" w:cs="Arial"/>
                <w:b w:val="0"/>
                <w:color w:val="auto"/>
              </w:rPr>
              <w:t>d</w:t>
            </w:r>
            <w:r w:rsidR="003A1FE4" w:rsidRPr="001537A5">
              <w:rPr>
                <w:rFonts w:eastAsia="Arial" w:cs="Arial"/>
                <w:b w:val="0"/>
                <w:color w:val="auto"/>
                <w:spacing w:val="-3"/>
              </w:rPr>
              <w:t xml:space="preserve"> </w:t>
            </w:r>
            <w:r w:rsidR="003A1FE4" w:rsidRPr="001537A5">
              <w:rPr>
                <w:rFonts w:eastAsia="Arial" w:cs="Arial"/>
                <w:b w:val="0"/>
                <w:color w:val="auto"/>
              </w:rPr>
              <w:t>care</w:t>
            </w:r>
            <w:r w:rsidR="003A1FE4" w:rsidRPr="001537A5">
              <w:rPr>
                <w:rFonts w:eastAsia="Arial" w:cs="Arial"/>
                <w:b w:val="0"/>
                <w:color w:val="auto"/>
                <w:spacing w:val="-2"/>
              </w:rPr>
              <w:t xml:space="preserve"> </w:t>
            </w:r>
            <w:r w:rsidR="003A1FE4" w:rsidRPr="001537A5">
              <w:rPr>
                <w:rFonts w:eastAsia="Arial" w:cs="Arial"/>
                <w:b w:val="0"/>
                <w:color w:val="auto"/>
              </w:rPr>
              <w:t>w</w:t>
            </w:r>
            <w:r w:rsidR="003A1FE4" w:rsidRPr="001537A5">
              <w:rPr>
                <w:rFonts w:eastAsia="Arial" w:cs="Arial"/>
                <w:b w:val="0"/>
                <w:color w:val="auto"/>
                <w:spacing w:val="1"/>
              </w:rPr>
              <w:t>i</w:t>
            </w:r>
            <w:r w:rsidR="003A1FE4" w:rsidRPr="001537A5">
              <w:rPr>
                <w:rFonts w:eastAsia="Arial" w:cs="Arial"/>
                <w:b w:val="0"/>
                <w:color w:val="auto"/>
                <w:spacing w:val="-1"/>
              </w:rPr>
              <w:t>l</w:t>
            </w:r>
            <w:r w:rsidR="003A1FE4" w:rsidRPr="001537A5">
              <w:rPr>
                <w:rFonts w:eastAsia="Arial" w:cs="Arial"/>
                <w:b w:val="0"/>
                <w:color w:val="auto"/>
              </w:rPr>
              <w:t>l</w:t>
            </w:r>
            <w:r w:rsidR="003A1FE4" w:rsidRPr="001537A5">
              <w:rPr>
                <w:rFonts w:eastAsia="Arial" w:cs="Arial"/>
                <w:b w:val="0"/>
                <w:color w:val="auto"/>
                <w:spacing w:val="-2"/>
              </w:rPr>
              <w:t xml:space="preserve"> </w:t>
            </w:r>
            <w:r w:rsidR="003A1FE4" w:rsidRPr="001537A5">
              <w:rPr>
                <w:rFonts w:eastAsia="Arial" w:cs="Arial"/>
                <w:b w:val="0"/>
                <w:color w:val="auto"/>
              </w:rPr>
              <w:t>e</w:t>
            </w:r>
            <w:r w:rsidR="003A1FE4" w:rsidRPr="001537A5">
              <w:rPr>
                <w:rFonts w:eastAsia="Arial" w:cs="Arial"/>
                <w:b w:val="0"/>
                <w:color w:val="auto"/>
                <w:spacing w:val="1"/>
              </w:rPr>
              <w:t>x</w:t>
            </w:r>
            <w:r w:rsidR="003A1FE4" w:rsidRPr="001537A5">
              <w:rPr>
                <w:rFonts w:eastAsia="Arial" w:cs="Arial"/>
                <w:b w:val="0"/>
                <w:color w:val="auto"/>
              </w:rPr>
              <w:t>p</w:t>
            </w:r>
            <w:r w:rsidR="003A1FE4" w:rsidRPr="001537A5">
              <w:rPr>
                <w:rFonts w:eastAsia="Arial" w:cs="Arial"/>
                <w:b w:val="0"/>
                <w:color w:val="auto"/>
                <w:spacing w:val="-1"/>
              </w:rPr>
              <w:t>e</w:t>
            </w:r>
            <w:r w:rsidR="003A1FE4" w:rsidRPr="001537A5">
              <w:rPr>
                <w:rFonts w:eastAsia="Arial" w:cs="Arial"/>
                <w:b w:val="0"/>
                <w:color w:val="auto"/>
                <w:spacing w:val="1"/>
              </w:rPr>
              <w:t>ri</w:t>
            </w:r>
            <w:r w:rsidR="003A1FE4" w:rsidRPr="001537A5">
              <w:rPr>
                <w:rFonts w:eastAsia="Arial" w:cs="Arial"/>
                <w:b w:val="0"/>
                <w:color w:val="auto"/>
              </w:rPr>
              <w:t>e</w:t>
            </w:r>
            <w:r w:rsidR="003A1FE4" w:rsidRPr="001537A5">
              <w:rPr>
                <w:rFonts w:eastAsia="Arial" w:cs="Arial"/>
                <w:b w:val="0"/>
                <w:color w:val="auto"/>
                <w:spacing w:val="-1"/>
              </w:rPr>
              <w:t>n</w:t>
            </w:r>
            <w:r w:rsidR="003A1FE4" w:rsidRPr="001537A5">
              <w:rPr>
                <w:rFonts w:eastAsia="Arial" w:cs="Arial"/>
                <w:b w:val="0"/>
                <w:color w:val="auto"/>
                <w:spacing w:val="1"/>
              </w:rPr>
              <w:t>c</w:t>
            </w:r>
            <w:r w:rsidR="003A1FE4" w:rsidRPr="001537A5">
              <w:rPr>
                <w:rFonts w:eastAsia="Arial" w:cs="Arial"/>
                <w:b w:val="0"/>
                <w:color w:val="auto"/>
              </w:rPr>
              <w:t>e</w:t>
            </w:r>
            <w:r w:rsidR="003A1FE4" w:rsidRPr="001537A5">
              <w:rPr>
                <w:rFonts w:eastAsia="Arial" w:cs="Arial"/>
                <w:b w:val="0"/>
                <w:color w:val="auto"/>
                <w:spacing w:val="-10"/>
              </w:rPr>
              <w:t xml:space="preserve"> </w:t>
            </w:r>
            <w:r w:rsidR="003A1FE4" w:rsidRPr="001537A5">
              <w:rPr>
                <w:rFonts w:eastAsia="Arial" w:cs="Arial"/>
                <w:b w:val="0"/>
                <w:color w:val="auto"/>
              </w:rPr>
              <w:t>c</w:t>
            </w:r>
            <w:r w:rsidR="003A1FE4" w:rsidRPr="001537A5">
              <w:rPr>
                <w:rFonts w:eastAsia="Arial" w:cs="Arial"/>
                <w:b w:val="0"/>
                <w:color w:val="auto"/>
                <w:spacing w:val="2"/>
              </w:rPr>
              <w:t>o</w:t>
            </w:r>
            <w:r w:rsidR="003A1FE4" w:rsidRPr="001537A5">
              <w:rPr>
                <w:rFonts w:eastAsia="Arial" w:cs="Arial"/>
                <w:b w:val="0"/>
                <w:color w:val="auto"/>
              </w:rPr>
              <w:t>ord</w:t>
            </w:r>
            <w:r w:rsidR="003A1FE4" w:rsidRPr="001537A5">
              <w:rPr>
                <w:rFonts w:eastAsia="Arial" w:cs="Arial"/>
                <w:b w:val="0"/>
                <w:color w:val="auto"/>
                <w:spacing w:val="-1"/>
              </w:rPr>
              <w:t>i</w:t>
            </w:r>
            <w:r w:rsidR="003A1FE4" w:rsidRPr="001537A5">
              <w:rPr>
                <w:rFonts w:eastAsia="Arial" w:cs="Arial"/>
                <w:b w:val="0"/>
                <w:color w:val="auto"/>
                <w:spacing w:val="2"/>
              </w:rPr>
              <w:t>n</w:t>
            </w:r>
            <w:r w:rsidR="003A1FE4" w:rsidRPr="001537A5">
              <w:rPr>
                <w:rFonts w:eastAsia="Arial" w:cs="Arial"/>
                <w:b w:val="0"/>
                <w:color w:val="auto"/>
              </w:rPr>
              <w:t>at</w:t>
            </w:r>
            <w:r w:rsidR="003A1FE4" w:rsidRPr="001537A5">
              <w:rPr>
                <w:rFonts w:eastAsia="Arial" w:cs="Arial"/>
                <w:b w:val="0"/>
                <w:color w:val="auto"/>
                <w:spacing w:val="1"/>
              </w:rPr>
              <w:t>e</w:t>
            </w:r>
            <w:r w:rsidR="003A1FE4" w:rsidRPr="001537A5">
              <w:rPr>
                <w:rFonts w:eastAsia="Arial" w:cs="Arial"/>
                <w:b w:val="0"/>
                <w:color w:val="auto"/>
              </w:rPr>
              <w:t>d,</w:t>
            </w:r>
            <w:r w:rsidR="003A1FE4" w:rsidRPr="001537A5">
              <w:rPr>
                <w:rFonts w:eastAsia="Arial" w:cs="Arial"/>
                <w:b w:val="0"/>
                <w:color w:val="auto"/>
                <w:spacing w:val="-12"/>
              </w:rPr>
              <w:t xml:space="preserve"> </w:t>
            </w:r>
            <w:r w:rsidR="003A1FE4" w:rsidRPr="001537A5">
              <w:rPr>
                <w:rFonts w:eastAsia="Arial" w:cs="Arial"/>
                <w:b w:val="0"/>
                <w:color w:val="auto"/>
                <w:spacing w:val="1"/>
              </w:rPr>
              <w:t>s</w:t>
            </w:r>
            <w:r w:rsidR="003A1FE4" w:rsidRPr="001537A5">
              <w:rPr>
                <w:rFonts w:eastAsia="Arial" w:cs="Arial"/>
                <w:b w:val="0"/>
                <w:color w:val="auto"/>
              </w:rPr>
              <w:t>e</w:t>
            </w:r>
            <w:r w:rsidR="003A1FE4" w:rsidRPr="001537A5">
              <w:rPr>
                <w:rFonts w:eastAsia="Arial" w:cs="Arial"/>
                <w:b w:val="0"/>
                <w:color w:val="auto"/>
                <w:spacing w:val="-1"/>
              </w:rPr>
              <w:t>a</w:t>
            </w:r>
            <w:r w:rsidR="003A1FE4" w:rsidRPr="001537A5">
              <w:rPr>
                <w:rFonts w:eastAsia="Arial" w:cs="Arial"/>
                <w:b w:val="0"/>
                <w:color w:val="auto"/>
                <w:spacing w:val="4"/>
              </w:rPr>
              <w:t>m</w:t>
            </w:r>
            <w:r w:rsidR="003A1FE4" w:rsidRPr="001537A5">
              <w:rPr>
                <w:rFonts w:eastAsia="Arial" w:cs="Arial"/>
                <w:b w:val="0"/>
                <w:color w:val="auto"/>
                <w:spacing w:val="-1"/>
              </w:rPr>
              <w:t>l</w:t>
            </w:r>
            <w:r w:rsidR="003A1FE4" w:rsidRPr="001537A5">
              <w:rPr>
                <w:rFonts w:eastAsia="Arial" w:cs="Arial"/>
                <w:b w:val="0"/>
                <w:color w:val="auto"/>
              </w:rPr>
              <w:t>e</w:t>
            </w:r>
            <w:r w:rsidR="003A1FE4" w:rsidRPr="001537A5">
              <w:rPr>
                <w:rFonts w:eastAsia="Arial" w:cs="Arial"/>
                <w:b w:val="0"/>
                <w:color w:val="auto"/>
                <w:spacing w:val="1"/>
              </w:rPr>
              <w:t>s</w:t>
            </w:r>
            <w:r w:rsidR="003A1FE4" w:rsidRPr="001537A5">
              <w:rPr>
                <w:rFonts w:eastAsia="Arial" w:cs="Arial"/>
                <w:b w:val="0"/>
                <w:color w:val="auto"/>
              </w:rPr>
              <w:t>s</w:t>
            </w:r>
            <w:r w:rsidR="003A1FE4" w:rsidRPr="001537A5">
              <w:rPr>
                <w:rFonts w:eastAsia="Arial" w:cs="Arial"/>
                <w:b w:val="0"/>
                <w:color w:val="auto"/>
                <w:spacing w:val="-7"/>
              </w:rPr>
              <w:t xml:space="preserve"> </w:t>
            </w:r>
            <w:r w:rsidR="003A1FE4" w:rsidRPr="001537A5">
              <w:rPr>
                <w:rFonts w:eastAsia="Arial" w:cs="Arial"/>
                <w:b w:val="0"/>
                <w:color w:val="auto"/>
              </w:rPr>
              <w:t>a</w:t>
            </w:r>
            <w:r w:rsidR="003A1FE4" w:rsidRPr="001537A5">
              <w:rPr>
                <w:rFonts w:eastAsia="Arial" w:cs="Arial"/>
                <w:b w:val="0"/>
                <w:color w:val="auto"/>
                <w:spacing w:val="-1"/>
              </w:rPr>
              <w:t>n</w:t>
            </w:r>
            <w:r w:rsidR="003A1FE4" w:rsidRPr="001537A5">
              <w:rPr>
                <w:rFonts w:eastAsia="Arial" w:cs="Arial"/>
                <w:b w:val="0"/>
                <w:color w:val="auto"/>
              </w:rPr>
              <w:t>d</w:t>
            </w:r>
            <w:r w:rsidR="003A1FE4" w:rsidRPr="001537A5">
              <w:rPr>
                <w:rFonts w:eastAsia="Arial" w:cs="Arial"/>
                <w:b w:val="0"/>
                <w:color w:val="auto"/>
                <w:spacing w:val="-1"/>
              </w:rPr>
              <w:t xml:space="preserve"> i</w:t>
            </w:r>
            <w:r w:rsidR="003A1FE4" w:rsidRPr="001537A5">
              <w:rPr>
                <w:rFonts w:eastAsia="Arial" w:cs="Arial"/>
                <w:b w:val="0"/>
                <w:color w:val="auto"/>
              </w:rPr>
              <w:t>n</w:t>
            </w:r>
            <w:r w:rsidR="003A1FE4" w:rsidRPr="001537A5">
              <w:rPr>
                <w:rFonts w:eastAsia="Arial" w:cs="Arial"/>
                <w:b w:val="0"/>
                <w:color w:val="auto"/>
                <w:spacing w:val="2"/>
              </w:rPr>
              <w:t>t</w:t>
            </w:r>
            <w:r w:rsidR="003A1FE4" w:rsidRPr="001537A5">
              <w:rPr>
                <w:rFonts w:eastAsia="Arial" w:cs="Arial"/>
                <w:b w:val="0"/>
                <w:color w:val="auto"/>
              </w:rPr>
              <w:t>e</w:t>
            </w:r>
            <w:r w:rsidR="003A1FE4" w:rsidRPr="001537A5">
              <w:rPr>
                <w:rFonts w:eastAsia="Arial" w:cs="Arial"/>
                <w:b w:val="0"/>
                <w:color w:val="auto"/>
                <w:spacing w:val="-1"/>
              </w:rPr>
              <w:t>g</w:t>
            </w:r>
            <w:r w:rsidR="003A1FE4" w:rsidRPr="001537A5">
              <w:rPr>
                <w:rFonts w:eastAsia="Arial" w:cs="Arial"/>
                <w:b w:val="0"/>
                <w:color w:val="auto"/>
                <w:spacing w:val="1"/>
              </w:rPr>
              <w:t>r</w:t>
            </w:r>
            <w:r w:rsidR="003A1FE4" w:rsidRPr="001537A5">
              <w:rPr>
                <w:rFonts w:eastAsia="Arial" w:cs="Arial"/>
                <w:b w:val="0"/>
                <w:color w:val="auto"/>
              </w:rPr>
              <w:t>at</w:t>
            </w:r>
            <w:r w:rsidR="003A1FE4" w:rsidRPr="001537A5">
              <w:rPr>
                <w:rFonts w:eastAsia="Arial" w:cs="Arial"/>
                <w:b w:val="0"/>
                <w:color w:val="auto"/>
                <w:spacing w:val="1"/>
              </w:rPr>
              <w:t>e</w:t>
            </w:r>
            <w:r w:rsidR="003A1FE4" w:rsidRPr="001537A5">
              <w:rPr>
                <w:rFonts w:eastAsia="Arial" w:cs="Arial"/>
                <w:b w:val="0"/>
                <w:color w:val="auto"/>
              </w:rPr>
              <w:t>d</w:t>
            </w:r>
            <w:r w:rsidR="003A1FE4" w:rsidRPr="001537A5">
              <w:rPr>
                <w:rFonts w:eastAsia="Arial" w:cs="Arial"/>
                <w:b w:val="0"/>
                <w:color w:val="auto"/>
                <w:spacing w:val="-9"/>
              </w:rPr>
              <w:t xml:space="preserve"> </w:t>
            </w:r>
            <w:r w:rsidR="003A1FE4" w:rsidRPr="001537A5">
              <w:rPr>
                <w:rFonts w:eastAsia="Arial" w:cs="Arial"/>
                <w:b w:val="0"/>
                <w:color w:val="auto"/>
              </w:rPr>
              <w:t>ser</w:t>
            </w:r>
            <w:r w:rsidR="003A1FE4" w:rsidRPr="001537A5">
              <w:rPr>
                <w:rFonts w:eastAsia="Arial" w:cs="Arial"/>
                <w:b w:val="0"/>
                <w:color w:val="auto"/>
                <w:spacing w:val="2"/>
              </w:rPr>
              <w:t>v</w:t>
            </w:r>
            <w:r w:rsidR="003A1FE4" w:rsidRPr="001537A5">
              <w:rPr>
                <w:rFonts w:eastAsia="Arial" w:cs="Arial"/>
                <w:b w:val="0"/>
                <w:color w:val="auto"/>
                <w:spacing w:val="-1"/>
              </w:rPr>
              <w:t>i</w:t>
            </w:r>
            <w:r w:rsidR="003A1FE4" w:rsidRPr="001537A5">
              <w:rPr>
                <w:rFonts w:eastAsia="Arial" w:cs="Arial"/>
                <w:b w:val="0"/>
                <w:color w:val="auto"/>
                <w:spacing w:val="1"/>
              </w:rPr>
              <w:t>c</w:t>
            </w:r>
            <w:r w:rsidR="003A1FE4" w:rsidRPr="001537A5">
              <w:rPr>
                <w:rFonts w:eastAsia="Arial" w:cs="Arial"/>
                <w:b w:val="0"/>
                <w:color w:val="auto"/>
              </w:rPr>
              <w:t>es</w:t>
            </w:r>
            <w:r w:rsidR="003A1FE4" w:rsidRPr="001537A5">
              <w:rPr>
                <w:rFonts w:eastAsia="Arial" w:cs="Arial"/>
                <w:b w:val="0"/>
                <w:color w:val="auto"/>
                <w:spacing w:val="-6"/>
              </w:rPr>
              <w:t xml:space="preserve"> </w:t>
            </w:r>
            <w:r w:rsidR="003A1FE4" w:rsidRPr="001537A5">
              <w:rPr>
                <w:rFonts w:eastAsia="Arial" w:cs="Arial"/>
                <w:b w:val="0"/>
                <w:color w:val="auto"/>
              </w:rPr>
              <w:t>us</w:t>
            </w:r>
            <w:r w:rsidR="003A1FE4" w:rsidRPr="001537A5">
              <w:rPr>
                <w:rFonts w:eastAsia="Arial" w:cs="Arial"/>
                <w:b w:val="0"/>
                <w:color w:val="auto"/>
                <w:spacing w:val="-1"/>
              </w:rPr>
              <w:t>i</w:t>
            </w:r>
            <w:r w:rsidR="003A1FE4" w:rsidRPr="001537A5">
              <w:rPr>
                <w:rFonts w:eastAsia="Arial" w:cs="Arial"/>
                <w:b w:val="0"/>
                <w:color w:val="auto"/>
                <w:spacing w:val="2"/>
              </w:rPr>
              <w:t>n</w:t>
            </w:r>
            <w:r w:rsidR="003A1FE4" w:rsidRPr="001537A5">
              <w:rPr>
                <w:rFonts w:eastAsia="Arial" w:cs="Arial"/>
                <w:b w:val="0"/>
                <w:color w:val="auto"/>
              </w:rPr>
              <w:t>g</w:t>
            </w:r>
            <w:r w:rsidR="003A1FE4" w:rsidRPr="001537A5">
              <w:rPr>
                <w:rFonts w:eastAsia="Arial" w:cs="Arial"/>
                <w:b w:val="0"/>
                <w:color w:val="auto"/>
                <w:spacing w:val="-5"/>
              </w:rPr>
              <w:t xml:space="preserve"> </w:t>
            </w:r>
            <w:r w:rsidR="003A1FE4" w:rsidRPr="001537A5">
              <w:rPr>
                <w:rFonts w:eastAsia="Arial" w:cs="Arial"/>
                <w:b w:val="0"/>
                <w:color w:val="auto"/>
                <w:spacing w:val="1"/>
              </w:rPr>
              <w:t>ev</w:t>
            </w:r>
            <w:r w:rsidR="003A1FE4" w:rsidRPr="001537A5">
              <w:rPr>
                <w:rFonts w:eastAsia="Arial" w:cs="Arial"/>
                <w:b w:val="0"/>
                <w:color w:val="auto"/>
                <w:spacing w:val="-1"/>
              </w:rPr>
              <w:t>i</w:t>
            </w:r>
            <w:r w:rsidR="003A1FE4" w:rsidRPr="001537A5">
              <w:rPr>
                <w:rFonts w:eastAsia="Arial" w:cs="Arial"/>
                <w:b w:val="0"/>
                <w:color w:val="auto"/>
                <w:spacing w:val="2"/>
              </w:rPr>
              <w:t>d</w:t>
            </w:r>
            <w:r w:rsidR="003A1FE4" w:rsidRPr="001537A5">
              <w:rPr>
                <w:rFonts w:eastAsia="Arial" w:cs="Arial"/>
                <w:b w:val="0"/>
                <w:color w:val="auto"/>
              </w:rPr>
              <w:t>e</w:t>
            </w:r>
            <w:r w:rsidR="003A1FE4" w:rsidRPr="001537A5">
              <w:rPr>
                <w:rFonts w:eastAsia="Arial" w:cs="Arial"/>
                <w:b w:val="0"/>
                <w:color w:val="auto"/>
                <w:spacing w:val="-1"/>
              </w:rPr>
              <w:t>n</w:t>
            </w:r>
            <w:r w:rsidR="003A1FE4" w:rsidRPr="001537A5">
              <w:rPr>
                <w:rFonts w:eastAsia="Arial" w:cs="Arial"/>
                <w:b w:val="0"/>
                <w:color w:val="auto"/>
                <w:spacing w:val="1"/>
              </w:rPr>
              <w:t>c</w:t>
            </w:r>
            <w:r w:rsidR="003A1FE4" w:rsidRPr="001537A5">
              <w:rPr>
                <w:rFonts w:eastAsia="Arial" w:cs="Arial"/>
                <w:b w:val="0"/>
                <w:color w:val="auto"/>
                <w:spacing w:val="8"/>
              </w:rPr>
              <w:t>e</w:t>
            </w:r>
            <w:r w:rsidR="003A1FE4" w:rsidRPr="001537A5">
              <w:rPr>
                <w:rFonts w:eastAsia="Arial" w:cs="Arial"/>
                <w:b w:val="0"/>
                <w:color w:val="auto"/>
              </w:rPr>
              <w:t xml:space="preserve"> b</w:t>
            </w:r>
            <w:r w:rsidR="003A1FE4" w:rsidRPr="001537A5">
              <w:rPr>
                <w:rFonts w:eastAsia="Arial" w:cs="Arial"/>
                <w:b w:val="0"/>
                <w:color w:val="auto"/>
                <w:spacing w:val="-1"/>
              </w:rPr>
              <w:t>a</w:t>
            </w:r>
            <w:r w:rsidR="003A1FE4" w:rsidRPr="001537A5">
              <w:rPr>
                <w:rFonts w:eastAsia="Arial" w:cs="Arial"/>
                <w:b w:val="0"/>
                <w:color w:val="auto"/>
                <w:spacing w:val="1"/>
              </w:rPr>
              <w:t>s</w:t>
            </w:r>
            <w:r w:rsidR="003A1FE4" w:rsidRPr="001537A5">
              <w:rPr>
                <w:rFonts w:eastAsia="Arial" w:cs="Arial"/>
                <w:b w:val="0"/>
                <w:color w:val="auto"/>
              </w:rPr>
              <w:t>ed</w:t>
            </w:r>
            <w:r w:rsidR="003A1FE4" w:rsidRPr="001537A5">
              <w:rPr>
                <w:rFonts w:eastAsia="Arial" w:cs="Arial"/>
                <w:b w:val="0"/>
                <w:color w:val="auto"/>
                <w:spacing w:val="-6"/>
              </w:rPr>
              <w:t xml:space="preserve"> </w:t>
            </w:r>
            <w:r w:rsidR="003A1FE4" w:rsidRPr="001537A5">
              <w:rPr>
                <w:rFonts w:eastAsia="Arial" w:cs="Arial"/>
                <w:b w:val="0"/>
                <w:color w:val="auto"/>
                <w:spacing w:val="1"/>
              </w:rPr>
              <w:t>c</w:t>
            </w:r>
            <w:r w:rsidR="003A1FE4" w:rsidRPr="001537A5">
              <w:rPr>
                <w:rFonts w:eastAsia="Arial" w:cs="Arial"/>
                <w:b w:val="0"/>
                <w:color w:val="auto"/>
              </w:rPr>
              <w:t>are</w:t>
            </w:r>
            <w:r w:rsidR="003A1FE4" w:rsidRPr="001537A5">
              <w:rPr>
                <w:rFonts w:eastAsia="Arial" w:cs="Arial"/>
                <w:b w:val="0"/>
                <w:color w:val="auto"/>
                <w:spacing w:val="-1"/>
              </w:rPr>
              <w:t xml:space="preserve"> </w:t>
            </w:r>
            <w:r w:rsidR="003A1FE4" w:rsidRPr="001537A5">
              <w:rPr>
                <w:rFonts w:eastAsia="Arial" w:cs="Arial"/>
                <w:b w:val="0"/>
                <w:color w:val="auto"/>
              </w:rPr>
              <w:t>p</w:t>
            </w:r>
            <w:r w:rsidR="003A1FE4" w:rsidRPr="001537A5">
              <w:rPr>
                <w:rFonts w:eastAsia="Arial" w:cs="Arial"/>
                <w:b w:val="0"/>
                <w:color w:val="auto"/>
                <w:spacing w:val="-1"/>
              </w:rPr>
              <w:t>a</w:t>
            </w:r>
            <w:r w:rsidR="003A1FE4" w:rsidRPr="001537A5">
              <w:rPr>
                <w:rFonts w:eastAsia="Arial" w:cs="Arial"/>
                <w:b w:val="0"/>
                <w:color w:val="auto"/>
                <w:spacing w:val="2"/>
              </w:rPr>
              <w:t>th</w:t>
            </w:r>
            <w:r w:rsidR="003A1FE4" w:rsidRPr="001537A5">
              <w:rPr>
                <w:rFonts w:eastAsia="Arial" w:cs="Arial"/>
                <w:b w:val="0"/>
                <w:color w:val="auto"/>
                <w:spacing w:val="-2"/>
              </w:rPr>
              <w:t>w</w:t>
            </w:r>
            <w:r w:rsidR="003A1FE4" w:rsidRPr="001537A5">
              <w:rPr>
                <w:rFonts w:eastAsia="Arial" w:cs="Arial"/>
                <w:b w:val="0"/>
                <w:color w:val="auto"/>
                <w:spacing w:val="4"/>
              </w:rPr>
              <w:t>a</w:t>
            </w:r>
            <w:r w:rsidR="003A1FE4" w:rsidRPr="001537A5">
              <w:rPr>
                <w:rFonts w:eastAsia="Arial" w:cs="Arial"/>
                <w:b w:val="0"/>
                <w:color w:val="auto"/>
                <w:spacing w:val="-4"/>
              </w:rPr>
              <w:t>y</w:t>
            </w:r>
            <w:r w:rsidR="003A1FE4" w:rsidRPr="001537A5">
              <w:rPr>
                <w:rFonts w:eastAsia="Arial" w:cs="Arial"/>
                <w:b w:val="0"/>
                <w:color w:val="auto"/>
                <w:spacing w:val="1"/>
              </w:rPr>
              <w:t>s</w:t>
            </w:r>
            <w:r w:rsidR="003A1FE4" w:rsidRPr="001537A5">
              <w:rPr>
                <w:rFonts w:eastAsia="Arial" w:cs="Arial"/>
                <w:b w:val="0"/>
                <w:color w:val="auto"/>
              </w:rPr>
              <w:t>,</w:t>
            </w:r>
            <w:r w:rsidR="003A1FE4" w:rsidRPr="001537A5">
              <w:rPr>
                <w:rFonts w:eastAsia="Arial" w:cs="Arial"/>
                <w:b w:val="0"/>
                <w:color w:val="auto"/>
                <w:spacing w:val="-9"/>
              </w:rPr>
              <w:t xml:space="preserve"> </w:t>
            </w:r>
            <w:r w:rsidR="003A1FE4" w:rsidRPr="001537A5">
              <w:rPr>
                <w:rFonts w:eastAsia="Arial" w:cs="Arial"/>
                <w:b w:val="0"/>
                <w:color w:val="auto"/>
                <w:spacing w:val="1"/>
              </w:rPr>
              <w:t>c</w:t>
            </w:r>
            <w:r w:rsidR="003A1FE4" w:rsidRPr="001537A5">
              <w:rPr>
                <w:rFonts w:eastAsia="Arial" w:cs="Arial"/>
                <w:b w:val="0"/>
                <w:color w:val="auto"/>
              </w:rPr>
              <w:t>a</w:t>
            </w:r>
            <w:r w:rsidR="003A1FE4" w:rsidRPr="001537A5">
              <w:rPr>
                <w:rFonts w:eastAsia="Arial" w:cs="Arial"/>
                <w:b w:val="0"/>
                <w:color w:val="auto"/>
                <w:spacing w:val="1"/>
              </w:rPr>
              <w:t>s</w:t>
            </w:r>
            <w:r w:rsidR="003A1FE4" w:rsidRPr="001537A5">
              <w:rPr>
                <w:rFonts w:eastAsia="Arial" w:cs="Arial"/>
                <w:b w:val="0"/>
                <w:color w:val="auto"/>
              </w:rPr>
              <w:t>e</w:t>
            </w:r>
            <w:r w:rsidR="003A1FE4" w:rsidRPr="001537A5">
              <w:rPr>
                <w:rFonts w:eastAsia="Arial" w:cs="Arial"/>
                <w:b w:val="0"/>
                <w:color w:val="auto"/>
                <w:spacing w:val="-2"/>
              </w:rPr>
              <w:t xml:space="preserve"> </w:t>
            </w:r>
            <w:r w:rsidR="003A1FE4" w:rsidRPr="001537A5">
              <w:rPr>
                <w:rFonts w:eastAsia="Arial" w:cs="Arial"/>
                <w:b w:val="0"/>
                <w:color w:val="auto"/>
                <w:spacing w:val="4"/>
              </w:rPr>
              <w:t>m</w:t>
            </w:r>
            <w:r w:rsidR="003A1FE4" w:rsidRPr="001537A5">
              <w:rPr>
                <w:rFonts w:eastAsia="Arial" w:cs="Arial"/>
                <w:b w:val="0"/>
                <w:color w:val="auto"/>
              </w:rPr>
              <w:t>a</w:t>
            </w:r>
            <w:r w:rsidR="003A1FE4" w:rsidRPr="001537A5">
              <w:rPr>
                <w:rFonts w:eastAsia="Arial" w:cs="Arial"/>
                <w:b w:val="0"/>
                <w:color w:val="auto"/>
                <w:spacing w:val="-1"/>
              </w:rPr>
              <w:t>n</w:t>
            </w:r>
            <w:r w:rsidR="003A1FE4" w:rsidRPr="001537A5">
              <w:rPr>
                <w:rFonts w:eastAsia="Arial" w:cs="Arial"/>
                <w:b w:val="0"/>
                <w:color w:val="auto"/>
              </w:rPr>
              <w:t>a</w:t>
            </w:r>
            <w:r w:rsidR="003A1FE4" w:rsidRPr="001537A5">
              <w:rPr>
                <w:rFonts w:eastAsia="Arial" w:cs="Arial"/>
                <w:b w:val="0"/>
                <w:color w:val="auto"/>
                <w:spacing w:val="-1"/>
              </w:rPr>
              <w:t>g</w:t>
            </w:r>
            <w:r w:rsidR="003A1FE4" w:rsidRPr="001537A5">
              <w:rPr>
                <w:rFonts w:eastAsia="Arial" w:cs="Arial"/>
                <w:b w:val="0"/>
                <w:color w:val="auto"/>
              </w:rPr>
              <w:t>e</w:t>
            </w:r>
            <w:r w:rsidR="003A1FE4" w:rsidRPr="001537A5">
              <w:rPr>
                <w:rFonts w:eastAsia="Arial" w:cs="Arial"/>
                <w:b w:val="0"/>
                <w:color w:val="auto"/>
                <w:spacing w:val="4"/>
              </w:rPr>
              <w:t>m</w:t>
            </w:r>
            <w:r w:rsidR="003A1FE4" w:rsidRPr="001537A5">
              <w:rPr>
                <w:rFonts w:eastAsia="Arial" w:cs="Arial"/>
                <w:b w:val="0"/>
                <w:color w:val="auto"/>
              </w:rPr>
              <w:t>e</w:t>
            </w:r>
            <w:r w:rsidR="003A1FE4" w:rsidRPr="001537A5">
              <w:rPr>
                <w:rFonts w:eastAsia="Arial" w:cs="Arial"/>
                <w:b w:val="0"/>
                <w:color w:val="auto"/>
                <w:spacing w:val="-1"/>
              </w:rPr>
              <w:t>n</w:t>
            </w:r>
            <w:r w:rsidR="003A1FE4" w:rsidRPr="001537A5">
              <w:rPr>
                <w:rFonts w:eastAsia="Arial" w:cs="Arial"/>
                <w:b w:val="0"/>
                <w:color w:val="auto"/>
              </w:rPr>
              <w:t>t</w:t>
            </w:r>
            <w:r w:rsidR="003A1FE4" w:rsidRPr="001537A5">
              <w:rPr>
                <w:rFonts w:eastAsia="Arial" w:cs="Arial"/>
                <w:b w:val="0"/>
                <w:color w:val="auto"/>
                <w:spacing w:val="-12"/>
              </w:rPr>
              <w:t xml:space="preserve"> </w:t>
            </w:r>
            <w:r w:rsidR="003A1FE4" w:rsidRPr="001537A5">
              <w:rPr>
                <w:rFonts w:eastAsia="Arial" w:cs="Arial"/>
                <w:b w:val="0"/>
                <w:color w:val="auto"/>
                <w:spacing w:val="-1"/>
              </w:rPr>
              <w:t>a</w:t>
            </w:r>
            <w:r w:rsidR="003A1FE4" w:rsidRPr="001537A5">
              <w:rPr>
                <w:rFonts w:eastAsia="Arial" w:cs="Arial"/>
                <w:b w:val="0"/>
                <w:color w:val="auto"/>
              </w:rPr>
              <w:t>nd</w:t>
            </w:r>
            <w:r w:rsidR="003A1FE4" w:rsidRPr="001537A5">
              <w:rPr>
                <w:rFonts w:eastAsia="Arial" w:cs="Arial"/>
                <w:b w:val="0"/>
                <w:color w:val="auto"/>
                <w:spacing w:val="-4"/>
              </w:rPr>
              <w:t xml:space="preserve"> </w:t>
            </w:r>
            <w:r w:rsidR="003A1FE4" w:rsidRPr="001537A5">
              <w:rPr>
                <w:rFonts w:eastAsia="Arial" w:cs="Arial"/>
                <w:b w:val="0"/>
                <w:color w:val="auto"/>
                <w:spacing w:val="2"/>
              </w:rPr>
              <w:t>p</w:t>
            </w:r>
            <w:r w:rsidR="003A1FE4" w:rsidRPr="001537A5">
              <w:rPr>
                <w:rFonts w:eastAsia="Arial" w:cs="Arial"/>
                <w:b w:val="0"/>
                <w:color w:val="auto"/>
              </w:rPr>
              <w:t>er</w:t>
            </w:r>
            <w:r w:rsidR="003A1FE4" w:rsidRPr="001537A5">
              <w:rPr>
                <w:rFonts w:eastAsia="Arial" w:cs="Arial"/>
                <w:b w:val="0"/>
                <w:color w:val="auto"/>
                <w:spacing w:val="2"/>
              </w:rPr>
              <w:t>s</w:t>
            </w:r>
            <w:r w:rsidR="003A1FE4" w:rsidRPr="001537A5">
              <w:rPr>
                <w:rFonts w:eastAsia="Arial" w:cs="Arial"/>
                <w:b w:val="0"/>
                <w:color w:val="auto"/>
              </w:rPr>
              <w:t>o</w:t>
            </w:r>
            <w:r w:rsidR="003A1FE4" w:rsidRPr="001537A5">
              <w:rPr>
                <w:rFonts w:eastAsia="Arial" w:cs="Arial"/>
                <w:b w:val="0"/>
                <w:color w:val="auto"/>
                <w:spacing w:val="-1"/>
              </w:rPr>
              <w:t>n</w:t>
            </w:r>
            <w:r w:rsidR="003A1FE4" w:rsidRPr="001537A5">
              <w:rPr>
                <w:rFonts w:eastAsia="Arial" w:cs="Arial"/>
                <w:b w:val="0"/>
                <w:color w:val="auto"/>
                <w:spacing w:val="2"/>
              </w:rPr>
              <w:t>a</w:t>
            </w:r>
            <w:r w:rsidR="003A1FE4" w:rsidRPr="001537A5">
              <w:rPr>
                <w:rFonts w:eastAsia="Arial" w:cs="Arial"/>
                <w:b w:val="0"/>
                <w:color w:val="auto"/>
                <w:spacing w:val="1"/>
              </w:rPr>
              <w:t>l</w:t>
            </w:r>
            <w:r w:rsidR="003A1FE4" w:rsidRPr="001537A5">
              <w:rPr>
                <w:rFonts w:eastAsia="Arial" w:cs="Arial"/>
                <w:b w:val="0"/>
                <w:color w:val="auto"/>
                <w:spacing w:val="-1"/>
              </w:rPr>
              <w:t>i</w:t>
            </w:r>
            <w:r w:rsidR="003A1FE4" w:rsidRPr="001537A5">
              <w:rPr>
                <w:rFonts w:eastAsia="Arial" w:cs="Arial"/>
                <w:b w:val="0"/>
                <w:color w:val="auto"/>
                <w:spacing w:val="1"/>
              </w:rPr>
              <w:t>s</w:t>
            </w:r>
            <w:r w:rsidR="003A1FE4" w:rsidRPr="001537A5">
              <w:rPr>
                <w:rFonts w:eastAsia="Arial" w:cs="Arial"/>
                <w:b w:val="0"/>
                <w:color w:val="auto"/>
              </w:rPr>
              <w:t>ed</w:t>
            </w:r>
            <w:r w:rsidR="003A1FE4" w:rsidRPr="001537A5">
              <w:rPr>
                <w:rFonts w:eastAsia="Arial" w:cs="Arial"/>
                <w:b w:val="0"/>
                <w:color w:val="auto"/>
                <w:spacing w:val="-12"/>
              </w:rPr>
              <w:t xml:space="preserve"> </w:t>
            </w:r>
            <w:r w:rsidR="003A1FE4" w:rsidRPr="001537A5">
              <w:rPr>
                <w:rFonts w:eastAsia="Arial" w:cs="Arial"/>
                <w:b w:val="0"/>
                <w:color w:val="auto"/>
                <w:spacing w:val="1"/>
              </w:rPr>
              <w:t>Care Plan</w:t>
            </w:r>
            <w:r w:rsidR="003A1FE4" w:rsidRPr="001537A5">
              <w:rPr>
                <w:rFonts w:eastAsia="Arial" w:cs="Arial"/>
                <w:b w:val="0"/>
                <w:color w:val="auto"/>
                <w:spacing w:val="2"/>
              </w:rPr>
              <w:t>n</w:t>
            </w:r>
            <w:r w:rsidR="003A1FE4" w:rsidRPr="001537A5">
              <w:rPr>
                <w:rFonts w:eastAsia="Arial" w:cs="Arial"/>
                <w:b w:val="0"/>
                <w:color w:val="auto"/>
                <w:spacing w:val="-1"/>
              </w:rPr>
              <w:t>i</w:t>
            </w:r>
            <w:r w:rsidR="003A1FE4" w:rsidRPr="001537A5">
              <w:rPr>
                <w:rFonts w:eastAsia="Arial" w:cs="Arial"/>
                <w:b w:val="0"/>
                <w:color w:val="auto"/>
              </w:rPr>
              <w:t>n</w:t>
            </w:r>
            <w:r w:rsidR="003A1FE4" w:rsidRPr="001537A5">
              <w:rPr>
                <w:rFonts w:eastAsia="Arial" w:cs="Arial"/>
                <w:b w:val="0"/>
                <w:color w:val="auto"/>
                <w:spacing w:val="1"/>
              </w:rPr>
              <w:t>g</w:t>
            </w:r>
            <w:r w:rsidR="003A1FE4" w:rsidRPr="001537A5">
              <w:rPr>
                <w:rFonts w:eastAsia="Arial" w:cs="Arial"/>
                <w:b w:val="0"/>
                <w:color w:val="auto"/>
              </w:rPr>
              <w:t>.</w:t>
            </w:r>
            <w:r w:rsidR="003A1FE4" w:rsidRPr="001537A5">
              <w:rPr>
                <w:rFonts w:eastAsia="Arial" w:cs="Arial"/>
                <w:b w:val="0"/>
                <w:color w:val="auto"/>
                <w:spacing w:val="-8"/>
              </w:rPr>
              <w:t xml:space="preserve"> </w:t>
            </w:r>
            <w:r w:rsidR="003A1FE4" w:rsidRPr="001537A5">
              <w:rPr>
                <w:rFonts w:eastAsia="Arial" w:cs="Arial"/>
                <w:b w:val="0"/>
                <w:color w:val="auto"/>
                <w:spacing w:val="-1"/>
              </w:rPr>
              <w:t>E</w:t>
            </w:r>
            <w:r w:rsidR="003A1FE4" w:rsidRPr="001537A5">
              <w:rPr>
                <w:rFonts w:eastAsia="Arial" w:cs="Arial"/>
                <w:b w:val="0"/>
                <w:color w:val="auto"/>
                <w:spacing w:val="2"/>
              </w:rPr>
              <w:t>ff</w:t>
            </w:r>
            <w:r w:rsidR="003A1FE4" w:rsidRPr="001537A5">
              <w:rPr>
                <w:rFonts w:eastAsia="Arial" w:cs="Arial"/>
                <w:b w:val="0"/>
                <w:color w:val="auto"/>
              </w:rPr>
              <w:t>e</w:t>
            </w:r>
            <w:r w:rsidR="003A1FE4" w:rsidRPr="001537A5">
              <w:rPr>
                <w:rFonts w:eastAsia="Arial" w:cs="Arial"/>
                <w:b w:val="0"/>
                <w:color w:val="auto"/>
                <w:spacing w:val="1"/>
              </w:rPr>
              <w:t>c</w:t>
            </w:r>
            <w:r w:rsidR="003A1FE4" w:rsidRPr="001537A5">
              <w:rPr>
                <w:rFonts w:eastAsia="Arial" w:cs="Arial"/>
                <w:b w:val="0"/>
                <w:color w:val="auto"/>
              </w:rPr>
              <w:t>t</w:t>
            </w:r>
            <w:r w:rsidR="003A1FE4" w:rsidRPr="001537A5">
              <w:rPr>
                <w:rFonts w:eastAsia="Arial" w:cs="Arial"/>
                <w:b w:val="0"/>
                <w:color w:val="auto"/>
                <w:spacing w:val="-1"/>
              </w:rPr>
              <w:t>i</w:t>
            </w:r>
            <w:r w:rsidR="003A1FE4" w:rsidRPr="001537A5">
              <w:rPr>
                <w:rFonts w:eastAsia="Arial" w:cs="Arial"/>
                <w:b w:val="0"/>
                <w:color w:val="auto"/>
                <w:spacing w:val="1"/>
              </w:rPr>
              <w:t>v</w:t>
            </w:r>
            <w:r w:rsidR="003A1FE4" w:rsidRPr="001537A5">
              <w:rPr>
                <w:rFonts w:eastAsia="Arial" w:cs="Arial"/>
                <w:b w:val="0"/>
                <w:color w:val="auto"/>
              </w:rPr>
              <w:t>e</w:t>
            </w:r>
            <w:r w:rsidR="003A1FE4" w:rsidRPr="001537A5">
              <w:rPr>
                <w:rFonts w:eastAsia="Arial" w:cs="Arial"/>
                <w:b w:val="0"/>
                <w:color w:val="auto"/>
                <w:spacing w:val="-8"/>
              </w:rPr>
              <w:t xml:space="preserve"> </w:t>
            </w:r>
            <w:r w:rsidR="003A1FE4" w:rsidRPr="001537A5">
              <w:rPr>
                <w:rFonts w:eastAsia="Arial" w:cs="Arial"/>
                <w:b w:val="0"/>
                <w:color w:val="auto"/>
              </w:rPr>
              <w:t>Care Plan</w:t>
            </w:r>
            <w:r w:rsidR="003A1FE4" w:rsidRPr="001537A5">
              <w:rPr>
                <w:rFonts w:eastAsia="Arial" w:cs="Arial"/>
                <w:b w:val="0"/>
                <w:color w:val="auto"/>
                <w:spacing w:val="-1"/>
              </w:rPr>
              <w:t>n</w:t>
            </w:r>
            <w:r w:rsidR="003A1FE4" w:rsidRPr="001537A5">
              <w:rPr>
                <w:rFonts w:eastAsia="Arial" w:cs="Arial"/>
                <w:b w:val="0"/>
                <w:color w:val="auto"/>
                <w:spacing w:val="1"/>
              </w:rPr>
              <w:t>i</w:t>
            </w:r>
            <w:r w:rsidR="003A1FE4" w:rsidRPr="001537A5">
              <w:rPr>
                <w:rFonts w:eastAsia="Arial" w:cs="Arial"/>
                <w:b w:val="0"/>
                <w:color w:val="auto"/>
              </w:rPr>
              <w:t>ng</w:t>
            </w:r>
            <w:r w:rsidR="003A1FE4" w:rsidRPr="001537A5">
              <w:rPr>
                <w:rFonts w:eastAsia="Arial" w:cs="Arial"/>
                <w:b w:val="0"/>
                <w:color w:val="auto"/>
                <w:spacing w:val="-7"/>
              </w:rPr>
              <w:t xml:space="preserve"> </w:t>
            </w:r>
            <w:r w:rsidR="003A1FE4" w:rsidRPr="001537A5">
              <w:rPr>
                <w:rFonts w:eastAsia="Arial" w:cs="Arial"/>
                <w:b w:val="0"/>
                <w:color w:val="auto"/>
              </w:rPr>
              <w:t>a</w:t>
            </w:r>
            <w:r w:rsidR="003A1FE4" w:rsidRPr="001537A5">
              <w:rPr>
                <w:rFonts w:eastAsia="Arial" w:cs="Arial"/>
                <w:b w:val="0"/>
                <w:color w:val="auto"/>
                <w:spacing w:val="-1"/>
              </w:rPr>
              <w:t>n</w:t>
            </w:r>
            <w:r w:rsidR="003A1FE4" w:rsidRPr="001537A5">
              <w:rPr>
                <w:rFonts w:eastAsia="Arial" w:cs="Arial"/>
                <w:b w:val="0"/>
                <w:color w:val="auto"/>
              </w:rPr>
              <w:t>d</w:t>
            </w:r>
            <w:r w:rsidR="003A1FE4" w:rsidRPr="001537A5">
              <w:rPr>
                <w:rFonts w:eastAsia="Arial" w:cs="Arial"/>
                <w:b w:val="0"/>
                <w:color w:val="auto"/>
                <w:spacing w:val="-1"/>
              </w:rPr>
              <w:t xml:space="preserve"> </w:t>
            </w:r>
            <w:r w:rsidR="003A1FE4" w:rsidRPr="001537A5">
              <w:rPr>
                <w:rFonts w:eastAsia="Arial" w:cs="Arial"/>
                <w:b w:val="0"/>
                <w:color w:val="auto"/>
              </w:rPr>
              <w:t>pr</w:t>
            </w:r>
            <w:r w:rsidR="003A1FE4" w:rsidRPr="001537A5">
              <w:rPr>
                <w:rFonts w:eastAsia="Arial" w:cs="Arial"/>
                <w:b w:val="0"/>
                <w:color w:val="auto"/>
                <w:spacing w:val="2"/>
              </w:rPr>
              <w:t>e</w:t>
            </w:r>
            <w:r w:rsidR="003A1FE4" w:rsidRPr="001537A5">
              <w:rPr>
                <w:rFonts w:eastAsia="Arial" w:cs="Arial"/>
                <w:b w:val="0"/>
                <w:color w:val="auto"/>
                <w:spacing w:val="-1"/>
              </w:rPr>
              <w:t>v</w:t>
            </w:r>
            <w:r w:rsidR="003A1FE4" w:rsidRPr="001537A5">
              <w:rPr>
                <w:rFonts w:eastAsia="Arial" w:cs="Arial"/>
                <w:b w:val="0"/>
                <w:color w:val="auto"/>
              </w:rPr>
              <w:t>e</w:t>
            </w:r>
            <w:r w:rsidR="003A1FE4" w:rsidRPr="001537A5">
              <w:rPr>
                <w:rFonts w:eastAsia="Arial" w:cs="Arial"/>
                <w:b w:val="0"/>
                <w:color w:val="auto"/>
                <w:spacing w:val="-1"/>
              </w:rPr>
              <w:t>n</w:t>
            </w:r>
            <w:r w:rsidR="003A1FE4" w:rsidRPr="001537A5">
              <w:rPr>
                <w:rFonts w:eastAsia="Arial" w:cs="Arial"/>
                <w:b w:val="0"/>
                <w:color w:val="auto"/>
                <w:spacing w:val="2"/>
              </w:rPr>
              <w:t>t</w:t>
            </w:r>
            <w:r w:rsidR="003A1FE4" w:rsidRPr="001537A5">
              <w:rPr>
                <w:rFonts w:eastAsia="Arial" w:cs="Arial"/>
                <w:b w:val="0"/>
                <w:color w:val="auto"/>
              </w:rPr>
              <w:t>at</w:t>
            </w:r>
            <w:r w:rsidR="003A1FE4" w:rsidRPr="001537A5">
              <w:rPr>
                <w:rFonts w:eastAsia="Arial" w:cs="Arial"/>
                <w:b w:val="0"/>
                <w:color w:val="auto"/>
                <w:spacing w:val="1"/>
              </w:rPr>
              <w:t>iv</w:t>
            </w:r>
            <w:r w:rsidR="003A1FE4" w:rsidRPr="001537A5">
              <w:rPr>
                <w:rFonts w:eastAsia="Arial" w:cs="Arial"/>
                <w:b w:val="0"/>
                <w:color w:val="auto"/>
              </w:rPr>
              <w:t>e</w:t>
            </w:r>
            <w:r w:rsidR="003A1FE4" w:rsidRPr="001537A5">
              <w:rPr>
                <w:rFonts w:eastAsia="Arial" w:cs="Arial"/>
                <w:b w:val="0"/>
                <w:color w:val="auto"/>
                <w:spacing w:val="-11"/>
              </w:rPr>
              <w:t xml:space="preserve"> </w:t>
            </w:r>
            <w:r w:rsidR="003A1FE4" w:rsidRPr="001537A5">
              <w:rPr>
                <w:rFonts w:eastAsia="Arial" w:cs="Arial"/>
                <w:b w:val="0"/>
                <w:color w:val="auto"/>
              </w:rPr>
              <w:t>care</w:t>
            </w:r>
            <w:r w:rsidR="003A1FE4" w:rsidRPr="001537A5">
              <w:rPr>
                <w:rFonts w:eastAsia="Arial" w:cs="Arial"/>
                <w:b w:val="0"/>
                <w:color w:val="auto"/>
                <w:spacing w:val="-2"/>
              </w:rPr>
              <w:t xml:space="preserve"> w</w:t>
            </w:r>
            <w:r w:rsidR="003A1FE4" w:rsidRPr="001537A5">
              <w:rPr>
                <w:rFonts w:eastAsia="Arial" w:cs="Arial"/>
                <w:b w:val="0"/>
                <w:color w:val="auto"/>
                <w:spacing w:val="1"/>
              </w:rPr>
              <w:t>i</w:t>
            </w:r>
            <w:r w:rsidR="003A1FE4" w:rsidRPr="001537A5">
              <w:rPr>
                <w:rFonts w:eastAsia="Arial" w:cs="Arial"/>
                <w:b w:val="0"/>
                <w:color w:val="auto"/>
                <w:spacing w:val="-1"/>
              </w:rPr>
              <w:t>l</w:t>
            </w:r>
            <w:r w:rsidR="003A1FE4" w:rsidRPr="001537A5">
              <w:rPr>
                <w:rFonts w:eastAsia="Arial" w:cs="Arial"/>
                <w:b w:val="0"/>
                <w:color w:val="auto"/>
              </w:rPr>
              <w:t>l</w:t>
            </w:r>
            <w:r w:rsidR="003A1FE4" w:rsidRPr="001537A5">
              <w:rPr>
                <w:rFonts w:eastAsia="Arial" w:cs="Arial"/>
                <w:b w:val="0"/>
                <w:color w:val="auto"/>
                <w:spacing w:val="-2"/>
              </w:rPr>
              <w:t xml:space="preserve"> </w:t>
            </w:r>
            <w:r w:rsidR="003A1FE4" w:rsidRPr="001537A5">
              <w:rPr>
                <w:rFonts w:eastAsia="Arial" w:cs="Arial"/>
                <w:b w:val="0"/>
                <w:color w:val="auto"/>
                <w:spacing w:val="2"/>
              </w:rPr>
              <w:t>a</w:t>
            </w:r>
            <w:r w:rsidR="003A1FE4" w:rsidRPr="001537A5">
              <w:rPr>
                <w:rFonts w:eastAsia="Arial" w:cs="Arial"/>
                <w:b w:val="0"/>
                <w:color w:val="auto"/>
                <w:spacing w:val="-1"/>
              </w:rPr>
              <w:t>v</w:t>
            </w:r>
            <w:r w:rsidR="003A1FE4" w:rsidRPr="001537A5">
              <w:rPr>
                <w:rFonts w:eastAsia="Arial" w:cs="Arial"/>
                <w:b w:val="0"/>
                <w:color w:val="auto"/>
              </w:rPr>
              <w:t>o</w:t>
            </w:r>
            <w:r w:rsidR="003A1FE4" w:rsidRPr="001537A5">
              <w:rPr>
                <w:rFonts w:eastAsia="Arial" w:cs="Arial"/>
                <w:b w:val="0"/>
                <w:color w:val="auto"/>
                <w:spacing w:val="1"/>
              </w:rPr>
              <w:t>i</w:t>
            </w:r>
            <w:r w:rsidR="003A1FE4" w:rsidRPr="001537A5">
              <w:rPr>
                <w:rFonts w:eastAsia="Arial" w:cs="Arial"/>
                <w:b w:val="0"/>
                <w:color w:val="auto"/>
              </w:rPr>
              <w:t>d</w:t>
            </w:r>
            <w:r w:rsidR="003A1FE4" w:rsidRPr="001537A5">
              <w:rPr>
                <w:rFonts w:eastAsia="Arial" w:cs="Arial"/>
                <w:b w:val="0"/>
                <w:color w:val="auto"/>
                <w:spacing w:val="-5"/>
              </w:rPr>
              <w:t xml:space="preserve"> </w:t>
            </w:r>
            <w:r w:rsidR="003A1FE4" w:rsidRPr="001537A5">
              <w:rPr>
                <w:rFonts w:eastAsia="Arial" w:cs="Arial"/>
                <w:b w:val="0"/>
                <w:color w:val="auto"/>
                <w:spacing w:val="-1"/>
              </w:rPr>
              <w:t>d</w:t>
            </w:r>
            <w:r w:rsidR="003A1FE4" w:rsidRPr="001537A5">
              <w:rPr>
                <w:rFonts w:eastAsia="Arial" w:cs="Arial"/>
                <w:b w:val="0"/>
                <w:color w:val="auto"/>
              </w:rPr>
              <w:t>e</w:t>
            </w:r>
            <w:r w:rsidR="003A1FE4" w:rsidRPr="001537A5">
              <w:rPr>
                <w:rFonts w:eastAsia="Arial" w:cs="Arial"/>
                <w:b w:val="0"/>
                <w:color w:val="auto"/>
                <w:spacing w:val="2"/>
              </w:rPr>
              <w:t>t</w:t>
            </w:r>
            <w:r w:rsidR="003A1FE4" w:rsidRPr="001537A5">
              <w:rPr>
                <w:rFonts w:eastAsia="Arial" w:cs="Arial"/>
                <w:b w:val="0"/>
                <w:color w:val="auto"/>
              </w:rPr>
              <w:t>eri</w:t>
            </w:r>
            <w:r w:rsidR="003A1FE4" w:rsidRPr="001537A5">
              <w:rPr>
                <w:rFonts w:eastAsia="Arial" w:cs="Arial"/>
                <w:b w:val="0"/>
                <w:color w:val="auto"/>
                <w:spacing w:val="-1"/>
              </w:rPr>
              <w:t>o</w:t>
            </w:r>
            <w:r w:rsidR="003A1FE4" w:rsidRPr="001537A5">
              <w:rPr>
                <w:rFonts w:eastAsia="Arial" w:cs="Arial"/>
                <w:b w:val="0"/>
                <w:color w:val="auto"/>
                <w:spacing w:val="1"/>
              </w:rPr>
              <w:t>r</w:t>
            </w:r>
            <w:r w:rsidR="003A1FE4" w:rsidRPr="001537A5">
              <w:rPr>
                <w:rFonts w:eastAsia="Arial" w:cs="Arial"/>
                <w:b w:val="0"/>
                <w:color w:val="auto"/>
                <w:spacing w:val="2"/>
              </w:rPr>
              <w:t>a</w:t>
            </w:r>
            <w:r w:rsidR="003A1FE4" w:rsidRPr="001537A5">
              <w:rPr>
                <w:rFonts w:eastAsia="Arial" w:cs="Arial"/>
                <w:b w:val="0"/>
                <w:color w:val="auto"/>
              </w:rPr>
              <w:t>t</w:t>
            </w:r>
            <w:r w:rsidR="003A1FE4" w:rsidRPr="001537A5">
              <w:rPr>
                <w:rFonts w:eastAsia="Arial" w:cs="Arial"/>
                <w:b w:val="0"/>
                <w:color w:val="auto"/>
                <w:spacing w:val="-1"/>
              </w:rPr>
              <w:t>i</w:t>
            </w:r>
            <w:r w:rsidR="003A1FE4" w:rsidRPr="001537A5">
              <w:rPr>
                <w:rFonts w:eastAsia="Arial" w:cs="Arial"/>
                <w:b w:val="0"/>
                <w:color w:val="auto"/>
                <w:spacing w:val="2"/>
              </w:rPr>
              <w:t>o</w:t>
            </w:r>
            <w:r w:rsidR="003A1FE4" w:rsidRPr="001537A5">
              <w:rPr>
                <w:rFonts w:eastAsia="Arial" w:cs="Arial"/>
                <w:b w:val="0"/>
                <w:color w:val="auto"/>
              </w:rPr>
              <w:t>n</w:t>
            </w:r>
            <w:r w:rsidR="003A1FE4" w:rsidRPr="001537A5">
              <w:rPr>
                <w:rFonts w:eastAsia="Arial" w:cs="Arial"/>
                <w:b w:val="0"/>
                <w:color w:val="auto"/>
                <w:spacing w:val="-11"/>
              </w:rPr>
              <w:t xml:space="preserve"> </w:t>
            </w:r>
            <w:r w:rsidR="003A1FE4" w:rsidRPr="001537A5">
              <w:rPr>
                <w:rFonts w:eastAsia="Arial" w:cs="Arial"/>
                <w:b w:val="0"/>
                <w:color w:val="auto"/>
                <w:spacing w:val="-1"/>
              </w:rPr>
              <w:t>o</w:t>
            </w:r>
            <w:r w:rsidR="003A1FE4" w:rsidRPr="001537A5">
              <w:rPr>
                <w:rFonts w:eastAsia="Arial" w:cs="Arial"/>
                <w:b w:val="0"/>
                <w:color w:val="auto"/>
              </w:rPr>
              <w:t xml:space="preserve">f </w:t>
            </w:r>
            <w:r w:rsidR="003A1FE4" w:rsidRPr="001537A5">
              <w:rPr>
                <w:rFonts w:eastAsia="Arial" w:cs="Arial"/>
                <w:b w:val="0"/>
                <w:color w:val="auto"/>
                <w:spacing w:val="1"/>
              </w:rPr>
              <w:t>c</w:t>
            </w:r>
            <w:r w:rsidR="003A1FE4" w:rsidRPr="001537A5">
              <w:rPr>
                <w:rFonts w:eastAsia="Arial" w:cs="Arial"/>
                <w:b w:val="0"/>
                <w:color w:val="auto"/>
              </w:rPr>
              <w:t>o</w:t>
            </w:r>
            <w:r w:rsidR="003A1FE4" w:rsidRPr="001537A5">
              <w:rPr>
                <w:rFonts w:eastAsia="Arial" w:cs="Arial"/>
                <w:b w:val="0"/>
                <w:color w:val="auto"/>
                <w:spacing w:val="-1"/>
              </w:rPr>
              <w:t>n</w:t>
            </w:r>
            <w:r w:rsidR="003A1FE4" w:rsidRPr="001537A5">
              <w:rPr>
                <w:rFonts w:eastAsia="Arial" w:cs="Arial"/>
                <w:b w:val="0"/>
                <w:color w:val="auto"/>
                <w:spacing w:val="2"/>
              </w:rPr>
              <w:t>d</w:t>
            </w:r>
            <w:r w:rsidR="003A1FE4" w:rsidRPr="001537A5">
              <w:rPr>
                <w:rFonts w:eastAsia="Arial" w:cs="Arial"/>
                <w:b w:val="0"/>
                <w:color w:val="auto"/>
                <w:spacing w:val="-1"/>
              </w:rPr>
              <w:t>i</w:t>
            </w:r>
            <w:r w:rsidR="003A1FE4" w:rsidRPr="001537A5">
              <w:rPr>
                <w:rFonts w:eastAsia="Arial" w:cs="Arial"/>
                <w:b w:val="0"/>
                <w:color w:val="auto"/>
                <w:spacing w:val="2"/>
              </w:rPr>
              <w:t>t</w:t>
            </w:r>
            <w:r w:rsidR="003A1FE4" w:rsidRPr="001537A5">
              <w:rPr>
                <w:rFonts w:eastAsia="Arial" w:cs="Arial"/>
                <w:b w:val="0"/>
                <w:color w:val="auto"/>
                <w:spacing w:val="-1"/>
              </w:rPr>
              <w:t>i</w:t>
            </w:r>
            <w:r w:rsidR="003A1FE4" w:rsidRPr="001537A5">
              <w:rPr>
                <w:rFonts w:eastAsia="Arial" w:cs="Arial"/>
                <w:b w:val="0"/>
                <w:color w:val="auto"/>
              </w:rPr>
              <w:t>o</w:t>
            </w:r>
            <w:r w:rsidR="003A1FE4" w:rsidRPr="001537A5">
              <w:rPr>
                <w:rFonts w:eastAsia="Arial" w:cs="Arial"/>
                <w:b w:val="0"/>
                <w:color w:val="auto"/>
                <w:spacing w:val="1"/>
              </w:rPr>
              <w:t>n</w:t>
            </w:r>
            <w:r w:rsidR="003A1FE4" w:rsidRPr="001537A5">
              <w:rPr>
                <w:rFonts w:eastAsia="Arial" w:cs="Arial"/>
                <w:b w:val="0"/>
                <w:color w:val="auto"/>
                <w:spacing w:val="9"/>
              </w:rPr>
              <w:t>s</w:t>
            </w:r>
            <w:r w:rsidR="00100F30" w:rsidRPr="001537A5">
              <w:rPr>
                <w:rFonts w:eastAsia="Arial" w:cs="Arial"/>
                <w:b w:val="0"/>
                <w:color w:val="auto"/>
              </w:rPr>
              <w:t xml:space="preserve">, and most patients will receive their care, including follow up care in the community setting to avoid referral to secondary care. </w:t>
            </w:r>
            <w:r w:rsidR="00100F30" w:rsidRPr="001537A5">
              <w:rPr>
                <w:rFonts w:cs="Arial"/>
                <w:b w:val="0"/>
                <w:color w:val="auto"/>
                <w:lang w:eastAsia="en-GB"/>
              </w:rPr>
              <w:t>All providers will implement the clear core model MSK management pathway for MSK care.</w:t>
            </w:r>
          </w:p>
        </w:tc>
      </w:tr>
      <w:tr w:rsidR="001537A5" w:rsidRPr="001537A5" w14:paraId="1EAF3F38" w14:textId="77777777" w:rsidTr="005F5933">
        <w:trPr>
          <w:cnfStyle w:val="000000100000" w:firstRow="0" w:lastRow="0" w:firstColumn="0" w:lastColumn="0" w:oddVBand="0" w:evenVBand="0" w:oddHBand="1" w:evenHBand="0" w:firstRowFirstColumn="0" w:firstRowLastColumn="0" w:lastRowFirstColumn="0" w:lastRowLastColumn="0"/>
          <w:trHeight w:val="1030"/>
        </w:trPr>
        <w:tc>
          <w:tcPr>
            <w:cnfStyle w:val="001000000000" w:firstRow="0" w:lastRow="0" w:firstColumn="1" w:lastColumn="0" w:oddVBand="0" w:evenVBand="0" w:oddHBand="0" w:evenHBand="0" w:firstRowFirstColumn="0" w:firstRowLastColumn="0" w:lastRowFirstColumn="0" w:lastRowLastColumn="0"/>
            <w:tcW w:w="5000" w:type="pct"/>
            <w:shd w:val="clear" w:color="auto" w:fill="E6E6E6"/>
            <w:hideMark/>
          </w:tcPr>
          <w:p w14:paraId="6BB9F106" w14:textId="57606E49" w:rsidR="00062102" w:rsidRPr="001537A5" w:rsidRDefault="00A8345E" w:rsidP="00062102">
            <w:pPr>
              <w:suppressAutoHyphens/>
              <w:autoSpaceDN w:val="0"/>
              <w:ind w:left="102"/>
              <w:rPr>
                <w:rFonts w:eastAsia="Arial" w:cs="Arial"/>
                <w:color w:val="auto"/>
              </w:rPr>
            </w:pPr>
            <w:r w:rsidRPr="001537A5">
              <w:rPr>
                <w:rFonts w:eastAsia="Arial" w:cs="Arial"/>
                <w:color w:val="auto"/>
              </w:rPr>
              <w:t>In</w:t>
            </w:r>
            <w:r w:rsidRPr="001537A5">
              <w:rPr>
                <w:rFonts w:eastAsia="Arial" w:cs="Arial"/>
                <w:color w:val="auto"/>
                <w:spacing w:val="1"/>
              </w:rPr>
              <w:t>f</w:t>
            </w:r>
            <w:r w:rsidRPr="001537A5">
              <w:rPr>
                <w:rFonts w:eastAsia="Arial" w:cs="Arial"/>
                <w:color w:val="auto"/>
              </w:rPr>
              <w:t>o</w:t>
            </w:r>
            <w:r w:rsidRPr="001537A5">
              <w:rPr>
                <w:rFonts w:eastAsia="Arial" w:cs="Arial"/>
                <w:color w:val="auto"/>
                <w:spacing w:val="-1"/>
              </w:rPr>
              <w:t>r</w:t>
            </w:r>
            <w:r w:rsidRPr="001537A5">
              <w:rPr>
                <w:rFonts w:eastAsia="Arial" w:cs="Arial"/>
                <w:color w:val="auto"/>
              </w:rPr>
              <w:t>ma</w:t>
            </w:r>
            <w:r w:rsidRPr="001537A5">
              <w:rPr>
                <w:rFonts w:eastAsia="Arial" w:cs="Arial"/>
                <w:color w:val="auto"/>
                <w:spacing w:val="1"/>
              </w:rPr>
              <w:t>t</w:t>
            </w:r>
            <w:r w:rsidRPr="001537A5">
              <w:rPr>
                <w:rFonts w:eastAsia="Arial" w:cs="Arial"/>
                <w:color w:val="auto"/>
              </w:rPr>
              <w:t>ion</w:t>
            </w:r>
            <w:r w:rsidRPr="001537A5">
              <w:rPr>
                <w:rFonts w:eastAsia="Arial" w:cs="Arial"/>
                <w:color w:val="auto"/>
                <w:spacing w:val="-10"/>
              </w:rPr>
              <w:t xml:space="preserve"> </w:t>
            </w:r>
            <w:r w:rsidRPr="001537A5">
              <w:rPr>
                <w:rFonts w:eastAsia="Arial" w:cs="Arial"/>
                <w:color w:val="auto"/>
              </w:rPr>
              <w:t>and</w:t>
            </w:r>
            <w:r w:rsidRPr="001537A5">
              <w:rPr>
                <w:rFonts w:eastAsia="Arial" w:cs="Arial"/>
                <w:color w:val="auto"/>
                <w:spacing w:val="-3"/>
              </w:rPr>
              <w:t xml:space="preserve"> </w:t>
            </w:r>
            <w:r w:rsidRPr="001537A5">
              <w:rPr>
                <w:rFonts w:eastAsia="Arial" w:cs="Arial"/>
                <w:color w:val="auto"/>
              </w:rPr>
              <w:t>Com</w:t>
            </w:r>
            <w:r w:rsidRPr="001537A5">
              <w:rPr>
                <w:rFonts w:eastAsia="Arial" w:cs="Arial"/>
                <w:color w:val="auto"/>
                <w:spacing w:val="1"/>
              </w:rPr>
              <w:t>m</w:t>
            </w:r>
            <w:r w:rsidRPr="001537A5">
              <w:rPr>
                <w:rFonts w:eastAsia="Arial" w:cs="Arial"/>
                <w:color w:val="auto"/>
              </w:rPr>
              <w:t>u</w:t>
            </w:r>
            <w:r w:rsidRPr="001537A5">
              <w:rPr>
                <w:rFonts w:eastAsia="Arial" w:cs="Arial"/>
                <w:color w:val="auto"/>
                <w:spacing w:val="3"/>
              </w:rPr>
              <w:t>n</w:t>
            </w:r>
            <w:r w:rsidRPr="001537A5">
              <w:rPr>
                <w:rFonts w:eastAsia="Arial" w:cs="Arial"/>
                <w:color w:val="auto"/>
              </w:rPr>
              <w:t>ic</w:t>
            </w:r>
            <w:r w:rsidRPr="001537A5">
              <w:rPr>
                <w:rFonts w:eastAsia="Arial" w:cs="Arial"/>
                <w:color w:val="auto"/>
                <w:spacing w:val="-1"/>
              </w:rPr>
              <w:t>a</w:t>
            </w:r>
            <w:r w:rsidRPr="001537A5">
              <w:rPr>
                <w:rFonts w:eastAsia="Arial" w:cs="Arial"/>
                <w:color w:val="auto"/>
                <w:spacing w:val="1"/>
              </w:rPr>
              <w:t>t</w:t>
            </w:r>
            <w:r w:rsidRPr="001537A5">
              <w:rPr>
                <w:rFonts w:eastAsia="Arial" w:cs="Arial"/>
                <w:color w:val="auto"/>
              </w:rPr>
              <w:t>io</w:t>
            </w:r>
            <w:r w:rsidR="00062102" w:rsidRPr="001537A5">
              <w:rPr>
                <w:rFonts w:eastAsia="Arial" w:cs="Arial"/>
                <w:color w:val="auto"/>
              </w:rPr>
              <w:t>n</w:t>
            </w:r>
          </w:p>
          <w:p w14:paraId="017697F1" w14:textId="77777777" w:rsidR="00100F30" w:rsidRPr="001537A5" w:rsidRDefault="00A8345E" w:rsidP="00062102">
            <w:pPr>
              <w:suppressAutoHyphens/>
              <w:autoSpaceDN w:val="0"/>
              <w:ind w:left="102"/>
              <w:rPr>
                <w:rFonts w:eastAsia="Arial" w:cs="Arial"/>
                <w:b w:val="0"/>
                <w:color w:val="auto"/>
              </w:rPr>
            </w:pPr>
            <w:r w:rsidRPr="001537A5">
              <w:rPr>
                <w:rFonts w:eastAsia="Arial" w:cs="Arial"/>
                <w:b w:val="0"/>
                <w:color w:val="auto"/>
              </w:rPr>
              <w:t>With</w:t>
            </w:r>
            <w:r w:rsidRPr="001537A5">
              <w:rPr>
                <w:rFonts w:eastAsia="Arial" w:cs="Arial"/>
                <w:b w:val="0"/>
                <w:color w:val="auto"/>
                <w:spacing w:val="-3"/>
              </w:rPr>
              <w:t xml:space="preserve"> </w:t>
            </w:r>
            <w:r w:rsidRPr="001537A5">
              <w:rPr>
                <w:rFonts w:eastAsia="Arial" w:cs="Arial"/>
                <w:b w:val="0"/>
                <w:color w:val="auto"/>
              </w:rPr>
              <w:t xml:space="preserve">an </w:t>
            </w:r>
            <w:r w:rsidRPr="001537A5">
              <w:rPr>
                <w:rFonts w:eastAsia="Arial" w:cs="Arial"/>
                <w:b w:val="0"/>
                <w:color w:val="auto"/>
                <w:spacing w:val="-1"/>
              </w:rPr>
              <w:t>i</w:t>
            </w:r>
            <w:r w:rsidRPr="001537A5">
              <w:rPr>
                <w:rFonts w:eastAsia="Arial" w:cs="Arial"/>
                <w:b w:val="0"/>
                <w:color w:val="auto"/>
              </w:rPr>
              <w:t>n</w:t>
            </w:r>
            <w:r w:rsidRPr="001537A5">
              <w:rPr>
                <w:rFonts w:eastAsia="Arial" w:cs="Arial"/>
                <w:b w:val="0"/>
                <w:color w:val="auto"/>
                <w:spacing w:val="1"/>
              </w:rPr>
              <w:t>d</w:t>
            </w:r>
            <w:r w:rsidRPr="001537A5">
              <w:rPr>
                <w:rFonts w:eastAsia="Arial" w:cs="Arial"/>
                <w:b w:val="0"/>
                <w:color w:val="auto"/>
                <w:spacing w:val="-1"/>
              </w:rPr>
              <w:t>i</w:t>
            </w:r>
            <w:r w:rsidRPr="001537A5">
              <w:rPr>
                <w:rFonts w:eastAsia="Arial" w:cs="Arial"/>
                <w:b w:val="0"/>
                <w:color w:val="auto"/>
                <w:spacing w:val="1"/>
              </w:rPr>
              <w:t>v</w:t>
            </w:r>
            <w:r w:rsidRPr="001537A5">
              <w:rPr>
                <w:rFonts w:eastAsia="Arial" w:cs="Arial"/>
                <w:b w:val="0"/>
                <w:color w:val="auto"/>
                <w:spacing w:val="-1"/>
              </w:rPr>
              <w:t>i</w:t>
            </w:r>
            <w:r w:rsidRPr="001537A5">
              <w:rPr>
                <w:rFonts w:eastAsia="Arial" w:cs="Arial"/>
                <w:b w:val="0"/>
                <w:color w:val="auto"/>
                <w:spacing w:val="2"/>
              </w:rPr>
              <w:t>d</w:t>
            </w:r>
            <w:r w:rsidRPr="001537A5">
              <w:rPr>
                <w:rFonts w:eastAsia="Arial" w:cs="Arial"/>
                <w:b w:val="0"/>
                <w:color w:val="auto"/>
              </w:rPr>
              <w:t>u</w:t>
            </w:r>
            <w:r w:rsidRPr="001537A5">
              <w:rPr>
                <w:rFonts w:eastAsia="Arial" w:cs="Arial"/>
                <w:b w:val="0"/>
                <w:color w:val="auto"/>
                <w:spacing w:val="1"/>
              </w:rPr>
              <w:t>a</w:t>
            </w:r>
            <w:r w:rsidRPr="001537A5">
              <w:rPr>
                <w:rFonts w:eastAsia="Arial" w:cs="Arial"/>
                <w:b w:val="0"/>
                <w:color w:val="auto"/>
                <w:spacing w:val="-1"/>
              </w:rPr>
              <w:t>l</w:t>
            </w:r>
            <w:r w:rsidRPr="001537A5">
              <w:rPr>
                <w:rFonts w:eastAsia="Arial" w:cs="Arial"/>
                <w:b w:val="0"/>
                <w:color w:val="auto"/>
              </w:rPr>
              <w:t>'s</w:t>
            </w:r>
            <w:r w:rsidRPr="001537A5">
              <w:rPr>
                <w:rFonts w:eastAsia="Arial" w:cs="Arial"/>
                <w:b w:val="0"/>
                <w:color w:val="auto"/>
                <w:spacing w:val="-9"/>
              </w:rPr>
              <w:t xml:space="preserve"> </w:t>
            </w:r>
            <w:r w:rsidRPr="001537A5">
              <w:rPr>
                <w:rFonts w:eastAsia="Arial" w:cs="Arial"/>
                <w:b w:val="0"/>
                <w:color w:val="auto"/>
                <w:spacing w:val="1"/>
              </w:rPr>
              <w:t>c</w:t>
            </w:r>
            <w:r w:rsidRPr="001537A5">
              <w:rPr>
                <w:rFonts w:eastAsia="Arial" w:cs="Arial"/>
                <w:b w:val="0"/>
                <w:color w:val="auto"/>
              </w:rPr>
              <w:t>o</w:t>
            </w:r>
            <w:r w:rsidRPr="001537A5">
              <w:rPr>
                <w:rFonts w:eastAsia="Arial" w:cs="Arial"/>
                <w:b w:val="0"/>
                <w:color w:val="auto"/>
                <w:spacing w:val="-1"/>
              </w:rPr>
              <w:t>n</w:t>
            </w:r>
            <w:r w:rsidRPr="001537A5">
              <w:rPr>
                <w:rFonts w:eastAsia="Arial" w:cs="Arial"/>
                <w:b w:val="0"/>
                <w:color w:val="auto"/>
                <w:spacing w:val="1"/>
              </w:rPr>
              <w:t>s</w:t>
            </w:r>
            <w:r w:rsidRPr="001537A5">
              <w:rPr>
                <w:rFonts w:eastAsia="Arial" w:cs="Arial"/>
                <w:b w:val="0"/>
                <w:color w:val="auto"/>
              </w:rPr>
              <w:t>e</w:t>
            </w:r>
            <w:r w:rsidRPr="001537A5">
              <w:rPr>
                <w:rFonts w:eastAsia="Arial" w:cs="Arial"/>
                <w:b w:val="0"/>
                <w:color w:val="auto"/>
                <w:spacing w:val="-1"/>
              </w:rPr>
              <w:t>n</w:t>
            </w:r>
            <w:r w:rsidRPr="001537A5">
              <w:rPr>
                <w:rFonts w:eastAsia="Arial" w:cs="Arial"/>
                <w:b w:val="0"/>
                <w:color w:val="auto"/>
              </w:rPr>
              <w:t>t,</w:t>
            </w:r>
            <w:r w:rsidRPr="001537A5">
              <w:rPr>
                <w:rFonts w:eastAsia="Arial" w:cs="Arial"/>
                <w:b w:val="0"/>
                <w:color w:val="auto"/>
                <w:spacing w:val="-8"/>
              </w:rPr>
              <w:t xml:space="preserve"> </w:t>
            </w:r>
            <w:r w:rsidRPr="001537A5">
              <w:rPr>
                <w:rFonts w:eastAsia="Arial" w:cs="Arial"/>
                <w:b w:val="0"/>
                <w:color w:val="auto"/>
              </w:rPr>
              <w:t>t</w:t>
            </w:r>
            <w:r w:rsidRPr="001537A5">
              <w:rPr>
                <w:rFonts w:eastAsia="Arial" w:cs="Arial"/>
                <w:b w:val="0"/>
                <w:color w:val="auto"/>
                <w:spacing w:val="-1"/>
              </w:rPr>
              <w:t>h</w:t>
            </w:r>
            <w:r w:rsidRPr="001537A5">
              <w:rPr>
                <w:rFonts w:eastAsia="Arial" w:cs="Arial"/>
                <w:b w:val="0"/>
                <w:color w:val="auto"/>
              </w:rPr>
              <w:t>e</w:t>
            </w:r>
            <w:r w:rsidRPr="001537A5">
              <w:rPr>
                <w:rFonts w:eastAsia="Arial" w:cs="Arial"/>
                <w:b w:val="0"/>
                <w:color w:val="auto"/>
                <w:spacing w:val="-1"/>
              </w:rPr>
              <w:t>i</w:t>
            </w:r>
            <w:r w:rsidRPr="001537A5">
              <w:rPr>
                <w:rFonts w:eastAsia="Arial" w:cs="Arial"/>
                <w:b w:val="0"/>
                <w:color w:val="auto"/>
              </w:rPr>
              <w:t>r h</w:t>
            </w:r>
            <w:r w:rsidRPr="001537A5">
              <w:rPr>
                <w:rFonts w:eastAsia="Arial" w:cs="Arial"/>
                <w:b w:val="0"/>
                <w:color w:val="auto"/>
                <w:spacing w:val="-1"/>
              </w:rPr>
              <w:t>e</w:t>
            </w:r>
            <w:r w:rsidRPr="001537A5">
              <w:rPr>
                <w:rFonts w:eastAsia="Arial" w:cs="Arial"/>
                <w:b w:val="0"/>
                <w:color w:val="auto"/>
                <w:spacing w:val="2"/>
              </w:rPr>
              <w:t>a</w:t>
            </w:r>
            <w:r w:rsidRPr="001537A5">
              <w:rPr>
                <w:rFonts w:eastAsia="Arial" w:cs="Arial"/>
                <w:b w:val="0"/>
                <w:color w:val="auto"/>
                <w:spacing w:val="-1"/>
              </w:rPr>
              <w:t>l</w:t>
            </w:r>
            <w:r w:rsidRPr="001537A5">
              <w:rPr>
                <w:rFonts w:eastAsia="Arial" w:cs="Arial"/>
                <w:b w:val="0"/>
                <w:color w:val="auto"/>
              </w:rPr>
              <w:t>th</w:t>
            </w:r>
            <w:r w:rsidRPr="001537A5">
              <w:rPr>
                <w:rFonts w:eastAsia="Arial" w:cs="Arial"/>
                <w:b w:val="0"/>
                <w:color w:val="auto"/>
                <w:spacing w:val="-4"/>
              </w:rPr>
              <w:t xml:space="preserve"> </w:t>
            </w:r>
            <w:r w:rsidRPr="001537A5">
              <w:rPr>
                <w:rFonts w:eastAsia="Arial" w:cs="Arial"/>
                <w:b w:val="0"/>
                <w:color w:val="auto"/>
              </w:rPr>
              <w:t>a</w:t>
            </w:r>
            <w:r w:rsidRPr="001537A5">
              <w:rPr>
                <w:rFonts w:eastAsia="Arial" w:cs="Arial"/>
                <w:b w:val="0"/>
                <w:color w:val="auto"/>
                <w:spacing w:val="-1"/>
              </w:rPr>
              <w:t>n</w:t>
            </w:r>
            <w:r w:rsidRPr="001537A5">
              <w:rPr>
                <w:rFonts w:eastAsia="Arial" w:cs="Arial"/>
                <w:b w:val="0"/>
                <w:color w:val="auto"/>
              </w:rPr>
              <w:t>d</w:t>
            </w:r>
            <w:r w:rsidRPr="001537A5">
              <w:rPr>
                <w:rFonts w:eastAsia="Arial" w:cs="Arial"/>
                <w:b w:val="0"/>
                <w:color w:val="auto"/>
                <w:spacing w:val="-3"/>
              </w:rPr>
              <w:t xml:space="preserve"> </w:t>
            </w:r>
            <w:r w:rsidRPr="001537A5">
              <w:rPr>
                <w:rFonts w:eastAsia="Arial" w:cs="Arial"/>
                <w:b w:val="0"/>
                <w:color w:val="auto"/>
              </w:rPr>
              <w:t>so</w:t>
            </w:r>
            <w:r w:rsidRPr="001537A5">
              <w:rPr>
                <w:rFonts w:eastAsia="Arial" w:cs="Arial"/>
                <w:b w:val="0"/>
                <w:color w:val="auto"/>
                <w:spacing w:val="3"/>
              </w:rPr>
              <w:t>c</w:t>
            </w:r>
            <w:r w:rsidRPr="001537A5">
              <w:rPr>
                <w:rFonts w:eastAsia="Arial" w:cs="Arial"/>
                <w:b w:val="0"/>
                <w:color w:val="auto"/>
                <w:spacing w:val="-1"/>
              </w:rPr>
              <w:t>i</w:t>
            </w:r>
            <w:r w:rsidRPr="001537A5">
              <w:rPr>
                <w:rFonts w:eastAsia="Arial" w:cs="Arial"/>
                <w:b w:val="0"/>
                <w:color w:val="auto"/>
              </w:rPr>
              <w:t>al</w:t>
            </w:r>
            <w:r w:rsidRPr="001537A5">
              <w:rPr>
                <w:rFonts w:eastAsia="Arial" w:cs="Arial"/>
                <w:b w:val="0"/>
                <w:color w:val="auto"/>
                <w:spacing w:val="-4"/>
              </w:rPr>
              <w:t xml:space="preserve"> </w:t>
            </w:r>
            <w:r w:rsidRPr="001537A5">
              <w:rPr>
                <w:rFonts w:eastAsia="Arial" w:cs="Arial"/>
                <w:b w:val="0"/>
                <w:color w:val="auto"/>
                <w:spacing w:val="1"/>
              </w:rPr>
              <w:t>c</w:t>
            </w:r>
            <w:r w:rsidRPr="001537A5">
              <w:rPr>
                <w:rFonts w:eastAsia="Arial" w:cs="Arial"/>
                <w:b w:val="0"/>
                <w:color w:val="auto"/>
              </w:rPr>
              <w:t>are</w:t>
            </w:r>
            <w:r w:rsidRPr="001537A5">
              <w:rPr>
                <w:rFonts w:eastAsia="Arial" w:cs="Arial"/>
                <w:b w:val="0"/>
                <w:color w:val="auto"/>
                <w:spacing w:val="-4"/>
              </w:rPr>
              <w:t xml:space="preserve"> </w:t>
            </w:r>
            <w:r w:rsidRPr="001537A5">
              <w:rPr>
                <w:rFonts w:eastAsia="Arial" w:cs="Arial"/>
                <w:b w:val="0"/>
                <w:color w:val="auto"/>
                <w:spacing w:val="1"/>
              </w:rPr>
              <w:t>r</w:t>
            </w:r>
            <w:r w:rsidRPr="001537A5">
              <w:rPr>
                <w:rFonts w:eastAsia="Arial" w:cs="Arial"/>
                <w:b w:val="0"/>
                <w:color w:val="auto"/>
              </w:rPr>
              <w:t>e</w:t>
            </w:r>
            <w:r w:rsidRPr="001537A5">
              <w:rPr>
                <w:rFonts w:eastAsia="Arial" w:cs="Arial"/>
                <w:b w:val="0"/>
                <w:color w:val="auto"/>
                <w:spacing w:val="1"/>
              </w:rPr>
              <w:t>c</w:t>
            </w:r>
            <w:r w:rsidRPr="001537A5">
              <w:rPr>
                <w:rFonts w:eastAsia="Arial" w:cs="Arial"/>
                <w:b w:val="0"/>
                <w:color w:val="auto"/>
                <w:spacing w:val="2"/>
              </w:rPr>
              <w:t>o</w:t>
            </w:r>
            <w:r w:rsidRPr="001537A5">
              <w:rPr>
                <w:rFonts w:eastAsia="Arial" w:cs="Arial"/>
                <w:b w:val="0"/>
                <w:color w:val="auto"/>
                <w:spacing w:val="1"/>
              </w:rPr>
              <w:t>r</w:t>
            </w:r>
            <w:r w:rsidRPr="001537A5">
              <w:rPr>
                <w:rFonts w:eastAsia="Arial" w:cs="Arial"/>
                <w:b w:val="0"/>
                <w:color w:val="auto"/>
              </w:rPr>
              <w:t>d</w:t>
            </w:r>
            <w:r w:rsidRPr="001537A5">
              <w:rPr>
                <w:rFonts w:eastAsia="Arial" w:cs="Arial"/>
                <w:b w:val="0"/>
                <w:color w:val="auto"/>
                <w:spacing w:val="-6"/>
              </w:rPr>
              <w:t xml:space="preserve"> </w:t>
            </w:r>
            <w:r w:rsidRPr="001537A5">
              <w:rPr>
                <w:rFonts w:eastAsia="Arial" w:cs="Arial"/>
                <w:b w:val="0"/>
                <w:color w:val="auto"/>
              </w:rPr>
              <w:t>w</w:t>
            </w:r>
            <w:r w:rsidRPr="001537A5">
              <w:rPr>
                <w:rFonts w:eastAsia="Arial" w:cs="Arial"/>
                <w:b w:val="0"/>
                <w:color w:val="auto"/>
                <w:spacing w:val="-1"/>
              </w:rPr>
              <w:t>i</w:t>
            </w:r>
            <w:r w:rsidRPr="001537A5">
              <w:rPr>
                <w:rFonts w:eastAsia="Arial" w:cs="Arial"/>
                <w:b w:val="0"/>
                <w:color w:val="auto"/>
                <w:spacing w:val="1"/>
              </w:rPr>
              <w:t>l</w:t>
            </w:r>
            <w:r w:rsidRPr="001537A5">
              <w:rPr>
                <w:rFonts w:eastAsia="Arial" w:cs="Arial"/>
                <w:b w:val="0"/>
                <w:color w:val="auto"/>
              </w:rPr>
              <w:t>l</w:t>
            </w:r>
            <w:r w:rsidRPr="001537A5">
              <w:rPr>
                <w:rFonts w:eastAsia="Arial" w:cs="Arial"/>
                <w:b w:val="0"/>
                <w:color w:val="auto"/>
                <w:spacing w:val="-4"/>
              </w:rPr>
              <w:t xml:space="preserve"> </w:t>
            </w:r>
            <w:r w:rsidRPr="001537A5">
              <w:rPr>
                <w:rFonts w:eastAsia="Arial" w:cs="Arial"/>
                <w:b w:val="0"/>
                <w:color w:val="auto"/>
                <w:spacing w:val="2"/>
              </w:rPr>
              <w:t>b</w:t>
            </w:r>
            <w:r w:rsidRPr="001537A5">
              <w:rPr>
                <w:rFonts w:eastAsia="Arial" w:cs="Arial"/>
                <w:b w:val="0"/>
                <w:color w:val="auto"/>
              </w:rPr>
              <w:t>e</w:t>
            </w:r>
            <w:r w:rsidRPr="001537A5">
              <w:rPr>
                <w:rFonts w:eastAsia="Arial" w:cs="Arial"/>
                <w:b w:val="0"/>
                <w:color w:val="auto"/>
                <w:spacing w:val="-2"/>
              </w:rPr>
              <w:t xml:space="preserve"> </w:t>
            </w:r>
            <w:r w:rsidRPr="001537A5">
              <w:rPr>
                <w:rFonts w:eastAsia="Arial" w:cs="Arial"/>
                <w:b w:val="0"/>
                <w:color w:val="auto"/>
              </w:rPr>
              <w:t>sh</w:t>
            </w:r>
            <w:r w:rsidRPr="001537A5">
              <w:rPr>
                <w:rFonts w:eastAsia="Arial" w:cs="Arial"/>
                <w:b w:val="0"/>
                <w:color w:val="auto"/>
                <w:spacing w:val="-1"/>
              </w:rPr>
              <w:t>a</w:t>
            </w:r>
            <w:r w:rsidRPr="001537A5">
              <w:rPr>
                <w:rFonts w:eastAsia="Arial" w:cs="Arial"/>
                <w:b w:val="0"/>
                <w:color w:val="auto"/>
                <w:spacing w:val="1"/>
              </w:rPr>
              <w:t>r</w:t>
            </w:r>
            <w:r w:rsidRPr="001537A5">
              <w:rPr>
                <w:rFonts w:eastAsia="Arial" w:cs="Arial"/>
                <w:b w:val="0"/>
                <w:color w:val="auto"/>
                <w:spacing w:val="2"/>
              </w:rPr>
              <w:t>e</w:t>
            </w:r>
            <w:r w:rsidRPr="001537A5">
              <w:rPr>
                <w:rFonts w:eastAsia="Arial" w:cs="Arial"/>
                <w:b w:val="0"/>
                <w:color w:val="auto"/>
              </w:rPr>
              <w:t>d</w:t>
            </w:r>
            <w:r w:rsidRPr="001537A5">
              <w:rPr>
                <w:rFonts w:eastAsia="Arial" w:cs="Arial"/>
                <w:b w:val="0"/>
                <w:color w:val="auto"/>
                <w:spacing w:val="-6"/>
              </w:rPr>
              <w:t xml:space="preserve"> </w:t>
            </w:r>
            <w:r w:rsidRPr="001537A5">
              <w:rPr>
                <w:rFonts w:eastAsia="Arial" w:cs="Arial"/>
                <w:b w:val="0"/>
                <w:color w:val="auto"/>
                <w:spacing w:val="1"/>
              </w:rPr>
              <w:t>b</w:t>
            </w:r>
            <w:r w:rsidRPr="001537A5">
              <w:rPr>
                <w:rFonts w:eastAsia="Arial" w:cs="Arial"/>
                <w:b w:val="0"/>
                <w:color w:val="auto"/>
              </w:rPr>
              <w:t>e</w:t>
            </w:r>
            <w:r w:rsidRPr="001537A5">
              <w:rPr>
                <w:rFonts w:eastAsia="Arial" w:cs="Arial"/>
                <w:b w:val="0"/>
                <w:color w:val="auto"/>
                <w:spacing w:val="2"/>
              </w:rPr>
              <w:t>t</w:t>
            </w:r>
            <w:r w:rsidRPr="001537A5">
              <w:rPr>
                <w:rFonts w:eastAsia="Arial" w:cs="Arial"/>
                <w:b w:val="0"/>
                <w:color w:val="auto"/>
                <w:spacing w:val="-2"/>
              </w:rPr>
              <w:t>w</w:t>
            </w:r>
            <w:r w:rsidRPr="001537A5">
              <w:rPr>
                <w:rFonts w:eastAsia="Arial" w:cs="Arial"/>
                <w:b w:val="0"/>
                <w:color w:val="auto"/>
                <w:spacing w:val="2"/>
              </w:rPr>
              <w:t>e</w:t>
            </w:r>
            <w:r w:rsidRPr="001537A5">
              <w:rPr>
                <w:rFonts w:eastAsia="Arial" w:cs="Arial"/>
                <w:b w:val="0"/>
                <w:color w:val="auto"/>
              </w:rPr>
              <w:t>en</w:t>
            </w:r>
            <w:r w:rsidRPr="001537A5">
              <w:rPr>
                <w:rFonts w:eastAsia="Arial" w:cs="Arial"/>
                <w:b w:val="0"/>
                <w:color w:val="auto"/>
                <w:spacing w:val="-9"/>
              </w:rPr>
              <w:t xml:space="preserve"> </w:t>
            </w:r>
            <w:r w:rsidRPr="001537A5">
              <w:rPr>
                <w:rFonts w:eastAsia="Arial" w:cs="Arial"/>
                <w:b w:val="0"/>
                <w:color w:val="auto"/>
                <w:spacing w:val="3"/>
              </w:rPr>
              <w:t>c</w:t>
            </w:r>
            <w:r w:rsidRPr="001537A5">
              <w:rPr>
                <w:rFonts w:eastAsia="Arial" w:cs="Arial"/>
                <w:b w:val="0"/>
                <w:color w:val="auto"/>
              </w:rPr>
              <w:t>are</w:t>
            </w:r>
            <w:r w:rsidRPr="001537A5">
              <w:rPr>
                <w:rFonts w:eastAsia="Arial" w:cs="Arial"/>
                <w:b w:val="0"/>
                <w:color w:val="auto"/>
                <w:spacing w:val="-4"/>
              </w:rPr>
              <w:t xml:space="preserve"> </w:t>
            </w:r>
            <w:r w:rsidR="00444E41" w:rsidRPr="001537A5">
              <w:rPr>
                <w:rFonts w:eastAsia="Arial" w:cs="Arial"/>
                <w:b w:val="0"/>
                <w:color w:val="auto"/>
              </w:rPr>
              <w:t>Provider</w:t>
            </w:r>
            <w:r w:rsidRPr="001537A5">
              <w:rPr>
                <w:rFonts w:eastAsia="Arial" w:cs="Arial"/>
                <w:b w:val="0"/>
                <w:color w:val="auto"/>
                <w:spacing w:val="1"/>
              </w:rPr>
              <w:t>s</w:t>
            </w:r>
            <w:r w:rsidRPr="001537A5">
              <w:rPr>
                <w:rFonts w:eastAsia="Arial" w:cs="Arial"/>
                <w:b w:val="0"/>
                <w:color w:val="auto"/>
              </w:rPr>
              <w:t>.</w:t>
            </w:r>
            <w:r w:rsidRPr="001537A5">
              <w:rPr>
                <w:rFonts w:eastAsia="Arial" w:cs="Arial"/>
                <w:b w:val="0"/>
                <w:color w:val="auto"/>
                <w:spacing w:val="-9"/>
              </w:rPr>
              <w:t xml:space="preserve"> </w:t>
            </w:r>
            <w:r w:rsidRPr="001537A5">
              <w:rPr>
                <w:rFonts w:eastAsia="Arial" w:cs="Arial"/>
                <w:b w:val="0"/>
                <w:color w:val="auto"/>
                <w:spacing w:val="-1"/>
              </w:rPr>
              <w:t>M</w:t>
            </w:r>
            <w:r w:rsidRPr="001537A5">
              <w:rPr>
                <w:rFonts w:eastAsia="Arial" w:cs="Arial"/>
                <w:b w:val="0"/>
                <w:color w:val="auto"/>
                <w:spacing w:val="2"/>
              </w:rPr>
              <w:t>o</w:t>
            </w:r>
            <w:r w:rsidRPr="001537A5">
              <w:rPr>
                <w:rFonts w:eastAsia="Arial" w:cs="Arial"/>
                <w:b w:val="0"/>
                <w:color w:val="auto"/>
              </w:rPr>
              <w:t>n</w:t>
            </w:r>
            <w:r w:rsidRPr="001537A5">
              <w:rPr>
                <w:rFonts w:eastAsia="Arial" w:cs="Arial"/>
                <w:b w:val="0"/>
                <w:color w:val="auto"/>
                <w:spacing w:val="-1"/>
              </w:rPr>
              <w:t>i</w:t>
            </w:r>
            <w:r w:rsidRPr="001537A5">
              <w:rPr>
                <w:rFonts w:eastAsia="Arial" w:cs="Arial"/>
                <w:b w:val="0"/>
                <w:color w:val="auto"/>
                <w:spacing w:val="2"/>
              </w:rPr>
              <w:t>t</w:t>
            </w:r>
            <w:r w:rsidRPr="001537A5">
              <w:rPr>
                <w:rFonts w:eastAsia="Arial" w:cs="Arial"/>
                <w:b w:val="0"/>
                <w:color w:val="auto"/>
              </w:rPr>
              <w:t>ori</w:t>
            </w:r>
            <w:r w:rsidRPr="001537A5">
              <w:rPr>
                <w:rFonts w:eastAsia="Arial" w:cs="Arial"/>
                <w:b w:val="0"/>
                <w:color w:val="auto"/>
                <w:spacing w:val="1"/>
              </w:rPr>
              <w:t>n</w:t>
            </w:r>
            <w:r w:rsidRPr="001537A5">
              <w:rPr>
                <w:rFonts w:eastAsia="Arial" w:cs="Arial"/>
                <w:b w:val="0"/>
                <w:color w:val="auto"/>
              </w:rPr>
              <w:t>g</w:t>
            </w:r>
            <w:r w:rsidRPr="001537A5">
              <w:rPr>
                <w:rFonts w:eastAsia="Arial" w:cs="Arial"/>
                <w:b w:val="0"/>
                <w:color w:val="auto"/>
                <w:spacing w:val="-7"/>
              </w:rPr>
              <w:t xml:space="preserve"> </w:t>
            </w:r>
            <w:r w:rsidRPr="001537A5">
              <w:rPr>
                <w:rFonts w:eastAsia="Arial" w:cs="Arial"/>
                <w:b w:val="0"/>
                <w:color w:val="auto"/>
              </w:rPr>
              <w:t>w</w:t>
            </w:r>
            <w:r w:rsidRPr="001537A5">
              <w:rPr>
                <w:rFonts w:eastAsia="Arial" w:cs="Arial"/>
                <w:b w:val="0"/>
                <w:color w:val="auto"/>
                <w:spacing w:val="-1"/>
              </w:rPr>
              <w:t>i</w:t>
            </w:r>
            <w:r w:rsidRPr="001537A5">
              <w:rPr>
                <w:rFonts w:eastAsia="Arial" w:cs="Arial"/>
                <w:b w:val="0"/>
                <w:color w:val="auto"/>
                <w:spacing w:val="1"/>
              </w:rPr>
              <w:t>l</w:t>
            </w:r>
            <w:r w:rsidRPr="001537A5">
              <w:rPr>
                <w:rFonts w:eastAsia="Arial" w:cs="Arial"/>
                <w:b w:val="0"/>
                <w:color w:val="auto"/>
              </w:rPr>
              <w:t xml:space="preserve">l </w:t>
            </w:r>
            <w:r w:rsidRPr="001537A5">
              <w:rPr>
                <w:rFonts w:eastAsia="Arial" w:cs="Arial"/>
                <w:b w:val="0"/>
                <w:color w:val="auto"/>
                <w:spacing w:val="-1"/>
              </w:rPr>
              <w:t>i</w:t>
            </w:r>
            <w:r w:rsidRPr="001537A5">
              <w:rPr>
                <w:rFonts w:eastAsia="Arial" w:cs="Arial"/>
                <w:b w:val="0"/>
                <w:color w:val="auto"/>
              </w:rPr>
              <w:t>d</w:t>
            </w:r>
            <w:r w:rsidRPr="001537A5">
              <w:rPr>
                <w:rFonts w:eastAsia="Arial" w:cs="Arial"/>
                <w:b w:val="0"/>
                <w:color w:val="auto"/>
                <w:spacing w:val="1"/>
              </w:rPr>
              <w:t>e</w:t>
            </w:r>
            <w:r w:rsidRPr="001537A5">
              <w:rPr>
                <w:rFonts w:eastAsia="Arial" w:cs="Arial"/>
                <w:b w:val="0"/>
                <w:color w:val="auto"/>
              </w:rPr>
              <w:t>nt</w:t>
            </w:r>
            <w:r w:rsidRPr="001537A5">
              <w:rPr>
                <w:rFonts w:eastAsia="Arial" w:cs="Arial"/>
                <w:b w:val="0"/>
                <w:color w:val="auto"/>
                <w:spacing w:val="-2"/>
              </w:rPr>
              <w:t>i</w:t>
            </w:r>
            <w:r w:rsidRPr="001537A5">
              <w:rPr>
                <w:rFonts w:eastAsia="Arial" w:cs="Arial"/>
                <w:b w:val="0"/>
                <w:color w:val="auto"/>
                <w:spacing w:val="4"/>
              </w:rPr>
              <w:t>f</w:t>
            </w:r>
            <w:r w:rsidRPr="001537A5">
              <w:rPr>
                <w:rFonts w:eastAsia="Arial" w:cs="Arial"/>
                <w:b w:val="0"/>
                <w:color w:val="auto"/>
              </w:rPr>
              <w:t>y</w:t>
            </w:r>
            <w:r w:rsidRPr="001537A5">
              <w:rPr>
                <w:rFonts w:eastAsia="Arial" w:cs="Arial"/>
                <w:b w:val="0"/>
                <w:color w:val="auto"/>
                <w:spacing w:val="-8"/>
              </w:rPr>
              <w:t xml:space="preserve"> </w:t>
            </w:r>
            <w:r w:rsidRPr="001537A5">
              <w:rPr>
                <w:rFonts w:eastAsia="Arial" w:cs="Arial"/>
                <w:b w:val="0"/>
                <w:color w:val="auto"/>
              </w:rPr>
              <w:t>a</w:t>
            </w:r>
            <w:r w:rsidRPr="001537A5">
              <w:rPr>
                <w:rFonts w:eastAsia="Arial" w:cs="Arial"/>
                <w:b w:val="0"/>
                <w:color w:val="auto"/>
                <w:spacing w:val="4"/>
              </w:rPr>
              <w:t>n</w:t>
            </w:r>
            <w:r w:rsidRPr="001537A5">
              <w:rPr>
                <w:rFonts w:eastAsia="Arial" w:cs="Arial"/>
                <w:b w:val="0"/>
                <w:color w:val="auto"/>
              </w:rPr>
              <w:t>y</w:t>
            </w:r>
            <w:r w:rsidRPr="001537A5">
              <w:rPr>
                <w:rFonts w:eastAsia="Arial" w:cs="Arial"/>
                <w:b w:val="0"/>
                <w:color w:val="auto"/>
                <w:spacing w:val="-7"/>
              </w:rPr>
              <w:t xml:space="preserve"> </w:t>
            </w:r>
            <w:r w:rsidRPr="001537A5">
              <w:rPr>
                <w:rFonts w:eastAsia="Arial" w:cs="Arial"/>
                <w:b w:val="0"/>
                <w:color w:val="auto"/>
                <w:spacing w:val="1"/>
              </w:rPr>
              <w:t>c</w:t>
            </w:r>
            <w:r w:rsidRPr="001537A5">
              <w:rPr>
                <w:rFonts w:eastAsia="Arial" w:cs="Arial"/>
                <w:b w:val="0"/>
                <w:color w:val="auto"/>
              </w:rPr>
              <w:t>h</w:t>
            </w:r>
            <w:r w:rsidRPr="001537A5">
              <w:rPr>
                <w:rFonts w:eastAsia="Arial" w:cs="Arial"/>
                <w:b w:val="0"/>
                <w:color w:val="auto"/>
                <w:spacing w:val="-1"/>
              </w:rPr>
              <w:t>a</w:t>
            </w:r>
            <w:r w:rsidRPr="001537A5">
              <w:rPr>
                <w:rFonts w:eastAsia="Arial" w:cs="Arial"/>
                <w:b w:val="0"/>
                <w:color w:val="auto"/>
                <w:spacing w:val="2"/>
              </w:rPr>
              <w:t>n</w:t>
            </w:r>
            <w:r w:rsidRPr="001537A5">
              <w:rPr>
                <w:rFonts w:eastAsia="Arial" w:cs="Arial"/>
                <w:b w:val="0"/>
                <w:color w:val="auto"/>
              </w:rPr>
              <w:t>g</w:t>
            </w:r>
            <w:r w:rsidRPr="001537A5">
              <w:rPr>
                <w:rFonts w:eastAsia="Arial" w:cs="Arial"/>
                <w:b w:val="0"/>
                <w:color w:val="auto"/>
                <w:spacing w:val="1"/>
              </w:rPr>
              <w:t>i</w:t>
            </w:r>
            <w:r w:rsidRPr="001537A5">
              <w:rPr>
                <w:rFonts w:eastAsia="Arial" w:cs="Arial"/>
                <w:b w:val="0"/>
                <w:color w:val="auto"/>
              </w:rPr>
              <w:t>ng</w:t>
            </w:r>
            <w:r w:rsidRPr="001537A5">
              <w:rPr>
                <w:rFonts w:eastAsia="Arial" w:cs="Arial"/>
                <w:b w:val="0"/>
                <w:color w:val="auto"/>
                <w:spacing w:val="-7"/>
              </w:rPr>
              <w:t xml:space="preserve"> </w:t>
            </w:r>
            <w:r w:rsidRPr="001537A5">
              <w:rPr>
                <w:rFonts w:eastAsia="Arial" w:cs="Arial"/>
                <w:b w:val="0"/>
                <w:color w:val="auto"/>
              </w:rPr>
              <w:t>n</w:t>
            </w:r>
            <w:r w:rsidRPr="001537A5">
              <w:rPr>
                <w:rFonts w:eastAsia="Arial" w:cs="Arial"/>
                <w:b w:val="0"/>
                <w:color w:val="auto"/>
                <w:spacing w:val="-1"/>
              </w:rPr>
              <w:t>e</w:t>
            </w:r>
            <w:r w:rsidRPr="001537A5">
              <w:rPr>
                <w:rFonts w:eastAsia="Arial" w:cs="Arial"/>
                <w:b w:val="0"/>
                <w:color w:val="auto"/>
                <w:spacing w:val="2"/>
              </w:rPr>
              <w:t>ed</w:t>
            </w:r>
            <w:r w:rsidRPr="001537A5">
              <w:rPr>
                <w:rFonts w:eastAsia="Arial" w:cs="Arial"/>
                <w:b w:val="0"/>
                <w:color w:val="auto"/>
              </w:rPr>
              <w:t>s</w:t>
            </w:r>
            <w:r w:rsidRPr="001537A5">
              <w:rPr>
                <w:rFonts w:eastAsia="Arial" w:cs="Arial"/>
                <w:b w:val="0"/>
                <w:color w:val="auto"/>
                <w:spacing w:val="-4"/>
              </w:rPr>
              <w:t xml:space="preserve"> </w:t>
            </w:r>
            <w:r w:rsidRPr="001537A5">
              <w:rPr>
                <w:rFonts w:eastAsia="Arial" w:cs="Arial"/>
                <w:b w:val="0"/>
                <w:color w:val="auto"/>
                <w:spacing w:val="1"/>
              </w:rPr>
              <w:t>s</w:t>
            </w:r>
            <w:r w:rsidRPr="001537A5">
              <w:rPr>
                <w:rFonts w:eastAsia="Arial" w:cs="Arial"/>
                <w:b w:val="0"/>
                <w:color w:val="auto"/>
              </w:rPr>
              <w:t>o</w:t>
            </w:r>
            <w:r w:rsidRPr="001537A5">
              <w:rPr>
                <w:rFonts w:eastAsia="Arial" w:cs="Arial"/>
                <w:b w:val="0"/>
                <w:color w:val="auto"/>
                <w:spacing w:val="-2"/>
              </w:rPr>
              <w:t xml:space="preserve"> </w:t>
            </w:r>
            <w:r w:rsidRPr="001537A5">
              <w:rPr>
                <w:rFonts w:eastAsia="Arial" w:cs="Arial"/>
                <w:b w:val="0"/>
                <w:color w:val="auto"/>
                <w:spacing w:val="-1"/>
              </w:rPr>
              <w:t>t</w:t>
            </w:r>
            <w:r w:rsidRPr="001537A5">
              <w:rPr>
                <w:rFonts w:eastAsia="Arial" w:cs="Arial"/>
                <w:b w:val="0"/>
                <w:color w:val="auto"/>
              </w:rPr>
              <w:t>h</w:t>
            </w:r>
            <w:r w:rsidRPr="001537A5">
              <w:rPr>
                <w:rFonts w:eastAsia="Arial" w:cs="Arial"/>
                <w:b w:val="0"/>
                <w:color w:val="auto"/>
                <w:spacing w:val="-1"/>
              </w:rPr>
              <w:t>a</w:t>
            </w:r>
            <w:r w:rsidRPr="001537A5">
              <w:rPr>
                <w:rFonts w:eastAsia="Arial" w:cs="Arial"/>
                <w:b w:val="0"/>
                <w:color w:val="auto"/>
              </w:rPr>
              <w:t>t</w:t>
            </w:r>
            <w:r w:rsidRPr="001537A5">
              <w:rPr>
                <w:rFonts w:eastAsia="Arial" w:cs="Arial"/>
                <w:b w:val="0"/>
                <w:color w:val="auto"/>
                <w:spacing w:val="-3"/>
              </w:rPr>
              <w:t xml:space="preserve"> </w:t>
            </w:r>
            <w:r w:rsidR="00C02AC3" w:rsidRPr="001537A5">
              <w:rPr>
                <w:rFonts w:eastAsia="Arial" w:cs="Arial"/>
                <w:b w:val="0"/>
                <w:color w:val="auto"/>
                <w:spacing w:val="1"/>
              </w:rPr>
              <w:t>Care Plan</w:t>
            </w:r>
            <w:r w:rsidRPr="001537A5">
              <w:rPr>
                <w:rFonts w:eastAsia="Arial" w:cs="Arial"/>
                <w:b w:val="0"/>
                <w:color w:val="auto"/>
              </w:rPr>
              <w:t>s</w:t>
            </w:r>
            <w:r w:rsidRPr="001537A5">
              <w:rPr>
                <w:rFonts w:eastAsia="Arial" w:cs="Arial"/>
                <w:b w:val="0"/>
                <w:color w:val="auto"/>
                <w:spacing w:val="-4"/>
              </w:rPr>
              <w:t xml:space="preserve"> </w:t>
            </w:r>
            <w:r w:rsidRPr="001537A5">
              <w:rPr>
                <w:rFonts w:eastAsia="Arial" w:cs="Arial"/>
                <w:b w:val="0"/>
                <w:color w:val="auto"/>
                <w:spacing w:val="1"/>
              </w:rPr>
              <w:t>c</w:t>
            </w:r>
            <w:r w:rsidRPr="001537A5">
              <w:rPr>
                <w:rFonts w:eastAsia="Arial" w:cs="Arial"/>
                <w:b w:val="0"/>
                <w:color w:val="auto"/>
              </w:rPr>
              <w:t>an</w:t>
            </w:r>
            <w:r w:rsidRPr="001537A5">
              <w:rPr>
                <w:rFonts w:eastAsia="Arial" w:cs="Arial"/>
                <w:b w:val="0"/>
                <w:color w:val="auto"/>
                <w:spacing w:val="-2"/>
              </w:rPr>
              <w:t xml:space="preserve"> </w:t>
            </w:r>
            <w:r w:rsidRPr="001537A5">
              <w:rPr>
                <w:rFonts w:eastAsia="Arial" w:cs="Arial"/>
                <w:b w:val="0"/>
                <w:color w:val="auto"/>
              </w:rPr>
              <w:t>be</w:t>
            </w:r>
            <w:r w:rsidRPr="001537A5">
              <w:rPr>
                <w:rFonts w:eastAsia="Arial" w:cs="Arial"/>
                <w:b w:val="0"/>
                <w:color w:val="auto"/>
                <w:spacing w:val="-1"/>
              </w:rPr>
              <w:t xml:space="preserve"> </w:t>
            </w:r>
            <w:r w:rsidRPr="001537A5">
              <w:rPr>
                <w:rFonts w:eastAsia="Arial" w:cs="Arial"/>
                <w:b w:val="0"/>
                <w:color w:val="auto"/>
                <w:spacing w:val="1"/>
              </w:rPr>
              <w:t>r</w:t>
            </w:r>
            <w:r w:rsidRPr="001537A5">
              <w:rPr>
                <w:rFonts w:eastAsia="Arial" w:cs="Arial"/>
                <w:b w:val="0"/>
                <w:color w:val="auto"/>
              </w:rPr>
              <w:t>e</w:t>
            </w:r>
            <w:r w:rsidRPr="001537A5">
              <w:rPr>
                <w:rFonts w:eastAsia="Arial" w:cs="Arial"/>
                <w:b w:val="0"/>
                <w:color w:val="auto"/>
                <w:spacing w:val="-2"/>
              </w:rPr>
              <w:t>v</w:t>
            </w:r>
            <w:r w:rsidRPr="001537A5">
              <w:rPr>
                <w:rFonts w:eastAsia="Arial" w:cs="Arial"/>
                <w:b w:val="0"/>
                <w:color w:val="auto"/>
                <w:spacing w:val="1"/>
              </w:rPr>
              <w:t>i</w:t>
            </w:r>
            <w:r w:rsidRPr="001537A5">
              <w:rPr>
                <w:rFonts w:eastAsia="Arial" w:cs="Arial"/>
                <w:b w:val="0"/>
                <w:color w:val="auto"/>
                <w:spacing w:val="2"/>
              </w:rPr>
              <w:t>e</w:t>
            </w:r>
            <w:r w:rsidRPr="001537A5">
              <w:rPr>
                <w:rFonts w:eastAsia="Arial" w:cs="Arial"/>
                <w:b w:val="0"/>
                <w:color w:val="auto"/>
                <w:spacing w:val="-2"/>
              </w:rPr>
              <w:t>w</w:t>
            </w:r>
            <w:r w:rsidRPr="001537A5">
              <w:rPr>
                <w:rFonts w:eastAsia="Arial" w:cs="Arial"/>
                <w:b w:val="0"/>
                <w:color w:val="auto"/>
                <w:spacing w:val="2"/>
              </w:rPr>
              <w:t>e</w:t>
            </w:r>
            <w:r w:rsidRPr="001537A5">
              <w:rPr>
                <w:rFonts w:eastAsia="Arial" w:cs="Arial"/>
                <w:b w:val="0"/>
                <w:color w:val="auto"/>
              </w:rPr>
              <w:t>d</w:t>
            </w:r>
            <w:r w:rsidRPr="001537A5">
              <w:rPr>
                <w:rFonts w:eastAsia="Arial" w:cs="Arial"/>
                <w:b w:val="0"/>
                <w:color w:val="auto"/>
                <w:spacing w:val="-8"/>
              </w:rPr>
              <w:t xml:space="preserve"> </w:t>
            </w:r>
            <w:r w:rsidRPr="001537A5">
              <w:rPr>
                <w:rFonts w:eastAsia="Arial" w:cs="Arial"/>
                <w:b w:val="0"/>
                <w:color w:val="auto"/>
                <w:spacing w:val="-1"/>
              </w:rPr>
              <w:t>a</w:t>
            </w:r>
            <w:r w:rsidRPr="001537A5">
              <w:rPr>
                <w:rFonts w:eastAsia="Arial" w:cs="Arial"/>
                <w:b w:val="0"/>
                <w:color w:val="auto"/>
                <w:spacing w:val="2"/>
              </w:rPr>
              <w:t>n</w:t>
            </w:r>
            <w:r w:rsidRPr="001537A5">
              <w:rPr>
                <w:rFonts w:eastAsia="Arial" w:cs="Arial"/>
                <w:b w:val="0"/>
                <w:color w:val="auto"/>
              </w:rPr>
              <w:t>d</w:t>
            </w:r>
            <w:r w:rsidRPr="001537A5">
              <w:rPr>
                <w:rFonts w:eastAsia="Arial" w:cs="Arial"/>
                <w:b w:val="0"/>
                <w:color w:val="auto"/>
                <w:spacing w:val="-3"/>
              </w:rPr>
              <w:t xml:space="preserve"> </w:t>
            </w:r>
            <w:r w:rsidRPr="001537A5">
              <w:rPr>
                <w:rFonts w:eastAsia="Arial" w:cs="Arial"/>
                <w:b w:val="0"/>
                <w:color w:val="auto"/>
                <w:spacing w:val="1"/>
              </w:rPr>
              <w:t>u</w:t>
            </w:r>
            <w:r w:rsidRPr="001537A5">
              <w:rPr>
                <w:rFonts w:eastAsia="Arial" w:cs="Arial"/>
                <w:b w:val="0"/>
                <w:color w:val="auto"/>
              </w:rPr>
              <w:t>p</w:t>
            </w:r>
            <w:r w:rsidRPr="001537A5">
              <w:rPr>
                <w:rFonts w:eastAsia="Arial" w:cs="Arial"/>
                <w:b w:val="0"/>
                <w:color w:val="auto"/>
                <w:spacing w:val="-1"/>
              </w:rPr>
              <w:t>d</w:t>
            </w:r>
            <w:r w:rsidRPr="001537A5">
              <w:rPr>
                <w:rFonts w:eastAsia="Arial" w:cs="Arial"/>
                <w:b w:val="0"/>
                <w:color w:val="auto"/>
              </w:rPr>
              <w:t>a</w:t>
            </w:r>
            <w:r w:rsidRPr="001537A5">
              <w:rPr>
                <w:rFonts w:eastAsia="Arial" w:cs="Arial"/>
                <w:b w:val="0"/>
                <w:color w:val="auto"/>
                <w:spacing w:val="2"/>
              </w:rPr>
              <w:t>t</w:t>
            </w:r>
            <w:r w:rsidRPr="001537A5">
              <w:rPr>
                <w:rFonts w:eastAsia="Arial" w:cs="Arial"/>
                <w:b w:val="0"/>
                <w:color w:val="auto"/>
              </w:rPr>
              <w:t>ed</w:t>
            </w:r>
            <w:r w:rsidRPr="001537A5">
              <w:rPr>
                <w:rFonts w:eastAsia="Arial" w:cs="Arial"/>
                <w:b w:val="0"/>
                <w:color w:val="auto"/>
                <w:spacing w:val="-6"/>
              </w:rPr>
              <w:t xml:space="preserve"> </w:t>
            </w:r>
            <w:r w:rsidRPr="001537A5">
              <w:rPr>
                <w:rFonts w:eastAsia="Arial" w:cs="Arial"/>
                <w:b w:val="0"/>
                <w:color w:val="auto"/>
                <w:spacing w:val="2"/>
              </w:rPr>
              <w:t>b</w:t>
            </w:r>
            <w:r w:rsidRPr="001537A5">
              <w:rPr>
                <w:rFonts w:eastAsia="Arial" w:cs="Arial"/>
                <w:b w:val="0"/>
                <w:color w:val="auto"/>
              </w:rPr>
              <w:t>y a</w:t>
            </w:r>
            <w:r w:rsidRPr="001537A5">
              <w:rPr>
                <w:rFonts w:eastAsia="Arial" w:cs="Arial"/>
                <w:b w:val="0"/>
                <w:color w:val="auto"/>
                <w:spacing w:val="-1"/>
              </w:rPr>
              <w:t>g</w:t>
            </w:r>
            <w:r w:rsidRPr="001537A5">
              <w:rPr>
                <w:rFonts w:eastAsia="Arial" w:cs="Arial"/>
                <w:b w:val="0"/>
                <w:color w:val="auto"/>
                <w:spacing w:val="1"/>
              </w:rPr>
              <w:t>r</w:t>
            </w:r>
            <w:r w:rsidRPr="001537A5">
              <w:rPr>
                <w:rFonts w:eastAsia="Arial" w:cs="Arial"/>
                <w:b w:val="0"/>
                <w:color w:val="auto"/>
              </w:rPr>
              <w:t>e</w:t>
            </w:r>
            <w:r w:rsidRPr="001537A5">
              <w:rPr>
                <w:rFonts w:eastAsia="Arial" w:cs="Arial"/>
                <w:b w:val="0"/>
                <w:color w:val="auto"/>
                <w:spacing w:val="-1"/>
              </w:rPr>
              <w:t>e</w:t>
            </w:r>
            <w:r w:rsidRPr="001537A5">
              <w:rPr>
                <w:rFonts w:eastAsia="Arial" w:cs="Arial"/>
                <w:b w:val="0"/>
                <w:color w:val="auto"/>
                <w:spacing w:val="4"/>
              </w:rPr>
              <w:t>m</w:t>
            </w:r>
            <w:r w:rsidRPr="001537A5">
              <w:rPr>
                <w:rFonts w:eastAsia="Arial" w:cs="Arial"/>
                <w:b w:val="0"/>
                <w:color w:val="auto"/>
              </w:rPr>
              <w:t>e</w:t>
            </w:r>
            <w:r w:rsidRPr="001537A5">
              <w:rPr>
                <w:rFonts w:eastAsia="Arial" w:cs="Arial"/>
                <w:b w:val="0"/>
                <w:color w:val="auto"/>
                <w:spacing w:val="-1"/>
              </w:rPr>
              <w:t>n</w:t>
            </w:r>
            <w:r w:rsidRPr="001537A5">
              <w:rPr>
                <w:rFonts w:eastAsia="Arial" w:cs="Arial"/>
                <w:b w:val="0"/>
                <w:color w:val="auto"/>
              </w:rPr>
              <w:t>t.</w:t>
            </w:r>
          </w:p>
          <w:p w14:paraId="30E00F14" w14:textId="49105421" w:rsidR="00A8345E" w:rsidRPr="001537A5" w:rsidRDefault="00100F30" w:rsidP="00100F30">
            <w:pPr>
              <w:suppressAutoHyphens/>
              <w:autoSpaceDN w:val="0"/>
              <w:ind w:left="102"/>
              <w:rPr>
                <w:rFonts w:eastAsia="Arial" w:cs="Arial"/>
                <w:b w:val="0"/>
                <w:color w:val="auto"/>
              </w:rPr>
            </w:pPr>
            <w:r w:rsidRPr="001537A5">
              <w:rPr>
                <w:rFonts w:eastAsia="Arial" w:cs="Arial"/>
                <w:b w:val="0"/>
                <w:color w:val="auto"/>
              </w:rPr>
              <w:t xml:space="preserve">The provider must ensure that IT systems are interoperable with primary care systems e.g. </w:t>
            </w:r>
            <w:proofErr w:type="spellStart"/>
            <w:r w:rsidRPr="001537A5">
              <w:rPr>
                <w:rFonts w:cs="Arial"/>
                <w:b w:val="0"/>
                <w:color w:val="auto"/>
                <w:lang w:eastAsia="en-GB"/>
              </w:rPr>
              <w:t>SystmOne</w:t>
            </w:r>
            <w:proofErr w:type="spellEnd"/>
            <w:r w:rsidRPr="001537A5">
              <w:rPr>
                <w:rFonts w:cs="Arial"/>
                <w:b w:val="0"/>
                <w:color w:val="auto"/>
                <w:lang w:eastAsia="en-GB"/>
              </w:rPr>
              <w:t xml:space="preserve"> or </w:t>
            </w:r>
            <w:proofErr w:type="spellStart"/>
            <w:r w:rsidRPr="001537A5">
              <w:rPr>
                <w:rFonts w:cs="Arial"/>
                <w:b w:val="0"/>
                <w:color w:val="auto"/>
                <w:lang w:eastAsia="en-GB"/>
              </w:rPr>
              <w:t>Emis</w:t>
            </w:r>
            <w:proofErr w:type="spellEnd"/>
            <w:r w:rsidRPr="001537A5">
              <w:rPr>
                <w:rFonts w:cs="Arial"/>
                <w:b w:val="0"/>
                <w:color w:val="auto"/>
                <w:lang w:eastAsia="en-GB"/>
              </w:rPr>
              <w:t xml:space="preserve">. Access to GP systems will enable the provider to access, as appropriate the patient’s clinical record to document the appointment, receive the result and document that this has been shared with the patient. Interoperability with </w:t>
            </w:r>
            <w:proofErr w:type="spellStart"/>
            <w:r w:rsidRPr="001537A5">
              <w:rPr>
                <w:rFonts w:cs="Arial"/>
                <w:b w:val="0"/>
                <w:color w:val="auto"/>
                <w:lang w:eastAsia="en-GB"/>
              </w:rPr>
              <w:t>SystmOne</w:t>
            </w:r>
            <w:proofErr w:type="spellEnd"/>
            <w:r w:rsidRPr="001537A5">
              <w:rPr>
                <w:rFonts w:cs="Arial"/>
                <w:b w:val="0"/>
                <w:color w:val="auto"/>
                <w:lang w:eastAsia="en-GB"/>
              </w:rPr>
              <w:t xml:space="preserve"> or </w:t>
            </w:r>
            <w:proofErr w:type="spellStart"/>
            <w:r w:rsidRPr="001537A5">
              <w:rPr>
                <w:rFonts w:cs="Arial"/>
                <w:b w:val="0"/>
                <w:color w:val="auto"/>
                <w:lang w:eastAsia="en-GB"/>
              </w:rPr>
              <w:t>Emis</w:t>
            </w:r>
            <w:proofErr w:type="spellEnd"/>
            <w:r w:rsidRPr="001537A5">
              <w:rPr>
                <w:rFonts w:cs="Arial"/>
                <w:b w:val="0"/>
                <w:color w:val="auto"/>
                <w:lang w:eastAsia="en-GB"/>
              </w:rPr>
              <w:t xml:space="preserve"> also enables the provider to highlight forthcoming appointments, requests for attendance or review. </w:t>
            </w:r>
          </w:p>
        </w:tc>
      </w:tr>
      <w:tr w:rsidR="001537A5" w:rsidRPr="001537A5" w14:paraId="59DF9A46" w14:textId="77777777" w:rsidTr="000107F3">
        <w:trPr>
          <w:trHeight w:val="1129"/>
        </w:trPr>
        <w:tc>
          <w:tcPr>
            <w:cnfStyle w:val="001000000000" w:firstRow="0" w:lastRow="0" w:firstColumn="1" w:lastColumn="0" w:oddVBand="0" w:evenVBand="0" w:oddHBand="0" w:evenHBand="0" w:firstRowFirstColumn="0" w:firstRowLastColumn="0" w:lastRowFirstColumn="0" w:lastRowLastColumn="0"/>
            <w:tcW w:w="5000" w:type="pct"/>
            <w:hideMark/>
          </w:tcPr>
          <w:p w14:paraId="0BBAF1DA" w14:textId="1DDCFFAE" w:rsidR="00100F30" w:rsidRPr="001537A5" w:rsidRDefault="00A8345E" w:rsidP="00100F30">
            <w:pPr>
              <w:suppressAutoHyphens/>
              <w:autoSpaceDN w:val="0"/>
              <w:ind w:left="102"/>
              <w:rPr>
                <w:rFonts w:eastAsia="Arial" w:cs="Arial"/>
                <w:color w:val="auto"/>
                <w:spacing w:val="1"/>
              </w:rPr>
            </w:pPr>
            <w:r w:rsidRPr="001537A5">
              <w:rPr>
                <w:rFonts w:eastAsia="Arial" w:cs="Arial"/>
                <w:color w:val="auto"/>
                <w:spacing w:val="-1"/>
              </w:rPr>
              <w:t>P</w:t>
            </w:r>
            <w:r w:rsidRPr="001537A5">
              <w:rPr>
                <w:rFonts w:eastAsia="Arial" w:cs="Arial"/>
                <w:color w:val="auto"/>
              </w:rPr>
              <w:t>opulati</w:t>
            </w:r>
            <w:r w:rsidRPr="001537A5">
              <w:rPr>
                <w:rFonts w:eastAsia="Arial" w:cs="Arial"/>
                <w:color w:val="auto"/>
                <w:spacing w:val="1"/>
              </w:rPr>
              <w:t>o</w:t>
            </w:r>
            <w:r w:rsidRPr="001537A5">
              <w:rPr>
                <w:rFonts w:eastAsia="Arial" w:cs="Arial"/>
                <w:color w:val="auto"/>
                <w:spacing w:val="2"/>
              </w:rPr>
              <w:t>n</w:t>
            </w:r>
            <w:r w:rsidRPr="001537A5">
              <w:rPr>
                <w:rFonts w:eastAsia="Arial" w:cs="Arial"/>
                <w:color w:val="auto"/>
              </w:rPr>
              <w:t>-</w:t>
            </w:r>
            <w:r w:rsidRPr="001537A5">
              <w:rPr>
                <w:rFonts w:eastAsia="Arial" w:cs="Arial"/>
                <w:color w:val="auto"/>
                <w:spacing w:val="-10"/>
              </w:rPr>
              <w:t xml:space="preserve"> </w:t>
            </w:r>
            <w:r w:rsidRPr="001537A5">
              <w:rPr>
                <w:rFonts w:eastAsia="Arial" w:cs="Arial"/>
                <w:color w:val="auto"/>
              </w:rPr>
              <w:t>and</w:t>
            </w:r>
            <w:r w:rsidRPr="001537A5">
              <w:rPr>
                <w:rFonts w:eastAsia="Arial" w:cs="Arial"/>
                <w:color w:val="auto"/>
                <w:spacing w:val="-3"/>
              </w:rPr>
              <w:t xml:space="preserve"> </w:t>
            </w:r>
            <w:r w:rsidRPr="001537A5">
              <w:rPr>
                <w:rFonts w:eastAsia="Arial" w:cs="Arial"/>
                <w:color w:val="auto"/>
              </w:rPr>
              <w:t>pre</w:t>
            </w:r>
            <w:r w:rsidRPr="001537A5">
              <w:rPr>
                <w:rFonts w:eastAsia="Arial" w:cs="Arial"/>
                <w:color w:val="auto"/>
                <w:spacing w:val="1"/>
              </w:rPr>
              <w:t>v</w:t>
            </w:r>
            <w:r w:rsidRPr="001537A5">
              <w:rPr>
                <w:rFonts w:eastAsia="Arial" w:cs="Arial"/>
                <w:color w:val="auto"/>
              </w:rPr>
              <w:t>en</w:t>
            </w:r>
            <w:r w:rsidRPr="001537A5">
              <w:rPr>
                <w:rFonts w:eastAsia="Arial" w:cs="Arial"/>
                <w:color w:val="auto"/>
                <w:spacing w:val="1"/>
              </w:rPr>
              <w:t>t</w:t>
            </w:r>
            <w:r w:rsidRPr="001537A5">
              <w:rPr>
                <w:rFonts w:eastAsia="Arial" w:cs="Arial"/>
                <w:color w:val="auto"/>
                <w:spacing w:val="2"/>
              </w:rPr>
              <w:t>i</w:t>
            </w:r>
            <w:r w:rsidRPr="001537A5">
              <w:rPr>
                <w:rFonts w:eastAsia="Arial" w:cs="Arial"/>
                <w:color w:val="auto"/>
              </w:rPr>
              <w:t>o</w:t>
            </w:r>
            <w:r w:rsidRPr="001537A5">
              <w:rPr>
                <w:rFonts w:eastAsia="Arial" w:cs="Arial"/>
                <w:color w:val="auto"/>
                <w:spacing w:val="2"/>
              </w:rPr>
              <w:t>n</w:t>
            </w:r>
            <w:r w:rsidRPr="001537A5">
              <w:rPr>
                <w:rFonts w:eastAsia="Arial" w:cs="Arial"/>
                <w:color w:val="auto"/>
                <w:spacing w:val="1"/>
              </w:rPr>
              <w:t>-</w:t>
            </w:r>
            <w:r w:rsidRPr="001537A5">
              <w:rPr>
                <w:rFonts w:eastAsia="Arial" w:cs="Arial"/>
                <w:color w:val="auto"/>
              </w:rPr>
              <w:t>o</w:t>
            </w:r>
            <w:r w:rsidRPr="001537A5">
              <w:rPr>
                <w:rFonts w:eastAsia="Arial" w:cs="Arial"/>
                <w:color w:val="auto"/>
                <w:spacing w:val="-1"/>
              </w:rPr>
              <w:t>r</w:t>
            </w:r>
            <w:r w:rsidRPr="001537A5">
              <w:rPr>
                <w:rFonts w:eastAsia="Arial" w:cs="Arial"/>
                <w:color w:val="auto"/>
              </w:rPr>
              <w:t>ien</w:t>
            </w:r>
            <w:r w:rsidRPr="001537A5">
              <w:rPr>
                <w:rFonts w:eastAsia="Arial" w:cs="Arial"/>
                <w:color w:val="auto"/>
                <w:spacing w:val="1"/>
              </w:rPr>
              <w:t>t</w:t>
            </w:r>
            <w:r w:rsidRPr="001537A5">
              <w:rPr>
                <w:rFonts w:eastAsia="Arial" w:cs="Arial"/>
                <w:color w:val="auto"/>
              </w:rPr>
              <w:t>e</w:t>
            </w:r>
            <w:r w:rsidR="00100F30" w:rsidRPr="001537A5">
              <w:rPr>
                <w:rFonts w:eastAsia="Arial" w:cs="Arial"/>
                <w:color w:val="auto"/>
                <w:spacing w:val="1"/>
              </w:rPr>
              <w:t>d</w:t>
            </w:r>
          </w:p>
          <w:p w14:paraId="2A09ED41" w14:textId="403C4CF1" w:rsidR="00A8345E" w:rsidRPr="001537A5" w:rsidRDefault="000A47F6" w:rsidP="000A47F6">
            <w:pPr>
              <w:suppressAutoHyphens/>
              <w:autoSpaceDN w:val="0"/>
              <w:ind w:left="102"/>
              <w:rPr>
                <w:rFonts w:eastAsia="Arial" w:cs="Arial"/>
                <w:b w:val="0"/>
                <w:color w:val="auto"/>
              </w:rPr>
            </w:pPr>
            <w:r w:rsidRPr="001537A5">
              <w:rPr>
                <w:rFonts w:cs="Arial"/>
                <w:b w:val="0"/>
                <w:color w:val="auto"/>
              </w:rPr>
              <w:t>The provider is expected to deliver</w:t>
            </w:r>
            <w:r w:rsidR="00100F30" w:rsidRPr="001537A5">
              <w:rPr>
                <w:rFonts w:cs="Arial"/>
                <w:b w:val="0"/>
                <w:color w:val="auto"/>
              </w:rPr>
              <w:t xml:space="preserve"> early detection and treatment of MSK </w:t>
            </w:r>
            <w:r w:rsidRPr="001537A5">
              <w:rPr>
                <w:rFonts w:cs="Arial"/>
                <w:b w:val="0"/>
                <w:color w:val="auto"/>
              </w:rPr>
              <w:t>conditions and support</w:t>
            </w:r>
            <w:r w:rsidR="00100F30" w:rsidRPr="001537A5">
              <w:rPr>
                <w:rFonts w:cs="Arial"/>
                <w:b w:val="0"/>
                <w:color w:val="auto"/>
              </w:rPr>
              <w:t xml:space="preserve"> patients from hard to reach groups by providing them with an MSK service in their community, from professionals they know and trust. </w:t>
            </w:r>
            <w:r w:rsidRPr="001537A5">
              <w:rPr>
                <w:rFonts w:cs="Arial"/>
                <w:b w:val="0"/>
                <w:color w:val="auto"/>
              </w:rPr>
              <w:t>The</w:t>
            </w:r>
            <w:r w:rsidR="00100F30" w:rsidRPr="001537A5">
              <w:rPr>
                <w:rFonts w:cs="Arial"/>
                <w:b w:val="0"/>
                <w:color w:val="auto"/>
              </w:rPr>
              <w:t xml:space="preserve"> provider </w:t>
            </w:r>
            <w:r w:rsidRPr="001537A5">
              <w:rPr>
                <w:rFonts w:cs="Arial"/>
                <w:b w:val="0"/>
                <w:color w:val="auto"/>
              </w:rPr>
              <w:t xml:space="preserve">is required </w:t>
            </w:r>
            <w:r w:rsidR="00100F30" w:rsidRPr="001537A5">
              <w:rPr>
                <w:rFonts w:cs="Arial"/>
                <w:b w:val="0"/>
                <w:color w:val="auto"/>
              </w:rPr>
              <w:t>to proactively engage with the patient as appropriate, to support uptake for clinical review and attendance at forthcoming appointments.</w:t>
            </w:r>
            <w:r w:rsidR="00100F30" w:rsidRPr="001537A5">
              <w:rPr>
                <w:rFonts w:cs="Arial"/>
                <w:b w:val="0"/>
                <w:color w:val="auto"/>
                <w:lang w:eastAsia="en-GB"/>
              </w:rPr>
              <w:t xml:space="preserve">  </w:t>
            </w:r>
            <w:r w:rsidR="00A8345E" w:rsidRPr="001537A5">
              <w:rPr>
                <w:rFonts w:eastAsia="Arial" w:cs="Arial"/>
                <w:b w:val="0"/>
                <w:color w:val="auto"/>
                <w:spacing w:val="3"/>
              </w:rPr>
              <w:t>T</w:t>
            </w:r>
            <w:r w:rsidR="00A8345E" w:rsidRPr="001537A5">
              <w:rPr>
                <w:rFonts w:eastAsia="Arial" w:cs="Arial"/>
                <w:b w:val="0"/>
                <w:color w:val="auto"/>
              </w:rPr>
              <w:t>he</w:t>
            </w:r>
            <w:r w:rsidR="00A8345E" w:rsidRPr="001537A5">
              <w:rPr>
                <w:rFonts w:eastAsia="Arial" w:cs="Arial"/>
                <w:b w:val="0"/>
                <w:color w:val="auto"/>
                <w:spacing w:val="-4"/>
              </w:rPr>
              <w:t xml:space="preserve"> </w:t>
            </w:r>
            <w:r w:rsidR="00444E41" w:rsidRPr="001537A5">
              <w:rPr>
                <w:rFonts w:eastAsia="Arial" w:cs="Arial"/>
                <w:b w:val="0"/>
                <w:color w:val="auto"/>
              </w:rPr>
              <w:t>Provider</w:t>
            </w:r>
            <w:r w:rsidR="00A8345E" w:rsidRPr="001537A5">
              <w:rPr>
                <w:rFonts w:eastAsia="Arial" w:cs="Arial"/>
                <w:b w:val="0"/>
                <w:color w:val="auto"/>
                <w:spacing w:val="-4"/>
              </w:rPr>
              <w:t xml:space="preserve"> </w:t>
            </w:r>
            <w:r w:rsidR="00A8345E" w:rsidRPr="001537A5">
              <w:rPr>
                <w:rFonts w:eastAsia="Arial" w:cs="Arial"/>
                <w:b w:val="0"/>
                <w:color w:val="auto"/>
              </w:rPr>
              <w:t>h</w:t>
            </w:r>
            <w:r w:rsidR="00A8345E" w:rsidRPr="001537A5">
              <w:rPr>
                <w:rFonts w:eastAsia="Arial" w:cs="Arial"/>
                <w:b w:val="0"/>
                <w:color w:val="auto"/>
                <w:spacing w:val="-1"/>
              </w:rPr>
              <w:t>a</w:t>
            </w:r>
            <w:r w:rsidR="00A8345E" w:rsidRPr="001537A5">
              <w:rPr>
                <w:rFonts w:eastAsia="Arial" w:cs="Arial"/>
                <w:b w:val="0"/>
                <w:color w:val="auto"/>
              </w:rPr>
              <w:t>s</w:t>
            </w:r>
            <w:r w:rsidR="00A8345E" w:rsidRPr="001537A5">
              <w:rPr>
                <w:rFonts w:eastAsia="Arial" w:cs="Arial"/>
                <w:b w:val="0"/>
                <w:color w:val="auto"/>
                <w:spacing w:val="-2"/>
              </w:rPr>
              <w:t xml:space="preserve"> </w:t>
            </w:r>
            <w:r w:rsidR="00A8345E" w:rsidRPr="001537A5">
              <w:rPr>
                <w:rFonts w:eastAsia="Arial" w:cs="Arial"/>
                <w:b w:val="0"/>
                <w:color w:val="auto"/>
              </w:rPr>
              <w:t>a</w:t>
            </w:r>
            <w:r w:rsidR="00A8345E" w:rsidRPr="001537A5">
              <w:rPr>
                <w:rFonts w:eastAsia="Arial" w:cs="Arial"/>
                <w:b w:val="0"/>
                <w:color w:val="auto"/>
                <w:spacing w:val="-2"/>
              </w:rPr>
              <w:t xml:space="preserve"> </w:t>
            </w:r>
            <w:r w:rsidR="00A8345E" w:rsidRPr="001537A5">
              <w:rPr>
                <w:rFonts w:eastAsia="Arial" w:cs="Arial"/>
                <w:b w:val="0"/>
                <w:color w:val="auto"/>
                <w:spacing w:val="1"/>
              </w:rPr>
              <w:t>r</w:t>
            </w:r>
            <w:r w:rsidR="00A8345E" w:rsidRPr="001537A5">
              <w:rPr>
                <w:rFonts w:eastAsia="Arial" w:cs="Arial"/>
                <w:b w:val="0"/>
                <w:color w:val="auto"/>
              </w:rPr>
              <w:t>e</w:t>
            </w:r>
            <w:r w:rsidR="00A8345E" w:rsidRPr="001537A5">
              <w:rPr>
                <w:rFonts w:eastAsia="Arial" w:cs="Arial"/>
                <w:b w:val="0"/>
                <w:color w:val="auto"/>
                <w:spacing w:val="1"/>
              </w:rPr>
              <w:t>s</w:t>
            </w:r>
            <w:r w:rsidR="00A8345E" w:rsidRPr="001537A5">
              <w:rPr>
                <w:rFonts w:eastAsia="Arial" w:cs="Arial"/>
                <w:b w:val="0"/>
                <w:color w:val="auto"/>
              </w:rPr>
              <w:t>p</w:t>
            </w:r>
            <w:r w:rsidR="00A8345E" w:rsidRPr="001537A5">
              <w:rPr>
                <w:rFonts w:eastAsia="Arial" w:cs="Arial"/>
                <w:b w:val="0"/>
                <w:color w:val="auto"/>
                <w:spacing w:val="1"/>
              </w:rPr>
              <w:t>o</w:t>
            </w:r>
            <w:r w:rsidR="00A8345E" w:rsidRPr="001537A5">
              <w:rPr>
                <w:rFonts w:eastAsia="Arial" w:cs="Arial"/>
                <w:b w:val="0"/>
                <w:color w:val="auto"/>
              </w:rPr>
              <w:t>n</w:t>
            </w:r>
            <w:r w:rsidR="00A8345E" w:rsidRPr="001537A5">
              <w:rPr>
                <w:rFonts w:eastAsia="Arial" w:cs="Arial"/>
                <w:b w:val="0"/>
                <w:color w:val="auto"/>
                <w:spacing w:val="1"/>
              </w:rPr>
              <w:t>s</w:t>
            </w:r>
            <w:r w:rsidR="00A8345E" w:rsidRPr="001537A5">
              <w:rPr>
                <w:rFonts w:eastAsia="Arial" w:cs="Arial"/>
                <w:b w:val="0"/>
                <w:color w:val="auto"/>
                <w:spacing w:val="-1"/>
              </w:rPr>
              <w:t>i</w:t>
            </w:r>
            <w:r w:rsidR="00A8345E" w:rsidRPr="001537A5">
              <w:rPr>
                <w:rFonts w:eastAsia="Arial" w:cs="Arial"/>
                <w:b w:val="0"/>
                <w:color w:val="auto"/>
                <w:spacing w:val="2"/>
              </w:rPr>
              <w:t>b</w:t>
            </w:r>
            <w:r w:rsidR="00A8345E" w:rsidRPr="001537A5">
              <w:rPr>
                <w:rFonts w:eastAsia="Arial" w:cs="Arial"/>
                <w:b w:val="0"/>
                <w:color w:val="auto"/>
                <w:spacing w:val="-1"/>
              </w:rPr>
              <w:t>i</w:t>
            </w:r>
            <w:r w:rsidR="00A8345E" w:rsidRPr="001537A5">
              <w:rPr>
                <w:rFonts w:eastAsia="Arial" w:cs="Arial"/>
                <w:b w:val="0"/>
                <w:color w:val="auto"/>
                <w:spacing w:val="1"/>
              </w:rPr>
              <w:t>l</w:t>
            </w:r>
            <w:r w:rsidR="00A8345E" w:rsidRPr="001537A5">
              <w:rPr>
                <w:rFonts w:eastAsia="Arial" w:cs="Arial"/>
                <w:b w:val="0"/>
                <w:color w:val="auto"/>
                <w:spacing w:val="-1"/>
              </w:rPr>
              <w:t>i</w:t>
            </w:r>
            <w:r w:rsidR="00A8345E" w:rsidRPr="001537A5">
              <w:rPr>
                <w:rFonts w:eastAsia="Arial" w:cs="Arial"/>
                <w:b w:val="0"/>
                <w:color w:val="auto"/>
                <w:spacing w:val="4"/>
              </w:rPr>
              <w:t>t</w:t>
            </w:r>
            <w:r w:rsidR="00A8345E" w:rsidRPr="001537A5">
              <w:rPr>
                <w:rFonts w:eastAsia="Arial" w:cs="Arial"/>
                <w:b w:val="0"/>
                <w:color w:val="auto"/>
              </w:rPr>
              <w:t>y</w:t>
            </w:r>
            <w:r w:rsidR="00A8345E" w:rsidRPr="001537A5">
              <w:rPr>
                <w:rFonts w:eastAsia="Arial" w:cs="Arial"/>
                <w:b w:val="0"/>
                <w:color w:val="auto"/>
                <w:spacing w:val="-16"/>
              </w:rPr>
              <w:t xml:space="preserve"> </w:t>
            </w:r>
            <w:r w:rsidR="00A8345E" w:rsidRPr="001537A5">
              <w:rPr>
                <w:rFonts w:eastAsia="Arial" w:cs="Arial"/>
                <w:b w:val="0"/>
                <w:color w:val="auto"/>
              </w:rPr>
              <w:t>to</w:t>
            </w:r>
            <w:r w:rsidR="00A8345E" w:rsidRPr="001537A5">
              <w:rPr>
                <w:rFonts w:eastAsia="Arial" w:cs="Arial"/>
                <w:b w:val="0"/>
                <w:color w:val="auto"/>
                <w:spacing w:val="-1"/>
              </w:rPr>
              <w:t xml:space="preserve"> </w:t>
            </w:r>
            <w:r w:rsidR="00A8345E" w:rsidRPr="001537A5">
              <w:rPr>
                <w:rFonts w:eastAsia="Arial" w:cs="Arial"/>
                <w:b w:val="0"/>
                <w:color w:val="auto"/>
              </w:rPr>
              <w:t>pr</w:t>
            </w:r>
            <w:r w:rsidR="00A8345E" w:rsidRPr="001537A5">
              <w:rPr>
                <w:rFonts w:eastAsia="Arial" w:cs="Arial"/>
                <w:b w:val="0"/>
                <w:color w:val="auto"/>
                <w:spacing w:val="4"/>
              </w:rPr>
              <w:t>o</w:t>
            </w:r>
            <w:r w:rsidR="00A8345E" w:rsidRPr="001537A5">
              <w:rPr>
                <w:rFonts w:eastAsia="Arial" w:cs="Arial"/>
                <w:b w:val="0"/>
                <w:color w:val="auto"/>
                <w:spacing w:val="1"/>
              </w:rPr>
              <w:t>-</w:t>
            </w:r>
            <w:r w:rsidR="00A8345E" w:rsidRPr="001537A5">
              <w:rPr>
                <w:rFonts w:eastAsia="Arial" w:cs="Arial"/>
                <w:b w:val="0"/>
                <w:color w:val="auto"/>
                <w:spacing w:val="2"/>
              </w:rPr>
              <w:t>a</w:t>
            </w:r>
            <w:r w:rsidR="00A8345E" w:rsidRPr="001537A5">
              <w:rPr>
                <w:rFonts w:eastAsia="Arial" w:cs="Arial"/>
                <w:b w:val="0"/>
                <w:color w:val="auto"/>
                <w:spacing w:val="1"/>
              </w:rPr>
              <w:t>c</w:t>
            </w:r>
            <w:r w:rsidR="00A8345E" w:rsidRPr="001537A5">
              <w:rPr>
                <w:rFonts w:eastAsia="Arial" w:cs="Arial"/>
                <w:b w:val="0"/>
                <w:color w:val="auto"/>
              </w:rPr>
              <w:t>t</w:t>
            </w:r>
            <w:r w:rsidR="00A8345E" w:rsidRPr="001537A5">
              <w:rPr>
                <w:rFonts w:eastAsia="Arial" w:cs="Arial"/>
                <w:b w:val="0"/>
                <w:color w:val="auto"/>
                <w:spacing w:val="-1"/>
              </w:rPr>
              <w:t>iv</w:t>
            </w:r>
            <w:r w:rsidR="00A8345E" w:rsidRPr="001537A5">
              <w:rPr>
                <w:rFonts w:eastAsia="Arial" w:cs="Arial"/>
                <w:b w:val="0"/>
                <w:color w:val="auto"/>
                <w:spacing w:val="2"/>
              </w:rPr>
              <w:t>e</w:t>
            </w:r>
            <w:r w:rsidR="00A8345E" w:rsidRPr="001537A5">
              <w:rPr>
                <w:rFonts w:eastAsia="Arial" w:cs="Arial"/>
                <w:b w:val="0"/>
                <w:color w:val="auto"/>
                <w:spacing w:val="4"/>
              </w:rPr>
              <w:t>l</w:t>
            </w:r>
            <w:r w:rsidR="00A8345E" w:rsidRPr="001537A5">
              <w:rPr>
                <w:rFonts w:eastAsia="Arial" w:cs="Arial"/>
                <w:b w:val="0"/>
                <w:color w:val="auto"/>
              </w:rPr>
              <w:t xml:space="preserve">y </w:t>
            </w:r>
            <w:r w:rsidR="00A8345E" w:rsidRPr="001537A5">
              <w:rPr>
                <w:rFonts w:eastAsia="Arial" w:cs="Arial"/>
                <w:b w:val="0"/>
                <w:color w:val="auto"/>
                <w:spacing w:val="1"/>
              </w:rPr>
              <w:t>s</w:t>
            </w:r>
            <w:r w:rsidR="00A8345E" w:rsidRPr="001537A5">
              <w:rPr>
                <w:rFonts w:eastAsia="Arial" w:cs="Arial"/>
                <w:b w:val="0"/>
                <w:color w:val="auto"/>
              </w:rPr>
              <w:t>u</w:t>
            </w:r>
            <w:r w:rsidR="00A8345E" w:rsidRPr="001537A5">
              <w:rPr>
                <w:rFonts w:eastAsia="Arial" w:cs="Arial"/>
                <w:b w:val="0"/>
                <w:color w:val="auto"/>
                <w:spacing w:val="-1"/>
              </w:rPr>
              <w:t>p</w:t>
            </w:r>
            <w:r w:rsidR="00A8345E" w:rsidRPr="001537A5">
              <w:rPr>
                <w:rFonts w:eastAsia="Arial" w:cs="Arial"/>
                <w:b w:val="0"/>
                <w:color w:val="auto"/>
              </w:rPr>
              <w:t>p</w:t>
            </w:r>
            <w:r w:rsidR="00A8345E" w:rsidRPr="001537A5">
              <w:rPr>
                <w:rFonts w:eastAsia="Arial" w:cs="Arial"/>
                <w:b w:val="0"/>
                <w:color w:val="auto"/>
                <w:spacing w:val="-1"/>
              </w:rPr>
              <w:t>o</w:t>
            </w:r>
            <w:r w:rsidR="00A8345E" w:rsidRPr="001537A5">
              <w:rPr>
                <w:rFonts w:eastAsia="Arial" w:cs="Arial"/>
                <w:b w:val="0"/>
                <w:color w:val="auto"/>
                <w:spacing w:val="1"/>
              </w:rPr>
              <w:t>r</w:t>
            </w:r>
            <w:r w:rsidR="00A8345E" w:rsidRPr="001537A5">
              <w:rPr>
                <w:rFonts w:eastAsia="Arial" w:cs="Arial"/>
                <w:b w:val="0"/>
                <w:color w:val="auto"/>
              </w:rPr>
              <w:t>t</w:t>
            </w:r>
            <w:r w:rsidR="00A8345E" w:rsidRPr="001537A5">
              <w:rPr>
                <w:rFonts w:eastAsia="Arial" w:cs="Arial"/>
                <w:b w:val="0"/>
                <w:color w:val="auto"/>
                <w:spacing w:val="-7"/>
              </w:rPr>
              <w:t xml:space="preserve"> </w:t>
            </w:r>
            <w:r w:rsidR="00A8345E" w:rsidRPr="001537A5">
              <w:rPr>
                <w:rFonts w:eastAsia="Arial" w:cs="Arial"/>
                <w:b w:val="0"/>
                <w:color w:val="auto"/>
                <w:spacing w:val="2"/>
              </w:rPr>
              <w:t>t</w:t>
            </w:r>
            <w:r w:rsidR="00A8345E" w:rsidRPr="001537A5">
              <w:rPr>
                <w:rFonts w:eastAsia="Arial" w:cs="Arial"/>
                <w:b w:val="0"/>
                <w:color w:val="auto"/>
              </w:rPr>
              <w:t>he</w:t>
            </w:r>
            <w:r w:rsidR="00A8345E" w:rsidRPr="001537A5">
              <w:rPr>
                <w:rFonts w:eastAsia="Arial" w:cs="Arial"/>
                <w:b w:val="0"/>
                <w:color w:val="auto"/>
                <w:spacing w:val="-4"/>
              </w:rPr>
              <w:t xml:space="preserve"> </w:t>
            </w:r>
            <w:r w:rsidR="00A8345E" w:rsidRPr="001537A5">
              <w:rPr>
                <w:rFonts w:eastAsia="Arial" w:cs="Arial"/>
                <w:b w:val="0"/>
                <w:color w:val="auto"/>
                <w:spacing w:val="2"/>
              </w:rPr>
              <w:t>h</w:t>
            </w:r>
            <w:r w:rsidR="00A8345E" w:rsidRPr="001537A5">
              <w:rPr>
                <w:rFonts w:eastAsia="Arial" w:cs="Arial"/>
                <w:b w:val="0"/>
                <w:color w:val="auto"/>
              </w:rPr>
              <w:t>e</w:t>
            </w:r>
            <w:r w:rsidR="00A8345E" w:rsidRPr="001537A5">
              <w:rPr>
                <w:rFonts w:eastAsia="Arial" w:cs="Arial"/>
                <w:b w:val="0"/>
                <w:color w:val="auto"/>
                <w:spacing w:val="1"/>
              </w:rPr>
              <w:t>a</w:t>
            </w:r>
            <w:r w:rsidR="00A8345E" w:rsidRPr="001537A5">
              <w:rPr>
                <w:rFonts w:eastAsia="Arial" w:cs="Arial"/>
                <w:b w:val="0"/>
                <w:color w:val="auto"/>
                <w:spacing w:val="-1"/>
              </w:rPr>
              <w:t>l</w:t>
            </w:r>
            <w:r w:rsidR="00A8345E" w:rsidRPr="001537A5">
              <w:rPr>
                <w:rFonts w:eastAsia="Arial" w:cs="Arial"/>
                <w:b w:val="0"/>
                <w:color w:val="auto"/>
              </w:rPr>
              <w:t>th</w:t>
            </w:r>
            <w:r w:rsidR="00A8345E" w:rsidRPr="001537A5">
              <w:rPr>
                <w:rFonts w:eastAsia="Arial" w:cs="Arial"/>
                <w:b w:val="0"/>
                <w:color w:val="auto"/>
                <w:spacing w:val="-4"/>
              </w:rPr>
              <w:t xml:space="preserve"> </w:t>
            </w:r>
            <w:r w:rsidR="00A8345E" w:rsidRPr="001537A5">
              <w:rPr>
                <w:rFonts w:eastAsia="Arial" w:cs="Arial"/>
                <w:b w:val="0"/>
                <w:color w:val="auto"/>
              </w:rPr>
              <w:t>a</w:t>
            </w:r>
            <w:r w:rsidR="00A8345E" w:rsidRPr="001537A5">
              <w:rPr>
                <w:rFonts w:eastAsia="Arial" w:cs="Arial"/>
                <w:b w:val="0"/>
                <w:color w:val="auto"/>
                <w:spacing w:val="-1"/>
              </w:rPr>
              <w:t>n</w:t>
            </w:r>
            <w:r w:rsidR="00A8345E" w:rsidRPr="001537A5">
              <w:rPr>
                <w:rFonts w:eastAsia="Arial" w:cs="Arial"/>
                <w:b w:val="0"/>
                <w:color w:val="auto"/>
              </w:rPr>
              <w:t>d</w:t>
            </w:r>
            <w:r w:rsidR="00A8345E" w:rsidRPr="001537A5">
              <w:rPr>
                <w:rFonts w:eastAsia="Arial" w:cs="Arial"/>
                <w:b w:val="0"/>
                <w:color w:val="auto"/>
                <w:spacing w:val="1"/>
              </w:rPr>
              <w:t xml:space="preserve"> </w:t>
            </w:r>
            <w:r w:rsidR="00A8345E" w:rsidRPr="001537A5">
              <w:rPr>
                <w:rFonts w:eastAsia="Arial" w:cs="Arial"/>
                <w:b w:val="0"/>
                <w:color w:val="auto"/>
                <w:spacing w:val="-2"/>
              </w:rPr>
              <w:t>w</w:t>
            </w:r>
            <w:r w:rsidR="00A8345E" w:rsidRPr="001537A5">
              <w:rPr>
                <w:rFonts w:eastAsia="Arial" w:cs="Arial"/>
                <w:b w:val="0"/>
                <w:color w:val="auto"/>
                <w:spacing w:val="2"/>
              </w:rPr>
              <w:t>e</w:t>
            </w:r>
            <w:r w:rsidR="00A8345E" w:rsidRPr="001537A5">
              <w:rPr>
                <w:rFonts w:eastAsia="Arial" w:cs="Arial"/>
                <w:b w:val="0"/>
                <w:color w:val="auto"/>
                <w:spacing w:val="-1"/>
              </w:rPr>
              <w:t>l</w:t>
            </w:r>
            <w:r w:rsidR="00A8345E" w:rsidRPr="001537A5">
              <w:rPr>
                <w:rFonts w:eastAsia="Arial" w:cs="Arial"/>
                <w:b w:val="0"/>
                <w:color w:val="auto"/>
                <w:spacing w:val="1"/>
              </w:rPr>
              <w:t>l</w:t>
            </w:r>
            <w:r w:rsidR="00A8345E" w:rsidRPr="001537A5">
              <w:rPr>
                <w:rFonts w:eastAsia="Arial" w:cs="Arial"/>
                <w:b w:val="0"/>
                <w:color w:val="auto"/>
              </w:rPr>
              <w:t>n</w:t>
            </w:r>
            <w:r w:rsidR="00A8345E" w:rsidRPr="001537A5">
              <w:rPr>
                <w:rFonts w:eastAsia="Arial" w:cs="Arial"/>
                <w:b w:val="0"/>
                <w:color w:val="auto"/>
                <w:spacing w:val="-1"/>
              </w:rPr>
              <w:t>e</w:t>
            </w:r>
            <w:r w:rsidR="00A8345E" w:rsidRPr="001537A5">
              <w:rPr>
                <w:rFonts w:eastAsia="Arial" w:cs="Arial"/>
                <w:b w:val="0"/>
                <w:color w:val="auto"/>
                <w:spacing w:val="1"/>
              </w:rPr>
              <w:t>s</w:t>
            </w:r>
            <w:r w:rsidR="00A8345E" w:rsidRPr="001537A5">
              <w:rPr>
                <w:rFonts w:eastAsia="Arial" w:cs="Arial"/>
                <w:b w:val="0"/>
                <w:color w:val="auto"/>
              </w:rPr>
              <w:t>s</w:t>
            </w:r>
            <w:r w:rsidR="00A8345E" w:rsidRPr="001537A5">
              <w:rPr>
                <w:rFonts w:eastAsia="Arial" w:cs="Arial"/>
                <w:b w:val="0"/>
                <w:color w:val="auto"/>
                <w:spacing w:val="-7"/>
              </w:rPr>
              <w:t xml:space="preserve"> </w:t>
            </w:r>
            <w:r w:rsidR="00A8345E" w:rsidRPr="001537A5">
              <w:rPr>
                <w:rFonts w:eastAsia="Arial" w:cs="Arial"/>
                <w:b w:val="0"/>
                <w:color w:val="auto"/>
              </w:rPr>
              <w:t>of</w:t>
            </w:r>
            <w:r w:rsidR="00A8345E" w:rsidRPr="001537A5">
              <w:rPr>
                <w:rFonts w:eastAsia="Arial" w:cs="Arial"/>
                <w:b w:val="0"/>
                <w:color w:val="auto"/>
                <w:spacing w:val="-1"/>
              </w:rPr>
              <w:t xml:space="preserve"> </w:t>
            </w:r>
            <w:r w:rsidR="00A8345E" w:rsidRPr="001537A5">
              <w:rPr>
                <w:rFonts w:eastAsia="Arial" w:cs="Arial"/>
                <w:b w:val="0"/>
                <w:color w:val="auto"/>
              </w:rPr>
              <w:t>t</w:t>
            </w:r>
            <w:r w:rsidR="00A8345E" w:rsidRPr="001537A5">
              <w:rPr>
                <w:rFonts w:eastAsia="Arial" w:cs="Arial"/>
                <w:b w:val="0"/>
                <w:color w:val="auto"/>
                <w:spacing w:val="-1"/>
              </w:rPr>
              <w:t>h</w:t>
            </w:r>
            <w:r w:rsidR="00A8345E" w:rsidRPr="001537A5">
              <w:rPr>
                <w:rFonts w:eastAsia="Arial" w:cs="Arial"/>
                <w:b w:val="0"/>
                <w:color w:val="auto"/>
              </w:rPr>
              <w:t>e</w:t>
            </w:r>
            <w:r w:rsidR="00A8345E" w:rsidRPr="001537A5">
              <w:rPr>
                <w:rFonts w:eastAsia="Arial" w:cs="Arial"/>
                <w:b w:val="0"/>
                <w:color w:val="auto"/>
                <w:spacing w:val="-3"/>
              </w:rPr>
              <w:t xml:space="preserve"> </w:t>
            </w:r>
            <w:r w:rsidR="00A8345E" w:rsidRPr="001537A5">
              <w:rPr>
                <w:rFonts w:eastAsia="Arial" w:cs="Arial"/>
                <w:b w:val="0"/>
                <w:color w:val="auto"/>
                <w:spacing w:val="1"/>
              </w:rPr>
              <w:t>l</w:t>
            </w:r>
            <w:r w:rsidR="00A8345E" w:rsidRPr="001537A5">
              <w:rPr>
                <w:rFonts w:eastAsia="Arial" w:cs="Arial"/>
                <w:b w:val="0"/>
                <w:color w:val="auto"/>
              </w:rPr>
              <w:t>o</w:t>
            </w:r>
            <w:r w:rsidR="00A8345E" w:rsidRPr="001537A5">
              <w:rPr>
                <w:rFonts w:eastAsia="Arial" w:cs="Arial"/>
                <w:b w:val="0"/>
                <w:color w:val="auto"/>
                <w:spacing w:val="1"/>
              </w:rPr>
              <w:t>c</w:t>
            </w:r>
            <w:r w:rsidR="00A8345E" w:rsidRPr="001537A5">
              <w:rPr>
                <w:rFonts w:eastAsia="Arial" w:cs="Arial"/>
                <w:b w:val="0"/>
                <w:color w:val="auto"/>
              </w:rPr>
              <w:t>al</w:t>
            </w:r>
            <w:r w:rsidR="00A8345E" w:rsidRPr="001537A5">
              <w:rPr>
                <w:rFonts w:eastAsia="Arial" w:cs="Arial"/>
                <w:b w:val="0"/>
                <w:color w:val="auto"/>
                <w:spacing w:val="-3"/>
              </w:rPr>
              <w:t xml:space="preserve"> </w:t>
            </w:r>
            <w:r w:rsidR="00A8345E" w:rsidRPr="001537A5">
              <w:rPr>
                <w:rFonts w:eastAsia="Arial" w:cs="Arial"/>
                <w:b w:val="0"/>
                <w:color w:val="auto"/>
              </w:rPr>
              <w:t>p</w:t>
            </w:r>
            <w:r w:rsidR="00A8345E" w:rsidRPr="001537A5">
              <w:rPr>
                <w:rFonts w:eastAsia="Arial" w:cs="Arial"/>
                <w:b w:val="0"/>
                <w:color w:val="auto"/>
                <w:spacing w:val="-1"/>
              </w:rPr>
              <w:t>o</w:t>
            </w:r>
            <w:r w:rsidR="00A8345E" w:rsidRPr="001537A5">
              <w:rPr>
                <w:rFonts w:eastAsia="Arial" w:cs="Arial"/>
                <w:b w:val="0"/>
                <w:color w:val="auto"/>
                <w:spacing w:val="2"/>
              </w:rPr>
              <w:t>p</w:t>
            </w:r>
            <w:r w:rsidR="00A8345E" w:rsidRPr="001537A5">
              <w:rPr>
                <w:rFonts w:eastAsia="Arial" w:cs="Arial"/>
                <w:b w:val="0"/>
                <w:color w:val="auto"/>
              </w:rPr>
              <w:t>u</w:t>
            </w:r>
            <w:r w:rsidR="00A8345E" w:rsidRPr="001537A5">
              <w:rPr>
                <w:rFonts w:eastAsia="Arial" w:cs="Arial"/>
                <w:b w:val="0"/>
                <w:color w:val="auto"/>
                <w:spacing w:val="1"/>
              </w:rPr>
              <w:t>l</w:t>
            </w:r>
            <w:r w:rsidR="00A8345E" w:rsidRPr="001537A5">
              <w:rPr>
                <w:rFonts w:eastAsia="Arial" w:cs="Arial"/>
                <w:b w:val="0"/>
                <w:color w:val="auto"/>
              </w:rPr>
              <w:t>at</w:t>
            </w:r>
            <w:r w:rsidR="00A8345E" w:rsidRPr="001537A5">
              <w:rPr>
                <w:rFonts w:eastAsia="Arial" w:cs="Arial"/>
                <w:b w:val="0"/>
                <w:color w:val="auto"/>
                <w:spacing w:val="1"/>
              </w:rPr>
              <w:t>i</w:t>
            </w:r>
            <w:r w:rsidR="00A8345E" w:rsidRPr="001537A5">
              <w:rPr>
                <w:rFonts w:eastAsia="Arial" w:cs="Arial"/>
                <w:b w:val="0"/>
                <w:color w:val="auto"/>
              </w:rPr>
              <w:t>o</w:t>
            </w:r>
            <w:r w:rsidR="00A8345E" w:rsidRPr="001537A5">
              <w:rPr>
                <w:rFonts w:eastAsia="Arial" w:cs="Arial"/>
                <w:b w:val="0"/>
                <w:color w:val="auto"/>
                <w:spacing w:val="1"/>
              </w:rPr>
              <w:t>n</w:t>
            </w:r>
            <w:r w:rsidR="00A8345E" w:rsidRPr="001537A5">
              <w:rPr>
                <w:rFonts w:eastAsia="Arial" w:cs="Arial"/>
                <w:b w:val="0"/>
                <w:color w:val="auto"/>
              </w:rPr>
              <w:t>.</w:t>
            </w:r>
            <w:r w:rsidR="00A8345E" w:rsidRPr="001537A5">
              <w:rPr>
                <w:rFonts w:eastAsia="Arial" w:cs="Arial"/>
                <w:b w:val="0"/>
                <w:color w:val="auto"/>
                <w:spacing w:val="-10"/>
              </w:rPr>
              <w:t xml:space="preserve"> </w:t>
            </w:r>
            <w:r w:rsidR="00A8345E" w:rsidRPr="001537A5">
              <w:rPr>
                <w:rFonts w:eastAsia="Arial" w:cs="Arial"/>
                <w:b w:val="0"/>
                <w:color w:val="auto"/>
                <w:spacing w:val="3"/>
              </w:rPr>
              <w:t>T</w:t>
            </w:r>
            <w:r w:rsidR="00A8345E" w:rsidRPr="001537A5">
              <w:rPr>
                <w:rFonts w:eastAsia="Arial" w:cs="Arial"/>
                <w:b w:val="0"/>
                <w:color w:val="auto"/>
              </w:rPr>
              <w:t>h</w:t>
            </w:r>
            <w:r w:rsidR="00A8345E" w:rsidRPr="001537A5">
              <w:rPr>
                <w:rFonts w:eastAsia="Arial" w:cs="Arial"/>
                <w:b w:val="0"/>
                <w:color w:val="auto"/>
                <w:spacing w:val="-1"/>
              </w:rPr>
              <w:t>i</w:t>
            </w:r>
            <w:r w:rsidR="00A8345E" w:rsidRPr="001537A5">
              <w:rPr>
                <w:rFonts w:eastAsia="Arial" w:cs="Arial"/>
                <w:b w:val="0"/>
                <w:color w:val="auto"/>
              </w:rPr>
              <w:t>s</w:t>
            </w:r>
            <w:r w:rsidR="00A8345E" w:rsidRPr="001537A5">
              <w:rPr>
                <w:rFonts w:eastAsia="Arial" w:cs="Arial"/>
                <w:b w:val="0"/>
                <w:color w:val="auto"/>
                <w:spacing w:val="-3"/>
              </w:rPr>
              <w:t xml:space="preserve"> </w:t>
            </w:r>
            <w:r w:rsidR="00A8345E" w:rsidRPr="001537A5">
              <w:rPr>
                <w:rFonts w:eastAsia="Arial" w:cs="Arial"/>
                <w:b w:val="0"/>
                <w:color w:val="auto"/>
                <w:spacing w:val="-1"/>
              </w:rPr>
              <w:t>i</w:t>
            </w:r>
            <w:r w:rsidR="00A8345E" w:rsidRPr="001537A5">
              <w:rPr>
                <w:rFonts w:eastAsia="Arial" w:cs="Arial"/>
                <w:b w:val="0"/>
                <w:color w:val="auto"/>
              </w:rPr>
              <w:t>n</w:t>
            </w:r>
            <w:r w:rsidR="00A8345E" w:rsidRPr="001537A5">
              <w:rPr>
                <w:rFonts w:eastAsia="Arial" w:cs="Arial"/>
                <w:b w:val="0"/>
                <w:color w:val="auto"/>
                <w:spacing w:val="1"/>
              </w:rPr>
              <w:t>c</w:t>
            </w:r>
            <w:r w:rsidR="00A8345E" w:rsidRPr="001537A5">
              <w:rPr>
                <w:rFonts w:eastAsia="Arial" w:cs="Arial"/>
                <w:b w:val="0"/>
                <w:color w:val="auto"/>
                <w:spacing w:val="-1"/>
              </w:rPr>
              <w:t>l</w:t>
            </w:r>
            <w:r w:rsidR="00A8345E" w:rsidRPr="001537A5">
              <w:rPr>
                <w:rFonts w:eastAsia="Arial" w:cs="Arial"/>
                <w:b w:val="0"/>
                <w:color w:val="auto"/>
                <w:spacing w:val="2"/>
              </w:rPr>
              <w:t>u</w:t>
            </w:r>
            <w:r w:rsidR="00A8345E" w:rsidRPr="001537A5">
              <w:rPr>
                <w:rFonts w:eastAsia="Arial" w:cs="Arial"/>
                <w:b w:val="0"/>
                <w:color w:val="auto"/>
              </w:rPr>
              <w:t>d</w:t>
            </w:r>
            <w:r w:rsidR="00A8345E" w:rsidRPr="001537A5">
              <w:rPr>
                <w:rFonts w:eastAsia="Arial" w:cs="Arial"/>
                <w:b w:val="0"/>
                <w:color w:val="auto"/>
                <w:spacing w:val="-1"/>
              </w:rPr>
              <w:t>e</w:t>
            </w:r>
            <w:r w:rsidR="00A8345E" w:rsidRPr="001537A5">
              <w:rPr>
                <w:rFonts w:eastAsia="Arial" w:cs="Arial"/>
                <w:b w:val="0"/>
                <w:color w:val="auto"/>
              </w:rPr>
              <w:t>s</w:t>
            </w:r>
            <w:r w:rsidR="00A8345E" w:rsidRPr="001537A5">
              <w:rPr>
                <w:rFonts w:eastAsia="Arial" w:cs="Arial"/>
                <w:b w:val="0"/>
                <w:color w:val="auto"/>
                <w:spacing w:val="-6"/>
              </w:rPr>
              <w:t xml:space="preserve"> </w:t>
            </w:r>
            <w:r w:rsidR="00A8345E" w:rsidRPr="001537A5">
              <w:rPr>
                <w:rFonts w:eastAsia="Arial" w:cs="Arial"/>
                <w:b w:val="0"/>
                <w:color w:val="auto"/>
              </w:rPr>
              <w:t>pr</w:t>
            </w:r>
            <w:r w:rsidR="00A8345E" w:rsidRPr="001537A5">
              <w:rPr>
                <w:rFonts w:eastAsia="Arial" w:cs="Arial"/>
                <w:b w:val="0"/>
                <w:color w:val="auto"/>
                <w:spacing w:val="2"/>
              </w:rPr>
              <w:t>e</w:t>
            </w:r>
            <w:r w:rsidR="00A8345E" w:rsidRPr="001537A5">
              <w:rPr>
                <w:rFonts w:eastAsia="Arial" w:cs="Arial"/>
                <w:b w:val="0"/>
                <w:color w:val="auto"/>
                <w:spacing w:val="-1"/>
              </w:rPr>
              <w:t>v</w:t>
            </w:r>
            <w:r w:rsidR="00A8345E" w:rsidRPr="001537A5">
              <w:rPr>
                <w:rFonts w:eastAsia="Arial" w:cs="Arial"/>
                <w:b w:val="0"/>
                <w:color w:val="auto"/>
                <w:spacing w:val="2"/>
              </w:rPr>
              <w:t>e</w:t>
            </w:r>
            <w:r w:rsidR="00A8345E" w:rsidRPr="001537A5">
              <w:rPr>
                <w:rFonts w:eastAsia="Arial" w:cs="Arial"/>
                <w:b w:val="0"/>
                <w:color w:val="auto"/>
              </w:rPr>
              <w:t>nt</w:t>
            </w:r>
            <w:r w:rsidR="00A8345E" w:rsidRPr="001537A5">
              <w:rPr>
                <w:rFonts w:eastAsia="Arial" w:cs="Arial"/>
                <w:b w:val="0"/>
                <w:color w:val="auto"/>
                <w:spacing w:val="1"/>
              </w:rPr>
              <w:t>i</w:t>
            </w:r>
            <w:r w:rsidR="00A8345E" w:rsidRPr="001537A5">
              <w:rPr>
                <w:rFonts w:eastAsia="Arial" w:cs="Arial"/>
                <w:b w:val="0"/>
                <w:color w:val="auto"/>
              </w:rPr>
              <w:t>on</w:t>
            </w:r>
            <w:r w:rsidR="00A8345E" w:rsidRPr="001537A5">
              <w:rPr>
                <w:rFonts w:eastAsia="Arial" w:cs="Arial"/>
                <w:b w:val="0"/>
                <w:color w:val="auto"/>
                <w:spacing w:val="-10"/>
              </w:rPr>
              <w:t xml:space="preserve"> </w:t>
            </w:r>
            <w:r w:rsidR="00A8345E" w:rsidRPr="001537A5">
              <w:rPr>
                <w:rFonts w:eastAsia="Arial" w:cs="Arial"/>
                <w:b w:val="0"/>
                <w:color w:val="auto"/>
                <w:spacing w:val="3"/>
              </w:rPr>
              <w:t>(</w:t>
            </w:r>
            <w:r w:rsidR="00A8345E" w:rsidRPr="001537A5">
              <w:rPr>
                <w:rFonts w:eastAsia="Arial" w:cs="Arial"/>
                <w:b w:val="0"/>
                <w:color w:val="auto"/>
              </w:rPr>
              <w:t>e.</w:t>
            </w:r>
            <w:r w:rsidR="00A8345E" w:rsidRPr="001537A5">
              <w:rPr>
                <w:rFonts w:eastAsia="Arial" w:cs="Arial"/>
                <w:b w:val="0"/>
                <w:color w:val="auto"/>
                <w:spacing w:val="-1"/>
              </w:rPr>
              <w:t>g</w:t>
            </w:r>
            <w:r w:rsidR="00A8345E" w:rsidRPr="001537A5">
              <w:rPr>
                <w:rFonts w:eastAsia="Arial" w:cs="Arial"/>
                <w:b w:val="0"/>
                <w:color w:val="auto"/>
              </w:rPr>
              <w:t xml:space="preserve">. </w:t>
            </w:r>
            <w:r w:rsidR="00A8345E" w:rsidRPr="001537A5">
              <w:rPr>
                <w:rFonts w:eastAsia="Arial" w:cs="Arial"/>
                <w:b w:val="0"/>
                <w:color w:val="auto"/>
                <w:spacing w:val="-1"/>
              </w:rPr>
              <w:t>i</w:t>
            </w:r>
            <w:r w:rsidR="00A8345E" w:rsidRPr="001537A5">
              <w:rPr>
                <w:rFonts w:eastAsia="Arial" w:cs="Arial"/>
                <w:b w:val="0"/>
                <w:color w:val="auto"/>
                <w:spacing w:val="2"/>
              </w:rPr>
              <w:t>m</w:t>
            </w:r>
            <w:r w:rsidR="00A8345E" w:rsidRPr="001537A5">
              <w:rPr>
                <w:rFonts w:eastAsia="Arial" w:cs="Arial"/>
                <w:b w:val="0"/>
                <w:color w:val="auto"/>
                <w:spacing w:val="4"/>
              </w:rPr>
              <w:t>m</w:t>
            </w:r>
            <w:r w:rsidR="00A8345E" w:rsidRPr="001537A5">
              <w:rPr>
                <w:rFonts w:eastAsia="Arial" w:cs="Arial"/>
                <w:b w:val="0"/>
                <w:color w:val="auto"/>
              </w:rPr>
              <w:t>u</w:t>
            </w:r>
            <w:r w:rsidR="00A8345E" w:rsidRPr="001537A5">
              <w:rPr>
                <w:rFonts w:eastAsia="Arial" w:cs="Arial"/>
                <w:b w:val="0"/>
                <w:color w:val="auto"/>
                <w:spacing w:val="-1"/>
              </w:rPr>
              <w:t>ni</w:t>
            </w:r>
            <w:r w:rsidR="00A8345E" w:rsidRPr="001537A5">
              <w:rPr>
                <w:rFonts w:eastAsia="Arial" w:cs="Arial"/>
                <w:b w:val="0"/>
                <w:color w:val="auto"/>
                <w:spacing w:val="1"/>
              </w:rPr>
              <w:t>s</w:t>
            </w:r>
            <w:r w:rsidR="00A8345E" w:rsidRPr="001537A5">
              <w:rPr>
                <w:rFonts w:eastAsia="Arial" w:cs="Arial"/>
                <w:b w:val="0"/>
                <w:color w:val="auto"/>
              </w:rPr>
              <w:t>at</w:t>
            </w:r>
            <w:r w:rsidR="00A8345E" w:rsidRPr="001537A5">
              <w:rPr>
                <w:rFonts w:eastAsia="Arial" w:cs="Arial"/>
                <w:b w:val="0"/>
                <w:color w:val="auto"/>
                <w:spacing w:val="-2"/>
              </w:rPr>
              <w:t>i</w:t>
            </w:r>
            <w:r w:rsidR="00A8345E" w:rsidRPr="001537A5">
              <w:rPr>
                <w:rFonts w:eastAsia="Arial" w:cs="Arial"/>
                <w:b w:val="0"/>
                <w:color w:val="auto"/>
              </w:rPr>
              <w:t>on,</w:t>
            </w:r>
            <w:r w:rsidR="00A8345E" w:rsidRPr="001537A5">
              <w:rPr>
                <w:rFonts w:eastAsia="Arial" w:cs="Arial"/>
                <w:b w:val="0"/>
                <w:color w:val="auto"/>
                <w:spacing w:val="-12"/>
              </w:rPr>
              <w:t xml:space="preserve"> </w:t>
            </w:r>
            <w:r w:rsidR="00A8345E" w:rsidRPr="001537A5">
              <w:rPr>
                <w:rFonts w:eastAsia="Arial" w:cs="Arial"/>
                <w:b w:val="0"/>
                <w:color w:val="auto"/>
                <w:spacing w:val="1"/>
              </w:rPr>
              <w:t>s</w:t>
            </w:r>
            <w:r w:rsidR="00A8345E" w:rsidRPr="001537A5">
              <w:rPr>
                <w:rFonts w:eastAsia="Arial" w:cs="Arial"/>
                <w:b w:val="0"/>
                <w:color w:val="auto"/>
                <w:spacing w:val="4"/>
              </w:rPr>
              <w:t>m</w:t>
            </w:r>
            <w:r w:rsidR="00A8345E" w:rsidRPr="001537A5">
              <w:rPr>
                <w:rFonts w:eastAsia="Arial" w:cs="Arial"/>
                <w:b w:val="0"/>
                <w:color w:val="auto"/>
                <w:spacing w:val="-3"/>
              </w:rPr>
              <w:t>o</w:t>
            </w:r>
            <w:r w:rsidR="00A8345E" w:rsidRPr="001537A5">
              <w:rPr>
                <w:rFonts w:eastAsia="Arial" w:cs="Arial"/>
                <w:b w:val="0"/>
                <w:color w:val="auto"/>
                <w:spacing w:val="3"/>
              </w:rPr>
              <w:t>k</w:t>
            </w:r>
            <w:r w:rsidR="00A8345E" w:rsidRPr="001537A5">
              <w:rPr>
                <w:rFonts w:eastAsia="Arial" w:cs="Arial"/>
                <w:b w:val="0"/>
                <w:color w:val="auto"/>
                <w:spacing w:val="-1"/>
              </w:rPr>
              <w:t>i</w:t>
            </w:r>
            <w:r w:rsidR="00A8345E" w:rsidRPr="001537A5">
              <w:rPr>
                <w:rFonts w:eastAsia="Arial" w:cs="Arial"/>
                <w:b w:val="0"/>
                <w:color w:val="auto"/>
              </w:rPr>
              <w:t>ng</w:t>
            </w:r>
            <w:r w:rsidR="00A8345E" w:rsidRPr="001537A5">
              <w:rPr>
                <w:rFonts w:eastAsia="Arial" w:cs="Arial"/>
                <w:b w:val="0"/>
                <w:color w:val="auto"/>
                <w:spacing w:val="-8"/>
              </w:rPr>
              <w:t xml:space="preserve"> </w:t>
            </w:r>
            <w:r w:rsidR="00A8345E" w:rsidRPr="001537A5">
              <w:rPr>
                <w:rFonts w:eastAsia="Arial" w:cs="Arial"/>
                <w:b w:val="0"/>
                <w:color w:val="auto"/>
                <w:spacing w:val="1"/>
              </w:rPr>
              <w:t>c</w:t>
            </w:r>
            <w:r w:rsidR="00A8345E" w:rsidRPr="001537A5">
              <w:rPr>
                <w:rFonts w:eastAsia="Arial" w:cs="Arial"/>
                <w:b w:val="0"/>
                <w:color w:val="auto"/>
              </w:rPr>
              <w:t>e</w:t>
            </w:r>
            <w:r w:rsidR="00A8345E" w:rsidRPr="001537A5">
              <w:rPr>
                <w:rFonts w:eastAsia="Arial" w:cs="Arial"/>
                <w:b w:val="0"/>
                <w:color w:val="auto"/>
                <w:spacing w:val="1"/>
              </w:rPr>
              <w:t>ss</w:t>
            </w:r>
            <w:r w:rsidR="00A8345E" w:rsidRPr="001537A5">
              <w:rPr>
                <w:rFonts w:eastAsia="Arial" w:cs="Arial"/>
                <w:b w:val="0"/>
                <w:color w:val="auto"/>
              </w:rPr>
              <w:t>at</w:t>
            </w:r>
            <w:r w:rsidR="00A8345E" w:rsidRPr="001537A5">
              <w:rPr>
                <w:rFonts w:eastAsia="Arial" w:cs="Arial"/>
                <w:b w:val="0"/>
                <w:color w:val="auto"/>
                <w:spacing w:val="-2"/>
              </w:rPr>
              <w:t>i</w:t>
            </w:r>
            <w:r w:rsidR="00A8345E" w:rsidRPr="001537A5">
              <w:rPr>
                <w:rFonts w:eastAsia="Arial" w:cs="Arial"/>
                <w:b w:val="0"/>
                <w:color w:val="auto"/>
              </w:rPr>
              <w:t>o</w:t>
            </w:r>
            <w:r w:rsidR="00A8345E" w:rsidRPr="001537A5">
              <w:rPr>
                <w:rFonts w:eastAsia="Arial" w:cs="Arial"/>
                <w:b w:val="0"/>
                <w:color w:val="auto"/>
                <w:spacing w:val="1"/>
              </w:rPr>
              <w:t>n</w:t>
            </w:r>
            <w:r w:rsidR="00A8345E" w:rsidRPr="001537A5">
              <w:rPr>
                <w:rFonts w:eastAsia="Arial" w:cs="Arial"/>
                <w:b w:val="0"/>
                <w:color w:val="auto"/>
              </w:rPr>
              <w:t>,</w:t>
            </w:r>
            <w:r w:rsidR="00A8345E" w:rsidRPr="001537A5">
              <w:rPr>
                <w:rFonts w:eastAsia="Arial" w:cs="Arial"/>
                <w:b w:val="0"/>
                <w:color w:val="auto"/>
                <w:spacing w:val="-9"/>
              </w:rPr>
              <w:t xml:space="preserve"> </w:t>
            </w:r>
            <w:r w:rsidR="00A8345E" w:rsidRPr="001537A5">
              <w:rPr>
                <w:rFonts w:eastAsia="Arial" w:cs="Arial"/>
                <w:b w:val="0"/>
                <w:color w:val="auto"/>
                <w:spacing w:val="-1"/>
              </w:rPr>
              <w:t>h</w:t>
            </w:r>
            <w:r w:rsidR="00A8345E" w:rsidRPr="001537A5">
              <w:rPr>
                <w:rFonts w:eastAsia="Arial" w:cs="Arial"/>
                <w:b w:val="0"/>
                <w:color w:val="auto"/>
                <w:spacing w:val="2"/>
              </w:rPr>
              <w:t>e</w:t>
            </w:r>
            <w:r w:rsidR="00A8345E" w:rsidRPr="001537A5">
              <w:rPr>
                <w:rFonts w:eastAsia="Arial" w:cs="Arial"/>
                <w:b w:val="0"/>
                <w:color w:val="auto"/>
              </w:rPr>
              <w:t>a</w:t>
            </w:r>
            <w:r w:rsidR="00A8345E" w:rsidRPr="001537A5">
              <w:rPr>
                <w:rFonts w:eastAsia="Arial" w:cs="Arial"/>
                <w:b w:val="0"/>
                <w:color w:val="auto"/>
                <w:spacing w:val="-1"/>
              </w:rPr>
              <w:t>l</w:t>
            </w:r>
            <w:r w:rsidR="00A8345E" w:rsidRPr="001537A5">
              <w:rPr>
                <w:rFonts w:eastAsia="Arial" w:cs="Arial"/>
                <w:b w:val="0"/>
                <w:color w:val="auto"/>
                <w:spacing w:val="2"/>
              </w:rPr>
              <w:t>th</w:t>
            </w:r>
            <w:r w:rsidR="00A8345E" w:rsidRPr="001537A5">
              <w:rPr>
                <w:rFonts w:eastAsia="Arial" w:cs="Arial"/>
                <w:b w:val="0"/>
                <w:color w:val="auto"/>
              </w:rPr>
              <w:t>y</w:t>
            </w:r>
            <w:r w:rsidR="00A8345E" w:rsidRPr="001537A5">
              <w:rPr>
                <w:rFonts w:eastAsia="Arial" w:cs="Arial"/>
                <w:b w:val="0"/>
                <w:color w:val="auto"/>
                <w:spacing w:val="-8"/>
              </w:rPr>
              <w:t xml:space="preserve"> </w:t>
            </w:r>
            <w:r w:rsidR="00A8345E" w:rsidRPr="001537A5">
              <w:rPr>
                <w:rFonts w:eastAsia="Arial" w:cs="Arial"/>
                <w:b w:val="0"/>
                <w:color w:val="auto"/>
                <w:spacing w:val="1"/>
              </w:rPr>
              <w:t>l</w:t>
            </w:r>
            <w:r w:rsidR="00A8345E" w:rsidRPr="001537A5">
              <w:rPr>
                <w:rFonts w:eastAsia="Arial" w:cs="Arial"/>
                <w:b w:val="0"/>
                <w:color w:val="auto"/>
                <w:spacing w:val="-1"/>
              </w:rPr>
              <w:t>i</w:t>
            </w:r>
            <w:r w:rsidR="00A8345E" w:rsidRPr="001537A5">
              <w:rPr>
                <w:rFonts w:eastAsia="Arial" w:cs="Arial"/>
                <w:b w:val="0"/>
                <w:color w:val="auto"/>
                <w:spacing w:val="1"/>
              </w:rPr>
              <w:t>v</w:t>
            </w:r>
            <w:r w:rsidR="00A8345E" w:rsidRPr="001537A5">
              <w:rPr>
                <w:rFonts w:eastAsia="Arial" w:cs="Arial"/>
                <w:b w:val="0"/>
                <w:color w:val="auto"/>
                <w:spacing w:val="-1"/>
              </w:rPr>
              <w:t>i</w:t>
            </w:r>
            <w:r w:rsidR="00A8345E" w:rsidRPr="001537A5">
              <w:rPr>
                <w:rFonts w:eastAsia="Arial" w:cs="Arial"/>
                <w:b w:val="0"/>
                <w:color w:val="auto"/>
                <w:spacing w:val="2"/>
              </w:rPr>
              <w:t>n</w:t>
            </w:r>
            <w:r w:rsidR="00A8345E" w:rsidRPr="001537A5">
              <w:rPr>
                <w:rFonts w:eastAsia="Arial" w:cs="Arial"/>
                <w:b w:val="0"/>
                <w:color w:val="auto"/>
              </w:rPr>
              <w:t>g),</w:t>
            </w:r>
            <w:r w:rsidR="00A8345E" w:rsidRPr="001537A5">
              <w:rPr>
                <w:rFonts w:eastAsia="Arial" w:cs="Arial"/>
                <w:b w:val="0"/>
                <w:color w:val="auto"/>
                <w:spacing w:val="-6"/>
              </w:rPr>
              <w:t xml:space="preserve"> </w:t>
            </w:r>
            <w:r w:rsidR="00A8345E" w:rsidRPr="001537A5">
              <w:rPr>
                <w:rFonts w:eastAsia="Arial" w:cs="Arial"/>
                <w:b w:val="0"/>
                <w:color w:val="auto"/>
                <w:spacing w:val="1"/>
              </w:rPr>
              <w:t>c</w:t>
            </w:r>
            <w:r w:rsidR="00A8345E" w:rsidRPr="001537A5">
              <w:rPr>
                <w:rFonts w:eastAsia="Arial" w:cs="Arial"/>
                <w:b w:val="0"/>
                <w:color w:val="auto"/>
              </w:rPr>
              <w:t>a</w:t>
            </w:r>
            <w:r w:rsidR="00A8345E" w:rsidRPr="001537A5">
              <w:rPr>
                <w:rFonts w:eastAsia="Arial" w:cs="Arial"/>
                <w:b w:val="0"/>
                <w:color w:val="auto"/>
                <w:spacing w:val="1"/>
              </w:rPr>
              <w:t>s</w:t>
            </w:r>
            <w:r w:rsidR="00A8345E" w:rsidRPr="001537A5">
              <w:rPr>
                <w:rFonts w:eastAsia="Arial" w:cs="Arial"/>
                <w:b w:val="0"/>
                <w:color w:val="auto"/>
                <w:spacing w:val="7"/>
              </w:rPr>
              <w:t>e</w:t>
            </w:r>
            <w:r w:rsidR="00A8345E" w:rsidRPr="001537A5">
              <w:rPr>
                <w:rFonts w:eastAsia="Arial" w:cs="Arial"/>
                <w:b w:val="0"/>
                <w:color w:val="auto"/>
                <w:spacing w:val="1"/>
              </w:rPr>
              <w:t>-</w:t>
            </w:r>
            <w:r w:rsidR="00A8345E" w:rsidRPr="001537A5">
              <w:rPr>
                <w:rFonts w:eastAsia="Arial" w:cs="Arial"/>
                <w:b w:val="0"/>
                <w:color w:val="auto"/>
                <w:spacing w:val="2"/>
              </w:rPr>
              <w:t>f</w:t>
            </w:r>
            <w:r w:rsidR="00A8345E" w:rsidRPr="001537A5">
              <w:rPr>
                <w:rFonts w:eastAsia="Arial" w:cs="Arial"/>
                <w:b w:val="0"/>
                <w:color w:val="auto"/>
                <w:spacing w:val="-1"/>
              </w:rPr>
              <w:t>i</w:t>
            </w:r>
            <w:r w:rsidR="00A8345E" w:rsidRPr="001537A5">
              <w:rPr>
                <w:rFonts w:eastAsia="Arial" w:cs="Arial"/>
                <w:b w:val="0"/>
                <w:color w:val="auto"/>
              </w:rPr>
              <w:t>n</w:t>
            </w:r>
            <w:r w:rsidR="00A8345E" w:rsidRPr="001537A5">
              <w:rPr>
                <w:rFonts w:eastAsia="Arial" w:cs="Arial"/>
                <w:b w:val="0"/>
                <w:color w:val="auto"/>
                <w:spacing w:val="-1"/>
              </w:rPr>
              <w:t>di</w:t>
            </w:r>
            <w:r w:rsidR="00A8345E" w:rsidRPr="001537A5">
              <w:rPr>
                <w:rFonts w:eastAsia="Arial" w:cs="Arial"/>
                <w:b w:val="0"/>
                <w:color w:val="auto"/>
              </w:rPr>
              <w:t>ng</w:t>
            </w:r>
            <w:r w:rsidR="00A8345E" w:rsidRPr="001537A5">
              <w:rPr>
                <w:rFonts w:eastAsia="Arial" w:cs="Arial"/>
                <w:b w:val="0"/>
                <w:color w:val="auto"/>
                <w:spacing w:val="-12"/>
              </w:rPr>
              <w:t xml:space="preserve"> </w:t>
            </w:r>
            <w:r w:rsidR="00A8345E" w:rsidRPr="001537A5">
              <w:rPr>
                <w:rFonts w:eastAsia="Arial" w:cs="Arial"/>
                <w:b w:val="0"/>
                <w:color w:val="auto"/>
                <w:spacing w:val="3"/>
              </w:rPr>
              <w:t>(</w:t>
            </w:r>
            <w:r w:rsidR="00A8345E" w:rsidRPr="001537A5">
              <w:rPr>
                <w:rFonts w:eastAsia="Arial" w:cs="Arial"/>
                <w:b w:val="0"/>
                <w:color w:val="auto"/>
              </w:rPr>
              <w:t>e.</w:t>
            </w:r>
            <w:r w:rsidR="00A8345E" w:rsidRPr="001537A5">
              <w:rPr>
                <w:rFonts w:eastAsia="Arial" w:cs="Arial"/>
                <w:b w:val="0"/>
                <w:color w:val="auto"/>
                <w:spacing w:val="-1"/>
              </w:rPr>
              <w:t>g</w:t>
            </w:r>
            <w:r w:rsidR="00A8345E" w:rsidRPr="001537A5">
              <w:rPr>
                <w:rFonts w:eastAsia="Arial" w:cs="Arial"/>
                <w:b w:val="0"/>
                <w:color w:val="auto"/>
              </w:rPr>
              <w:t>.</w:t>
            </w:r>
            <w:r w:rsidR="00A8345E" w:rsidRPr="001537A5">
              <w:rPr>
                <w:rFonts w:eastAsia="Arial" w:cs="Arial"/>
                <w:b w:val="0"/>
                <w:color w:val="auto"/>
                <w:spacing w:val="-2"/>
              </w:rPr>
              <w:t xml:space="preserve"> </w:t>
            </w:r>
            <w:r w:rsidR="00A8345E" w:rsidRPr="001537A5">
              <w:rPr>
                <w:rFonts w:eastAsia="Arial" w:cs="Arial"/>
                <w:b w:val="0"/>
                <w:color w:val="auto"/>
              </w:rPr>
              <w:t>d</w:t>
            </w:r>
            <w:r w:rsidR="00A8345E" w:rsidRPr="001537A5">
              <w:rPr>
                <w:rFonts w:eastAsia="Arial" w:cs="Arial"/>
                <w:b w:val="0"/>
                <w:color w:val="auto"/>
                <w:spacing w:val="1"/>
              </w:rPr>
              <w:t>i</w:t>
            </w:r>
            <w:r w:rsidR="00A8345E" w:rsidRPr="001537A5">
              <w:rPr>
                <w:rFonts w:eastAsia="Arial" w:cs="Arial"/>
                <w:b w:val="0"/>
                <w:color w:val="auto"/>
              </w:rPr>
              <w:t>a</w:t>
            </w:r>
            <w:r w:rsidR="00A8345E" w:rsidRPr="001537A5">
              <w:rPr>
                <w:rFonts w:eastAsia="Arial" w:cs="Arial"/>
                <w:b w:val="0"/>
                <w:color w:val="auto"/>
                <w:spacing w:val="-1"/>
              </w:rPr>
              <w:t>b</w:t>
            </w:r>
            <w:r w:rsidR="00A8345E" w:rsidRPr="001537A5">
              <w:rPr>
                <w:rFonts w:eastAsia="Arial" w:cs="Arial"/>
                <w:b w:val="0"/>
                <w:color w:val="auto"/>
              </w:rPr>
              <w:t>e</w:t>
            </w:r>
            <w:r w:rsidR="00A8345E" w:rsidRPr="001537A5">
              <w:rPr>
                <w:rFonts w:eastAsia="Arial" w:cs="Arial"/>
                <w:b w:val="0"/>
                <w:color w:val="auto"/>
                <w:spacing w:val="2"/>
              </w:rPr>
              <w:t>t</w:t>
            </w:r>
            <w:r w:rsidR="00A8345E" w:rsidRPr="001537A5">
              <w:rPr>
                <w:rFonts w:eastAsia="Arial" w:cs="Arial"/>
                <w:b w:val="0"/>
                <w:color w:val="auto"/>
              </w:rPr>
              <w:t>e</w:t>
            </w:r>
            <w:r w:rsidR="00A8345E" w:rsidRPr="001537A5">
              <w:rPr>
                <w:rFonts w:eastAsia="Arial" w:cs="Arial"/>
                <w:b w:val="0"/>
                <w:color w:val="auto"/>
                <w:spacing w:val="1"/>
              </w:rPr>
              <w:t>s</w:t>
            </w:r>
            <w:r w:rsidR="00A8345E" w:rsidRPr="001537A5">
              <w:rPr>
                <w:rFonts w:eastAsia="Arial" w:cs="Arial"/>
                <w:b w:val="0"/>
                <w:color w:val="auto"/>
              </w:rPr>
              <w:t>,</w:t>
            </w:r>
            <w:r w:rsidR="00A8345E" w:rsidRPr="001537A5">
              <w:rPr>
                <w:rFonts w:eastAsia="Arial" w:cs="Arial"/>
                <w:b w:val="0"/>
                <w:color w:val="auto"/>
                <w:spacing w:val="-8"/>
              </w:rPr>
              <w:t xml:space="preserve"> </w:t>
            </w:r>
            <w:r w:rsidR="00A8345E" w:rsidRPr="001537A5">
              <w:rPr>
                <w:rFonts w:eastAsia="Arial" w:cs="Arial"/>
                <w:b w:val="0"/>
                <w:color w:val="auto"/>
              </w:rPr>
              <w:t>C</w:t>
            </w:r>
            <w:r w:rsidR="00A8345E" w:rsidRPr="001537A5">
              <w:rPr>
                <w:rFonts w:eastAsia="Arial" w:cs="Arial"/>
                <w:b w:val="0"/>
                <w:color w:val="auto"/>
                <w:spacing w:val="3"/>
              </w:rPr>
              <w:t>O</w:t>
            </w:r>
            <w:r w:rsidR="00A8345E" w:rsidRPr="001537A5">
              <w:rPr>
                <w:rFonts w:eastAsia="Arial" w:cs="Arial"/>
                <w:b w:val="0"/>
                <w:color w:val="auto"/>
                <w:spacing w:val="-1"/>
              </w:rPr>
              <w:t>P</w:t>
            </w:r>
            <w:r w:rsidR="00A8345E" w:rsidRPr="001537A5">
              <w:rPr>
                <w:rFonts w:eastAsia="Arial" w:cs="Arial"/>
                <w:b w:val="0"/>
                <w:color w:val="auto"/>
              </w:rPr>
              <w:t xml:space="preserve">D, </w:t>
            </w:r>
            <w:r w:rsidR="00A8345E" w:rsidRPr="001537A5">
              <w:rPr>
                <w:rFonts w:eastAsia="Arial" w:cs="Arial"/>
                <w:b w:val="0"/>
                <w:color w:val="auto"/>
                <w:spacing w:val="1"/>
              </w:rPr>
              <w:t>c</w:t>
            </w:r>
            <w:r w:rsidR="00A8345E" w:rsidRPr="001537A5">
              <w:rPr>
                <w:rFonts w:eastAsia="Arial" w:cs="Arial"/>
                <w:b w:val="0"/>
                <w:color w:val="auto"/>
              </w:rPr>
              <w:t>a</w:t>
            </w:r>
            <w:r w:rsidR="00A8345E" w:rsidRPr="001537A5">
              <w:rPr>
                <w:rFonts w:eastAsia="Arial" w:cs="Arial"/>
                <w:b w:val="0"/>
                <w:color w:val="auto"/>
                <w:spacing w:val="-1"/>
              </w:rPr>
              <w:t>n</w:t>
            </w:r>
            <w:r w:rsidR="00A8345E" w:rsidRPr="001537A5">
              <w:rPr>
                <w:rFonts w:eastAsia="Arial" w:cs="Arial"/>
                <w:b w:val="0"/>
                <w:color w:val="auto"/>
                <w:spacing w:val="1"/>
              </w:rPr>
              <w:t>c</w:t>
            </w:r>
            <w:r w:rsidR="00A8345E" w:rsidRPr="001537A5">
              <w:rPr>
                <w:rFonts w:eastAsia="Arial" w:cs="Arial"/>
                <w:b w:val="0"/>
                <w:color w:val="auto"/>
              </w:rPr>
              <w:t>er)</w:t>
            </w:r>
            <w:r w:rsidR="00A8345E" w:rsidRPr="001537A5">
              <w:rPr>
                <w:rFonts w:eastAsia="Arial" w:cs="Arial"/>
                <w:b w:val="0"/>
                <w:color w:val="auto"/>
                <w:spacing w:val="-6"/>
              </w:rPr>
              <w:t xml:space="preserve"> </w:t>
            </w:r>
            <w:r w:rsidR="00A8345E" w:rsidRPr="001537A5">
              <w:rPr>
                <w:rFonts w:eastAsia="Arial" w:cs="Arial"/>
                <w:b w:val="0"/>
                <w:color w:val="auto"/>
              </w:rPr>
              <w:t>a</w:t>
            </w:r>
            <w:r w:rsidR="00A8345E" w:rsidRPr="001537A5">
              <w:rPr>
                <w:rFonts w:eastAsia="Arial" w:cs="Arial"/>
                <w:b w:val="0"/>
                <w:color w:val="auto"/>
                <w:spacing w:val="-1"/>
              </w:rPr>
              <w:t>n</w:t>
            </w:r>
            <w:r w:rsidR="00A8345E" w:rsidRPr="001537A5">
              <w:rPr>
                <w:rFonts w:eastAsia="Arial" w:cs="Arial"/>
                <w:b w:val="0"/>
                <w:color w:val="auto"/>
              </w:rPr>
              <w:t>d</w:t>
            </w:r>
            <w:r w:rsidR="00A8345E" w:rsidRPr="001537A5">
              <w:rPr>
                <w:rFonts w:eastAsia="Arial" w:cs="Arial"/>
                <w:b w:val="0"/>
                <w:color w:val="auto"/>
                <w:spacing w:val="-1"/>
              </w:rPr>
              <w:t xml:space="preserve"> </w:t>
            </w:r>
            <w:r w:rsidR="00A8345E" w:rsidRPr="001537A5">
              <w:rPr>
                <w:rFonts w:eastAsia="Arial" w:cs="Arial"/>
                <w:b w:val="0"/>
                <w:color w:val="auto"/>
              </w:rPr>
              <w:t>pr</w:t>
            </w:r>
            <w:r w:rsidR="00A8345E" w:rsidRPr="001537A5">
              <w:rPr>
                <w:rFonts w:eastAsia="Arial" w:cs="Arial"/>
                <w:b w:val="0"/>
                <w:color w:val="auto"/>
                <w:spacing w:val="2"/>
              </w:rPr>
              <w:t>o</w:t>
            </w:r>
            <w:r w:rsidR="00A8345E" w:rsidRPr="001537A5">
              <w:rPr>
                <w:rFonts w:eastAsia="Arial" w:cs="Arial"/>
                <w:b w:val="0"/>
                <w:color w:val="auto"/>
                <w:spacing w:val="1"/>
              </w:rPr>
              <w:t>-</w:t>
            </w:r>
            <w:r w:rsidR="00A8345E" w:rsidRPr="001537A5">
              <w:rPr>
                <w:rFonts w:eastAsia="Arial" w:cs="Arial"/>
                <w:b w:val="0"/>
                <w:color w:val="auto"/>
              </w:rPr>
              <w:t>a</w:t>
            </w:r>
            <w:r w:rsidR="00A8345E" w:rsidRPr="001537A5">
              <w:rPr>
                <w:rFonts w:eastAsia="Arial" w:cs="Arial"/>
                <w:b w:val="0"/>
                <w:color w:val="auto"/>
                <w:spacing w:val="1"/>
              </w:rPr>
              <w:t>c</w:t>
            </w:r>
            <w:r w:rsidR="00A8345E" w:rsidRPr="001537A5">
              <w:rPr>
                <w:rFonts w:eastAsia="Arial" w:cs="Arial"/>
                <w:b w:val="0"/>
                <w:color w:val="auto"/>
              </w:rPr>
              <w:t>t</w:t>
            </w:r>
            <w:r w:rsidR="00A8345E" w:rsidRPr="001537A5">
              <w:rPr>
                <w:rFonts w:eastAsia="Arial" w:cs="Arial"/>
                <w:b w:val="0"/>
                <w:color w:val="auto"/>
                <w:spacing w:val="1"/>
              </w:rPr>
              <w:t>i</w:t>
            </w:r>
            <w:r w:rsidR="00A8345E" w:rsidRPr="001537A5">
              <w:rPr>
                <w:rFonts w:eastAsia="Arial" w:cs="Arial"/>
                <w:b w:val="0"/>
                <w:color w:val="auto"/>
                <w:spacing w:val="-1"/>
              </w:rPr>
              <w:t>v</w:t>
            </w:r>
            <w:r w:rsidR="00A8345E" w:rsidRPr="001537A5">
              <w:rPr>
                <w:rFonts w:eastAsia="Arial" w:cs="Arial"/>
                <w:b w:val="0"/>
                <w:color w:val="auto"/>
              </w:rPr>
              <w:t>e</w:t>
            </w:r>
            <w:r w:rsidR="00A8345E" w:rsidRPr="001537A5">
              <w:rPr>
                <w:rFonts w:eastAsia="Arial" w:cs="Arial"/>
                <w:b w:val="0"/>
                <w:color w:val="auto"/>
                <w:spacing w:val="-7"/>
              </w:rPr>
              <w:t xml:space="preserve"> </w:t>
            </w:r>
            <w:r w:rsidR="00A8345E" w:rsidRPr="001537A5">
              <w:rPr>
                <w:rFonts w:eastAsia="Arial" w:cs="Arial"/>
                <w:b w:val="0"/>
                <w:color w:val="auto"/>
                <w:spacing w:val="-1"/>
              </w:rPr>
              <w:t>i</w:t>
            </w:r>
            <w:r w:rsidR="00A8345E" w:rsidRPr="001537A5">
              <w:rPr>
                <w:rFonts w:eastAsia="Arial" w:cs="Arial"/>
                <w:b w:val="0"/>
                <w:color w:val="auto"/>
                <w:spacing w:val="2"/>
              </w:rPr>
              <w:t>d</w:t>
            </w:r>
            <w:r w:rsidR="00A8345E" w:rsidRPr="001537A5">
              <w:rPr>
                <w:rFonts w:eastAsia="Arial" w:cs="Arial"/>
                <w:b w:val="0"/>
                <w:color w:val="auto"/>
              </w:rPr>
              <w:t>e</w:t>
            </w:r>
            <w:r w:rsidR="00A8345E" w:rsidRPr="001537A5">
              <w:rPr>
                <w:rFonts w:eastAsia="Arial" w:cs="Arial"/>
                <w:b w:val="0"/>
                <w:color w:val="auto"/>
                <w:spacing w:val="1"/>
              </w:rPr>
              <w:t>n</w:t>
            </w:r>
            <w:r w:rsidR="00A8345E" w:rsidRPr="001537A5">
              <w:rPr>
                <w:rFonts w:eastAsia="Arial" w:cs="Arial"/>
                <w:b w:val="0"/>
                <w:color w:val="auto"/>
              </w:rPr>
              <w:t>t</w:t>
            </w:r>
            <w:r w:rsidR="00A8345E" w:rsidRPr="001537A5">
              <w:rPr>
                <w:rFonts w:eastAsia="Arial" w:cs="Arial"/>
                <w:b w:val="0"/>
                <w:color w:val="auto"/>
                <w:spacing w:val="-1"/>
              </w:rPr>
              <w:t>i</w:t>
            </w:r>
            <w:r w:rsidR="00A8345E" w:rsidRPr="001537A5">
              <w:rPr>
                <w:rFonts w:eastAsia="Arial" w:cs="Arial"/>
                <w:b w:val="0"/>
                <w:color w:val="auto"/>
                <w:spacing w:val="2"/>
              </w:rPr>
              <w:t>f</w:t>
            </w:r>
            <w:r w:rsidR="00A8345E" w:rsidRPr="001537A5">
              <w:rPr>
                <w:rFonts w:eastAsia="Arial" w:cs="Arial"/>
                <w:b w:val="0"/>
                <w:color w:val="auto"/>
                <w:spacing w:val="-1"/>
              </w:rPr>
              <w:t>i</w:t>
            </w:r>
            <w:r w:rsidR="00A8345E" w:rsidRPr="001537A5">
              <w:rPr>
                <w:rFonts w:eastAsia="Arial" w:cs="Arial"/>
                <w:b w:val="0"/>
                <w:color w:val="auto"/>
                <w:spacing w:val="1"/>
              </w:rPr>
              <w:t>c</w:t>
            </w:r>
            <w:r w:rsidR="00A8345E" w:rsidRPr="001537A5">
              <w:rPr>
                <w:rFonts w:eastAsia="Arial" w:cs="Arial"/>
                <w:b w:val="0"/>
                <w:color w:val="auto"/>
              </w:rPr>
              <w:t>at</w:t>
            </w:r>
            <w:r w:rsidR="00A8345E" w:rsidRPr="001537A5">
              <w:rPr>
                <w:rFonts w:eastAsia="Arial" w:cs="Arial"/>
                <w:b w:val="0"/>
                <w:color w:val="auto"/>
                <w:spacing w:val="-2"/>
              </w:rPr>
              <w:t>i</w:t>
            </w:r>
            <w:r w:rsidR="00A8345E" w:rsidRPr="001537A5">
              <w:rPr>
                <w:rFonts w:eastAsia="Arial" w:cs="Arial"/>
                <w:b w:val="0"/>
                <w:color w:val="auto"/>
                <w:spacing w:val="2"/>
              </w:rPr>
              <w:t>o</w:t>
            </w:r>
            <w:r w:rsidR="00A8345E" w:rsidRPr="001537A5">
              <w:rPr>
                <w:rFonts w:eastAsia="Arial" w:cs="Arial"/>
                <w:b w:val="0"/>
                <w:color w:val="auto"/>
              </w:rPr>
              <w:t>n</w:t>
            </w:r>
            <w:r w:rsidR="00A8345E" w:rsidRPr="001537A5">
              <w:rPr>
                <w:rFonts w:eastAsia="Arial" w:cs="Arial"/>
                <w:b w:val="0"/>
                <w:color w:val="auto"/>
                <w:spacing w:val="-11"/>
              </w:rPr>
              <w:t xml:space="preserve"> </w:t>
            </w:r>
            <w:r w:rsidR="00A8345E" w:rsidRPr="001537A5">
              <w:rPr>
                <w:rFonts w:eastAsia="Arial" w:cs="Arial"/>
                <w:b w:val="0"/>
                <w:color w:val="auto"/>
                <w:spacing w:val="1"/>
              </w:rPr>
              <w:t>a</w:t>
            </w:r>
            <w:r w:rsidR="00A8345E" w:rsidRPr="001537A5">
              <w:rPr>
                <w:rFonts w:eastAsia="Arial" w:cs="Arial"/>
                <w:b w:val="0"/>
                <w:color w:val="auto"/>
              </w:rPr>
              <w:t>nd</w:t>
            </w:r>
            <w:r w:rsidR="00A8345E" w:rsidRPr="001537A5">
              <w:rPr>
                <w:rFonts w:eastAsia="Arial" w:cs="Arial"/>
                <w:b w:val="0"/>
                <w:color w:val="auto"/>
                <w:spacing w:val="-4"/>
              </w:rPr>
              <w:t xml:space="preserve"> </w:t>
            </w:r>
            <w:r w:rsidR="00A8345E" w:rsidRPr="001537A5">
              <w:rPr>
                <w:rFonts w:eastAsia="Arial" w:cs="Arial"/>
                <w:b w:val="0"/>
                <w:color w:val="auto"/>
                <w:spacing w:val="1"/>
              </w:rPr>
              <w:t>s</w:t>
            </w:r>
            <w:r w:rsidR="00A8345E" w:rsidRPr="001537A5">
              <w:rPr>
                <w:rFonts w:eastAsia="Arial" w:cs="Arial"/>
                <w:b w:val="0"/>
                <w:color w:val="auto"/>
              </w:rPr>
              <w:t>u</w:t>
            </w:r>
            <w:r w:rsidR="00A8345E" w:rsidRPr="001537A5">
              <w:rPr>
                <w:rFonts w:eastAsia="Arial" w:cs="Arial"/>
                <w:b w:val="0"/>
                <w:color w:val="auto"/>
                <w:spacing w:val="1"/>
              </w:rPr>
              <w:t>p</w:t>
            </w:r>
            <w:r w:rsidR="00A8345E" w:rsidRPr="001537A5">
              <w:rPr>
                <w:rFonts w:eastAsia="Arial" w:cs="Arial"/>
                <w:b w:val="0"/>
                <w:color w:val="auto"/>
              </w:rPr>
              <w:t>p</w:t>
            </w:r>
            <w:r w:rsidR="00A8345E" w:rsidRPr="001537A5">
              <w:rPr>
                <w:rFonts w:eastAsia="Arial" w:cs="Arial"/>
                <w:b w:val="0"/>
                <w:color w:val="auto"/>
                <w:spacing w:val="-1"/>
              </w:rPr>
              <w:t>o</w:t>
            </w:r>
            <w:r w:rsidR="00A8345E" w:rsidRPr="001537A5">
              <w:rPr>
                <w:rFonts w:eastAsia="Arial" w:cs="Arial"/>
                <w:b w:val="0"/>
                <w:color w:val="auto"/>
                <w:spacing w:val="1"/>
              </w:rPr>
              <w:t>r</w:t>
            </w:r>
            <w:r w:rsidR="00A8345E" w:rsidRPr="001537A5">
              <w:rPr>
                <w:rFonts w:eastAsia="Arial" w:cs="Arial"/>
                <w:b w:val="0"/>
                <w:color w:val="auto"/>
              </w:rPr>
              <w:t>t</w:t>
            </w:r>
            <w:r w:rsidR="00A8345E" w:rsidRPr="001537A5">
              <w:rPr>
                <w:rFonts w:eastAsia="Arial" w:cs="Arial"/>
                <w:b w:val="0"/>
                <w:color w:val="auto"/>
                <w:spacing w:val="-7"/>
              </w:rPr>
              <w:t xml:space="preserve"> </w:t>
            </w:r>
            <w:r w:rsidR="00A8345E" w:rsidRPr="001537A5">
              <w:rPr>
                <w:rFonts w:eastAsia="Arial" w:cs="Arial"/>
                <w:b w:val="0"/>
                <w:color w:val="auto"/>
                <w:spacing w:val="2"/>
              </w:rPr>
              <w:t>f</w:t>
            </w:r>
            <w:r w:rsidR="00A8345E" w:rsidRPr="001537A5">
              <w:rPr>
                <w:rFonts w:eastAsia="Arial" w:cs="Arial"/>
                <w:b w:val="0"/>
                <w:color w:val="auto"/>
              </w:rPr>
              <w:t>or</w:t>
            </w:r>
            <w:r w:rsidR="00A8345E" w:rsidRPr="001537A5">
              <w:rPr>
                <w:rFonts w:eastAsia="Arial" w:cs="Arial"/>
                <w:b w:val="0"/>
                <w:color w:val="auto"/>
                <w:spacing w:val="-2"/>
              </w:rPr>
              <w:t xml:space="preserve"> </w:t>
            </w:r>
            <w:r w:rsidR="00A8345E" w:rsidRPr="001537A5">
              <w:rPr>
                <w:rFonts w:eastAsia="Arial" w:cs="Arial"/>
                <w:b w:val="0"/>
                <w:color w:val="auto"/>
              </w:rPr>
              <w:t>p</w:t>
            </w:r>
            <w:r w:rsidR="00A8345E" w:rsidRPr="001537A5">
              <w:rPr>
                <w:rFonts w:eastAsia="Arial" w:cs="Arial"/>
                <w:b w:val="0"/>
                <w:color w:val="auto"/>
                <w:spacing w:val="2"/>
              </w:rPr>
              <w:t>a</w:t>
            </w:r>
            <w:r w:rsidR="00A8345E" w:rsidRPr="001537A5">
              <w:rPr>
                <w:rFonts w:eastAsia="Arial" w:cs="Arial"/>
                <w:b w:val="0"/>
                <w:color w:val="auto"/>
              </w:rPr>
              <w:t>t</w:t>
            </w:r>
            <w:r w:rsidR="00A8345E" w:rsidRPr="001537A5">
              <w:rPr>
                <w:rFonts w:eastAsia="Arial" w:cs="Arial"/>
                <w:b w:val="0"/>
                <w:color w:val="auto"/>
                <w:spacing w:val="-1"/>
              </w:rPr>
              <w:t>i</w:t>
            </w:r>
            <w:r w:rsidR="00A8345E" w:rsidRPr="001537A5">
              <w:rPr>
                <w:rFonts w:eastAsia="Arial" w:cs="Arial"/>
                <w:b w:val="0"/>
                <w:color w:val="auto"/>
              </w:rPr>
              <w:t>e</w:t>
            </w:r>
            <w:r w:rsidR="00A8345E" w:rsidRPr="001537A5">
              <w:rPr>
                <w:rFonts w:eastAsia="Arial" w:cs="Arial"/>
                <w:b w:val="0"/>
                <w:color w:val="auto"/>
                <w:spacing w:val="1"/>
              </w:rPr>
              <w:t>n</w:t>
            </w:r>
            <w:r w:rsidR="00A8345E" w:rsidRPr="001537A5">
              <w:rPr>
                <w:rFonts w:eastAsia="Arial" w:cs="Arial"/>
                <w:b w:val="0"/>
                <w:color w:val="auto"/>
              </w:rPr>
              <w:t>ts</w:t>
            </w:r>
            <w:r w:rsidR="00A8345E" w:rsidRPr="001537A5">
              <w:rPr>
                <w:rFonts w:eastAsia="Arial" w:cs="Arial"/>
                <w:b w:val="0"/>
                <w:color w:val="auto"/>
                <w:spacing w:val="-6"/>
              </w:rPr>
              <w:t xml:space="preserve"> </w:t>
            </w:r>
            <w:r w:rsidR="00A8345E" w:rsidRPr="001537A5">
              <w:rPr>
                <w:rFonts w:eastAsia="Arial" w:cs="Arial"/>
                <w:b w:val="0"/>
                <w:color w:val="auto"/>
                <w:spacing w:val="2"/>
              </w:rPr>
              <w:t>f</w:t>
            </w:r>
            <w:r w:rsidR="00A8345E" w:rsidRPr="001537A5">
              <w:rPr>
                <w:rFonts w:eastAsia="Arial" w:cs="Arial"/>
                <w:b w:val="0"/>
                <w:color w:val="auto"/>
                <w:spacing w:val="1"/>
              </w:rPr>
              <w:t>r</w:t>
            </w:r>
            <w:r w:rsidR="00A8345E" w:rsidRPr="001537A5">
              <w:rPr>
                <w:rFonts w:eastAsia="Arial" w:cs="Arial"/>
                <w:b w:val="0"/>
                <w:color w:val="auto"/>
                <w:spacing w:val="-3"/>
              </w:rPr>
              <w:t>o</w:t>
            </w:r>
            <w:r w:rsidR="00A8345E" w:rsidRPr="001537A5">
              <w:rPr>
                <w:rFonts w:eastAsia="Arial" w:cs="Arial"/>
                <w:b w:val="0"/>
                <w:color w:val="auto"/>
              </w:rPr>
              <w:t>m h</w:t>
            </w:r>
            <w:r w:rsidR="00A8345E" w:rsidRPr="001537A5">
              <w:rPr>
                <w:rFonts w:eastAsia="Arial" w:cs="Arial"/>
                <w:b w:val="0"/>
                <w:color w:val="auto"/>
                <w:spacing w:val="-1"/>
              </w:rPr>
              <w:t>a</w:t>
            </w:r>
            <w:r w:rsidR="00A8345E" w:rsidRPr="001537A5">
              <w:rPr>
                <w:rFonts w:eastAsia="Arial" w:cs="Arial"/>
                <w:b w:val="0"/>
                <w:color w:val="auto"/>
                <w:spacing w:val="1"/>
              </w:rPr>
              <w:t>r</w:t>
            </w:r>
            <w:r w:rsidR="00A8345E" w:rsidRPr="001537A5">
              <w:rPr>
                <w:rFonts w:eastAsia="Arial" w:cs="Arial"/>
                <w:b w:val="0"/>
                <w:color w:val="auto"/>
              </w:rPr>
              <w:t>d</w:t>
            </w:r>
            <w:r w:rsidR="00A8345E" w:rsidRPr="001537A5">
              <w:rPr>
                <w:rFonts w:eastAsia="Arial" w:cs="Arial"/>
                <w:b w:val="0"/>
                <w:color w:val="auto"/>
                <w:spacing w:val="-4"/>
              </w:rPr>
              <w:t xml:space="preserve"> </w:t>
            </w:r>
            <w:r w:rsidR="00A8345E" w:rsidRPr="001537A5">
              <w:rPr>
                <w:rFonts w:eastAsia="Arial" w:cs="Arial"/>
                <w:b w:val="0"/>
                <w:color w:val="auto"/>
                <w:spacing w:val="-1"/>
              </w:rPr>
              <w:t>t</w:t>
            </w:r>
            <w:r w:rsidR="00A8345E" w:rsidRPr="001537A5">
              <w:rPr>
                <w:rFonts w:eastAsia="Arial" w:cs="Arial"/>
                <w:b w:val="0"/>
                <w:color w:val="auto"/>
              </w:rPr>
              <w:t>o</w:t>
            </w:r>
            <w:r w:rsidR="00A8345E" w:rsidRPr="001537A5">
              <w:rPr>
                <w:rFonts w:eastAsia="Arial" w:cs="Arial"/>
                <w:b w:val="0"/>
                <w:color w:val="auto"/>
                <w:spacing w:val="-2"/>
              </w:rPr>
              <w:t xml:space="preserve"> </w:t>
            </w:r>
            <w:r w:rsidR="00A8345E" w:rsidRPr="001537A5">
              <w:rPr>
                <w:rFonts w:eastAsia="Arial" w:cs="Arial"/>
                <w:b w:val="0"/>
                <w:color w:val="auto"/>
              </w:rPr>
              <w:t>rea</w:t>
            </w:r>
            <w:r w:rsidR="00A8345E" w:rsidRPr="001537A5">
              <w:rPr>
                <w:rFonts w:eastAsia="Arial" w:cs="Arial"/>
                <w:b w:val="0"/>
                <w:color w:val="auto"/>
                <w:spacing w:val="1"/>
              </w:rPr>
              <w:t>c</w:t>
            </w:r>
            <w:r w:rsidR="00A8345E" w:rsidRPr="001537A5">
              <w:rPr>
                <w:rFonts w:eastAsia="Arial" w:cs="Arial"/>
                <w:b w:val="0"/>
                <w:color w:val="auto"/>
              </w:rPr>
              <w:t>h</w:t>
            </w:r>
            <w:r w:rsidR="00A8345E" w:rsidRPr="001537A5">
              <w:rPr>
                <w:rFonts w:eastAsia="Arial" w:cs="Arial"/>
                <w:b w:val="0"/>
                <w:color w:val="auto"/>
                <w:spacing w:val="-3"/>
              </w:rPr>
              <w:t xml:space="preserve"> </w:t>
            </w:r>
            <w:r w:rsidR="00A8345E" w:rsidRPr="001537A5">
              <w:rPr>
                <w:rFonts w:eastAsia="Arial" w:cs="Arial"/>
                <w:b w:val="0"/>
                <w:color w:val="auto"/>
              </w:rPr>
              <w:t>g</w:t>
            </w:r>
            <w:r w:rsidR="00A8345E" w:rsidRPr="001537A5">
              <w:rPr>
                <w:rFonts w:eastAsia="Arial" w:cs="Arial"/>
                <w:b w:val="0"/>
                <w:color w:val="auto"/>
                <w:spacing w:val="3"/>
              </w:rPr>
              <w:t>r</w:t>
            </w:r>
            <w:r w:rsidR="00A8345E" w:rsidRPr="001537A5">
              <w:rPr>
                <w:rFonts w:eastAsia="Arial" w:cs="Arial"/>
                <w:b w:val="0"/>
                <w:color w:val="auto"/>
              </w:rPr>
              <w:t>o</w:t>
            </w:r>
            <w:r w:rsidR="00A8345E" w:rsidRPr="001537A5">
              <w:rPr>
                <w:rFonts w:eastAsia="Arial" w:cs="Arial"/>
                <w:b w:val="0"/>
                <w:color w:val="auto"/>
                <w:spacing w:val="-1"/>
              </w:rPr>
              <w:t>u</w:t>
            </w:r>
            <w:r w:rsidR="00A8345E" w:rsidRPr="001537A5">
              <w:rPr>
                <w:rFonts w:eastAsia="Arial" w:cs="Arial"/>
                <w:b w:val="0"/>
                <w:color w:val="auto"/>
              </w:rPr>
              <w:t>p</w:t>
            </w:r>
            <w:r w:rsidR="00A8345E" w:rsidRPr="001537A5">
              <w:rPr>
                <w:rFonts w:eastAsia="Arial" w:cs="Arial"/>
                <w:b w:val="0"/>
                <w:color w:val="auto"/>
                <w:spacing w:val="1"/>
              </w:rPr>
              <w:t>s</w:t>
            </w:r>
            <w:r w:rsidR="00A8345E" w:rsidRPr="001537A5">
              <w:rPr>
                <w:rFonts w:eastAsia="Arial" w:cs="Arial"/>
                <w:b w:val="0"/>
                <w:color w:val="auto"/>
              </w:rPr>
              <w:t>.</w:t>
            </w:r>
            <w:r w:rsidR="00100F30" w:rsidRPr="001537A5">
              <w:rPr>
                <w:rFonts w:eastAsia="Arial" w:cs="Arial"/>
                <w:b w:val="0"/>
                <w:color w:val="auto"/>
              </w:rPr>
              <w:t xml:space="preserve"> </w:t>
            </w:r>
          </w:p>
        </w:tc>
      </w:tr>
      <w:tr w:rsidR="001537A5" w:rsidRPr="001537A5" w14:paraId="7E7BE41F" w14:textId="77777777" w:rsidTr="005F5933">
        <w:trPr>
          <w:cnfStyle w:val="000000100000" w:firstRow="0" w:lastRow="0" w:firstColumn="0" w:lastColumn="0" w:oddVBand="0" w:evenVBand="0" w:oddHBand="1" w:evenHBand="0" w:firstRowFirstColumn="0" w:firstRowLastColumn="0" w:lastRowFirstColumn="0" w:lastRowLastColumn="0"/>
          <w:trHeight w:val="894"/>
        </w:trPr>
        <w:tc>
          <w:tcPr>
            <w:cnfStyle w:val="001000000000" w:firstRow="0" w:lastRow="0" w:firstColumn="1" w:lastColumn="0" w:oddVBand="0" w:evenVBand="0" w:oddHBand="0" w:evenHBand="0" w:firstRowFirstColumn="0" w:firstRowLastColumn="0" w:lastRowFirstColumn="0" w:lastRowLastColumn="0"/>
            <w:tcW w:w="5000" w:type="pct"/>
            <w:shd w:val="clear" w:color="auto" w:fill="E6E6E6"/>
            <w:hideMark/>
          </w:tcPr>
          <w:p w14:paraId="365FB3D4" w14:textId="77777777" w:rsidR="00062102" w:rsidRPr="001537A5" w:rsidRDefault="00A8345E" w:rsidP="00917DC7">
            <w:pPr>
              <w:suppressAutoHyphens/>
              <w:autoSpaceDN w:val="0"/>
              <w:ind w:left="102"/>
              <w:rPr>
                <w:rFonts w:eastAsia="Arial" w:cs="Arial"/>
                <w:color w:val="auto"/>
                <w:spacing w:val="-1"/>
              </w:rPr>
            </w:pPr>
            <w:r w:rsidRPr="001537A5">
              <w:rPr>
                <w:rFonts w:eastAsia="Arial" w:cs="Arial"/>
                <w:color w:val="auto"/>
                <w:spacing w:val="-1"/>
              </w:rPr>
              <w:t>S</w:t>
            </w:r>
            <w:r w:rsidRPr="001537A5">
              <w:rPr>
                <w:rFonts w:eastAsia="Arial" w:cs="Arial"/>
                <w:color w:val="auto"/>
              </w:rPr>
              <w:t>afe</w:t>
            </w:r>
            <w:r w:rsidRPr="001537A5">
              <w:rPr>
                <w:rFonts w:eastAsia="Arial" w:cs="Arial"/>
                <w:color w:val="auto"/>
                <w:spacing w:val="-2"/>
              </w:rPr>
              <w:t xml:space="preserve"> </w:t>
            </w:r>
            <w:r w:rsidRPr="001537A5">
              <w:rPr>
                <w:rFonts w:eastAsia="Arial" w:cs="Arial"/>
                <w:color w:val="auto"/>
              </w:rPr>
              <w:t>and</w:t>
            </w:r>
            <w:r w:rsidRPr="001537A5">
              <w:rPr>
                <w:rFonts w:eastAsia="Arial" w:cs="Arial"/>
                <w:color w:val="auto"/>
                <w:spacing w:val="-3"/>
              </w:rPr>
              <w:t xml:space="preserve"> </w:t>
            </w:r>
            <w:r w:rsidRPr="001537A5">
              <w:rPr>
                <w:rFonts w:eastAsia="Arial" w:cs="Arial"/>
                <w:color w:val="auto"/>
              </w:rPr>
              <w:t>hi</w:t>
            </w:r>
            <w:r w:rsidRPr="001537A5">
              <w:rPr>
                <w:rFonts w:eastAsia="Arial" w:cs="Arial"/>
                <w:color w:val="auto"/>
                <w:spacing w:val="1"/>
              </w:rPr>
              <w:t>g</w:t>
            </w:r>
            <w:r w:rsidRPr="001537A5">
              <w:rPr>
                <w:rFonts w:eastAsia="Arial" w:cs="Arial"/>
                <w:color w:val="auto"/>
              </w:rPr>
              <w:t>h</w:t>
            </w:r>
            <w:r w:rsidRPr="001537A5">
              <w:rPr>
                <w:rFonts w:eastAsia="Arial" w:cs="Arial"/>
                <w:color w:val="auto"/>
                <w:spacing w:val="-4"/>
              </w:rPr>
              <w:t xml:space="preserve"> </w:t>
            </w:r>
            <w:r w:rsidRPr="001537A5">
              <w:rPr>
                <w:rFonts w:eastAsia="Arial" w:cs="Arial"/>
                <w:color w:val="auto"/>
              </w:rPr>
              <w:t>q</w:t>
            </w:r>
            <w:r w:rsidRPr="001537A5">
              <w:rPr>
                <w:rFonts w:eastAsia="Arial" w:cs="Arial"/>
                <w:color w:val="auto"/>
                <w:spacing w:val="1"/>
              </w:rPr>
              <w:t>u</w:t>
            </w:r>
            <w:r w:rsidRPr="001537A5">
              <w:rPr>
                <w:rFonts w:eastAsia="Arial" w:cs="Arial"/>
                <w:color w:val="auto"/>
              </w:rPr>
              <w:t>al</w:t>
            </w:r>
            <w:r w:rsidRPr="001537A5">
              <w:rPr>
                <w:rFonts w:eastAsia="Arial" w:cs="Arial"/>
                <w:color w:val="auto"/>
                <w:spacing w:val="-1"/>
              </w:rPr>
              <w:t>i</w:t>
            </w:r>
            <w:r w:rsidRPr="001537A5">
              <w:rPr>
                <w:rFonts w:eastAsia="Arial" w:cs="Arial"/>
                <w:color w:val="auto"/>
                <w:spacing w:val="3"/>
              </w:rPr>
              <w:t>t</w:t>
            </w:r>
            <w:r w:rsidRPr="001537A5">
              <w:rPr>
                <w:rFonts w:eastAsia="Arial" w:cs="Arial"/>
                <w:color w:val="auto"/>
                <w:spacing w:val="-1"/>
              </w:rPr>
              <w:t>y</w:t>
            </w:r>
          </w:p>
          <w:p w14:paraId="68C591EB" w14:textId="43C2A592" w:rsidR="00A8345E" w:rsidRPr="001537A5" w:rsidRDefault="00100F30" w:rsidP="00C504FE">
            <w:pPr>
              <w:suppressAutoHyphens/>
              <w:autoSpaceDN w:val="0"/>
              <w:ind w:left="102"/>
              <w:rPr>
                <w:rFonts w:eastAsia="Arial" w:cs="Arial"/>
                <w:b w:val="0"/>
                <w:color w:val="auto"/>
                <w:spacing w:val="-1"/>
              </w:rPr>
            </w:pPr>
            <w:r w:rsidRPr="001537A5">
              <w:rPr>
                <w:rFonts w:cs="Arial"/>
                <w:b w:val="0"/>
                <w:color w:val="auto"/>
                <w:lang w:eastAsia="en-GB"/>
              </w:rPr>
              <w:t>A single point of referral will be provided to ensure referrals are directed to the most appropriate area of the MSK service in a timely fashion. The provider should have access to the whole patient record so that they can contextualise patient results and advise on next steps.</w:t>
            </w:r>
            <w:r w:rsidR="00C504FE" w:rsidRPr="001537A5">
              <w:rPr>
                <w:rFonts w:eastAsia="Arial" w:cs="Arial"/>
                <w:b w:val="0"/>
                <w:color w:val="auto"/>
                <w:spacing w:val="-1"/>
              </w:rPr>
              <w:t xml:space="preserve"> </w:t>
            </w:r>
            <w:r w:rsidRPr="001537A5">
              <w:rPr>
                <w:rFonts w:eastAsia="Arial" w:cs="Arial"/>
                <w:b w:val="0"/>
                <w:color w:val="auto"/>
                <w:spacing w:val="-1"/>
              </w:rPr>
              <w:t>The provider will ensure that patients</w:t>
            </w:r>
            <w:r w:rsidR="00A8345E" w:rsidRPr="001537A5">
              <w:rPr>
                <w:rFonts w:eastAsia="Arial" w:cs="Arial"/>
                <w:b w:val="0"/>
                <w:color w:val="auto"/>
                <w:spacing w:val="-4"/>
              </w:rPr>
              <w:t xml:space="preserve"> </w:t>
            </w:r>
            <w:r w:rsidR="00A8345E" w:rsidRPr="001537A5">
              <w:rPr>
                <w:rFonts w:eastAsia="Arial" w:cs="Arial"/>
                <w:b w:val="0"/>
                <w:color w:val="auto"/>
              </w:rPr>
              <w:t>e</w:t>
            </w:r>
            <w:r w:rsidR="00A8345E" w:rsidRPr="001537A5">
              <w:rPr>
                <w:rFonts w:eastAsia="Arial" w:cs="Arial"/>
                <w:b w:val="0"/>
                <w:color w:val="auto"/>
                <w:spacing w:val="1"/>
              </w:rPr>
              <w:t>x</w:t>
            </w:r>
            <w:r w:rsidR="00A8345E" w:rsidRPr="001537A5">
              <w:rPr>
                <w:rFonts w:eastAsia="Arial" w:cs="Arial"/>
                <w:b w:val="0"/>
                <w:color w:val="auto"/>
              </w:rPr>
              <w:t>p</w:t>
            </w:r>
            <w:r w:rsidR="00A8345E" w:rsidRPr="001537A5">
              <w:rPr>
                <w:rFonts w:eastAsia="Arial" w:cs="Arial"/>
                <w:b w:val="0"/>
                <w:color w:val="auto"/>
                <w:spacing w:val="-1"/>
              </w:rPr>
              <w:t>e</w:t>
            </w:r>
            <w:r w:rsidR="00A8345E" w:rsidRPr="001537A5">
              <w:rPr>
                <w:rFonts w:eastAsia="Arial" w:cs="Arial"/>
                <w:b w:val="0"/>
                <w:color w:val="auto"/>
                <w:spacing w:val="1"/>
              </w:rPr>
              <w:t>ri</w:t>
            </w:r>
            <w:r w:rsidR="00A8345E" w:rsidRPr="001537A5">
              <w:rPr>
                <w:rFonts w:eastAsia="Arial" w:cs="Arial"/>
                <w:b w:val="0"/>
                <w:color w:val="auto"/>
              </w:rPr>
              <w:t>e</w:t>
            </w:r>
            <w:r w:rsidR="00A8345E" w:rsidRPr="001537A5">
              <w:rPr>
                <w:rFonts w:eastAsia="Arial" w:cs="Arial"/>
                <w:b w:val="0"/>
                <w:color w:val="auto"/>
                <w:spacing w:val="-1"/>
              </w:rPr>
              <w:t>n</w:t>
            </w:r>
            <w:r w:rsidR="00A8345E" w:rsidRPr="001537A5">
              <w:rPr>
                <w:rFonts w:eastAsia="Arial" w:cs="Arial"/>
                <w:b w:val="0"/>
                <w:color w:val="auto"/>
                <w:spacing w:val="1"/>
              </w:rPr>
              <w:t>c</w:t>
            </w:r>
            <w:r w:rsidR="00A8345E" w:rsidRPr="001537A5">
              <w:rPr>
                <w:rFonts w:eastAsia="Arial" w:cs="Arial"/>
                <w:b w:val="0"/>
                <w:color w:val="auto"/>
              </w:rPr>
              <w:t>e</w:t>
            </w:r>
            <w:r w:rsidR="00A8345E" w:rsidRPr="001537A5">
              <w:rPr>
                <w:rFonts w:eastAsia="Arial" w:cs="Arial"/>
                <w:b w:val="0"/>
                <w:color w:val="auto"/>
                <w:spacing w:val="-10"/>
              </w:rPr>
              <w:t xml:space="preserve"> </w:t>
            </w:r>
            <w:r w:rsidR="00A8345E" w:rsidRPr="001537A5">
              <w:rPr>
                <w:rFonts w:eastAsia="Arial" w:cs="Arial"/>
                <w:b w:val="0"/>
                <w:color w:val="auto"/>
                <w:spacing w:val="1"/>
              </w:rPr>
              <w:t>h</w:t>
            </w:r>
            <w:r w:rsidR="00A8345E" w:rsidRPr="001537A5">
              <w:rPr>
                <w:rFonts w:eastAsia="Arial" w:cs="Arial"/>
                <w:b w:val="0"/>
                <w:color w:val="auto"/>
                <w:spacing w:val="-1"/>
              </w:rPr>
              <w:t>i</w:t>
            </w:r>
            <w:r w:rsidR="00A8345E" w:rsidRPr="001537A5">
              <w:rPr>
                <w:rFonts w:eastAsia="Arial" w:cs="Arial"/>
                <w:b w:val="0"/>
                <w:color w:val="auto"/>
                <w:spacing w:val="2"/>
              </w:rPr>
              <w:t>g</w:t>
            </w:r>
            <w:r w:rsidR="00A8345E" w:rsidRPr="001537A5">
              <w:rPr>
                <w:rFonts w:eastAsia="Arial" w:cs="Arial"/>
                <w:b w:val="0"/>
                <w:color w:val="auto"/>
              </w:rPr>
              <w:t>h</w:t>
            </w:r>
            <w:r w:rsidR="00A8345E" w:rsidRPr="001537A5">
              <w:rPr>
                <w:rFonts w:eastAsia="Arial" w:cs="Arial"/>
                <w:b w:val="0"/>
                <w:color w:val="auto"/>
                <w:spacing w:val="-4"/>
              </w:rPr>
              <w:t xml:space="preserve"> </w:t>
            </w:r>
            <w:r w:rsidR="00A8345E" w:rsidRPr="001537A5">
              <w:rPr>
                <w:rFonts w:eastAsia="Arial" w:cs="Arial"/>
                <w:b w:val="0"/>
                <w:color w:val="auto"/>
                <w:spacing w:val="-1"/>
              </w:rPr>
              <w:t>q</w:t>
            </w:r>
            <w:r w:rsidR="00A8345E" w:rsidRPr="001537A5">
              <w:rPr>
                <w:rFonts w:eastAsia="Arial" w:cs="Arial"/>
                <w:b w:val="0"/>
                <w:color w:val="auto"/>
                <w:spacing w:val="2"/>
              </w:rPr>
              <w:t>u</w:t>
            </w:r>
            <w:r w:rsidR="00A8345E" w:rsidRPr="001537A5">
              <w:rPr>
                <w:rFonts w:eastAsia="Arial" w:cs="Arial"/>
                <w:b w:val="0"/>
                <w:color w:val="auto"/>
              </w:rPr>
              <w:t>a</w:t>
            </w:r>
            <w:r w:rsidR="00A8345E" w:rsidRPr="001537A5">
              <w:rPr>
                <w:rFonts w:eastAsia="Arial" w:cs="Arial"/>
                <w:b w:val="0"/>
                <w:color w:val="auto"/>
                <w:spacing w:val="1"/>
              </w:rPr>
              <w:t>l</w:t>
            </w:r>
            <w:r w:rsidR="00A8345E" w:rsidRPr="001537A5">
              <w:rPr>
                <w:rFonts w:eastAsia="Arial" w:cs="Arial"/>
                <w:b w:val="0"/>
                <w:color w:val="auto"/>
                <w:spacing w:val="-1"/>
              </w:rPr>
              <w:t>i</w:t>
            </w:r>
            <w:r w:rsidR="00A8345E" w:rsidRPr="001537A5">
              <w:rPr>
                <w:rFonts w:eastAsia="Arial" w:cs="Arial"/>
                <w:b w:val="0"/>
                <w:color w:val="auto"/>
                <w:spacing w:val="2"/>
              </w:rPr>
              <w:t>t</w:t>
            </w:r>
            <w:r w:rsidR="00A8345E" w:rsidRPr="001537A5">
              <w:rPr>
                <w:rFonts w:eastAsia="Arial" w:cs="Arial"/>
                <w:b w:val="0"/>
                <w:color w:val="auto"/>
                <w:spacing w:val="-4"/>
              </w:rPr>
              <w:t>y</w:t>
            </w:r>
            <w:r w:rsidR="00A8345E" w:rsidRPr="001537A5">
              <w:rPr>
                <w:rFonts w:eastAsia="Arial" w:cs="Arial"/>
                <w:b w:val="0"/>
                <w:color w:val="auto"/>
              </w:rPr>
              <w:t>,</w:t>
            </w:r>
            <w:r w:rsidR="00A8345E" w:rsidRPr="001537A5">
              <w:rPr>
                <w:rFonts w:eastAsia="Arial" w:cs="Arial"/>
                <w:b w:val="0"/>
                <w:color w:val="auto"/>
                <w:spacing w:val="-4"/>
              </w:rPr>
              <w:t xml:space="preserve"> </w:t>
            </w:r>
            <w:r w:rsidR="00A8345E" w:rsidRPr="001537A5">
              <w:rPr>
                <w:rFonts w:eastAsia="Arial" w:cs="Arial"/>
                <w:b w:val="0"/>
                <w:color w:val="auto"/>
                <w:spacing w:val="2"/>
              </w:rPr>
              <w:t>e</w:t>
            </w:r>
            <w:r w:rsidR="00A8345E" w:rsidRPr="001537A5">
              <w:rPr>
                <w:rFonts w:eastAsia="Arial" w:cs="Arial"/>
                <w:b w:val="0"/>
                <w:color w:val="auto"/>
                <w:spacing w:val="1"/>
              </w:rPr>
              <w:t>v</w:t>
            </w:r>
            <w:r w:rsidR="00A8345E" w:rsidRPr="001537A5">
              <w:rPr>
                <w:rFonts w:eastAsia="Arial" w:cs="Arial"/>
                <w:b w:val="0"/>
                <w:color w:val="auto"/>
                <w:spacing w:val="-1"/>
              </w:rPr>
              <w:t>i</w:t>
            </w:r>
            <w:r w:rsidR="00A8345E" w:rsidRPr="001537A5">
              <w:rPr>
                <w:rFonts w:eastAsia="Arial" w:cs="Arial"/>
                <w:b w:val="0"/>
                <w:color w:val="auto"/>
              </w:rPr>
              <w:t>d</w:t>
            </w:r>
            <w:r w:rsidR="00A8345E" w:rsidRPr="001537A5">
              <w:rPr>
                <w:rFonts w:eastAsia="Arial" w:cs="Arial"/>
                <w:b w:val="0"/>
                <w:color w:val="auto"/>
                <w:spacing w:val="1"/>
              </w:rPr>
              <w:t>e</w:t>
            </w:r>
            <w:r w:rsidR="00A8345E" w:rsidRPr="001537A5">
              <w:rPr>
                <w:rFonts w:eastAsia="Arial" w:cs="Arial"/>
                <w:b w:val="0"/>
                <w:color w:val="auto"/>
              </w:rPr>
              <w:t>n</w:t>
            </w:r>
            <w:r w:rsidR="00A8345E" w:rsidRPr="001537A5">
              <w:rPr>
                <w:rFonts w:eastAsia="Arial" w:cs="Arial"/>
                <w:b w:val="0"/>
                <w:color w:val="auto"/>
                <w:spacing w:val="1"/>
              </w:rPr>
              <w:t>c</w:t>
            </w:r>
            <w:r w:rsidR="00A8345E" w:rsidRPr="001537A5">
              <w:rPr>
                <w:rFonts w:eastAsia="Arial" w:cs="Arial"/>
                <w:b w:val="0"/>
                <w:color w:val="auto"/>
                <w:spacing w:val="5"/>
              </w:rPr>
              <w:t>e</w:t>
            </w:r>
            <w:r w:rsidR="00A8345E" w:rsidRPr="001537A5">
              <w:rPr>
                <w:rFonts w:eastAsia="Arial" w:cs="Arial"/>
                <w:b w:val="0"/>
                <w:color w:val="auto"/>
                <w:spacing w:val="1"/>
              </w:rPr>
              <w:t>-</w:t>
            </w:r>
            <w:r w:rsidR="00A8345E" w:rsidRPr="001537A5">
              <w:rPr>
                <w:rFonts w:eastAsia="Arial" w:cs="Arial"/>
                <w:b w:val="0"/>
                <w:color w:val="auto"/>
              </w:rPr>
              <w:t>b</w:t>
            </w:r>
            <w:r w:rsidR="00A8345E" w:rsidRPr="001537A5">
              <w:rPr>
                <w:rFonts w:eastAsia="Arial" w:cs="Arial"/>
                <w:b w:val="0"/>
                <w:color w:val="auto"/>
                <w:spacing w:val="-1"/>
              </w:rPr>
              <w:t>a</w:t>
            </w:r>
            <w:r w:rsidR="00A8345E" w:rsidRPr="001537A5">
              <w:rPr>
                <w:rFonts w:eastAsia="Arial" w:cs="Arial"/>
                <w:b w:val="0"/>
                <w:color w:val="auto"/>
                <w:spacing w:val="1"/>
              </w:rPr>
              <w:t>s</w:t>
            </w:r>
            <w:r w:rsidR="00A8345E" w:rsidRPr="001537A5">
              <w:rPr>
                <w:rFonts w:eastAsia="Arial" w:cs="Arial"/>
                <w:b w:val="0"/>
                <w:color w:val="auto"/>
              </w:rPr>
              <w:t>ed</w:t>
            </w:r>
            <w:r w:rsidR="00A8345E" w:rsidRPr="001537A5">
              <w:rPr>
                <w:rFonts w:eastAsia="Arial" w:cs="Arial"/>
                <w:b w:val="0"/>
                <w:color w:val="auto"/>
                <w:spacing w:val="-13"/>
              </w:rPr>
              <w:t xml:space="preserve"> </w:t>
            </w:r>
            <w:r w:rsidR="00A8345E" w:rsidRPr="001537A5">
              <w:rPr>
                <w:rFonts w:eastAsia="Arial" w:cs="Arial"/>
                <w:b w:val="0"/>
                <w:color w:val="auto"/>
                <w:spacing w:val="1"/>
              </w:rPr>
              <w:t>c</w:t>
            </w:r>
            <w:r w:rsidR="00A8345E" w:rsidRPr="001537A5">
              <w:rPr>
                <w:rFonts w:eastAsia="Arial" w:cs="Arial"/>
                <w:b w:val="0"/>
                <w:color w:val="auto"/>
              </w:rPr>
              <w:t>are</w:t>
            </w:r>
            <w:r w:rsidR="00A8345E" w:rsidRPr="001537A5">
              <w:rPr>
                <w:rFonts w:eastAsia="Arial" w:cs="Arial"/>
                <w:b w:val="0"/>
                <w:color w:val="auto"/>
                <w:spacing w:val="-4"/>
              </w:rPr>
              <w:t xml:space="preserve"> </w:t>
            </w:r>
            <w:r w:rsidR="00A8345E" w:rsidRPr="001537A5">
              <w:rPr>
                <w:rFonts w:eastAsia="Arial" w:cs="Arial"/>
                <w:b w:val="0"/>
                <w:color w:val="auto"/>
                <w:spacing w:val="2"/>
              </w:rPr>
              <w:t>an</w:t>
            </w:r>
            <w:r w:rsidR="00A8345E" w:rsidRPr="001537A5">
              <w:rPr>
                <w:rFonts w:eastAsia="Arial" w:cs="Arial"/>
                <w:b w:val="0"/>
                <w:color w:val="auto"/>
              </w:rPr>
              <w:t>d</w:t>
            </w:r>
            <w:r w:rsidR="00A8345E" w:rsidRPr="001537A5">
              <w:rPr>
                <w:rFonts w:eastAsia="Arial" w:cs="Arial"/>
                <w:b w:val="0"/>
                <w:color w:val="auto"/>
                <w:spacing w:val="-2"/>
              </w:rPr>
              <w:t xml:space="preserve"> </w:t>
            </w:r>
            <w:r w:rsidR="00A8345E" w:rsidRPr="001537A5">
              <w:rPr>
                <w:rFonts w:eastAsia="Arial" w:cs="Arial"/>
                <w:b w:val="0"/>
                <w:color w:val="auto"/>
                <w:spacing w:val="1"/>
              </w:rPr>
              <w:t>c</w:t>
            </w:r>
            <w:r w:rsidR="00A8345E" w:rsidRPr="001537A5">
              <w:rPr>
                <w:rFonts w:eastAsia="Arial" w:cs="Arial"/>
                <w:b w:val="0"/>
                <w:color w:val="auto"/>
                <w:spacing w:val="-1"/>
              </w:rPr>
              <w:t>l</w:t>
            </w:r>
            <w:r w:rsidR="00A8345E" w:rsidRPr="001537A5">
              <w:rPr>
                <w:rFonts w:eastAsia="Arial" w:cs="Arial"/>
                <w:b w:val="0"/>
                <w:color w:val="auto"/>
                <w:spacing w:val="1"/>
              </w:rPr>
              <w:t>i</w:t>
            </w:r>
            <w:r w:rsidR="00A8345E" w:rsidRPr="001537A5">
              <w:rPr>
                <w:rFonts w:eastAsia="Arial" w:cs="Arial"/>
                <w:b w:val="0"/>
                <w:color w:val="auto"/>
              </w:rPr>
              <w:t>n</w:t>
            </w:r>
            <w:r w:rsidR="00A8345E" w:rsidRPr="001537A5">
              <w:rPr>
                <w:rFonts w:eastAsia="Arial" w:cs="Arial"/>
                <w:b w:val="0"/>
                <w:color w:val="auto"/>
                <w:spacing w:val="-1"/>
              </w:rPr>
              <w:t>i</w:t>
            </w:r>
            <w:r w:rsidR="00A8345E" w:rsidRPr="001537A5">
              <w:rPr>
                <w:rFonts w:eastAsia="Arial" w:cs="Arial"/>
                <w:b w:val="0"/>
                <w:color w:val="auto"/>
                <w:spacing w:val="1"/>
              </w:rPr>
              <w:t>c</w:t>
            </w:r>
            <w:r w:rsidR="00A8345E" w:rsidRPr="001537A5">
              <w:rPr>
                <w:rFonts w:eastAsia="Arial" w:cs="Arial"/>
                <w:b w:val="0"/>
                <w:color w:val="auto"/>
                <w:spacing w:val="2"/>
              </w:rPr>
              <w:t>a</w:t>
            </w:r>
            <w:r w:rsidR="00A8345E" w:rsidRPr="001537A5">
              <w:rPr>
                <w:rFonts w:eastAsia="Arial" w:cs="Arial"/>
                <w:b w:val="0"/>
                <w:color w:val="auto"/>
              </w:rPr>
              <w:t>l d</w:t>
            </w:r>
            <w:r w:rsidR="00A8345E" w:rsidRPr="001537A5">
              <w:rPr>
                <w:rFonts w:eastAsia="Arial" w:cs="Arial"/>
                <w:b w:val="0"/>
                <w:color w:val="auto"/>
                <w:spacing w:val="-1"/>
              </w:rPr>
              <w:t>e</w:t>
            </w:r>
            <w:r w:rsidR="00A8345E" w:rsidRPr="001537A5">
              <w:rPr>
                <w:rFonts w:eastAsia="Arial" w:cs="Arial"/>
                <w:b w:val="0"/>
                <w:color w:val="auto"/>
                <w:spacing w:val="1"/>
              </w:rPr>
              <w:t>c</w:t>
            </w:r>
            <w:r w:rsidR="00A8345E" w:rsidRPr="001537A5">
              <w:rPr>
                <w:rFonts w:eastAsia="Arial" w:cs="Arial"/>
                <w:b w:val="0"/>
                <w:color w:val="auto"/>
                <w:spacing w:val="-1"/>
              </w:rPr>
              <w:t>i</w:t>
            </w:r>
            <w:r w:rsidR="00A8345E" w:rsidRPr="001537A5">
              <w:rPr>
                <w:rFonts w:eastAsia="Arial" w:cs="Arial"/>
                <w:b w:val="0"/>
                <w:color w:val="auto"/>
                <w:spacing w:val="1"/>
              </w:rPr>
              <w:t>s</w:t>
            </w:r>
            <w:r w:rsidR="00A8345E" w:rsidRPr="001537A5">
              <w:rPr>
                <w:rFonts w:eastAsia="Arial" w:cs="Arial"/>
                <w:b w:val="0"/>
                <w:color w:val="auto"/>
                <w:spacing w:val="-1"/>
              </w:rPr>
              <w:t>i</w:t>
            </w:r>
            <w:r w:rsidR="00A8345E" w:rsidRPr="001537A5">
              <w:rPr>
                <w:rFonts w:eastAsia="Arial" w:cs="Arial"/>
                <w:b w:val="0"/>
                <w:color w:val="auto"/>
                <w:spacing w:val="2"/>
              </w:rPr>
              <w:t>o</w:t>
            </w:r>
            <w:r w:rsidR="00A8345E" w:rsidRPr="001537A5">
              <w:rPr>
                <w:rFonts w:eastAsia="Arial" w:cs="Arial"/>
                <w:b w:val="0"/>
                <w:color w:val="auto"/>
              </w:rPr>
              <w:t>ns</w:t>
            </w:r>
            <w:r w:rsidR="00A8345E" w:rsidRPr="001537A5">
              <w:rPr>
                <w:rFonts w:eastAsia="Arial" w:cs="Arial"/>
                <w:b w:val="0"/>
                <w:color w:val="auto"/>
                <w:spacing w:val="-7"/>
              </w:rPr>
              <w:t xml:space="preserve"> </w:t>
            </w:r>
            <w:r w:rsidR="00A8345E" w:rsidRPr="001537A5">
              <w:rPr>
                <w:rFonts w:eastAsia="Arial" w:cs="Arial"/>
                <w:b w:val="0"/>
                <w:color w:val="auto"/>
              </w:rPr>
              <w:t>are</w:t>
            </w:r>
            <w:r w:rsidR="00A8345E" w:rsidRPr="001537A5">
              <w:rPr>
                <w:rFonts w:eastAsia="Arial" w:cs="Arial"/>
                <w:b w:val="0"/>
                <w:color w:val="auto"/>
                <w:spacing w:val="-1"/>
              </w:rPr>
              <w:t xml:space="preserve"> i</w:t>
            </w:r>
            <w:r w:rsidR="00A8345E" w:rsidRPr="001537A5">
              <w:rPr>
                <w:rFonts w:eastAsia="Arial" w:cs="Arial"/>
                <w:b w:val="0"/>
                <w:color w:val="auto"/>
              </w:rPr>
              <w:t>n</w:t>
            </w:r>
            <w:r w:rsidR="00A8345E" w:rsidRPr="001537A5">
              <w:rPr>
                <w:rFonts w:eastAsia="Arial" w:cs="Arial"/>
                <w:b w:val="0"/>
                <w:color w:val="auto"/>
                <w:spacing w:val="2"/>
              </w:rPr>
              <w:t>f</w:t>
            </w:r>
            <w:r w:rsidR="00A8345E" w:rsidRPr="001537A5">
              <w:rPr>
                <w:rFonts w:eastAsia="Arial" w:cs="Arial"/>
                <w:b w:val="0"/>
                <w:color w:val="auto"/>
              </w:rPr>
              <w:t>or</w:t>
            </w:r>
            <w:r w:rsidR="00A8345E" w:rsidRPr="001537A5">
              <w:rPr>
                <w:rFonts w:eastAsia="Arial" w:cs="Arial"/>
                <w:b w:val="0"/>
                <w:color w:val="auto"/>
                <w:spacing w:val="5"/>
              </w:rPr>
              <w:t>m</w:t>
            </w:r>
            <w:r w:rsidR="00A8345E" w:rsidRPr="001537A5">
              <w:rPr>
                <w:rFonts w:eastAsia="Arial" w:cs="Arial"/>
                <w:b w:val="0"/>
                <w:color w:val="auto"/>
              </w:rPr>
              <w:t>ed</w:t>
            </w:r>
            <w:r w:rsidR="00A8345E" w:rsidRPr="001537A5">
              <w:rPr>
                <w:rFonts w:eastAsia="Arial" w:cs="Arial"/>
                <w:b w:val="0"/>
                <w:color w:val="auto"/>
                <w:spacing w:val="-9"/>
              </w:rPr>
              <w:t xml:space="preserve"> </w:t>
            </w:r>
            <w:r w:rsidR="00A8345E" w:rsidRPr="001537A5">
              <w:rPr>
                <w:rFonts w:eastAsia="Arial" w:cs="Arial"/>
                <w:b w:val="0"/>
                <w:color w:val="auto"/>
                <w:spacing w:val="2"/>
              </w:rPr>
              <w:t>b</w:t>
            </w:r>
            <w:r w:rsidR="00A8345E" w:rsidRPr="001537A5">
              <w:rPr>
                <w:rFonts w:eastAsia="Arial" w:cs="Arial"/>
                <w:b w:val="0"/>
                <w:color w:val="auto"/>
              </w:rPr>
              <w:t>y</w:t>
            </w:r>
            <w:r w:rsidR="00A8345E" w:rsidRPr="001537A5">
              <w:rPr>
                <w:rFonts w:eastAsia="Arial" w:cs="Arial"/>
                <w:b w:val="0"/>
                <w:color w:val="auto"/>
                <w:spacing w:val="-6"/>
              </w:rPr>
              <w:t xml:space="preserve"> </w:t>
            </w:r>
            <w:r w:rsidR="00A8345E" w:rsidRPr="001537A5">
              <w:rPr>
                <w:rFonts w:eastAsia="Arial" w:cs="Arial"/>
                <w:b w:val="0"/>
                <w:color w:val="auto"/>
                <w:spacing w:val="2"/>
              </w:rPr>
              <w:t>p</w:t>
            </w:r>
            <w:r w:rsidR="00A8345E" w:rsidRPr="001537A5">
              <w:rPr>
                <w:rFonts w:eastAsia="Arial" w:cs="Arial"/>
                <w:b w:val="0"/>
                <w:color w:val="auto"/>
              </w:rPr>
              <w:t>e</w:t>
            </w:r>
            <w:r w:rsidR="00A8345E" w:rsidRPr="001537A5">
              <w:rPr>
                <w:rFonts w:eastAsia="Arial" w:cs="Arial"/>
                <w:b w:val="0"/>
                <w:color w:val="auto"/>
                <w:spacing w:val="-1"/>
              </w:rPr>
              <w:t>e</w:t>
            </w:r>
            <w:r w:rsidR="00A8345E" w:rsidRPr="001537A5">
              <w:rPr>
                <w:rFonts w:eastAsia="Arial" w:cs="Arial"/>
                <w:b w:val="0"/>
                <w:color w:val="auto"/>
              </w:rPr>
              <w:t>r</w:t>
            </w:r>
            <w:r w:rsidR="00A8345E" w:rsidRPr="001537A5">
              <w:rPr>
                <w:rFonts w:eastAsia="Arial" w:cs="Arial"/>
                <w:b w:val="0"/>
                <w:color w:val="auto"/>
                <w:spacing w:val="-3"/>
              </w:rPr>
              <w:t xml:space="preserve"> </w:t>
            </w:r>
            <w:r w:rsidR="00A8345E" w:rsidRPr="001537A5">
              <w:rPr>
                <w:rFonts w:eastAsia="Arial" w:cs="Arial"/>
                <w:b w:val="0"/>
                <w:color w:val="auto"/>
                <w:spacing w:val="1"/>
              </w:rPr>
              <w:t>s</w:t>
            </w:r>
            <w:r w:rsidR="00A8345E" w:rsidRPr="001537A5">
              <w:rPr>
                <w:rFonts w:eastAsia="Arial" w:cs="Arial"/>
                <w:b w:val="0"/>
                <w:color w:val="auto"/>
              </w:rPr>
              <w:t>u</w:t>
            </w:r>
            <w:r w:rsidR="00A8345E" w:rsidRPr="001537A5">
              <w:rPr>
                <w:rFonts w:eastAsia="Arial" w:cs="Arial"/>
                <w:b w:val="0"/>
                <w:color w:val="auto"/>
                <w:spacing w:val="-1"/>
              </w:rPr>
              <w:t>p</w:t>
            </w:r>
            <w:r w:rsidR="00A8345E" w:rsidRPr="001537A5">
              <w:rPr>
                <w:rFonts w:eastAsia="Arial" w:cs="Arial"/>
                <w:b w:val="0"/>
                <w:color w:val="auto"/>
                <w:spacing w:val="2"/>
              </w:rPr>
              <w:t>p</w:t>
            </w:r>
            <w:r w:rsidR="00A8345E" w:rsidRPr="001537A5">
              <w:rPr>
                <w:rFonts w:eastAsia="Arial" w:cs="Arial"/>
                <w:b w:val="0"/>
                <w:color w:val="auto"/>
              </w:rPr>
              <w:t>ort</w:t>
            </w:r>
            <w:r w:rsidR="00A8345E" w:rsidRPr="001537A5">
              <w:rPr>
                <w:rFonts w:eastAsia="Arial" w:cs="Arial"/>
                <w:b w:val="0"/>
                <w:color w:val="auto"/>
                <w:spacing w:val="-7"/>
              </w:rPr>
              <w:t xml:space="preserve"> </w:t>
            </w:r>
            <w:r w:rsidR="00A8345E" w:rsidRPr="001537A5">
              <w:rPr>
                <w:rFonts w:eastAsia="Arial" w:cs="Arial"/>
                <w:b w:val="0"/>
                <w:color w:val="auto"/>
              </w:rPr>
              <w:t>a</w:t>
            </w:r>
            <w:r w:rsidR="00A8345E" w:rsidRPr="001537A5">
              <w:rPr>
                <w:rFonts w:eastAsia="Arial" w:cs="Arial"/>
                <w:b w:val="0"/>
                <w:color w:val="auto"/>
                <w:spacing w:val="2"/>
              </w:rPr>
              <w:t>n</w:t>
            </w:r>
            <w:r w:rsidR="00A8345E" w:rsidRPr="001537A5">
              <w:rPr>
                <w:rFonts w:eastAsia="Arial" w:cs="Arial"/>
                <w:b w:val="0"/>
                <w:color w:val="auto"/>
              </w:rPr>
              <w:t>d</w:t>
            </w:r>
            <w:r w:rsidR="00A8345E" w:rsidRPr="001537A5">
              <w:rPr>
                <w:rFonts w:eastAsia="Arial" w:cs="Arial"/>
                <w:b w:val="0"/>
                <w:color w:val="auto"/>
                <w:spacing w:val="-3"/>
              </w:rPr>
              <w:t xml:space="preserve"> </w:t>
            </w:r>
            <w:r w:rsidR="00A8345E" w:rsidRPr="001537A5">
              <w:rPr>
                <w:rFonts w:eastAsia="Arial" w:cs="Arial"/>
                <w:b w:val="0"/>
                <w:color w:val="auto"/>
              </w:rPr>
              <w:t>r</w:t>
            </w:r>
            <w:r w:rsidR="00A8345E" w:rsidRPr="001537A5">
              <w:rPr>
                <w:rFonts w:eastAsia="Arial" w:cs="Arial"/>
                <w:b w:val="0"/>
                <w:color w:val="auto"/>
                <w:spacing w:val="2"/>
              </w:rPr>
              <w:t>e</w:t>
            </w:r>
            <w:r w:rsidR="00A8345E" w:rsidRPr="001537A5">
              <w:rPr>
                <w:rFonts w:eastAsia="Arial" w:cs="Arial"/>
                <w:b w:val="0"/>
                <w:color w:val="auto"/>
                <w:spacing w:val="-1"/>
              </w:rPr>
              <w:t>v</w:t>
            </w:r>
            <w:r w:rsidR="00A8345E" w:rsidRPr="001537A5">
              <w:rPr>
                <w:rFonts w:eastAsia="Arial" w:cs="Arial"/>
                <w:b w:val="0"/>
                <w:color w:val="auto"/>
                <w:spacing w:val="1"/>
              </w:rPr>
              <w:t>i</w:t>
            </w:r>
            <w:r w:rsidR="00A8345E" w:rsidRPr="001537A5">
              <w:rPr>
                <w:rFonts w:eastAsia="Arial" w:cs="Arial"/>
                <w:b w:val="0"/>
                <w:color w:val="auto"/>
                <w:spacing w:val="2"/>
              </w:rPr>
              <w:t>e</w:t>
            </w:r>
            <w:r w:rsidR="00A8345E" w:rsidRPr="001537A5">
              <w:rPr>
                <w:rFonts w:eastAsia="Arial" w:cs="Arial"/>
                <w:b w:val="0"/>
                <w:color w:val="auto"/>
                <w:spacing w:val="-2"/>
              </w:rPr>
              <w:t>w</w:t>
            </w:r>
            <w:r w:rsidR="00A8345E" w:rsidRPr="001537A5">
              <w:rPr>
                <w:rFonts w:eastAsia="Arial" w:cs="Arial"/>
                <w:b w:val="0"/>
                <w:color w:val="auto"/>
              </w:rPr>
              <w:t>.</w:t>
            </w:r>
            <w:r w:rsidR="00A8345E" w:rsidRPr="001537A5">
              <w:rPr>
                <w:rFonts w:eastAsia="Arial" w:cs="Arial"/>
                <w:b w:val="0"/>
                <w:color w:val="auto"/>
                <w:spacing w:val="-6"/>
              </w:rPr>
              <w:t xml:space="preserve"> </w:t>
            </w:r>
            <w:r w:rsidR="00A8345E" w:rsidRPr="001537A5">
              <w:rPr>
                <w:rFonts w:eastAsia="Arial" w:cs="Arial"/>
                <w:b w:val="0"/>
                <w:color w:val="auto"/>
                <w:spacing w:val="2"/>
              </w:rPr>
              <w:t>C</w:t>
            </w:r>
            <w:r w:rsidR="00A8345E" w:rsidRPr="001537A5">
              <w:rPr>
                <w:rFonts w:eastAsia="Arial" w:cs="Arial"/>
                <w:b w:val="0"/>
                <w:color w:val="auto"/>
                <w:spacing w:val="-1"/>
              </w:rPr>
              <w:t>l</w:t>
            </w:r>
            <w:r w:rsidR="00A8345E" w:rsidRPr="001537A5">
              <w:rPr>
                <w:rFonts w:eastAsia="Arial" w:cs="Arial"/>
                <w:b w:val="0"/>
                <w:color w:val="auto"/>
                <w:spacing w:val="1"/>
              </w:rPr>
              <w:t>i</w:t>
            </w:r>
            <w:r w:rsidR="00A8345E" w:rsidRPr="001537A5">
              <w:rPr>
                <w:rFonts w:eastAsia="Arial" w:cs="Arial"/>
                <w:b w:val="0"/>
                <w:color w:val="auto"/>
              </w:rPr>
              <w:t>n</w:t>
            </w:r>
            <w:r w:rsidR="00A8345E" w:rsidRPr="001537A5">
              <w:rPr>
                <w:rFonts w:eastAsia="Arial" w:cs="Arial"/>
                <w:b w:val="0"/>
                <w:color w:val="auto"/>
                <w:spacing w:val="-1"/>
              </w:rPr>
              <w:t>i</w:t>
            </w:r>
            <w:r w:rsidR="00A8345E" w:rsidRPr="001537A5">
              <w:rPr>
                <w:rFonts w:eastAsia="Arial" w:cs="Arial"/>
                <w:b w:val="0"/>
                <w:color w:val="auto"/>
                <w:spacing w:val="1"/>
              </w:rPr>
              <w:t>c</w:t>
            </w:r>
            <w:r w:rsidR="00A8345E" w:rsidRPr="001537A5">
              <w:rPr>
                <w:rFonts w:eastAsia="Arial" w:cs="Arial"/>
                <w:b w:val="0"/>
                <w:color w:val="auto"/>
              </w:rPr>
              <w:t>al</w:t>
            </w:r>
            <w:r w:rsidR="00A8345E" w:rsidRPr="001537A5">
              <w:rPr>
                <w:rFonts w:eastAsia="Arial" w:cs="Arial"/>
                <w:b w:val="0"/>
                <w:color w:val="auto"/>
                <w:spacing w:val="-5"/>
              </w:rPr>
              <w:t xml:space="preserve"> </w:t>
            </w:r>
            <w:r w:rsidR="00A8345E" w:rsidRPr="001537A5">
              <w:rPr>
                <w:rFonts w:eastAsia="Arial" w:cs="Arial"/>
                <w:b w:val="0"/>
                <w:color w:val="auto"/>
              </w:rPr>
              <w:t>d</w:t>
            </w:r>
            <w:r w:rsidR="00A8345E" w:rsidRPr="001537A5">
              <w:rPr>
                <w:rFonts w:eastAsia="Arial" w:cs="Arial"/>
                <w:b w:val="0"/>
                <w:color w:val="auto"/>
                <w:spacing w:val="-1"/>
              </w:rPr>
              <w:t>a</w:t>
            </w:r>
            <w:r w:rsidR="00A8345E" w:rsidRPr="001537A5">
              <w:rPr>
                <w:rFonts w:eastAsia="Arial" w:cs="Arial"/>
                <w:b w:val="0"/>
                <w:color w:val="auto"/>
                <w:spacing w:val="2"/>
              </w:rPr>
              <w:t>t</w:t>
            </w:r>
            <w:r w:rsidR="00A8345E" w:rsidRPr="001537A5">
              <w:rPr>
                <w:rFonts w:eastAsia="Arial" w:cs="Arial"/>
                <w:b w:val="0"/>
                <w:color w:val="auto"/>
              </w:rPr>
              <w:t>a</w:t>
            </w:r>
            <w:r w:rsidR="00A8345E" w:rsidRPr="001537A5">
              <w:rPr>
                <w:rFonts w:eastAsia="Arial" w:cs="Arial"/>
                <w:b w:val="0"/>
                <w:color w:val="auto"/>
                <w:spacing w:val="-4"/>
              </w:rPr>
              <w:t xml:space="preserve"> </w:t>
            </w:r>
            <w:r w:rsidR="00A8345E" w:rsidRPr="001537A5">
              <w:rPr>
                <w:rFonts w:eastAsia="Arial" w:cs="Arial"/>
                <w:b w:val="0"/>
                <w:color w:val="auto"/>
                <w:spacing w:val="-1"/>
              </w:rPr>
              <w:t>a</w:t>
            </w:r>
            <w:r w:rsidR="00A8345E" w:rsidRPr="001537A5">
              <w:rPr>
                <w:rFonts w:eastAsia="Arial" w:cs="Arial"/>
                <w:b w:val="0"/>
                <w:color w:val="auto"/>
                <w:spacing w:val="1"/>
              </w:rPr>
              <w:t>r</w:t>
            </w:r>
            <w:r w:rsidR="00A8345E" w:rsidRPr="001537A5">
              <w:rPr>
                <w:rFonts w:eastAsia="Arial" w:cs="Arial"/>
                <w:b w:val="0"/>
                <w:color w:val="auto"/>
              </w:rPr>
              <w:t>e</w:t>
            </w:r>
            <w:r w:rsidR="00A8345E" w:rsidRPr="001537A5">
              <w:rPr>
                <w:rFonts w:eastAsia="Arial" w:cs="Arial"/>
                <w:b w:val="0"/>
                <w:color w:val="auto"/>
                <w:spacing w:val="-1"/>
              </w:rPr>
              <w:t xml:space="preserve"> </w:t>
            </w:r>
            <w:r w:rsidR="00A8345E" w:rsidRPr="001537A5">
              <w:rPr>
                <w:rFonts w:eastAsia="Arial" w:cs="Arial"/>
                <w:b w:val="0"/>
                <w:color w:val="auto"/>
                <w:spacing w:val="1"/>
              </w:rPr>
              <w:t>s</w:t>
            </w:r>
            <w:r w:rsidR="00A8345E" w:rsidRPr="001537A5">
              <w:rPr>
                <w:rFonts w:eastAsia="Arial" w:cs="Arial"/>
                <w:b w:val="0"/>
                <w:color w:val="auto"/>
              </w:rPr>
              <w:t>h</w:t>
            </w:r>
            <w:r w:rsidR="00A8345E" w:rsidRPr="001537A5">
              <w:rPr>
                <w:rFonts w:eastAsia="Arial" w:cs="Arial"/>
                <w:b w:val="0"/>
                <w:color w:val="auto"/>
                <w:spacing w:val="-1"/>
              </w:rPr>
              <w:t>a</w:t>
            </w:r>
            <w:r w:rsidR="00A8345E" w:rsidRPr="001537A5">
              <w:rPr>
                <w:rFonts w:eastAsia="Arial" w:cs="Arial"/>
                <w:b w:val="0"/>
                <w:color w:val="auto"/>
                <w:spacing w:val="1"/>
              </w:rPr>
              <w:t>r</w:t>
            </w:r>
            <w:r w:rsidR="00A8345E" w:rsidRPr="001537A5">
              <w:rPr>
                <w:rFonts w:eastAsia="Arial" w:cs="Arial"/>
                <w:b w:val="0"/>
                <w:color w:val="auto"/>
              </w:rPr>
              <w:t>ed</w:t>
            </w:r>
            <w:r w:rsidR="00A8345E" w:rsidRPr="001537A5">
              <w:rPr>
                <w:rFonts w:eastAsia="Arial" w:cs="Arial"/>
                <w:b w:val="0"/>
                <w:color w:val="auto"/>
                <w:spacing w:val="-5"/>
              </w:rPr>
              <w:t xml:space="preserve"> </w:t>
            </w:r>
            <w:r w:rsidR="00A8345E" w:rsidRPr="001537A5">
              <w:rPr>
                <w:rFonts w:eastAsia="Arial" w:cs="Arial"/>
                <w:b w:val="0"/>
                <w:color w:val="auto"/>
              </w:rPr>
              <w:t>to</w:t>
            </w:r>
            <w:r w:rsidR="00A8345E" w:rsidRPr="001537A5">
              <w:rPr>
                <w:rFonts w:eastAsia="Arial" w:cs="Arial"/>
                <w:b w:val="0"/>
                <w:color w:val="auto"/>
                <w:spacing w:val="-1"/>
              </w:rPr>
              <w:t xml:space="preserve"> i</w:t>
            </w:r>
            <w:r w:rsidR="00A8345E" w:rsidRPr="001537A5">
              <w:rPr>
                <w:rFonts w:eastAsia="Arial" w:cs="Arial"/>
                <w:b w:val="0"/>
                <w:color w:val="auto"/>
              </w:rPr>
              <w:t>n</w:t>
            </w:r>
            <w:r w:rsidR="00A8345E" w:rsidRPr="001537A5">
              <w:rPr>
                <w:rFonts w:eastAsia="Arial" w:cs="Arial"/>
                <w:b w:val="0"/>
                <w:color w:val="auto"/>
                <w:spacing w:val="2"/>
              </w:rPr>
              <w:t>f</w:t>
            </w:r>
            <w:r w:rsidR="00A8345E" w:rsidRPr="001537A5">
              <w:rPr>
                <w:rFonts w:eastAsia="Arial" w:cs="Arial"/>
                <w:b w:val="0"/>
                <w:color w:val="auto"/>
              </w:rPr>
              <w:t>orm q</w:t>
            </w:r>
            <w:r w:rsidR="00A8345E" w:rsidRPr="001537A5">
              <w:rPr>
                <w:rFonts w:eastAsia="Arial" w:cs="Arial"/>
                <w:b w:val="0"/>
                <w:color w:val="auto"/>
                <w:spacing w:val="-1"/>
              </w:rPr>
              <w:t>u</w:t>
            </w:r>
            <w:r w:rsidR="00A8345E" w:rsidRPr="001537A5">
              <w:rPr>
                <w:rFonts w:eastAsia="Arial" w:cs="Arial"/>
                <w:b w:val="0"/>
                <w:color w:val="auto"/>
                <w:spacing w:val="2"/>
              </w:rPr>
              <w:t>a</w:t>
            </w:r>
            <w:r w:rsidR="00A8345E" w:rsidRPr="001537A5">
              <w:rPr>
                <w:rFonts w:eastAsia="Arial" w:cs="Arial"/>
                <w:b w:val="0"/>
                <w:color w:val="auto"/>
                <w:spacing w:val="-1"/>
              </w:rPr>
              <w:t>li</w:t>
            </w:r>
            <w:r w:rsidR="00A8345E" w:rsidRPr="001537A5">
              <w:rPr>
                <w:rFonts w:eastAsia="Arial" w:cs="Arial"/>
                <w:b w:val="0"/>
                <w:color w:val="auto"/>
                <w:spacing w:val="4"/>
              </w:rPr>
              <w:t>t</w:t>
            </w:r>
            <w:r w:rsidR="00A8345E" w:rsidRPr="001537A5">
              <w:rPr>
                <w:rFonts w:eastAsia="Arial" w:cs="Arial"/>
                <w:b w:val="0"/>
                <w:color w:val="auto"/>
              </w:rPr>
              <w:t>y</w:t>
            </w:r>
            <w:r w:rsidR="00A8345E" w:rsidRPr="001537A5">
              <w:rPr>
                <w:rFonts w:eastAsia="Arial" w:cs="Arial"/>
                <w:b w:val="0"/>
                <w:color w:val="auto"/>
                <w:spacing w:val="-10"/>
              </w:rPr>
              <w:t xml:space="preserve"> </w:t>
            </w:r>
            <w:r w:rsidR="00A8345E" w:rsidRPr="001537A5">
              <w:rPr>
                <w:rFonts w:eastAsia="Arial" w:cs="Arial"/>
                <w:b w:val="0"/>
                <w:color w:val="auto"/>
              </w:rPr>
              <w:t>as</w:t>
            </w:r>
            <w:r w:rsidR="00A8345E" w:rsidRPr="001537A5">
              <w:rPr>
                <w:rFonts w:eastAsia="Arial" w:cs="Arial"/>
                <w:b w:val="0"/>
                <w:color w:val="auto"/>
                <w:spacing w:val="1"/>
              </w:rPr>
              <w:t>s</w:t>
            </w:r>
            <w:r w:rsidR="00A8345E" w:rsidRPr="001537A5">
              <w:rPr>
                <w:rFonts w:eastAsia="Arial" w:cs="Arial"/>
                <w:b w:val="0"/>
                <w:color w:val="auto"/>
              </w:rPr>
              <w:t>ur</w:t>
            </w:r>
            <w:r w:rsidR="00A8345E" w:rsidRPr="001537A5">
              <w:rPr>
                <w:rFonts w:eastAsia="Arial" w:cs="Arial"/>
                <w:b w:val="0"/>
                <w:color w:val="auto"/>
                <w:spacing w:val="2"/>
              </w:rPr>
              <w:t>a</w:t>
            </w:r>
            <w:r w:rsidR="00A8345E" w:rsidRPr="001537A5">
              <w:rPr>
                <w:rFonts w:eastAsia="Arial" w:cs="Arial"/>
                <w:b w:val="0"/>
                <w:color w:val="auto"/>
              </w:rPr>
              <w:t>n</w:t>
            </w:r>
            <w:r w:rsidR="00A8345E" w:rsidRPr="001537A5">
              <w:rPr>
                <w:rFonts w:eastAsia="Arial" w:cs="Arial"/>
                <w:b w:val="0"/>
                <w:color w:val="auto"/>
                <w:spacing w:val="1"/>
              </w:rPr>
              <w:t>c</w:t>
            </w:r>
            <w:r w:rsidR="00A8345E" w:rsidRPr="001537A5">
              <w:rPr>
                <w:rFonts w:eastAsia="Arial" w:cs="Arial"/>
                <w:b w:val="0"/>
                <w:color w:val="auto"/>
              </w:rPr>
              <w:t>e</w:t>
            </w:r>
            <w:r w:rsidR="00A8345E" w:rsidRPr="001537A5">
              <w:rPr>
                <w:rFonts w:eastAsia="Arial" w:cs="Arial"/>
                <w:b w:val="0"/>
                <w:color w:val="auto"/>
                <w:spacing w:val="-9"/>
              </w:rPr>
              <w:t xml:space="preserve"> </w:t>
            </w:r>
            <w:r w:rsidR="00A8345E" w:rsidRPr="001537A5">
              <w:rPr>
                <w:rFonts w:eastAsia="Arial" w:cs="Arial"/>
                <w:b w:val="0"/>
                <w:color w:val="auto"/>
                <w:spacing w:val="-1"/>
              </w:rPr>
              <w:t>a</w:t>
            </w:r>
            <w:r w:rsidR="00A8345E" w:rsidRPr="001537A5">
              <w:rPr>
                <w:rFonts w:eastAsia="Arial" w:cs="Arial"/>
                <w:b w:val="0"/>
                <w:color w:val="auto"/>
                <w:spacing w:val="2"/>
              </w:rPr>
              <w:t>n</w:t>
            </w:r>
            <w:r w:rsidR="00A8345E" w:rsidRPr="001537A5">
              <w:rPr>
                <w:rFonts w:eastAsia="Arial" w:cs="Arial"/>
                <w:b w:val="0"/>
                <w:color w:val="auto"/>
              </w:rPr>
              <w:t>d</w:t>
            </w:r>
            <w:r w:rsidR="00A8345E" w:rsidRPr="001537A5">
              <w:rPr>
                <w:rFonts w:eastAsia="Arial" w:cs="Arial"/>
                <w:b w:val="0"/>
                <w:color w:val="auto"/>
                <w:spacing w:val="-3"/>
              </w:rPr>
              <w:t xml:space="preserve"> </w:t>
            </w:r>
            <w:r w:rsidR="00A8345E" w:rsidRPr="001537A5">
              <w:rPr>
                <w:rFonts w:eastAsia="Arial" w:cs="Arial"/>
                <w:b w:val="0"/>
                <w:color w:val="auto"/>
                <w:spacing w:val="-2"/>
              </w:rPr>
              <w:t>i</w:t>
            </w:r>
            <w:r w:rsidR="00A8345E" w:rsidRPr="001537A5">
              <w:rPr>
                <w:rFonts w:eastAsia="Arial" w:cs="Arial"/>
                <w:b w:val="0"/>
                <w:color w:val="auto"/>
                <w:spacing w:val="4"/>
              </w:rPr>
              <w:t>m</w:t>
            </w:r>
            <w:r w:rsidR="00A8345E" w:rsidRPr="001537A5">
              <w:rPr>
                <w:rFonts w:eastAsia="Arial" w:cs="Arial"/>
                <w:b w:val="0"/>
                <w:color w:val="auto"/>
              </w:rPr>
              <w:t>pro</w:t>
            </w:r>
            <w:r w:rsidR="00A8345E" w:rsidRPr="001537A5">
              <w:rPr>
                <w:rFonts w:eastAsia="Arial" w:cs="Arial"/>
                <w:b w:val="0"/>
                <w:color w:val="auto"/>
                <w:spacing w:val="-1"/>
              </w:rPr>
              <w:t>v</w:t>
            </w:r>
            <w:r w:rsidR="00A8345E" w:rsidRPr="001537A5">
              <w:rPr>
                <w:rFonts w:eastAsia="Arial" w:cs="Arial"/>
                <w:b w:val="0"/>
                <w:color w:val="auto"/>
              </w:rPr>
              <w:t>e</w:t>
            </w:r>
            <w:r w:rsidR="00A8345E" w:rsidRPr="001537A5">
              <w:rPr>
                <w:rFonts w:eastAsia="Arial" w:cs="Arial"/>
                <w:b w:val="0"/>
                <w:color w:val="auto"/>
                <w:spacing w:val="4"/>
              </w:rPr>
              <w:t>m</w:t>
            </w:r>
            <w:r w:rsidR="00A8345E" w:rsidRPr="001537A5">
              <w:rPr>
                <w:rFonts w:eastAsia="Arial" w:cs="Arial"/>
                <w:b w:val="0"/>
                <w:color w:val="auto"/>
              </w:rPr>
              <w:t>e</w:t>
            </w:r>
            <w:r w:rsidR="00A8345E" w:rsidRPr="001537A5">
              <w:rPr>
                <w:rFonts w:eastAsia="Arial" w:cs="Arial"/>
                <w:b w:val="0"/>
                <w:color w:val="auto"/>
                <w:spacing w:val="-1"/>
              </w:rPr>
              <w:t>n</w:t>
            </w:r>
            <w:r w:rsidR="00A8345E" w:rsidRPr="001537A5">
              <w:rPr>
                <w:rFonts w:eastAsia="Arial" w:cs="Arial"/>
                <w:b w:val="0"/>
                <w:color w:val="auto"/>
              </w:rPr>
              <w:t>t.</w:t>
            </w:r>
          </w:p>
        </w:tc>
      </w:tr>
    </w:tbl>
    <w:p w14:paraId="58F3D21A" w14:textId="77777777" w:rsidR="00917DC7" w:rsidRPr="001537A5" w:rsidRDefault="00917DC7" w:rsidP="00917DC7">
      <w:pPr>
        <w:pStyle w:val="Heading3"/>
        <w:numPr>
          <w:ilvl w:val="0"/>
          <w:numId w:val="0"/>
        </w:numPr>
        <w:spacing w:before="0"/>
        <w:rPr>
          <w:rFonts w:asciiTheme="minorHAnsi" w:hAnsiTheme="minorHAnsi"/>
          <w:b/>
          <w:color w:val="auto"/>
          <w:sz w:val="22"/>
          <w:szCs w:val="22"/>
        </w:rPr>
      </w:pPr>
    </w:p>
    <w:p w14:paraId="0779F677" w14:textId="72760C69" w:rsidR="005F5933" w:rsidRPr="001537A5" w:rsidRDefault="005F5933" w:rsidP="00917DC7">
      <w:pPr>
        <w:pStyle w:val="Heading3"/>
        <w:numPr>
          <w:ilvl w:val="0"/>
          <w:numId w:val="0"/>
        </w:numPr>
        <w:spacing w:before="0"/>
        <w:rPr>
          <w:rFonts w:asciiTheme="minorHAnsi" w:hAnsiTheme="minorHAnsi"/>
          <w:b/>
          <w:color w:val="auto"/>
          <w:sz w:val="22"/>
          <w:szCs w:val="22"/>
        </w:rPr>
      </w:pPr>
      <w:bookmarkStart w:id="13" w:name="_Toc379071535"/>
      <w:r w:rsidRPr="001537A5">
        <w:rPr>
          <w:rFonts w:asciiTheme="minorHAnsi" w:hAnsiTheme="minorHAnsi"/>
          <w:b/>
          <w:color w:val="auto"/>
          <w:sz w:val="22"/>
          <w:szCs w:val="22"/>
        </w:rPr>
        <w:t>3    Service Scope</w:t>
      </w:r>
      <w:bookmarkEnd w:id="13"/>
    </w:p>
    <w:p w14:paraId="3E00EB76" w14:textId="77777777" w:rsidR="00917DC7" w:rsidRPr="001537A5" w:rsidRDefault="00917DC7" w:rsidP="00917DC7">
      <w:pPr>
        <w:pStyle w:val="Heading3"/>
        <w:numPr>
          <w:ilvl w:val="0"/>
          <w:numId w:val="0"/>
        </w:numPr>
        <w:spacing w:before="0"/>
        <w:rPr>
          <w:rFonts w:asciiTheme="minorHAnsi" w:hAnsiTheme="minorHAnsi"/>
          <w:color w:val="auto"/>
          <w:sz w:val="22"/>
          <w:szCs w:val="22"/>
        </w:rPr>
      </w:pPr>
    </w:p>
    <w:p w14:paraId="543DA69C" w14:textId="311EFD3F" w:rsidR="007F7D71" w:rsidRPr="001537A5" w:rsidRDefault="007F7D71" w:rsidP="00917DC7">
      <w:pPr>
        <w:pStyle w:val="Heading3"/>
        <w:numPr>
          <w:ilvl w:val="0"/>
          <w:numId w:val="0"/>
        </w:numPr>
        <w:spacing w:before="0"/>
        <w:rPr>
          <w:rFonts w:asciiTheme="minorHAnsi" w:hAnsiTheme="minorHAnsi"/>
          <w:b/>
          <w:color w:val="auto"/>
          <w:sz w:val="22"/>
          <w:szCs w:val="22"/>
        </w:rPr>
      </w:pPr>
      <w:bookmarkStart w:id="14" w:name="_Toc379071536"/>
      <w:r w:rsidRPr="001537A5">
        <w:rPr>
          <w:rFonts w:asciiTheme="minorHAnsi" w:hAnsiTheme="minorHAnsi"/>
          <w:b/>
          <w:color w:val="auto"/>
          <w:sz w:val="22"/>
          <w:szCs w:val="22"/>
        </w:rPr>
        <w:t xml:space="preserve">3.1 </w:t>
      </w:r>
      <w:r w:rsidR="00A01F9A" w:rsidRPr="001537A5">
        <w:rPr>
          <w:rFonts w:asciiTheme="minorHAnsi" w:hAnsiTheme="minorHAnsi"/>
          <w:b/>
          <w:color w:val="auto"/>
          <w:sz w:val="22"/>
          <w:szCs w:val="22"/>
        </w:rPr>
        <w:t xml:space="preserve">Service </w:t>
      </w:r>
      <w:r w:rsidR="005F5933" w:rsidRPr="001537A5">
        <w:rPr>
          <w:rFonts w:asciiTheme="minorHAnsi" w:hAnsiTheme="minorHAnsi"/>
          <w:b/>
          <w:color w:val="auto"/>
          <w:sz w:val="22"/>
          <w:szCs w:val="22"/>
        </w:rPr>
        <w:t>A</w:t>
      </w:r>
      <w:r w:rsidR="00F24484" w:rsidRPr="001537A5">
        <w:rPr>
          <w:rFonts w:asciiTheme="minorHAnsi" w:hAnsiTheme="minorHAnsi"/>
          <w:b/>
          <w:color w:val="auto"/>
          <w:sz w:val="22"/>
          <w:szCs w:val="22"/>
        </w:rPr>
        <w:t>ims</w:t>
      </w:r>
      <w:bookmarkEnd w:id="14"/>
    </w:p>
    <w:p w14:paraId="002138B7" w14:textId="77777777" w:rsidR="00F24484" w:rsidRPr="001537A5" w:rsidRDefault="00F24484" w:rsidP="007C7C02">
      <w:pPr>
        <w:pStyle w:val="Heading3"/>
        <w:numPr>
          <w:ilvl w:val="0"/>
          <w:numId w:val="0"/>
        </w:numPr>
        <w:spacing w:before="0"/>
        <w:rPr>
          <w:rFonts w:asciiTheme="minorHAnsi" w:hAnsiTheme="minorHAnsi"/>
          <w:color w:val="auto"/>
          <w:sz w:val="22"/>
          <w:szCs w:val="22"/>
        </w:rPr>
      </w:pPr>
    </w:p>
    <w:p w14:paraId="0DC5C895" w14:textId="75EF2D51" w:rsidR="00EB6130" w:rsidRPr="001537A5" w:rsidRDefault="007F7D71" w:rsidP="007C7C02">
      <w:pPr>
        <w:spacing w:after="0" w:line="240" w:lineRule="auto"/>
      </w:pPr>
      <w:r w:rsidRPr="001537A5">
        <w:t xml:space="preserve">The main </w:t>
      </w:r>
      <w:r w:rsidR="00F24484" w:rsidRPr="001537A5">
        <w:t xml:space="preserve">aim of the </w:t>
      </w:r>
      <w:r w:rsidR="00C504FE" w:rsidRPr="001537A5">
        <w:t>S</w:t>
      </w:r>
      <w:r w:rsidRPr="001537A5">
        <w:t xml:space="preserve">ervice is to deliver a consultant-led multidisciplinary </w:t>
      </w:r>
      <w:r w:rsidR="00EB6130" w:rsidRPr="001537A5">
        <w:t xml:space="preserve">integrated </w:t>
      </w:r>
      <w:r w:rsidRPr="001537A5">
        <w:t>community-based MSK service (known herein as the ‘Service’). The Service will be provided for the GP-registered Hillingdon adult</w:t>
      </w:r>
      <w:r w:rsidR="00EB6130" w:rsidRPr="001537A5">
        <w:t xml:space="preserve">, and young adult </w:t>
      </w:r>
      <w:r w:rsidRPr="001537A5">
        <w:t>population (16+).</w:t>
      </w:r>
      <w:r w:rsidR="00C504FE" w:rsidRPr="001537A5">
        <w:t xml:space="preserve"> </w:t>
      </w:r>
      <w:r w:rsidRPr="001537A5">
        <w:t xml:space="preserve">The service will provide </w:t>
      </w:r>
      <w:r w:rsidR="00EB6130" w:rsidRPr="001537A5">
        <w:t>multidisciplinary</w:t>
      </w:r>
      <w:r w:rsidRPr="001537A5">
        <w:t xml:space="preserve"> assessment, diagnosis, care planning and treatment for people with MSK problems. The specialities that are included within the </w:t>
      </w:r>
      <w:r w:rsidR="00EB6130" w:rsidRPr="001537A5">
        <w:t>S</w:t>
      </w:r>
      <w:r w:rsidRPr="001537A5">
        <w:t xml:space="preserve">ervice </w:t>
      </w:r>
      <w:r w:rsidR="00EB6130" w:rsidRPr="001537A5">
        <w:t>are:</w:t>
      </w:r>
    </w:p>
    <w:p w14:paraId="5EA31BEC" w14:textId="77777777" w:rsidR="00EB6130" w:rsidRPr="001537A5" w:rsidRDefault="00EB6130" w:rsidP="000627CC">
      <w:pPr>
        <w:numPr>
          <w:ilvl w:val="0"/>
          <w:numId w:val="15"/>
        </w:numPr>
        <w:spacing w:after="0" w:line="240" w:lineRule="auto"/>
        <w:rPr>
          <w:rFonts w:cs="Arial"/>
        </w:rPr>
      </w:pPr>
      <w:r w:rsidRPr="001537A5">
        <w:rPr>
          <w:rFonts w:cs="Arial"/>
        </w:rPr>
        <w:t>MSK CATs</w:t>
      </w:r>
    </w:p>
    <w:p w14:paraId="7497BE33" w14:textId="2A73CA94" w:rsidR="00EB6130" w:rsidRPr="001537A5" w:rsidRDefault="00EB6130" w:rsidP="000627CC">
      <w:pPr>
        <w:numPr>
          <w:ilvl w:val="0"/>
          <w:numId w:val="15"/>
        </w:numPr>
        <w:spacing w:after="0" w:line="240" w:lineRule="auto"/>
        <w:rPr>
          <w:rFonts w:cs="Arial"/>
        </w:rPr>
      </w:pPr>
      <w:r w:rsidRPr="001537A5">
        <w:rPr>
          <w:rFonts w:cs="Arial"/>
        </w:rPr>
        <w:t>Community physiotherapy and rehabilitation</w:t>
      </w:r>
    </w:p>
    <w:p w14:paraId="7C68905A" w14:textId="4EFB502D" w:rsidR="00EB6130" w:rsidRPr="001537A5" w:rsidRDefault="00EB6130" w:rsidP="000627CC">
      <w:pPr>
        <w:numPr>
          <w:ilvl w:val="0"/>
          <w:numId w:val="15"/>
        </w:numPr>
        <w:spacing w:after="0" w:line="240" w:lineRule="auto"/>
        <w:rPr>
          <w:rFonts w:cs="Arial"/>
        </w:rPr>
      </w:pPr>
      <w:r w:rsidRPr="001537A5">
        <w:rPr>
          <w:rFonts w:cs="Arial"/>
        </w:rPr>
        <w:t>Trauma and orthopaedic outpatients</w:t>
      </w:r>
    </w:p>
    <w:p w14:paraId="5276C734" w14:textId="3923A035" w:rsidR="00EB6130" w:rsidRPr="001537A5" w:rsidRDefault="00EB6130" w:rsidP="000627CC">
      <w:pPr>
        <w:numPr>
          <w:ilvl w:val="0"/>
          <w:numId w:val="15"/>
        </w:numPr>
        <w:spacing w:after="0" w:line="240" w:lineRule="auto"/>
        <w:rPr>
          <w:rFonts w:cs="Arial"/>
        </w:rPr>
      </w:pPr>
      <w:r w:rsidRPr="001537A5">
        <w:rPr>
          <w:rFonts w:cs="Arial"/>
        </w:rPr>
        <w:t>Rheumatology and DMARDs outpatients</w:t>
      </w:r>
    </w:p>
    <w:p w14:paraId="31C4EF22" w14:textId="3E1E791F" w:rsidR="00EB6130" w:rsidRPr="001537A5" w:rsidRDefault="00EB6130" w:rsidP="000627CC">
      <w:pPr>
        <w:numPr>
          <w:ilvl w:val="0"/>
          <w:numId w:val="15"/>
        </w:numPr>
        <w:spacing w:after="0" w:line="240" w:lineRule="auto"/>
        <w:rPr>
          <w:rFonts w:cs="Arial"/>
        </w:rPr>
      </w:pPr>
      <w:r w:rsidRPr="001537A5">
        <w:rPr>
          <w:rFonts w:cs="Arial"/>
        </w:rPr>
        <w:t xml:space="preserve">Community MSK </w:t>
      </w:r>
      <w:r w:rsidR="00F24484" w:rsidRPr="001537A5">
        <w:rPr>
          <w:rFonts w:cs="Arial"/>
        </w:rPr>
        <w:t>c</w:t>
      </w:r>
      <w:r w:rsidRPr="001537A5">
        <w:rPr>
          <w:rFonts w:cs="Arial"/>
        </w:rPr>
        <w:t>hronic pain management.</w:t>
      </w:r>
    </w:p>
    <w:p w14:paraId="1375F6FC" w14:textId="77777777" w:rsidR="00C504FE" w:rsidRPr="001537A5" w:rsidRDefault="00C504FE" w:rsidP="007C7C02">
      <w:pPr>
        <w:pStyle w:val="Heading3"/>
        <w:numPr>
          <w:ilvl w:val="0"/>
          <w:numId w:val="0"/>
        </w:numPr>
        <w:spacing w:before="0"/>
        <w:rPr>
          <w:rFonts w:asciiTheme="minorHAnsi" w:eastAsiaTheme="minorHAnsi" w:hAnsiTheme="minorHAnsi" w:cstheme="minorBidi"/>
          <w:bCs w:val="0"/>
          <w:color w:val="auto"/>
          <w:sz w:val="22"/>
          <w:szCs w:val="22"/>
          <w:lang w:eastAsia="en-US"/>
        </w:rPr>
      </w:pPr>
    </w:p>
    <w:p w14:paraId="69F73FF6" w14:textId="0AE2B7B2" w:rsidR="00F24484" w:rsidRPr="001537A5" w:rsidRDefault="005F5933" w:rsidP="007C7C02">
      <w:pPr>
        <w:pStyle w:val="Heading3"/>
        <w:numPr>
          <w:ilvl w:val="0"/>
          <w:numId w:val="0"/>
        </w:numPr>
        <w:spacing w:before="0"/>
        <w:rPr>
          <w:rFonts w:asciiTheme="minorHAnsi" w:hAnsiTheme="minorHAnsi"/>
          <w:b/>
          <w:color w:val="auto"/>
          <w:sz w:val="22"/>
          <w:szCs w:val="22"/>
        </w:rPr>
      </w:pPr>
      <w:bookmarkStart w:id="15" w:name="_Toc379071537"/>
      <w:r w:rsidRPr="001537A5">
        <w:rPr>
          <w:rFonts w:asciiTheme="minorHAnsi" w:hAnsiTheme="minorHAnsi"/>
          <w:b/>
          <w:color w:val="auto"/>
          <w:sz w:val="22"/>
          <w:szCs w:val="22"/>
        </w:rPr>
        <w:t>3.2</w:t>
      </w:r>
      <w:r w:rsidR="00F24484" w:rsidRPr="001537A5">
        <w:rPr>
          <w:rFonts w:asciiTheme="minorHAnsi" w:hAnsiTheme="minorHAnsi"/>
          <w:b/>
          <w:color w:val="auto"/>
          <w:sz w:val="22"/>
          <w:szCs w:val="22"/>
        </w:rPr>
        <w:t xml:space="preserve"> Service </w:t>
      </w:r>
      <w:r w:rsidRPr="001537A5">
        <w:rPr>
          <w:rFonts w:asciiTheme="minorHAnsi" w:hAnsiTheme="minorHAnsi"/>
          <w:b/>
          <w:color w:val="auto"/>
          <w:sz w:val="22"/>
          <w:szCs w:val="22"/>
        </w:rPr>
        <w:t>O</w:t>
      </w:r>
      <w:r w:rsidR="00F24484" w:rsidRPr="001537A5">
        <w:rPr>
          <w:rFonts w:asciiTheme="minorHAnsi" w:hAnsiTheme="minorHAnsi"/>
          <w:b/>
          <w:color w:val="auto"/>
          <w:sz w:val="22"/>
          <w:szCs w:val="22"/>
        </w:rPr>
        <w:t>bjectives</w:t>
      </w:r>
      <w:bookmarkEnd w:id="15"/>
    </w:p>
    <w:p w14:paraId="7F36A08E" w14:textId="77777777" w:rsidR="007F7D71" w:rsidRPr="001537A5" w:rsidRDefault="007F7D71" w:rsidP="007C7C02">
      <w:pPr>
        <w:spacing w:after="0" w:line="240" w:lineRule="auto"/>
      </w:pPr>
    </w:p>
    <w:p w14:paraId="5C7F7704" w14:textId="63B6286D" w:rsidR="0024136A" w:rsidRPr="001537A5" w:rsidRDefault="00C504FE" w:rsidP="007C7C02">
      <w:pPr>
        <w:rPr>
          <w:b/>
        </w:rPr>
      </w:pPr>
      <w:r w:rsidRPr="001537A5">
        <w:rPr>
          <w:b/>
        </w:rPr>
        <w:t>3.2.1</w:t>
      </w:r>
      <w:r w:rsidR="005F5933" w:rsidRPr="001537A5">
        <w:rPr>
          <w:b/>
        </w:rPr>
        <w:t xml:space="preserve"> </w:t>
      </w:r>
      <w:r w:rsidR="005B1296" w:rsidRPr="001537A5">
        <w:rPr>
          <w:b/>
        </w:rPr>
        <w:t xml:space="preserve">Demand </w:t>
      </w:r>
      <w:r w:rsidR="00AE11F3" w:rsidRPr="001537A5">
        <w:rPr>
          <w:b/>
        </w:rPr>
        <w:t>M</w:t>
      </w:r>
      <w:r w:rsidR="005B1296" w:rsidRPr="001537A5">
        <w:rPr>
          <w:b/>
        </w:rPr>
        <w:t>anagement</w:t>
      </w:r>
    </w:p>
    <w:p w14:paraId="0BD61ABA" w14:textId="2BEB6AEC" w:rsidR="00F24484" w:rsidRPr="001537A5" w:rsidRDefault="00F24484" w:rsidP="007C7C02">
      <w:pPr>
        <w:pStyle w:val="ListParagraph"/>
        <w:ind w:left="425" w:hanging="425"/>
        <w:jc w:val="left"/>
      </w:pPr>
      <w:r w:rsidRPr="001537A5">
        <w:t>To provide a high quality patient-centered service to the population of Hillingdon, supporting both inpatient and outpatient activity, reducing unnecessary referrals for secondary care and procedures</w:t>
      </w:r>
    </w:p>
    <w:p w14:paraId="2D2328FE" w14:textId="38D27A76" w:rsidR="003E5A91" w:rsidRPr="001537A5" w:rsidRDefault="003E5A91" w:rsidP="007C7C02">
      <w:pPr>
        <w:pStyle w:val="ListParagraph"/>
        <w:ind w:left="425" w:hanging="425"/>
        <w:jc w:val="left"/>
      </w:pPr>
      <w:r w:rsidRPr="001537A5">
        <w:t xml:space="preserve">To provide a single point of </w:t>
      </w:r>
      <w:r w:rsidR="00F24484" w:rsidRPr="001537A5">
        <w:t>access, and central booking system</w:t>
      </w:r>
      <w:r w:rsidR="002F50AD" w:rsidRPr="001537A5">
        <w:t xml:space="preserve"> for eligible patients for </w:t>
      </w:r>
      <w:r w:rsidR="00F24484" w:rsidRPr="001537A5">
        <w:t>all specialties listed above</w:t>
      </w:r>
    </w:p>
    <w:p w14:paraId="2FCC00ED" w14:textId="2AD211A4" w:rsidR="00F24484" w:rsidRPr="001537A5" w:rsidRDefault="00F24484" w:rsidP="007C7C02">
      <w:pPr>
        <w:pStyle w:val="ListParagraph"/>
        <w:ind w:left="425" w:hanging="425"/>
        <w:jc w:val="left"/>
      </w:pPr>
      <w:r w:rsidRPr="001537A5">
        <w:t>To provide high quality clinical and administrative triage of all referrals to the Service as part of a robust and effective SPA process</w:t>
      </w:r>
    </w:p>
    <w:p w14:paraId="755F5516" w14:textId="77777777" w:rsidR="00F24484" w:rsidRPr="001537A5" w:rsidRDefault="008277F6" w:rsidP="007C7C02">
      <w:pPr>
        <w:pStyle w:val="ListParagraph"/>
        <w:ind w:left="425" w:hanging="425"/>
        <w:jc w:val="left"/>
      </w:pPr>
      <w:r w:rsidRPr="001537A5">
        <w:t xml:space="preserve">To manage </w:t>
      </w:r>
      <w:r w:rsidR="00F24484" w:rsidRPr="001537A5">
        <w:t>a clear and robust pathway of care such that patients can move seamlessly through the specialties to best meet their needs</w:t>
      </w:r>
    </w:p>
    <w:p w14:paraId="35DB4472" w14:textId="4D4D86A8" w:rsidR="008277F6" w:rsidRPr="001537A5" w:rsidRDefault="00F24484" w:rsidP="007C7C02">
      <w:pPr>
        <w:pStyle w:val="ListParagraph"/>
        <w:ind w:left="425" w:hanging="425"/>
        <w:jc w:val="left"/>
      </w:pPr>
      <w:r w:rsidRPr="001537A5">
        <w:t xml:space="preserve">To ensure improved navigation and communication for patients and </w:t>
      </w:r>
      <w:r w:rsidR="008277F6" w:rsidRPr="001537A5">
        <w:t xml:space="preserve">timely </w:t>
      </w:r>
      <w:r w:rsidRPr="001537A5">
        <w:t xml:space="preserve">and appropriate </w:t>
      </w:r>
      <w:r w:rsidR="008277F6" w:rsidRPr="001537A5">
        <w:t xml:space="preserve">onward </w:t>
      </w:r>
      <w:r w:rsidRPr="001537A5">
        <w:t>referral to specialist services where indicated</w:t>
      </w:r>
    </w:p>
    <w:p w14:paraId="50D7265E" w14:textId="1BFA5CCF" w:rsidR="00F24484" w:rsidRPr="001537A5" w:rsidRDefault="00F24484" w:rsidP="007C7C02">
      <w:pPr>
        <w:pStyle w:val="ListParagraph"/>
        <w:ind w:left="425" w:hanging="425"/>
        <w:jc w:val="left"/>
      </w:pPr>
      <w:r w:rsidRPr="001537A5">
        <w:t>To enhance the management of patients within the primary care and community settings to reduce the current reliance on secondary care service provision</w:t>
      </w:r>
    </w:p>
    <w:p w14:paraId="1D4B2F8D" w14:textId="681E0689" w:rsidR="00F24484" w:rsidRPr="001537A5" w:rsidRDefault="00F24484" w:rsidP="007C7C02">
      <w:pPr>
        <w:pStyle w:val="ListParagraph"/>
        <w:ind w:left="425" w:hanging="425"/>
        <w:jc w:val="left"/>
      </w:pPr>
      <w:r w:rsidRPr="001537A5">
        <w:t>To ensure that the care for patients with long term MSK problems is not placing unnecessary demands on other services, particularly secondary care services</w:t>
      </w:r>
    </w:p>
    <w:p w14:paraId="4969A628" w14:textId="3F7E5EAE" w:rsidR="00F24484" w:rsidRPr="001537A5" w:rsidRDefault="00F24484" w:rsidP="007C7C02">
      <w:pPr>
        <w:pStyle w:val="ListParagraph"/>
        <w:ind w:left="425" w:hanging="425"/>
        <w:jc w:val="left"/>
      </w:pPr>
      <w:r w:rsidRPr="001537A5">
        <w:t>To ensure that there is no delay to the 2 week cancer referral pathway, or to the 18 week maximum waiting time from GP referral to definitive treatment</w:t>
      </w:r>
    </w:p>
    <w:p w14:paraId="329688A5" w14:textId="3F31EDA1" w:rsidR="00F24484" w:rsidRPr="001537A5" w:rsidRDefault="00F24484" w:rsidP="007C7C02">
      <w:pPr>
        <w:pStyle w:val="ListParagraph"/>
        <w:ind w:left="425" w:hanging="425"/>
        <w:jc w:val="left"/>
      </w:pPr>
      <w:r w:rsidRPr="001537A5">
        <w:t>Ensure that the most appropriate community-based treatment is offered based on clinical need, but where secondary care intervention is required, the surgical conversion rated are in line with national benchmarking</w:t>
      </w:r>
    </w:p>
    <w:p w14:paraId="6E0319B7" w14:textId="01245849" w:rsidR="00F24484" w:rsidRPr="001537A5" w:rsidRDefault="00F24484" w:rsidP="007C7C02">
      <w:pPr>
        <w:pStyle w:val="ListParagraph"/>
        <w:ind w:left="425" w:hanging="425"/>
        <w:jc w:val="left"/>
      </w:pPr>
      <w:r w:rsidRPr="001537A5">
        <w:t>To avoid unnecessary appointments and to design care which utilizes group settings and digital initiatives to maximise efficiency, clinical quality and outcomes</w:t>
      </w:r>
    </w:p>
    <w:p w14:paraId="04D3C63A" w14:textId="60DCC83C" w:rsidR="00F24484" w:rsidRPr="001537A5" w:rsidRDefault="00F24484" w:rsidP="007C7C02">
      <w:pPr>
        <w:pStyle w:val="ListParagraph"/>
        <w:ind w:left="425" w:hanging="425"/>
        <w:jc w:val="left"/>
      </w:pPr>
      <w:r w:rsidRPr="001537A5">
        <w:t>To provide cost effective services, which maximises value for money and reduce the overall cost of MSK provision for the Hillingdon health and social care system.</w:t>
      </w:r>
    </w:p>
    <w:p w14:paraId="2105BB55" w14:textId="11FD74AF" w:rsidR="0024136A" w:rsidRPr="001537A5" w:rsidRDefault="00C504FE" w:rsidP="007C7C02">
      <w:pPr>
        <w:rPr>
          <w:b/>
        </w:rPr>
      </w:pPr>
      <w:r w:rsidRPr="001537A5">
        <w:rPr>
          <w:b/>
        </w:rPr>
        <w:t>3.2.2</w:t>
      </w:r>
      <w:r w:rsidR="005F5933" w:rsidRPr="001537A5">
        <w:rPr>
          <w:b/>
        </w:rPr>
        <w:t xml:space="preserve"> </w:t>
      </w:r>
      <w:r w:rsidR="005B1296" w:rsidRPr="001537A5">
        <w:rPr>
          <w:b/>
        </w:rPr>
        <w:t>Care P</w:t>
      </w:r>
      <w:r w:rsidR="0024136A" w:rsidRPr="001537A5">
        <w:rPr>
          <w:b/>
        </w:rPr>
        <w:t>lanning</w:t>
      </w:r>
      <w:r w:rsidR="00AE11F3" w:rsidRPr="001537A5">
        <w:rPr>
          <w:b/>
        </w:rPr>
        <w:t xml:space="preserve"> and Condition Management</w:t>
      </w:r>
      <w:r w:rsidR="004654D8" w:rsidRPr="001537A5">
        <w:rPr>
          <w:b/>
        </w:rPr>
        <w:t xml:space="preserve"> </w:t>
      </w:r>
    </w:p>
    <w:p w14:paraId="0B218FA9" w14:textId="0B4585D3" w:rsidR="00F24484" w:rsidRPr="001537A5" w:rsidRDefault="00F24484" w:rsidP="007C7C02">
      <w:pPr>
        <w:pStyle w:val="ListParagraph"/>
        <w:ind w:left="425" w:hanging="425"/>
        <w:jc w:val="left"/>
      </w:pPr>
      <w:r w:rsidRPr="001537A5">
        <w:t>To pr</w:t>
      </w:r>
      <w:r w:rsidR="00AB3412" w:rsidRPr="001537A5">
        <w:t xml:space="preserve">ovide rapid </w:t>
      </w:r>
      <w:r w:rsidRPr="001537A5">
        <w:t xml:space="preserve">triage to ensure the patient is referred to the most appropriate </w:t>
      </w:r>
      <w:r w:rsidR="008D59C1" w:rsidRPr="001537A5">
        <w:t>sub-</w:t>
      </w:r>
      <w:r w:rsidRPr="001537A5">
        <w:t>specialty to meet their needs</w:t>
      </w:r>
    </w:p>
    <w:p w14:paraId="74377BC0" w14:textId="69B3F52E" w:rsidR="00AB3412" w:rsidRPr="001537A5" w:rsidRDefault="00F24484" w:rsidP="007C7C02">
      <w:pPr>
        <w:pStyle w:val="ListParagraph"/>
        <w:ind w:left="425" w:hanging="425"/>
        <w:jc w:val="left"/>
      </w:pPr>
      <w:r w:rsidRPr="001537A5">
        <w:t xml:space="preserve">To deliver a safe and high quality service which ensures rapid </w:t>
      </w:r>
      <w:r w:rsidR="00AB3412" w:rsidRPr="001537A5">
        <w:t xml:space="preserve">access to </w:t>
      </w:r>
      <w:r w:rsidRPr="001537A5">
        <w:t xml:space="preserve">appropriate assessment, diagnostics (if required), early diagnosis, treatment planning and effective treatment, </w:t>
      </w:r>
      <w:r w:rsidR="00AB3412" w:rsidRPr="001537A5">
        <w:t>thereby controlling disease progression, maint</w:t>
      </w:r>
      <w:r w:rsidRPr="001537A5">
        <w:t xml:space="preserve">aining health, and optimising </w:t>
      </w:r>
      <w:r w:rsidR="00AB3412" w:rsidRPr="001537A5">
        <w:t>wellbeing</w:t>
      </w:r>
    </w:p>
    <w:p w14:paraId="3A4A5803" w14:textId="77777777" w:rsidR="00F24484" w:rsidRPr="001537A5" w:rsidRDefault="00F24484" w:rsidP="007C7C02">
      <w:pPr>
        <w:pStyle w:val="ListParagraph"/>
        <w:ind w:left="425" w:hanging="425"/>
        <w:jc w:val="left"/>
      </w:pPr>
      <w:r w:rsidRPr="001537A5">
        <w:t>To ensure that following assessment a Service-wide customised treatment plan is created and implemented, and that this is transferred with the patient should they pass between specialties within the Service</w:t>
      </w:r>
    </w:p>
    <w:p w14:paraId="03D02BBF" w14:textId="77777777" w:rsidR="00F24484" w:rsidRPr="001537A5" w:rsidRDefault="00F24484" w:rsidP="007C7C02">
      <w:pPr>
        <w:pStyle w:val="ListParagraph"/>
        <w:ind w:left="425" w:hanging="425"/>
        <w:jc w:val="left"/>
      </w:pPr>
      <w:r w:rsidRPr="001537A5">
        <w:t>To help patients become active partners, together with the service, in developing the strategies that they will adopt in response to their condition – as detailed in a jointly developed Care Plan.</w:t>
      </w:r>
    </w:p>
    <w:p w14:paraId="1BA0D891" w14:textId="0C1E2BA0" w:rsidR="00F24484" w:rsidRPr="001537A5" w:rsidRDefault="00F24484" w:rsidP="007C7C02">
      <w:pPr>
        <w:pStyle w:val="ListParagraph"/>
        <w:ind w:left="425" w:hanging="425"/>
        <w:jc w:val="left"/>
      </w:pPr>
      <w:r w:rsidRPr="001537A5">
        <w:t>To improve clinical care through the appropriate management of MSK conditions in line with NICE guidance and the MSK Services Framework (issued by the Department of Health in 2006);</w:t>
      </w:r>
    </w:p>
    <w:p w14:paraId="22228620" w14:textId="3B497648" w:rsidR="00F24484" w:rsidRPr="001537A5" w:rsidRDefault="00F24484" w:rsidP="007C7C02">
      <w:pPr>
        <w:pStyle w:val="ListParagraph"/>
        <w:ind w:left="425" w:hanging="425"/>
        <w:jc w:val="left"/>
      </w:pPr>
      <w:r w:rsidRPr="001537A5">
        <w:t>To utilise the CWHHE, and NWL agreed clinical pathway guidance, and support the development of further regional and local clinical guidance as required, to be used when triaging referrals and for providing advice to primary care clinicians on the management of patients with MSK conditions</w:t>
      </w:r>
    </w:p>
    <w:p w14:paraId="75D1D022" w14:textId="392CD16E" w:rsidR="00F24484" w:rsidRPr="001537A5" w:rsidRDefault="00F24484" w:rsidP="007C7C02">
      <w:pPr>
        <w:pStyle w:val="ListParagraph"/>
        <w:ind w:left="425" w:hanging="425"/>
        <w:jc w:val="left"/>
      </w:pPr>
      <w:r w:rsidRPr="001537A5">
        <w:t>To build on skills and confidence of local GPs in the physical assessment; initial diagnosis and management of service users who are appropriate for primary care management aligned with our core pathways in general practice. This will be achieved through an ongoing annual programme of education and support</w:t>
      </w:r>
    </w:p>
    <w:p w14:paraId="25DFED67" w14:textId="36E91B6D" w:rsidR="00F24484" w:rsidRPr="001537A5" w:rsidRDefault="00F24484" w:rsidP="007C7C02">
      <w:pPr>
        <w:pStyle w:val="ListParagraph"/>
        <w:ind w:left="425" w:hanging="425"/>
        <w:jc w:val="left"/>
      </w:pPr>
      <w:r w:rsidRPr="001537A5">
        <w:lastRenderedPageBreak/>
        <w:t xml:space="preserve">To reduce the risk </w:t>
      </w:r>
      <w:r w:rsidRPr="001537A5">
        <w:rPr>
          <w:rFonts w:cs="Arial"/>
        </w:rPr>
        <w:t>of co-morbidities associated with chronic pain such as depression, social isolation and loss of employment by ensuring that clinical pathways are aligned with mental health services to ensure a clear route of referral and support</w:t>
      </w:r>
    </w:p>
    <w:p w14:paraId="21625739" w14:textId="20C44D1C" w:rsidR="00F24484" w:rsidRPr="001537A5" w:rsidRDefault="00F24484" w:rsidP="007C7C02">
      <w:pPr>
        <w:pStyle w:val="ListParagraph"/>
        <w:ind w:left="425" w:hanging="425"/>
        <w:jc w:val="left"/>
      </w:pPr>
      <w:r w:rsidRPr="001537A5">
        <w:t>To p</w:t>
      </w:r>
      <w:r w:rsidR="00717C8A" w:rsidRPr="001537A5">
        <w:t>rov</w:t>
      </w:r>
      <w:r w:rsidRPr="001537A5">
        <w:t xml:space="preserve">ide evidence based information and </w:t>
      </w:r>
      <w:r w:rsidR="00717C8A" w:rsidRPr="001537A5">
        <w:t>support to enable patients to make informed</w:t>
      </w:r>
      <w:r w:rsidRPr="001537A5">
        <w:t xml:space="preserve"> decisions regarding their care, particularly when they are considering an escalation in their care from conservative to surgical management</w:t>
      </w:r>
    </w:p>
    <w:p w14:paraId="66465DA7" w14:textId="733464E7" w:rsidR="008277F6" w:rsidRPr="001537A5" w:rsidRDefault="008277F6" w:rsidP="007C7C02">
      <w:pPr>
        <w:pStyle w:val="ListParagraph"/>
        <w:ind w:left="425" w:hanging="425"/>
        <w:jc w:val="left"/>
      </w:pPr>
      <w:r w:rsidRPr="001537A5">
        <w:t>To provide patients with relevant and up-to-date information to enable them to</w:t>
      </w:r>
      <w:r w:rsidR="00F24484" w:rsidRPr="001537A5">
        <w:t xml:space="preserve"> independently</w:t>
      </w:r>
      <w:r w:rsidRPr="001537A5">
        <w:t xml:space="preserve"> manage their condition more effectively and thus reduce </w:t>
      </w:r>
      <w:r w:rsidR="00F24484" w:rsidRPr="001537A5">
        <w:t xml:space="preserve">avoidable admission to hospital. </w:t>
      </w:r>
      <w:r w:rsidRPr="001537A5">
        <w:t>This shall include, but not exclusively, returning to work and participating</w:t>
      </w:r>
      <w:r w:rsidR="00F24484" w:rsidRPr="001537A5">
        <w:t xml:space="preserve"> in education where appropriate</w:t>
      </w:r>
    </w:p>
    <w:p w14:paraId="28543758" w14:textId="1BDB1079" w:rsidR="00207C94" w:rsidRPr="001537A5" w:rsidRDefault="00DE13A1" w:rsidP="00DE13A1">
      <w:pPr>
        <w:pStyle w:val="ListParagraph"/>
        <w:ind w:left="425" w:hanging="425"/>
        <w:jc w:val="left"/>
      </w:pPr>
      <w:r w:rsidRPr="001537A5">
        <w:t>To empower patients to take r</w:t>
      </w:r>
      <w:r w:rsidR="00207C94" w:rsidRPr="001537A5">
        <w:t>esponsibility for their care through shared decision-making and goal setting</w:t>
      </w:r>
    </w:p>
    <w:p w14:paraId="1AB0CFB2" w14:textId="453C949C" w:rsidR="00DE13A1" w:rsidRPr="001537A5" w:rsidRDefault="00C504FE" w:rsidP="00DE13A1">
      <w:pPr>
        <w:pStyle w:val="ListParagraph"/>
        <w:ind w:left="425" w:hanging="425"/>
        <w:jc w:val="left"/>
      </w:pPr>
      <w:r w:rsidRPr="001537A5">
        <w:t>To</w:t>
      </w:r>
      <w:r w:rsidR="00DE13A1" w:rsidRPr="001537A5">
        <w:t xml:space="preserve"> promote long term self-management and less dependency on the wider health care services such as A&amp;E, GPs, Secondary Care, Ambulance Services and Mainstream Physiotherapy</w:t>
      </w:r>
    </w:p>
    <w:p w14:paraId="013447CD" w14:textId="7539D167" w:rsidR="00307D66" w:rsidRPr="001537A5" w:rsidRDefault="00F24484" w:rsidP="007C7C02">
      <w:pPr>
        <w:pStyle w:val="ListParagraph"/>
        <w:ind w:left="425" w:hanging="425"/>
        <w:jc w:val="left"/>
      </w:pPr>
      <w:r w:rsidRPr="001537A5">
        <w:t>To support</w:t>
      </w:r>
      <w:r w:rsidR="00307D66" w:rsidRPr="001537A5">
        <w:t xml:space="preserve"> patients </w:t>
      </w:r>
      <w:r w:rsidRPr="001537A5">
        <w:t>to attain a clear understanding of their condition</w:t>
      </w:r>
      <w:r w:rsidR="00307D66" w:rsidRPr="001537A5">
        <w:t xml:space="preserve"> </w:t>
      </w:r>
      <w:r w:rsidRPr="001537A5">
        <w:t xml:space="preserve">and a realistic management plan, particularly in the context of </w:t>
      </w:r>
      <w:r w:rsidR="00307D66" w:rsidRPr="001537A5">
        <w:t>persistent/chronic</w:t>
      </w:r>
      <w:r w:rsidRPr="001537A5">
        <w:t xml:space="preserve"> pain</w:t>
      </w:r>
      <w:r w:rsidR="006726AE" w:rsidRPr="001537A5">
        <w:t xml:space="preserve"> and </w:t>
      </w:r>
      <w:r w:rsidRPr="001537A5">
        <w:t xml:space="preserve">long term </w:t>
      </w:r>
      <w:r w:rsidR="006726AE" w:rsidRPr="001537A5">
        <w:t>conditions that are</w:t>
      </w:r>
      <w:r w:rsidRPr="001537A5">
        <w:t xml:space="preserve"> not suitable for and interventional/surgical approach</w:t>
      </w:r>
    </w:p>
    <w:p w14:paraId="4DBDEDD0" w14:textId="3B64261C" w:rsidR="00223493" w:rsidRPr="001537A5" w:rsidRDefault="00223493" w:rsidP="007C7C02">
      <w:pPr>
        <w:pStyle w:val="ListParagraph"/>
        <w:ind w:left="425" w:hanging="425"/>
        <w:jc w:val="left"/>
      </w:pPr>
      <w:r w:rsidRPr="001537A5">
        <w:t>To implement patient activation measures (PAMS) in MSK such as empowerment in self-care and best practice to new care model approaches including year-of-care for managing episodic and deteriorating MSK conditions, agreeing care plans with patients and creating shared goals</w:t>
      </w:r>
    </w:p>
    <w:p w14:paraId="067B84CC" w14:textId="2D166FEE" w:rsidR="005F5933" w:rsidRPr="001537A5" w:rsidRDefault="005F5933" w:rsidP="007C7C02">
      <w:pPr>
        <w:pStyle w:val="ListParagraph"/>
        <w:ind w:left="425" w:hanging="425"/>
        <w:jc w:val="left"/>
      </w:pPr>
      <w:r w:rsidRPr="001537A5">
        <w:t xml:space="preserve">To improve psychological well-being, social functioning, and the performance of </w:t>
      </w:r>
      <w:r w:rsidR="00C5285D" w:rsidRPr="001537A5">
        <w:t>everyday</w:t>
      </w:r>
      <w:r w:rsidRPr="001537A5">
        <w:t xml:space="preserve"> activities</w:t>
      </w:r>
    </w:p>
    <w:p w14:paraId="05FBF49D" w14:textId="29EF689F" w:rsidR="00DE13A1" w:rsidRPr="001537A5" w:rsidRDefault="00F24484" w:rsidP="00DE13A1">
      <w:pPr>
        <w:pStyle w:val="ListParagraph"/>
        <w:ind w:left="425" w:hanging="425"/>
        <w:jc w:val="left"/>
      </w:pPr>
      <w:r w:rsidRPr="001537A5">
        <w:t>To e</w:t>
      </w:r>
      <w:r w:rsidR="004811AD" w:rsidRPr="001537A5">
        <w:t>nsur</w:t>
      </w:r>
      <w:r w:rsidRPr="001537A5">
        <w:t>e that</w:t>
      </w:r>
      <w:r w:rsidR="005F5933" w:rsidRPr="001537A5">
        <w:t xml:space="preserve"> when the service cannot directly meet </w:t>
      </w:r>
      <w:r w:rsidR="00C5285D" w:rsidRPr="001537A5">
        <w:t>patient’s</w:t>
      </w:r>
      <w:r w:rsidR="005F5933" w:rsidRPr="001537A5">
        <w:t xml:space="preserve"> needs, that they are actively </w:t>
      </w:r>
      <w:r w:rsidRPr="001537A5">
        <w:t xml:space="preserve">signposted and </w:t>
      </w:r>
      <w:r w:rsidR="005F5933" w:rsidRPr="001537A5">
        <w:t>referred</w:t>
      </w:r>
      <w:r w:rsidRPr="001537A5">
        <w:t xml:space="preserve"> to alternate support to meet t</w:t>
      </w:r>
      <w:r w:rsidR="004811AD" w:rsidRPr="001537A5">
        <w:t xml:space="preserve">heir </w:t>
      </w:r>
      <w:r w:rsidRPr="001537A5">
        <w:t xml:space="preserve">individual </w:t>
      </w:r>
      <w:r w:rsidR="004811AD" w:rsidRPr="001537A5">
        <w:t>physical, medical</w:t>
      </w:r>
      <w:r w:rsidRPr="001537A5">
        <w:t>, emotional</w:t>
      </w:r>
      <w:r w:rsidR="004811AD" w:rsidRPr="001537A5">
        <w:t xml:space="preserve"> </w:t>
      </w:r>
      <w:r w:rsidRPr="001537A5">
        <w:t>and psychosocial needs.</w:t>
      </w:r>
    </w:p>
    <w:p w14:paraId="1E1955C4" w14:textId="2B3A04FC" w:rsidR="00456247" w:rsidRPr="001537A5" w:rsidRDefault="00C504FE" w:rsidP="007C7C02">
      <w:pPr>
        <w:rPr>
          <w:b/>
        </w:rPr>
      </w:pPr>
      <w:r w:rsidRPr="001537A5">
        <w:rPr>
          <w:b/>
        </w:rPr>
        <w:t>3.2.3</w:t>
      </w:r>
      <w:r w:rsidR="005F5933" w:rsidRPr="001537A5">
        <w:rPr>
          <w:b/>
        </w:rPr>
        <w:t xml:space="preserve"> </w:t>
      </w:r>
      <w:r w:rsidR="00456247" w:rsidRPr="001537A5">
        <w:rPr>
          <w:b/>
        </w:rPr>
        <w:t>Care Planning and Medicines Management for Pharmacological Treatment</w:t>
      </w:r>
    </w:p>
    <w:p w14:paraId="76029377" w14:textId="5CD792E9" w:rsidR="000D0455" w:rsidRPr="001537A5" w:rsidRDefault="000D0455" w:rsidP="007C7C02">
      <w:pPr>
        <w:pStyle w:val="ListParagraph"/>
        <w:ind w:left="425" w:hanging="425"/>
        <w:jc w:val="left"/>
      </w:pPr>
      <w:r w:rsidRPr="001537A5">
        <w:t xml:space="preserve">To provide a clinically safe and </w:t>
      </w:r>
      <w:r w:rsidR="00F24484" w:rsidRPr="001537A5">
        <w:t xml:space="preserve">effective </w:t>
      </w:r>
      <w:r w:rsidRPr="001537A5">
        <w:t>servi</w:t>
      </w:r>
      <w:r w:rsidR="00F24484" w:rsidRPr="001537A5">
        <w:t>ce to patients</w:t>
      </w:r>
    </w:p>
    <w:p w14:paraId="5BE0225B" w14:textId="467FB424" w:rsidR="000D0455" w:rsidRPr="001537A5" w:rsidRDefault="000D0455" w:rsidP="007C7C02">
      <w:pPr>
        <w:pStyle w:val="ListParagraph"/>
        <w:ind w:left="425" w:hanging="425"/>
        <w:jc w:val="left"/>
      </w:pPr>
      <w:r w:rsidRPr="001537A5">
        <w:t>Enable key DMARDs to be prescribed and monitored safely in p</w:t>
      </w:r>
      <w:r w:rsidR="00F24484" w:rsidRPr="001537A5">
        <w:t>rimary care by mutual agreement</w:t>
      </w:r>
    </w:p>
    <w:p w14:paraId="4092ED14" w14:textId="011C7418" w:rsidR="000D0455" w:rsidRPr="001537A5" w:rsidRDefault="000D0455" w:rsidP="00351F39">
      <w:pPr>
        <w:pStyle w:val="ListParagraph"/>
        <w:spacing w:after="0"/>
        <w:ind w:left="425" w:hanging="425"/>
        <w:jc w:val="left"/>
      </w:pPr>
      <w:r w:rsidRPr="001537A5">
        <w:t xml:space="preserve">To provide therapy for stated, </w:t>
      </w:r>
      <w:proofErr w:type="spellStart"/>
      <w:r w:rsidRPr="001537A5">
        <w:t>recognised</w:t>
      </w:r>
      <w:proofErr w:type="spellEnd"/>
      <w:r w:rsidRPr="001537A5">
        <w:t xml:space="preserve"> indication</w:t>
      </w:r>
      <w:r w:rsidR="00F24484" w:rsidRPr="001537A5">
        <w:t>s for specified lengths of time</w:t>
      </w:r>
    </w:p>
    <w:p w14:paraId="5F9DE0F2" w14:textId="49F1E212" w:rsidR="000D0455" w:rsidRPr="001537A5" w:rsidRDefault="000D0455" w:rsidP="00351F39">
      <w:pPr>
        <w:pStyle w:val="ListParagraph"/>
        <w:spacing w:after="0"/>
        <w:ind w:left="425" w:hanging="425"/>
        <w:jc w:val="left"/>
      </w:pPr>
      <w:r w:rsidRPr="001537A5">
        <w:t xml:space="preserve">To monitor patients’ therapy through their GP practice and/or </w:t>
      </w:r>
      <w:r w:rsidR="00F24484" w:rsidRPr="001537A5">
        <w:t>preferred specialist p</w:t>
      </w:r>
      <w:r w:rsidR="00444E41" w:rsidRPr="001537A5">
        <w:t>rovider</w:t>
      </w:r>
      <w:r w:rsidRPr="001537A5">
        <w:t xml:space="preserve">/clinic, </w:t>
      </w:r>
      <w:proofErr w:type="spellStart"/>
      <w:r w:rsidRPr="001537A5">
        <w:t>standardising</w:t>
      </w:r>
      <w:proofErr w:type="spellEnd"/>
      <w:r w:rsidRPr="001537A5">
        <w:t xml:space="preserve"> the provision a</w:t>
      </w:r>
      <w:r w:rsidR="00F24484" w:rsidRPr="001537A5">
        <w:t>nd use of blood test monitoring</w:t>
      </w:r>
    </w:p>
    <w:p w14:paraId="46CB8519" w14:textId="56B5D64D" w:rsidR="000D0455" w:rsidRPr="001537A5" w:rsidRDefault="000D0455" w:rsidP="00351F39">
      <w:pPr>
        <w:pStyle w:val="ListParagraph"/>
        <w:spacing w:after="0"/>
        <w:ind w:left="425" w:hanging="425"/>
        <w:jc w:val="left"/>
      </w:pPr>
      <w:r w:rsidRPr="001537A5">
        <w:t>To take appropriate acti</w:t>
      </w:r>
      <w:r w:rsidR="00F24484" w:rsidRPr="001537A5">
        <w:t>on if test results are abnormal</w:t>
      </w:r>
    </w:p>
    <w:p w14:paraId="08BDDA1D" w14:textId="150D18F5" w:rsidR="000D0455" w:rsidRPr="001537A5" w:rsidRDefault="000D0455" w:rsidP="00351F39">
      <w:pPr>
        <w:pStyle w:val="ListParagraph"/>
        <w:spacing w:after="0"/>
        <w:ind w:left="425" w:hanging="425"/>
        <w:jc w:val="left"/>
      </w:pPr>
      <w:r w:rsidRPr="001537A5">
        <w:t>To discontinue ther</w:t>
      </w:r>
      <w:r w:rsidR="00F24484" w:rsidRPr="001537A5">
        <w:t>apy when clinically appropriate</w:t>
      </w:r>
    </w:p>
    <w:p w14:paraId="76654FB1" w14:textId="7A4A8FF0" w:rsidR="000D0455" w:rsidRPr="001537A5" w:rsidRDefault="000D0455" w:rsidP="00351F39">
      <w:pPr>
        <w:pStyle w:val="ListParagraph"/>
        <w:spacing w:after="0"/>
        <w:ind w:left="425" w:hanging="425"/>
        <w:jc w:val="left"/>
      </w:pPr>
      <w:r w:rsidRPr="001537A5">
        <w:t>As part of the Care Plan, promote the patient’s optimal use of analgesics and wherever possible to avoid dependencies.</w:t>
      </w:r>
      <w:r w:rsidR="00207C94" w:rsidRPr="001537A5">
        <w:t xml:space="preserve"> </w:t>
      </w:r>
    </w:p>
    <w:p w14:paraId="6E4D2DA0" w14:textId="77777777" w:rsidR="00351F39" w:rsidRPr="001537A5" w:rsidRDefault="00351F39" w:rsidP="00351F39">
      <w:pPr>
        <w:pStyle w:val="ListParagraph"/>
        <w:numPr>
          <w:ilvl w:val="0"/>
          <w:numId w:val="0"/>
        </w:numPr>
        <w:spacing w:after="0"/>
        <w:ind w:left="425"/>
        <w:jc w:val="left"/>
      </w:pPr>
    </w:p>
    <w:p w14:paraId="71B1F54C" w14:textId="10FB2F65" w:rsidR="003F2F3B" w:rsidRPr="001537A5" w:rsidRDefault="007C689B" w:rsidP="00351F39">
      <w:pPr>
        <w:spacing w:after="0" w:line="240" w:lineRule="auto"/>
        <w:rPr>
          <w:b/>
        </w:rPr>
      </w:pPr>
      <w:r w:rsidRPr="001537A5">
        <w:rPr>
          <w:b/>
        </w:rPr>
        <w:t>3.2</w:t>
      </w:r>
      <w:r w:rsidR="00C504FE" w:rsidRPr="001537A5">
        <w:rPr>
          <w:b/>
        </w:rPr>
        <w:t>.4</w:t>
      </w:r>
      <w:r w:rsidR="005F5933" w:rsidRPr="001537A5">
        <w:rPr>
          <w:b/>
        </w:rPr>
        <w:t xml:space="preserve"> </w:t>
      </w:r>
      <w:r w:rsidR="00B87EA3" w:rsidRPr="001537A5">
        <w:rPr>
          <w:b/>
        </w:rPr>
        <w:t xml:space="preserve">Service Improvement, </w:t>
      </w:r>
      <w:r w:rsidR="007F6DBC" w:rsidRPr="001537A5">
        <w:rPr>
          <w:b/>
        </w:rPr>
        <w:t xml:space="preserve">Pathway Development and </w:t>
      </w:r>
      <w:r w:rsidR="00B87EA3" w:rsidRPr="001537A5">
        <w:rPr>
          <w:b/>
        </w:rPr>
        <w:t xml:space="preserve">Enhanced </w:t>
      </w:r>
      <w:r w:rsidR="007F6DBC" w:rsidRPr="001537A5">
        <w:rPr>
          <w:b/>
        </w:rPr>
        <w:t>Quality of Referrals</w:t>
      </w:r>
    </w:p>
    <w:p w14:paraId="69FFE647" w14:textId="77777777" w:rsidR="004E6EAE" w:rsidRPr="001537A5" w:rsidRDefault="004E6EAE" w:rsidP="00351F39">
      <w:pPr>
        <w:spacing w:after="0" w:line="240" w:lineRule="auto"/>
        <w:rPr>
          <w:b/>
        </w:rPr>
      </w:pPr>
    </w:p>
    <w:p w14:paraId="2227B02A" w14:textId="6F4F7201" w:rsidR="00906518" w:rsidRPr="001537A5" w:rsidRDefault="00906518" w:rsidP="00351F39">
      <w:pPr>
        <w:pStyle w:val="ListParagraph"/>
        <w:spacing w:after="0"/>
        <w:ind w:left="425" w:hanging="425"/>
        <w:jc w:val="left"/>
      </w:pPr>
      <w:r w:rsidRPr="001537A5">
        <w:t xml:space="preserve">To work actively and collaboratively with GP consortia to support and advise on enhancing the management of patients within primary care and actively manage </w:t>
      </w:r>
      <w:r w:rsidR="00B5065E" w:rsidRPr="001537A5">
        <w:t>referrals to</w:t>
      </w:r>
      <w:r w:rsidR="00F24484" w:rsidRPr="001537A5">
        <w:t xml:space="preserve"> secondary care services</w:t>
      </w:r>
    </w:p>
    <w:p w14:paraId="32F180F5" w14:textId="727B84DB" w:rsidR="007927FF" w:rsidRPr="001537A5" w:rsidRDefault="005F5933" w:rsidP="00351F39">
      <w:pPr>
        <w:pStyle w:val="ListParagraph"/>
        <w:spacing w:after="0"/>
        <w:ind w:left="425" w:hanging="425"/>
        <w:jc w:val="left"/>
      </w:pPr>
      <w:r w:rsidRPr="001537A5">
        <w:t>To p</w:t>
      </w:r>
      <w:r w:rsidR="007927FF" w:rsidRPr="001537A5">
        <w:t xml:space="preserve">rovide GPs with specialist advice and support to ensure that they </w:t>
      </w:r>
      <w:r w:rsidR="00F24484" w:rsidRPr="001537A5">
        <w:t>can</w:t>
      </w:r>
      <w:r w:rsidR="007927FF" w:rsidRPr="001537A5">
        <w:t xml:space="preserve"> rapidly identify </w:t>
      </w:r>
      <w:r w:rsidR="00F24484" w:rsidRPr="001537A5">
        <w:t xml:space="preserve">patients requiring early referral, </w:t>
      </w:r>
      <w:r w:rsidR="007927FF" w:rsidRPr="001537A5">
        <w:t>but also focus on preventative treatment within primary care</w:t>
      </w:r>
    </w:p>
    <w:p w14:paraId="3439DDD4" w14:textId="7CC14AEF" w:rsidR="007927FF" w:rsidRPr="001537A5" w:rsidRDefault="005F5933" w:rsidP="00351F39">
      <w:pPr>
        <w:pStyle w:val="ListParagraph"/>
        <w:spacing w:after="0"/>
        <w:ind w:left="425" w:hanging="425"/>
        <w:jc w:val="left"/>
      </w:pPr>
      <w:r w:rsidRPr="001537A5">
        <w:t>To i</w:t>
      </w:r>
      <w:r w:rsidR="007927FF" w:rsidRPr="001537A5">
        <w:t>nterface seamlessly with referring GP</w:t>
      </w:r>
      <w:r w:rsidR="00FB1316" w:rsidRPr="001537A5">
        <w:t xml:space="preserve">s, other community services, </w:t>
      </w:r>
      <w:r w:rsidR="007927FF" w:rsidRPr="001537A5">
        <w:t xml:space="preserve">local voluntary sector support groups and with a range of hospital based services to ensure </w:t>
      </w:r>
      <w:r w:rsidR="008C795F" w:rsidRPr="001537A5">
        <w:t xml:space="preserve">direct and unencumbered patient pathway </w:t>
      </w:r>
    </w:p>
    <w:p w14:paraId="03C1ABE0" w14:textId="0F04620D" w:rsidR="007927FF" w:rsidRPr="001537A5" w:rsidRDefault="005F5933" w:rsidP="00351F39">
      <w:pPr>
        <w:pStyle w:val="ListParagraph"/>
        <w:spacing w:after="0"/>
        <w:ind w:left="425" w:hanging="425"/>
        <w:jc w:val="left"/>
      </w:pPr>
      <w:r w:rsidRPr="001537A5">
        <w:t>To h</w:t>
      </w:r>
      <w:r w:rsidR="007927FF" w:rsidRPr="001537A5">
        <w:t xml:space="preserve">ave in place better opportunities for on-going training and development of healthcare professionals in primary care in </w:t>
      </w:r>
      <w:r w:rsidRPr="001537A5">
        <w:t xml:space="preserve">the </w:t>
      </w:r>
      <w:r w:rsidR="007927FF" w:rsidRPr="001537A5">
        <w:t xml:space="preserve">management of </w:t>
      </w:r>
      <w:r w:rsidRPr="001537A5">
        <w:t>appropriate conditions</w:t>
      </w:r>
    </w:p>
    <w:p w14:paraId="6CE3477D" w14:textId="462968DC" w:rsidR="007927FF" w:rsidRPr="001537A5" w:rsidRDefault="005F5933" w:rsidP="00351F39">
      <w:pPr>
        <w:pStyle w:val="ListParagraph"/>
        <w:spacing w:after="0"/>
        <w:ind w:left="425" w:hanging="425"/>
        <w:jc w:val="left"/>
      </w:pPr>
      <w:r w:rsidRPr="001537A5">
        <w:t>To c</w:t>
      </w:r>
      <w:r w:rsidR="007927FF" w:rsidRPr="001537A5">
        <w:t>ontinually improve the service in response to feedback from patients, ke</w:t>
      </w:r>
      <w:r w:rsidRPr="001537A5">
        <w:t>y partners or emerging practice</w:t>
      </w:r>
    </w:p>
    <w:p w14:paraId="0F4CDB00" w14:textId="068771E1" w:rsidR="005F5933" w:rsidRPr="001537A5" w:rsidRDefault="005F5933" w:rsidP="00351F39">
      <w:pPr>
        <w:pStyle w:val="ListParagraph"/>
        <w:spacing w:after="0"/>
        <w:ind w:left="425" w:hanging="425"/>
        <w:jc w:val="left"/>
      </w:pPr>
      <w:r w:rsidRPr="001537A5">
        <w:t>To continually review and improve extended access, particularly for those in full time employment who may require evening or weekend access</w:t>
      </w:r>
    </w:p>
    <w:p w14:paraId="7F21BE1D" w14:textId="77777777" w:rsidR="002A1E3B" w:rsidRPr="001537A5" w:rsidRDefault="005F5933" w:rsidP="008C795F">
      <w:pPr>
        <w:pStyle w:val="ListParagraph"/>
        <w:spacing w:after="0"/>
        <w:ind w:left="425" w:hanging="425"/>
        <w:jc w:val="left"/>
        <w:sectPr w:rsidR="002A1E3B" w:rsidRPr="001537A5" w:rsidSect="00C57806">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pPr>
      <w:r w:rsidRPr="001537A5">
        <w:t>To c</w:t>
      </w:r>
      <w:r w:rsidR="00F24484" w:rsidRPr="001537A5">
        <w:t xml:space="preserve">ontribute to the delivery of </w:t>
      </w:r>
      <w:r w:rsidRPr="001537A5">
        <w:t>both NWL’s and Hillingdon CCG’s</w:t>
      </w:r>
      <w:r w:rsidR="00F24484" w:rsidRPr="001537A5">
        <w:t xml:space="preserve"> commissioning strategy and </w:t>
      </w:r>
      <w:r w:rsidR="00916079" w:rsidRPr="001537A5">
        <w:t>QIPP Plan.</w:t>
      </w:r>
    </w:p>
    <w:p w14:paraId="4F7074A8" w14:textId="77777777" w:rsidR="002A1E3B" w:rsidRPr="001537A5" w:rsidRDefault="002A1E3B" w:rsidP="002A1E3B">
      <w:pPr>
        <w:pStyle w:val="Heading3"/>
        <w:numPr>
          <w:ilvl w:val="0"/>
          <w:numId w:val="0"/>
        </w:numPr>
        <w:spacing w:before="0"/>
        <w:rPr>
          <w:rFonts w:asciiTheme="minorHAnsi" w:hAnsiTheme="minorHAnsi"/>
          <w:b/>
          <w:color w:val="auto"/>
          <w:sz w:val="22"/>
          <w:szCs w:val="22"/>
        </w:rPr>
      </w:pPr>
      <w:r w:rsidRPr="001537A5">
        <w:rPr>
          <w:rFonts w:asciiTheme="minorHAnsi" w:hAnsiTheme="minorHAnsi"/>
          <w:b/>
          <w:color w:val="auto"/>
          <w:sz w:val="22"/>
          <w:szCs w:val="22"/>
        </w:rPr>
        <w:lastRenderedPageBreak/>
        <w:t>3.3 Service Delivery</w:t>
      </w:r>
    </w:p>
    <w:p w14:paraId="28383390" w14:textId="77777777" w:rsidR="002A1E3B" w:rsidRPr="001537A5" w:rsidRDefault="002A1E3B" w:rsidP="002A1E3B">
      <w:pPr>
        <w:autoSpaceDE w:val="0"/>
        <w:autoSpaceDN w:val="0"/>
        <w:adjustRightInd w:val="0"/>
        <w:spacing w:after="0" w:line="240" w:lineRule="auto"/>
        <w:rPr>
          <w:rFonts w:cs="Arial"/>
        </w:rPr>
      </w:pPr>
    </w:p>
    <w:p w14:paraId="0F1EEFAF" w14:textId="3E4AFD6F" w:rsidR="002A1E3B" w:rsidRPr="001537A5" w:rsidRDefault="002A1E3B" w:rsidP="002A1E3B">
      <w:pPr>
        <w:autoSpaceDE w:val="0"/>
        <w:autoSpaceDN w:val="0"/>
        <w:adjustRightInd w:val="0"/>
        <w:spacing w:after="0" w:line="240" w:lineRule="auto"/>
        <w:rPr>
          <w:rFonts w:cs="Arial"/>
          <w:b/>
        </w:rPr>
      </w:pPr>
      <w:r w:rsidRPr="001537A5">
        <w:rPr>
          <w:rFonts w:cs="Arial"/>
          <w:b/>
        </w:rPr>
        <w:t xml:space="preserve">3.3.1 </w:t>
      </w:r>
      <w:r w:rsidR="00291055" w:rsidRPr="001537A5">
        <w:rPr>
          <w:rFonts w:cs="Arial"/>
          <w:b/>
        </w:rPr>
        <w:t xml:space="preserve">Proposed </w:t>
      </w:r>
      <w:r w:rsidRPr="001537A5">
        <w:rPr>
          <w:rFonts w:cs="Arial"/>
          <w:b/>
        </w:rPr>
        <w:t xml:space="preserve">MSK Care Pathway </w:t>
      </w:r>
    </w:p>
    <w:p w14:paraId="30DDD448" w14:textId="77777777" w:rsidR="002A1E3B" w:rsidRPr="001537A5" w:rsidRDefault="002A1E3B" w:rsidP="002A1E3B">
      <w:pPr>
        <w:autoSpaceDE w:val="0"/>
        <w:autoSpaceDN w:val="0"/>
        <w:adjustRightInd w:val="0"/>
        <w:spacing w:after="0" w:line="240" w:lineRule="auto"/>
        <w:rPr>
          <w:rFonts w:cs="Arial"/>
          <w:b/>
        </w:rPr>
      </w:pPr>
    </w:p>
    <w:p w14:paraId="4E609D49" w14:textId="552FDF46" w:rsidR="002A1E3B" w:rsidRPr="001537A5" w:rsidRDefault="002A1E3B" w:rsidP="002A1E3B">
      <w:pPr>
        <w:autoSpaceDE w:val="0"/>
        <w:autoSpaceDN w:val="0"/>
        <w:adjustRightInd w:val="0"/>
        <w:spacing w:after="0" w:line="240" w:lineRule="auto"/>
        <w:rPr>
          <w:rFonts w:cs="Arial"/>
          <w:b/>
        </w:rPr>
        <w:sectPr w:rsidR="002A1E3B" w:rsidRPr="001537A5" w:rsidSect="002A1E3B">
          <w:pgSz w:w="16838" w:h="11906" w:orient="landscape"/>
          <w:pgMar w:top="1080" w:right="1440" w:bottom="1080" w:left="1440" w:header="708" w:footer="708" w:gutter="0"/>
          <w:cols w:space="708"/>
          <w:docGrid w:linePitch="360"/>
        </w:sectPr>
      </w:pPr>
      <w:r w:rsidRPr="001537A5">
        <w:rPr>
          <w:rFonts w:cs="Arial"/>
          <w:noProof/>
          <w:lang w:eastAsia="en-GB"/>
        </w:rPr>
        <w:drawing>
          <wp:inline distT="0" distB="0" distL="0" distR="0" wp14:anchorId="43B09E8F" wp14:editId="634E7D75">
            <wp:extent cx="9282302" cy="5105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99161" cy="5114673"/>
                    </a:xfrm>
                    <a:prstGeom prst="rect">
                      <a:avLst/>
                    </a:prstGeom>
                    <a:noFill/>
                    <a:ln>
                      <a:noFill/>
                    </a:ln>
                  </pic:spPr>
                </pic:pic>
              </a:graphicData>
            </a:graphic>
          </wp:inline>
        </w:drawing>
      </w:r>
    </w:p>
    <w:p w14:paraId="321CF695" w14:textId="01C20BA9" w:rsidR="00351F39" w:rsidRPr="001537A5" w:rsidRDefault="007C689B" w:rsidP="00351F39">
      <w:pPr>
        <w:autoSpaceDE w:val="0"/>
        <w:autoSpaceDN w:val="0"/>
        <w:adjustRightInd w:val="0"/>
        <w:spacing w:after="0" w:line="240" w:lineRule="auto"/>
        <w:rPr>
          <w:rFonts w:cs="Arial"/>
          <w:b/>
        </w:rPr>
      </w:pPr>
      <w:r w:rsidRPr="001537A5">
        <w:rPr>
          <w:rFonts w:cs="Arial"/>
          <w:b/>
        </w:rPr>
        <w:lastRenderedPageBreak/>
        <w:t>3.3</w:t>
      </w:r>
      <w:r w:rsidR="0020556C" w:rsidRPr="001537A5">
        <w:rPr>
          <w:rFonts w:cs="Arial"/>
          <w:b/>
        </w:rPr>
        <w:t>.2</w:t>
      </w:r>
      <w:r w:rsidR="00351F39" w:rsidRPr="001537A5">
        <w:rPr>
          <w:rFonts w:cs="Arial"/>
          <w:b/>
        </w:rPr>
        <w:t xml:space="preserve"> </w:t>
      </w:r>
      <w:r w:rsidR="00207C94" w:rsidRPr="001537A5">
        <w:rPr>
          <w:rFonts w:cs="Arial"/>
          <w:b/>
        </w:rPr>
        <w:t>Service L</w:t>
      </w:r>
      <w:r w:rsidR="0020556C" w:rsidRPr="001537A5">
        <w:rPr>
          <w:rFonts w:cs="Arial"/>
          <w:b/>
        </w:rPr>
        <w:t>eadership</w:t>
      </w:r>
      <w:r w:rsidR="00207C94" w:rsidRPr="001537A5">
        <w:rPr>
          <w:rFonts w:cs="Arial"/>
          <w:b/>
        </w:rPr>
        <w:t xml:space="preserve"> and W</w:t>
      </w:r>
      <w:r w:rsidR="0020556C" w:rsidRPr="001537A5">
        <w:rPr>
          <w:rFonts w:cs="Arial"/>
          <w:b/>
        </w:rPr>
        <w:t>orkforce</w:t>
      </w:r>
    </w:p>
    <w:p w14:paraId="1C2C7B30" w14:textId="77777777" w:rsidR="00351F39" w:rsidRPr="001537A5" w:rsidRDefault="00351F39" w:rsidP="00351F39">
      <w:pPr>
        <w:autoSpaceDE w:val="0"/>
        <w:autoSpaceDN w:val="0"/>
        <w:adjustRightInd w:val="0"/>
        <w:spacing w:after="0" w:line="240" w:lineRule="auto"/>
        <w:rPr>
          <w:rFonts w:cs="Arial"/>
        </w:rPr>
      </w:pPr>
    </w:p>
    <w:p w14:paraId="717E97BB" w14:textId="77777777" w:rsidR="00351F39" w:rsidRPr="001537A5" w:rsidRDefault="00351F39" w:rsidP="00351F39">
      <w:pPr>
        <w:autoSpaceDE w:val="0"/>
        <w:autoSpaceDN w:val="0"/>
        <w:adjustRightInd w:val="0"/>
        <w:spacing w:after="0" w:line="240" w:lineRule="auto"/>
        <w:rPr>
          <w:rFonts w:cs="Arial"/>
        </w:rPr>
      </w:pPr>
      <w:r w:rsidRPr="001537A5">
        <w:rPr>
          <w:rFonts w:cs="Arial"/>
        </w:rPr>
        <w:t xml:space="preserve">The service will be clinically led by an appropriate senior clinician i.e. GP, </w:t>
      </w:r>
      <w:proofErr w:type="spellStart"/>
      <w:r w:rsidRPr="001537A5">
        <w:rPr>
          <w:rFonts w:cs="Arial"/>
        </w:rPr>
        <w:t>GPwSI</w:t>
      </w:r>
      <w:proofErr w:type="spellEnd"/>
      <w:r w:rsidRPr="001537A5">
        <w:rPr>
          <w:rFonts w:cs="Arial"/>
        </w:rPr>
        <w:t>, Consultant Physician or Consultant Physiotherapist. If the service is not consultant-led, then consultant sessions must be provided in order to enable the assessment of patients who require an escalation in their care to an interventional/surgical approach, which will be delivered in secondary care. In addition, there must be senior triage and review of GP referrals for patients referred under the suspected cancer ‘2 week wait’ pathway. There must be a clear and accountable governance structure in place to ensure senior clinical accountability for the care provided by the service. In addition, there must be appropriate senior leadership at Service delivery locations to ensure the safe delivery of safe clinical services.</w:t>
      </w:r>
    </w:p>
    <w:p w14:paraId="208FE316" w14:textId="77777777" w:rsidR="00351F39" w:rsidRPr="001537A5" w:rsidRDefault="00351F39" w:rsidP="00351F39">
      <w:pPr>
        <w:autoSpaceDE w:val="0"/>
        <w:autoSpaceDN w:val="0"/>
        <w:adjustRightInd w:val="0"/>
        <w:spacing w:after="0" w:line="240" w:lineRule="auto"/>
        <w:rPr>
          <w:rFonts w:cs="Arial"/>
        </w:rPr>
      </w:pPr>
    </w:p>
    <w:p w14:paraId="4B078A19" w14:textId="77777777" w:rsidR="00351F39" w:rsidRPr="001537A5" w:rsidRDefault="00351F39" w:rsidP="00351F39">
      <w:pPr>
        <w:autoSpaceDE w:val="0"/>
        <w:autoSpaceDN w:val="0"/>
        <w:adjustRightInd w:val="0"/>
        <w:spacing w:after="0" w:line="240" w:lineRule="auto"/>
        <w:rPr>
          <w:rFonts w:cs="Arial"/>
        </w:rPr>
      </w:pPr>
      <w:r w:rsidRPr="001537A5">
        <w:rPr>
          <w:rFonts w:cs="Arial"/>
        </w:rPr>
        <w:t>The remaining workforce will be a multidisciplinary team, and may include:</w:t>
      </w:r>
    </w:p>
    <w:p w14:paraId="7B49C961" w14:textId="77777777" w:rsidR="00351F39" w:rsidRPr="001537A5" w:rsidRDefault="00351F39" w:rsidP="00351F39">
      <w:pPr>
        <w:autoSpaceDE w:val="0"/>
        <w:autoSpaceDN w:val="0"/>
        <w:adjustRightInd w:val="0"/>
        <w:spacing w:after="0" w:line="240" w:lineRule="auto"/>
        <w:rPr>
          <w:rFonts w:cs="Arial"/>
        </w:rPr>
      </w:pPr>
    </w:p>
    <w:p w14:paraId="58BF8872" w14:textId="77777777" w:rsidR="00351F39" w:rsidRPr="001537A5" w:rsidRDefault="00351F39" w:rsidP="000627CC">
      <w:pPr>
        <w:pStyle w:val="ListParagraph"/>
        <w:numPr>
          <w:ilvl w:val="0"/>
          <w:numId w:val="16"/>
        </w:numPr>
        <w:autoSpaceDE w:val="0"/>
        <w:autoSpaceDN w:val="0"/>
        <w:adjustRightInd w:val="0"/>
        <w:spacing w:after="0"/>
        <w:contextualSpacing w:val="0"/>
        <w:jc w:val="left"/>
        <w:rPr>
          <w:rFonts w:cs="Arial"/>
          <w:lang w:val="en-GB" w:eastAsia="en-US"/>
        </w:rPr>
      </w:pPr>
      <w:r w:rsidRPr="001537A5">
        <w:rPr>
          <w:rFonts w:cs="Arial"/>
          <w:lang w:val="en-GB" w:eastAsia="en-US"/>
        </w:rPr>
        <w:t>Consultant Physicians (including pain management, Trauma &amp; Orthopaedics and  rheumatology),</w:t>
      </w:r>
    </w:p>
    <w:p w14:paraId="46E26125" w14:textId="77777777" w:rsidR="00351F39" w:rsidRPr="001537A5" w:rsidRDefault="00351F39" w:rsidP="000627CC">
      <w:pPr>
        <w:pStyle w:val="ListParagraph"/>
        <w:numPr>
          <w:ilvl w:val="0"/>
          <w:numId w:val="16"/>
        </w:numPr>
        <w:autoSpaceDE w:val="0"/>
        <w:autoSpaceDN w:val="0"/>
        <w:adjustRightInd w:val="0"/>
        <w:spacing w:after="0"/>
        <w:contextualSpacing w:val="0"/>
        <w:jc w:val="left"/>
        <w:rPr>
          <w:rFonts w:cs="Arial"/>
          <w:lang w:val="en-GB" w:eastAsia="en-US"/>
        </w:rPr>
      </w:pPr>
      <w:r w:rsidRPr="001537A5">
        <w:rPr>
          <w:rFonts w:cs="Arial"/>
          <w:lang w:val="en-GB" w:eastAsia="en-US"/>
        </w:rPr>
        <w:t>Extended Scope Practitioners (ESPs)</w:t>
      </w:r>
    </w:p>
    <w:p w14:paraId="75B59936" w14:textId="77777777" w:rsidR="00351F39" w:rsidRPr="001537A5" w:rsidRDefault="00351F39" w:rsidP="000627CC">
      <w:pPr>
        <w:pStyle w:val="ListParagraph"/>
        <w:numPr>
          <w:ilvl w:val="0"/>
          <w:numId w:val="16"/>
        </w:numPr>
        <w:autoSpaceDE w:val="0"/>
        <w:autoSpaceDN w:val="0"/>
        <w:adjustRightInd w:val="0"/>
        <w:spacing w:after="0"/>
        <w:contextualSpacing w:val="0"/>
        <w:jc w:val="left"/>
        <w:rPr>
          <w:rFonts w:cs="Arial"/>
          <w:lang w:val="en-GB" w:eastAsia="en-US"/>
        </w:rPr>
      </w:pPr>
      <w:r w:rsidRPr="001537A5">
        <w:rPr>
          <w:rFonts w:cs="Arial"/>
          <w:lang w:val="en-GB" w:eastAsia="en-US"/>
        </w:rPr>
        <w:t>Physiotherapists</w:t>
      </w:r>
    </w:p>
    <w:p w14:paraId="52C3A57A" w14:textId="77777777" w:rsidR="00351F39" w:rsidRPr="001537A5" w:rsidRDefault="00351F39" w:rsidP="000627CC">
      <w:pPr>
        <w:pStyle w:val="ListParagraph"/>
        <w:numPr>
          <w:ilvl w:val="0"/>
          <w:numId w:val="16"/>
        </w:numPr>
        <w:autoSpaceDE w:val="0"/>
        <w:autoSpaceDN w:val="0"/>
        <w:adjustRightInd w:val="0"/>
        <w:spacing w:after="0"/>
        <w:contextualSpacing w:val="0"/>
        <w:jc w:val="left"/>
        <w:rPr>
          <w:rFonts w:cs="Arial"/>
          <w:lang w:val="en-GB" w:eastAsia="en-US"/>
        </w:rPr>
      </w:pPr>
      <w:r w:rsidRPr="001537A5">
        <w:rPr>
          <w:rFonts w:cs="Arial"/>
          <w:lang w:val="en-GB" w:eastAsia="en-US"/>
        </w:rPr>
        <w:t>Clinical Psychologists</w:t>
      </w:r>
    </w:p>
    <w:p w14:paraId="36B012B6" w14:textId="77777777" w:rsidR="00351F39" w:rsidRPr="001537A5" w:rsidRDefault="00351F39" w:rsidP="000627CC">
      <w:pPr>
        <w:pStyle w:val="ListParagraph"/>
        <w:numPr>
          <w:ilvl w:val="0"/>
          <w:numId w:val="16"/>
        </w:numPr>
        <w:autoSpaceDE w:val="0"/>
        <w:autoSpaceDN w:val="0"/>
        <w:adjustRightInd w:val="0"/>
        <w:spacing w:after="0"/>
        <w:contextualSpacing w:val="0"/>
        <w:jc w:val="left"/>
        <w:rPr>
          <w:rFonts w:cs="Arial"/>
          <w:lang w:val="en-GB" w:eastAsia="en-US"/>
        </w:rPr>
      </w:pPr>
      <w:r w:rsidRPr="001537A5">
        <w:rPr>
          <w:rFonts w:cs="Arial"/>
          <w:lang w:val="en-GB" w:eastAsia="en-US"/>
        </w:rPr>
        <w:t>Occupational Therapists</w:t>
      </w:r>
    </w:p>
    <w:p w14:paraId="1BCA9E58" w14:textId="77777777" w:rsidR="00351F39" w:rsidRPr="001537A5" w:rsidRDefault="00351F39" w:rsidP="000627CC">
      <w:pPr>
        <w:pStyle w:val="ListParagraph"/>
        <w:numPr>
          <w:ilvl w:val="0"/>
          <w:numId w:val="16"/>
        </w:numPr>
        <w:autoSpaceDE w:val="0"/>
        <w:autoSpaceDN w:val="0"/>
        <w:adjustRightInd w:val="0"/>
        <w:spacing w:after="0"/>
        <w:contextualSpacing w:val="0"/>
        <w:jc w:val="left"/>
        <w:rPr>
          <w:rFonts w:cs="Arial"/>
          <w:lang w:val="en-GB" w:eastAsia="en-US"/>
        </w:rPr>
      </w:pPr>
      <w:r w:rsidRPr="001537A5">
        <w:rPr>
          <w:rFonts w:cs="Arial"/>
          <w:lang w:val="en-GB" w:eastAsia="en-US"/>
        </w:rPr>
        <w:t>Rehabilitation assistants, technical instructors, health care assistants</w:t>
      </w:r>
    </w:p>
    <w:p w14:paraId="472961B9" w14:textId="77777777" w:rsidR="00351F39" w:rsidRPr="001537A5" w:rsidRDefault="00351F39" w:rsidP="000627CC">
      <w:pPr>
        <w:pStyle w:val="ListParagraph"/>
        <w:numPr>
          <w:ilvl w:val="0"/>
          <w:numId w:val="16"/>
        </w:numPr>
        <w:autoSpaceDE w:val="0"/>
        <w:autoSpaceDN w:val="0"/>
        <w:adjustRightInd w:val="0"/>
        <w:spacing w:after="0"/>
        <w:contextualSpacing w:val="0"/>
        <w:jc w:val="left"/>
        <w:rPr>
          <w:rFonts w:cs="Arial"/>
          <w:lang w:val="en-GB" w:eastAsia="en-US"/>
        </w:rPr>
      </w:pPr>
      <w:r w:rsidRPr="001537A5">
        <w:rPr>
          <w:rFonts w:cs="Arial"/>
          <w:lang w:val="en-GB" w:eastAsia="en-US"/>
        </w:rPr>
        <w:t>Nurses and Specialist Nurses</w:t>
      </w:r>
    </w:p>
    <w:p w14:paraId="1996C230" w14:textId="77777777" w:rsidR="00351F39" w:rsidRPr="001537A5" w:rsidRDefault="00351F39" w:rsidP="000627CC">
      <w:pPr>
        <w:pStyle w:val="ListParagraph"/>
        <w:numPr>
          <w:ilvl w:val="0"/>
          <w:numId w:val="16"/>
        </w:numPr>
        <w:autoSpaceDE w:val="0"/>
        <w:autoSpaceDN w:val="0"/>
        <w:adjustRightInd w:val="0"/>
        <w:spacing w:after="0"/>
        <w:contextualSpacing w:val="0"/>
        <w:jc w:val="left"/>
        <w:rPr>
          <w:rFonts w:cs="Arial"/>
          <w:lang w:val="en-GB" w:eastAsia="en-US"/>
        </w:rPr>
      </w:pPr>
      <w:r w:rsidRPr="001537A5">
        <w:rPr>
          <w:rFonts w:cs="Arial"/>
          <w:lang w:val="en-GB" w:eastAsia="en-US"/>
        </w:rPr>
        <w:t>Sports and exercise medicine practitioners</w:t>
      </w:r>
    </w:p>
    <w:p w14:paraId="47A465F5" w14:textId="77777777" w:rsidR="00351F39" w:rsidRPr="001537A5" w:rsidRDefault="00351F39" w:rsidP="000627CC">
      <w:pPr>
        <w:pStyle w:val="ListParagraph"/>
        <w:numPr>
          <w:ilvl w:val="0"/>
          <w:numId w:val="16"/>
        </w:numPr>
        <w:autoSpaceDE w:val="0"/>
        <w:autoSpaceDN w:val="0"/>
        <w:adjustRightInd w:val="0"/>
        <w:spacing w:after="0"/>
        <w:contextualSpacing w:val="0"/>
        <w:jc w:val="left"/>
        <w:rPr>
          <w:rFonts w:cs="Arial"/>
          <w:lang w:val="en-GB" w:eastAsia="en-US"/>
        </w:rPr>
      </w:pPr>
      <w:r w:rsidRPr="001537A5">
        <w:rPr>
          <w:rFonts w:cs="Arial"/>
          <w:lang w:val="en-GB" w:eastAsia="en-US"/>
        </w:rPr>
        <w:t>Administrators and service managers</w:t>
      </w:r>
    </w:p>
    <w:p w14:paraId="05DBF7E4" w14:textId="77777777" w:rsidR="00351F39" w:rsidRPr="001537A5" w:rsidRDefault="00351F39" w:rsidP="00351F39">
      <w:pPr>
        <w:autoSpaceDE w:val="0"/>
        <w:autoSpaceDN w:val="0"/>
        <w:adjustRightInd w:val="0"/>
        <w:spacing w:after="0" w:line="240" w:lineRule="auto"/>
        <w:rPr>
          <w:rFonts w:cs="Arial"/>
        </w:rPr>
      </w:pPr>
    </w:p>
    <w:p w14:paraId="31C102D5" w14:textId="73E37EA0" w:rsidR="004E6EAE" w:rsidRPr="001537A5" w:rsidRDefault="007C689B" w:rsidP="004E6EAE">
      <w:pPr>
        <w:autoSpaceDE w:val="0"/>
        <w:autoSpaceDN w:val="0"/>
        <w:adjustRightInd w:val="0"/>
        <w:spacing w:after="0" w:line="240" w:lineRule="auto"/>
        <w:rPr>
          <w:rFonts w:cs="Arial"/>
          <w:b/>
        </w:rPr>
      </w:pPr>
      <w:r w:rsidRPr="001537A5">
        <w:rPr>
          <w:rFonts w:cs="Arial"/>
          <w:b/>
        </w:rPr>
        <w:t>3.3</w:t>
      </w:r>
      <w:r w:rsidR="0020556C" w:rsidRPr="001537A5">
        <w:rPr>
          <w:rFonts w:cs="Arial"/>
          <w:b/>
        </w:rPr>
        <w:t>.3</w:t>
      </w:r>
      <w:r w:rsidR="004E6EAE" w:rsidRPr="001537A5">
        <w:rPr>
          <w:rFonts w:cs="Arial"/>
          <w:b/>
        </w:rPr>
        <w:t xml:space="preserve"> </w:t>
      </w:r>
      <w:r w:rsidR="00207C94" w:rsidRPr="001537A5">
        <w:rPr>
          <w:rFonts w:cs="Arial"/>
          <w:b/>
        </w:rPr>
        <w:t>Conditions T</w:t>
      </w:r>
      <w:r w:rsidR="004E6EAE" w:rsidRPr="001537A5">
        <w:rPr>
          <w:rFonts w:cs="Arial"/>
          <w:b/>
        </w:rPr>
        <w:t>reated</w:t>
      </w:r>
    </w:p>
    <w:p w14:paraId="54967793" w14:textId="77777777" w:rsidR="004E6EAE" w:rsidRPr="001537A5" w:rsidRDefault="004E6EAE" w:rsidP="004E6EAE">
      <w:pPr>
        <w:spacing w:after="0"/>
        <w:rPr>
          <w:rFonts w:cs="Arial"/>
          <w:b/>
        </w:rPr>
      </w:pPr>
    </w:p>
    <w:p w14:paraId="2B762635" w14:textId="77777777" w:rsidR="004E6EAE" w:rsidRPr="001537A5" w:rsidRDefault="004E6EAE" w:rsidP="004E6EAE">
      <w:pPr>
        <w:autoSpaceDE w:val="0"/>
        <w:autoSpaceDN w:val="0"/>
        <w:adjustRightInd w:val="0"/>
        <w:rPr>
          <w:rFonts w:cs="Arial"/>
        </w:rPr>
      </w:pPr>
      <w:r w:rsidRPr="001537A5">
        <w:rPr>
          <w:rFonts w:cs="Arial"/>
        </w:rPr>
        <w:t>The service shall treat the following conditions (not an exhaustive list):</w:t>
      </w:r>
    </w:p>
    <w:p w14:paraId="6EA496FE" w14:textId="77777777" w:rsidR="004E6EAE" w:rsidRPr="001537A5" w:rsidRDefault="004E6EAE" w:rsidP="000627CC">
      <w:pPr>
        <w:numPr>
          <w:ilvl w:val="0"/>
          <w:numId w:val="16"/>
        </w:numPr>
        <w:spacing w:after="0" w:line="240" w:lineRule="auto"/>
        <w:rPr>
          <w:rFonts w:cs="Arial"/>
        </w:rPr>
      </w:pPr>
      <w:r w:rsidRPr="001537A5">
        <w:rPr>
          <w:rFonts w:cs="Arial"/>
        </w:rPr>
        <w:t>All arthralgia, myalgia (small and large joint, soft tissue, muscular pain)</w:t>
      </w:r>
    </w:p>
    <w:p w14:paraId="3B418303" w14:textId="77777777" w:rsidR="004E6EAE" w:rsidRPr="001537A5" w:rsidRDefault="004E6EAE" w:rsidP="000627CC">
      <w:pPr>
        <w:numPr>
          <w:ilvl w:val="0"/>
          <w:numId w:val="16"/>
        </w:numPr>
        <w:spacing w:after="0" w:line="240" w:lineRule="auto"/>
        <w:rPr>
          <w:rFonts w:cs="Arial"/>
        </w:rPr>
      </w:pPr>
      <w:r w:rsidRPr="001537A5">
        <w:rPr>
          <w:rFonts w:cs="Arial"/>
        </w:rPr>
        <w:t>Spinal pain</w:t>
      </w:r>
    </w:p>
    <w:p w14:paraId="5B4BE3ED" w14:textId="77777777" w:rsidR="004E6EAE" w:rsidRPr="001537A5" w:rsidRDefault="004E6EAE" w:rsidP="000627CC">
      <w:pPr>
        <w:numPr>
          <w:ilvl w:val="0"/>
          <w:numId w:val="16"/>
        </w:numPr>
        <w:spacing w:after="0" w:line="240" w:lineRule="auto"/>
        <w:rPr>
          <w:rFonts w:cs="Arial"/>
        </w:rPr>
      </w:pPr>
      <w:r w:rsidRPr="001537A5">
        <w:rPr>
          <w:rFonts w:cs="Arial"/>
        </w:rPr>
        <w:t>Mechanical arthritis e.g. Osteoarthritis</w:t>
      </w:r>
    </w:p>
    <w:p w14:paraId="0973F323" w14:textId="77777777" w:rsidR="004E6EAE" w:rsidRPr="001537A5" w:rsidRDefault="004E6EAE" w:rsidP="000627CC">
      <w:pPr>
        <w:numPr>
          <w:ilvl w:val="0"/>
          <w:numId w:val="16"/>
        </w:numPr>
        <w:spacing w:after="0" w:line="240" w:lineRule="auto"/>
        <w:rPr>
          <w:rFonts w:cs="Arial"/>
        </w:rPr>
      </w:pPr>
      <w:r w:rsidRPr="001537A5">
        <w:rPr>
          <w:rFonts w:cs="Arial"/>
        </w:rPr>
        <w:t>Chronic regional or widespread MSK pain e.g. Fibromyalgia, hypermobility</w:t>
      </w:r>
    </w:p>
    <w:p w14:paraId="404338BE" w14:textId="77777777" w:rsidR="004E6EAE" w:rsidRPr="001537A5" w:rsidRDefault="004E6EAE" w:rsidP="000627CC">
      <w:pPr>
        <w:numPr>
          <w:ilvl w:val="0"/>
          <w:numId w:val="16"/>
        </w:numPr>
        <w:spacing w:after="0" w:line="240" w:lineRule="auto"/>
        <w:rPr>
          <w:rFonts w:cs="Arial"/>
        </w:rPr>
      </w:pPr>
      <w:r w:rsidRPr="001537A5">
        <w:rPr>
          <w:rFonts w:cs="Arial"/>
        </w:rPr>
        <w:t xml:space="preserve">MSK related soft tissue lesions e.g. tendon injuries, ganglion, </w:t>
      </w:r>
      <w:proofErr w:type="spellStart"/>
      <w:r w:rsidRPr="001537A5">
        <w:rPr>
          <w:rFonts w:cs="Arial"/>
        </w:rPr>
        <w:t>Dupytrens</w:t>
      </w:r>
      <w:proofErr w:type="spellEnd"/>
      <w:r w:rsidRPr="001537A5">
        <w:rPr>
          <w:rFonts w:cs="Arial"/>
        </w:rPr>
        <w:t xml:space="preserve"> contracture, trigger finger</w:t>
      </w:r>
    </w:p>
    <w:p w14:paraId="6DE49F3F" w14:textId="77777777" w:rsidR="004E6EAE" w:rsidRPr="001537A5" w:rsidRDefault="004E6EAE" w:rsidP="000627CC">
      <w:pPr>
        <w:numPr>
          <w:ilvl w:val="0"/>
          <w:numId w:val="16"/>
        </w:numPr>
        <w:spacing w:after="0" w:line="240" w:lineRule="auto"/>
        <w:rPr>
          <w:rFonts w:cs="Arial"/>
        </w:rPr>
      </w:pPr>
      <w:r w:rsidRPr="001537A5">
        <w:rPr>
          <w:rFonts w:cs="Arial"/>
        </w:rPr>
        <w:t>Metabolic bone disorders e.g. Osteoporosis, Paget’s disease</w:t>
      </w:r>
    </w:p>
    <w:p w14:paraId="76BE2600" w14:textId="77777777" w:rsidR="004E6EAE" w:rsidRPr="001537A5" w:rsidRDefault="004E6EAE" w:rsidP="000627CC">
      <w:pPr>
        <w:numPr>
          <w:ilvl w:val="0"/>
          <w:numId w:val="16"/>
        </w:numPr>
        <w:spacing w:after="0" w:line="240" w:lineRule="auto"/>
        <w:rPr>
          <w:rFonts w:cs="Arial"/>
        </w:rPr>
      </w:pPr>
      <w:r w:rsidRPr="001537A5">
        <w:rPr>
          <w:rFonts w:cs="Arial"/>
        </w:rPr>
        <w:t>Peripheral nerve entrapments e.g. carpal tunnel syndrome</w:t>
      </w:r>
    </w:p>
    <w:p w14:paraId="77C4C06A" w14:textId="77777777" w:rsidR="004E6EAE" w:rsidRPr="001537A5" w:rsidRDefault="004E6EAE" w:rsidP="000627CC">
      <w:pPr>
        <w:pStyle w:val="ListParagraph"/>
        <w:numPr>
          <w:ilvl w:val="0"/>
          <w:numId w:val="16"/>
        </w:numPr>
        <w:autoSpaceDE w:val="0"/>
        <w:autoSpaceDN w:val="0"/>
        <w:adjustRightInd w:val="0"/>
        <w:spacing w:after="0"/>
        <w:contextualSpacing w:val="0"/>
        <w:jc w:val="left"/>
        <w:rPr>
          <w:rFonts w:cs="Arial"/>
          <w:lang w:val="en-GB" w:eastAsia="en-US"/>
        </w:rPr>
      </w:pPr>
      <w:r w:rsidRPr="001537A5">
        <w:rPr>
          <w:rFonts w:cs="Arial"/>
          <w:lang w:val="en-GB"/>
        </w:rPr>
        <w:t>Sports Injuries</w:t>
      </w:r>
    </w:p>
    <w:p w14:paraId="52168A6F" w14:textId="77777777" w:rsidR="004E6EAE" w:rsidRPr="001537A5" w:rsidRDefault="004E6EAE" w:rsidP="000627CC">
      <w:pPr>
        <w:pStyle w:val="ListParagraph"/>
        <w:numPr>
          <w:ilvl w:val="0"/>
          <w:numId w:val="16"/>
        </w:numPr>
        <w:autoSpaceDE w:val="0"/>
        <w:autoSpaceDN w:val="0"/>
        <w:adjustRightInd w:val="0"/>
        <w:spacing w:after="0"/>
        <w:contextualSpacing w:val="0"/>
        <w:jc w:val="left"/>
        <w:rPr>
          <w:rFonts w:cs="Arial"/>
          <w:lang w:val="en-GB" w:eastAsia="en-US"/>
        </w:rPr>
      </w:pPr>
      <w:r w:rsidRPr="001537A5">
        <w:rPr>
          <w:rFonts w:cs="Arial"/>
          <w:lang w:val="en-GB"/>
        </w:rPr>
        <w:t>Rheumatologic conditions</w:t>
      </w:r>
    </w:p>
    <w:p w14:paraId="193217A0" w14:textId="77777777" w:rsidR="004E6EAE" w:rsidRPr="001537A5" w:rsidRDefault="004E6EAE" w:rsidP="00351F39">
      <w:pPr>
        <w:autoSpaceDE w:val="0"/>
        <w:autoSpaceDN w:val="0"/>
        <w:adjustRightInd w:val="0"/>
        <w:spacing w:after="0" w:line="240" w:lineRule="auto"/>
        <w:rPr>
          <w:rFonts w:cs="Arial"/>
        </w:rPr>
      </w:pPr>
    </w:p>
    <w:p w14:paraId="2194196A" w14:textId="098F7ACB" w:rsidR="00351F39" w:rsidRPr="001537A5" w:rsidRDefault="007C689B" w:rsidP="00351F39">
      <w:pPr>
        <w:autoSpaceDE w:val="0"/>
        <w:autoSpaceDN w:val="0"/>
        <w:adjustRightInd w:val="0"/>
        <w:spacing w:after="0" w:line="240" w:lineRule="auto"/>
        <w:rPr>
          <w:rFonts w:cs="Arial"/>
          <w:b/>
        </w:rPr>
      </w:pPr>
      <w:r w:rsidRPr="001537A5">
        <w:rPr>
          <w:rFonts w:cs="Arial"/>
          <w:b/>
        </w:rPr>
        <w:t>3.3</w:t>
      </w:r>
      <w:r w:rsidR="0020556C" w:rsidRPr="001537A5">
        <w:rPr>
          <w:rFonts w:cs="Arial"/>
          <w:b/>
        </w:rPr>
        <w:t>.4</w:t>
      </w:r>
      <w:r w:rsidR="00351F39" w:rsidRPr="001537A5">
        <w:rPr>
          <w:rFonts w:cs="Arial"/>
          <w:b/>
        </w:rPr>
        <w:t xml:space="preserve"> </w:t>
      </w:r>
      <w:r w:rsidR="006A3FB6" w:rsidRPr="001537A5">
        <w:rPr>
          <w:rFonts w:cs="Arial"/>
          <w:b/>
        </w:rPr>
        <w:t xml:space="preserve">General </w:t>
      </w:r>
      <w:r w:rsidR="00C504FE" w:rsidRPr="001537A5">
        <w:rPr>
          <w:rFonts w:cs="Arial"/>
          <w:b/>
        </w:rPr>
        <w:t>P</w:t>
      </w:r>
      <w:r w:rsidR="004F0056" w:rsidRPr="001537A5">
        <w:rPr>
          <w:rFonts w:cs="Arial"/>
          <w:b/>
        </w:rPr>
        <w:t>rinciples</w:t>
      </w:r>
      <w:r w:rsidR="0020556C" w:rsidRPr="001537A5">
        <w:rPr>
          <w:rFonts w:cs="Arial"/>
          <w:b/>
        </w:rPr>
        <w:t xml:space="preserve"> </w:t>
      </w:r>
      <w:r w:rsidR="008C795F" w:rsidRPr="001537A5">
        <w:rPr>
          <w:rFonts w:cs="Arial"/>
          <w:b/>
        </w:rPr>
        <w:t>for</w:t>
      </w:r>
      <w:r w:rsidR="0020556C" w:rsidRPr="001537A5">
        <w:rPr>
          <w:rFonts w:cs="Arial"/>
          <w:b/>
        </w:rPr>
        <w:t xml:space="preserve"> Service Delivery</w:t>
      </w:r>
    </w:p>
    <w:p w14:paraId="39DAE339" w14:textId="77777777" w:rsidR="00351F39" w:rsidRPr="001537A5" w:rsidRDefault="00351F39" w:rsidP="00351F39">
      <w:pPr>
        <w:autoSpaceDE w:val="0"/>
        <w:autoSpaceDN w:val="0"/>
        <w:adjustRightInd w:val="0"/>
        <w:spacing w:after="0" w:line="240" w:lineRule="auto"/>
        <w:rPr>
          <w:rFonts w:cs="Arial"/>
        </w:rPr>
      </w:pPr>
    </w:p>
    <w:p w14:paraId="6B2E6557" w14:textId="26C82F55" w:rsidR="007C7C02" w:rsidRPr="001537A5" w:rsidRDefault="005F5933" w:rsidP="000627CC">
      <w:pPr>
        <w:pStyle w:val="ListParagraph"/>
        <w:numPr>
          <w:ilvl w:val="0"/>
          <w:numId w:val="17"/>
        </w:numPr>
        <w:autoSpaceDE w:val="0"/>
        <w:autoSpaceDN w:val="0"/>
        <w:adjustRightInd w:val="0"/>
        <w:spacing w:after="0"/>
        <w:jc w:val="left"/>
        <w:rPr>
          <w:rFonts w:cs="Arial"/>
        </w:rPr>
      </w:pPr>
      <w:r w:rsidRPr="001537A5">
        <w:rPr>
          <w:rFonts w:cs="Arial"/>
        </w:rPr>
        <w:t xml:space="preserve">The service will provide </w:t>
      </w:r>
      <w:r w:rsidR="00351F39" w:rsidRPr="001537A5">
        <w:rPr>
          <w:rFonts w:cs="Arial"/>
        </w:rPr>
        <w:t xml:space="preserve">a single point of access and </w:t>
      </w:r>
      <w:r w:rsidRPr="001537A5">
        <w:rPr>
          <w:rFonts w:cs="Arial"/>
        </w:rPr>
        <w:t xml:space="preserve">triage, </w:t>
      </w:r>
      <w:r w:rsidR="00351F39" w:rsidRPr="001537A5">
        <w:rPr>
          <w:rFonts w:cs="Arial"/>
        </w:rPr>
        <w:t xml:space="preserve">and will provide robust and effective </w:t>
      </w:r>
      <w:r w:rsidRPr="001537A5">
        <w:rPr>
          <w:rFonts w:cs="Arial"/>
        </w:rPr>
        <w:t>assessment, diagnosis, treatment and care planning for adult patients of 16</w:t>
      </w:r>
      <w:r w:rsidR="00351F39" w:rsidRPr="001537A5">
        <w:rPr>
          <w:rFonts w:cs="Arial"/>
        </w:rPr>
        <w:t xml:space="preserve"> years and older</w:t>
      </w:r>
      <w:r w:rsidRPr="001537A5">
        <w:rPr>
          <w:rFonts w:cs="Arial"/>
        </w:rPr>
        <w:t>. For younger a</w:t>
      </w:r>
      <w:r w:rsidR="00351F39" w:rsidRPr="001537A5">
        <w:rPr>
          <w:rFonts w:cs="Arial"/>
        </w:rPr>
        <w:t>dults 16 – 18 years old</w:t>
      </w:r>
      <w:r w:rsidRPr="001537A5">
        <w:rPr>
          <w:rFonts w:cs="Arial"/>
        </w:rPr>
        <w:t xml:space="preserve"> requiring </w:t>
      </w:r>
      <w:proofErr w:type="spellStart"/>
      <w:r w:rsidRPr="001537A5">
        <w:rPr>
          <w:rFonts w:cs="Arial"/>
        </w:rPr>
        <w:t>paediatric</w:t>
      </w:r>
      <w:proofErr w:type="spellEnd"/>
      <w:r w:rsidRPr="001537A5">
        <w:rPr>
          <w:rFonts w:cs="Arial"/>
        </w:rPr>
        <w:t xml:space="preserve"> assessment or management, referrals will be rapidly directed to the appropriate </w:t>
      </w:r>
      <w:proofErr w:type="spellStart"/>
      <w:r w:rsidRPr="001537A5">
        <w:rPr>
          <w:rFonts w:cs="Arial"/>
        </w:rPr>
        <w:t>paediatric</w:t>
      </w:r>
      <w:proofErr w:type="spellEnd"/>
      <w:r w:rsidRPr="001537A5">
        <w:rPr>
          <w:rFonts w:cs="Arial"/>
        </w:rPr>
        <w:t xml:space="preserve"> services </w:t>
      </w:r>
      <w:r w:rsidR="00351F39" w:rsidRPr="001537A5">
        <w:rPr>
          <w:rFonts w:cs="Arial"/>
        </w:rPr>
        <w:t>if required</w:t>
      </w:r>
    </w:p>
    <w:p w14:paraId="0DFA96BA" w14:textId="30B809A1" w:rsidR="00351F39" w:rsidRPr="001537A5" w:rsidRDefault="007C7C02" w:rsidP="000627CC">
      <w:pPr>
        <w:pStyle w:val="ListParagraph"/>
        <w:numPr>
          <w:ilvl w:val="0"/>
          <w:numId w:val="17"/>
        </w:numPr>
        <w:autoSpaceDE w:val="0"/>
        <w:autoSpaceDN w:val="0"/>
        <w:adjustRightInd w:val="0"/>
        <w:spacing w:after="0"/>
        <w:jc w:val="left"/>
        <w:rPr>
          <w:rFonts w:cs="Arial"/>
        </w:rPr>
      </w:pPr>
      <w:r w:rsidRPr="001537A5">
        <w:rPr>
          <w:rFonts w:cs="Arial"/>
        </w:rPr>
        <w:t>The Service will manage both routine and urgent referrals from a variety of sources, including for people with urgent ‘red flag’ presentations, and those referred by their GP to the suspected cancer ‘2 week wait’ pathw</w:t>
      </w:r>
      <w:r w:rsidR="00351F39" w:rsidRPr="001537A5">
        <w:rPr>
          <w:rFonts w:cs="Arial"/>
        </w:rPr>
        <w:t>ay</w:t>
      </w:r>
    </w:p>
    <w:p w14:paraId="746DAF67" w14:textId="7EC9EF64" w:rsidR="005F5933" w:rsidRPr="001537A5" w:rsidRDefault="00351F39" w:rsidP="000627CC">
      <w:pPr>
        <w:pStyle w:val="ListParagraph"/>
        <w:numPr>
          <w:ilvl w:val="0"/>
          <w:numId w:val="17"/>
        </w:numPr>
        <w:spacing w:after="0"/>
        <w:jc w:val="left"/>
      </w:pPr>
      <w:r w:rsidRPr="001537A5">
        <w:rPr>
          <w:rFonts w:cs="Arial"/>
        </w:rPr>
        <w:t xml:space="preserve">The Service will provide treatment for all patients with MSK problems, unless there is clear evidence following senior assessment that the patient would benefit from an onward referral to secondary care for an interventional approach or surgical procedure. Patients who are referred to secondary </w:t>
      </w:r>
      <w:r w:rsidRPr="001537A5">
        <w:rPr>
          <w:rFonts w:cs="Arial"/>
        </w:rPr>
        <w:lastRenderedPageBreak/>
        <w:t>care must be referred back to the Service as soon as possible to receive any on-going care where this is clinically indicated</w:t>
      </w:r>
    </w:p>
    <w:p w14:paraId="1EA4E9F4" w14:textId="7431D07E" w:rsidR="00DE13A1" w:rsidRPr="001537A5" w:rsidRDefault="00351F39" w:rsidP="000627CC">
      <w:pPr>
        <w:pStyle w:val="ListParagraph"/>
        <w:numPr>
          <w:ilvl w:val="0"/>
          <w:numId w:val="17"/>
        </w:numPr>
        <w:spacing w:after="0"/>
        <w:jc w:val="left"/>
      </w:pPr>
      <w:r w:rsidRPr="001537A5">
        <w:t>The Service will actively work with primary care to improve referral quality where referrals do not contain sufficient information to allow the safe transfer of care from the GP to the Service. This may involve providing reports to explain decision-making and advice on further management</w:t>
      </w:r>
    </w:p>
    <w:p w14:paraId="088CD879" w14:textId="7E5F2F45" w:rsidR="00DE13A1" w:rsidRPr="001537A5" w:rsidRDefault="00DE13A1" w:rsidP="000627CC">
      <w:pPr>
        <w:pStyle w:val="ListParagraph"/>
        <w:numPr>
          <w:ilvl w:val="0"/>
          <w:numId w:val="17"/>
        </w:numPr>
        <w:spacing w:after="0"/>
        <w:jc w:val="left"/>
      </w:pPr>
      <w:r w:rsidRPr="001537A5">
        <w:t>Advice and support for GP’s will be provided to improve primary care management of patients presenting with MSK conditions. An ongoing programme of training and support will ensure that primary care can follow the agreed pathways when treating patients and only refer to the service when clinically appropriate to do so, by ongoing collaboration with GPs to check and balance referral guidelines, develop demand management strategies and improve feedback mechanisms</w:t>
      </w:r>
    </w:p>
    <w:p w14:paraId="16EEFFF1" w14:textId="042B6246" w:rsidR="00DE13A1" w:rsidRPr="001537A5" w:rsidRDefault="00DE13A1" w:rsidP="000627CC">
      <w:pPr>
        <w:pStyle w:val="ListParagraph"/>
        <w:numPr>
          <w:ilvl w:val="0"/>
          <w:numId w:val="17"/>
        </w:numPr>
        <w:spacing w:after="0"/>
        <w:jc w:val="left"/>
      </w:pPr>
      <w:r w:rsidRPr="001537A5">
        <w:t>T</w:t>
      </w:r>
      <w:r w:rsidR="00C504FE" w:rsidRPr="001537A5">
        <w:t>he service will</w:t>
      </w:r>
      <w:r w:rsidRPr="001537A5">
        <w:t xml:space="preserve"> provide education and support for GPs to help them decide when the patient requires urgent referral to more specialist care, and when the patient would most benefit from remaining in primary care to manage their condition with an individual, mutually agreed care plan</w:t>
      </w:r>
    </w:p>
    <w:p w14:paraId="7F422002" w14:textId="005D6186" w:rsidR="00351F39" w:rsidRPr="001537A5" w:rsidRDefault="00DE13A1" w:rsidP="000627CC">
      <w:pPr>
        <w:pStyle w:val="ListParagraph"/>
        <w:numPr>
          <w:ilvl w:val="0"/>
          <w:numId w:val="17"/>
        </w:numPr>
        <w:spacing w:after="0"/>
        <w:jc w:val="left"/>
      </w:pPr>
      <w:r w:rsidRPr="001537A5">
        <w:t xml:space="preserve">The service will work with GPs to ensure patients who no longer need access to a community service can be discharged promptly from the service and stepped down to on-going management in primary and/or self-care. This includes providing online and telephone advice and guidance to primary care clinicians. In this way, the service will work with primary care to empower general practice to reduce and prevent MSK conditions and keep patients healthier, for longer. The service will provide advice and guidance preferably via the preferred national </w:t>
      </w:r>
      <w:proofErr w:type="spellStart"/>
      <w:r w:rsidRPr="001537A5">
        <w:t>eRS</w:t>
      </w:r>
      <w:proofErr w:type="spellEnd"/>
      <w:r w:rsidRPr="001537A5">
        <w:t xml:space="preserve"> platform, and may also provide an email service as well as telephone. Enquiries should have a response time of 24 hours.</w:t>
      </w:r>
    </w:p>
    <w:p w14:paraId="5FCDED00" w14:textId="39D9A5BF" w:rsidR="00351F39" w:rsidRPr="001537A5" w:rsidRDefault="00351F39" w:rsidP="000627CC">
      <w:pPr>
        <w:pStyle w:val="ListParagraph"/>
        <w:numPr>
          <w:ilvl w:val="0"/>
          <w:numId w:val="17"/>
        </w:numPr>
        <w:spacing w:after="0"/>
        <w:jc w:val="left"/>
      </w:pPr>
      <w:r w:rsidRPr="001537A5">
        <w:t xml:space="preserve">The service will work with NWL STP partners to input into, and implement relevant care pathways. The service will proactively update local care pathways and clinical thresholds to ensure </w:t>
      </w:r>
      <w:proofErr w:type="spellStart"/>
      <w:r w:rsidRPr="001537A5">
        <w:t>standardised</w:t>
      </w:r>
      <w:proofErr w:type="spellEnd"/>
      <w:r w:rsidRPr="001537A5">
        <w:t xml:space="preserve"> care and reduce variation in outcomes across the Service</w:t>
      </w:r>
    </w:p>
    <w:p w14:paraId="46AC3500" w14:textId="0AB33839" w:rsidR="0085142B" w:rsidRPr="001537A5" w:rsidRDefault="00351F39" w:rsidP="000627CC">
      <w:pPr>
        <w:pStyle w:val="ListParagraph"/>
        <w:numPr>
          <w:ilvl w:val="0"/>
          <w:numId w:val="17"/>
        </w:numPr>
        <w:spacing w:after="0"/>
        <w:jc w:val="left"/>
      </w:pPr>
      <w:r w:rsidRPr="001537A5">
        <w:t>The service will also keep up to date with developments and proactively propose updates to care within existing resource to improve quality and service sustainability. In addition, the service will be expected to engage with local education providers to undertake clinical research to enhance the clinical knowledge base</w:t>
      </w:r>
    </w:p>
    <w:p w14:paraId="4AF6F552" w14:textId="1FC671FD" w:rsidR="004A39B0" w:rsidRPr="001537A5" w:rsidRDefault="007C689B" w:rsidP="00C504FE">
      <w:pPr>
        <w:pStyle w:val="Heading3"/>
        <w:numPr>
          <w:ilvl w:val="0"/>
          <w:numId w:val="0"/>
        </w:numPr>
        <w:ind w:left="851" w:hanging="851"/>
        <w:rPr>
          <w:rFonts w:asciiTheme="minorHAnsi" w:hAnsiTheme="minorHAnsi"/>
          <w:b/>
          <w:color w:val="auto"/>
          <w:sz w:val="22"/>
          <w:szCs w:val="22"/>
        </w:rPr>
      </w:pPr>
      <w:bookmarkStart w:id="16" w:name="_Toc379071539"/>
      <w:r w:rsidRPr="001537A5">
        <w:rPr>
          <w:rFonts w:asciiTheme="minorHAnsi" w:hAnsiTheme="minorHAnsi"/>
          <w:b/>
          <w:color w:val="auto"/>
          <w:sz w:val="22"/>
          <w:szCs w:val="22"/>
        </w:rPr>
        <w:t>3.3</w:t>
      </w:r>
      <w:r w:rsidR="0020556C" w:rsidRPr="001537A5">
        <w:rPr>
          <w:rFonts w:asciiTheme="minorHAnsi" w:hAnsiTheme="minorHAnsi"/>
          <w:b/>
          <w:color w:val="auto"/>
          <w:sz w:val="22"/>
          <w:szCs w:val="22"/>
        </w:rPr>
        <w:t>.5</w:t>
      </w:r>
      <w:r w:rsidR="00C504FE" w:rsidRPr="001537A5">
        <w:rPr>
          <w:rFonts w:asciiTheme="minorHAnsi" w:hAnsiTheme="minorHAnsi"/>
          <w:b/>
          <w:color w:val="auto"/>
          <w:sz w:val="22"/>
          <w:szCs w:val="22"/>
        </w:rPr>
        <w:t xml:space="preserve"> </w:t>
      </w:r>
      <w:r w:rsidR="007F57B2" w:rsidRPr="001537A5">
        <w:rPr>
          <w:rFonts w:asciiTheme="minorHAnsi" w:hAnsiTheme="minorHAnsi"/>
          <w:b/>
          <w:color w:val="auto"/>
          <w:sz w:val="22"/>
          <w:szCs w:val="22"/>
        </w:rPr>
        <w:t>Access to the Service</w:t>
      </w:r>
      <w:bookmarkEnd w:id="16"/>
    </w:p>
    <w:p w14:paraId="61EFE37C" w14:textId="77777777" w:rsidR="004A39B0" w:rsidRPr="001537A5" w:rsidRDefault="004A39B0" w:rsidP="006C6CCE">
      <w:pPr>
        <w:spacing w:after="0" w:line="240" w:lineRule="auto"/>
        <w:rPr>
          <w:lang w:val="en-US"/>
        </w:rPr>
      </w:pPr>
    </w:p>
    <w:p w14:paraId="577A1046" w14:textId="45FF477F" w:rsidR="0085142B" w:rsidRPr="001537A5" w:rsidRDefault="007C689B" w:rsidP="006C6CCE">
      <w:pPr>
        <w:spacing w:after="0"/>
        <w:rPr>
          <w:rFonts w:cs="Arial"/>
          <w:b/>
        </w:rPr>
      </w:pPr>
      <w:r w:rsidRPr="001537A5">
        <w:rPr>
          <w:rFonts w:cs="Arial"/>
          <w:b/>
        </w:rPr>
        <w:t>3.3</w:t>
      </w:r>
      <w:r w:rsidR="0020556C" w:rsidRPr="001537A5">
        <w:rPr>
          <w:rFonts w:cs="Arial"/>
          <w:b/>
        </w:rPr>
        <w:t>.5</w:t>
      </w:r>
      <w:r w:rsidR="00C504FE" w:rsidRPr="001537A5">
        <w:rPr>
          <w:rFonts w:cs="Arial"/>
          <w:b/>
        </w:rPr>
        <w:t xml:space="preserve">.1 </w:t>
      </w:r>
      <w:r w:rsidR="0085142B" w:rsidRPr="001537A5">
        <w:rPr>
          <w:rFonts w:cs="Arial"/>
          <w:b/>
        </w:rPr>
        <w:t>Referrals</w:t>
      </w:r>
    </w:p>
    <w:p w14:paraId="1AF2AFAD" w14:textId="77777777" w:rsidR="0085142B" w:rsidRPr="001537A5" w:rsidRDefault="0085142B" w:rsidP="006C6CCE">
      <w:pPr>
        <w:spacing w:after="0"/>
        <w:rPr>
          <w:rFonts w:cs="Arial"/>
          <w:b/>
        </w:rPr>
      </w:pPr>
    </w:p>
    <w:p w14:paraId="2725081A" w14:textId="3674310C" w:rsidR="0085142B" w:rsidRPr="001537A5" w:rsidRDefault="0085142B" w:rsidP="000627CC">
      <w:pPr>
        <w:pStyle w:val="ListParagraph"/>
        <w:numPr>
          <w:ilvl w:val="0"/>
          <w:numId w:val="23"/>
        </w:numPr>
        <w:autoSpaceDE w:val="0"/>
        <w:autoSpaceDN w:val="0"/>
        <w:adjustRightInd w:val="0"/>
        <w:jc w:val="left"/>
        <w:rPr>
          <w:rFonts w:cs="Arial"/>
          <w:lang w:val="en-GB" w:eastAsia="ja-JP"/>
        </w:rPr>
      </w:pPr>
      <w:r w:rsidRPr="001537A5">
        <w:rPr>
          <w:rFonts w:cs="Arial"/>
          <w:lang w:val="en-GB" w:eastAsia="ja-JP"/>
        </w:rPr>
        <w:t>Referrals are made into th</w:t>
      </w:r>
      <w:r w:rsidR="006C6CCE" w:rsidRPr="001537A5">
        <w:rPr>
          <w:rFonts w:cs="Arial"/>
          <w:lang w:val="en-GB" w:eastAsia="ja-JP"/>
        </w:rPr>
        <w:t>e</w:t>
      </w:r>
      <w:r w:rsidRPr="001537A5">
        <w:rPr>
          <w:rFonts w:cs="Arial"/>
          <w:lang w:val="en-GB" w:eastAsia="ja-JP"/>
        </w:rPr>
        <w:t xml:space="preserve"> Integrated Community MSK Service </w:t>
      </w:r>
      <w:r w:rsidR="001A39BD" w:rsidRPr="001537A5">
        <w:rPr>
          <w:rFonts w:cs="Arial"/>
          <w:lang w:val="en-GB" w:eastAsia="ja-JP"/>
        </w:rPr>
        <w:t xml:space="preserve">via the </w:t>
      </w:r>
      <w:r w:rsidRPr="001537A5">
        <w:rPr>
          <w:rFonts w:cs="Arial"/>
          <w:lang w:val="en-GB" w:eastAsia="ja-JP"/>
        </w:rPr>
        <w:t xml:space="preserve">single point of access (SPA) by GPs, Urgent Care Centre’s, </w:t>
      </w:r>
      <w:r w:rsidR="002A1E3B" w:rsidRPr="001537A5">
        <w:rPr>
          <w:rFonts w:cs="Arial"/>
          <w:lang w:val="en-GB" w:eastAsia="ja-JP"/>
        </w:rPr>
        <w:t>Hospital</w:t>
      </w:r>
      <w:r w:rsidRPr="001537A5">
        <w:rPr>
          <w:rFonts w:cs="Arial"/>
          <w:lang w:val="en-GB" w:eastAsia="ja-JP"/>
        </w:rPr>
        <w:t xml:space="preserve"> consultants and other community AHPs e.g. Nurse Practitioners, rehab teams etc. Each referral should be completed on the single referral form (to be developed) containing the agreed minimum data set and be fully completed.</w:t>
      </w:r>
      <w:r w:rsidRPr="001537A5">
        <w:rPr>
          <w:rFonts w:cs="Arial"/>
          <w:lang w:val="en-GB"/>
        </w:rPr>
        <w:t xml:space="preserve"> </w:t>
      </w:r>
      <w:r w:rsidRPr="001537A5">
        <w:rPr>
          <w:rFonts w:cs="Arial"/>
          <w:lang w:val="en-GB" w:eastAsia="ja-JP"/>
        </w:rPr>
        <w:t xml:space="preserve"> Referrals are to be made electronically via the appropriate electronic method (TBC).</w:t>
      </w:r>
      <w:r w:rsidR="004F0056" w:rsidRPr="001537A5">
        <w:rPr>
          <w:rFonts w:cs="Arial"/>
          <w:lang w:val="en-GB" w:eastAsia="ja-JP"/>
        </w:rPr>
        <w:t xml:space="preserve"> T</w:t>
      </w:r>
      <w:r w:rsidRPr="001537A5">
        <w:rPr>
          <w:rFonts w:cs="Arial"/>
          <w:lang w:val="en-GB" w:eastAsia="ja-JP"/>
        </w:rPr>
        <w:t>he SPA admin team will undertake the following (this list is not exhaustive):</w:t>
      </w:r>
    </w:p>
    <w:p w14:paraId="58F81945" w14:textId="77777777" w:rsidR="004F0056" w:rsidRPr="001537A5" w:rsidRDefault="004F0056" w:rsidP="004F0056">
      <w:pPr>
        <w:pStyle w:val="ListParagraph"/>
        <w:numPr>
          <w:ilvl w:val="0"/>
          <w:numId w:val="0"/>
        </w:numPr>
        <w:autoSpaceDE w:val="0"/>
        <w:autoSpaceDN w:val="0"/>
        <w:adjustRightInd w:val="0"/>
        <w:jc w:val="left"/>
        <w:rPr>
          <w:rFonts w:cs="Arial"/>
          <w:lang w:val="en-GB" w:eastAsia="ja-JP"/>
        </w:rPr>
      </w:pPr>
    </w:p>
    <w:p w14:paraId="52B48D36" w14:textId="4F78C0FD" w:rsidR="0085142B" w:rsidRPr="001537A5" w:rsidRDefault="0085142B" w:rsidP="000627CC">
      <w:pPr>
        <w:pStyle w:val="ListParagraph"/>
        <w:numPr>
          <w:ilvl w:val="1"/>
          <w:numId w:val="16"/>
        </w:numPr>
        <w:autoSpaceDE w:val="0"/>
        <w:autoSpaceDN w:val="0"/>
        <w:adjustRightInd w:val="0"/>
        <w:spacing w:after="0"/>
        <w:contextualSpacing w:val="0"/>
        <w:jc w:val="left"/>
        <w:rPr>
          <w:rFonts w:cs="Arial"/>
          <w:lang w:val="en-GB" w:eastAsia="ja-JP"/>
        </w:rPr>
      </w:pPr>
      <w:r w:rsidRPr="001537A5">
        <w:rPr>
          <w:rFonts w:cs="Arial"/>
          <w:lang w:val="en-GB" w:eastAsia="ja-JP"/>
        </w:rPr>
        <w:t>Referral receipt/acknowledgment</w:t>
      </w:r>
    </w:p>
    <w:p w14:paraId="739A25B2" w14:textId="77777777" w:rsidR="0085142B" w:rsidRPr="001537A5" w:rsidRDefault="0085142B" w:rsidP="000627CC">
      <w:pPr>
        <w:pStyle w:val="ListParagraph"/>
        <w:numPr>
          <w:ilvl w:val="1"/>
          <w:numId w:val="16"/>
        </w:numPr>
        <w:autoSpaceDE w:val="0"/>
        <w:autoSpaceDN w:val="0"/>
        <w:adjustRightInd w:val="0"/>
        <w:spacing w:after="0"/>
        <w:contextualSpacing w:val="0"/>
        <w:jc w:val="left"/>
        <w:rPr>
          <w:rFonts w:cs="Arial"/>
          <w:lang w:val="en-GB" w:eastAsia="ja-JP"/>
        </w:rPr>
      </w:pPr>
      <w:r w:rsidRPr="001537A5">
        <w:rPr>
          <w:rFonts w:cs="Arial"/>
          <w:lang w:val="en-GB" w:eastAsia="ja-JP"/>
        </w:rPr>
        <w:t>Check that minimum data set has been completed</w:t>
      </w:r>
    </w:p>
    <w:p w14:paraId="7BA51459" w14:textId="4F43C3A1" w:rsidR="0085142B" w:rsidRPr="001537A5" w:rsidRDefault="0085142B" w:rsidP="000627CC">
      <w:pPr>
        <w:pStyle w:val="ListParagraph"/>
        <w:numPr>
          <w:ilvl w:val="1"/>
          <w:numId w:val="16"/>
        </w:numPr>
        <w:autoSpaceDE w:val="0"/>
        <w:autoSpaceDN w:val="0"/>
        <w:adjustRightInd w:val="0"/>
        <w:spacing w:after="0"/>
        <w:contextualSpacing w:val="0"/>
        <w:jc w:val="left"/>
        <w:rPr>
          <w:rFonts w:cs="Arial"/>
          <w:lang w:val="en-GB" w:eastAsia="ja-JP"/>
        </w:rPr>
      </w:pPr>
      <w:r w:rsidRPr="001537A5">
        <w:rPr>
          <w:rFonts w:cs="Arial"/>
          <w:lang w:val="en-GB" w:eastAsia="ja-JP"/>
        </w:rPr>
        <w:t>Booking and re-booking appointments</w:t>
      </w:r>
    </w:p>
    <w:p w14:paraId="070A8FC0" w14:textId="384A6D19" w:rsidR="0085142B" w:rsidRPr="001537A5" w:rsidRDefault="0085142B" w:rsidP="000627CC">
      <w:pPr>
        <w:pStyle w:val="ListParagraph"/>
        <w:numPr>
          <w:ilvl w:val="1"/>
          <w:numId w:val="16"/>
        </w:numPr>
        <w:autoSpaceDE w:val="0"/>
        <w:autoSpaceDN w:val="0"/>
        <w:adjustRightInd w:val="0"/>
        <w:spacing w:after="0"/>
        <w:contextualSpacing w:val="0"/>
        <w:jc w:val="left"/>
        <w:rPr>
          <w:rFonts w:cs="Arial"/>
          <w:lang w:val="en-GB" w:eastAsia="ja-JP"/>
        </w:rPr>
      </w:pPr>
      <w:r w:rsidRPr="001537A5">
        <w:rPr>
          <w:rFonts w:cs="Arial"/>
          <w:lang w:val="en-GB" w:eastAsia="ja-JP"/>
        </w:rPr>
        <w:t>Text reminders</w:t>
      </w:r>
    </w:p>
    <w:p w14:paraId="3B395E24" w14:textId="5CE41119" w:rsidR="0085142B" w:rsidRPr="001537A5" w:rsidRDefault="0085142B" w:rsidP="000627CC">
      <w:pPr>
        <w:pStyle w:val="ListParagraph"/>
        <w:numPr>
          <w:ilvl w:val="1"/>
          <w:numId w:val="16"/>
        </w:numPr>
        <w:autoSpaceDE w:val="0"/>
        <w:autoSpaceDN w:val="0"/>
        <w:adjustRightInd w:val="0"/>
        <w:spacing w:after="0"/>
        <w:contextualSpacing w:val="0"/>
        <w:jc w:val="left"/>
        <w:rPr>
          <w:rFonts w:cs="Arial"/>
          <w:lang w:val="en-GB" w:eastAsia="ja-JP"/>
        </w:rPr>
      </w:pPr>
      <w:r w:rsidRPr="001537A5">
        <w:rPr>
          <w:rFonts w:cs="Arial"/>
          <w:lang w:val="en-GB" w:eastAsia="ja-JP"/>
        </w:rPr>
        <w:t>Operate a telephone queries line and email enquiry line</w:t>
      </w:r>
    </w:p>
    <w:p w14:paraId="22DD570F" w14:textId="666874C4" w:rsidR="0085142B" w:rsidRPr="001537A5" w:rsidRDefault="0085142B" w:rsidP="000627CC">
      <w:pPr>
        <w:pStyle w:val="ListParagraph"/>
        <w:numPr>
          <w:ilvl w:val="1"/>
          <w:numId w:val="16"/>
        </w:numPr>
        <w:autoSpaceDE w:val="0"/>
        <w:autoSpaceDN w:val="0"/>
        <w:adjustRightInd w:val="0"/>
        <w:spacing w:after="0"/>
        <w:contextualSpacing w:val="0"/>
        <w:jc w:val="left"/>
        <w:rPr>
          <w:rFonts w:cs="Arial"/>
          <w:lang w:val="en-GB" w:eastAsia="ja-JP"/>
        </w:rPr>
      </w:pPr>
      <w:r w:rsidRPr="001537A5">
        <w:rPr>
          <w:rFonts w:cs="Arial"/>
          <w:lang w:val="en-GB" w:eastAsia="ja-JP"/>
        </w:rPr>
        <w:t>Book interpreters</w:t>
      </w:r>
    </w:p>
    <w:p w14:paraId="206194F8" w14:textId="77777777" w:rsidR="0085142B" w:rsidRPr="001537A5" w:rsidRDefault="0085142B" w:rsidP="000627CC">
      <w:pPr>
        <w:pStyle w:val="ListParagraph"/>
        <w:numPr>
          <w:ilvl w:val="1"/>
          <w:numId w:val="16"/>
        </w:numPr>
        <w:autoSpaceDE w:val="0"/>
        <w:autoSpaceDN w:val="0"/>
        <w:adjustRightInd w:val="0"/>
        <w:spacing w:after="0"/>
        <w:contextualSpacing w:val="0"/>
        <w:jc w:val="left"/>
        <w:rPr>
          <w:rFonts w:cs="Arial"/>
          <w:lang w:val="en-GB" w:eastAsia="ja-JP"/>
        </w:rPr>
      </w:pPr>
      <w:r w:rsidRPr="001537A5">
        <w:rPr>
          <w:rFonts w:cs="Arial"/>
          <w:lang w:val="en-GB" w:eastAsia="ja-JP"/>
        </w:rPr>
        <w:t>Process discharge summaries and DNAs</w:t>
      </w:r>
    </w:p>
    <w:p w14:paraId="47465D54" w14:textId="07CE9DBD" w:rsidR="004A39B0" w:rsidRPr="001537A5" w:rsidRDefault="0085142B" w:rsidP="000627CC">
      <w:pPr>
        <w:pStyle w:val="ListParagraph"/>
        <w:numPr>
          <w:ilvl w:val="1"/>
          <w:numId w:val="16"/>
        </w:numPr>
        <w:autoSpaceDE w:val="0"/>
        <w:autoSpaceDN w:val="0"/>
        <w:adjustRightInd w:val="0"/>
        <w:spacing w:after="0"/>
        <w:contextualSpacing w:val="0"/>
        <w:jc w:val="left"/>
        <w:rPr>
          <w:rFonts w:cs="Arial"/>
          <w:lang w:val="en-GB" w:eastAsia="ja-JP"/>
        </w:rPr>
      </w:pPr>
      <w:r w:rsidRPr="001537A5">
        <w:rPr>
          <w:rFonts w:cs="Arial"/>
          <w:lang w:val="en-GB" w:eastAsia="ja-JP"/>
        </w:rPr>
        <w:t>Collate activity data and statistics.</w:t>
      </w:r>
    </w:p>
    <w:p w14:paraId="39257839" w14:textId="77777777" w:rsidR="007F57B2" w:rsidRPr="001537A5" w:rsidRDefault="007F57B2" w:rsidP="007F57B2">
      <w:pPr>
        <w:pStyle w:val="ListParagraph"/>
        <w:numPr>
          <w:ilvl w:val="0"/>
          <w:numId w:val="0"/>
        </w:numPr>
        <w:autoSpaceDE w:val="0"/>
        <w:autoSpaceDN w:val="0"/>
        <w:adjustRightInd w:val="0"/>
        <w:spacing w:after="0"/>
        <w:ind w:left="1440"/>
        <w:contextualSpacing w:val="0"/>
        <w:jc w:val="left"/>
        <w:rPr>
          <w:rFonts w:cs="Arial"/>
          <w:lang w:val="en-GB" w:eastAsia="ja-JP"/>
        </w:rPr>
      </w:pPr>
    </w:p>
    <w:p w14:paraId="06AB13A7" w14:textId="77777777" w:rsidR="007F57B2" w:rsidRPr="001537A5" w:rsidRDefault="007F57B2" w:rsidP="000627CC">
      <w:pPr>
        <w:pStyle w:val="ListParagraph"/>
        <w:numPr>
          <w:ilvl w:val="0"/>
          <w:numId w:val="16"/>
        </w:numPr>
        <w:jc w:val="left"/>
      </w:pPr>
      <w:r w:rsidRPr="001537A5">
        <w:t xml:space="preserve">The provider is responsible for ensuring that potential referrers are aware of pre-referral requirements and referral processes. </w:t>
      </w:r>
    </w:p>
    <w:p w14:paraId="5CB4102F" w14:textId="4962F360" w:rsidR="007F57B2" w:rsidRPr="001537A5" w:rsidRDefault="007F57B2" w:rsidP="000627CC">
      <w:pPr>
        <w:pStyle w:val="ListParagraph"/>
        <w:numPr>
          <w:ilvl w:val="0"/>
          <w:numId w:val="16"/>
        </w:numPr>
        <w:jc w:val="left"/>
      </w:pPr>
      <w:r w:rsidRPr="001537A5">
        <w:lastRenderedPageBreak/>
        <w:t>The Provider is responsible for promoting high levels of referral quality and action any poor levels of quality directly with the referrer in line with the Service Model and the Hillingdon CCG Referral Returns Policy</w:t>
      </w:r>
    </w:p>
    <w:p w14:paraId="6D81F952" w14:textId="1354AE6D" w:rsidR="007F57B2" w:rsidRPr="001537A5" w:rsidRDefault="007F57B2" w:rsidP="000627CC">
      <w:pPr>
        <w:pStyle w:val="ListParagraph"/>
        <w:numPr>
          <w:ilvl w:val="0"/>
          <w:numId w:val="16"/>
        </w:numPr>
        <w:jc w:val="left"/>
      </w:pPr>
      <w:r w:rsidRPr="001537A5">
        <w:t>The service must make information available to the GP and other referrers (as per the pathway) and as a minimum this will provide a brief description of the service and how people can access it.</w:t>
      </w:r>
    </w:p>
    <w:p w14:paraId="741F958B" w14:textId="6E795681" w:rsidR="007F57B2" w:rsidRPr="001537A5" w:rsidRDefault="007F57B2" w:rsidP="000627CC">
      <w:pPr>
        <w:pStyle w:val="ListParagraph"/>
        <w:numPr>
          <w:ilvl w:val="0"/>
          <w:numId w:val="16"/>
        </w:numPr>
        <w:jc w:val="left"/>
      </w:pPr>
      <w:r w:rsidRPr="001537A5">
        <w:t>Receipt and administration of all referrals will be the responsibility of the Provider</w:t>
      </w:r>
    </w:p>
    <w:p w14:paraId="3DFDE732" w14:textId="77777777" w:rsidR="007F57B2" w:rsidRPr="001537A5" w:rsidRDefault="007F57B2" w:rsidP="000627CC">
      <w:pPr>
        <w:pStyle w:val="ListParagraph"/>
        <w:numPr>
          <w:ilvl w:val="0"/>
          <w:numId w:val="16"/>
        </w:numPr>
        <w:jc w:val="left"/>
      </w:pPr>
      <w:r w:rsidRPr="001537A5">
        <w:t xml:space="preserve">The Provider shall ensure that any pre-referral requirements are clearly documented on </w:t>
      </w:r>
      <w:proofErr w:type="spellStart"/>
      <w:r w:rsidRPr="001537A5">
        <w:t>eReferrals</w:t>
      </w:r>
      <w:proofErr w:type="spellEnd"/>
      <w:r w:rsidRPr="001537A5">
        <w:t xml:space="preserve"> (previously Choose &amp; Book)</w:t>
      </w:r>
    </w:p>
    <w:p w14:paraId="75FA89B5" w14:textId="77777777" w:rsidR="007F57B2" w:rsidRPr="001537A5" w:rsidRDefault="007F57B2" w:rsidP="000627CC">
      <w:pPr>
        <w:pStyle w:val="ListParagraph"/>
        <w:numPr>
          <w:ilvl w:val="0"/>
          <w:numId w:val="16"/>
        </w:numPr>
        <w:jc w:val="left"/>
      </w:pPr>
      <w:r w:rsidRPr="001537A5">
        <w:t>The Provider may decline a referral if the requested pre-referral requirements are not reported as complete on referral</w:t>
      </w:r>
    </w:p>
    <w:p w14:paraId="0A58614A" w14:textId="77777777" w:rsidR="007F57B2" w:rsidRPr="001537A5" w:rsidRDefault="007F57B2" w:rsidP="000627CC">
      <w:pPr>
        <w:pStyle w:val="ListParagraph"/>
        <w:numPr>
          <w:ilvl w:val="0"/>
          <w:numId w:val="16"/>
        </w:numPr>
        <w:jc w:val="left"/>
      </w:pPr>
      <w:r w:rsidRPr="001537A5">
        <w:t>Referrals that are not appropriate for the service are to be returned to their source of referral within the triage timeframe with a clear explanation of why the referral has not been accepted. However, referrers are to be given the opportunity to add referral information to a referral, noting that it is current local GP practice to raise a routine referral during an appointment, then add/attach referral details/letter as part of administrative processes within 24-36 hours</w:t>
      </w:r>
    </w:p>
    <w:p w14:paraId="3337A043" w14:textId="223D0265" w:rsidR="009361EA" w:rsidRPr="001537A5" w:rsidRDefault="007F57B2" w:rsidP="007F57B2">
      <w:pPr>
        <w:pStyle w:val="ListParagraph"/>
        <w:numPr>
          <w:ilvl w:val="0"/>
          <w:numId w:val="0"/>
        </w:numPr>
        <w:autoSpaceDE w:val="0"/>
        <w:autoSpaceDN w:val="0"/>
        <w:adjustRightInd w:val="0"/>
        <w:spacing w:after="0"/>
        <w:ind w:left="720"/>
        <w:contextualSpacing w:val="0"/>
        <w:jc w:val="left"/>
        <w:rPr>
          <w:rFonts w:cs="Arial"/>
          <w:lang w:val="en-GB" w:eastAsia="ja-JP"/>
        </w:rPr>
      </w:pPr>
      <w:r w:rsidRPr="001537A5">
        <w:t>The Provider shall ensure that referral arrangements do not cause a delay in access.</w:t>
      </w:r>
    </w:p>
    <w:p w14:paraId="75C0FE91" w14:textId="77777777" w:rsidR="00C504FE" w:rsidRPr="001537A5" w:rsidRDefault="00C504FE" w:rsidP="006C6CCE">
      <w:pPr>
        <w:spacing w:after="0"/>
        <w:rPr>
          <w:rFonts w:cs="Arial"/>
          <w:b/>
        </w:rPr>
      </w:pPr>
    </w:p>
    <w:p w14:paraId="7B529C49" w14:textId="14E49D11" w:rsidR="0085142B" w:rsidRPr="001537A5" w:rsidRDefault="007C689B" w:rsidP="006C6CCE">
      <w:pPr>
        <w:spacing w:after="0"/>
        <w:rPr>
          <w:rFonts w:cs="Arial"/>
          <w:b/>
        </w:rPr>
      </w:pPr>
      <w:r w:rsidRPr="001537A5">
        <w:rPr>
          <w:rFonts w:cs="Arial"/>
          <w:b/>
        </w:rPr>
        <w:t>3.3</w:t>
      </w:r>
      <w:r w:rsidR="0020556C" w:rsidRPr="001537A5">
        <w:rPr>
          <w:rFonts w:cs="Arial"/>
          <w:b/>
        </w:rPr>
        <w:t>.5.2</w:t>
      </w:r>
      <w:r w:rsidR="00C504FE" w:rsidRPr="001537A5">
        <w:rPr>
          <w:rFonts w:cs="Arial"/>
          <w:b/>
        </w:rPr>
        <w:t xml:space="preserve"> </w:t>
      </w:r>
      <w:r w:rsidR="0085142B" w:rsidRPr="001537A5">
        <w:rPr>
          <w:rFonts w:cs="Arial"/>
          <w:b/>
        </w:rPr>
        <w:t>Self-Referral</w:t>
      </w:r>
      <w:r w:rsidR="00C504FE" w:rsidRPr="001537A5">
        <w:rPr>
          <w:rFonts w:cs="Arial"/>
          <w:b/>
        </w:rPr>
        <w:t xml:space="preserve"> for P</w:t>
      </w:r>
      <w:r w:rsidR="0085142B" w:rsidRPr="001537A5">
        <w:rPr>
          <w:rFonts w:cs="Arial"/>
          <w:b/>
        </w:rPr>
        <w:t>hysiotherapy</w:t>
      </w:r>
    </w:p>
    <w:p w14:paraId="6AF0C72F" w14:textId="77777777" w:rsidR="0085142B" w:rsidRPr="001537A5" w:rsidRDefault="0085142B" w:rsidP="006C6CCE">
      <w:pPr>
        <w:spacing w:after="0"/>
        <w:rPr>
          <w:rFonts w:cs="Arial"/>
          <w:b/>
        </w:rPr>
      </w:pPr>
    </w:p>
    <w:p w14:paraId="42ED1B2E" w14:textId="77777777" w:rsidR="00C504FE" w:rsidRPr="001537A5" w:rsidRDefault="0085142B" w:rsidP="000627CC">
      <w:pPr>
        <w:pStyle w:val="PlainText"/>
        <w:numPr>
          <w:ilvl w:val="0"/>
          <w:numId w:val="23"/>
        </w:numPr>
        <w:rPr>
          <w:rFonts w:asciiTheme="minorHAnsi" w:hAnsiTheme="minorHAnsi" w:cs="Arial"/>
          <w:szCs w:val="22"/>
        </w:rPr>
      </w:pPr>
      <w:r w:rsidRPr="001537A5">
        <w:rPr>
          <w:rFonts w:asciiTheme="minorHAnsi" w:eastAsia="Times New Roman" w:hAnsiTheme="minorHAnsi" w:cs="Arial"/>
          <w:szCs w:val="22"/>
        </w:rPr>
        <w:t>An option for patients to self-refer to physiotherapy should be available by year 2 of the provider contract</w:t>
      </w:r>
    </w:p>
    <w:p w14:paraId="3F1944DF" w14:textId="77777777" w:rsidR="00C504FE" w:rsidRPr="001537A5" w:rsidRDefault="0085142B" w:rsidP="000627CC">
      <w:pPr>
        <w:pStyle w:val="PlainText"/>
        <w:numPr>
          <w:ilvl w:val="0"/>
          <w:numId w:val="23"/>
        </w:numPr>
        <w:rPr>
          <w:rFonts w:asciiTheme="minorHAnsi" w:hAnsiTheme="minorHAnsi" w:cs="Arial"/>
          <w:szCs w:val="22"/>
        </w:rPr>
      </w:pPr>
      <w:r w:rsidRPr="001537A5">
        <w:rPr>
          <w:rFonts w:asciiTheme="minorHAnsi" w:hAnsiTheme="minorHAnsi" w:cs="Arial"/>
          <w:szCs w:val="22"/>
        </w:rPr>
        <w:t>Entry into physiotherapy w</w:t>
      </w:r>
      <w:r w:rsidR="00C504FE" w:rsidRPr="001537A5">
        <w:rPr>
          <w:rFonts w:asciiTheme="minorHAnsi" w:hAnsiTheme="minorHAnsi" w:cs="Arial"/>
          <w:szCs w:val="22"/>
        </w:rPr>
        <w:t>ill take place only via the SPA, and will require</w:t>
      </w:r>
      <w:r w:rsidR="00C504FE" w:rsidRPr="001537A5">
        <w:rPr>
          <w:rFonts w:asciiTheme="minorHAnsi" w:eastAsia="Times New Roman" w:hAnsiTheme="minorHAnsi" w:cs="Arial"/>
          <w:szCs w:val="22"/>
        </w:rPr>
        <w:t xml:space="preserve"> </w:t>
      </w:r>
      <w:r w:rsidR="00C504FE" w:rsidRPr="001537A5">
        <w:rPr>
          <w:rFonts w:asciiTheme="minorHAnsi" w:hAnsiTheme="minorHAnsi" w:cs="Arial"/>
          <w:szCs w:val="22"/>
        </w:rPr>
        <w:t xml:space="preserve">an administrative triage. </w:t>
      </w:r>
      <w:r w:rsidRPr="001537A5">
        <w:rPr>
          <w:rFonts w:asciiTheme="minorHAnsi" w:hAnsiTheme="minorHAnsi" w:cs="Arial"/>
          <w:szCs w:val="22"/>
        </w:rPr>
        <w:t>The model for self-referral will be dependent on the provider and could be via a telephone advice line, referral form completed and submitted by the patien</w:t>
      </w:r>
      <w:r w:rsidR="00C504FE" w:rsidRPr="001537A5">
        <w:rPr>
          <w:rFonts w:asciiTheme="minorHAnsi" w:hAnsiTheme="minorHAnsi" w:cs="Arial"/>
          <w:szCs w:val="22"/>
        </w:rPr>
        <w:t>t or a web-based questionnaire</w:t>
      </w:r>
    </w:p>
    <w:p w14:paraId="2B429CE0" w14:textId="5298F598" w:rsidR="0085142B" w:rsidRPr="001537A5" w:rsidRDefault="0085142B" w:rsidP="000627CC">
      <w:pPr>
        <w:pStyle w:val="PlainText"/>
        <w:numPr>
          <w:ilvl w:val="0"/>
          <w:numId w:val="23"/>
        </w:numPr>
        <w:rPr>
          <w:rFonts w:asciiTheme="minorHAnsi" w:hAnsiTheme="minorHAnsi" w:cs="Arial"/>
          <w:szCs w:val="22"/>
        </w:rPr>
      </w:pPr>
      <w:r w:rsidRPr="001537A5">
        <w:rPr>
          <w:rFonts w:asciiTheme="minorHAnsi" w:hAnsiTheme="minorHAnsi" w:cs="Arial"/>
          <w:szCs w:val="22"/>
        </w:rPr>
        <w:t xml:space="preserve">The patient will be clinically triaged and </w:t>
      </w:r>
      <w:r w:rsidR="00C504FE" w:rsidRPr="001537A5">
        <w:rPr>
          <w:rFonts w:asciiTheme="minorHAnsi" w:hAnsiTheme="minorHAnsi" w:cs="Arial"/>
          <w:szCs w:val="22"/>
        </w:rPr>
        <w:t>assessed by physical therapies, and i</w:t>
      </w:r>
      <w:r w:rsidRPr="001537A5">
        <w:rPr>
          <w:rFonts w:asciiTheme="minorHAnsi" w:hAnsiTheme="minorHAnsi" w:cs="Arial"/>
          <w:szCs w:val="22"/>
        </w:rPr>
        <w:t xml:space="preserve">f the referral is rejected, either from the SPA or from physical therapies, the patient will be informed by the service and asked to return to their GP for further consultation. </w:t>
      </w:r>
      <w:r w:rsidRPr="001537A5">
        <w:rPr>
          <w:rFonts w:asciiTheme="minorHAnsi" w:eastAsia="Times New Roman" w:hAnsiTheme="minorHAnsi" w:cs="Arial"/>
          <w:szCs w:val="22"/>
        </w:rPr>
        <w:t>An example self-referral form is shown in Appendix 2.</w:t>
      </w:r>
    </w:p>
    <w:p w14:paraId="43243A9F" w14:textId="77777777" w:rsidR="00C504FE" w:rsidRPr="001537A5" w:rsidRDefault="00C504FE" w:rsidP="006C6CCE">
      <w:pPr>
        <w:spacing w:after="0" w:line="240" w:lineRule="auto"/>
        <w:rPr>
          <w:lang w:val="en-US"/>
        </w:rPr>
      </w:pPr>
    </w:p>
    <w:p w14:paraId="2AF51FB2" w14:textId="75484901" w:rsidR="0085142B" w:rsidRPr="001537A5" w:rsidRDefault="004F0056" w:rsidP="006C6CCE">
      <w:pPr>
        <w:spacing w:after="0"/>
        <w:rPr>
          <w:rFonts w:cs="Arial"/>
          <w:b/>
        </w:rPr>
      </w:pPr>
      <w:r w:rsidRPr="001537A5">
        <w:rPr>
          <w:rFonts w:cs="Arial"/>
          <w:b/>
        </w:rPr>
        <w:t>3.</w:t>
      </w:r>
      <w:r w:rsidR="007C689B" w:rsidRPr="001537A5">
        <w:rPr>
          <w:rFonts w:cs="Arial"/>
          <w:b/>
        </w:rPr>
        <w:t>3</w:t>
      </w:r>
      <w:r w:rsidR="0020556C" w:rsidRPr="001537A5">
        <w:rPr>
          <w:rFonts w:cs="Arial"/>
          <w:b/>
        </w:rPr>
        <w:t>.5.3</w:t>
      </w:r>
      <w:r w:rsidR="00C504FE" w:rsidRPr="001537A5">
        <w:rPr>
          <w:rFonts w:cs="Arial"/>
          <w:b/>
        </w:rPr>
        <w:t xml:space="preserve"> Red Flag R</w:t>
      </w:r>
      <w:r w:rsidR="0085142B" w:rsidRPr="001537A5">
        <w:rPr>
          <w:rFonts w:cs="Arial"/>
          <w:b/>
        </w:rPr>
        <w:t>eferrals</w:t>
      </w:r>
      <w:r w:rsidR="00C5285D" w:rsidRPr="001537A5">
        <w:rPr>
          <w:rFonts w:cs="Arial"/>
          <w:b/>
        </w:rPr>
        <w:t xml:space="preserve"> and referrals for suspected cancer (2 week wait pathway)</w:t>
      </w:r>
    </w:p>
    <w:p w14:paraId="7E53F2E0" w14:textId="77777777" w:rsidR="0085142B" w:rsidRPr="001537A5" w:rsidRDefault="0085142B" w:rsidP="006C6CCE">
      <w:pPr>
        <w:spacing w:after="0" w:line="240" w:lineRule="auto"/>
        <w:rPr>
          <w:b/>
          <w:lang w:val="en-US"/>
        </w:rPr>
      </w:pPr>
    </w:p>
    <w:p w14:paraId="63D8F1FD" w14:textId="7125B4DB" w:rsidR="0085142B" w:rsidRPr="001537A5" w:rsidRDefault="00C504FE" w:rsidP="006C6CCE">
      <w:pPr>
        <w:pStyle w:val="ListParagraph"/>
        <w:numPr>
          <w:ilvl w:val="0"/>
          <w:numId w:val="0"/>
        </w:numPr>
        <w:autoSpaceDE w:val="0"/>
        <w:autoSpaceDN w:val="0"/>
        <w:adjustRightInd w:val="0"/>
        <w:jc w:val="left"/>
        <w:rPr>
          <w:rFonts w:cs="Arial"/>
          <w:b/>
          <w:lang w:val="en-GB"/>
        </w:rPr>
      </w:pPr>
      <w:r w:rsidRPr="001537A5">
        <w:rPr>
          <w:rFonts w:cs="Arial"/>
          <w:b/>
          <w:lang w:val="en-GB"/>
        </w:rPr>
        <w:t>Referrals for patients with ‘r</w:t>
      </w:r>
      <w:r w:rsidR="0085142B" w:rsidRPr="001537A5">
        <w:rPr>
          <w:rFonts w:cs="Arial"/>
          <w:b/>
          <w:lang w:val="en-GB"/>
        </w:rPr>
        <w:t>ed flags</w:t>
      </w:r>
      <w:r w:rsidRPr="001537A5">
        <w:rPr>
          <w:rFonts w:cs="Arial"/>
          <w:b/>
          <w:lang w:val="en-GB"/>
        </w:rPr>
        <w:t>’</w:t>
      </w:r>
      <w:r w:rsidR="0085142B" w:rsidRPr="001537A5">
        <w:rPr>
          <w:rFonts w:cs="Arial"/>
          <w:b/>
          <w:lang w:val="en-GB"/>
        </w:rPr>
        <w:t xml:space="preserve"> are to be excluded</w:t>
      </w:r>
      <w:r w:rsidR="00C5285D" w:rsidRPr="001537A5">
        <w:rPr>
          <w:rFonts w:cs="Arial"/>
          <w:b/>
          <w:lang w:val="en-GB"/>
        </w:rPr>
        <w:t xml:space="preserve"> (?)</w:t>
      </w:r>
      <w:r w:rsidR="0085142B" w:rsidRPr="001537A5">
        <w:rPr>
          <w:rFonts w:cs="Arial"/>
          <w:b/>
          <w:lang w:val="en-GB"/>
        </w:rPr>
        <w:t xml:space="preserve"> from the Community MSK pathway and referrals should be made directly to the acute provider</w:t>
      </w:r>
      <w:r w:rsidR="00C5285D" w:rsidRPr="001537A5">
        <w:rPr>
          <w:rFonts w:cs="Arial"/>
          <w:b/>
          <w:lang w:val="en-GB"/>
        </w:rPr>
        <w:t xml:space="preserve"> (to be confirmed)</w:t>
      </w:r>
      <w:r w:rsidR="0085142B" w:rsidRPr="001537A5">
        <w:rPr>
          <w:rFonts w:cs="Arial"/>
          <w:b/>
          <w:lang w:val="en-GB"/>
        </w:rPr>
        <w:t>. Red flags are detailed in the clinical pathways and include symptoms and signs that are suspicious of:</w:t>
      </w:r>
    </w:p>
    <w:p w14:paraId="6D33EB6F" w14:textId="129BFEEC" w:rsidR="0085142B" w:rsidRPr="001537A5" w:rsidRDefault="00C504FE" w:rsidP="000627CC">
      <w:pPr>
        <w:pStyle w:val="ColorfulList-Accent11"/>
        <w:numPr>
          <w:ilvl w:val="1"/>
          <w:numId w:val="16"/>
        </w:numPr>
        <w:autoSpaceDE w:val="0"/>
        <w:autoSpaceDN w:val="0"/>
        <w:adjustRightInd w:val="0"/>
        <w:spacing w:after="0" w:line="240" w:lineRule="auto"/>
        <w:contextualSpacing w:val="0"/>
        <w:rPr>
          <w:rFonts w:eastAsia="MS Mincho" w:cs="Arial"/>
          <w:b/>
        </w:rPr>
      </w:pPr>
      <w:r w:rsidRPr="001537A5">
        <w:rPr>
          <w:rFonts w:eastAsia="MS Mincho" w:cs="Arial"/>
          <w:b/>
        </w:rPr>
        <w:t xml:space="preserve">Suspected Cauda </w:t>
      </w:r>
      <w:proofErr w:type="spellStart"/>
      <w:r w:rsidRPr="001537A5">
        <w:rPr>
          <w:rFonts w:eastAsia="MS Mincho" w:cs="Arial"/>
          <w:b/>
        </w:rPr>
        <w:t>Equina</w:t>
      </w:r>
      <w:proofErr w:type="spellEnd"/>
      <w:r w:rsidRPr="001537A5">
        <w:rPr>
          <w:rFonts w:eastAsia="MS Mincho" w:cs="Arial"/>
          <w:b/>
        </w:rPr>
        <w:t xml:space="preserve"> Syndrome</w:t>
      </w:r>
    </w:p>
    <w:p w14:paraId="7BDBED25" w14:textId="6989E7D6" w:rsidR="0085142B" w:rsidRPr="001537A5" w:rsidRDefault="0085142B" w:rsidP="000627CC">
      <w:pPr>
        <w:pStyle w:val="ColorfulList-Accent11"/>
        <w:numPr>
          <w:ilvl w:val="1"/>
          <w:numId w:val="16"/>
        </w:numPr>
        <w:autoSpaceDE w:val="0"/>
        <w:autoSpaceDN w:val="0"/>
        <w:adjustRightInd w:val="0"/>
        <w:spacing w:after="0" w:line="240" w:lineRule="auto"/>
        <w:contextualSpacing w:val="0"/>
        <w:rPr>
          <w:rFonts w:eastAsia="MS Mincho" w:cs="Arial"/>
          <w:b/>
        </w:rPr>
      </w:pPr>
      <w:r w:rsidRPr="001537A5">
        <w:rPr>
          <w:rFonts w:eastAsia="MS Mincho" w:cs="Arial"/>
          <w:b/>
        </w:rPr>
        <w:t>Suspected canc</w:t>
      </w:r>
      <w:r w:rsidR="00C504FE" w:rsidRPr="001537A5">
        <w:rPr>
          <w:rFonts w:eastAsia="MS Mincho" w:cs="Arial"/>
          <w:b/>
        </w:rPr>
        <w:t>er (follow 2 week wait pathway)</w:t>
      </w:r>
    </w:p>
    <w:p w14:paraId="3F258CF7" w14:textId="2D330C44" w:rsidR="0085142B" w:rsidRPr="001537A5" w:rsidRDefault="0085142B" w:rsidP="000627CC">
      <w:pPr>
        <w:pStyle w:val="ColorfulList-Accent11"/>
        <w:numPr>
          <w:ilvl w:val="1"/>
          <w:numId w:val="16"/>
        </w:numPr>
        <w:autoSpaceDE w:val="0"/>
        <w:autoSpaceDN w:val="0"/>
        <w:adjustRightInd w:val="0"/>
        <w:spacing w:after="0" w:line="240" w:lineRule="auto"/>
        <w:contextualSpacing w:val="0"/>
        <w:rPr>
          <w:rFonts w:eastAsia="MS Mincho" w:cs="Arial"/>
          <w:b/>
        </w:rPr>
      </w:pPr>
      <w:r w:rsidRPr="001537A5">
        <w:rPr>
          <w:rFonts w:eastAsia="MS Mincho" w:cs="Arial"/>
          <w:b/>
        </w:rPr>
        <w:t>Patients with acute, rapid progressive</w:t>
      </w:r>
      <w:r w:rsidR="00C504FE" w:rsidRPr="001537A5">
        <w:rPr>
          <w:rFonts w:eastAsia="MS Mincho" w:cs="Arial"/>
          <w:b/>
        </w:rPr>
        <w:t xml:space="preserve"> or severe neurological deficit</w:t>
      </w:r>
    </w:p>
    <w:p w14:paraId="1E9DC88F" w14:textId="7BB0D969" w:rsidR="0085142B" w:rsidRPr="001537A5" w:rsidRDefault="0085142B" w:rsidP="000627CC">
      <w:pPr>
        <w:pStyle w:val="ColorfulList-Accent11"/>
        <w:numPr>
          <w:ilvl w:val="1"/>
          <w:numId w:val="16"/>
        </w:numPr>
        <w:autoSpaceDE w:val="0"/>
        <w:autoSpaceDN w:val="0"/>
        <w:adjustRightInd w:val="0"/>
        <w:spacing w:after="0" w:line="240" w:lineRule="auto"/>
        <w:contextualSpacing w:val="0"/>
        <w:rPr>
          <w:rFonts w:eastAsia="MS Mincho" w:cs="Arial"/>
          <w:b/>
        </w:rPr>
      </w:pPr>
      <w:r w:rsidRPr="001537A5">
        <w:rPr>
          <w:rFonts w:eastAsia="MS Mincho" w:cs="Arial"/>
          <w:b/>
        </w:rPr>
        <w:t>Trauma; acute trauma, suspected fra</w:t>
      </w:r>
      <w:r w:rsidR="00C504FE" w:rsidRPr="001537A5">
        <w:rPr>
          <w:rFonts w:eastAsia="MS Mincho" w:cs="Arial"/>
          <w:b/>
        </w:rPr>
        <w:t>cture, dislocation or infection</w:t>
      </w:r>
    </w:p>
    <w:p w14:paraId="2623CDD9" w14:textId="4D1499FE" w:rsidR="0085142B" w:rsidRPr="001537A5" w:rsidRDefault="00C504FE" w:rsidP="000627CC">
      <w:pPr>
        <w:pStyle w:val="ColorfulList-Accent11"/>
        <w:numPr>
          <w:ilvl w:val="1"/>
          <w:numId w:val="16"/>
        </w:numPr>
        <w:autoSpaceDE w:val="0"/>
        <w:autoSpaceDN w:val="0"/>
        <w:adjustRightInd w:val="0"/>
        <w:spacing w:after="0" w:line="240" w:lineRule="auto"/>
        <w:contextualSpacing w:val="0"/>
        <w:rPr>
          <w:rFonts w:eastAsia="MS Mincho" w:cs="Arial"/>
          <w:b/>
        </w:rPr>
      </w:pPr>
      <w:r w:rsidRPr="001537A5">
        <w:rPr>
          <w:rFonts w:eastAsia="MS Mincho" w:cs="Arial"/>
          <w:b/>
        </w:rPr>
        <w:t>Acute tendon rupture &lt; 6 weeks</w:t>
      </w:r>
    </w:p>
    <w:p w14:paraId="469CC4A4" w14:textId="6DE01C85" w:rsidR="0085142B" w:rsidRPr="001537A5" w:rsidRDefault="0085142B" w:rsidP="000627CC">
      <w:pPr>
        <w:pStyle w:val="ColorfulList-Accent11"/>
        <w:numPr>
          <w:ilvl w:val="1"/>
          <w:numId w:val="16"/>
        </w:numPr>
        <w:autoSpaceDE w:val="0"/>
        <w:autoSpaceDN w:val="0"/>
        <w:adjustRightInd w:val="0"/>
        <w:spacing w:after="0" w:line="240" w:lineRule="auto"/>
        <w:contextualSpacing w:val="0"/>
        <w:rPr>
          <w:rFonts w:eastAsia="MS Mincho" w:cs="Arial"/>
          <w:b/>
        </w:rPr>
      </w:pPr>
      <w:r w:rsidRPr="001537A5">
        <w:rPr>
          <w:rFonts w:cs="Arial"/>
          <w:b/>
        </w:rPr>
        <w:t>Emergency conditions including but not limited to suspected septi</w:t>
      </w:r>
      <w:r w:rsidR="00C504FE" w:rsidRPr="001537A5">
        <w:rPr>
          <w:rFonts w:cs="Arial"/>
          <w:b/>
        </w:rPr>
        <w:t>c arthritis, temporal arteritis</w:t>
      </w:r>
    </w:p>
    <w:p w14:paraId="07309402" w14:textId="77CDC978" w:rsidR="0085142B" w:rsidRPr="001537A5" w:rsidRDefault="0085142B" w:rsidP="000627CC">
      <w:pPr>
        <w:pStyle w:val="ColorfulList-Accent11"/>
        <w:numPr>
          <w:ilvl w:val="1"/>
          <w:numId w:val="16"/>
        </w:numPr>
        <w:autoSpaceDE w:val="0"/>
        <w:autoSpaceDN w:val="0"/>
        <w:adjustRightInd w:val="0"/>
        <w:spacing w:after="0" w:line="240" w:lineRule="auto"/>
        <w:contextualSpacing w:val="0"/>
        <w:rPr>
          <w:rFonts w:eastAsia="MS Mincho" w:cs="Arial"/>
          <w:b/>
        </w:rPr>
      </w:pPr>
      <w:r w:rsidRPr="001537A5">
        <w:rPr>
          <w:rFonts w:cs="Arial"/>
          <w:b/>
        </w:rPr>
        <w:t xml:space="preserve">Suspected organ damage related to an inflammatory rheumatic disorder or vasculitis (e.g. acute renal impairment, interstitial </w:t>
      </w:r>
      <w:proofErr w:type="spellStart"/>
      <w:r w:rsidRPr="001537A5">
        <w:rPr>
          <w:rFonts w:cs="Arial"/>
          <w:b/>
        </w:rPr>
        <w:t>alveolitis</w:t>
      </w:r>
      <w:proofErr w:type="spellEnd"/>
      <w:r w:rsidRPr="001537A5">
        <w:rPr>
          <w:rFonts w:cs="Arial"/>
          <w:b/>
        </w:rPr>
        <w:t xml:space="preserve">, pericarditis, optic neuritis, digital </w:t>
      </w:r>
      <w:proofErr w:type="spellStart"/>
      <w:r w:rsidRPr="001537A5">
        <w:rPr>
          <w:rFonts w:cs="Arial"/>
          <w:b/>
        </w:rPr>
        <w:t>ischeamia</w:t>
      </w:r>
      <w:proofErr w:type="spellEnd"/>
      <w:r w:rsidRPr="001537A5">
        <w:rPr>
          <w:rFonts w:cs="Arial"/>
          <w:b/>
        </w:rPr>
        <w:t xml:space="preserve"> </w:t>
      </w:r>
      <w:proofErr w:type="spellStart"/>
      <w:r w:rsidRPr="001537A5">
        <w:rPr>
          <w:rFonts w:cs="Arial"/>
          <w:b/>
        </w:rPr>
        <w:t>etc</w:t>
      </w:r>
      <w:proofErr w:type="spellEnd"/>
      <w:r w:rsidRPr="001537A5">
        <w:rPr>
          <w:rFonts w:cs="Arial"/>
          <w:b/>
        </w:rPr>
        <w:t>) or systemic</w:t>
      </w:r>
      <w:r w:rsidR="00C504FE" w:rsidRPr="001537A5">
        <w:rPr>
          <w:rFonts w:cs="Arial"/>
          <w:b/>
        </w:rPr>
        <w:t xml:space="preserve"> disease causing toxic symptoms</w:t>
      </w:r>
    </w:p>
    <w:p w14:paraId="6DAACEB1" w14:textId="2CB706B8" w:rsidR="0085142B" w:rsidRPr="001537A5" w:rsidRDefault="0085142B" w:rsidP="000627CC">
      <w:pPr>
        <w:pStyle w:val="ColorfulList-Accent11"/>
        <w:numPr>
          <w:ilvl w:val="1"/>
          <w:numId w:val="16"/>
        </w:numPr>
        <w:autoSpaceDE w:val="0"/>
        <w:autoSpaceDN w:val="0"/>
        <w:adjustRightInd w:val="0"/>
        <w:spacing w:after="0" w:line="240" w:lineRule="auto"/>
        <w:contextualSpacing w:val="0"/>
        <w:rPr>
          <w:rFonts w:eastAsia="MS Mincho" w:cs="Arial"/>
          <w:b/>
        </w:rPr>
      </w:pPr>
      <w:r w:rsidRPr="001537A5">
        <w:rPr>
          <w:rFonts w:cs="Arial"/>
          <w:b/>
        </w:rPr>
        <w:t>Inflammatory arthritis</w:t>
      </w:r>
      <w:r w:rsidR="00C504FE" w:rsidRPr="001537A5">
        <w:rPr>
          <w:rFonts w:cs="Arial"/>
          <w:b/>
        </w:rPr>
        <w:t>.</w:t>
      </w:r>
    </w:p>
    <w:p w14:paraId="3910E68C" w14:textId="77777777" w:rsidR="0085142B" w:rsidRPr="001537A5" w:rsidRDefault="0085142B" w:rsidP="00F47F86">
      <w:pPr>
        <w:pStyle w:val="ColorfulList-Accent11"/>
        <w:autoSpaceDE w:val="0"/>
        <w:autoSpaceDN w:val="0"/>
        <w:adjustRightInd w:val="0"/>
        <w:spacing w:after="0" w:line="240" w:lineRule="auto"/>
        <w:ind w:left="0"/>
        <w:contextualSpacing w:val="0"/>
        <w:rPr>
          <w:rFonts w:cs="Arial"/>
          <w:b/>
        </w:rPr>
      </w:pPr>
    </w:p>
    <w:p w14:paraId="4E981B63" w14:textId="2E7B762B" w:rsidR="00C5285D" w:rsidRPr="001537A5" w:rsidRDefault="00C5285D" w:rsidP="00F47F86">
      <w:pPr>
        <w:pStyle w:val="ColorfulList-Accent11"/>
        <w:autoSpaceDE w:val="0"/>
        <w:autoSpaceDN w:val="0"/>
        <w:adjustRightInd w:val="0"/>
        <w:spacing w:after="0" w:line="240" w:lineRule="auto"/>
        <w:ind w:left="0"/>
        <w:contextualSpacing w:val="0"/>
        <w:rPr>
          <w:rFonts w:cs="Arial"/>
          <w:b/>
        </w:rPr>
      </w:pPr>
      <w:r w:rsidRPr="001537A5">
        <w:rPr>
          <w:rFonts w:cs="Arial"/>
          <w:b/>
        </w:rPr>
        <w:t>Patients with suspected cancer should be managed via the established via the 2 week wait referral pathway with referrals directed straight to the appropriate hospital service (to be confirmed).</w:t>
      </w:r>
    </w:p>
    <w:p w14:paraId="3C5F791C" w14:textId="77777777" w:rsidR="00C5285D" w:rsidRPr="001537A5" w:rsidRDefault="00C5285D" w:rsidP="00F47F86">
      <w:pPr>
        <w:pStyle w:val="ColorfulList-Accent11"/>
        <w:autoSpaceDE w:val="0"/>
        <w:autoSpaceDN w:val="0"/>
        <w:adjustRightInd w:val="0"/>
        <w:spacing w:after="0" w:line="240" w:lineRule="auto"/>
        <w:ind w:left="0"/>
        <w:contextualSpacing w:val="0"/>
        <w:rPr>
          <w:rFonts w:cs="Arial"/>
          <w:b/>
        </w:rPr>
      </w:pPr>
    </w:p>
    <w:p w14:paraId="02F7E483" w14:textId="77777777" w:rsidR="00C5285D" w:rsidRPr="001537A5" w:rsidRDefault="00C5285D" w:rsidP="00F47F86">
      <w:pPr>
        <w:pStyle w:val="ColorfulList-Accent11"/>
        <w:autoSpaceDE w:val="0"/>
        <w:autoSpaceDN w:val="0"/>
        <w:adjustRightInd w:val="0"/>
        <w:spacing w:after="0" w:line="240" w:lineRule="auto"/>
        <w:ind w:left="0"/>
        <w:contextualSpacing w:val="0"/>
        <w:rPr>
          <w:rFonts w:cs="Arial"/>
          <w:b/>
        </w:rPr>
      </w:pPr>
    </w:p>
    <w:p w14:paraId="4920C3BB" w14:textId="5C78083A" w:rsidR="0020556C" w:rsidRPr="001537A5" w:rsidRDefault="007C689B" w:rsidP="00F47F86">
      <w:pPr>
        <w:pStyle w:val="ColorfulList-Accent11"/>
        <w:autoSpaceDE w:val="0"/>
        <w:autoSpaceDN w:val="0"/>
        <w:adjustRightInd w:val="0"/>
        <w:spacing w:after="0" w:line="240" w:lineRule="auto"/>
        <w:ind w:left="0"/>
        <w:contextualSpacing w:val="0"/>
        <w:rPr>
          <w:rFonts w:cs="Arial"/>
          <w:b/>
        </w:rPr>
      </w:pPr>
      <w:r w:rsidRPr="001537A5">
        <w:rPr>
          <w:rFonts w:cs="Arial"/>
          <w:b/>
        </w:rPr>
        <w:lastRenderedPageBreak/>
        <w:t>3.3</w:t>
      </w:r>
      <w:r w:rsidR="0020556C" w:rsidRPr="001537A5">
        <w:rPr>
          <w:rFonts w:cs="Arial"/>
          <w:b/>
        </w:rPr>
        <w:t xml:space="preserve">.6 Service Criteria </w:t>
      </w:r>
    </w:p>
    <w:p w14:paraId="18D8DF38" w14:textId="77777777" w:rsidR="0020556C" w:rsidRPr="001537A5" w:rsidRDefault="0020556C" w:rsidP="00F47F86">
      <w:pPr>
        <w:pStyle w:val="ColorfulList-Accent11"/>
        <w:autoSpaceDE w:val="0"/>
        <w:autoSpaceDN w:val="0"/>
        <w:adjustRightInd w:val="0"/>
        <w:spacing w:after="0" w:line="240" w:lineRule="auto"/>
        <w:ind w:left="0"/>
        <w:contextualSpacing w:val="0"/>
        <w:rPr>
          <w:rFonts w:cs="Arial"/>
        </w:rPr>
      </w:pPr>
    </w:p>
    <w:p w14:paraId="356DDA1A" w14:textId="541B2C86" w:rsidR="004A39B0" w:rsidRPr="001537A5" w:rsidRDefault="007C689B" w:rsidP="004A39B0">
      <w:pPr>
        <w:rPr>
          <w:b/>
        </w:rPr>
      </w:pPr>
      <w:r w:rsidRPr="001537A5">
        <w:rPr>
          <w:b/>
        </w:rPr>
        <w:t>3.3</w:t>
      </w:r>
      <w:r w:rsidR="00C504FE" w:rsidRPr="001537A5">
        <w:rPr>
          <w:b/>
        </w:rPr>
        <w:t>.</w:t>
      </w:r>
      <w:r w:rsidR="0020556C" w:rsidRPr="001537A5">
        <w:rPr>
          <w:b/>
        </w:rPr>
        <w:t>6.1 Inclusion Criteria</w:t>
      </w:r>
    </w:p>
    <w:p w14:paraId="5254E452" w14:textId="6F272F16" w:rsidR="004A39B0" w:rsidRPr="001537A5" w:rsidRDefault="00C5285D" w:rsidP="007F5962">
      <w:pPr>
        <w:pStyle w:val="ListParagraph"/>
        <w:ind w:left="851" w:hanging="425"/>
        <w:jc w:val="left"/>
      </w:pPr>
      <w:r w:rsidRPr="001537A5">
        <w:t>Must be 18</w:t>
      </w:r>
      <w:r w:rsidR="004A39B0" w:rsidRPr="001537A5">
        <w:t xml:space="preserve"> or over</w:t>
      </w:r>
    </w:p>
    <w:p w14:paraId="7FCC6B17" w14:textId="4E59DF52" w:rsidR="0020556C" w:rsidRPr="001537A5" w:rsidRDefault="004A39B0" w:rsidP="0020556C">
      <w:pPr>
        <w:pStyle w:val="ListParagraph"/>
        <w:ind w:left="851" w:hanging="425"/>
        <w:jc w:val="left"/>
      </w:pPr>
      <w:r w:rsidRPr="001537A5">
        <w:t>Must be registered with a Hillingdon GP and/or living in the Borough of Hillingdon (including patients r</w:t>
      </w:r>
      <w:r w:rsidR="00C5285D" w:rsidRPr="001537A5">
        <w:t>esiding in Hillingdon Nursing/</w:t>
      </w:r>
      <w:r w:rsidRPr="001537A5">
        <w:t>Residential homes)</w:t>
      </w:r>
    </w:p>
    <w:p w14:paraId="1D8A551C" w14:textId="60355946" w:rsidR="004A39B0" w:rsidRPr="001537A5" w:rsidRDefault="004A39B0" w:rsidP="0020556C">
      <w:pPr>
        <w:pStyle w:val="ListParagraph"/>
        <w:ind w:left="851" w:hanging="425"/>
        <w:jc w:val="left"/>
      </w:pPr>
      <w:r w:rsidRPr="001537A5">
        <w:t>Additional prompts for referral purposes should include:</w:t>
      </w:r>
    </w:p>
    <w:p w14:paraId="5EEFC6F2" w14:textId="79AEBF72" w:rsidR="004A39B0" w:rsidRPr="001537A5" w:rsidRDefault="004A39B0" w:rsidP="0020556C">
      <w:pPr>
        <w:pStyle w:val="ListParagraph"/>
        <w:numPr>
          <w:ilvl w:val="1"/>
          <w:numId w:val="10"/>
        </w:numPr>
        <w:jc w:val="left"/>
      </w:pPr>
      <w:r w:rsidRPr="001537A5">
        <w:t xml:space="preserve">Primary Care Pathways and relevant investigations have been followed </w:t>
      </w:r>
    </w:p>
    <w:p w14:paraId="2FB01F76" w14:textId="77700B3C" w:rsidR="004A39B0" w:rsidRPr="001537A5" w:rsidRDefault="007F5962" w:rsidP="0020556C">
      <w:pPr>
        <w:pStyle w:val="ListParagraph"/>
        <w:numPr>
          <w:ilvl w:val="1"/>
          <w:numId w:val="10"/>
        </w:numPr>
        <w:jc w:val="left"/>
      </w:pPr>
      <w:r w:rsidRPr="001537A5">
        <w:t xml:space="preserve">Referrals from </w:t>
      </w:r>
      <w:r w:rsidR="004A39B0" w:rsidRPr="001537A5">
        <w:t xml:space="preserve">GP </w:t>
      </w:r>
      <w:r w:rsidRPr="001537A5">
        <w:t>to include a</w:t>
      </w:r>
      <w:r w:rsidR="004A39B0" w:rsidRPr="001537A5">
        <w:t xml:space="preserve"> diagnosis wh</w:t>
      </w:r>
      <w:r w:rsidRPr="001537A5">
        <w:t>ere possible</w:t>
      </w:r>
    </w:p>
    <w:p w14:paraId="12B3BAC7" w14:textId="67043B21" w:rsidR="004A39B0" w:rsidRPr="001537A5" w:rsidRDefault="004A39B0" w:rsidP="0020556C">
      <w:pPr>
        <w:pStyle w:val="ListParagraph"/>
        <w:numPr>
          <w:ilvl w:val="1"/>
          <w:numId w:val="10"/>
        </w:numPr>
        <w:jc w:val="left"/>
      </w:pPr>
      <w:r w:rsidRPr="001537A5">
        <w:t>Patients may be referred from ot</w:t>
      </w:r>
      <w:r w:rsidR="007F5962" w:rsidRPr="001537A5">
        <w:t>her secondary care MSK services</w:t>
      </w:r>
    </w:p>
    <w:p w14:paraId="2C23D045" w14:textId="1927120B" w:rsidR="007E4673" w:rsidRPr="001537A5" w:rsidRDefault="004A39B0" w:rsidP="007E4673">
      <w:pPr>
        <w:pStyle w:val="ListParagraph"/>
        <w:numPr>
          <w:ilvl w:val="1"/>
          <w:numId w:val="10"/>
        </w:numPr>
        <w:jc w:val="left"/>
      </w:pPr>
      <w:r w:rsidRPr="001537A5">
        <w:t>Not be under another team/Provider for the same problem unless considered appropriate and core to the patient’s Care Plan</w:t>
      </w:r>
    </w:p>
    <w:p w14:paraId="252C4A44" w14:textId="4711786B" w:rsidR="007F5962" w:rsidRPr="001537A5" w:rsidRDefault="007C689B" w:rsidP="007F5962">
      <w:pPr>
        <w:autoSpaceDE w:val="0"/>
        <w:autoSpaceDN w:val="0"/>
        <w:adjustRightInd w:val="0"/>
        <w:rPr>
          <w:rFonts w:cs="Arial"/>
          <w:b/>
        </w:rPr>
      </w:pPr>
      <w:r w:rsidRPr="001537A5">
        <w:rPr>
          <w:rFonts w:cs="Arial"/>
          <w:b/>
        </w:rPr>
        <w:t>3.3</w:t>
      </w:r>
      <w:r w:rsidR="0020556C" w:rsidRPr="001537A5">
        <w:rPr>
          <w:rFonts w:cs="Arial"/>
          <w:b/>
        </w:rPr>
        <w:t>.6.2 Exclusion C</w:t>
      </w:r>
      <w:r w:rsidR="007F5962" w:rsidRPr="001537A5">
        <w:rPr>
          <w:rFonts w:cs="Arial"/>
          <w:b/>
        </w:rPr>
        <w:t>riteria</w:t>
      </w:r>
    </w:p>
    <w:p w14:paraId="2F29D2C5" w14:textId="77777777" w:rsidR="007F5962" w:rsidRPr="001537A5" w:rsidRDefault="007F5962" w:rsidP="000627CC">
      <w:pPr>
        <w:pStyle w:val="ListParagraph"/>
        <w:numPr>
          <w:ilvl w:val="0"/>
          <w:numId w:val="16"/>
        </w:numPr>
        <w:autoSpaceDE w:val="0"/>
        <w:autoSpaceDN w:val="0"/>
        <w:adjustRightInd w:val="0"/>
        <w:spacing w:after="0"/>
        <w:contextualSpacing w:val="0"/>
        <w:rPr>
          <w:rFonts w:cs="Arial"/>
          <w:lang w:val="en-GB" w:eastAsia="en-US"/>
        </w:rPr>
      </w:pPr>
      <w:r w:rsidRPr="001537A5">
        <w:rPr>
          <w:rFonts w:cs="Arial"/>
          <w:lang w:val="en-GB" w:eastAsia="en-US"/>
        </w:rPr>
        <w:t>Patients who do not have a suspected musculoskeletal condition</w:t>
      </w:r>
    </w:p>
    <w:p w14:paraId="72878EA7" w14:textId="6CCCAF2D" w:rsidR="007F5962" w:rsidRPr="001537A5" w:rsidRDefault="00C5285D" w:rsidP="000627CC">
      <w:pPr>
        <w:pStyle w:val="ListParagraph"/>
        <w:numPr>
          <w:ilvl w:val="0"/>
          <w:numId w:val="16"/>
        </w:numPr>
        <w:autoSpaceDE w:val="0"/>
        <w:autoSpaceDN w:val="0"/>
        <w:adjustRightInd w:val="0"/>
        <w:spacing w:after="0"/>
        <w:contextualSpacing w:val="0"/>
        <w:rPr>
          <w:rFonts w:cs="Arial"/>
          <w:lang w:val="en-GB" w:eastAsia="en-US"/>
        </w:rPr>
      </w:pPr>
      <w:r w:rsidRPr="001537A5">
        <w:rPr>
          <w:rFonts w:cs="Arial"/>
          <w:lang w:val="en-GB" w:eastAsia="en-US"/>
        </w:rPr>
        <w:t>Patients under the age of 18</w:t>
      </w:r>
      <w:r w:rsidR="007F5962" w:rsidRPr="001537A5">
        <w:rPr>
          <w:rFonts w:cs="Arial"/>
          <w:lang w:val="en-GB" w:eastAsia="en-US"/>
        </w:rPr>
        <w:t xml:space="preserve"> </w:t>
      </w:r>
    </w:p>
    <w:p w14:paraId="55789A9F" w14:textId="77777777" w:rsidR="007F5962" w:rsidRPr="001537A5" w:rsidRDefault="007F5962" w:rsidP="000627CC">
      <w:pPr>
        <w:pStyle w:val="ListParagraph"/>
        <w:numPr>
          <w:ilvl w:val="0"/>
          <w:numId w:val="16"/>
        </w:numPr>
        <w:autoSpaceDE w:val="0"/>
        <w:autoSpaceDN w:val="0"/>
        <w:adjustRightInd w:val="0"/>
        <w:spacing w:after="0"/>
        <w:contextualSpacing w:val="0"/>
        <w:rPr>
          <w:rFonts w:cs="Arial"/>
          <w:lang w:val="en-GB" w:eastAsia="en-US"/>
        </w:rPr>
      </w:pPr>
      <w:r w:rsidRPr="001537A5">
        <w:rPr>
          <w:rFonts w:cs="Arial"/>
          <w:lang w:val="en-GB" w:eastAsia="en-US"/>
        </w:rPr>
        <w:t>Patients not registered with a GP in the commissioning borough (unless a NCA (</w:t>
      </w:r>
      <w:proofErr w:type="spellStart"/>
      <w:r w:rsidRPr="001537A5">
        <w:rPr>
          <w:rFonts w:cs="Arial"/>
          <w:lang w:val="en-GB" w:eastAsia="en-US"/>
        </w:rPr>
        <w:t>non contractual</w:t>
      </w:r>
      <w:proofErr w:type="spellEnd"/>
      <w:r w:rsidRPr="001537A5">
        <w:rPr>
          <w:rFonts w:cs="Arial"/>
          <w:lang w:val="en-GB" w:eastAsia="en-US"/>
        </w:rPr>
        <w:t xml:space="preserve"> agreement) is in place)</w:t>
      </w:r>
    </w:p>
    <w:p w14:paraId="0ED0ACA4" w14:textId="77777777" w:rsidR="007F5962" w:rsidRPr="001537A5" w:rsidRDefault="007F5962" w:rsidP="000627CC">
      <w:pPr>
        <w:pStyle w:val="ListParagraph"/>
        <w:numPr>
          <w:ilvl w:val="0"/>
          <w:numId w:val="16"/>
        </w:numPr>
        <w:autoSpaceDE w:val="0"/>
        <w:autoSpaceDN w:val="0"/>
        <w:adjustRightInd w:val="0"/>
        <w:spacing w:after="0"/>
        <w:contextualSpacing w:val="0"/>
        <w:rPr>
          <w:rFonts w:cs="Arial"/>
          <w:lang w:val="en-GB" w:eastAsia="en-US"/>
        </w:rPr>
      </w:pPr>
      <w:r w:rsidRPr="001537A5">
        <w:rPr>
          <w:rFonts w:cs="Arial"/>
          <w:lang w:val="en-GB" w:eastAsia="en-US"/>
        </w:rPr>
        <w:t>Patients requiring inpatient care / day-case services beyond simple procedures and outpatient infusion / injection treatments provided by the community MSK service</w:t>
      </w:r>
    </w:p>
    <w:p w14:paraId="767BD21D" w14:textId="77777777" w:rsidR="007F5962" w:rsidRPr="001537A5" w:rsidRDefault="007F5962" w:rsidP="000627CC">
      <w:pPr>
        <w:pStyle w:val="ListParagraph"/>
        <w:numPr>
          <w:ilvl w:val="0"/>
          <w:numId w:val="16"/>
        </w:numPr>
        <w:autoSpaceDE w:val="0"/>
        <w:autoSpaceDN w:val="0"/>
        <w:adjustRightInd w:val="0"/>
        <w:spacing w:after="0"/>
        <w:contextualSpacing w:val="0"/>
        <w:rPr>
          <w:rFonts w:cs="Arial"/>
          <w:lang w:val="en-GB" w:eastAsia="en-US"/>
        </w:rPr>
      </w:pPr>
      <w:r w:rsidRPr="001537A5">
        <w:rPr>
          <w:rFonts w:cs="Arial"/>
          <w:lang w:val="en-GB" w:eastAsia="en-US"/>
        </w:rPr>
        <w:t>NHS England Prescribed Specialist Commissioning Services</w:t>
      </w:r>
    </w:p>
    <w:p w14:paraId="073887C4" w14:textId="4E954782" w:rsidR="007F5962" w:rsidRPr="001537A5" w:rsidRDefault="007F5962" w:rsidP="000627CC">
      <w:pPr>
        <w:pStyle w:val="ListParagraph"/>
        <w:numPr>
          <w:ilvl w:val="0"/>
          <w:numId w:val="16"/>
        </w:numPr>
        <w:autoSpaceDE w:val="0"/>
        <w:autoSpaceDN w:val="0"/>
        <w:adjustRightInd w:val="0"/>
        <w:spacing w:after="0"/>
        <w:contextualSpacing w:val="0"/>
        <w:rPr>
          <w:rFonts w:cs="Arial"/>
          <w:lang w:val="en-GB" w:eastAsia="en-US"/>
        </w:rPr>
      </w:pPr>
      <w:r w:rsidRPr="001537A5">
        <w:rPr>
          <w:rFonts w:cs="Arial"/>
          <w:lang w:val="en-GB" w:eastAsia="en-US"/>
        </w:rPr>
        <w:t>Patients requiring home visits</w:t>
      </w:r>
      <w:r w:rsidR="007E4673" w:rsidRPr="001537A5">
        <w:rPr>
          <w:rFonts w:cs="Arial"/>
          <w:lang w:val="en-GB" w:eastAsia="en-US"/>
        </w:rPr>
        <w:t xml:space="preserve"> (domiciliary care is not provided by this service)</w:t>
      </w:r>
    </w:p>
    <w:p w14:paraId="0AEBE9FF" w14:textId="395E52D3" w:rsidR="007E4673" w:rsidRPr="001537A5" w:rsidRDefault="007E4673" w:rsidP="007E4673">
      <w:pPr>
        <w:pStyle w:val="ListParagraph"/>
        <w:numPr>
          <w:ilvl w:val="0"/>
          <w:numId w:val="16"/>
        </w:numPr>
        <w:autoSpaceDE w:val="0"/>
        <w:autoSpaceDN w:val="0"/>
        <w:adjustRightInd w:val="0"/>
        <w:spacing w:after="0"/>
        <w:contextualSpacing w:val="0"/>
        <w:rPr>
          <w:rFonts w:cs="Arial"/>
          <w:lang w:val="en-GB" w:eastAsia="en-US"/>
        </w:rPr>
      </w:pPr>
      <w:r w:rsidRPr="001537A5">
        <w:rPr>
          <w:rFonts w:cs="Arial"/>
          <w:lang w:val="en-GB" w:eastAsia="en-US"/>
        </w:rPr>
        <w:t xml:space="preserve">Patients with red flags or suspected cancer (to be confirmed)  </w:t>
      </w:r>
    </w:p>
    <w:p w14:paraId="4B72FF42" w14:textId="77777777" w:rsidR="007F57B2" w:rsidRPr="001537A5" w:rsidRDefault="007F57B2" w:rsidP="007E4673">
      <w:pPr>
        <w:autoSpaceDE w:val="0"/>
        <w:autoSpaceDN w:val="0"/>
        <w:adjustRightInd w:val="0"/>
        <w:spacing w:after="0"/>
        <w:rPr>
          <w:rFonts w:cs="Arial"/>
        </w:rPr>
      </w:pPr>
    </w:p>
    <w:p w14:paraId="070EA776" w14:textId="78BAE733" w:rsidR="0020556C" w:rsidRPr="001537A5" w:rsidRDefault="007C689B" w:rsidP="0020556C">
      <w:pPr>
        <w:autoSpaceDE w:val="0"/>
        <w:autoSpaceDN w:val="0"/>
        <w:adjustRightInd w:val="0"/>
        <w:rPr>
          <w:rFonts w:cs="Arial"/>
          <w:b/>
        </w:rPr>
      </w:pPr>
      <w:r w:rsidRPr="001537A5">
        <w:rPr>
          <w:rFonts w:cs="Arial"/>
          <w:b/>
        </w:rPr>
        <w:t>3.3</w:t>
      </w:r>
      <w:r w:rsidR="0020556C" w:rsidRPr="001537A5">
        <w:rPr>
          <w:rFonts w:cs="Arial"/>
          <w:b/>
        </w:rPr>
        <w:t>.7 Unregistered patients</w:t>
      </w:r>
    </w:p>
    <w:p w14:paraId="1EAD61F2" w14:textId="7C933E47" w:rsidR="007F57B2" w:rsidRPr="001537A5" w:rsidRDefault="007F57B2" w:rsidP="001E15C4">
      <w:pPr>
        <w:pStyle w:val="ListParagraph"/>
        <w:numPr>
          <w:ilvl w:val="0"/>
          <w:numId w:val="27"/>
        </w:numPr>
        <w:spacing w:after="0"/>
      </w:pPr>
      <w:r w:rsidRPr="001537A5">
        <w:t>Patients living in Hillingdon who are not registered with a Hillingdon GP Practice and who reside within the borough should not experience a delay in accessing care and will be supported wherever possible to register with a local GP practice.</w:t>
      </w:r>
    </w:p>
    <w:p w14:paraId="2638B08A" w14:textId="77777777" w:rsidR="0020556C" w:rsidRPr="001537A5" w:rsidRDefault="0020556C" w:rsidP="0020556C">
      <w:pPr>
        <w:spacing w:after="0" w:line="240" w:lineRule="auto"/>
      </w:pPr>
    </w:p>
    <w:p w14:paraId="1AA056DE" w14:textId="215F154A" w:rsidR="0020556C" w:rsidRPr="001537A5" w:rsidRDefault="007C689B" w:rsidP="0020556C">
      <w:pPr>
        <w:spacing w:after="0" w:line="240" w:lineRule="auto"/>
        <w:rPr>
          <w:b/>
        </w:rPr>
      </w:pPr>
      <w:r w:rsidRPr="001537A5">
        <w:rPr>
          <w:b/>
        </w:rPr>
        <w:t>3.3</w:t>
      </w:r>
      <w:r w:rsidR="0020556C" w:rsidRPr="001537A5">
        <w:rPr>
          <w:b/>
        </w:rPr>
        <w:t>.8</w:t>
      </w:r>
      <w:r w:rsidR="00207C94" w:rsidRPr="001537A5">
        <w:rPr>
          <w:b/>
        </w:rPr>
        <w:t xml:space="preserve"> House-Bound P</w:t>
      </w:r>
      <w:r w:rsidR="0020556C" w:rsidRPr="001537A5">
        <w:rPr>
          <w:b/>
        </w:rPr>
        <w:t>atients</w:t>
      </w:r>
    </w:p>
    <w:p w14:paraId="68E14C4A" w14:textId="77777777" w:rsidR="0020556C" w:rsidRPr="001537A5" w:rsidRDefault="0020556C" w:rsidP="0020556C">
      <w:pPr>
        <w:spacing w:after="0" w:line="240" w:lineRule="auto"/>
      </w:pPr>
    </w:p>
    <w:p w14:paraId="18238287" w14:textId="6569CBED" w:rsidR="007F57B2" w:rsidRPr="001537A5" w:rsidRDefault="007F57B2" w:rsidP="000627CC">
      <w:pPr>
        <w:pStyle w:val="ListParagraph"/>
        <w:numPr>
          <w:ilvl w:val="0"/>
          <w:numId w:val="23"/>
        </w:numPr>
        <w:spacing w:after="0"/>
        <w:jc w:val="left"/>
      </w:pPr>
      <w:r w:rsidRPr="001537A5">
        <w:t xml:space="preserve">The provider </w:t>
      </w:r>
      <w:r w:rsidR="007E4673" w:rsidRPr="001537A5">
        <w:t>is not expected to deliver a domiciliary service, however they must make suitable transport provisions to support patient who have no other alternative transport arrangements (TBC)</w:t>
      </w:r>
      <w:r w:rsidR="0020556C" w:rsidRPr="001537A5">
        <w:t xml:space="preserve">. This may involve the </w:t>
      </w:r>
      <w:proofErr w:type="spellStart"/>
      <w:r w:rsidR="0020556C" w:rsidRPr="001537A5">
        <w:t>organisation</w:t>
      </w:r>
      <w:proofErr w:type="spellEnd"/>
      <w:r w:rsidR="0020556C" w:rsidRPr="001537A5">
        <w:t xml:space="preserve"> of transport at a cost to the service. </w:t>
      </w:r>
    </w:p>
    <w:p w14:paraId="7F1D7021" w14:textId="77777777" w:rsidR="0020556C" w:rsidRPr="001537A5" w:rsidRDefault="0020556C" w:rsidP="0020556C">
      <w:pPr>
        <w:pStyle w:val="ListParagraph"/>
        <w:numPr>
          <w:ilvl w:val="0"/>
          <w:numId w:val="0"/>
        </w:numPr>
        <w:spacing w:after="0"/>
        <w:ind w:left="720"/>
        <w:jc w:val="left"/>
      </w:pPr>
    </w:p>
    <w:p w14:paraId="6069A3BC" w14:textId="0BC3DB85" w:rsidR="00C95273" w:rsidRPr="001537A5" w:rsidRDefault="004F0056" w:rsidP="006C6CCE">
      <w:pPr>
        <w:spacing w:after="0"/>
        <w:rPr>
          <w:rFonts w:cs="Arial"/>
          <w:b/>
        </w:rPr>
      </w:pPr>
      <w:r w:rsidRPr="001537A5">
        <w:rPr>
          <w:rFonts w:cs="Arial"/>
          <w:b/>
        </w:rPr>
        <w:t>3.</w:t>
      </w:r>
      <w:r w:rsidR="007C689B" w:rsidRPr="001537A5">
        <w:rPr>
          <w:rFonts w:cs="Arial"/>
          <w:b/>
        </w:rPr>
        <w:t>4</w:t>
      </w:r>
      <w:r w:rsidR="0020556C" w:rsidRPr="001537A5">
        <w:rPr>
          <w:rFonts w:cs="Arial"/>
          <w:b/>
        </w:rPr>
        <w:t xml:space="preserve"> Service </w:t>
      </w:r>
      <w:r w:rsidR="0085142B" w:rsidRPr="001537A5">
        <w:rPr>
          <w:rFonts w:cs="Arial"/>
          <w:b/>
        </w:rPr>
        <w:t>Triage</w:t>
      </w:r>
    </w:p>
    <w:p w14:paraId="3E6E168B" w14:textId="77777777" w:rsidR="008D59C1" w:rsidRPr="001537A5" w:rsidRDefault="008D59C1" w:rsidP="006C6CCE">
      <w:pPr>
        <w:spacing w:after="0"/>
        <w:rPr>
          <w:rFonts w:cs="Arial"/>
          <w:b/>
        </w:rPr>
      </w:pPr>
    </w:p>
    <w:p w14:paraId="54CA6F40" w14:textId="26C12016" w:rsidR="00C95273" w:rsidRPr="001537A5" w:rsidRDefault="0085142B" w:rsidP="000627CC">
      <w:pPr>
        <w:pStyle w:val="ListParagraph"/>
        <w:numPr>
          <w:ilvl w:val="0"/>
          <w:numId w:val="18"/>
        </w:numPr>
        <w:autoSpaceDE w:val="0"/>
        <w:autoSpaceDN w:val="0"/>
        <w:adjustRightInd w:val="0"/>
        <w:jc w:val="left"/>
        <w:rPr>
          <w:rFonts w:cs="Arial"/>
          <w:lang w:val="en-GB" w:eastAsia="ja-JP"/>
        </w:rPr>
      </w:pPr>
      <w:r w:rsidRPr="001537A5">
        <w:rPr>
          <w:rFonts w:cs="Arial"/>
          <w:lang w:val="en-GB" w:eastAsia="en-US"/>
        </w:rPr>
        <w:t xml:space="preserve">All referrals </w:t>
      </w:r>
      <w:r w:rsidR="00C95273" w:rsidRPr="001537A5">
        <w:rPr>
          <w:rFonts w:cs="Arial"/>
          <w:lang w:val="en-GB" w:eastAsia="en-US"/>
        </w:rPr>
        <w:t>will be received for triage by the service via</w:t>
      </w:r>
      <w:r w:rsidRPr="001537A5">
        <w:rPr>
          <w:rFonts w:cs="Arial"/>
          <w:lang w:val="en-GB" w:eastAsia="en-US"/>
        </w:rPr>
        <w:t xml:space="preserve"> </w:t>
      </w:r>
      <w:r w:rsidR="00C95273" w:rsidRPr="001537A5">
        <w:rPr>
          <w:rFonts w:cs="Arial"/>
          <w:lang w:val="en-GB" w:eastAsia="en-US"/>
        </w:rPr>
        <w:t>the Service</w:t>
      </w:r>
      <w:r w:rsidRPr="001537A5">
        <w:rPr>
          <w:rFonts w:cs="Arial"/>
          <w:lang w:val="en-GB" w:eastAsia="en-US"/>
        </w:rPr>
        <w:t xml:space="preserve"> SPA, </w:t>
      </w:r>
      <w:r w:rsidRPr="001537A5">
        <w:rPr>
          <w:rFonts w:cs="Arial"/>
          <w:u w:val="single"/>
          <w:lang w:val="en-GB" w:eastAsia="en-US"/>
        </w:rPr>
        <w:t xml:space="preserve">except red flags and 2 week </w:t>
      </w:r>
      <w:r w:rsidR="00C95273" w:rsidRPr="001537A5">
        <w:rPr>
          <w:rFonts w:cs="Arial"/>
          <w:u w:val="single"/>
          <w:lang w:val="en-GB" w:eastAsia="en-US"/>
        </w:rPr>
        <w:t xml:space="preserve">suspected </w:t>
      </w:r>
      <w:r w:rsidRPr="001537A5">
        <w:rPr>
          <w:rFonts w:cs="Arial"/>
          <w:u w:val="single"/>
          <w:lang w:val="en-GB" w:eastAsia="en-US"/>
        </w:rPr>
        <w:t>cancer</w:t>
      </w:r>
      <w:r w:rsidR="00C95273" w:rsidRPr="001537A5">
        <w:rPr>
          <w:rFonts w:cs="Arial"/>
          <w:u w:val="single"/>
          <w:lang w:val="en-GB" w:eastAsia="en-US"/>
        </w:rPr>
        <w:t xml:space="preserve"> referrals</w:t>
      </w:r>
      <w:r w:rsidR="007E4673" w:rsidRPr="001537A5">
        <w:rPr>
          <w:rFonts w:cs="Arial"/>
          <w:u w:val="single"/>
          <w:lang w:val="en-GB" w:eastAsia="en-US"/>
        </w:rPr>
        <w:t xml:space="preserve"> (TBC)</w:t>
      </w:r>
      <w:r w:rsidR="00C95273" w:rsidRPr="001537A5">
        <w:rPr>
          <w:rFonts w:cs="Arial"/>
          <w:u w:val="single"/>
          <w:lang w:val="en-GB" w:eastAsia="en-US"/>
        </w:rPr>
        <w:t>,</w:t>
      </w:r>
      <w:r w:rsidRPr="001537A5">
        <w:rPr>
          <w:rFonts w:cs="Arial"/>
          <w:u w:val="single"/>
          <w:lang w:val="en-GB" w:eastAsia="en-US"/>
        </w:rPr>
        <w:t xml:space="preserve"> </w:t>
      </w:r>
      <w:r w:rsidRPr="001537A5">
        <w:rPr>
          <w:rFonts w:cs="Arial"/>
          <w:lang w:val="en-GB" w:eastAsia="en-US"/>
        </w:rPr>
        <w:t>where referrals should be made</w:t>
      </w:r>
      <w:r w:rsidR="00C95273" w:rsidRPr="001537A5">
        <w:rPr>
          <w:rFonts w:cs="Arial"/>
          <w:lang w:val="en-GB" w:eastAsia="en-US"/>
        </w:rPr>
        <w:t xml:space="preserve"> directly to the acute provider</w:t>
      </w:r>
    </w:p>
    <w:p w14:paraId="47BC3C22" w14:textId="095BC22C" w:rsidR="006C6CCE" w:rsidRPr="001537A5" w:rsidRDefault="0020556C" w:rsidP="004F0056">
      <w:pPr>
        <w:autoSpaceDE w:val="0"/>
        <w:autoSpaceDN w:val="0"/>
        <w:adjustRightInd w:val="0"/>
        <w:rPr>
          <w:rFonts w:cs="Arial"/>
        </w:rPr>
      </w:pPr>
      <w:r w:rsidRPr="001537A5">
        <w:rPr>
          <w:rFonts w:cs="Arial"/>
          <w:b/>
        </w:rPr>
        <w:t>3.</w:t>
      </w:r>
      <w:r w:rsidR="007C689B" w:rsidRPr="001537A5">
        <w:rPr>
          <w:rFonts w:cs="Arial"/>
          <w:b/>
        </w:rPr>
        <w:t>4</w:t>
      </w:r>
      <w:r w:rsidR="004F0056" w:rsidRPr="001537A5">
        <w:rPr>
          <w:rFonts w:cs="Arial"/>
          <w:b/>
        </w:rPr>
        <w:t xml:space="preserve">.1 </w:t>
      </w:r>
      <w:r w:rsidR="0085142B" w:rsidRPr="001537A5">
        <w:rPr>
          <w:rFonts w:cs="Arial"/>
          <w:b/>
        </w:rPr>
        <w:t>Admin</w:t>
      </w:r>
      <w:r w:rsidRPr="001537A5">
        <w:rPr>
          <w:rFonts w:cs="Arial"/>
          <w:b/>
        </w:rPr>
        <w:t>istrative</w:t>
      </w:r>
      <w:r w:rsidR="00207C94" w:rsidRPr="001537A5">
        <w:rPr>
          <w:rFonts w:cs="Arial"/>
          <w:b/>
        </w:rPr>
        <w:t xml:space="preserve"> T</w:t>
      </w:r>
      <w:r w:rsidR="0085142B" w:rsidRPr="001537A5">
        <w:rPr>
          <w:rFonts w:cs="Arial"/>
          <w:b/>
        </w:rPr>
        <w:t>riage</w:t>
      </w:r>
    </w:p>
    <w:p w14:paraId="7A2C5C30" w14:textId="77777777" w:rsidR="00C95273" w:rsidRPr="001537A5" w:rsidRDefault="00C95273" w:rsidP="000627CC">
      <w:pPr>
        <w:pStyle w:val="ListParagraph"/>
        <w:numPr>
          <w:ilvl w:val="0"/>
          <w:numId w:val="18"/>
        </w:numPr>
        <w:autoSpaceDE w:val="0"/>
        <w:autoSpaceDN w:val="0"/>
        <w:adjustRightInd w:val="0"/>
        <w:jc w:val="left"/>
        <w:rPr>
          <w:rFonts w:cs="Arial"/>
          <w:lang w:val="en-GB"/>
        </w:rPr>
      </w:pPr>
      <w:r w:rsidRPr="001537A5">
        <w:rPr>
          <w:rFonts w:cs="Arial"/>
          <w:lang w:val="en-GB"/>
        </w:rPr>
        <w:t>The p</w:t>
      </w:r>
      <w:r w:rsidR="0085142B" w:rsidRPr="001537A5">
        <w:rPr>
          <w:rFonts w:cs="Arial"/>
          <w:lang w:val="en-GB"/>
        </w:rPr>
        <w:t>rovider will be responsible for ensuring an efficient and effective administrative process</w:t>
      </w:r>
      <w:r w:rsidRPr="001537A5">
        <w:rPr>
          <w:rFonts w:cs="Arial"/>
          <w:lang w:val="en-GB"/>
        </w:rPr>
        <w:t xml:space="preserve"> to support triage of referrals</w:t>
      </w:r>
    </w:p>
    <w:p w14:paraId="6436A1F8" w14:textId="77777777" w:rsidR="00C95273" w:rsidRPr="001537A5" w:rsidRDefault="0085142B" w:rsidP="000627CC">
      <w:pPr>
        <w:pStyle w:val="ListParagraph"/>
        <w:numPr>
          <w:ilvl w:val="0"/>
          <w:numId w:val="18"/>
        </w:numPr>
        <w:autoSpaceDE w:val="0"/>
        <w:autoSpaceDN w:val="0"/>
        <w:adjustRightInd w:val="0"/>
        <w:jc w:val="left"/>
        <w:rPr>
          <w:rFonts w:cs="Arial"/>
          <w:lang w:val="en-GB"/>
        </w:rPr>
      </w:pPr>
      <w:r w:rsidRPr="001537A5">
        <w:rPr>
          <w:rFonts w:cs="Arial"/>
          <w:lang w:val="en-GB"/>
        </w:rPr>
        <w:t>The referral will be acknowledged (e.g. via read receipt or alert) and will undergo a paper admin triage by the admin team to ensure the minimum dat</w:t>
      </w:r>
      <w:r w:rsidR="00C95273" w:rsidRPr="001537A5">
        <w:rPr>
          <w:rFonts w:cs="Arial"/>
          <w:lang w:val="en-GB"/>
        </w:rPr>
        <w:t>a set has been fully completed</w:t>
      </w:r>
    </w:p>
    <w:p w14:paraId="0016733F" w14:textId="5A9B2868" w:rsidR="0085142B" w:rsidRPr="001537A5" w:rsidRDefault="0085142B" w:rsidP="000627CC">
      <w:pPr>
        <w:pStyle w:val="ListParagraph"/>
        <w:numPr>
          <w:ilvl w:val="0"/>
          <w:numId w:val="18"/>
        </w:numPr>
        <w:autoSpaceDE w:val="0"/>
        <w:autoSpaceDN w:val="0"/>
        <w:adjustRightInd w:val="0"/>
        <w:jc w:val="left"/>
        <w:rPr>
          <w:rFonts w:cs="Arial"/>
          <w:lang w:val="en-GB"/>
        </w:rPr>
      </w:pPr>
      <w:r w:rsidRPr="001537A5">
        <w:rPr>
          <w:rFonts w:cs="Arial"/>
          <w:lang w:val="en-GB"/>
        </w:rPr>
        <w:lastRenderedPageBreak/>
        <w:t>Any incomplete, inappropriate or poor quality referrals will be returned to the referrer</w:t>
      </w:r>
      <w:r w:rsidR="00C95273" w:rsidRPr="001537A5">
        <w:rPr>
          <w:rFonts w:cs="Arial"/>
          <w:lang w:val="en-GB"/>
        </w:rPr>
        <w:t xml:space="preserve">, except for those identified as urgent, which will be screened by a clinician to ensure the patient is not as risk as a result of a delay in acceptance of their referral. </w:t>
      </w:r>
    </w:p>
    <w:p w14:paraId="784FF0C1" w14:textId="77777777" w:rsidR="0085142B" w:rsidRPr="001537A5" w:rsidRDefault="0085142B" w:rsidP="006C6CCE">
      <w:pPr>
        <w:pStyle w:val="ListParagraph"/>
        <w:numPr>
          <w:ilvl w:val="0"/>
          <w:numId w:val="0"/>
        </w:numPr>
        <w:autoSpaceDE w:val="0"/>
        <w:autoSpaceDN w:val="0"/>
        <w:adjustRightInd w:val="0"/>
        <w:ind w:left="720"/>
        <w:jc w:val="left"/>
        <w:rPr>
          <w:rFonts w:cs="Arial"/>
          <w:lang w:val="en-GB"/>
        </w:rPr>
      </w:pPr>
    </w:p>
    <w:p w14:paraId="2DD41726" w14:textId="77777777" w:rsidR="0085142B" w:rsidRPr="001537A5" w:rsidRDefault="0085142B" w:rsidP="009361EA">
      <w:pPr>
        <w:pStyle w:val="ListParagraph"/>
        <w:autoSpaceDE w:val="0"/>
        <w:autoSpaceDN w:val="0"/>
        <w:adjustRightInd w:val="0"/>
        <w:jc w:val="left"/>
        <w:rPr>
          <w:rFonts w:cs="Arial"/>
          <w:lang w:val="en-GB"/>
        </w:rPr>
      </w:pPr>
      <w:r w:rsidRPr="001537A5">
        <w:rPr>
          <w:rFonts w:cs="Arial"/>
          <w:lang w:val="en-GB"/>
        </w:rPr>
        <w:t>Where a referral is for physiotherapy and this is indicated on the form, as long as the minimum data set is met, the admin triage will re-direct straight to physiotherapy without the need for a further clinical triage</w:t>
      </w:r>
    </w:p>
    <w:p w14:paraId="20077366" w14:textId="217CE914" w:rsidR="006C6CCE" w:rsidRPr="001537A5" w:rsidRDefault="004F0056" w:rsidP="004F0056">
      <w:pPr>
        <w:autoSpaceDE w:val="0"/>
        <w:autoSpaceDN w:val="0"/>
        <w:adjustRightInd w:val="0"/>
        <w:spacing w:after="0" w:line="240" w:lineRule="auto"/>
        <w:rPr>
          <w:rFonts w:eastAsia="MS Mincho" w:cs="Arial"/>
          <w:b/>
          <w:lang w:eastAsia="en-GB"/>
        </w:rPr>
      </w:pPr>
      <w:r w:rsidRPr="001537A5">
        <w:rPr>
          <w:rFonts w:eastAsia="MS Mincho" w:cs="Arial"/>
          <w:b/>
          <w:lang w:eastAsia="en-GB"/>
        </w:rPr>
        <w:t>3.</w:t>
      </w:r>
      <w:r w:rsidR="007C689B" w:rsidRPr="001537A5">
        <w:rPr>
          <w:rFonts w:eastAsia="MS Mincho" w:cs="Arial"/>
          <w:b/>
          <w:lang w:eastAsia="en-GB"/>
        </w:rPr>
        <w:t>4</w:t>
      </w:r>
      <w:r w:rsidR="008D59C1" w:rsidRPr="001537A5">
        <w:rPr>
          <w:rFonts w:eastAsia="MS Mincho" w:cs="Arial"/>
          <w:b/>
          <w:lang w:eastAsia="en-GB"/>
        </w:rPr>
        <w:t>.2</w:t>
      </w:r>
      <w:r w:rsidRPr="001537A5">
        <w:rPr>
          <w:rFonts w:eastAsia="MS Mincho" w:cs="Arial"/>
          <w:b/>
          <w:lang w:eastAsia="en-GB"/>
        </w:rPr>
        <w:t xml:space="preserve"> </w:t>
      </w:r>
      <w:r w:rsidR="006C6CCE" w:rsidRPr="001537A5">
        <w:rPr>
          <w:rFonts w:cs="Arial"/>
          <w:b/>
        </w:rPr>
        <w:t>C</w:t>
      </w:r>
      <w:r w:rsidR="0085142B" w:rsidRPr="001537A5">
        <w:rPr>
          <w:rFonts w:cs="Arial"/>
          <w:b/>
        </w:rPr>
        <w:t>linical</w:t>
      </w:r>
      <w:r w:rsidR="00207C94" w:rsidRPr="001537A5">
        <w:rPr>
          <w:rFonts w:cs="Arial"/>
          <w:b/>
        </w:rPr>
        <w:t xml:space="preserve"> T</w:t>
      </w:r>
      <w:r w:rsidR="0085142B" w:rsidRPr="001537A5">
        <w:rPr>
          <w:rFonts w:cs="Arial"/>
          <w:b/>
        </w:rPr>
        <w:t>riage</w:t>
      </w:r>
    </w:p>
    <w:p w14:paraId="5E8F285E" w14:textId="3FCC45F6" w:rsidR="006C6CCE" w:rsidRPr="001537A5" w:rsidRDefault="006C6CCE" w:rsidP="009361EA">
      <w:pPr>
        <w:spacing w:after="0" w:line="240" w:lineRule="auto"/>
        <w:ind w:left="426"/>
        <w:rPr>
          <w:rFonts w:cs="Arial"/>
        </w:rPr>
      </w:pPr>
    </w:p>
    <w:p w14:paraId="3077DAB3" w14:textId="3D78EABF" w:rsidR="006C6CCE" w:rsidRPr="001537A5" w:rsidRDefault="006C6CCE" w:rsidP="000627CC">
      <w:pPr>
        <w:pStyle w:val="ListParagraph"/>
        <w:numPr>
          <w:ilvl w:val="0"/>
          <w:numId w:val="18"/>
        </w:numPr>
        <w:spacing w:after="0"/>
        <w:jc w:val="left"/>
      </w:pPr>
      <w:r w:rsidRPr="001537A5">
        <w:rPr>
          <w:rFonts w:cs="Arial"/>
        </w:rPr>
        <w:t xml:space="preserve">Following </w:t>
      </w:r>
      <w:r w:rsidR="00C95273" w:rsidRPr="001537A5">
        <w:rPr>
          <w:rFonts w:cs="Arial"/>
        </w:rPr>
        <w:t xml:space="preserve">successful </w:t>
      </w:r>
      <w:r w:rsidRPr="001537A5">
        <w:rPr>
          <w:rFonts w:cs="Arial"/>
        </w:rPr>
        <w:t>admin triage, t</w:t>
      </w:r>
      <w:r w:rsidR="0085142B" w:rsidRPr="001537A5">
        <w:rPr>
          <w:rFonts w:cs="Arial"/>
        </w:rPr>
        <w:t>he referral will then undergo a clinical paper tri</w:t>
      </w:r>
      <w:r w:rsidRPr="001537A5">
        <w:rPr>
          <w:rFonts w:cs="Arial"/>
        </w:rPr>
        <w:t xml:space="preserve">age to allow the referral to be </w:t>
      </w:r>
      <w:r w:rsidR="0085142B" w:rsidRPr="001537A5">
        <w:rPr>
          <w:rFonts w:cs="Arial"/>
        </w:rPr>
        <w:t xml:space="preserve">directed into the appropriate </w:t>
      </w:r>
      <w:r w:rsidR="008D59C1" w:rsidRPr="001537A5">
        <w:rPr>
          <w:rFonts w:cs="Arial"/>
        </w:rPr>
        <w:t>sub-</w:t>
      </w:r>
      <w:r w:rsidR="00C95273" w:rsidRPr="001537A5">
        <w:rPr>
          <w:rFonts w:cs="Arial"/>
        </w:rPr>
        <w:t>specialty</w:t>
      </w:r>
      <w:r w:rsidR="0085142B" w:rsidRPr="001537A5">
        <w:rPr>
          <w:rFonts w:cs="Arial"/>
        </w:rPr>
        <w:t xml:space="preserve"> in accordance with agreed care pathways</w:t>
      </w:r>
    </w:p>
    <w:p w14:paraId="0B5FA582" w14:textId="306B7A34" w:rsidR="006C6CCE" w:rsidRPr="001537A5" w:rsidRDefault="0085142B" w:rsidP="000627CC">
      <w:pPr>
        <w:pStyle w:val="ListParagraph"/>
        <w:numPr>
          <w:ilvl w:val="0"/>
          <w:numId w:val="18"/>
        </w:numPr>
        <w:spacing w:after="0"/>
        <w:jc w:val="left"/>
      </w:pPr>
      <w:r w:rsidRPr="001537A5">
        <w:rPr>
          <w:rFonts w:cs="Arial"/>
        </w:rPr>
        <w:t>Clinical triage will be led by the Lead ESP/</w:t>
      </w:r>
      <w:proofErr w:type="spellStart"/>
      <w:r w:rsidRPr="001537A5">
        <w:rPr>
          <w:rFonts w:cs="Arial"/>
        </w:rPr>
        <w:t>GP</w:t>
      </w:r>
      <w:r w:rsidR="00C95273" w:rsidRPr="001537A5">
        <w:rPr>
          <w:rFonts w:cs="Arial"/>
        </w:rPr>
        <w:t>wSI</w:t>
      </w:r>
      <w:proofErr w:type="spellEnd"/>
      <w:r w:rsidRPr="001537A5">
        <w:rPr>
          <w:rFonts w:cs="Arial"/>
        </w:rPr>
        <w:t xml:space="preserve">/Consultant for the MSK community service and be carried out by appropriately trained and qualified </w:t>
      </w:r>
      <w:r w:rsidR="00C95273" w:rsidRPr="001537A5">
        <w:rPr>
          <w:rFonts w:cs="Arial"/>
        </w:rPr>
        <w:t>member(s) of the MDT</w:t>
      </w:r>
    </w:p>
    <w:p w14:paraId="44D645C8" w14:textId="7EB31FF4" w:rsidR="008D59C1" w:rsidRPr="001537A5" w:rsidRDefault="006C6CCE" w:rsidP="000627CC">
      <w:pPr>
        <w:pStyle w:val="ListParagraph"/>
        <w:numPr>
          <w:ilvl w:val="0"/>
          <w:numId w:val="18"/>
        </w:numPr>
        <w:spacing w:after="0"/>
        <w:jc w:val="left"/>
      </w:pPr>
      <w:r w:rsidRPr="001537A5">
        <w:rPr>
          <w:rFonts w:cs="Arial"/>
        </w:rPr>
        <w:t>Triage</w:t>
      </w:r>
      <w:r w:rsidR="0085142B" w:rsidRPr="001537A5">
        <w:rPr>
          <w:rFonts w:cs="Arial"/>
        </w:rPr>
        <w:t xml:space="preserve"> should include assessment and/or advice, </w:t>
      </w:r>
      <w:r w:rsidR="0085142B" w:rsidRPr="001537A5">
        <w:rPr>
          <w:rFonts w:cs="Arial"/>
          <w:b/>
        </w:rPr>
        <w:t>as appropriate to the referral</w:t>
      </w:r>
      <w:r w:rsidR="0085142B" w:rsidRPr="001537A5">
        <w:rPr>
          <w:rFonts w:cs="Arial"/>
        </w:rPr>
        <w:t>, from s</w:t>
      </w:r>
      <w:r w:rsidRPr="001537A5">
        <w:rPr>
          <w:rFonts w:cs="Arial"/>
        </w:rPr>
        <w:t>ubspecialties where appropriate</w:t>
      </w:r>
      <w:r w:rsidR="0085142B" w:rsidRPr="001537A5">
        <w:rPr>
          <w:rFonts w:cs="Arial"/>
        </w:rPr>
        <w:t xml:space="preserve"> e.g. consultant rheumatologist, </w:t>
      </w:r>
      <w:proofErr w:type="spellStart"/>
      <w:r w:rsidR="0085142B" w:rsidRPr="001537A5">
        <w:rPr>
          <w:rFonts w:cs="Arial"/>
        </w:rPr>
        <w:t>orthopaedic</w:t>
      </w:r>
      <w:proofErr w:type="spellEnd"/>
      <w:r w:rsidR="0085142B" w:rsidRPr="001537A5">
        <w:rPr>
          <w:rFonts w:cs="Arial"/>
        </w:rPr>
        <w:t xml:space="preserve"> consultant, pain management consultant, sp</w:t>
      </w:r>
      <w:r w:rsidR="008D59C1" w:rsidRPr="001537A5">
        <w:rPr>
          <w:rFonts w:cs="Arial"/>
        </w:rPr>
        <w:t>ecialist nurse and/</w:t>
      </w:r>
      <w:r w:rsidR="0085142B" w:rsidRPr="001537A5">
        <w:rPr>
          <w:rFonts w:cs="Arial"/>
        </w:rPr>
        <w:t xml:space="preserve">or Extended Scope Practitioner (ESP). For avoidance of doubt, the patient is not required to physically attend the Service for the Initial </w:t>
      </w:r>
      <w:r w:rsidR="008D59C1" w:rsidRPr="001537A5">
        <w:rPr>
          <w:rFonts w:cs="Arial"/>
        </w:rPr>
        <w:t>triage (i.e. the initial clinical a</w:t>
      </w:r>
      <w:r w:rsidR="0085142B" w:rsidRPr="001537A5">
        <w:rPr>
          <w:rFonts w:cs="Arial"/>
        </w:rPr>
        <w:t xml:space="preserve">ssessment of </w:t>
      </w:r>
      <w:r w:rsidR="008D59C1" w:rsidRPr="001537A5">
        <w:rPr>
          <w:rFonts w:cs="Arial"/>
        </w:rPr>
        <w:t xml:space="preserve">the </w:t>
      </w:r>
      <w:r w:rsidR="0085142B" w:rsidRPr="001537A5">
        <w:rPr>
          <w:rFonts w:cs="Arial"/>
        </w:rPr>
        <w:t>referral</w:t>
      </w:r>
      <w:r w:rsidR="008D59C1" w:rsidRPr="001537A5">
        <w:rPr>
          <w:rFonts w:cs="Arial"/>
        </w:rPr>
        <w:t>)</w:t>
      </w:r>
    </w:p>
    <w:p w14:paraId="2EB6692E" w14:textId="161A015E" w:rsidR="004E6EAE" w:rsidRPr="001537A5" w:rsidRDefault="008D59C1" w:rsidP="000627CC">
      <w:pPr>
        <w:pStyle w:val="ListParagraph"/>
        <w:numPr>
          <w:ilvl w:val="0"/>
          <w:numId w:val="18"/>
        </w:numPr>
        <w:spacing w:after="0"/>
        <w:jc w:val="left"/>
      </w:pPr>
      <w:r w:rsidRPr="001537A5">
        <w:rPr>
          <w:rFonts w:cs="Arial"/>
        </w:rPr>
        <w:t>T</w:t>
      </w:r>
      <w:r w:rsidR="0085142B" w:rsidRPr="001537A5">
        <w:rPr>
          <w:rFonts w:cs="Arial"/>
        </w:rPr>
        <w:t xml:space="preserve">riage turnaround time is within </w:t>
      </w:r>
      <w:r w:rsidR="0085142B" w:rsidRPr="001537A5">
        <w:rPr>
          <w:rFonts w:cs="Arial"/>
          <w:b/>
        </w:rPr>
        <w:t>1 working day</w:t>
      </w:r>
      <w:r w:rsidR="0085142B" w:rsidRPr="001537A5">
        <w:rPr>
          <w:rFonts w:cs="Arial"/>
        </w:rPr>
        <w:t xml:space="preserve"> from referral receipt for each triage point</w:t>
      </w:r>
      <w:r w:rsidR="006C6CCE" w:rsidRPr="001537A5">
        <w:t xml:space="preserve"> </w:t>
      </w:r>
    </w:p>
    <w:p w14:paraId="1446109A" w14:textId="721344BB" w:rsidR="004E6EAE" w:rsidRPr="001537A5" w:rsidRDefault="006C6CCE" w:rsidP="000627CC">
      <w:pPr>
        <w:pStyle w:val="ListParagraph"/>
        <w:numPr>
          <w:ilvl w:val="0"/>
          <w:numId w:val="18"/>
        </w:numPr>
        <w:spacing w:after="0"/>
        <w:jc w:val="left"/>
      </w:pPr>
      <w:r w:rsidRPr="001537A5">
        <w:t xml:space="preserve">To ensure that care is delivered in the </w:t>
      </w:r>
      <w:r w:rsidR="008D59C1" w:rsidRPr="001537A5">
        <w:t xml:space="preserve">right setting, </w:t>
      </w:r>
      <w:r w:rsidRPr="001537A5">
        <w:t>referrals to the Service will be assessed against primary care protocols to ensure that these have been complete before the patient is accepted to the Service. If it is established that further care can be delivered in the primary care setting, then the patient will be discharged back to their GP for on-going care with a report explaining the reasons for the decision</w:t>
      </w:r>
    </w:p>
    <w:p w14:paraId="03D6C7D6" w14:textId="15C74753" w:rsidR="006C6CCE" w:rsidRPr="001537A5" w:rsidRDefault="0085142B" w:rsidP="000627CC">
      <w:pPr>
        <w:pStyle w:val="ListParagraph"/>
        <w:numPr>
          <w:ilvl w:val="0"/>
          <w:numId w:val="18"/>
        </w:numPr>
        <w:spacing w:after="0"/>
        <w:jc w:val="left"/>
      </w:pPr>
      <w:r w:rsidRPr="001537A5">
        <w:rPr>
          <w:rFonts w:cs="Arial"/>
        </w:rPr>
        <w:t xml:space="preserve">The outcomes of the Clinical Triage will include, </w:t>
      </w:r>
      <w:r w:rsidR="008D59C1" w:rsidRPr="001537A5">
        <w:rPr>
          <w:rFonts w:cs="Arial"/>
        </w:rPr>
        <w:t>where</w:t>
      </w:r>
      <w:r w:rsidRPr="001537A5">
        <w:rPr>
          <w:rFonts w:cs="Arial"/>
        </w:rPr>
        <w:t xml:space="preserve"> appropriate:</w:t>
      </w:r>
    </w:p>
    <w:p w14:paraId="4AD0D38F" w14:textId="1907FB25" w:rsidR="0085142B" w:rsidRPr="001537A5" w:rsidRDefault="004E6EAE" w:rsidP="000627CC">
      <w:pPr>
        <w:pStyle w:val="ListParagraph"/>
        <w:numPr>
          <w:ilvl w:val="1"/>
          <w:numId w:val="18"/>
        </w:numPr>
        <w:spacing w:after="0"/>
        <w:jc w:val="left"/>
        <w:rPr>
          <w:rFonts w:cs="Arial"/>
        </w:rPr>
      </w:pPr>
      <w:proofErr w:type="spellStart"/>
      <w:r w:rsidRPr="001537A5">
        <w:rPr>
          <w:rFonts w:cs="Arial"/>
        </w:rPr>
        <w:t>P</w:t>
      </w:r>
      <w:r w:rsidR="0085142B" w:rsidRPr="001537A5">
        <w:rPr>
          <w:rFonts w:cs="Arial"/>
        </w:rPr>
        <w:t>rioritising</w:t>
      </w:r>
      <w:proofErr w:type="spellEnd"/>
      <w:r w:rsidR="0085142B" w:rsidRPr="001537A5">
        <w:rPr>
          <w:rFonts w:cs="Arial"/>
        </w:rPr>
        <w:t xml:space="preserve"> and accepting urgent referrals, offering patients an appointment within time</w:t>
      </w:r>
      <w:r w:rsidR="006C6CCE" w:rsidRPr="001537A5">
        <w:rPr>
          <w:rFonts w:cs="Arial"/>
        </w:rPr>
        <w:t>lines specified by the contract</w:t>
      </w:r>
    </w:p>
    <w:p w14:paraId="4850E592" w14:textId="7749DA06" w:rsidR="0085142B" w:rsidRPr="001537A5" w:rsidRDefault="0085142B" w:rsidP="000627CC">
      <w:pPr>
        <w:numPr>
          <w:ilvl w:val="1"/>
          <w:numId w:val="16"/>
        </w:numPr>
        <w:spacing w:after="0" w:line="240" w:lineRule="auto"/>
        <w:rPr>
          <w:rFonts w:cs="Arial"/>
        </w:rPr>
      </w:pPr>
      <w:r w:rsidRPr="001537A5">
        <w:rPr>
          <w:rFonts w:cs="Arial"/>
        </w:rPr>
        <w:t xml:space="preserve">Appointment arranged for </w:t>
      </w:r>
      <w:r w:rsidR="008D59C1" w:rsidRPr="001537A5">
        <w:rPr>
          <w:rFonts w:cs="Arial"/>
        </w:rPr>
        <w:t>relevant sub-specialty</w:t>
      </w:r>
    </w:p>
    <w:p w14:paraId="7C8C4AEC" w14:textId="505D65D6" w:rsidR="0085142B" w:rsidRPr="001537A5" w:rsidRDefault="0085142B" w:rsidP="000627CC">
      <w:pPr>
        <w:numPr>
          <w:ilvl w:val="1"/>
          <w:numId w:val="16"/>
        </w:numPr>
        <w:spacing w:after="0" w:line="240" w:lineRule="auto"/>
        <w:rPr>
          <w:rFonts w:cs="Arial"/>
        </w:rPr>
      </w:pPr>
      <w:r w:rsidRPr="001537A5">
        <w:rPr>
          <w:rFonts w:cs="Arial"/>
        </w:rPr>
        <w:t xml:space="preserve">Ordering diagnostic scans or blood tests for the patient, under the direction of the appropriate </w:t>
      </w:r>
      <w:r w:rsidR="008D59C1" w:rsidRPr="001537A5">
        <w:rPr>
          <w:rFonts w:cs="Arial"/>
        </w:rPr>
        <w:t xml:space="preserve">ESP or medical </w:t>
      </w:r>
      <w:r w:rsidRPr="001537A5">
        <w:rPr>
          <w:rFonts w:cs="Arial"/>
        </w:rPr>
        <w:t>clinician, before the patient attendance at the service to see a specialist where appropriate</w:t>
      </w:r>
    </w:p>
    <w:p w14:paraId="2D232C9B" w14:textId="09EEDF11" w:rsidR="0085142B" w:rsidRPr="001537A5" w:rsidRDefault="00207C94" w:rsidP="000627CC">
      <w:pPr>
        <w:numPr>
          <w:ilvl w:val="1"/>
          <w:numId w:val="16"/>
        </w:numPr>
        <w:spacing w:after="0" w:line="240" w:lineRule="auto"/>
        <w:rPr>
          <w:rFonts w:cs="Arial"/>
        </w:rPr>
      </w:pPr>
      <w:r w:rsidRPr="001537A5">
        <w:rPr>
          <w:rFonts w:cs="Arial"/>
        </w:rPr>
        <w:t>T</w:t>
      </w:r>
      <w:r w:rsidR="0085142B" w:rsidRPr="001537A5">
        <w:rPr>
          <w:rFonts w:cs="Arial"/>
        </w:rPr>
        <w:t>elephone assessment/consultati</w:t>
      </w:r>
      <w:r w:rsidR="006C6CCE" w:rsidRPr="001537A5">
        <w:rPr>
          <w:rFonts w:cs="Arial"/>
        </w:rPr>
        <w:t>on where clinically appropriate</w:t>
      </w:r>
    </w:p>
    <w:p w14:paraId="39730D4D" w14:textId="3A06402E" w:rsidR="0085142B" w:rsidRPr="001537A5" w:rsidRDefault="00207C94" w:rsidP="000627CC">
      <w:pPr>
        <w:numPr>
          <w:ilvl w:val="1"/>
          <w:numId w:val="16"/>
        </w:numPr>
        <w:spacing w:after="0" w:line="240" w:lineRule="auto"/>
        <w:rPr>
          <w:rFonts w:cs="Arial"/>
        </w:rPr>
      </w:pPr>
      <w:r w:rsidRPr="001537A5">
        <w:rPr>
          <w:rFonts w:cs="Arial"/>
        </w:rPr>
        <w:t>Onward referral for</w:t>
      </w:r>
      <w:r w:rsidR="0085142B" w:rsidRPr="001537A5">
        <w:rPr>
          <w:rFonts w:cs="Arial"/>
        </w:rPr>
        <w:t xml:space="preserve"> patients that are clinically appropriate straight to secondary care including Trauma &amp; Orthopaedics, Rheumatology, Neurosurgery, Plastic Surgery or Pain service (for complex patients)</w:t>
      </w:r>
      <w:r w:rsidR="006C6CCE" w:rsidRPr="001537A5">
        <w:rPr>
          <w:rFonts w:cs="Arial"/>
        </w:rPr>
        <w:t xml:space="preserve"> to their preferred hospital</w:t>
      </w:r>
    </w:p>
    <w:p w14:paraId="0DD21865" w14:textId="1CD8EAB2" w:rsidR="0085142B" w:rsidRPr="001537A5" w:rsidRDefault="0085142B" w:rsidP="000627CC">
      <w:pPr>
        <w:numPr>
          <w:ilvl w:val="1"/>
          <w:numId w:val="16"/>
        </w:numPr>
        <w:spacing w:after="0" w:line="240" w:lineRule="auto"/>
        <w:rPr>
          <w:rFonts w:cs="Arial"/>
        </w:rPr>
      </w:pPr>
      <w:r w:rsidRPr="001537A5">
        <w:rPr>
          <w:rFonts w:cs="Arial"/>
        </w:rPr>
        <w:t xml:space="preserve">Directing patients to other providers for MSK care where patient has expressed a choice of </w:t>
      </w:r>
      <w:r w:rsidR="00207C94" w:rsidRPr="001537A5">
        <w:rPr>
          <w:rFonts w:cs="Arial"/>
        </w:rPr>
        <w:t>an</w:t>
      </w:r>
      <w:r w:rsidRPr="001537A5">
        <w:rPr>
          <w:rFonts w:cs="Arial"/>
        </w:rPr>
        <w:t>othe</w:t>
      </w:r>
      <w:r w:rsidR="006C6CCE" w:rsidRPr="001537A5">
        <w:rPr>
          <w:rFonts w:cs="Arial"/>
        </w:rPr>
        <w:t>r provider</w:t>
      </w:r>
    </w:p>
    <w:p w14:paraId="4FFE90DD" w14:textId="3571E58E" w:rsidR="0085142B" w:rsidRPr="001537A5" w:rsidRDefault="0085142B" w:rsidP="000627CC">
      <w:pPr>
        <w:numPr>
          <w:ilvl w:val="1"/>
          <w:numId w:val="16"/>
        </w:numPr>
        <w:spacing w:after="0" w:line="240" w:lineRule="auto"/>
        <w:rPr>
          <w:rFonts w:cs="Arial"/>
        </w:rPr>
      </w:pPr>
      <w:r w:rsidRPr="001537A5">
        <w:rPr>
          <w:rFonts w:cs="Arial"/>
        </w:rPr>
        <w:t xml:space="preserve">Directing referrals to a range of other </w:t>
      </w:r>
      <w:r w:rsidR="00207C94" w:rsidRPr="001537A5">
        <w:rPr>
          <w:rFonts w:cs="Arial"/>
        </w:rPr>
        <w:t>primary care services or providing</w:t>
      </w:r>
      <w:r w:rsidRPr="001537A5">
        <w:rPr>
          <w:rFonts w:cs="Arial"/>
        </w:rPr>
        <w:t xml:space="preserve"> signposting to other services</w:t>
      </w:r>
    </w:p>
    <w:p w14:paraId="740854A2" w14:textId="05AFFB05" w:rsidR="0085142B" w:rsidRPr="001537A5" w:rsidRDefault="0085142B" w:rsidP="000627CC">
      <w:pPr>
        <w:numPr>
          <w:ilvl w:val="1"/>
          <w:numId w:val="16"/>
        </w:numPr>
        <w:autoSpaceDE w:val="0"/>
        <w:autoSpaceDN w:val="0"/>
        <w:adjustRightInd w:val="0"/>
        <w:spacing w:after="0" w:line="240" w:lineRule="auto"/>
        <w:rPr>
          <w:rFonts w:cs="Arial"/>
        </w:rPr>
      </w:pPr>
      <w:r w:rsidRPr="001537A5">
        <w:rPr>
          <w:rFonts w:cs="Arial"/>
        </w:rPr>
        <w:t>Directing referral</w:t>
      </w:r>
      <w:r w:rsidR="00207C94" w:rsidRPr="001537A5">
        <w:rPr>
          <w:rFonts w:cs="Arial"/>
        </w:rPr>
        <w:t>s back to the p</w:t>
      </w:r>
      <w:r w:rsidRPr="001537A5">
        <w:rPr>
          <w:rFonts w:cs="Arial"/>
        </w:rPr>
        <w:t>atient’s GP with advice for further work up and</w:t>
      </w:r>
      <w:r w:rsidR="00207C94" w:rsidRPr="001537A5">
        <w:rPr>
          <w:rFonts w:cs="Arial"/>
        </w:rPr>
        <w:t>/or</w:t>
      </w:r>
      <w:r w:rsidRPr="001537A5">
        <w:rPr>
          <w:rFonts w:cs="Arial"/>
        </w:rPr>
        <w:t xml:space="preserve"> management where referral information is inadequate and appropriate cli</w:t>
      </w:r>
      <w:r w:rsidR="00207C94" w:rsidRPr="001537A5">
        <w:rPr>
          <w:rFonts w:cs="Arial"/>
        </w:rPr>
        <w:t>nical assessment cannot be made, or where primary care protocols have not been completed prior to referral</w:t>
      </w:r>
    </w:p>
    <w:p w14:paraId="78A957DF" w14:textId="075F6B52" w:rsidR="0085142B" w:rsidRPr="001537A5" w:rsidRDefault="00207C94" w:rsidP="000627CC">
      <w:pPr>
        <w:pStyle w:val="ListParagraph"/>
        <w:numPr>
          <w:ilvl w:val="1"/>
          <w:numId w:val="16"/>
        </w:numPr>
        <w:autoSpaceDE w:val="0"/>
        <w:autoSpaceDN w:val="0"/>
        <w:adjustRightInd w:val="0"/>
        <w:spacing w:after="0"/>
        <w:contextualSpacing w:val="0"/>
        <w:jc w:val="left"/>
        <w:rPr>
          <w:rFonts w:cs="Arial"/>
          <w:lang w:val="en-GB"/>
        </w:rPr>
      </w:pPr>
      <w:r w:rsidRPr="001537A5">
        <w:rPr>
          <w:rFonts w:cs="Arial"/>
          <w:lang w:val="en-GB"/>
        </w:rPr>
        <w:t>Onward referral to o</w:t>
      </w:r>
      <w:r w:rsidR="0085142B" w:rsidRPr="001537A5">
        <w:rPr>
          <w:rFonts w:cs="Arial"/>
          <w:lang w:val="en-GB"/>
        </w:rPr>
        <w:t xml:space="preserve">ther </w:t>
      </w:r>
      <w:r w:rsidRPr="001537A5">
        <w:rPr>
          <w:rFonts w:cs="Arial"/>
          <w:lang w:val="en-GB"/>
        </w:rPr>
        <w:t xml:space="preserve">more appropriate services e.g. </w:t>
      </w:r>
      <w:r w:rsidR="0085142B" w:rsidRPr="001537A5">
        <w:rPr>
          <w:rFonts w:cs="Arial"/>
          <w:lang w:val="en-GB"/>
        </w:rPr>
        <w:t>Podiatry, Dietetics.</w:t>
      </w:r>
    </w:p>
    <w:p w14:paraId="0044F599" w14:textId="77777777" w:rsidR="006C6CCE" w:rsidRPr="001537A5" w:rsidRDefault="006C6CCE" w:rsidP="009361EA">
      <w:pPr>
        <w:pStyle w:val="ListParagraph"/>
        <w:numPr>
          <w:ilvl w:val="0"/>
          <w:numId w:val="0"/>
        </w:numPr>
        <w:autoSpaceDE w:val="0"/>
        <w:autoSpaceDN w:val="0"/>
        <w:adjustRightInd w:val="0"/>
        <w:spacing w:after="0"/>
        <w:ind w:left="720"/>
        <w:contextualSpacing w:val="0"/>
        <w:jc w:val="left"/>
        <w:rPr>
          <w:rFonts w:cs="Arial"/>
          <w:lang w:val="en-GB"/>
        </w:rPr>
      </w:pPr>
    </w:p>
    <w:p w14:paraId="359A741D" w14:textId="217A4201" w:rsidR="00207C94" w:rsidRPr="001537A5" w:rsidRDefault="00207C94" w:rsidP="00207C94">
      <w:pPr>
        <w:autoSpaceDE w:val="0"/>
        <w:autoSpaceDN w:val="0"/>
        <w:adjustRightInd w:val="0"/>
        <w:rPr>
          <w:rFonts w:cs="Arial"/>
          <w:b/>
        </w:rPr>
      </w:pPr>
      <w:r w:rsidRPr="001537A5">
        <w:rPr>
          <w:rFonts w:cs="Arial"/>
          <w:b/>
        </w:rPr>
        <w:t>3.</w:t>
      </w:r>
      <w:r w:rsidR="007C689B" w:rsidRPr="001537A5">
        <w:rPr>
          <w:rFonts w:cs="Arial"/>
          <w:b/>
        </w:rPr>
        <w:t>5</w:t>
      </w:r>
      <w:r w:rsidR="004F0056" w:rsidRPr="001537A5">
        <w:rPr>
          <w:rFonts w:cs="Arial"/>
          <w:b/>
        </w:rPr>
        <w:t xml:space="preserve"> </w:t>
      </w:r>
      <w:r w:rsidR="0085142B" w:rsidRPr="001537A5">
        <w:rPr>
          <w:rFonts w:cs="Arial"/>
          <w:b/>
        </w:rPr>
        <w:t>Booking</w:t>
      </w:r>
    </w:p>
    <w:p w14:paraId="79E906AB" w14:textId="38A92E86" w:rsidR="00207C94" w:rsidRPr="001537A5" w:rsidRDefault="006C6CCE" w:rsidP="001E15C4">
      <w:pPr>
        <w:pStyle w:val="ListParagraph"/>
        <w:numPr>
          <w:ilvl w:val="0"/>
          <w:numId w:val="28"/>
        </w:numPr>
        <w:autoSpaceDE w:val="0"/>
        <w:autoSpaceDN w:val="0"/>
        <w:adjustRightInd w:val="0"/>
        <w:rPr>
          <w:rFonts w:cs="Arial"/>
          <w:b/>
        </w:rPr>
      </w:pPr>
      <w:r w:rsidRPr="001537A5">
        <w:rPr>
          <w:rFonts w:cs="Arial"/>
        </w:rPr>
        <w:t>Booking</w:t>
      </w:r>
      <w:r w:rsidR="0085142B" w:rsidRPr="001537A5">
        <w:rPr>
          <w:rFonts w:cs="Arial"/>
        </w:rPr>
        <w:t xml:space="preserve"> is to take </w:t>
      </w:r>
      <w:r w:rsidR="00207C94" w:rsidRPr="001537A5">
        <w:rPr>
          <w:rFonts w:cs="Arial"/>
        </w:rPr>
        <w:t xml:space="preserve">place following clinical triage into all sub-specialties and </w:t>
      </w:r>
      <w:proofErr w:type="spellStart"/>
      <w:r w:rsidR="00207C94" w:rsidRPr="001537A5">
        <w:rPr>
          <w:rFonts w:cs="Arial"/>
        </w:rPr>
        <w:t>diagnositics</w:t>
      </w:r>
      <w:proofErr w:type="spellEnd"/>
    </w:p>
    <w:p w14:paraId="01A720C5" w14:textId="77777777" w:rsidR="00207C94" w:rsidRPr="001537A5" w:rsidRDefault="0085142B" w:rsidP="001E15C4">
      <w:pPr>
        <w:pStyle w:val="ListParagraph"/>
        <w:numPr>
          <w:ilvl w:val="0"/>
          <w:numId w:val="28"/>
        </w:numPr>
        <w:autoSpaceDE w:val="0"/>
        <w:autoSpaceDN w:val="0"/>
        <w:adjustRightInd w:val="0"/>
        <w:rPr>
          <w:rFonts w:cs="Arial"/>
          <w:b/>
        </w:rPr>
      </w:pPr>
      <w:r w:rsidRPr="001537A5">
        <w:rPr>
          <w:rFonts w:cs="Arial"/>
        </w:rPr>
        <w:t>Once triage has taken place there should be no d</w:t>
      </w:r>
      <w:r w:rsidR="00207C94" w:rsidRPr="001537A5">
        <w:rPr>
          <w:rFonts w:cs="Arial"/>
        </w:rPr>
        <w:t>elay in contacting the patient</w:t>
      </w:r>
    </w:p>
    <w:p w14:paraId="457B7346" w14:textId="77777777" w:rsidR="00207C94" w:rsidRPr="001537A5" w:rsidRDefault="0085142B" w:rsidP="001E15C4">
      <w:pPr>
        <w:pStyle w:val="ListParagraph"/>
        <w:numPr>
          <w:ilvl w:val="0"/>
          <w:numId w:val="28"/>
        </w:numPr>
        <w:autoSpaceDE w:val="0"/>
        <w:autoSpaceDN w:val="0"/>
        <w:adjustRightInd w:val="0"/>
        <w:rPr>
          <w:rFonts w:cs="Arial"/>
          <w:b/>
        </w:rPr>
      </w:pPr>
      <w:r w:rsidRPr="001537A5">
        <w:rPr>
          <w:rFonts w:cs="Arial"/>
        </w:rPr>
        <w:t>Service Users will be given adequate notice and a choice of appointment</w:t>
      </w:r>
    </w:p>
    <w:p w14:paraId="0551D949" w14:textId="2C020C23" w:rsidR="0085142B" w:rsidRPr="001537A5" w:rsidRDefault="0085142B" w:rsidP="001E15C4">
      <w:pPr>
        <w:pStyle w:val="ListParagraph"/>
        <w:numPr>
          <w:ilvl w:val="0"/>
          <w:numId w:val="28"/>
        </w:numPr>
        <w:autoSpaceDE w:val="0"/>
        <w:autoSpaceDN w:val="0"/>
        <w:adjustRightInd w:val="0"/>
        <w:rPr>
          <w:rFonts w:cs="Arial"/>
          <w:b/>
        </w:rPr>
      </w:pPr>
      <w:r w:rsidRPr="001537A5">
        <w:rPr>
          <w:rFonts w:cs="Arial"/>
        </w:rPr>
        <w:t>Waiting time</w:t>
      </w:r>
      <w:r w:rsidR="006C6CCE" w:rsidRPr="001537A5">
        <w:rPr>
          <w:rFonts w:cs="Arial"/>
        </w:rPr>
        <w:t>s</w:t>
      </w:r>
      <w:r w:rsidRPr="001537A5">
        <w:rPr>
          <w:rFonts w:cs="Arial"/>
        </w:rPr>
        <w:t xml:space="preserve"> following referral receipt to first appointment offered to patient must not exceed;</w:t>
      </w:r>
    </w:p>
    <w:p w14:paraId="300979F8" w14:textId="756D3374" w:rsidR="0085142B" w:rsidRPr="001537A5" w:rsidRDefault="0085142B" w:rsidP="000627CC">
      <w:pPr>
        <w:pStyle w:val="ListParagraph"/>
        <w:numPr>
          <w:ilvl w:val="1"/>
          <w:numId w:val="16"/>
        </w:numPr>
        <w:autoSpaceDE w:val="0"/>
        <w:autoSpaceDN w:val="0"/>
        <w:adjustRightInd w:val="0"/>
        <w:spacing w:after="0"/>
        <w:contextualSpacing w:val="0"/>
        <w:jc w:val="left"/>
        <w:rPr>
          <w:rFonts w:cs="Arial"/>
          <w:lang w:val="en-GB"/>
        </w:rPr>
      </w:pPr>
      <w:r w:rsidRPr="001537A5">
        <w:rPr>
          <w:rFonts w:cs="Arial"/>
          <w:lang w:val="en-GB"/>
        </w:rPr>
        <w:lastRenderedPageBreak/>
        <w:t>2 weeks for urgent interface service and physical therapies,</w:t>
      </w:r>
    </w:p>
    <w:p w14:paraId="7698FEA0" w14:textId="795BD6E8" w:rsidR="0085142B" w:rsidRPr="001537A5" w:rsidRDefault="0085142B" w:rsidP="000627CC">
      <w:pPr>
        <w:pStyle w:val="ListParagraph"/>
        <w:numPr>
          <w:ilvl w:val="1"/>
          <w:numId w:val="16"/>
        </w:numPr>
        <w:autoSpaceDE w:val="0"/>
        <w:autoSpaceDN w:val="0"/>
        <w:adjustRightInd w:val="0"/>
        <w:spacing w:after="0"/>
        <w:contextualSpacing w:val="0"/>
        <w:jc w:val="left"/>
        <w:rPr>
          <w:rFonts w:cs="Arial"/>
          <w:lang w:val="en-GB"/>
        </w:rPr>
      </w:pPr>
      <w:r w:rsidRPr="001537A5">
        <w:rPr>
          <w:rFonts w:cs="Arial"/>
          <w:lang w:val="en-GB"/>
        </w:rPr>
        <w:t>4 weeks for patients triaged to interface service, and,</w:t>
      </w:r>
    </w:p>
    <w:p w14:paraId="666D30AA" w14:textId="53508687" w:rsidR="0085142B" w:rsidRPr="001537A5" w:rsidRDefault="0085142B" w:rsidP="000627CC">
      <w:pPr>
        <w:pStyle w:val="ListParagraph"/>
        <w:numPr>
          <w:ilvl w:val="1"/>
          <w:numId w:val="16"/>
        </w:numPr>
        <w:autoSpaceDE w:val="0"/>
        <w:autoSpaceDN w:val="0"/>
        <w:adjustRightInd w:val="0"/>
        <w:spacing w:after="0"/>
        <w:contextualSpacing w:val="0"/>
        <w:jc w:val="left"/>
        <w:rPr>
          <w:rFonts w:cs="Arial"/>
          <w:lang w:val="en-GB"/>
        </w:rPr>
      </w:pPr>
      <w:r w:rsidRPr="001537A5">
        <w:rPr>
          <w:rFonts w:cs="Arial"/>
          <w:lang w:val="en-GB"/>
        </w:rPr>
        <w:t>4 weeks for patients triaged for a routine physical therapies appointment.</w:t>
      </w:r>
    </w:p>
    <w:p w14:paraId="74FC9772" w14:textId="0B5FBC36" w:rsidR="0032629C" w:rsidRPr="001537A5" w:rsidRDefault="0085142B" w:rsidP="004F0056">
      <w:pPr>
        <w:pStyle w:val="ListParagraph"/>
        <w:numPr>
          <w:ilvl w:val="0"/>
          <w:numId w:val="16"/>
        </w:numPr>
        <w:autoSpaceDE w:val="0"/>
        <w:autoSpaceDN w:val="0"/>
        <w:adjustRightInd w:val="0"/>
        <w:spacing w:after="0"/>
        <w:contextualSpacing w:val="0"/>
        <w:jc w:val="left"/>
        <w:rPr>
          <w:rFonts w:cs="Arial"/>
          <w:lang w:val="en-GB"/>
        </w:rPr>
      </w:pPr>
      <w:r w:rsidRPr="001537A5">
        <w:rPr>
          <w:rFonts w:cs="Arial"/>
        </w:rPr>
        <w:t xml:space="preserve">A choice of appointment days and times will be offered and patients will have the option of booking appointments outside </w:t>
      </w:r>
      <w:r w:rsidRPr="001537A5">
        <w:rPr>
          <w:rFonts w:cs="Arial"/>
          <w:lang w:val="en-GB"/>
        </w:rPr>
        <w:t xml:space="preserve">of </w:t>
      </w:r>
      <w:r w:rsidRPr="001537A5">
        <w:rPr>
          <w:rFonts w:cs="Arial"/>
        </w:rPr>
        <w:t xml:space="preserve">the </w:t>
      </w:r>
      <w:r w:rsidRPr="001537A5">
        <w:rPr>
          <w:rFonts w:cs="Arial"/>
          <w:lang w:val="en-GB"/>
        </w:rPr>
        <w:t xml:space="preserve">two or </w:t>
      </w:r>
      <w:r w:rsidRPr="001537A5">
        <w:rPr>
          <w:rFonts w:cs="Arial"/>
        </w:rPr>
        <w:t>four week period for eventualities such as holidays.</w:t>
      </w:r>
    </w:p>
    <w:p w14:paraId="72C419B6" w14:textId="77777777" w:rsidR="00C5285D" w:rsidRPr="001537A5" w:rsidRDefault="00C5285D" w:rsidP="00C5285D">
      <w:pPr>
        <w:pStyle w:val="ListParagraph"/>
        <w:numPr>
          <w:ilvl w:val="0"/>
          <w:numId w:val="0"/>
        </w:numPr>
        <w:autoSpaceDE w:val="0"/>
        <w:autoSpaceDN w:val="0"/>
        <w:adjustRightInd w:val="0"/>
        <w:spacing w:after="0"/>
        <w:ind w:left="720"/>
        <w:contextualSpacing w:val="0"/>
        <w:jc w:val="left"/>
        <w:rPr>
          <w:rFonts w:cs="Arial"/>
          <w:lang w:val="en-GB"/>
        </w:rPr>
      </w:pPr>
    </w:p>
    <w:p w14:paraId="60B95CE1" w14:textId="22B9DA47" w:rsidR="00F47F86" w:rsidRPr="001537A5" w:rsidRDefault="00207C94" w:rsidP="004F0056">
      <w:pPr>
        <w:autoSpaceDE w:val="0"/>
        <w:autoSpaceDN w:val="0"/>
        <w:adjustRightInd w:val="0"/>
        <w:rPr>
          <w:rFonts w:cs="Arial"/>
          <w:b/>
        </w:rPr>
      </w:pPr>
      <w:r w:rsidRPr="001537A5">
        <w:rPr>
          <w:rFonts w:cs="Arial"/>
          <w:b/>
        </w:rPr>
        <w:t>3.</w:t>
      </w:r>
      <w:r w:rsidR="007C689B" w:rsidRPr="001537A5">
        <w:rPr>
          <w:rFonts w:cs="Arial"/>
          <w:b/>
        </w:rPr>
        <w:t>6</w:t>
      </w:r>
      <w:r w:rsidR="004F0056" w:rsidRPr="001537A5">
        <w:rPr>
          <w:rFonts w:cs="Arial"/>
          <w:b/>
        </w:rPr>
        <w:t xml:space="preserve"> </w:t>
      </w:r>
      <w:r w:rsidRPr="001537A5">
        <w:rPr>
          <w:rFonts w:cs="Arial"/>
          <w:b/>
        </w:rPr>
        <w:t>Assessments and Care P</w:t>
      </w:r>
      <w:r w:rsidR="00F47F86" w:rsidRPr="001537A5">
        <w:rPr>
          <w:rFonts w:cs="Arial"/>
          <w:b/>
        </w:rPr>
        <w:t>lanning</w:t>
      </w:r>
    </w:p>
    <w:p w14:paraId="597714F0" w14:textId="509162DA" w:rsidR="00351F39" w:rsidRPr="001537A5" w:rsidRDefault="00F47F86" w:rsidP="009361EA">
      <w:pPr>
        <w:pStyle w:val="ListParagraph"/>
        <w:numPr>
          <w:ilvl w:val="0"/>
          <w:numId w:val="17"/>
        </w:numPr>
        <w:spacing w:after="0"/>
        <w:jc w:val="left"/>
      </w:pPr>
      <w:r w:rsidRPr="001537A5">
        <w:t xml:space="preserve">At the first appointment the Service will utilise physical and mental health outcome measures and accepted assessment tools to establish the severity of the condition and </w:t>
      </w:r>
      <w:r w:rsidR="00207C94" w:rsidRPr="001537A5">
        <w:t xml:space="preserve">the </w:t>
      </w:r>
      <w:r w:rsidRPr="001537A5">
        <w:t xml:space="preserve">need for treatment </w:t>
      </w:r>
      <w:r w:rsidR="00207C94" w:rsidRPr="001537A5">
        <w:t xml:space="preserve">by the Service </w:t>
      </w:r>
      <w:r w:rsidRPr="001537A5">
        <w:t>beyond that which can be provided in primary care</w:t>
      </w:r>
    </w:p>
    <w:p w14:paraId="511EB0DB" w14:textId="0FA06E2E" w:rsidR="00207C94" w:rsidRPr="001537A5" w:rsidRDefault="00351F39" w:rsidP="000627CC">
      <w:pPr>
        <w:pStyle w:val="ListParagraph"/>
        <w:numPr>
          <w:ilvl w:val="0"/>
          <w:numId w:val="17"/>
        </w:numPr>
        <w:spacing w:after="0"/>
        <w:jc w:val="left"/>
      </w:pPr>
      <w:r w:rsidRPr="001537A5">
        <w:t xml:space="preserve">Individual patient capability will be scored on a self-activation spectrum </w:t>
      </w:r>
      <w:r w:rsidR="00F47F86" w:rsidRPr="001537A5">
        <w:t xml:space="preserve">during initial assessment </w:t>
      </w:r>
      <w:r w:rsidRPr="001537A5">
        <w:t>to ensure that patients are empowered to take control of their</w:t>
      </w:r>
      <w:r w:rsidR="00207C94" w:rsidRPr="001537A5">
        <w:t xml:space="preserve"> care and sustain their health</w:t>
      </w:r>
    </w:p>
    <w:p w14:paraId="255591ED" w14:textId="62949442" w:rsidR="00207C94" w:rsidRPr="001537A5" w:rsidRDefault="00351F39" w:rsidP="009361EA">
      <w:pPr>
        <w:pStyle w:val="ListParagraph"/>
        <w:ind w:left="709" w:hanging="425"/>
        <w:jc w:val="left"/>
      </w:pPr>
      <w:r w:rsidRPr="001537A5">
        <w:t>Patients will have their diagnosis, condition/problem, treatment pathway, and prognosis explained to them at their first appointment</w:t>
      </w:r>
    </w:p>
    <w:p w14:paraId="790895BE" w14:textId="5392FAE9" w:rsidR="00207C94" w:rsidRPr="001537A5" w:rsidRDefault="00DE13A1" w:rsidP="00207C94">
      <w:pPr>
        <w:pStyle w:val="ListParagraph"/>
        <w:ind w:left="709" w:hanging="425"/>
        <w:jc w:val="left"/>
      </w:pPr>
      <w:r w:rsidRPr="001537A5">
        <w:t>The patient will be involved in shared decision-making</w:t>
      </w:r>
      <w:r w:rsidR="00207C94" w:rsidRPr="001537A5">
        <w:t xml:space="preserve">, </w:t>
      </w:r>
      <w:r w:rsidRPr="001537A5">
        <w:t xml:space="preserve">including the development of a </w:t>
      </w:r>
      <w:r w:rsidR="00207C94" w:rsidRPr="001537A5">
        <w:t>care p</w:t>
      </w:r>
      <w:r w:rsidRPr="001537A5">
        <w:t>lan with joint goals and which supports ‘realistic expecta</w:t>
      </w:r>
      <w:r w:rsidR="00207C94" w:rsidRPr="001537A5">
        <w:t xml:space="preserve">tions’ of what can be achieved </w:t>
      </w:r>
    </w:p>
    <w:p w14:paraId="378362BB" w14:textId="77777777" w:rsidR="00207C94" w:rsidRPr="001537A5" w:rsidRDefault="00207C94" w:rsidP="00207C94">
      <w:pPr>
        <w:pStyle w:val="ListParagraph"/>
        <w:ind w:left="709" w:hanging="425"/>
        <w:jc w:val="left"/>
      </w:pPr>
      <w:r w:rsidRPr="001537A5">
        <w:t>The care plan will outline the prescribed number of follow-ups and an outline of what further treatment, if any, the patient requires</w:t>
      </w:r>
    </w:p>
    <w:p w14:paraId="1ED55364" w14:textId="5E6C2F60" w:rsidR="00207C94" w:rsidRPr="001537A5" w:rsidRDefault="00207C94" w:rsidP="00207C94">
      <w:pPr>
        <w:pStyle w:val="ListParagraph"/>
        <w:ind w:left="709" w:hanging="425"/>
        <w:jc w:val="left"/>
      </w:pPr>
      <w:r w:rsidRPr="001537A5">
        <w:t>The care plan will include activity prescription and social activation where this is appropriate to meet the patient’s needs</w:t>
      </w:r>
    </w:p>
    <w:p w14:paraId="0723EF6D" w14:textId="06298F7F" w:rsidR="00207C94" w:rsidRPr="001537A5" w:rsidRDefault="00207C94" w:rsidP="00207C94">
      <w:pPr>
        <w:pStyle w:val="ListParagraph"/>
        <w:ind w:left="709" w:hanging="425"/>
        <w:jc w:val="left"/>
      </w:pPr>
      <w:r w:rsidRPr="001537A5">
        <w:t>Discharge planning will be incorporated into the care plan, and a copy of the care plan will be provided to the patient and their GP providing relevant information about managing their condition and providing clear signposting to other appropriate services</w:t>
      </w:r>
    </w:p>
    <w:p w14:paraId="2B43BF9C" w14:textId="1BF8BDDA" w:rsidR="00207C94" w:rsidRPr="001537A5" w:rsidRDefault="00207C94" w:rsidP="009361EA">
      <w:pPr>
        <w:pStyle w:val="ListParagraph"/>
        <w:ind w:left="709" w:hanging="425"/>
        <w:jc w:val="left"/>
      </w:pPr>
      <w:r w:rsidRPr="001537A5">
        <w:t>A copy of the care plan will be provided to the patient and their GP</w:t>
      </w:r>
    </w:p>
    <w:p w14:paraId="1640D733" w14:textId="54437106" w:rsidR="009361EA" w:rsidRPr="001537A5" w:rsidRDefault="00DE13A1" w:rsidP="00207C94">
      <w:pPr>
        <w:pStyle w:val="ListParagraph"/>
        <w:ind w:left="709" w:hanging="425"/>
        <w:jc w:val="left"/>
      </w:pPr>
      <w:r w:rsidRPr="001537A5">
        <w:t>Patients will have treatments and alternatives explained in understandable terms in order to provide the necessary information for patients to choose the treatment option and location that most closely aligns with their uni</w:t>
      </w:r>
      <w:r w:rsidR="00F47F86" w:rsidRPr="001537A5">
        <w:t>que personal situation</w:t>
      </w:r>
      <w:r w:rsidR="00207C94" w:rsidRPr="001537A5">
        <w:t xml:space="preserve">  </w:t>
      </w:r>
    </w:p>
    <w:p w14:paraId="05D86B2A" w14:textId="77777777" w:rsidR="00207C94" w:rsidRPr="001537A5" w:rsidRDefault="009361EA" w:rsidP="000627CC">
      <w:pPr>
        <w:pStyle w:val="ListParagraph"/>
        <w:numPr>
          <w:ilvl w:val="0"/>
          <w:numId w:val="17"/>
        </w:numPr>
        <w:autoSpaceDE w:val="0"/>
        <w:autoSpaceDN w:val="0"/>
        <w:adjustRightInd w:val="0"/>
        <w:spacing w:after="0"/>
        <w:jc w:val="left"/>
        <w:rPr>
          <w:rFonts w:cs="Arial"/>
        </w:rPr>
      </w:pPr>
      <w:r w:rsidRPr="001537A5">
        <w:rPr>
          <w:rFonts w:cs="Arial"/>
        </w:rPr>
        <w:t>Treatment, education and advice may be offered on a 1:1 or group basis as appropriate to the pat</w:t>
      </w:r>
      <w:r w:rsidR="00207C94" w:rsidRPr="001537A5">
        <w:rPr>
          <w:rFonts w:cs="Arial"/>
        </w:rPr>
        <w:t>ient’s needs</w:t>
      </w:r>
    </w:p>
    <w:p w14:paraId="75668D60" w14:textId="708E85DF" w:rsidR="00207C94" w:rsidRPr="001537A5" w:rsidRDefault="009361EA" w:rsidP="000627CC">
      <w:pPr>
        <w:pStyle w:val="ListParagraph"/>
        <w:numPr>
          <w:ilvl w:val="0"/>
          <w:numId w:val="17"/>
        </w:numPr>
        <w:autoSpaceDE w:val="0"/>
        <w:autoSpaceDN w:val="0"/>
        <w:adjustRightInd w:val="0"/>
        <w:spacing w:after="0"/>
        <w:jc w:val="left"/>
        <w:rPr>
          <w:rFonts w:cs="Arial"/>
        </w:rPr>
      </w:pPr>
      <w:r w:rsidRPr="001537A5">
        <w:rPr>
          <w:rFonts w:cs="Arial"/>
        </w:rPr>
        <w:t>Diagnostics may be dir</w:t>
      </w:r>
      <w:r w:rsidR="00207C94" w:rsidRPr="001537A5">
        <w:rPr>
          <w:rFonts w:cs="Arial"/>
        </w:rPr>
        <w:t>ectly requested, including MRI.</w:t>
      </w:r>
    </w:p>
    <w:p w14:paraId="5924B708" w14:textId="77777777" w:rsidR="00207C94" w:rsidRPr="001537A5" w:rsidRDefault="00207C94" w:rsidP="00207C94">
      <w:pPr>
        <w:pStyle w:val="ListParagraph"/>
        <w:numPr>
          <w:ilvl w:val="0"/>
          <w:numId w:val="0"/>
        </w:numPr>
        <w:autoSpaceDE w:val="0"/>
        <w:autoSpaceDN w:val="0"/>
        <w:adjustRightInd w:val="0"/>
        <w:spacing w:after="0"/>
        <w:ind w:left="720"/>
        <w:jc w:val="left"/>
        <w:rPr>
          <w:rFonts w:cs="Arial"/>
        </w:rPr>
      </w:pPr>
    </w:p>
    <w:p w14:paraId="44369512" w14:textId="0B0EDA16" w:rsidR="00B0552F" w:rsidRPr="001537A5" w:rsidRDefault="00207C94" w:rsidP="00E33849">
      <w:pPr>
        <w:spacing w:after="0" w:line="240" w:lineRule="auto"/>
        <w:rPr>
          <w:b/>
        </w:rPr>
      </w:pPr>
      <w:r w:rsidRPr="001537A5">
        <w:rPr>
          <w:b/>
        </w:rPr>
        <w:t>3.</w:t>
      </w:r>
      <w:r w:rsidR="007C689B" w:rsidRPr="001537A5">
        <w:rPr>
          <w:b/>
        </w:rPr>
        <w:t>7</w:t>
      </w:r>
      <w:r w:rsidRPr="001537A5">
        <w:rPr>
          <w:b/>
        </w:rPr>
        <w:t xml:space="preserve"> Treatment P</w:t>
      </w:r>
      <w:r w:rsidR="00B0552F" w:rsidRPr="001537A5">
        <w:rPr>
          <w:b/>
        </w:rPr>
        <w:t>rovided</w:t>
      </w:r>
    </w:p>
    <w:p w14:paraId="0D0AF9AC" w14:textId="77777777" w:rsidR="00B0552F" w:rsidRPr="001537A5" w:rsidRDefault="00B0552F" w:rsidP="00B0552F">
      <w:pPr>
        <w:autoSpaceDE w:val="0"/>
        <w:autoSpaceDN w:val="0"/>
        <w:adjustRightInd w:val="0"/>
        <w:spacing w:after="0"/>
        <w:rPr>
          <w:rFonts w:cs="Arial"/>
        </w:rPr>
      </w:pPr>
    </w:p>
    <w:p w14:paraId="33297A3F" w14:textId="5CAE5685" w:rsidR="00B0552F" w:rsidRPr="001537A5" w:rsidRDefault="00B0552F" w:rsidP="00B0552F">
      <w:pPr>
        <w:autoSpaceDE w:val="0"/>
        <w:autoSpaceDN w:val="0"/>
        <w:adjustRightInd w:val="0"/>
        <w:spacing w:after="0"/>
        <w:rPr>
          <w:rFonts w:cs="Arial"/>
        </w:rPr>
      </w:pPr>
      <w:r w:rsidRPr="001537A5">
        <w:rPr>
          <w:rFonts w:cs="Arial"/>
        </w:rPr>
        <w:t>MSK disease management and treatment</w:t>
      </w:r>
      <w:r w:rsidR="00207C94" w:rsidRPr="001537A5">
        <w:rPr>
          <w:rFonts w:cs="Arial"/>
        </w:rPr>
        <w:t xml:space="preserve"> will be provided by the sub-specialties within the Service.</w:t>
      </w:r>
    </w:p>
    <w:p w14:paraId="01BCAFE7" w14:textId="77777777" w:rsidR="004A39B0" w:rsidRPr="001537A5" w:rsidRDefault="004A39B0" w:rsidP="004A39B0">
      <w:pPr>
        <w:spacing w:after="0"/>
        <w:rPr>
          <w:rFonts w:cs="Arial"/>
          <w:b/>
        </w:rPr>
      </w:pPr>
    </w:p>
    <w:p w14:paraId="4047343F" w14:textId="196F70C5" w:rsidR="004A39B0" w:rsidRPr="001537A5" w:rsidRDefault="004A39B0" w:rsidP="00207C94">
      <w:pPr>
        <w:spacing w:after="0"/>
        <w:rPr>
          <w:rFonts w:cs="Arial"/>
          <w:b/>
        </w:rPr>
      </w:pPr>
      <w:r w:rsidRPr="001537A5">
        <w:rPr>
          <w:rFonts w:cs="Arial"/>
          <w:b/>
        </w:rPr>
        <w:t>3</w:t>
      </w:r>
      <w:r w:rsidR="007C689B" w:rsidRPr="001537A5">
        <w:rPr>
          <w:rFonts w:cs="Arial"/>
          <w:b/>
        </w:rPr>
        <w:t>.7</w:t>
      </w:r>
      <w:r w:rsidR="00207C94" w:rsidRPr="001537A5">
        <w:rPr>
          <w:rFonts w:cs="Arial"/>
          <w:b/>
        </w:rPr>
        <w:t>.1</w:t>
      </w:r>
      <w:r w:rsidRPr="001537A5">
        <w:rPr>
          <w:rFonts w:cs="Arial"/>
          <w:b/>
        </w:rPr>
        <w:t xml:space="preserve"> </w:t>
      </w:r>
      <w:r w:rsidR="00207C94" w:rsidRPr="001537A5">
        <w:rPr>
          <w:rFonts w:cs="Arial"/>
          <w:b/>
        </w:rPr>
        <w:t>Patient Self-C</w:t>
      </w:r>
      <w:r w:rsidRPr="001537A5">
        <w:rPr>
          <w:rFonts w:cs="Arial"/>
          <w:b/>
        </w:rPr>
        <w:t xml:space="preserve">are </w:t>
      </w:r>
    </w:p>
    <w:p w14:paraId="06AC2045" w14:textId="77777777" w:rsidR="004A39B0" w:rsidRPr="001537A5" w:rsidRDefault="004A39B0" w:rsidP="00207C94">
      <w:pPr>
        <w:spacing w:after="0"/>
        <w:rPr>
          <w:rFonts w:cs="Arial"/>
          <w:b/>
        </w:rPr>
      </w:pPr>
    </w:p>
    <w:p w14:paraId="1E8EC44D" w14:textId="77777777" w:rsidR="00207C94" w:rsidRPr="001537A5" w:rsidRDefault="004A39B0" w:rsidP="000627CC">
      <w:pPr>
        <w:pStyle w:val="ListParagraph"/>
        <w:numPr>
          <w:ilvl w:val="0"/>
          <w:numId w:val="17"/>
        </w:numPr>
        <w:jc w:val="left"/>
        <w:rPr>
          <w:rFonts w:cs="Arial"/>
        </w:rPr>
      </w:pPr>
      <w:r w:rsidRPr="001537A5">
        <w:rPr>
          <w:rFonts w:cs="Arial"/>
        </w:rPr>
        <w:t xml:space="preserve">Patient self-care must be promoted </w:t>
      </w:r>
      <w:r w:rsidR="00207C94" w:rsidRPr="001537A5">
        <w:rPr>
          <w:rFonts w:cs="Arial"/>
        </w:rPr>
        <w:t>through</w:t>
      </w:r>
      <w:r w:rsidRPr="001537A5">
        <w:rPr>
          <w:rFonts w:cs="Arial"/>
        </w:rPr>
        <w:t xml:space="preserve">out assessment </w:t>
      </w:r>
      <w:r w:rsidR="00207C94" w:rsidRPr="001537A5">
        <w:rPr>
          <w:rFonts w:cs="Arial"/>
        </w:rPr>
        <w:t>and follow up care</w:t>
      </w:r>
    </w:p>
    <w:p w14:paraId="38A9E192" w14:textId="77777777" w:rsidR="00207C94" w:rsidRPr="001537A5" w:rsidRDefault="004A39B0" w:rsidP="000627CC">
      <w:pPr>
        <w:pStyle w:val="ListParagraph"/>
        <w:numPr>
          <w:ilvl w:val="0"/>
          <w:numId w:val="17"/>
        </w:numPr>
        <w:jc w:val="left"/>
        <w:rPr>
          <w:rFonts w:cs="Arial"/>
        </w:rPr>
      </w:pPr>
      <w:r w:rsidRPr="001537A5">
        <w:rPr>
          <w:rFonts w:cs="Arial"/>
        </w:rPr>
        <w:t>It should consist of th</w:t>
      </w:r>
      <w:r w:rsidR="00207C94" w:rsidRPr="001537A5">
        <w:rPr>
          <w:rFonts w:cs="Arial"/>
        </w:rPr>
        <w:t>orough</w:t>
      </w:r>
      <w:r w:rsidRPr="001537A5">
        <w:rPr>
          <w:rFonts w:cs="Arial"/>
        </w:rPr>
        <w:t xml:space="preserve"> education and s</w:t>
      </w:r>
      <w:r w:rsidR="00207C94" w:rsidRPr="001537A5">
        <w:rPr>
          <w:rFonts w:cs="Arial"/>
        </w:rPr>
        <w:t>upported self-management plans</w:t>
      </w:r>
    </w:p>
    <w:p w14:paraId="00289569" w14:textId="62F7600D" w:rsidR="00207C94" w:rsidRPr="001537A5" w:rsidRDefault="004A39B0" w:rsidP="000627CC">
      <w:pPr>
        <w:pStyle w:val="ListParagraph"/>
        <w:numPr>
          <w:ilvl w:val="0"/>
          <w:numId w:val="17"/>
        </w:numPr>
        <w:jc w:val="left"/>
        <w:rPr>
          <w:rFonts w:cs="Arial"/>
        </w:rPr>
      </w:pPr>
      <w:r w:rsidRPr="001537A5">
        <w:rPr>
          <w:rFonts w:cs="Arial"/>
        </w:rPr>
        <w:t xml:space="preserve">A variety of tools and techniques should be </w:t>
      </w:r>
      <w:proofErr w:type="spellStart"/>
      <w:r w:rsidRPr="001537A5">
        <w:rPr>
          <w:rFonts w:cs="Arial"/>
        </w:rPr>
        <w:t>utilised</w:t>
      </w:r>
      <w:proofErr w:type="spellEnd"/>
      <w:r w:rsidRPr="001537A5">
        <w:rPr>
          <w:rFonts w:cs="Arial"/>
        </w:rPr>
        <w:t xml:space="preserve"> to support patients in understanding their condition, what the</w:t>
      </w:r>
      <w:r w:rsidR="00207C94" w:rsidRPr="001537A5">
        <w:rPr>
          <w:rFonts w:cs="Arial"/>
        </w:rPr>
        <w:t>ir</w:t>
      </w:r>
      <w:r w:rsidRPr="001537A5">
        <w:rPr>
          <w:rFonts w:cs="Arial"/>
        </w:rPr>
        <w:t xml:space="preserve"> treatment plan </w:t>
      </w:r>
      <w:r w:rsidR="00207C94" w:rsidRPr="001537A5">
        <w:rPr>
          <w:rFonts w:cs="Arial"/>
        </w:rPr>
        <w:t>involves, and</w:t>
      </w:r>
      <w:r w:rsidRPr="001537A5">
        <w:rPr>
          <w:rFonts w:cs="Arial"/>
        </w:rPr>
        <w:t xml:space="preserve"> </w:t>
      </w:r>
      <w:r w:rsidR="00207C94" w:rsidRPr="001537A5">
        <w:rPr>
          <w:rFonts w:cs="Arial"/>
        </w:rPr>
        <w:t>their role in their care and recovery</w:t>
      </w:r>
    </w:p>
    <w:p w14:paraId="0D34BA05" w14:textId="7AFDCF3B" w:rsidR="004A39B0" w:rsidRPr="001537A5" w:rsidRDefault="004A39B0" w:rsidP="000627CC">
      <w:pPr>
        <w:pStyle w:val="ListParagraph"/>
        <w:numPr>
          <w:ilvl w:val="0"/>
          <w:numId w:val="17"/>
        </w:numPr>
        <w:jc w:val="left"/>
        <w:rPr>
          <w:rFonts w:cs="Arial"/>
        </w:rPr>
      </w:pPr>
      <w:r w:rsidRPr="001537A5">
        <w:rPr>
          <w:rFonts w:cs="Arial"/>
        </w:rPr>
        <w:t>A specific focus on patient support and care planning for patients with long-term</w:t>
      </w:r>
      <w:r w:rsidR="00207C94" w:rsidRPr="001537A5">
        <w:rPr>
          <w:rFonts w:cs="Arial"/>
        </w:rPr>
        <w:t xml:space="preserve"> conditions is essential</w:t>
      </w:r>
    </w:p>
    <w:p w14:paraId="1BB28396" w14:textId="3BB2BD21" w:rsidR="00221C99" w:rsidRPr="001537A5" w:rsidRDefault="004A39B0" w:rsidP="000627CC">
      <w:pPr>
        <w:pStyle w:val="ListParagraph"/>
        <w:numPr>
          <w:ilvl w:val="0"/>
          <w:numId w:val="17"/>
        </w:numPr>
        <w:jc w:val="left"/>
        <w:rPr>
          <w:rFonts w:cs="Arial"/>
        </w:rPr>
      </w:pPr>
      <w:r w:rsidRPr="001537A5">
        <w:rPr>
          <w:rFonts w:cs="Arial"/>
          <w:lang w:val="en-GB"/>
        </w:rPr>
        <w:t xml:space="preserve">On discharge from the Service, patients </w:t>
      </w:r>
      <w:r w:rsidR="00221C99" w:rsidRPr="001537A5">
        <w:rPr>
          <w:rFonts w:cs="Arial"/>
          <w:lang w:val="en-GB"/>
        </w:rPr>
        <w:t>and their GP will</w:t>
      </w:r>
      <w:r w:rsidRPr="001537A5">
        <w:rPr>
          <w:rFonts w:cs="Arial"/>
          <w:lang w:val="en-GB"/>
        </w:rPr>
        <w:t xml:space="preserve"> receive </w:t>
      </w:r>
      <w:r w:rsidR="00221C99" w:rsidRPr="001537A5">
        <w:rPr>
          <w:rFonts w:cs="Arial"/>
          <w:lang w:val="en-GB"/>
        </w:rPr>
        <w:t>an on-going</w:t>
      </w:r>
      <w:r w:rsidR="00207C94" w:rsidRPr="001537A5">
        <w:rPr>
          <w:rFonts w:cs="Arial"/>
          <w:lang w:val="en-GB"/>
        </w:rPr>
        <w:t xml:space="preserve"> care plan which </w:t>
      </w:r>
      <w:r w:rsidRPr="001537A5">
        <w:rPr>
          <w:rFonts w:cs="Arial"/>
          <w:lang w:val="en-GB"/>
        </w:rPr>
        <w:t>describe</w:t>
      </w:r>
      <w:r w:rsidR="00207C94" w:rsidRPr="001537A5">
        <w:rPr>
          <w:rFonts w:cs="Arial"/>
          <w:lang w:val="en-GB"/>
        </w:rPr>
        <w:t>s</w:t>
      </w:r>
      <w:r w:rsidRPr="001537A5">
        <w:rPr>
          <w:rFonts w:cs="Arial"/>
          <w:lang w:val="en-GB"/>
        </w:rPr>
        <w:t xml:space="preserve"> the patient’s </w:t>
      </w:r>
      <w:r w:rsidR="00221C99" w:rsidRPr="001537A5">
        <w:rPr>
          <w:rFonts w:cs="Arial"/>
          <w:lang w:val="en-GB"/>
        </w:rPr>
        <w:t xml:space="preserve">future </w:t>
      </w:r>
      <w:r w:rsidRPr="001537A5">
        <w:rPr>
          <w:rFonts w:cs="Arial"/>
          <w:lang w:val="en-GB"/>
        </w:rPr>
        <w:t>self-care plan</w:t>
      </w:r>
      <w:r w:rsidR="00221C99" w:rsidRPr="001537A5">
        <w:rPr>
          <w:rFonts w:cs="Arial"/>
          <w:lang w:val="en-GB"/>
        </w:rPr>
        <w:t xml:space="preserve"> post-discharge</w:t>
      </w:r>
      <w:r w:rsidRPr="001537A5">
        <w:rPr>
          <w:rFonts w:cs="Arial"/>
          <w:lang w:val="en-GB"/>
        </w:rPr>
        <w:t xml:space="preserve"> </w:t>
      </w:r>
      <w:r w:rsidR="00221C99" w:rsidRPr="001537A5">
        <w:rPr>
          <w:rFonts w:cs="Arial"/>
          <w:lang w:val="en-GB"/>
        </w:rPr>
        <w:t>from the Service</w:t>
      </w:r>
      <w:r w:rsidRPr="001537A5">
        <w:rPr>
          <w:rFonts w:cs="Arial"/>
          <w:lang w:val="en-GB"/>
        </w:rPr>
        <w:t xml:space="preserve"> </w:t>
      </w:r>
    </w:p>
    <w:p w14:paraId="4AFBFE75" w14:textId="646365E3" w:rsidR="00221C99" w:rsidRPr="001537A5" w:rsidRDefault="004A39B0" w:rsidP="000627CC">
      <w:pPr>
        <w:pStyle w:val="ListParagraph"/>
        <w:numPr>
          <w:ilvl w:val="0"/>
          <w:numId w:val="17"/>
        </w:numPr>
        <w:jc w:val="left"/>
        <w:rPr>
          <w:rFonts w:cs="Arial"/>
        </w:rPr>
      </w:pPr>
      <w:r w:rsidRPr="001537A5">
        <w:rPr>
          <w:rFonts w:cs="Arial"/>
          <w:lang w:val="en-GB"/>
        </w:rPr>
        <w:t>The care plan should be developed jointly with a patient, and be inclusive of maintenance, exer</w:t>
      </w:r>
      <w:r w:rsidR="00221C99" w:rsidRPr="001537A5">
        <w:rPr>
          <w:rFonts w:cs="Arial"/>
          <w:lang w:val="en-GB"/>
        </w:rPr>
        <w:t>cise and other relevant advice e.g. diet advice</w:t>
      </w:r>
      <w:r w:rsidRPr="001537A5">
        <w:rPr>
          <w:rFonts w:cs="Arial"/>
          <w:lang w:val="en-GB"/>
        </w:rPr>
        <w:t xml:space="preserve"> </w:t>
      </w:r>
    </w:p>
    <w:p w14:paraId="681B60DD" w14:textId="5649622B" w:rsidR="00C5285D" w:rsidRPr="001537A5" w:rsidRDefault="004A39B0" w:rsidP="00C5285D">
      <w:pPr>
        <w:pStyle w:val="ListParagraph"/>
        <w:numPr>
          <w:ilvl w:val="0"/>
          <w:numId w:val="17"/>
        </w:numPr>
        <w:jc w:val="left"/>
        <w:rPr>
          <w:rFonts w:cs="Arial"/>
        </w:rPr>
      </w:pPr>
      <w:r w:rsidRPr="001537A5">
        <w:rPr>
          <w:rFonts w:cs="Arial"/>
          <w:lang w:val="en-GB"/>
        </w:rPr>
        <w:t>More complex patient’s care plans may be uploaded on to a shared care record system with access by secondary care with the consent of patients.</w:t>
      </w:r>
    </w:p>
    <w:p w14:paraId="7EB0EC54" w14:textId="0FF26FAA" w:rsidR="004A39B0" w:rsidRPr="001537A5" w:rsidRDefault="004A39B0" w:rsidP="00207C94">
      <w:pPr>
        <w:spacing w:after="0"/>
        <w:rPr>
          <w:rFonts w:cs="Arial"/>
          <w:b/>
        </w:rPr>
      </w:pPr>
      <w:r w:rsidRPr="001537A5">
        <w:rPr>
          <w:rFonts w:cs="Arial"/>
          <w:b/>
        </w:rPr>
        <w:lastRenderedPageBreak/>
        <w:t>3.</w:t>
      </w:r>
      <w:r w:rsidR="007C689B" w:rsidRPr="001537A5">
        <w:rPr>
          <w:rFonts w:cs="Arial"/>
          <w:b/>
        </w:rPr>
        <w:t>7</w:t>
      </w:r>
      <w:r w:rsidR="00207C94" w:rsidRPr="001537A5">
        <w:rPr>
          <w:rFonts w:cs="Arial"/>
          <w:b/>
        </w:rPr>
        <w:t>.2</w:t>
      </w:r>
      <w:r w:rsidRPr="001537A5">
        <w:rPr>
          <w:rFonts w:cs="Arial"/>
          <w:b/>
        </w:rPr>
        <w:t xml:space="preserve"> </w:t>
      </w:r>
      <w:r w:rsidR="00207C94" w:rsidRPr="001537A5">
        <w:rPr>
          <w:rFonts w:cs="Arial"/>
          <w:b/>
        </w:rPr>
        <w:t>Chronic P</w:t>
      </w:r>
      <w:r w:rsidRPr="001537A5">
        <w:rPr>
          <w:rFonts w:cs="Arial"/>
          <w:b/>
        </w:rPr>
        <w:t>ain</w:t>
      </w:r>
      <w:r w:rsidR="00207C94" w:rsidRPr="001537A5">
        <w:rPr>
          <w:rFonts w:cs="Arial"/>
          <w:b/>
        </w:rPr>
        <w:t xml:space="preserve"> Sub-Specialty</w:t>
      </w:r>
    </w:p>
    <w:p w14:paraId="64675E41" w14:textId="40BA5428" w:rsidR="004A39B0" w:rsidRPr="001537A5" w:rsidRDefault="004A39B0" w:rsidP="001E15C4">
      <w:pPr>
        <w:pStyle w:val="ListParagraph"/>
        <w:numPr>
          <w:ilvl w:val="0"/>
          <w:numId w:val="29"/>
        </w:numPr>
        <w:spacing w:before="100" w:beforeAutospacing="1" w:after="100" w:afterAutospacing="1"/>
        <w:rPr>
          <w:rFonts w:cs="Arial"/>
        </w:rPr>
      </w:pPr>
      <w:r w:rsidRPr="001537A5">
        <w:rPr>
          <w:rFonts w:cs="Arial"/>
        </w:rPr>
        <w:t xml:space="preserve">MSK Chronic pain has been defined for the purposes of this specification as pain relating to, or resulting from, a musculoskeletal condition or disorder that persists for longer than 3 to 6 months, or beyond a reasonable healing </w:t>
      </w:r>
      <w:r w:rsidR="00AD14B0" w:rsidRPr="001537A5">
        <w:rPr>
          <w:rFonts w:cs="Arial"/>
        </w:rPr>
        <w:t>time for an injury or treatment</w:t>
      </w:r>
    </w:p>
    <w:p w14:paraId="2ED7F970" w14:textId="0ED4B117" w:rsidR="00221C99" w:rsidRPr="001537A5" w:rsidRDefault="004A39B0" w:rsidP="000627CC">
      <w:pPr>
        <w:pStyle w:val="ListParagraph"/>
        <w:numPr>
          <w:ilvl w:val="0"/>
          <w:numId w:val="16"/>
        </w:numPr>
        <w:spacing w:before="100" w:beforeAutospacing="1" w:after="100" w:afterAutospacing="1"/>
        <w:contextualSpacing w:val="0"/>
        <w:jc w:val="left"/>
        <w:rPr>
          <w:rFonts w:cs="Arial"/>
          <w:lang w:val="en-GB"/>
        </w:rPr>
      </w:pPr>
      <w:r w:rsidRPr="001537A5">
        <w:rPr>
          <w:rFonts w:cs="Arial"/>
          <w:lang w:val="en-GB"/>
        </w:rPr>
        <w:t>The provider is responsible for providing a</w:t>
      </w:r>
      <w:r w:rsidR="00221C99" w:rsidRPr="001537A5">
        <w:rPr>
          <w:rFonts w:cs="Arial"/>
          <w:lang w:val="en-GB"/>
        </w:rPr>
        <w:t>n integrated</w:t>
      </w:r>
      <w:r w:rsidRPr="001537A5">
        <w:rPr>
          <w:rFonts w:cs="Arial"/>
          <w:lang w:val="en-GB"/>
        </w:rPr>
        <w:t xml:space="preserve"> MDT approach to chronic MSK pai</w:t>
      </w:r>
      <w:r w:rsidR="00221C99" w:rsidRPr="001537A5">
        <w:rPr>
          <w:rFonts w:cs="Arial"/>
          <w:lang w:val="en-GB"/>
        </w:rPr>
        <w:t>n management within the Service</w:t>
      </w:r>
    </w:p>
    <w:p w14:paraId="18ACEA61" w14:textId="77777777" w:rsidR="004A39B0" w:rsidRPr="001537A5" w:rsidRDefault="004A39B0" w:rsidP="000627CC">
      <w:pPr>
        <w:pStyle w:val="ListParagraph"/>
        <w:numPr>
          <w:ilvl w:val="0"/>
          <w:numId w:val="16"/>
        </w:numPr>
        <w:spacing w:before="100" w:beforeAutospacing="1" w:after="100" w:afterAutospacing="1"/>
        <w:contextualSpacing w:val="0"/>
        <w:jc w:val="left"/>
        <w:rPr>
          <w:rFonts w:cs="Arial"/>
          <w:lang w:val="en-GB"/>
        </w:rPr>
      </w:pPr>
      <w:r w:rsidRPr="001537A5">
        <w:rPr>
          <w:rFonts w:cs="Arial"/>
          <w:lang w:val="en-GB"/>
        </w:rPr>
        <w:t>Early recognition of sub-acute and chronic neuropathic pain and prompt specialist review is mandatory</w:t>
      </w:r>
    </w:p>
    <w:p w14:paraId="3CA84250" w14:textId="5A41BFC5" w:rsidR="004A39B0" w:rsidRPr="001537A5" w:rsidRDefault="004A39B0" w:rsidP="000627CC">
      <w:pPr>
        <w:pStyle w:val="ListParagraph"/>
        <w:numPr>
          <w:ilvl w:val="0"/>
          <w:numId w:val="16"/>
        </w:numPr>
        <w:spacing w:before="100" w:beforeAutospacing="1" w:after="100" w:afterAutospacing="1"/>
        <w:contextualSpacing w:val="0"/>
        <w:jc w:val="left"/>
        <w:rPr>
          <w:rFonts w:cs="Arial"/>
          <w:lang w:val="en-GB"/>
        </w:rPr>
      </w:pPr>
      <w:r w:rsidRPr="001537A5">
        <w:rPr>
          <w:rFonts w:cs="Arial"/>
          <w:lang w:val="en-GB"/>
        </w:rPr>
        <w:t>The community service would be expected to refer to secondary care where appropriate</w:t>
      </w:r>
    </w:p>
    <w:p w14:paraId="1E04BDF2" w14:textId="77777777" w:rsidR="004A39B0" w:rsidRPr="001537A5" w:rsidRDefault="004A39B0" w:rsidP="000627CC">
      <w:pPr>
        <w:pStyle w:val="ListParagraph"/>
        <w:numPr>
          <w:ilvl w:val="0"/>
          <w:numId w:val="16"/>
        </w:numPr>
        <w:spacing w:before="100" w:beforeAutospacing="1" w:after="100" w:afterAutospacing="1"/>
        <w:contextualSpacing w:val="0"/>
        <w:jc w:val="left"/>
        <w:rPr>
          <w:rFonts w:cs="Arial"/>
          <w:lang w:val="en-GB"/>
        </w:rPr>
      </w:pPr>
      <w:r w:rsidRPr="001537A5">
        <w:rPr>
          <w:rFonts w:cs="Arial"/>
          <w:lang w:val="en-GB"/>
        </w:rPr>
        <w:t>Secondary care will manage more complex cases, patients who have failed initial therapies, those with high Opioid demands and those requiring specialist diagnostic procedures and interventions</w:t>
      </w:r>
    </w:p>
    <w:p w14:paraId="36F7C04F" w14:textId="523B5A47" w:rsidR="004A39B0" w:rsidRPr="001537A5" w:rsidRDefault="004A39B0" w:rsidP="000627CC">
      <w:pPr>
        <w:pStyle w:val="ListParagraph"/>
        <w:numPr>
          <w:ilvl w:val="0"/>
          <w:numId w:val="16"/>
        </w:numPr>
        <w:spacing w:before="100" w:beforeAutospacing="1" w:after="100" w:afterAutospacing="1"/>
        <w:contextualSpacing w:val="0"/>
        <w:jc w:val="left"/>
        <w:rPr>
          <w:rFonts w:cs="Arial"/>
          <w:lang w:val="en-GB"/>
        </w:rPr>
      </w:pPr>
      <w:r w:rsidRPr="001537A5">
        <w:rPr>
          <w:rFonts w:cs="Arial"/>
          <w:lang w:val="en-GB"/>
        </w:rPr>
        <w:t>It is expected that a</w:t>
      </w:r>
      <w:r w:rsidR="00221C99" w:rsidRPr="001537A5">
        <w:rPr>
          <w:rFonts w:cs="Arial"/>
          <w:lang w:val="en-GB"/>
        </w:rPr>
        <w:t xml:space="preserve"> small</w:t>
      </w:r>
      <w:r w:rsidRPr="001537A5">
        <w:rPr>
          <w:rFonts w:cs="Arial"/>
          <w:lang w:val="en-GB"/>
        </w:rPr>
        <w:t xml:space="preserve"> proportion of patients will be referred to hospital care</w:t>
      </w:r>
      <w:r w:rsidR="00221C99" w:rsidRPr="001537A5">
        <w:rPr>
          <w:rFonts w:cs="Arial"/>
          <w:lang w:val="en-GB"/>
        </w:rPr>
        <w:t xml:space="preserve"> for specialist interventions</w:t>
      </w:r>
    </w:p>
    <w:p w14:paraId="482CDFAE" w14:textId="0E6D5559" w:rsidR="004A39B0" w:rsidRPr="001537A5" w:rsidRDefault="004A39B0" w:rsidP="000627CC">
      <w:pPr>
        <w:pStyle w:val="ListParagraph"/>
        <w:numPr>
          <w:ilvl w:val="0"/>
          <w:numId w:val="16"/>
        </w:numPr>
        <w:spacing w:before="100" w:beforeAutospacing="1" w:after="100" w:afterAutospacing="1"/>
        <w:contextualSpacing w:val="0"/>
        <w:jc w:val="left"/>
        <w:rPr>
          <w:rFonts w:cs="Arial"/>
          <w:lang w:val="en-GB"/>
        </w:rPr>
      </w:pPr>
      <w:r w:rsidRPr="001537A5">
        <w:rPr>
          <w:rFonts w:cs="Arial"/>
        </w:rPr>
        <w:t xml:space="preserve">Within the chronic pain </w:t>
      </w:r>
      <w:r w:rsidR="008D59C1" w:rsidRPr="001537A5">
        <w:rPr>
          <w:rFonts w:cs="Arial"/>
        </w:rPr>
        <w:t>sub-</w:t>
      </w:r>
      <w:r w:rsidRPr="001537A5">
        <w:rPr>
          <w:rFonts w:cs="Arial"/>
        </w:rPr>
        <w:t>specialty, the Provider is required to provide:</w:t>
      </w:r>
    </w:p>
    <w:p w14:paraId="7C8DF777" w14:textId="77777777" w:rsidR="004A39B0" w:rsidRPr="001537A5" w:rsidRDefault="004A39B0" w:rsidP="000627CC">
      <w:pPr>
        <w:pStyle w:val="ListParagraph"/>
        <w:numPr>
          <w:ilvl w:val="1"/>
          <w:numId w:val="16"/>
        </w:numPr>
        <w:spacing w:before="100" w:beforeAutospacing="1" w:after="100" w:afterAutospacing="1"/>
        <w:contextualSpacing w:val="0"/>
        <w:jc w:val="left"/>
        <w:rPr>
          <w:rFonts w:cs="Arial"/>
          <w:lang w:val="en-GB"/>
        </w:rPr>
      </w:pPr>
      <w:r w:rsidRPr="001537A5">
        <w:rPr>
          <w:rFonts w:cs="Arial"/>
          <w:lang w:val="en-GB"/>
        </w:rPr>
        <w:t>Prevention strategies</w:t>
      </w:r>
    </w:p>
    <w:p w14:paraId="6D5B8797" w14:textId="77777777" w:rsidR="004A39B0" w:rsidRPr="001537A5" w:rsidRDefault="004A39B0" w:rsidP="000627CC">
      <w:pPr>
        <w:pStyle w:val="ListParagraph"/>
        <w:numPr>
          <w:ilvl w:val="1"/>
          <w:numId w:val="16"/>
        </w:numPr>
        <w:spacing w:before="100" w:beforeAutospacing="1" w:after="100" w:afterAutospacing="1"/>
        <w:contextualSpacing w:val="0"/>
        <w:jc w:val="left"/>
        <w:rPr>
          <w:rFonts w:cs="Arial"/>
          <w:lang w:val="en-GB"/>
        </w:rPr>
      </w:pPr>
      <w:r w:rsidRPr="001537A5">
        <w:rPr>
          <w:rFonts w:cs="Arial"/>
          <w:lang w:val="en-GB"/>
        </w:rPr>
        <w:t>Pain assessment and care planning with patients</w:t>
      </w:r>
    </w:p>
    <w:p w14:paraId="6B6D9354" w14:textId="77777777" w:rsidR="004A39B0" w:rsidRPr="001537A5" w:rsidRDefault="004A39B0" w:rsidP="000627CC">
      <w:pPr>
        <w:pStyle w:val="ListParagraph"/>
        <w:numPr>
          <w:ilvl w:val="1"/>
          <w:numId w:val="16"/>
        </w:numPr>
        <w:spacing w:before="100" w:beforeAutospacing="1" w:after="100" w:afterAutospacing="1"/>
        <w:contextualSpacing w:val="0"/>
        <w:jc w:val="left"/>
        <w:rPr>
          <w:rFonts w:cs="Arial"/>
          <w:lang w:val="en-GB"/>
        </w:rPr>
      </w:pPr>
      <w:r w:rsidRPr="001537A5">
        <w:rPr>
          <w:rFonts w:cs="Arial"/>
          <w:lang w:val="en-GB"/>
        </w:rPr>
        <w:t xml:space="preserve">Supported self-management; sign posting patients to self-help resources and support groups </w:t>
      </w:r>
    </w:p>
    <w:p w14:paraId="65B9F7DF" w14:textId="16C7EE08" w:rsidR="004A39B0" w:rsidRPr="001537A5" w:rsidRDefault="00AD14B0" w:rsidP="000627CC">
      <w:pPr>
        <w:pStyle w:val="ListParagraph"/>
        <w:numPr>
          <w:ilvl w:val="1"/>
          <w:numId w:val="16"/>
        </w:numPr>
        <w:spacing w:before="100" w:beforeAutospacing="1" w:after="100" w:afterAutospacing="1"/>
        <w:contextualSpacing w:val="0"/>
        <w:jc w:val="left"/>
        <w:rPr>
          <w:rFonts w:cs="Arial"/>
          <w:lang w:val="en-GB"/>
        </w:rPr>
      </w:pPr>
      <w:r w:rsidRPr="001537A5">
        <w:rPr>
          <w:rFonts w:cs="Arial"/>
          <w:lang w:val="en-GB"/>
        </w:rPr>
        <w:t>Pharmacological management</w:t>
      </w:r>
    </w:p>
    <w:p w14:paraId="2A6717AE" w14:textId="1EA39344" w:rsidR="004A39B0" w:rsidRPr="001537A5" w:rsidRDefault="004A39B0" w:rsidP="000627CC">
      <w:pPr>
        <w:pStyle w:val="ListParagraph"/>
        <w:numPr>
          <w:ilvl w:val="1"/>
          <w:numId w:val="16"/>
        </w:numPr>
        <w:spacing w:after="0"/>
        <w:contextualSpacing w:val="0"/>
        <w:jc w:val="left"/>
        <w:rPr>
          <w:rFonts w:cs="Arial"/>
          <w:lang w:val="en-GB"/>
        </w:rPr>
      </w:pPr>
      <w:r w:rsidRPr="001537A5">
        <w:rPr>
          <w:rFonts w:cs="Arial"/>
          <w:lang w:val="en-GB"/>
        </w:rPr>
        <w:t xml:space="preserve">Psychologically based interventions; pain management programme within the Service should be considered </w:t>
      </w:r>
      <w:r w:rsidR="00AD14B0" w:rsidRPr="001537A5">
        <w:rPr>
          <w:rFonts w:cs="Arial"/>
          <w:lang w:val="en-GB"/>
        </w:rPr>
        <w:t>for patients with chronic pain</w:t>
      </w:r>
    </w:p>
    <w:p w14:paraId="500436BE" w14:textId="481D5F2C" w:rsidR="004A39B0" w:rsidRPr="001537A5" w:rsidRDefault="004A39B0" w:rsidP="000627CC">
      <w:pPr>
        <w:pStyle w:val="ListParagraph"/>
        <w:numPr>
          <w:ilvl w:val="1"/>
          <w:numId w:val="16"/>
        </w:numPr>
        <w:spacing w:after="0"/>
        <w:contextualSpacing w:val="0"/>
        <w:jc w:val="left"/>
        <w:rPr>
          <w:rFonts w:cs="Arial"/>
          <w:lang w:val="en-GB"/>
        </w:rPr>
      </w:pPr>
      <w:r w:rsidRPr="001537A5">
        <w:rPr>
          <w:rFonts w:cs="Arial"/>
          <w:lang w:val="en-GB"/>
        </w:rPr>
        <w:t xml:space="preserve">Physical therapies; exercise and exercise therapies, regardless of their form, are recommended in the management </w:t>
      </w:r>
      <w:r w:rsidR="00AD14B0" w:rsidRPr="001537A5">
        <w:rPr>
          <w:rFonts w:cs="Arial"/>
          <w:lang w:val="en-GB"/>
        </w:rPr>
        <w:t>of patients with chronic pain</w:t>
      </w:r>
    </w:p>
    <w:p w14:paraId="4CB4EA45" w14:textId="018BA778" w:rsidR="004A39B0" w:rsidRPr="001537A5" w:rsidRDefault="004A39B0" w:rsidP="000627CC">
      <w:pPr>
        <w:pStyle w:val="ListParagraph"/>
        <w:numPr>
          <w:ilvl w:val="1"/>
          <w:numId w:val="16"/>
        </w:numPr>
        <w:spacing w:before="100" w:beforeAutospacing="1" w:after="100" w:afterAutospacing="1"/>
        <w:contextualSpacing w:val="0"/>
        <w:jc w:val="left"/>
        <w:rPr>
          <w:rFonts w:cs="Arial"/>
        </w:rPr>
      </w:pPr>
      <w:r w:rsidRPr="001537A5">
        <w:rPr>
          <w:rFonts w:cs="Arial"/>
          <w:lang w:val="en-GB"/>
        </w:rPr>
        <w:t>The Provider will need to integrate with specialist pain management services in hospital to facilitate direct referrals f</w:t>
      </w:r>
      <w:r w:rsidR="00221C99" w:rsidRPr="001537A5">
        <w:rPr>
          <w:rFonts w:cs="Arial"/>
          <w:lang w:val="en-GB"/>
        </w:rPr>
        <w:t xml:space="preserve">or specialist interventions. </w:t>
      </w:r>
      <w:r w:rsidRPr="001537A5">
        <w:rPr>
          <w:rFonts w:cs="Arial"/>
          <w:lang w:val="en-GB"/>
        </w:rPr>
        <w:t>Referrals to hospital pain services may include patients who have failed initial therapies, those with high Opioid demands and those requiring specialist diagnost</w:t>
      </w:r>
      <w:r w:rsidR="00AD14B0" w:rsidRPr="001537A5">
        <w:rPr>
          <w:rFonts w:cs="Arial"/>
          <w:lang w:val="en-GB"/>
        </w:rPr>
        <w:t>ic procedures and interventions</w:t>
      </w:r>
    </w:p>
    <w:p w14:paraId="43676D04" w14:textId="0BD89CD1" w:rsidR="004A39B0" w:rsidRPr="001537A5" w:rsidRDefault="004A39B0" w:rsidP="000627CC">
      <w:pPr>
        <w:pStyle w:val="ListParagraph"/>
        <w:numPr>
          <w:ilvl w:val="1"/>
          <w:numId w:val="16"/>
        </w:numPr>
        <w:spacing w:before="100" w:beforeAutospacing="1" w:after="100" w:afterAutospacing="1"/>
        <w:contextualSpacing w:val="0"/>
        <w:jc w:val="left"/>
        <w:rPr>
          <w:rFonts w:cs="Arial"/>
        </w:rPr>
      </w:pPr>
      <w:r w:rsidRPr="001537A5">
        <w:rPr>
          <w:rFonts w:cs="Arial"/>
        </w:rPr>
        <w:t>There should be close integration with multidisciplinary spinal pathways</w:t>
      </w:r>
      <w:r w:rsidR="00AD14B0" w:rsidRPr="001537A5">
        <w:rPr>
          <w:rFonts w:cs="Arial"/>
        </w:rPr>
        <w:t>,</w:t>
      </w:r>
      <w:r w:rsidRPr="001537A5">
        <w:rPr>
          <w:rFonts w:cs="Arial"/>
        </w:rPr>
        <w:t xml:space="preserve"> which will involve specialist Spinal surgeons, pain physicia</w:t>
      </w:r>
      <w:r w:rsidR="00AD14B0" w:rsidRPr="001537A5">
        <w:rPr>
          <w:rFonts w:cs="Arial"/>
        </w:rPr>
        <w:t>ns, psychology and rheumatology</w:t>
      </w:r>
    </w:p>
    <w:p w14:paraId="71CE0612" w14:textId="5E5143E7" w:rsidR="004A39B0" w:rsidRPr="001537A5" w:rsidRDefault="007C689B" w:rsidP="00EB5F90">
      <w:pPr>
        <w:spacing w:after="0" w:line="240" w:lineRule="auto"/>
        <w:rPr>
          <w:rFonts w:cs="Arial"/>
          <w:b/>
        </w:rPr>
      </w:pPr>
      <w:r w:rsidRPr="001537A5">
        <w:rPr>
          <w:rFonts w:cs="Arial"/>
          <w:b/>
        </w:rPr>
        <w:t>3.7</w:t>
      </w:r>
      <w:r w:rsidR="00221C99" w:rsidRPr="001537A5">
        <w:rPr>
          <w:rFonts w:cs="Arial"/>
          <w:b/>
        </w:rPr>
        <w:t xml:space="preserve">.3 </w:t>
      </w:r>
      <w:r w:rsidR="0009140B" w:rsidRPr="001537A5">
        <w:rPr>
          <w:rFonts w:cs="Arial"/>
          <w:b/>
        </w:rPr>
        <w:t>DMARDs</w:t>
      </w:r>
      <w:r w:rsidR="0032629C" w:rsidRPr="001537A5">
        <w:rPr>
          <w:rFonts w:cs="Arial"/>
          <w:b/>
        </w:rPr>
        <w:t xml:space="preserve"> Sub-Speciality</w:t>
      </w:r>
    </w:p>
    <w:p w14:paraId="042E51CF" w14:textId="77777777" w:rsidR="00EB5F90" w:rsidRPr="001537A5" w:rsidRDefault="00EB5F90" w:rsidP="00EB5F90">
      <w:pPr>
        <w:spacing w:after="0" w:line="240" w:lineRule="auto"/>
        <w:rPr>
          <w:rFonts w:cs="Arial"/>
          <w:b/>
        </w:rPr>
      </w:pPr>
    </w:p>
    <w:p w14:paraId="618089C9" w14:textId="77777777" w:rsidR="0009140B" w:rsidRPr="001537A5" w:rsidRDefault="004A39B0" w:rsidP="00EB5F90">
      <w:pPr>
        <w:pStyle w:val="ListParagraph"/>
        <w:spacing w:after="0"/>
        <w:ind w:left="425" w:hanging="425"/>
        <w:jc w:val="left"/>
      </w:pPr>
      <w:r w:rsidRPr="001537A5">
        <w:t>The service shall have the capability to assess, manage and monitor patients receiving targeted biological therapies</w:t>
      </w:r>
    </w:p>
    <w:p w14:paraId="3DF71DC5" w14:textId="2930BABD" w:rsidR="0009140B" w:rsidRPr="001537A5" w:rsidRDefault="004A39B0" w:rsidP="0009140B">
      <w:pPr>
        <w:pStyle w:val="ListParagraph"/>
        <w:spacing w:after="0"/>
        <w:ind w:left="425" w:hanging="425"/>
        <w:jc w:val="left"/>
      </w:pPr>
      <w:r w:rsidRPr="001537A5">
        <w:t xml:space="preserve">The service shall ensure that patients have access to medicines use reviews and will have the ability to review and </w:t>
      </w:r>
      <w:proofErr w:type="spellStart"/>
      <w:r w:rsidRPr="001537A5">
        <w:t>optimise</w:t>
      </w:r>
      <w:proofErr w:type="spellEnd"/>
      <w:r w:rsidRPr="001537A5">
        <w:t xml:space="preserve"> medication use, with the objective of ensuring appropriate</w:t>
      </w:r>
      <w:r w:rsidR="0009140B" w:rsidRPr="001537A5">
        <w:t xml:space="preserve"> and cost effective prescribing</w:t>
      </w:r>
      <w:r w:rsidRPr="001537A5">
        <w:t xml:space="preserve"> </w:t>
      </w:r>
    </w:p>
    <w:p w14:paraId="310F83CB" w14:textId="77777777" w:rsidR="0009140B" w:rsidRPr="001537A5" w:rsidRDefault="004A39B0" w:rsidP="0009140B">
      <w:pPr>
        <w:pStyle w:val="ListParagraph"/>
        <w:spacing w:after="0"/>
        <w:ind w:left="425" w:hanging="425"/>
        <w:jc w:val="left"/>
      </w:pPr>
      <w:r w:rsidRPr="001537A5">
        <w:t xml:space="preserve">The list of DMARD drugs will be reviewed periodically and additional drugs may be added or removed </w:t>
      </w:r>
      <w:r w:rsidR="0009140B" w:rsidRPr="001537A5">
        <w:t>from the shared care agreement protocol with agreement form all parties</w:t>
      </w:r>
    </w:p>
    <w:p w14:paraId="22958886" w14:textId="5C9B4FAD" w:rsidR="004A39B0" w:rsidRPr="001537A5" w:rsidRDefault="004A39B0" w:rsidP="0009140B">
      <w:pPr>
        <w:pStyle w:val="ListParagraph"/>
        <w:spacing w:after="0"/>
        <w:ind w:left="425" w:hanging="425"/>
        <w:jc w:val="left"/>
      </w:pPr>
      <w:r w:rsidRPr="001537A5">
        <w:t xml:space="preserve">Practice based GPs may carry out monitoring and prescribing responsibilities for patients on DMARDS that have been identified by a rheumatology specialist as being stable and care </w:t>
      </w:r>
      <w:r w:rsidR="0009140B" w:rsidRPr="001537A5">
        <w:t>shared with primary care- See the SCA for further details</w:t>
      </w:r>
    </w:p>
    <w:p w14:paraId="29D6E11A" w14:textId="77777777" w:rsidR="0009140B" w:rsidRPr="001537A5" w:rsidRDefault="004A39B0" w:rsidP="0009140B">
      <w:pPr>
        <w:pStyle w:val="ListParagraph"/>
        <w:spacing w:after="0"/>
        <w:ind w:left="425" w:hanging="425"/>
        <w:jc w:val="left"/>
      </w:pPr>
      <w:r w:rsidRPr="001537A5">
        <w:t>For patients on biological therapies, education and advice will normally be conducted by the specialist durin</w:t>
      </w:r>
      <w:r w:rsidR="0009140B" w:rsidRPr="001537A5">
        <w:t xml:space="preserve">g initiation and </w:t>
      </w:r>
      <w:proofErr w:type="spellStart"/>
      <w:r w:rsidR="0009140B" w:rsidRPr="001537A5">
        <w:t>stabilisation</w:t>
      </w:r>
      <w:proofErr w:type="spellEnd"/>
    </w:p>
    <w:p w14:paraId="5DA34AFA" w14:textId="33865972" w:rsidR="004A39B0" w:rsidRPr="001537A5" w:rsidRDefault="004A39B0" w:rsidP="0009140B">
      <w:pPr>
        <w:pStyle w:val="ListParagraph"/>
        <w:spacing w:after="0"/>
        <w:ind w:left="425" w:hanging="425"/>
        <w:jc w:val="left"/>
      </w:pPr>
      <w:r w:rsidRPr="001537A5">
        <w:t xml:space="preserve">The Provider must also ensure that all patients currently prescribed DMARDs (and/or their </w:t>
      </w:r>
      <w:proofErr w:type="spellStart"/>
      <w:r w:rsidRPr="001537A5">
        <w:t>carers</w:t>
      </w:r>
      <w:proofErr w:type="spellEnd"/>
      <w:r w:rsidRPr="001537A5">
        <w:t xml:space="preserve"> when appropriate) receive or have received appropriate education and advice on their condition and the medicines used to treat it. This should include written information where necessary on the:</w:t>
      </w:r>
    </w:p>
    <w:p w14:paraId="5C8051E7" w14:textId="77777777" w:rsidR="004A39B0" w:rsidRPr="001537A5" w:rsidRDefault="004A39B0" w:rsidP="00EB5F90">
      <w:pPr>
        <w:pStyle w:val="ListParagraph"/>
        <w:numPr>
          <w:ilvl w:val="1"/>
          <w:numId w:val="10"/>
        </w:numPr>
        <w:spacing w:after="0"/>
        <w:jc w:val="left"/>
      </w:pPr>
      <w:r w:rsidRPr="001537A5">
        <w:t>Frequency of blood tests and importance of continued regular monitoring</w:t>
      </w:r>
    </w:p>
    <w:p w14:paraId="41D2F923" w14:textId="77777777" w:rsidR="004A39B0" w:rsidRPr="001537A5" w:rsidRDefault="004A39B0" w:rsidP="00EB5F90">
      <w:pPr>
        <w:pStyle w:val="ListParagraph"/>
        <w:numPr>
          <w:ilvl w:val="1"/>
          <w:numId w:val="10"/>
        </w:numPr>
        <w:spacing w:after="0"/>
        <w:jc w:val="left"/>
      </w:pPr>
      <w:r w:rsidRPr="001537A5">
        <w:t>Management and prevention of secondary complications of their condition</w:t>
      </w:r>
    </w:p>
    <w:p w14:paraId="55AC94F9" w14:textId="77777777" w:rsidR="004A39B0" w:rsidRPr="001537A5" w:rsidRDefault="004A39B0" w:rsidP="00EB5F90">
      <w:pPr>
        <w:pStyle w:val="ListParagraph"/>
        <w:numPr>
          <w:ilvl w:val="1"/>
          <w:numId w:val="10"/>
        </w:numPr>
        <w:spacing w:after="0"/>
        <w:jc w:val="left"/>
      </w:pPr>
      <w:r w:rsidRPr="001537A5">
        <w:t>Emergency contact details in the event of a concern or complications</w:t>
      </w:r>
    </w:p>
    <w:p w14:paraId="58DBE574" w14:textId="77777777" w:rsidR="004A39B0" w:rsidRPr="001537A5" w:rsidRDefault="004A39B0" w:rsidP="00EB5F90">
      <w:pPr>
        <w:spacing w:after="0" w:line="240" w:lineRule="auto"/>
        <w:rPr>
          <w:rFonts w:cs="Arial"/>
          <w:b/>
        </w:rPr>
      </w:pPr>
    </w:p>
    <w:p w14:paraId="441DB7F9" w14:textId="7A964CC3" w:rsidR="00E72148" w:rsidRPr="001537A5" w:rsidRDefault="00E72148" w:rsidP="00F03A10">
      <w:pPr>
        <w:pStyle w:val="ListParagraph"/>
        <w:numPr>
          <w:ilvl w:val="0"/>
          <w:numId w:val="29"/>
        </w:numPr>
        <w:ind w:left="426" w:hanging="426"/>
        <w:jc w:val="left"/>
      </w:pPr>
      <w:r w:rsidRPr="001537A5">
        <w:t>The provider will monitor patients’ disease and review their condition as follows:</w:t>
      </w:r>
    </w:p>
    <w:p w14:paraId="58E3361C" w14:textId="4B631925" w:rsidR="00E72148" w:rsidRPr="001537A5" w:rsidRDefault="00E72148" w:rsidP="00F03A10">
      <w:pPr>
        <w:pStyle w:val="ListParagraph"/>
        <w:numPr>
          <w:ilvl w:val="1"/>
          <w:numId w:val="29"/>
        </w:numPr>
        <w:jc w:val="left"/>
      </w:pPr>
      <w:r w:rsidRPr="001537A5">
        <w:t>Measure CRP and key components of disease activity (using a composite score such as DAS28) regularly in people with RA to inform decision-making by Rheumatologists about future care of the patient.</w:t>
      </w:r>
    </w:p>
    <w:p w14:paraId="656E5DD2" w14:textId="77777777" w:rsidR="00E72148" w:rsidRPr="001537A5" w:rsidRDefault="00E72148" w:rsidP="00F03A10">
      <w:pPr>
        <w:pStyle w:val="ListParagraph"/>
        <w:numPr>
          <w:ilvl w:val="0"/>
          <w:numId w:val="0"/>
        </w:numPr>
        <w:ind w:left="1440"/>
        <w:jc w:val="left"/>
      </w:pPr>
    </w:p>
    <w:p w14:paraId="1F9FC630" w14:textId="77777777" w:rsidR="00E72148" w:rsidRPr="001537A5" w:rsidRDefault="00E72148" w:rsidP="00F03A10">
      <w:pPr>
        <w:pStyle w:val="ListParagraph"/>
        <w:numPr>
          <w:ilvl w:val="0"/>
          <w:numId w:val="51"/>
        </w:numPr>
        <w:ind w:left="426" w:hanging="426"/>
        <w:jc w:val="left"/>
      </w:pPr>
      <w:r w:rsidRPr="001537A5">
        <w:t xml:space="preserve">Offer people with satisfactorily controlled established RA review appointments at a frequency and location suitable to their needs (including an annual review). In addition, make sure they: </w:t>
      </w:r>
    </w:p>
    <w:p w14:paraId="4F82D622" w14:textId="77777777" w:rsidR="00E72148" w:rsidRPr="001537A5" w:rsidRDefault="00E72148" w:rsidP="00F03A10">
      <w:pPr>
        <w:pStyle w:val="ListParagraph"/>
        <w:numPr>
          <w:ilvl w:val="1"/>
          <w:numId w:val="10"/>
        </w:numPr>
        <w:jc w:val="left"/>
      </w:pPr>
      <w:r w:rsidRPr="001537A5">
        <w:t>have access to additional visits for disease flares,</w:t>
      </w:r>
    </w:p>
    <w:p w14:paraId="119EF311" w14:textId="5E5F190E" w:rsidR="00F47F86" w:rsidRPr="001537A5" w:rsidRDefault="00E72148" w:rsidP="0032629C">
      <w:pPr>
        <w:pStyle w:val="ListParagraph"/>
        <w:numPr>
          <w:ilvl w:val="1"/>
          <w:numId w:val="10"/>
        </w:numPr>
        <w:jc w:val="left"/>
      </w:pPr>
      <w:proofErr w:type="gramStart"/>
      <w:r w:rsidRPr="001537A5">
        <w:t>know</w:t>
      </w:r>
      <w:proofErr w:type="gramEnd"/>
      <w:r w:rsidRPr="001537A5">
        <w:t xml:space="preserve"> when and how to get rapid access to specialist care, have ongoing drug monitoring.</w:t>
      </w:r>
    </w:p>
    <w:p w14:paraId="3EB4CFF0" w14:textId="015105C2" w:rsidR="004A39B0" w:rsidRPr="001537A5" w:rsidRDefault="007C689B" w:rsidP="00EB5F90">
      <w:pPr>
        <w:spacing w:after="0" w:line="240" w:lineRule="auto"/>
        <w:rPr>
          <w:rFonts w:cs="Arial"/>
          <w:b/>
        </w:rPr>
      </w:pPr>
      <w:r w:rsidRPr="001537A5">
        <w:rPr>
          <w:rFonts w:cs="Arial"/>
          <w:b/>
        </w:rPr>
        <w:t>3.7</w:t>
      </w:r>
      <w:r w:rsidR="004A39B0" w:rsidRPr="001537A5">
        <w:rPr>
          <w:rFonts w:cs="Arial"/>
          <w:b/>
        </w:rPr>
        <w:t>.</w:t>
      </w:r>
      <w:r w:rsidR="0009140B" w:rsidRPr="001537A5">
        <w:rPr>
          <w:rFonts w:cs="Arial"/>
          <w:b/>
        </w:rPr>
        <w:t>6</w:t>
      </w:r>
      <w:r w:rsidR="004A39B0" w:rsidRPr="001537A5">
        <w:rPr>
          <w:rFonts w:cs="Arial"/>
          <w:b/>
        </w:rPr>
        <w:t xml:space="preserve"> </w:t>
      </w:r>
      <w:r w:rsidR="0009140B" w:rsidRPr="001537A5">
        <w:rPr>
          <w:b/>
        </w:rPr>
        <w:t>Physiotherapy and R</w:t>
      </w:r>
      <w:r w:rsidR="004A39B0" w:rsidRPr="001537A5">
        <w:rPr>
          <w:b/>
        </w:rPr>
        <w:t>ehabilitation</w:t>
      </w:r>
      <w:r w:rsidR="0032629C" w:rsidRPr="001537A5">
        <w:rPr>
          <w:b/>
        </w:rPr>
        <w:t xml:space="preserve"> Sub-Specialty</w:t>
      </w:r>
    </w:p>
    <w:p w14:paraId="3DCF70D1" w14:textId="77777777" w:rsidR="004A39B0" w:rsidRPr="001537A5" w:rsidRDefault="004A39B0" w:rsidP="00EB5F90">
      <w:pPr>
        <w:autoSpaceDE w:val="0"/>
        <w:autoSpaceDN w:val="0"/>
        <w:adjustRightInd w:val="0"/>
        <w:spacing w:after="0" w:line="240" w:lineRule="auto"/>
        <w:rPr>
          <w:rFonts w:cs="Arial"/>
        </w:rPr>
      </w:pPr>
    </w:p>
    <w:p w14:paraId="7105A2E3" w14:textId="77777777" w:rsidR="0009140B" w:rsidRPr="001537A5" w:rsidRDefault="004A39B0" w:rsidP="000627CC">
      <w:pPr>
        <w:pStyle w:val="ListParagraph"/>
        <w:numPr>
          <w:ilvl w:val="0"/>
          <w:numId w:val="20"/>
        </w:numPr>
        <w:spacing w:after="0"/>
        <w:jc w:val="left"/>
      </w:pPr>
      <w:r w:rsidRPr="001537A5">
        <w:t xml:space="preserve">Clinical assessment </w:t>
      </w:r>
      <w:r w:rsidR="0009140B" w:rsidRPr="001537A5">
        <w:t xml:space="preserve">will be conducted </w:t>
      </w:r>
      <w:r w:rsidRPr="001537A5">
        <w:t>based on the principles of musculoskeletal physiotherapy to ascertain the patient’</w:t>
      </w:r>
      <w:r w:rsidR="0009140B" w:rsidRPr="001537A5">
        <w:t>s suitability for physiotherapy</w:t>
      </w:r>
    </w:p>
    <w:p w14:paraId="5BEA2C43" w14:textId="4CB1B02D" w:rsidR="004A39B0" w:rsidRPr="001537A5" w:rsidRDefault="0009140B" w:rsidP="000627CC">
      <w:pPr>
        <w:pStyle w:val="ListParagraph"/>
        <w:numPr>
          <w:ilvl w:val="0"/>
          <w:numId w:val="20"/>
        </w:numPr>
        <w:spacing w:after="0"/>
        <w:jc w:val="left"/>
      </w:pPr>
      <w:r w:rsidRPr="001537A5">
        <w:t xml:space="preserve">Following assessment, </w:t>
      </w:r>
      <w:r w:rsidR="004A39B0" w:rsidRPr="001537A5">
        <w:t xml:space="preserve">a </w:t>
      </w:r>
      <w:r w:rsidRPr="001537A5">
        <w:t xml:space="preserve">Physiotherapy </w:t>
      </w:r>
      <w:r w:rsidR="004A39B0" w:rsidRPr="001537A5">
        <w:t xml:space="preserve">Care Plan </w:t>
      </w:r>
      <w:r w:rsidRPr="001537A5">
        <w:t xml:space="preserve">will be developed </w:t>
      </w:r>
      <w:r w:rsidR="004A39B0" w:rsidRPr="001537A5">
        <w:t>based on the assessment finding</w:t>
      </w:r>
      <w:r w:rsidRPr="001537A5">
        <w:t>s</w:t>
      </w:r>
    </w:p>
    <w:p w14:paraId="5A27C7C2" w14:textId="2BD5A072" w:rsidR="004A39B0" w:rsidRPr="001537A5" w:rsidRDefault="004A39B0" w:rsidP="000627CC">
      <w:pPr>
        <w:pStyle w:val="ListParagraph"/>
        <w:numPr>
          <w:ilvl w:val="0"/>
          <w:numId w:val="20"/>
        </w:numPr>
        <w:autoSpaceDE w:val="0"/>
        <w:autoSpaceDN w:val="0"/>
        <w:adjustRightInd w:val="0"/>
        <w:spacing w:after="0"/>
        <w:jc w:val="left"/>
        <w:rPr>
          <w:rFonts w:cs="Arial"/>
        </w:rPr>
      </w:pPr>
      <w:r w:rsidRPr="001537A5">
        <w:rPr>
          <w:rFonts w:cs="Arial"/>
        </w:rPr>
        <w:t xml:space="preserve">MSK physiotherapy treatment </w:t>
      </w:r>
      <w:r w:rsidR="0009140B" w:rsidRPr="001537A5">
        <w:rPr>
          <w:rFonts w:cs="Arial"/>
        </w:rPr>
        <w:t>will be provided as clinically indicated, i</w:t>
      </w:r>
      <w:r w:rsidRPr="001537A5">
        <w:rPr>
          <w:rFonts w:cs="Arial"/>
        </w:rPr>
        <w:t xml:space="preserve">ncluding mobilisation, manipulation, splinting, taping, electrotherapy and education informed and supported by research evidence, hydrotherapy </w:t>
      </w:r>
      <w:r w:rsidR="0009140B" w:rsidRPr="001537A5">
        <w:rPr>
          <w:rFonts w:cs="Arial"/>
        </w:rPr>
        <w:t>(</w:t>
      </w:r>
      <w:r w:rsidRPr="001537A5">
        <w:rPr>
          <w:rFonts w:cs="Arial"/>
        </w:rPr>
        <w:t>where available)</w:t>
      </w:r>
    </w:p>
    <w:p w14:paraId="43274268" w14:textId="77777777" w:rsidR="004A39B0" w:rsidRPr="001537A5" w:rsidRDefault="004A39B0" w:rsidP="000627CC">
      <w:pPr>
        <w:pStyle w:val="ListParagraph"/>
        <w:numPr>
          <w:ilvl w:val="0"/>
          <w:numId w:val="20"/>
        </w:numPr>
        <w:autoSpaceDE w:val="0"/>
        <w:autoSpaceDN w:val="0"/>
        <w:adjustRightInd w:val="0"/>
        <w:spacing w:after="0"/>
        <w:jc w:val="left"/>
        <w:rPr>
          <w:rFonts w:cs="Arial"/>
        </w:rPr>
      </w:pPr>
      <w:r w:rsidRPr="001537A5">
        <w:rPr>
          <w:rFonts w:cs="Arial"/>
          <w:lang w:val="en-GB" w:eastAsia="en-US"/>
        </w:rPr>
        <w:t>Provision of appliances/orthotics</w:t>
      </w:r>
    </w:p>
    <w:p w14:paraId="542B5CF5" w14:textId="77777777" w:rsidR="004A39B0" w:rsidRPr="001537A5" w:rsidRDefault="004A39B0" w:rsidP="000627CC">
      <w:pPr>
        <w:pStyle w:val="ListParagraph"/>
        <w:numPr>
          <w:ilvl w:val="0"/>
          <w:numId w:val="20"/>
        </w:numPr>
        <w:autoSpaceDE w:val="0"/>
        <w:autoSpaceDN w:val="0"/>
        <w:adjustRightInd w:val="0"/>
        <w:spacing w:after="0"/>
        <w:jc w:val="left"/>
        <w:rPr>
          <w:rFonts w:cs="Arial"/>
        </w:rPr>
      </w:pPr>
      <w:r w:rsidRPr="001537A5">
        <w:rPr>
          <w:rFonts w:cs="Arial"/>
          <w:lang w:val="en-GB" w:eastAsia="en-US"/>
        </w:rPr>
        <w:t>Fitting service (including holding a supply) for splints</w:t>
      </w:r>
    </w:p>
    <w:p w14:paraId="1509F632" w14:textId="77777777" w:rsidR="004A39B0" w:rsidRPr="001537A5" w:rsidRDefault="004A39B0" w:rsidP="000627CC">
      <w:pPr>
        <w:pStyle w:val="ListParagraph"/>
        <w:numPr>
          <w:ilvl w:val="0"/>
          <w:numId w:val="20"/>
        </w:numPr>
        <w:autoSpaceDE w:val="0"/>
        <w:autoSpaceDN w:val="0"/>
        <w:adjustRightInd w:val="0"/>
        <w:spacing w:after="0"/>
        <w:jc w:val="left"/>
        <w:rPr>
          <w:rFonts w:cs="Arial"/>
        </w:rPr>
      </w:pPr>
      <w:r w:rsidRPr="001537A5">
        <w:t>Therapeutic exercise and functional rehabilitation</w:t>
      </w:r>
    </w:p>
    <w:p w14:paraId="3A369170" w14:textId="77777777" w:rsidR="004A39B0" w:rsidRPr="001537A5" w:rsidRDefault="004A39B0" w:rsidP="000627CC">
      <w:pPr>
        <w:pStyle w:val="ListParagraph"/>
        <w:numPr>
          <w:ilvl w:val="0"/>
          <w:numId w:val="20"/>
        </w:numPr>
        <w:autoSpaceDE w:val="0"/>
        <w:autoSpaceDN w:val="0"/>
        <w:adjustRightInd w:val="0"/>
        <w:spacing w:after="0"/>
        <w:jc w:val="left"/>
        <w:rPr>
          <w:rFonts w:cs="Arial"/>
        </w:rPr>
      </w:pPr>
      <w:r w:rsidRPr="001537A5">
        <w:t>Electrotherapy</w:t>
      </w:r>
    </w:p>
    <w:p w14:paraId="08AD5605" w14:textId="0A9C9AE6" w:rsidR="004A39B0" w:rsidRPr="001537A5" w:rsidRDefault="004A39B0" w:rsidP="000627CC">
      <w:pPr>
        <w:pStyle w:val="ListParagraph"/>
        <w:numPr>
          <w:ilvl w:val="0"/>
          <w:numId w:val="20"/>
        </w:numPr>
        <w:autoSpaceDE w:val="0"/>
        <w:autoSpaceDN w:val="0"/>
        <w:adjustRightInd w:val="0"/>
        <w:spacing w:after="0"/>
        <w:jc w:val="left"/>
        <w:rPr>
          <w:rFonts w:cs="Arial"/>
        </w:rPr>
      </w:pPr>
      <w:r w:rsidRPr="001537A5">
        <w:t xml:space="preserve">Self-management advice, </w:t>
      </w:r>
      <w:r w:rsidRPr="001537A5">
        <w:rPr>
          <w:rFonts w:cs="Arial"/>
        </w:rPr>
        <w:t>lifestyle and health promotion advice including; dietary advice, exercise promotion, signposting and coordination with other services e.g. mental health support, health trai</w:t>
      </w:r>
      <w:r w:rsidR="0009140B" w:rsidRPr="001537A5">
        <w:rPr>
          <w:rFonts w:cs="Arial"/>
        </w:rPr>
        <w:t>ners, expert patient program</w:t>
      </w:r>
      <w:r w:rsidRPr="001537A5">
        <w:rPr>
          <w:rFonts w:cs="Arial"/>
        </w:rPr>
        <w:t>s</w:t>
      </w:r>
    </w:p>
    <w:p w14:paraId="7CC9AEAB" w14:textId="5AFF25AB" w:rsidR="004A39B0" w:rsidRPr="001537A5" w:rsidRDefault="004A39B0" w:rsidP="000627CC">
      <w:pPr>
        <w:pStyle w:val="ListParagraph"/>
        <w:numPr>
          <w:ilvl w:val="0"/>
          <w:numId w:val="20"/>
        </w:numPr>
        <w:autoSpaceDE w:val="0"/>
        <w:autoSpaceDN w:val="0"/>
        <w:adjustRightInd w:val="0"/>
        <w:spacing w:after="0"/>
        <w:jc w:val="left"/>
        <w:rPr>
          <w:rFonts w:cs="Arial"/>
        </w:rPr>
      </w:pPr>
      <w:r w:rsidRPr="001537A5">
        <w:t>Physio</w:t>
      </w:r>
      <w:r w:rsidR="0009140B" w:rsidRPr="001537A5">
        <w:t>therapy-</w:t>
      </w:r>
      <w:r w:rsidRPr="001537A5">
        <w:t>Direct telephone assessment/treatment</w:t>
      </w:r>
      <w:r w:rsidR="0009140B" w:rsidRPr="001537A5">
        <w:t xml:space="preserve"> which is </w:t>
      </w:r>
      <w:r w:rsidRPr="001537A5">
        <w:t>expected to be in place in year two of the provider contract</w:t>
      </w:r>
    </w:p>
    <w:p w14:paraId="603EC071" w14:textId="1DC60300" w:rsidR="004A39B0" w:rsidRPr="001537A5" w:rsidRDefault="0009140B" w:rsidP="000627CC">
      <w:pPr>
        <w:pStyle w:val="ListParagraph"/>
        <w:numPr>
          <w:ilvl w:val="0"/>
          <w:numId w:val="20"/>
        </w:numPr>
        <w:autoSpaceDE w:val="0"/>
        <w:autoSpaceDN w:val="0"/>
        <w:adjustRightInd w:val="0"/>
        <w:spacing w:after="0"/>
        <w:jc w:val="left"/>
        <w:rPr>
          <w:rFonts w:cs="Arial"/>
        </w:rPr>
      </w:pPr>
      <w:r w:rsidRPr="001537A5">
        <w:t>Osteo</w:t>
      </w:r>
      <w:r w:rsidR="004A39B0" w:rsidRPr="001537A5">
        <w:t>arthritis knee school and other appropriate class-based interventions</w:t>
      </w:r>
    </w:p>
    <w:p w14:paraId="34EF2D71" w14:textId="77777777" w:rsidR="0009140B" w:rsidRPr="001537A5" w:rsidRDefault="004A39B0" w:rsidP="000627CC">
      <w:pPr>
        <w:pStyle w:val="ListParagraph"/>
        <w:numPr>
          <w:ilvl w:val="0"/>
          <w:numId w:val="20"/>
        </w:numPr>
        <w:autoSpaceDE w:val="0"/>
        <w:autoSpaceDN w:val="0"/>
        <w:adjustRightInd w:val="0"/>
        <w:spacing w:after="0"/>
        <w:jc w:val="left"/>
        <w:rPr>
          <w:rFonts w:cs="Arial"/>
        </w:rPr>
      </w:pPr>
      <w:r w:rsidRPr="001537A5">
        <w:t xml:space="preserve">Core stability/clinical </w:t>
      </w:r>
      <w:proofErr w:type="spellStart"/>
      <w:r w:rsidRPr="001537A5">
        <w:t>pilates</w:t>
      </w:r>
      <w:proofErr w:type="spellEnd"/>
      <w:r w:rsidRPr="001537A5">
        <w:t xml:space="preserve"> exercise classes</w:t>
      </w:r>
    </w:p>
    <w:p w14:paraId="65DF989E" w14:textId="56AF1141" w:rsidR="004A39B0" w:rsidRPr="001537A5" w:rsidRDefault="004A39B0" w:rsidP="000627CC">
      <w:pPr>
        <w:pStyle w:val="ListParagraph"/>
        <w:numPr>
          <w:ilvl w:val="0"/>
          <w:numId w:val="20"/>
        </w:numPr>
        <w:autoSpaceDE w:val="0"/>
        <w:autoSpaceDN w:val="0"/>
        <w:adjustRightInd w:val="0"/>
        <w:spacing w:after="0"/>
        <w:jc w:val="left"/>
        <w:rPr>
          <w:rFonts w:cs="Arial"/>
        </w:rPr>
      </w:pPr>
      <w:r w:rsidRPr="001537A5">
        <w:t>Early assessment clinics for acute soft tissue injuries</w:t>
      </w:r>
    </w:p>
    <w:p w14:paraId="1614BF91" w14:textId="77777777" w:rsidR="004A39B0" w:rsidRPr="001537A5" w:rsidRDefault="004A39B0" w:rsidP="000627CC">
      <w:pPr>
        <w:pStyle w:val="ListParagraph"/>
        <w:numPr>
          <w:ilvl w:val="0"/>
          <w:numId w:val="20"/>
        </w:numPr>
        <w:autoSpaceDE w:val="0"/>
        <w:autoSpaceDN w:val="0"/>
        <w:adjustRightInd w:val="0"/>
        <w:spacing w:after="0"/>
        <w:jc w:val="left"/>
        <w:rPr>
          <w:rFonts w:cs="Arial"/>
        </w:rPr>
      </w:pPr>
      <w:r w:rsidRPr="001537A5">
        <w:t>Women’s health physiotherapy</w:t>
      </w:r>
    </w:p>
    <w:p w14:paraId="3D7D1C96" w14:textId="77777777" w:rsidR="004A39B0" w:rsidRPr="001537A5" w:rsidRDefault="004A39B0" w:rsidP="000627CC">
      <w:pPr>
        <w:pStyle w:val="ListParagraph"/>
        <w:numPr>
          <w:ilvl w:val="0"/>
          <w:numId w:val="20"/>
        </w:numPr>
        <w:autoSpaceDE w:val="0"/>
        <w:autoSpaceDN w:val="0"/>
        <w:adjustRightInd w:val="0"/>
        <w:spacing w:after="0"/>
        <w:jc w:val="left"/>
        <w:rPr>
          <w:rFonts w:cs="Arial"/>
        </w:rPr>
      </w:pPr>
      <w:r w:rsidRPr="001537A5">
        <w:rPr>
          <w:rFonts w:cs="Arial"/>
          <w:lang w:val="en-GB" w:eastAsia="en-US"/>
        </w:rPr>
        <w:t xml:space="preserve">Possible inclusion of other evidence based/ ICE approved physical therapies (with agreement from the commissioner) </w:t>
      </w:r>
    </w:p>
    <w:p w14:paraId="042AAF16" w14:textId="1535D637" w:rsidR="004A39B0" w:rsidRPr="001537A5" w:rsidRDefault="004A39B0" w:rsidP="000627CC">
      <w:pPr>
        <w:pStyle w:val="ListParagraph"/>
        <w:numPr>
          <w:ilvl w:val="0"/>
          <w:numId w:val="20"/>
        </w:numPr>
        <w:autoSpaceDE w:val="0"/>
        <w:autoSpaceDN w:val="0"/>
        <w:adjustRightInd w:val="0"/>
        <w:spacing w:after="0"/>
        <w:jc w:val="left"/>
        <w:rPr>
          <w:rFonts w:cs="Arial"/>
        </w:rPr>
      </w:pPr>
      <w:r w:rsidRPr="001537A5">
        <w:rPr>
          <w:rFonts w:cs="Arial"/>
          <w:lang w:val="en-GB" w:eastAsia="en-US"/>
        </w:rPr>
        <w:t>Referrer support, training and advice in the management of MSK conditions in primary care</w:t>
      </w:r>
      <w:r w:rsidR="0009140B" w:rsidRPr="001537A5">
        <w:rPr>
          <w:rFonts w:cs="Arial"/>
          <w:lang w:val="en-GB" w:eastAsia="en-US"/>
        </w:rPr>
        <w:t>.</w:t>
      </w:r>
    </w:p>
    <w:p w14:paraId="1071AB43" w14:textId="73C3F098" w:rsidR="006315C1" w:rsidRPr="001537A5" w:rsidRDefault="006315C1" w:rsidP="000627CC">
      <w:pPr>
        <w:pStyle w:val="ListParagraph"/>
        <w:numPr>
          <w:ilvl w:val="0"/>
          <w:numId w:val="20"/>
        </w:numPr>
        <w:autoSpaceDE w:val="0"/>
        <w:autoSpaceDN w:val="0"/>
        <w:adjustRightInd w:val="0"/>
        <w:spacing w:after="0"/>
        <w:jc w:val="left"/>
        <w:rPr>
          <w:rFonts w:cs="Arial"/>
        </w:rPr>
      </w:pPr>
      <w:r w:rsidRPr="001537A5">
        <w:rPr>
          <w:rFonts w:cs="Arial"/>
          <w:lang w:val="en-GB" w:eastAsia="en-US"/>
        </w:rPr>
        <w:t>Specified evidence-based programmes of care for various problems e.g. Escape Pain</w:t>
      </w:r>
    </w:p>
    <w:p w14:paraId="7E5CC139" w14:textId="77777777" w:rsidR="004A39B0" w:rsidRPr="001537A5" w:rsidRDefault="004A39B0" w:rsidP="004A39B0">
      <w:pPr>
        <w:pStyle w:val="ListParagraph"/>
        <w:numPr>
          <w:ilvl w:val="0"/>
          <w:numId w:val="0"/>
        </w:numPr>
        <w:autoSpaceDE w:val="0"/>
        <w:autoSpaceDN w:val="0"/>
        <w:adjustRightInd w:val="0"/>
        <w:spacing w:after="0"/>
        <w:ind w:left="1080"/>
        <w:jc w:val="left"/>
        <w:rPr>
          <w:rFonts w:cs="Arial"/>
        </w:rPr>
      </w:pPr>
    </w:p>
    <w:p w14:paraId="17957886" w14:textId="1C568486" w:rsidR="004A39B0" w:rsidRPr="001537A5" w:rsidRDefault="00316522" w:rsidP="004A39B0">
      <w:pPr>
        <w:spacing w:after="0" w:line="240" w:lineRule="auto"/>
        <w:rPr>
          <w:rFonts w:cs="Arial"/>
          <w:b/>
        </w:rPr>
      </w:pPr>
      <w:r w:rsidRPr="001537A5">
        <w:rPr>
          <w:rFonts w:cs="Arial"/>
          <w:b/>
        </w:rPr>
        <w:t>3.</w:t>
      </w:r>
      <w:r w:rsidR="007C689B" w:rsidRPr="001537A5">
        <w:rPr>
          <w:rFonts w:cs="Arial"/>
          <w:b/>
        </w:rPr>
        <w:t>7</w:t>
      </w:r>
      <w:r w:rsidRPr="001537A5">
        <w:rPr>
          <w:rFonts w:cs="Arial"/>
          <w:b/>
        </w:rPr>
        <w:t>.7</w:t>
      </w:r>
      <w:r w:rsidR="004A39B0" w:rsidRPr="001537A5">
        <w:rPr>
          <w:rFonts w:cs="Arial"/>
          <w:b/>
        </w:rPr>
        <w:t xml:space="preserve"> </w:t>
      </w:r>
      <w:r w:rsidRPr="001537A5">
        <w:rPr>
          <w:b/>
        </w:rPr>
        <w:t xml:space="preserve">MSK CATS- Consultant and/or </w:t>
      </w:r>
      <w:r w:rsidR="004A39B0" w:rsidRPr="001537A5">
        <w:rPr>
          <w:b/>
        </w:rPr>
        <w:t>ESP provision</w:t>
      </w:r>
      <w:r w:rsidR="0032629C" w:rsidRPr="001537A5">
        <w:rPr>
          <w:b/>
        </w:rPr>
        <w:t xml:space="preserve"> Sub-Specialty</w:t>
      </w:r>
    </w:p>
    <w:p w14:paraId="476DAD27" w14:textId="77777777" w:rsidR="004A39B0" w:rsidRPr="001537A5" w:rsidRDefault="004A39B0" w:rsidP="004A39B0">
      <w:pPr>
        <w:pStyle w:val="ListParagraph"/>
        <w:numPr>
          <w:ilvl w:val="0"/>
          <w:numId w:val="0"/>
        </w:numPr>
        <w:autoSpaceDE w:val="0"/>
        <w:autoSpaceDN w:val="0"/>
        <w:adjustRightInd w:val="0"/>
        <w:spacing w:after="0"/>
        <w:ind w:left="1080"/>
        <w:jc w:val="left"/>
        <w:rPr>
          <w:rFonts w:cs="Arial"/>
        </w:rPr>
      </w:pPr>
    </w:p>
    <w:p w14:paraId="67E99100" w14:textId="2AF6F1EC" w:rsidR="004A39B0" w:rsidRPr="001537A5" w:rsidRDefault="004A39B0" w:rsidP="000627CC">
      <w:pPr>
        <w:pStyle w:val="ListParagraph"/>
        <w:numPr>
          <w:ilvl w:val="0"/>
          <w:numId w:val="21"/>
        </w:numPr>
        <w:autoSpaceDE w:val="0"/>
        <w:autoSpaceDN w:val="0"/>
        <w:adjustRightInd w:val="0"/>
        <w:spacing w:after="0"/>
        <w:jc w:val="left"/>
        <w:rPr>
          <w:rFonts w:cs="Arial"/>
        </w:rPr>
      </w:pPr>
      <w:r w:rsidRPr="001537A5">
        <w:rPr>
          <w:rFonts w:cs="Arial"/>
        </w:rPr>
        <w:t xml:space="preserve">MCATS clinics delivered by ESP’s/consultants for the expert assessment, diagnosis and management planning </w:t>
      </w:r>
      <w:r w:rsidR="0009140B" w:rsidRPr="001537A5">
        <w:rPr>
          <w:rFonts w:cs="Arial"/>
        </w:rPr>
        <w:t>for</w:t>
      </w:r>
      <w:r w:rsidRPr="001537A5">
        <w:rPr>
          <w:rFonts w:cs="Arial"/>
        </w:rPr>
        <w:t xml:space="preserve"> complex MSK problems </w:t>
      </w:r>
    </w:p>
    <w:p w14:paraId="08EF64AB" w14:textId="79C3B0E8" w:rsidR="004A39B0" w:rsidRPr="001537A5" w:rsidRDefault="004A39B0" w:rsidP="000627CC">
      <w:pPr>
        <w:pStyle w:val="ListParagraph"/>
        <w:numPr>
          <w:ilvl w:val="0"/>
          <w:numId w:val="21"/>
        </w:numPr>
        <w:autoSpaceDE w:val="0"/>
        <w:autoSpaceDN w:val="0"/>
        <w:adjustRightInd w:val="0"/>
        <w:spacing w:after="0"/>
        <w:jc w:val="left"/>
        <w:rPr>
          <w:rFonts w:cs="Arial"/>
        </w:rPr>
      </w:pPr>
      <w:r w:rsidRPr="001537A5">
        <w:rPr>
          <w:rFonts w:cs="Arial"/>
        </w:rPr>
        <w:t xml:space="preserve">Assessment for suitability and delivery of peripheral soft tissue joint or steroid injections </w:t>
      </w:r>
    </w:p>
    <w:p w14:paraId="62F5AAAB" w14:textId="6B093078" w:rsidR="004A39B0" w:rsidRPr="001537A5" w:rsidRDefault="004A39B0" w:rsidP="000627CC">
      <w:pPr>
        <w:pStyle w:val="ListParagraph"/>
        <w:numPr>
          <w:ilvl w:val="0"/>
          <w:numId w:val="21"/>
        </w:numPr>
        <w:autoSpaceDE w:val="0"/>
        <w:autoSpaceDN w:val="0"/>
        <w:adjustRightInd w:val="0"/>
        <w:spacing w:after="0"/>
        <w:rPr>
          <w:rFonts w:cs="Arial"/>
        </w:rPr>
      </w:pPr>
      <w:r w:rsidRPr="001537A5">
        <w:rPr>
          <w:rFonts w:eastAsia="Times New Roman"/>
        </w:rPr>
        <w:t>Screening of patients who may need secondary care intervention</w:t>
      </w:r>
    </w:p>
    <w:p w14:paraId="059C853B" w14:textId="77777777" w:rsidR="004A39B0" w:rsidRPr="001537A5" w:rsidRDefault="004A39B0" w:rsidP="000627CC">
      <w:pPr>
        <w:pStyle w:val="ListParagraph"/>
        <w:numPr>
          <w:ilvl w:val="0"/>
          <w:numId w:val="21"/>
        </w:numPr>
        <w:autoSpaceDE w:val="0"/>
        <w:autoSpaceDN w:val="0"/>
        <w:adjustRightInd w:val="0"/>
        <w:spacing w:after="0"/>
        <w:rPr>
          <w:rFonts w:cs="Arial"/>
        </w:rPr>
      </w:pPr>
      <w:r w:rsidRPr="001537A5">
        <w:rPr>
          <w:rFonts w:eastAsia="Times New Roman"/>
        </w:rPr>
        <w:t xml:space="preserve">Direct referral for investigations (MRI, US, </w:t>
      </w:r>
      <w:proofErr w:type="spellStart"/>
      <w:r w:rsidRPr="001537A5">
        <w:rPr>
          <w:rFonts w:eastAsia="Times New Roman"/>
        </w:rPr>
        <w:t>Xray</w:t>
      </w:r>
      <w:proofErr w:type="spellEnd"/>
      <w:r w:rsidRPr="001537A5">
        <w:rPr>
          <w:rFonts w:eastAsia="Times New Roman"/>
        </w:rPr>
        <w:t>, EMG/ NCS, bloods)</w:t>
      </w:r>
    </w:p>
    <w:p w14:paraId="2A8E51CD" w14:textId="77777777" w:rsidR="004A39B0" w:rsidRPr="001537A5" w:rsidRDefault="004A39B0" w:rsidP="000627CC">
      <w:pPr>
        <w:pStyle w:val="ListParagraph"/>
        <w:numPr>
          <w:ilvl w:val="0"/>
          <w:numId w:val="21"/>
        </w:numPr>
        <w:autoSpaceDE w:val="0"/>
        <w:autoSpaceDN w:val="0"/>
        <w:adjustRightInd w:val="0"/>
        <w:spacing w:after="0"/>
        <w:rPr>
          <w:rFonts w:cs="Arial"/>
        </w:rPr>
      </w:pPr>
      <w:r w:rsidRPr="001537A5">
        <w:rPr>
          <w:rFonts w:eastAsia="Times New Roman"/>
        </w:rPr>
        <w:t>Streamlined onward referral into secondary care if necessary</w:t>
      </w:r>
    </w:p>
    <w:p w14:paraId="492984C9" w14:textId="69C68FDB" w:rsidR="004A39B0" w:rsidRPr="001537A5" w:rsidRDefault="004A39B0" w:rsidP="000627CC">
      <w:pPr>
        <w:pStyle w:val="ListParagraph"/>
        <w:numPr>
          <w:ilvl w:val="0"/>
          <w:numId w:val="21"/>
        </w:numPr>
        <w:autoSpaceDE w:val="0"/>
        <w:autoSpaceDN w:val="0"/>
        <w:adjustRightInd w:val="0"/>
        <w:spacing w:after="0"/>
        <w:rPr>
          <w:rFonts w:cs="Arial"/>
        </w:rPr>
      </w:pPr>
      <w:r w:rsidRPr="001537A5">
        <w:rPr>
          <w:rFonts w:eastAsia="Times New Roman"/>
        </w:rPr>
        <w:t xml:space="preserve">Referral to MSK Physiotherapy and other services such as podiatry </w:t>
      </w:r>
    </w:p>
    <w:p w14:paraId="61B09BE1" w14:textId="622F6D41" w:rsidR="004A39B0" w:rsidRPr="001537A5" w:rsidRDefault="006315C1" w:rsidP="000627CC">
      <w:pPr>
        <w:pStyle w:val="ListParagraph"/>
        <w:numPr>
          <w:ilvl w:val="0"/>
          <w:numId w:val="21"/>
        </w:numPr>
        <w:autoSpaceDE w:val="0"/>
        <w:autoSpaceDN w:val="0"/>
        <w:adjustRightInd w:val="0"/>
        <w:spacing w:after="0"/>
        <w:rPr>
          <w:rFonts w:cs="Arial"/>
        </w:rPr>
      </w:pPr>
      <w:r w:rsidRPr="001537A5">
        <w:rPr>
          <w:rFonts w:eastAsia="Times New Roman"/>
        </w:rPr>
        <w:t>Self-management</w:t>
      </w:r>
      <w:r w:rsidR="004A39B0" w:rsidRPr="001537A5">
        <w:rPr>
          <w:rFonts w:eastAsia="Times New Roman"/>
        </w:rPr>
        <w:t xml:space="preserve"> advice, reassurance and explanation</w:t>
      </w:r>
    </w:p>
    <w:p w14:paraId="36B16197" w14:textId="77777777" w:rsidR="00C5285D" w:rsidRPr="001537A5" w:rsidRDefault="00C5285D" w:rsidP="00C5285D">
      <w:pPr>
        <w:autoSpaceDE w:val="0"/>
        <w:autoSpaceDN w:val="0"/>
        <w:adjustRightInd w:val="0"/>
        <w:spacing w:after="0"/>
        <w:rPr>
          <w:rFonts w:cs="Arial"/>
        </w:rPr>
      </w:pPr>
    </w:p>
    <w:p w14:paraId="0084D54F" w14:textId="77777777" w:rsidR="00C5285D" w:rsidRPr="001537A5" w:rsidRDefault="00C5285D" w:rsidP="00C5285D">
      <w:pPr>
        <w:autoSpaceDE w:val="0"/>
        <w:autoSpaceDN w:val="0"/>
        <w:adjustRightInd w:val="0"/>
        <w:spacing w:after="0"/>
        <w:rPr>
          <w:rFonts w:cs="Arial"/>
        </w:rPr>
      </w:pPr>
    </w:p>
    <w:p w14:paraId="4324C73F" w14:textId="77777777" w:rsidR="0032629C" w:rsidRPr="001537A5" w:rsidRDefault="0032629C" w:rsidP="004A39B0">
      <w:pPr>
        <w:spacing w:after="0" w:line="240" w:lineRule="auto"/>
        <w:rPr>
          <w:rFonts w:cs="Arial"/>
          <w:b/>
        </w:rPr>
      </w:pPr>
    </w:p>
    <w:p w14:paraId="5D81E6A2" w14:textId="3E26C021" w:rsidR="004A39B0" w:rsidRPr="001537A5" w:rsidRDefault="00316522" w:rsidP="004A39B0">
      <w:pPr>
        <w:spacing w:after="0" w:line="240" w:lineRule="auto"/>
        <w:rPr>
          <w:b/>
        </w:rPr>
      </w:pPr>
      <w:r w:rsidRPr="001537A5">
        <w:rPr>
          <w:rFonts w:cs="Arial"/>
          <w:b/>
        </w:rPr>
        <w:t>3.</w:t>
      </w:r>
      <w:r w:rsidR="007C689B" w:rsidRPr="001537A5">
        <w:rPr>
          <w:rFonts w:cs="Arial"/>
          <w:b/>
        </w:rPr>
        <w:t>7</w:t>
      </w:r>
      <w:r w:rsidRPr="001537A5">
        <w:rPr>
          <w:rFonts w:cs="Arial"/>
          <w:b/>
        </w:rPr>
        <w:t>.8</w:t>
      </w:r>
      <w:r w:rsidR="004A39B0" w:rsidRPr="001537A5">
        <w:rPr>
          <w:rFonts w:cs="Arial"/>
          <w:b/>
        </w:rPr>
        <w:t xml:space="preserve"> </w:t>
      </w:r>
      <w:r w:rsidR="004A39B0" w:rsidRPr="001537A5">
        <w:rPr>
          <w:b/>
        </w:rPr>
        <w:t>Trauma and Orthopaedics</w:t>
      </w:r>
      <w:r w:rsidR="0032629C" w:rsidRPr="001537A5">
        <w:rPr>
          <w:b/>
        </w:rPr>
        <w:t xml:space="preserve"> Sub-Specialty</w:t>
      </w:r>
    </w:p>
    <w:p w14:paraId="767B207D" w14:textId="77777777" w:rsidR="004A39B0" w:rsidRPr="001537A5" w:rsidRDefault="004A39B0" w:rsidP="004A39B0">
      <w:pPr>
        <w:spacing w:after="0" w:line="240" w:lineRule="auto"/>
        <w:rPr>
          <w:rFonts w:cs="Arial"/>
          <w:b/>
        </w:rPr>
      </w:pPr>
    </w:p>
    <w:p w14:paraId="2124A689" w14:textId="5DDBFF75" w:rsidR="004A39B0" w:rsidRPr="001537A5" w:rsidRDefault="004A39B0" w:rsidP="000627CC">
      <w:pPr>
        <w:pStyle w:val="ListParagraph"/>
        <w:numPr>
          <w:ilvl w:val="0"/>
          <w:numId w:val="21"/>
        </w:numPr>
        <w:autoSpaceDE w:val="0"/>
        <w:autoSpaceDN w:val="0"/>
        <w:adjustRightInd w:val="0"/>
        <w:spacing w:after="0"/>
        <w:jc w:val="left"/>
        <w:rPr>
          <w:rFonts w:cs="Arial"/>
        </w:rPr>
      </w:pPr>
      <w:r w:rsidRPr="001537A5">
        <w:rPr>
          <w:rFonts w:cs="Arial"/>
          <w:lang w:val="en-GB"/>
        </w:rPr>
        <w:t xml:space="preserve">MSK Medical clinics </w:t>
      </w:r>
      <w:r w:rsidR="00316522" w:rsidRPr="001537A5">
        <w:rPr>
          <w:rFonts w:cs="Arial"/>
          <w:lang w:val="en-GB"/>
        </w:rPr>
        <w:t xml:space="preserve">will be </w:t>
      </w:r>
      <w:r w:rsidRPr="001537A5">
        <w:rPr>
          <w:rFonts w:cs="Arial"/>
          <w:lang w:val="en-GB"/>
        </w:rPr>
        <w:t xml:space="preserve">delivered by MSK </w:t>
      </w:r>
      <w:proofErr w:type="spellStart"/>
      <w:r w:rsidRPr="001537A5">
        <w:rPr>
          <w:rFonts w:cs="Arial"/>
          <w:lang w:val="en-GB"/>
        </w:rPr>
        <w:t>GPwSI</w:t>
      </w:r>
      <w:proofErr w:type="spellEnd"/>
      <w:r w:rsidRPr="001537A5">
        <w:rPr>
          <w:rFonts w:cs="Arial"/>
          <w:lang w:val="en-GB"/>
        </w:rPr>
        <w:t>/consultant</w:t>
      </w:r>
      <w:r w:rsidR="0009140B" w:rsidRPr="001537A5">
        <w:rPr>
          <w:rFonts w:cs="Arial"/>
          <w:lang w:val="en-GB"/>
        </w:rPr>
        <w:t>s</w:t>
      </w:r>
      <w:r w:rsidR="00316522" w:rsidRPr="001537A5">
        <w:rPr>
          <w:rFonts w:cs="Arial"/>
          <w:lang w:val="en-GB"/>
        </w:rPr>
        <w:t>/Physiotherapy consultants</w:t>
      </w:r>
      <w:r w:rsidRPr="001537A5">
        <w:rPr>
          <w:rFonts w:cs="Arial"/>
          <w:lang w:val="en-GB"/>
        </w:rPr>
        <w:t xml:space="preserve"> to provide complex assessment, advice</w:t>
      </w:r>
      <w:r w:rsidR="0009140B" w:rsidRPr="001537A5">
        <w:rPr>
          <w:rFonts w:cs="Arial"/>
          <w:lang w:val="en-GB"/>
        </w:rPr>
        <w:t>,</w:t>
      </w:r>
      <w:r w:rsidRPr="001537A5">
        <w:rPr>
          <w:rFonts w:cs="Arial"/>
          <w:lang w:val="en-GB"/>
        </w:rPr>
        <w:t xml:space="preserve"> interventions, and may include secondary care clinicians</w:t>
      </w:r>
      <w:r w:rsidR="00316522" w:rsidRPr="001537A5">
        <w:rPr>
          <w:rFonts w:cs="Arial"/>
          <w:lang w:val="en-GB"/>
        </w:rPr>
        <w:t xml:space="preserve"> if onward referrals are required</w:t>
      </w:r>
      <w:r w:rsidRPr="001537A5">
        <w:rPr>
          <w:rFonts w:cs="Arial"/>
          <w:lang w:val="en-GB"/>
        </w:rPr>
        <w:t xml:space="preserve"> </w:t>
      </w:r>
    </w:p>
    <w:p w14:paraId="220715F0" w14:textId="5BE425DC" w:rsidR="004A39B0" w:rsidRPr="001537A5" w:rsidRDefault="00316522" w:rsidP="000627CC">
      <w:pPr>
        <w:pStyle w:val="ListParagraph"/>
        <w:numPr>
          <w:ilvl w:val="0"/>
          <w:numId w:val="21"/>
        </w:numPr>
        <w:autoSpaceDE w:val="0"/>
        <w:autoSpaceDN w:val="0"/>
        <w:adjustRightInd w:val="0"/>
        <w:spacing w:after="0"/>
        <w:jc w:val="left"/>
        <w:rPr>
          <w:rFonts w:cs="Arial"/>
        </w:rPr>
      </w:pPr>
      <w:r w:rsidRPr="001537A5">
        <w:rPr>
          <w:rFonts w:cs="Arial"/>
          <w:lang w:val="en-GB"/>
        </w:rPr>
        <w:t xml:space="preserve">Consultant-led </w:t>
      </w:r>
      <w:r w:rsidR="004A39B0" w:rsidRPr="001537A5">
        <w:rPr>
          <w:rFonts w:cs="Arial"/>
          <w:lang w:val="en-GB"/>
        </w:rPr>
        <w:t xml:space="preserve">MDT meetings </w:t>
      </w:r>
      <w:r w:rsidRPr="001537A5">
        <w:rPr>
          <w:rFonts w:cs="Arial"/>
          <w:lang w:val="en-GB"/>
        </w:rPr>
        <w:t xml:space="preserve">will be held </w:t>
      </w:r>
      <w:r w:rsidR="004A39B0" w:rsidRPr="001537A5">
        <w:rPr>
          <w:rFonts w:cs="Arial"/>
          <w:lang w:val="en-GB"/>
        </w:rPr>
        <w:t xml:space="preserve">to discuss complex cases </w:t>
      </w:r>
      <w:r w:rsidRPr="001537A5">
        <w:rPr>
          <w:rFonts w:cs="Arial"/>
          <w:lang w:val="en-GB"/>
        </w:rPr>
        <w:t>and make</w:t>
      </w:r>
      <w:r w:rsidR="004A39B0" w:rsidRPr="001537A5">
        <w:rPr>
          <w:rFonts w:cs="Arial"/>
          <w:lang w:val="en-GB"/>
        </w:rPr>
        <w:t xml:space="preserve"> future management</w:t>
      </w:r>
      <w:r w:rsidRPr="001537A5">
        <w:rPr>
          <w:rFonts w:cs="Arial"/>
          <w:lang w:val="en-GB"/>
        </w:rPr>
        <w:t xml:space="preserve"> decisions which may result in onward referral for surgery or other intervention</w:t>
      </w:r>
    </w:p>
    <w:p w14:paraId="4C6C6E4C" w14:textId="333C6373" w:rsidR="004A39B0" w:rsidRPr="001537A5" w:rsidRDefault="004A39B0" w:rsidP="000627CC">
      <w:pPr>
        <w:pStyle w:val="ListParagraph"/>
        <w:numPr>
          <w:ilvl w:val="0"/>
          <w:numId w:val="21"/>
        </w:numPr>
        <w:spacing w:after="0"/>
        <w:jc w:val="left"/>
        <w:rPr>
          <w:rFonts w:eastAsia="Times New Roman"/>
        </w:rPr>
      </w:pPr>
      <w:r w:rsidRPr="001537A5">
        <w:rPr>
          <w:rFonts w:eastAsia="Times New Roman"/>
        </w:rPr>
        <w:t xml:space="preserve">To provide specialist treatment and rehabilitation for adults with complex and/or rare </w:t>
      </w:r>
      <w:proofErr w:type="spellStart"/>
      <w:r w:rsidR="00316522" w:rsidRPr="001537A5">
        <w:rPr>
          <w:rFonts w:eastAsia="Times New Roman"/>
        </w:rPr>
        <w:t>orthopaedic</w:t>
      </w:r>
      <w:proofErr w:type="spellEnd"/>
      <w:r w:rsidRPr="001537A5">
        <w:rPr>
          <w:rFonts w:eastAsia="Times New Roman"/>
        </w:rPr>
        <w:t xml:space="preserve"> conditions </w:t>
      </w:r>
    </w:p>
    <w:p w14:paraId="7EFFFCD9" w14:textId="7DF2ABAA" w:rsidR="004A39B0" w:rsidRPr="001537A5" w:rsidRDefault="004A39B0" w:rsidP="000627CC">
      <w:pPr>
        <w:pStyle w:val="ListParagraph"/>
        <w:numPr>
          <w:ilvl w:val="0"/>
          <w:numId w:val="21"/>
        </w:numPr>
        <w:spacing w:after="0"/>
        <w:jc w:val="left"/>
        <w:rPr>
          <w:rFonts w:eastAsia="Times New Roman"/>
        </w:rPr>
      </w:pPr>
      <w:r w:rsidRPr="001537A5">
        <w:rPr>
          <w:rFonts w:eastAsia="Times New Roman"/>
        </w:rPr>
        <w:t xml:space="preserve">To ensure </w:t>
      </w:r>
      <w:proofErr w:type="spellStart"/>
      <w:r w:rsidRPr="001537A5">
        <w:rPr>
          <w:rFonts w:eastAsia="Times New Roman"/>
        </w:rPr>
        <w:t>specialised</w:t>
      </w:r>
      <w:proofErr w:type="spellEnd"/>
      <w:r w:rsidRPr="001537A5">
        <w:rPr>
          <w:rFonts w:eastAsia="Times New Roman"/>
        </w:rPr>
        <w:t xml:space="preserve"> </w:t>
      </w:r>
      <w:proofErr w:type="spellStart"/>
      <w:r w:rsidRPr="001537A5">
        <w:rPr>
          <w:rFonts w:eastAsia="Times New Roman"/>
        </w:rPr>
        <w:t>orthopaedic</w:t>
      </w:r>
      <w:proofErr w:type="spellEnd"/>
      <w:r w:rsidRPr="001537A5">
        <w:rPr>
          <w:rFonts w:eastAsia="Times New Roman"/>
        </w:rPr>
        <w:t xml:space="preserve"> services are delivered by the appropriately trained and resourced multi-disciplinary team to improve outcomes for patients and reduce avoidable complications and costs.</w:t>
      </w:r>
    </w:p>
    <w:p w14:paraId="783D8E4F" w14:textId="77777777" w:rsidR="004A39B0" w:rsidRPr="001537A5" w:rsidRDefault="004A39B0" w:rsidP="004A39B0">
      <w:pPr>
        <w:pStyle w:val="ListParagraph"/>
        <w:numPr>
          <w:ilvl w:val="0"/>
          <w:numId w:val="0"/>
        </w:numPr>
        <w:autoSpaceDE w:val="0"/>
        <w:autoSpaceDN w:val="0"/>
        <w:adjustRightInd w:val="0"/>
        <w:spacing w:after="0"/>
        <w:ind w:left="1080"/>
        <w:jc w:val="left"/>
        <w:rPr>
          <w:rFonts w:cs="Arial"/>
          <w:lang w:val="en-GB"/>
        </w:rPr>
      </w:pPr>
    </w:p>
    <w:p w14:paraId="2B1ED368" w14:textId="6FA580D9" w:rsidR="004A39B0" w:rsidRPr="001537A5" w:rsidRDefault="00316522" w:rsidP="004A39B0">
      <w:pPr>
        <w:spacing w:after="0" w:line="240" w:lineRule="auto"/>
        <w:rPr>
          <w:b/>
        </w:rPr>
      </w:pPr>
      <w:r w:rsidRPr="001537A5">
        <w:rPr>
          <w:rFonts w:cs="Arial"/>
          <w:b/>
        </w:rPr>
        <w:t>3.</w:t>
      </w:r>
      <w:r w:rsidR="007C689B" w:rsidRPr="001537A5">
        <w:rPr>
          <w:rFonts w:cs="Arial"/>
          <w:b/>
        </w:rPr>
        <w:t>7</w:t>
      </w:r>
      <w:r w:rsidRPr="001537A5">
        <w:rPr>
          <w:rFonts w:cs="Arial"/>
          <w:b/>
        </w:rPr>
        <w:t>.9</w:t>
      </w:r>
      <w:r w:rsidR="004A39B0" w:rsidRPr="001537A5">
        <w:rPr>
          <w:rFonts w:cs="Arial"/>
          <w:b/>
        </w:rPr>
        <w:t xml:space="preserve"> </w:t>
      </w:r>
      <w:r w:rsidR="004A39B0" w:rsidRPr="001537A5">
        <w:rPr>
          <w:b/>
        </w:rPr>
        <w:t xml:space="preserve">Rheumatology </w:t>
      </w:r>
      <w:r w:rsidR="0032629C" w:rsidRPr="001537A5">
        <w:rPr>
          <w:b/>
        </w:rPr>
        <w:t>Sub-Specialty</w:t>
      </w:r>
    </w:p>
    <w:p w14:paraId="6E8E3263" w14:textId="77777777" w:rsidR="004A39B0" w:rsidRPr="001537A5" w:rsidRDefault="004A39B0" w:rsidP="004A39B0">
      <w:pPr>
        <w:autoSpaceDE w:val="0"/>
        <w:autoSpaceDN w:val="0"/>
        <w:adjustRightInd w:val="0"/>
        <w:spacing w:after="0"/>
        <w:rPr>
          <w:rFonts w:cs="Arial"/>
        </w:rPr>
      </w:pPr>
    </w:p>
    <w:p w14:paraId="06CA7D15" w14:textId="1A94B49D" w:rsidR="004A39B0" w:rsidRPr="001537A5" w:rsidRDefault="004A39B0" w:rsidP="000627CC">
      <w:pPr>
        <w:pStyle w:val="ListParagraph"/>
        <w:numPr>
          <w:ilvl w:val="0"/>
          <w:numId w:val="21"/>
        </w:numPr>
        <w:jc w:val="left"/>
      </w:pPr>
      <w:r w:rsidRPr="001537A5">
        <w:rPr>
          <w:rFonts w:cs="Arial"/>
        </w:rPr>
        <w:t>Rheumatology medical clinic</w:t>
      </w:r>
      <w:r w:rsidR="00316522" w:rsidRPr="001537A5">
        <w:rPr>
          <w:rFonts w:cs="Arial"/>
        </w:rPr>
        <w:t>s will be</w:t>
      </w:r>
      <w:r w:rsidRPr="001537A5">
        <w:rPr>
          <w:rFonts w:cs="Arial"/>
        </w:rPr>
        <w:t xml:space="preserve"> delivered in accordance with agreed clinical pathways</w:t>
      </w:r>
    </w:p>
    <w:p w14:paraId="2FADFF4C" w14:textId="7B4BA3C3" w:rsidR="004A39B0" w:rsidRPr="001537A5" w:rsidRDefault="004A39B0" w:rsidP="000627CC">
      <w:pPr>
        <w:pStyle w:val="ListParagraph"/>
        <w:numPr>
          <w:ilvl w:val="0"/>
          <w:numId w:val="21"/>
        </w:numPr>
        <w:jc w:val="left"/>
      </w:pPr>
      <w:r w:rsidRPr="001537A5">
        <w:rPr>
          <w:rFonts w:cs="Arial"/>
        </w:rPr>
        <w:t>Provision of a</w:t>
      </w:r>
      <w:r w:rsidRPr="001537A5">
        <w:rPr>
          <w:rFonts w:eastAsia="Times New Roman" w:cs="Arial"/>
          <w:shd w:val="clear" w:color="auto" w:fill="FFFFFF"/>
        </w:rPr>
        <w:t>ssessment and treatm</w:t>
      </w:r>
      <w:r w:rsidR="00316522" w:rsidRPr="001537A5">
        <w:rPr>
          <w:rFonts w:eastAsia="Times New Roman" w:cs="Arial"/>
          <w:shd w:val="clear" w:color="auto" w:fill="FFFFFF"/>
        </w:rPr>
        <w:t>ent of a range of rheumatologic</w:t>
      </w:r>
      <w:r w:rsidRPr="001537A5">
        <w:rPr>
          <w:rFonts w:eastAsia="Times New Roman" w:cs="Arial"/>
          <w:shd w:val="clear" w:color="auto" w:fill="FFFFFF"/>
        </w:rPr>
        <w:t xml:space="preserve"> conditions as well as advice and guidance on managing these conditions</w:t>
      </w:r>
    </w:p>
    <w:p w14:paraId="7488C935" w14:textId="1FD65CCA" w:rsidR="004A39B0" w:rsidRPr="001537A5" w:rsidRDefault="004A39B0" w:rsidP="000627CC">
      <w:pPr>
        <w:pStyle w:val="ListParagraph"/>
        <w:numPr>
          <w:ilvl w:val="0"/>
          <w:numId w:val="21"/>
        </w:numPr>
        <w:jc w:val="left"/>
      </w:pPr>
      <w:r w:rsidRPr="001537A5">
        <w:rPr>
          <w:rFonts w:eastAsia="Times New Roman" w:cs="Arial"/>
          <w:shd w:val="clear" w:color="auto" w:fill="FFFFFF"/>
        </w:rPr>
        <w:t>Conditions may include</w:t>
      </w:r>
      <w:r w:rsidR="00316522" w:rsidRPr="001537A5">
        <w:rPr>
          <w:rFonts w:eastAsia="Times New Roman" w:cs="Arial"/>
          <w:shd w:val="clear" w:color="auto" w:fill="FFFFFF"/>
        </w:rPr>
        <w:t xml:space="preserve"> (but are not limited to)</w:t>
      </w:r>
      <w:r w:rsidRPr="001537A5">
        <w:rPr>
          <w:rFonts w:eastAsia="Times New Roman" w:cs="Arial"/>
          <w:shd w:val="clear" w:color="auto" w:fill="FFFFFF"/>
        </w:rPr>
        <w:t>:</w:t>
      </w:r>
    </w:p>
    <w:p w14:paraId="237018F5" w14:textId="3E9BFF73" w:rsidR="004A39B0" w:rsidRPr="001537A5" w:rsidRDefault="004A39B0" w:rsidP="000627CC">
      <w:pPr>
        <w:pStyle w:val="ListParagraph"/>
        <w:numPr>
          <w:ilvl w:val="1"/>
          <w:numId w:val="21"/>
        </w:numPr>
        <w:jc w:val="left"/>
      </w:pPr>
      <w:r w:rsidRPr="001537A5">
        <w:rPr>
          <w:rFonts w:eastAsia="Times New Roman"/>
        </w:rPr>
        <w:t>Ankylosing Spondylitis</w:t>
      </w:r>
    </w:p>
    <w:p w14:paraId="312C4343" w14:textId="77777777" w:rsidR="004A39B0" w:rsidRPr="001537A5" w:rsidRDefault="004A39B0" w:rsidP="000627CC">
      <w:pPr>
        <w:pStyle w:val="ListParagraph"/>
        <w:numPr>
          <w:ilvl w:val="1"/>
          <w:numId w:val="21"/>
        </w:numPr>
        <w:jc w:val="left"/>
      </w:pPr>
      <w:r w:rsidRPr="001537A5">
        <w:rPr>
          <w:rFonts w:eastAsia="Times New Roman"/>
        </w:rPr>
        <w:t>Osteoarthritis</w:t>
      </w:r>
    </w:p>
    <w:p w14:paraId="10D4C548" w14:textId="77777777" w:rsidR="004A39B0" w:rsidRPr="001537A5" w:rsidRDefault="004A39B0" w:rsidP="000627CC">
      <w:pPr>
        <w:pStyle w:val="ListParagraph"/>
        <w:numPr>
          <w:ilvl w:val="1"/>
          <w:numId w:val="21"/>
        </w:numPr>
        <w:jc w:val="left"/>
      </w:pPr>
      <w:r w:rsidRPr="001537A5">
        <w:rPr>
          <w:rFonts w:eastAsia="Times New Roman"/>
        </w:rPr>
        <w:t xml:space="preserve">Polymyalgia </w:t>
      </w:r>
      <w:proofErr w:type="spellStart"/>
      <w:r w:rsidRPr="001537A5">
        <w:rPr>
          <w:rFonts w:eastAsia="Times New Roman"/>
        </w:rPr>
        <w:t>Rheumatica</w:t>
      </w:r>
      <w:proofErr w:type="spellEnd"/>
    </w:p>
    <w:p w14:paraId="5E8408B5" w14:textId="77777777" w:rsidR="004A39B0" w:rsidRPr="001537A5" w:rsidRDefault="004A39B0" w:rsidP="000627CC">
      <w:pPr>
        <w:pStyle w:val="ListParagraph"/>
        <w:numPr>
          <w:ilvl w:val="1"/>
          <w:numId w:val="21"/>
        </w:numPr>
        <w:jc w:val="left"/>
      </w:pPr>
      <w:r w:rsidRPr="001537A5">
        <w:rPr>
          <w:rFonts w:eastAsia="Times New Roman"/>
        </w:rPr>
        <w:t>Psoriatic Arthritis</w:t>
      </w:r>
    </w:p>
    <w:p w14:paraId="3CC05844" w14:textId="77777777" w:rsidR="004A39B0" w:rsidRPr="001537A5" w:rsidRDefault="004A39B0" w:rsidP="000627CC">
      <w:pPr>
        <w:pStyle w:val="ListParagraph"/>
        <w:numPr>
          <w:ilvl w:val="1"/>
          <w:numId w:val="21"/>
        </w:numPr>
        <w:jc w:val="left"/>
      </w:pPr>
      <w:r w:rsidRPr="001537A5">
        <w:rPr>
          <w:rFonts w:eastAsia="Times New Roman"/>
        </w:rPr>
        <w:t>Rheumatoid Arthritis</w:t>
      </w:r>
    </w:p>
    <w:p w14:paraId="57D06E56" w14:textId="77777777" w:rsidR="004A39B0" w:rsidRPr="001537A5" w:rsidRDefault="004A39B0" w:rsidP="000627CC">
      <w:pPr>
        <w:pStyle w:val="ListParagraph"/>
        <w:numPr>
          <w:ilvl w:val="1"/>
          <w:numId w:val="21"/>
        </w:numPr>
        <w:jc w:val="left"/>
      </w:pPr>
      <w:proofErr w:type="spellStart"/>
      <w:r w:rsidRPr="001537A5">
        <w:rPr>
          <w:rFonts w:eastAsia="Times New Roman"/>
        </w:rPr>
        <w:t>Sjogren's</w:t>
      </w:r>
      <w:proofErr w:type="spellEnd"/>
      <w:r w:rsidRPr="001537A5">
        <w:rPr>
          <w:rFonts w:eastAsia="Times New Roman"/>
        </w:rPr>
        <w:t xml:space="preserve"> Syndrome</w:t>
      </w:r>
    </w:p>
    <w:p w14:paraId="3C1A5DB1" w14:textId="77777777" w:rsidR="004A39B0" w:rsidRPr="001537A5" w:rsidRDefault="004A39B0" w:rsidP="000627CC">
      <w:pPr>
        <w:pStyle w:val="ListParagraph"/>
        <w:numPr>
          <w:ilvl w:val="1"/>
          <w:numId w:val="21"/>
        </w:numPr>
        <w:jc w:val="left"/>
      </w:pPr>
      <w:proofErr w:type="spellStart"/>
      <w:r w:rsidRPr="001537A5">
        <w:rPr>
          <w:rFonts w:eastAsia="Times New Roman"/>
        </w:rPr>
        <w:t>Spondyloarthritis</w:t>
      </w:r>
      <w:proofErr w:type="spellEnd"/>
    </w:p>
    <w:p w14:paraId="0CAEE33D" w14:textId="7DD82062" w:rsidR="004A39B0" w:rsidRPr="001537A5" w:rsidRDefault="004A39B0" w:rsidP="000627CC">
      <w:pPr>
        <w:pStyle w:val="ListParagraph"/>
        <w:numPr>
          <w:ilvl w:val="1"/>
          <w:numId w:val="21"/>
        </w:numPr>
        <w:jc w:val="left"/>
      </w:pPr>
      <w:r w:rsidRPr="001537A5">
        <w:rPr>
          <w:rFonts w:eastAsia="Times New Roman"/>
        </w:rPr>
        <w:t xml:space="preserve">Systemic Lupus </w:t>
      </w:r>
      <w:proofErr w:type="spellStart"/>
      <w:r w:rsidRPr="001537A5">
        <w:rPr>
          <w:rFonts w:eastAsia="Times New Roman"/>
        </w:rPr>
        <w:t>Erthematosus</w:t>
      </w:r>
      <w:proofErr w:type="spellEnd"/>
      <w:r w:rsidRPr="001537A5">
        <w:rPr>
          <w:rFonts w:eastAsia="Times New Roman"/>
        </w:rPr>
        <w:t xml:space="preserve"> (SLE)</w:t>
      </w:r>
    </w:p>
    <w:p w14:paraId="5783BB44" w14:textId="77777777" w:rsidR="00316522" w:rsidRPr="001537A5" w:rsidRDefault="00316522" w:rsidP="00316522">
      <w:pPr>
        <w:pStyle w:val="ListParagraph"/>
        <w:numPr>
          <w:ilvl w:val="0"/>
          <w:numId w:val="0"/>
        </w:numPr>
        <w:ind w:left="1800"/>
        <w:jc w:val="left"/>
      </w:pPr>
    </w:p>
    <w:p w14:paraId="1C870543" w14:textId="78866954" w:rsidR="004A39B0" w:rsidRPr="001537A5" w:rsidRDefault="004A39B0" w:rsidP="000627CC">
      <w:pPr>
        <w:pStyle w:val="ListParagraph"/>
        <w:numPr>
          <w:ilvl w:val="0"/>
          <w:numId w:val="21"/>
        </w:numPr>
        <w:jc w:val="left"/>
      </w:pPr>
      <w:r w:rsidRPr="001537A5">
        <w:rPr>
          <w:rFonts w:cs="Arial"/>
        </w:rPr>
        <w:t xml:space="preserve">All of the above will be delivered in line with robust current research evidence, NICE publications, and Department of Health guidance. </w:t>
      </w:r>
    </w:p>
    <w:p w14:paraId="6F208407" w14:textId="77777777" w:rsidR="0032629C" w:rsidRPr="001537A5" w:rsidRDefault="0032629C" w:rsidP="0032629C">
      <w:pPr>
        <w:pStyle w:val="ListParagraph"/>
        <w:numPr>
          <w:ilvl w:val="0"/>
          <w:numId w:val="0"/>
        </w:numPr>
        <w:ind w:left="1440"/>
        <w:jc w:val="left"/>
      </w:pPr>
    </w:p>
    <w:p w14:paraId="4D75F701" w14:textId="77777777" w:rsidR="0032629C" w:rsidRPr="001537A5" w:rsidRDefault="0032629C" w:rsidP="0032629C">
      <w:pPr>
        <w:rPr>
          <w:rFonts w:cs="Times New Roman"/>
        </w:rPr>
      </w:pPr>
      <w:r w:rsidRPr="001537A5">
        <w:rPr>
          <w:rFonts w:cs="Arial"/>
          <w:b/>
        </w:rPr>
        <w:t>3.7.4 Prescribing</w:t>
      </w:r>
    </w:p>
    <w:p w14:paraId="4191C1F2" w14:textId="77777777" w:rsidR="0032629C" w:rsidRPr="001537A5" w:rsidRDefault="0032629C" w:rsidP="0032629C">
      <w:pPr>
        <w:pStyle w:val="ListParagraph"/>
        <w:autoSpaceDE w:val="0"/>
        <w:autoSpaceDN w:val="0"/>
        <w:adjustRightInd w:val="0"/>
        <w:spacing w:after="0"/>
        <w:rPr>
          <w:rFonts w:cs="Arial"/>
          <w:lang w:val="en-GB"/>
        </w:rPr>
      </w:pPr>
      <w:r w:rsidRPr="001537A5">
        <w:rPr>
          <w:rFonts w:cs="Arial"/>
        </w:rPr>
        <w:t>The Service must provide patients with prescriptions for new medications or amended doses (or provide a supply if the Provider has the legal and supply framework for this from the Service locations)</w:t>
      </w:r>
    </w:p>
    <w:p w14:paraId="0FCA3FED" w14:textId="77777777" w:rsidR="0032629C" w:rsidRPr="001537A5" w:rsidRDefault="0032629C" w:rsidP="0032629C">
      <w:pPr>
        <w:pStyle w:val="ListParagraph"/>
        <w:autoSpaceDE w:val="0"/>
        <w:autoSpaceDN w:val="0"/>
        <w:adjustRightInd w:val="0"/>
        <w:spacing w:after="0"/>
        <w:rPr>
          <w:rFonts w:cs="Arial"/>
          <w:lang w:val="en-GB"/>
        </w:rPr>
      </w:pPr>
      <w:r w:rsidRPr="001537A5">
        <w:rPr>
          <w:rFonts w:cs="Arial"/>
        </w:rPr>
        <w:t>At least 28 days of supply should be prescribed to allow information to be provided to the GP regarding the outcome of the appointment and any changes in medication (initiated, dose changes, terminated) to be communicated in time for them to prescribe any required on-going medication to the patient</w:t>
      </w:r>
    </w:p>
    <w:p w14:paraId="5D0326DC" w14:textId="77777777" w:rsidR="0032629C" w:rsidRPr="001537A5" w:rsidRDefault="0032629C" w:rsidP="0032629C">
      <w:pPr>
        <w:pStyle w:val="ListParagraph"/>
        <w:autoSpaceDE w:val="0"/>
        <w:autoSpaceDN w:val="0"/>
        <w:adjustRightInd w:val="0"/>
        <w:spacing w:after="0"/>
        <w:rPr>
          <w:rFonts w:cs="Arial"/>
          <w:lang w:val="en-GB"/>
        </w:rPr>
      </w:pPr>
      <w:r w:rsidRPr="001537A5">
        <w:rPr>
          <w:rFonts w:cs="Arial"/>
        </w:rPr>
        <w:t xml:space="preserve">Where patients are required to be </w:t>
      </w:r>
      <w:proofErr w:type="spellStart"/>
      <w:r w:rsidRPr="001537A5">
        <w:rPr>
          <w:rFonts w:cs="Arial"/>
        </w:rPr>
        <w:t>stabilised</w:t>
      </w:r>
      <w:proofErr w:type="spellEnd"/>
      <w:r w:rsidRPr="001537A5">
        <w:rPr>
          <w:rFonts w:cs="Arial"/>
        </w:rPr>
        <w:t xml:space="preserve"> on treatment before prescribing is transferred to a patient’s GP (e.g. DMARDs) the Provider will be responsible for prescribing and monitoring of the patient until this time, in line with local shared care arrangements</w:t>
      </w:r>
    </w:p>
    <w:p w14:paraId="5CF6B5DD" w14:textId="77777777" w:rsidR="0032629C" w:rsidRPr="001537A5" w:rsidRDefault="0032629C" w:rsidP="0032629C">
      <w:pPr>
        <w:pStyle w:val="ListParagraph"/>
        <w:autoSpaceDE w:val="0"/>
        <w:autoSpaceDN w:val="0"/>
        <w:adjustRightInd w:val="0"/>
        <w:spacing w:after="0"/>
        <w:rPr>
          <w:rFonts w:cs="Arial"/>
          <w:lang w:val="en-GB"/>
        </w:rPr>
      </w:pPr>
      <w:r w:rsidRPr="001537A5">
        <w:rPr>
          <w:rFonts w:cs="Arial"/>
        </w:rPr>
        <w:t>The Service must comply with the North West London Integrated Formulary and the local Management of Infections Guidelines and any other relevant guidelines that the CCG will provide as appropriate and relevant to the service</w:t>
      </w:r>
    </w:p>
    <w:p w14:paraId="7FABC75B" w14:textId="77777777" w:rsidR="0032629C" w:rsidRPr="001537A5" w:rsidRDefault="0032629C" w:rsidP="0032629C">
      <w:pPr>
        <w:pStyle w:val="ListParagraph"/>
        <w:autoSpaceDE w:val="0"/>
        <w:autoSpaceDN w:val="0"/>
        <w:adjustRightInd w:val="0"/>
        <w:spacing w:after="0"/>
        <w:rPr>
          <w:rFonts w:cs="Arial"/>
          <w:lang w:val="en-GB"/>
        </w:rPr>
      </w:pPr>
      <w:r w:rsidRPr="001537A5">
        <w:rPr>
          <w:rFonts w:cs="Arial"/>
        </w:rPr>
        <w:t>The Provider will be responsible for all prescriptions including prescribing ‘North West London Red Drugs</w:t>
      </w:r>
    </w:p>
    <w:p w14:paraId="7C0BF9B9" w14:textId="77777777" w:rsidR="0032629C" w:rsidRPr="001537A5" w:rsidRDefault="0032629C" w:rsidP="0032629C">
      <w:pPr>
        <w:pStyle w:val="ListParagraph"/>
        <w:autoSpaceDE w:val="0"/>
        <w:autoSpaceDN w:val="0"/>
        <w:adjustRightInd w:val="0"/>
        <w:spacing w:after="0"/>
        <w:rPr>
          <w:rFonts w:cs="Arial"/>
          <w:b/>
          <w:lang w:val="en-GB" w:eastAsia="en-US"/>
        </w:rPr>
      </w:pPr>
      <w:r w:rsidRPr="001537A5">
        <w:rPr>
          <w:rFonts w:cs="Arial"/>
        </w:rPr>
        <w:t>The Provider must ensure the safe and legal storage and disposal of medicines and prescription.</w:t>
      </w:r>
    </w:p>
    <w:p w14:paraId="72781E39" w14:textId="77777777" w:rsidR="0032629C" w:rsidRPr="001537A5" w:rsidRDefault="0032629C" w:rsidP="0032629C">
      <w:pPr>
        <w:pStyle w:val="ListParagraph"/>
        <w:numPr>
          <w:ilvl w:val="0"/>
          <w:numId w:val="0"/>
        </w:numPr>
        <w:autoSpaceDE w:val="0"/>
        <w:autoSpaceDN w:val="0"/>
        <w:adjustRightInd w:val="0"/>
        <w:spacing w:after="0"/>
        <w:ind w:left="720"/>
        <w:rPr>
          <w:rFonts w:cs="Arial"/>
          <w:b/>
          <w:lang w:val="en-GB" w:eastAsia="en-US"/>
        </w:rPr>
      </w:pPr>
    </w:p>
    <w:p w14:paraId="5847FBDD" w14:textId="77777777" w:rsidR="007E4673" w:rsidRPr="001537A5" w:rsidRDefault="007E4673" w:rsidP="0032629C">
      <w:pPr>
        <w:pStyle w:val="ListParagraph"/>
        <w:numPr>
          <w:ilvl w:val="0"/>
          <w:numId w:val="0"/>
        </w:numPr>
        <w:autoSpaceDE w:val="0"/>
        <w:autoSpaceDN w:val="0"/>
        <w:adjustRightInd w:val="0"/>
        <w:spacing w:after="0"/>
        <w:ind w:left="720"/>
        <w:rPr>
          <w:rFonts w:cs="Arial"/>
          <w:b/>
          <w:lang w:val="en-GB" w:eastAsia="en-US"/>
        </w:rPr>
      </w:pPr>
    </w:p>
    <w:p w14:paraId="5C962ADF" w14:textId="77777777" w:rsidR="007E4673" w:rsidRPr="001537A5" w:rsidRDefault="007E4673" w:rsidP="0032629C">
      <w:pPr>
        <w:pStyle w:val="ListParagraph"/>
        <w:numPr>
          <w:ilvl w:val="0"/>
          <w:numId w:val="0"/>
        </w:numPr>
        <w:autoSpaceDE w:val="0"/>
        <w:autoSpaceDN w:val="0"/>
        <w:adjustRightInd w:val="0"/>
        <w:spacing w:after="0"/>
        <w:ind w:left="720"/>
        <w:rPr>
          <w:rFonts w:cs="Arial"/>
          <w:b/>
          <w:lang w:val="en-GB" w:eastAsia="en-US"/>
        </w:rPr>
      </w:pPr>
    </w:p>
    <w:p w14:paraId="052C5FD4" w14:textId="77777777" w:rsidR="0032629C" w:rsidRPr="001537A5" w:rsidRDefault="0032629C" w:rsidP="0032629C">
      <w:pPr>
        <w:spacing w:after="0" w:line="240" w:lineRule="auto"/>
        <w:jc w:val="both"/>
        <w:rPr>
          <w:rFonts w:cs="Arial"/>
          <w:b/>
        </w:rPr>
      </w:pPr>
      <w:r w:rsidRPr="001537A5">
        <w:rPr>
          <w:rFonts w:cs="Arial"/>
          <w:b/>
        </w:rPr>
        <w:t>3.7.5 Diagnostics</w:t>
      </w:r>
    </w:p>
    <w:p w14:paraId="126509E1" w14:textId="77777777" w:rsidR="0032629C" w:rsidRPr="001537A5" w:rsidRDefault="0032629C" w:rsidP="0032629C">
      <w:pPr>
        <w:spacing w:after="0" w:line="240" w:lineRule="auto"/>
        <w:jc w:val="both"/>
        <w:rPr>
          <w:rFonts w:cs="Arial"/>
          <w:b/>
        </w:rPr>
      </w:pPr>
    </w:p>
    <w:p w14:paraId="4938C99D" w14:textId="77777777" w:rsidR="0032629C" w:rsidRPr="001537A5" w:rsidRDefault="0032629C" w:rsidP="0032629C">
      <w:pPr>
        <w:pStyle w:val="Default"/>
        <w:numPr>
          <w:ilvl w:val="0"/>
          <w:numId w:val="19"/>
        </w:numPr>
        <w:rPr>
          <w:rFonts w:asciiTheme="minorHAnsi" w:hAnsiTheme="minorHAnsi"/>
          <w:color w:val="auto"/>
          <w:sz w:val="22"/>
          <w:szCs w:val="22"/>
        </w:rPr>
      </w:pPr>
      <w:r w:rsidRPr="001537A5">
        <w:rPr>
          <w:rFonts w:asciiTheme="minorHAnsi" w:hAnsiTheme="minorHAnsi"/>
          <w:color w:val="auto"/>
          <w:sz w:val="22"/>
          <w:szCs w:val="22"/>
        </w:rPr>
        <w:t>The provider will be expected to include Diagnostics within their service contract</w:t>
      </w:r>
    </w:p>
    <w:p w14:paraId="229B73D0" w14:textId="77777777" w:rsidR="0032629C" w:rsidRPr="001537A5" w:rsidRDefault="0032629C" w:rsidP="0032629C">
      <w:pPr>
        <w:pStyle w:val="Default"/>
        <w:numPr>
          <w:ilvl w:val="0"/>
          <w:numId w:val="19"/>
        </w:numPr>
        <w:rPr>
          <w:rFonts w:asciiTheme="minorHAnsi" w:hAnsiTheme="minorHAnsi"/>
          <w:color w:val="auto"/>
          <w:sz w:val="22"/>
          <w:szCs w:val="22"/>
        </w:rPr>
      </w:pPr>
      <w:r w:rsidRPr="001537A5">
        <w:rPr>
          <w:rFonts w:asciiTheme="minorHAnsi" w:hAnsiTheme="minorHAnsi"/>
          <w:color w:val="auto"/>
          <w:sz w:val="22"/>
          <w:szCs w:val="22"/>
        </w:rPr>
        <w:t>The provider may utilise existing Commissioner service level agreements (SLAs) for accessing provision of imaging, including any designated private provider, and secondary care</w:t>
      </w:r>
    </w:p>
    <w:p w14:paraId="40B6BBFE" w14:textId="77777777" w:rsidR="0032629C" w:rsidRPr="001537A5" w:rsidRDefault="0032629C" w:rsidP="0032629C">
      <w:pPr>
        <w:pStyle w:val="Default"/>
        <w:numPr>
          <w:ilvl w:val="0"/>
          <w:numId w:val="19"/>
        </w:numPr>
        <w:rPr>
          <w:rFonts w:asciiTheme="minorHAnsi" w:hAnsiTheme="minorHAnsi"/>
          <w:color w:val="auto"/>
          <w:sz w:val="22"/>
          <w:szCs w:val="22"/>
        </w:rPr>
      </w:pPr>
      <w:r w:rsidRPr="001537A5">
        <w:rPr>
          <w:rFonts w:asciiTheme="minorHAnsi" w:hAnsiTheme="minorHAnsi"/>
          <w:color w:val="auto"/>
          <w:sz w:val="22"/>
          <w:szCs w:val="22"/>
        </w:rPr>
        <w:t>The provider must maximise efficiencies where possible, such as referring to the most cost-effective provider for imaging, whilst taking into consideration patient choice</w:t>
      </w:r>
    </w:p>
    <w:p w14:paraId="3D56D96A" w14:textId="77777777" w:rsidR="0032629C" w:rsidRPr="001537A5" w:rsidRDefault="0032629C" w:rsidP="0032629C">
      <w:pPr>
        <w:pStyle w:val="Default"/>
        <w:numPr>
          <w:ilvl w:val="0"/>
          <w:numId w:val="19"/>
        </w:numPr>
        <w:rPr>
          <w:rFonts w:asciiTheme="minorHAnsi" w:hAnsiTheme="minorHAnsi"/>
          <w:color w:val="auto"/>
          <w:sz w:val="22"/>
          <w:szCs w:val="22"/>
        </w:rPr>
      </w:pPr>
      <w:r w:rsidRPr="001537A5">
        <w:rPr>
          <w:rFonts w:asciiTheme="minorHAnsi" w:hAnsiTheme="minorHAnsi"/>
          <w:color w:val="auto"/>
          <w:sz w:val="22"/>
          <w:szCs w:val="22"/>
        </w:rPr>
        <w:t>The provider will be required to review, follow-up on results and ensure appropriate action is taken within 1 working day of receipt of results. This process will be stipulated in the agreed Diagnostics clinical guidelines and policy including auditing process to ensure that all staff notes and records are audited within a yearly cycle</w:t>
      </w:r>
    </w:p>
    <w:p w14:paraId="47DF7EB1" w14:textId="77777777" w:rsidR="0032629C" w:rsidRPr="001537A5" w:rsidRDefault="0032629C" w:rsidP="0032629C">
      <w:pPr>
        <w:pStyle w:val="Default"/>
        <w:numPr>
          <w:ilvl w:val="0"/>
          <w:numId w:val="19"/>
        </w:numPr>
        <w:rPr>
          <w:rFonts w:asciiTheme="minorHAnsi" w:hAnsiTheme="minorHAnsi"/>
          <w:color w:val="auto"/>
          <w:sz w:val="22"/>
          <w:szCs w:val="22"/>
        </w:rPr>
      </w:pPr>
      <w:r w:rsidRPr="001537A5">
        <w:rPr>
          <w:rFonts w:asciiTheme="minorHAnsi" w:hAnsiTheme="minorHAnsi"/>
          <w:color w:val="auto"/>
          <w:sz w:val="22"/>
          <w:szCs w:val="22"/>
        </w:rPr>
        <w:t>Any unnecessary delays in receiving results from diagnostic services must be reported to the Commissioner and recorded and monitored within the Provider’s tracking system</w:t>
      </w:r>
    </w:p>
    <w:p w14:paraId="640C1534" w14:textId="77777777" w:rsidR="0032629C" w:rsidRPr="001537A5" w:rsidRDefault="0032629C" w:rsidP="0032629C">
      <w:pPr>
        <w:pStyle w:val="Default"/>
        <w:numPr>
          <w:ilvl w:val="0"/>
          <w:numId w:val="19"/>
        </w:numPr>
        <w:rPr>
          <w:rFonts w:asciiTheme="minorHAnsi" w:hAnsiTheme="minorHAnsi"/>
          <w:color w:val="auto"/>
          <w:sz w:val="22"/>
          <w:szCs w:val="22"/>
        </w:rPr>
      </w:pPr>
      <w:r w:rsidRPr="001537A5">
        <w:rPr>
          <w:rFonts w:asciiTheme="minorHAnsi" w:hAnsiTheme="minorHAnsi"/>
          <w:color w:val="auto"/>
          <w:sz w:val="22"/>
          <w:szCs w:val="22"/>
        </w:rPr>
        <w:t>Principles for use of MRI in the community service are designated as follows:</w:t>
      </w:r>
    </w:p>
    <w:p w14:paraId="228A5A19" w14:textId="77777777" w:rsidR="001A39BD" w:rsidRPr="001537A5" w:rsidRDefault="001A39BD" w:rsidP="001A39BD">
      <w:pPr>
        <w:pStyle w:val="Default"/>
        <w:rPr>
          <w:rFonts w:asciiTheme="minorHAnsi" w:hAnsiTheme="minorHAnsi"/>
          <w:color w:val="auto"/>
          <w:sz w:val="22"/>
          <w:szCs w:val="22"/>
        </w:rPr>
      </w:pPr>
    </w:p>
    <w:p w14:paraId="3E9661FA" w14:textId="77777777" w:rsidR="0032629C" w:rsidRPr="001537A5" w:rsidRDefault="0032629C" w:rsidP="0032629C">
      <w:pPr>
        <w:pStyle w:val="NoSpacing"/>
        <w:numPr>
          <w:ilvl w:val="1"/>
          <w:numId w:val="16"/>
        </w:numPr>
        <w:rPr>
          <w:rFonts w:asciiTheme="minorHAnsi" w:hAnsiTheme="minorHAnsi" w:cs="Arial"/>
        </w:rPr>
      </w:pPr>
      <w:r w:rsidRPr="001537A5">
        <w:rPr>
          <w:rFonts w:asciiTheme="minorHAnsi" w:hAnsiTheme="minorHAnsi" w:cs="Arial"/>
        </w:rPr>
        <w:t>Requests for MSK MRI must be sent via the MSK community service. The patient is to be seen face to face before an MRI is requested. They should be assessed, against the Royal College of Radiologist guidelines</w:t>
      </w:r>
    </w:p>
    <w:p w14:paraId="2A3997DA" w14:textId="77777777" w:rsidR="0032629C" w:rsidRPr="001537A5" w:rsidRDefault="0032629C" w:rsidP="0032629C">
      <w:pPr>
        <w:pStyle w:val="NoSpacing"/>
        <w:numPr>
          <w:ilvl w:val="1"/>
          <w:numId w:val="16"/>
        </w:numPr>
        <w:rPr>
          <w:rFonts w:asciiTheme="minorHAnsi" w:hAnsiTheme="minorHAnsi" w:cs="Arial"/>
        </w:rPr>
      </w:pPr>
      <w:r w:rsidRPr="001537A5">
        <w:rPr>
          <w:rFonts w:asciiTheme="minorHAnsi" w:hAnsiTheme="minorHAnsi" w:cs="Arial"/>
        </w:rPr>
        <w:t>The preference for location must take into account patient choice</w:t>
      </w:r>
    </w:p>
    <w:p w14:paraId="7E834C79" w14:textId="77777777" w:rsidR="0032629C" w:rsidRPr="001537A5" w:rsidRDefault="0032629C" w:rsidP="0032629C">
      <w:pPr>
        <w:pStyle w:val="NoSpacing"/>
        <w:numPr>
          <w:ilvl w:val="1"/>
          <w:numId w:val="16"/>
        </w:numPr>
        <w:rPr>
          <w:rFonts w:asciiTheme="minorHAnsi" w:hAnsiTheme="minorHAnsi" w:cs="Arial"/>
        </w:rPr>
      </w:pPr>
      <w:r w:rsidRPr="001537A5">
        <w:rPr>
          <w:rFonts w:asciiTheme="minorHAnsi" w:hAnsiTheme="minorHAnsi" w:cs="Arial"/>
        </w:rPr>
        <w:t>If the MRI is being requested prior to and as a requirement for surgery then the MRI should be completed by the provider who is likely to be carrying out the surgical procedure, to ensure the images are at the correct standard for the surgeon</w:t>
      </w:r>
    </w:p>
    <w:p w14:paraId="0E19CCB3" w14:textId="77777777" w:rsidR="0032629C" w:rsidRPr="001537A5" w:rsidRDefault="0032629C" w:rsidP="0032629C">
      <w:pPr>
        <w:pStyle w:val="NoSpacing"/>
        <w:numPr>
          <w:ilvl w:val="1"/>
          <w:numId w:val="16"/>
        </w:numPr>
        <w:rPr>
          <w:rFonts w:asciiTheme="minorHAnsi" w:hAnsiTheme="minorHAnsi" w:cs="Arial"/>
        </w:rPr>
      </w:pPr>
      <w:r w:rsidRPr="001537A5">
        <w:rPr>
          <w:rFonts w:asciiTheme="minorHAnsi" w:hAnsiTheme="minorHAnsi" w:cs="Arial"/>
        </w:rPr>
        <w:t>If the MRI is being requested to exclude a condition prior to continuing therapy then the report should be approved by MSK radiologists</w:t>
      </w:r>
    </w:p>
    <w:p w14:paraId="0ECEA38E" w14:textId="77777777" w:rsidR="0032629C" w:rsidRPr="001537A5" w:rsidRDefault="0032629C" w:rsidP="0032629C">
      <w:pPr>
        <w:pStyle w:val="NoSpacing"/>
        <w:numPr>
          <w:ilvl w:val="1"/>
          <w:numId w:val="16"/>
        </w:numPr>
        <w:rPr>
          <w:rFonts w:asciiTheme="minorHAnsi" w:hAnsiTheme="minorHAnsi" w:cs="Arial"/>
        </w:rPr>
      </w:pPr>
      <w:r w:rsidRPr="001537A5">
        <w:rPr>
          <w:rFonts w:asciiTheme="minorHAnsi" w:hAnsiTheme="minorHAnsi" w:cs="Arial"/>
        </w:rPr>
        <w:t>Images and reports are to be transferable and accessible to community and acute providers.</w:t>
      </w:r>
    </w:p>
    <w:p w14:paraId="28653EBA" w14:textId="77777777" w:rsidR="0032629C" w:rsidRPr="001537A5" w:rsidRDefault="0032629C" w:rsidP="0032629C">
      <w:pPr>
        <w:pStyle w:val="NoSpacing"/>
        <w:numPr>
          <w:ilvl w:val="1"/>
          <w:numId w:val="16"/>
        </w:numPr>
        <w:rPr>
          <w:rFonts w:asciiTheme="minorHAnsi" w:hAnsiTheme="minorHAnsi" w:cs="Arial"/>
        </w:rPr>
      </w:pPr>
      <w:r w:rsidRPr="001537A5">
        <w:rPr>
          <w:rFonts w:asciiTheme="minorHAnsi" w:hAnsiTheme="minorHAnsi" w:cs="Arial"/>
        </w:rPr>
        <w:t>Reports are to be embedded into the image</w:t>
      </w:r>
    </w:p>
    <w:p w14:paraId="4F242BA1" w14:textId="77777777" w:rsidR="0032629C" w:rsidRPr="001537A5" w:rsidRDefault="0032629C" w:rsidP="0032629C">
      <w:pPr>
        <w:pStyle w:val="NoSpacing"/>
        <w:numPr>
          <w:ilvl w:val="1"/>
          <w:numId w:val="16"/>
        </w:numPr>
        <w:rPr>
          <w:rFonts w:asciiTheme="minorHAnsi" w:hAnsiTheme="minorHAnsi" w:cs="Arial"/>
        </w:rPr>
      </w:pPr>
      <w:r w:rsidRPr="001537A5">
        <w:rPr>
          <w:rFonts w:asciiTheme="minorHAnsi" w:hAnsiTheme="minorHAnsi" w:cs="Arial"/>
        </w:rPr>
        <w:t>In exceptional circumstances, MRI scans are to be provided in absence of patient NHS number with clear clinical justification</w:t>
      </w:r>
    </w:p>
    <w:p w14:paraId="39AA92F6" w14:textId="77777777" w:rsidR="0032629C" w:rsidRPr="001537A5" w:rsidRDefault="0032629C" w:rsidP="0032629C">
      <w:pPr>
        <w:pStyle w:val="NoSpacing"/>
        <w:numPr>
          <w:ilvl w:val="1"/>
          <w:numId w:val="16"/>
        </w:numPr>
        <w:rPr>
          <w:rFonts w:asciiTheme="minorHAnsi" w:hAnsiTheme="minorHAnsi" w:cs="Arial"/>
        </w:rPr>
      </w:pPr>
      <w:r w:rsidRPr="001537A5">
        <w:rPr>
          <w:rFonts w:asciiTheme="minorHAnsi" w:hAnsiTheme="minorHAnsi" w:cs="Arial"/>
        </w:rPr>
        <w:t>The Service will send recent MRI images on to acute provider electronically via the diagnostic provider and include an electronic link where record is held on diagnostic cloud</w:t>
      </w:r>
    </w:p>
    <w:p w14:paraId="065E6A4B" w14:textId="48755FD4" w:rsidR="0032629C" w:rsidRPr="001537A5" w:rsidRDefault="0032629C" w:rsidP="0032629C">
      <w:pPr>
        <w:pStyle w:val="NoSpacing"/>
        <w:numPr>
          <w:ilvl w:val="1"/>
          <w:numId w:val="16"/>
        </w:numPr>
        <w:rPr>
          <w:rFonts w:asciiTheme="minorHAnsi" w:hAnsiTheme="minorHAnsi" w:cs="Arial"/>
        </w:rPr>
      </w:pPr>
      <w:r w:rsidRPr="001537A5">
        <w:rPr>
          <w:rFonts w:asciiTheme="minorHAnsi" w:hAnsiTheme="minorHAnsi" w:cs="Arial"/>
        </w:rPr>
        <w:t>Urgent scans should be available as a matter of clinical discretion. Examples of where this might be appropriate include red flags that were not suspected at the time of referral, severe pain refractory to adequate and appropriate analgesia, clinical deterioration where urgent imaging is important to determine diagnosis or management.</w:t>
      </w:r>
    </w:p>
    <w:p w14:paraId="521D488E" w14:textId="77777777" w:rsidR="0032629C" w:rsidRPr="001537A5" w:rsidRDefault="0032629C" w:rsidP="0032629C">
      <w:pPr>
        <w:pStyle w:val="NoSpacing"/>
        <w:ind w:left="1440"/>
        <w:rPr>
          <w:rFonts w:asciiTheme="minorHAnsi" w:hAnsiTheme="minorHAnsi" w:cs="Arial"/>
        </w:rPr>
      </w:pPr>
    </w:p>
    <w:p w14:paraId="50990081" w14:textId="718A0941" w:rsidR="00E33849" w:rsidRPr="001537A5" w:rsidRDefault="00E33849" w:rsidP="00E33849">
      <w:pPr>
        <w:spacing w:after="0"/>
        <w:rPr>
          <w:rFonts w:cs="Arial"/>
          <w:b/>
        </w:rPr>
      </w:pPr>
      <w:r w:rsidRPr="001537A5">
        <w:rPr>
          <w:rFonts w:cs="Arial"/>
          <w:b/>
        </w:rPr>
        <w:t>3.</w:t>
      </w:r>
      <w:r w:rsidR="007C689B" w:rsidRPr="001537A5">
        <w:rPr>
          <w:rFonts w:cs="Arial"/>
          <w:b/>
        </w:rPr>
        <w:t>8</w:t>
      </w:r>
      <w:r w:rsidR="004F0056" w:rsidRPr="001537A5">
        <w:rPr>
          <w:rFonts w:cs="Arial"/>
          <w:b/>
        </w:rPr>
        <w:t xml:space="preserve"> </w:t>
      </w:r>
      <w:r w:rsidR="00316522" w:rsidRPr="001537A5">
        <w:rPr>
          <w:rFonts w:cs="Arial"/>
          <w:b/>
        </w:rPr>
        <w:t>Follow-Up A</w:t>
      </w:r>
      <w:r w:rsidRPr="001537A5">
        <w:rPr>
          <w:rFonts w:cs="Arial"/>
          <w:b/>
        </w:rPr>
        <w:t>ppointments</w:t>
      </w:r>
    </w:p>
    <w:p w14:paraId="3DA0B24C" w14:textId="77777777" w:rsidR="00E33849" w:rsidRPr="001537A5" w:rsidRDefault="00E33849" w:rsidP="00E33849">
      <w:pPr>
        <w:spacing w:after="0"/>
      </w:pPr>
    </w:p>
    <w:p w14:paraId="7FF9299C" w14:textId="53C5A8CD" w:rsidR="00E33849" w:rsidRPr="001537A5" w:rsidRDefault="00E33849" w:rsidP="000627CC">
      <w:pPr>
        <w:pStyle w:val="ListParagraph"/>
        <w:numPr>
          <w:ilvl w:val="0"/>
          <w:numId w:val="17"/>
        </w:numPr>
        <w:spacing w:after="0"/>
        <w:jc w:val="left"/>
      </w:pPr>
      <w:r w:rsidRPr="001537A5">
        <w:t>The service is expected to implement a system to enable virtual follow-ups (i.e. via telephone, text, email or other platform) to check in on patient progress and prevent unnecessary face-to-face re-attendances to the Service or other care providers</w:t>
      </w:r>
      <w:r w:rsidR="00316522" w:rsidRPr="001537A5">
        <w:t xml:space="preserve"> in the wider pathway</w:t>
      </w:r>
    </w:p>
    <w:p w14:paraId="002A5A33" w14:textId="77777777" w:rsidR="00316522" w:rsidRPr="001537A5" w:rsidRDefault="00E33849" w:rsidP="000627CC">
      <w:pPr>
        <w:pStyle w:val="ListParagraph"/>
        <w:numPr>
          <w:ilvl w:val="0"/>
          <w:numId w:val="17"/>
        </w:numPr>
        <w:jc w:val="left"/>
      </w:pPr>
      <w:r w:rsidRPr="001537A5">
        <w:t>Following assessment, all treatment shou</w:t>
      </w:r>
      <w:r w:rsidR="00316522" w:rsidRPr="001537A5">
        <w:t>ld adhere to clinical guidance.</w:t>
      </w:r>
    </w:p>
    <w:p w14:paraId="3DF80462" w14:textId="3A700A6F" w:rsidR="004A39B0" w:rsidRPr="001537A5" w:rsidRDefault="00E33849" w:rsidP="000627CC">
      <w:pPr>
        <w:pStyle w:val="ListParagraph"/>
        <w:numPr>
          <w:ilvl w:val="0"/>
          <w:numId w:val="17"/>
        </w:numPr>
        <w:jc w:val="left"/>
      </w:pPr>
      <w:r w:rsidRPr="001537A5">
        <w:t>Should the patient require more than 6 treatment sessions (includes the initial assessment), contact should be made with GP for consultation before proceeding with further treatments if felt necessary by the therapist.</w:t>
      </w:r>
      <w:r w:rsidR="00316522" w:rsidRPr="001537A5">
        <w:t xml:space="preserve"> This would involve telephone or email contact between the therapist and the GP.</w:t>
      </w:r>
      <w:r w:rsidRPr="001537A5">
        <w:t xml:space="preserve"> </w:t>
      </w:r>
    </w:p>
    <w:p w14:paraId="07F781D6" w14:textId="77777777" w:rsidR="007E4673" w:rsidRPr="001537A5" w:rsidRDefault="007E4673" w:rsidP="007E4673">
      <w:pPr>
        <w:pStyle w:val="ListParagraph"/>
        <w:numPr>
          <w:ilvl w:val="0"/>
          <w:numId w:val="0"/>
        </w:numPr>
        <w:ind w:left="720"/>
        <w:jc w:val="left"/>
      </w:pPr>
    </w:p>
    <w:p w14:paraId="4B33010A" w14:textId="13F6868B" w:rsidR="004F0056" w:rsidRPr="001537A5" w:rsidRDefault="007C689B" w:rsidP="004F0056">
      <w:pPr>
        <w:spacing w:after="0" w:line="240" w:lineRule="auto"/>
        <w:jc w:val="both"/>
        <w:rPr>
          <w:rFonts w:cs="Arial"/>
          <w:b/>
        </w:rPr>
      </w:pPr>
      <w:r w:rsidRPr="001537A5">
        <w:rPr>
          <w:rFonts w:cs="Arial"/>
          <w:b/>
        </w:rPr>
        <w:t>3.9</w:t>
      </w:r>
      <w:r w:rsidR="00316522" w:rsidRPr="001537A5">
        <w:rPr>
          <w:rFonts w:cs="Arial"/>
          <w:b/>
        </w:rPr>
        <w:t xml:space="preserve"> </w:t>
      </w:r>
      <w:r w:rsidR="004F0056" w:rsidRPr="001537A5">
        <w:rPr>
          <w:rFonts w:cs="Arial"/>
          <w:b/>
        </w:rPr>
        <w:t>Discharge Criteria</w:t>
      </w:r>
    </w:p>
    <w:p w14:paraId="547FB98B" w14:textId="77777777" w:rsidR="004F0056" w:rsidRPr="001537A5" w:rsidRDefault="004F0056" w:rsidP="004F0056">
      <w:pPr>
        <w:autoSpaceDE w:val="0"/>
        <w:autoSpaceDN w:val="0"/>
        <w:adjustRightInd w:val="0"/>
        <w:spacing w:after="0" w:line="240" w:lineRule="auto"/>
        <w:rPr>
          <w:rFonts w:cs="Arial"/>
        </w:rPr>
      </w:pPr>
    </w:p>
    <w:p w14:paraId="7EBBA96E" w14:textId="0D0D2A01" w:rsidR="004F0056" w:rsidRPr="001537A5" w:rsidRDefault="007C689B" w:rsidP="004F0056">
      <w:pPr>
        <w:autoSpaceDE w:val="0"/>
        <w:autoSpaceDN w:val="0"/>
        <w:adjustRightInd w:val="0"/>
        <w:spacing w:after="0" w:line="240" w:lineRule="auto"/>
        <w:rPr>
          <w:rFonts w:cs="Arial"/>
          <w:b/>
        </w:rPr>
      </w:pPr>
      <w:r w:rsidRPr="001537A5">
        <w:rPr>
          <w:rFonts w:cs="Arial"/>
          <w:b/>
        </w:rPr>
        <w:t>3.9</w:t>
      </w:r>
      <w:r w:rsidR="000627CC" w:rsidRPr="001537A5">
        <w:rPr>
          <w:rFonts w:cs="Arial"/>
          <w:b/>
        </w:rPr>
        <w:t xml:space="preserve">.1 </w:t>
      </w:r>
      <w:r w:rsidR="004F0056" w:rsidRPr="001537A5">
        <w:rPr>
          <w:rFonts w:cs="Arial"/>
          <w:b/>
        </w:rPr>
        <w:t>Acceptable di</w:t>
      </w:r>
      <w:r w:rsidR="000627CC" w:rsidRPr="001537A5">
        <w:rPr>
          <w:rFonts w:cs="Arial"/>
          <w:b/>
        </w:rPr>
        <w:t>scharge criteria:</w:t>
      </w:r>
    </w:p>
    <w:p w14:paraId="1220B805" w14:textId="77777777" w:rsidR="000627CC" w:rsidRPr="001537A5" w:rsidRDefault="000627CC" w:rsidP="004F0056">
      <w:pPr>
        <w:autoSpaceDE w:val="0"/>
        <w:autoSpaceDN w:val="0"/>
        <w:adjustRightInd w:val="0"/>
        <w:spacing w:after="0" w:line="240" w:lineRule="auto"/>
        <w:rPr>
          <w:rFonts w:cs="Arial"/>
          <w:b/>
        </w:rPr>
      </w:pPr>
    </w:p>
    <w:p w14:paraId="005FE823" w14:textId="7D6A9320" w:rsidR="004F0056" w:rsidRPr="001537A5" w:rsidRDefault="000627CC" w:rsidP="000627CC">
      <w:pPr>
        <w:pStyle w:val="ListParagraph"/>
        <w:numPr>
          <w:ilvl w:val="1"/>
          <w:numId w:val="16"/>
        </w:numPr>
        <w:autoSpaceDE w:val="0"/>
        <w:autoSpaceDN w:val="0"/>
        <w:adjustRightInd w:val="0"/>
        <w:spacing w:after="0"/>
        <w:contextualSpacing w:val="0"/>
        <w:rPr>
          <w:rFonts w:cs="Arial"/>
          <w:lang w:val="en-GB" w:eastAsia="en-US"/>
        </w:rPr>
      </w:pPr>
      <w:r w:rsidRPr="001537A5">
        <w:rPr>
          <w:rFonts w:cs="Arial"/>
          <w:lang w:val="en-GB"/>
        </w:rPr>
        <w:lastRenderedPageBreak/>
        <w:t>MSK problem r</w:t>
      </w:r>
      <w:r w:rsidR="004F0056" w:rsidRPr="001537A5">
        <w:rPr>
          <w:rFonts w:cs="Arial"/>
          <w:lang w:val="en-GB"/>
        </w:rPr>
        <w:t>esolved</w:t>
      </w:r>
    </w:p>
    <w:p w14:paraId="7A592DE6" w14:textId="77777777" w:rsidR="004F0056" w:rsidRPr="001537A5" w:rsidRDefault="004F0056" w:rsidP="000627CC">
      <w:pPr>
        <w:pStyle w:val="ListParagraph"/>
        <w:numPr>
          <w:ilvl w:val="1"/>
          <w:numId w:val="16"/>
        </w:numPr>
        <w:autoSpaceDE w:val="0"/>
        <w:autoSpaceDN w:val="0"/>
        <w:adjustRightInd w:val="0"/>
        <w:spacing w:after="0"/>
        <w:contextualSpacing w:val="0"/>
        <w:rPr>
          <w:rFonts w:cs="Arial"/>
          <w:lang w:val="en-GB" w:eastAsia="en-US"/>
        </w:rPr>
      </w:pPr>
      <w:r w:rsidRPr="001537A5">
        <w:rPr>
          <w:rFonts w:cs="Arial"/>
          <w:lang w:val="en-GB"/>
        </w:rPr>
        <w:t>Optimum outcome following treatment/ advice achieved</w:t>
      </w:r>
    </w:p>
    <w:p w14:paraId="4A42D0AF" w14:textId="77777777" w:rsidR="004F0056" w:rsidRPr="001537A5" w:rsidRDefault="004F0056" w:rsidP="000627CC">
      <w:pPr>
        <w:pStyle w:val="ListParagraph"/>
        <w:numPr>
          <w:ilvl w:val="1"/>
          <w:numId w:val="16"/>
        </w:numPr>
        <w:autoSpaceDE w:val="0"/>
        <w:autoSpaceDN w:val="0"/>
        <w:adjustRightInd w:val="0"/>
        <w:spacing w:after="0"/>
        <w:contextualSpacing w:val="0"/>
        <w:rPr>
          <w:rFonts w:cs="Arial"/>
          <w:lang w:val="en-GB" w:eastAsia="en-US"/>
        </w:rPr>
      </w:pPr>
      <w:r w:rsidRPr="001537A5">
        <w:rPr>
          <w:rFonts w:cs="Arial"/>
          <w:lang w:val="en-GB"/>
        </w:rPr>
        <w:t>Patient able to self-manage</w:t>
      </w:r>
    </w:p>
    <w:p w14:paraId="004CA2AB" w14:textId="77777777" w:rsidR="004F0056" w:rsidRPr="001537A5" w:rsidRDefault="004F0056" w:rsidP="000627CC">
      <w:pPr>
        <w:pStyle w:val="ListParagraph"/>
        <w:numPr>
          <w:ilvl w:val="1"/>
          <w:numId w:val="16"/>
        </w:numPr>
        <w:autoSpaceDE w:val="0"/>
        <w:autoSpaceDN w:val="0"/>
        <w:adjustRightInd w:val="0"/>
        <w:spacing w:after="0"/>
        <w:contextualSpacing w:val="0"/>
        <w:rPr>
          <w:rFonts w:cs="Arial"/>
          <w:lang w:val="en-GB" w:eastAsia="en-US"/>
        </w:rPr>
      </w:pPr>
      <w:r w:rsidRPr="001537A5">
        <w:rPr>
          <w:rFonts w:cs="Arial"/>
          <w:lang w:val="en-GB"/>
        </w:rPr>
        <w:t>Patient able to manage condition with exercise programme</w:t>
      </w:r>
    </w:p>
    <w:p w14:paraId="17092C7A" w14:textId="67B3FE77" w:rsidR="004F0056" w:rsidRPr="001537A5" w:rsidRDefault="004F0056" w:rsidP="000627CC">
      <w:pPr>
        <w:pStyle w:val="BodyText1"/>
        <w:numPr>
          <w:ilvl w:val="1"/>
          <w:numId w:val="16"/>
        </w:numPr>
        <w:spacing w:after="100" w:afterAutospacing="1"/>
        <w:jc w:val="both"/>
        <w:rPr>
          <w:rFonts w:asciiTheme="minorHAnsi" w:hAnsiTheme="minorHAnsi" w:cs="Arial"/>
          <w:szCs w:val="22"/>
        </w:rPr>
      </w:pPr>
      <w:r w:rsidRPr="001537A5">
        <w:rPr>
          <w:rFonts w:asciiTheme="minorHAnsi" w:hAnsiTheme="minorHAnsi" w:cs="Arial"/>
          <w:szCs w:val="22"/>
        </w:rPr>
        <w:t xml:space="preserve">Patient failed to attend for initial appointment or full course of treatment in line with the </w:t>
      </w:r>
      <w:r w:rsidR="000627CC" w:rsidRPr="001537A5">
        <w:rPr>
          <w:rFonts w:asciiTheme="minorHAnsi" w:hAnsiTheme="minorHAnsi" w:cs="Arial"/>
          <w:szCs w:val="22"/>
        </w:rPr>
        <w:t>Service</w:t>
      </w:r>
      <w:r w:rsidRPr="001537A5">
        <w:rPr>
          <w:rFonts w:asciiTheme="minorHAnsi" w:hAnsiTheme="minorHAnsi" w:cs="Arial"/>
          <w:szCs w:val="22"/>
        </w:rPr>
        <w:t xml:space="preserve"> DNA policy</w:t>
      </w:r>
      <w:r w:rsidR="000627CC" w:rsidRPr="001537A5">
        <w:rPr>
          <w:rFonts w:asciiTheme="minorHAnsi" w:hAnsiTheme="minorHAnsi" w:cs="Arial"/>
          <w:szCs w:val="22"/>
        </w:rPr>
        <w:t xml:space="preserve"> (to be agreed with commissioner)</w:t>
      </w:r>
    </w:p>
    <w:p w14:paraId="55FBFA32" w14:textId="77777777" w:rsidR="004F0056" w:rsidRPr="001537A5" w:rsidRDefault="004F0056" w:rsidP="000627CC">
      <w:pPr>
        <w:pStyle w:val="BodyText1"/>
        <w:numPr>
          <w:ilvl w:val="1"/>
          <w:numId w:val="16"/>
        </w:numPr>
        <w:spacing w:after="100" w:afterAutospacing="1"/>
        <w:jc w:val="both"/>
        <w:rPr>
          <w:rFonts w:asciiTheme="minorHAnsi" w:hAnsiTheme="minorHAnsi" w:cs="Arial"/>
          <w:szCs w:val="22"/>
        </w:rPr>
      </w:pPr>
      <w:r w:rsidRPr="001537A5">
        <w:rPr>
          <w:rFonts w:asciiTheme="minorHAnsi" w:hAnsiTheme="minorHAnsi" w:cs="Arial"/>
          <w:szCs w:val="22"/>
        </w:rPr>
        <w:t>Patient declines to participate in recommended evidence based management</w:t>
      </w:r>
    </w:p>
    <w:p w14:paraId="3EBA2903" w14:textId="77777777" w:rsidR="004F0056" w:rsidRPr="001537A5" w:rsidRDefault="004F0056" w:rsidP="000627CC">
      <w:pPr>
        <w:pStyle w:val="BodyText1"/>
        <w:numPr>
          <w:ilvl w:val="1"/>
          <w:numId w:val="16"/>
        </w:numPr>
        <w:spacing w:after="100" w:afterAutospacing="1"/>
        <w:jc w:val="both"/>
        <w:rPr>
          <w:rFonts w:asciiTheme="minorHAnsi" w:hAnsiTheme="minorHAnsi" w:cs="Arial"/>
          <w:szCs w:val="22"/>
        </w:rPr>
      </w:pPr>
      <w:r w:rsidRPr="001537A5">
        <w:rPr>
          <w:rFonts w:asciiTheme="minorHAnsi" w:hAnsiTheme="minorHAnsi" w:cs="Arial"/>
          <w:szCs w:val="22"/>
        </w:rPr>
        <w:t>Patient requires referral to another discipline or back to original referrer</w:t>
      </w:r>
    </w:p>
    <w:p w14:paraId="06C423C5" w14:textId="77777777" w:rsidR="004F0056" w:rsidRPr="001537A5" w:rsidRDefault="004F0056" w:rsidP="000627CC">
      <w:pPr>
        <w:pStyle w:val="BodyText1"/>
        <w:numPr>
          <w:ilvl w:val="1"/>
          <w:numId w:val="16"/>
        </w:numPr>
        <w:spacing w:after="100" w:afterAutospacing="1"/>
        <w:jc w:val="both"/>
        <w:rPr>
          <w:rFonts w:asciiTheme="minorHAnsi" w:hAnsiTheme="minorHAnsi" w:cs="Arial"/>
          <w:szCs w:val="22"/>
        </w:rPr>
      </w:pPr>
      <w:r w:rsidRPr="001537A5">
        <w:rPr>
          <w:rFonts w:asciiTheme="minorHAnsi" w:hAnsiTheme="minorHAnsi" w:cs="Arial"/>
          <w:szCs w:val="22"/>
        </w:rPr>
        <w:t>Referral back to GP for further management with advice</w:t>
      </w:r>
    </w:p>
    <w:p w14:paraId="2D9D0194" w14:textId="7F360673" w:rsidR="004F0056" w:rsidRPr="001537A5" w:rsidRDefault="004F0056" w:rsidP="000627CC">
      <w:pPr>
        <w:pStyle w:val="BodyText1"/>
        <w:numPr>
          <w:ilvl w:val="1"/>
          <w:numId w:val="16"/>
        </w:numPr>
        <w:spacing w:after="100" w:afterAutospacing="1"/>
        <w:jc w:val="both"/>
        <w:rPr>
          <w:rFonts w:asciiTheme="minorHAnsi" w:hAnsiTheme="minorHAnsi" w:cs="Arial"/>
          <w:szCs w:val="22"/>
        </w:rPr>
      </w:pPr>
      <w:r w:rsidRPr="001537A5">
        <w:rPr>
          <w:rFonts w:asciiTheme="minorHAnsi" w:hAnsiTheme="minorHAnsi" w:cs="Arial"/>
          <w:szCs w:val="22"/>
        </w:rPr>
        <w:t>Patient discharged for requested second unbiased opinion</w:t>
      </w:r>
      <w:r w:rsidR="000627CC" w:rsidRPr="001537A5">
        <w:rPr>
          <w:rFonts w:asciiTheme="minorHAnsi" w:hAnsiTheme="minorHAnsi" w:cs="Arial"/>
          <w:szCs w:val="22"/>
        </w:rPr>
        <w:t>.</w:t>
      </w:r>
    </w:p>
    <w:p w14:paraId="7B524967" w14:textId="27039AA5" w:rsidR="004F0056" w:rsidRPr="001537A5" w:rsidRDefault="007C689B" w:rsidP="004F0056">
      <w:pPr>
        <w:pStyle w:val="BodyText1"/>
        <w:spacing w:after="0"/>
        <w:ind w:left="0" w:firstLine="0"/>
        <w:jc w:val="both"/>
        <w:rPr>
          <w:rFonts w:asciiTheme="minorHAnsi" w:hAnsiTheme="minorHAnsi" w:cs="Arial"/>
          <w:b/>
          <w:szCs w:val="22"/>
        </w:rPr>
      </w:pPr>
      <w:r w:rsidRPr="001537A5">
        <w:rPr>
          <w:rFonts w:asciiTheme="minorHAnsi" w:hAnsiTheme="minorHAnsi" w:cs="Arial"/>
          <w:b/>
          <w:szCs w:val="22"/>
        </w:rPr>
        <w:t>3.10</w:t>
      </w:r>
      <w:r w:rsidR="000627CC" w:rsidRPr="001537A5">
        <w:rPr>
          <w:rFonts w:asciiTheme="minorHAnsi" w:hAnsiTheme="minorHAnsi" w:cs="Arial"/>
          <w:b/>
          <w:szCs w:val="22"/>
        </w:rPr>
        <w:t xml:space="preserve"> </w:t>
      </w:r>
      <w:r w:rsidR="004F0056" w:rsidRPr="001537A5">
        <w:rPr>
          <w:rFonts w:asciiTheme="minorHAnsi" w:hAnsiTheme="minorHAnsi" w:cs="Arial"/>
          <w:b/>
          <w:szCs w:val="22"/>
        </w:rPr>
        <w:t xml:space="preserve">Information provided to GP </w:t>
      </w:r>
      <w:r w:rsidR="000627CC" w:rsidRPr="001537A5">
        <w:rPr>
          <w:rFonts w:asciiTheme="minorHAnsi" w:hAnsiTheme="minorHAnsi" w:cs="Arial"/>
          <w:b/>
          <w:szCs w:val="22"/>
        </w:rPr>
        <w:t>on discharge</w:t>
      </w:r>
      <w:r w:rsidR="004F0056" w:rsidRPr="001537A5">
        <w:rPr>
          <w:rFonts w:asciiTheme="minorHAnsi" w:hAnsiTheme="minorHAnsi" w:cs="Arial"/>
          <w:b/>
          <w:szCs w:val="22"/>
        </w:rPr>
        <w:t>:</w:t>
      </w:r>
    </w:p>
    <w:p w14:paraId="7054C2C6" w14:textId="77777777" w:rsidR="000627CC" w:rsidRPr="001537A5" w:rsidRDefault="000627CC" w:rsidP="004F0056">
      <w:pPr>
        <w:pStyle w:val="BodyText1"/>
        <w:spacing w:after="0"/>
        <w:ind w:left="0" w:firstLine="0"/>
        <w:jc w:val="both"/>
        <w:rPr>
          <w:rFonts w:asciiTheme="minorHAnsi" w:hAnsiTheme="minorHAnsi" w:cs="Arial"/>
          <w:szCs w:val="22"/>
        </w:rPr>
      </w:pPr>
    </w:p>
    <w:p w14:paraId="1ED6EEEE" w14:textId="51D16CA7" w:rsidR="004F0056" w:rsidRPr="001537A5" w:rsidRDefault="004F0056" w:rsidP="000627CC">
      <w:pPr>
        <w:pStyle w:val="BodyText1"/>
        <w:numPr>
          <w:ilvl w:val="1"/>
          <w:numId w:val="16"/>
        </w:numPr>
        <w:spacing w:after="100" w:afterAutospacing="1"/>
        <w:jc w:val="both"/>
        <w:rPr>
          <w:rFonts w:asciiTheme="minorHAnsi" w:hAnsiTheme="minorHAnsi" w:cs="Arial"/>
          <w:szCs w:val="22"/>
        </w:rPr>
      </w:pPr>
      <w:r w:rsidRPr="001537A5">
        <w:rPr>
          <w:rFonts w:asciiTheme="minorHAnsi" w:hAnsiTheme="minorHAnsi" w:cs="Arial"/>
          <w:szCs w:val="22"/>
        </w:rPr>
        <w:t xml:space="preserve">Patient identifiable </w:t>
      </w:r>
      <w:r w:rsidR="004A39B0" w:rsidRPr="001537A5">
        <w:rPr>
          <w:rFonts w:asciiTheme="minorHAnsi" w:hAnsiTheme="minorHAnsi" w:cs="Arial"/>
          <w:szCs w:val="22"/>
        </w:rPr>
        <w:t>details (patient number / name)</w:t>
      </w:r>
    </w:p>
    <w:p w14:paraId="3698D357" w14:textId="085775DB" w:rsidR="004F0056" w:rsidRPr="001537A5" w:rsidRDefault="004F0056" w:rsidP="000627CC">
      <w:pPr>
        <w:pStyle w:val="BodyText1"/>
        <w:numPr>
          <w:ilvl w:val="1"/>
          <w:numId w:val="16"/>
        </w:numPr>
        <w:spacing w:after="100" w:afterAutospacing="1"/>
        <w:jc w:val="both"/>
        <w:rPr>
          <w:rFonts w:asciiTheme="minorHAnsi" w:hAnsiTheme="minorHAnsi" w:cs="Arial"/>
          <w:szCs w:val="22"/>
        </w:rPr>
      </w:pPr>
      <w:r w:rsidRPr="001537A5">
        <w:rPr>
          <w:rFonts w:asciiTheme="minorHAnsi" w:hAnsiTheme="minorHAnsi" w:cs="Arial"/>
          <w:szCs w:val="22"/>
        </w:rPr>
        <w:t>D</w:t>
      </w:r>
      <w:r w:rsidR="004A39B0" w:rsidRPr="001537A5">
        <w:rPr>
          <w:rFonts w:asciiTheme="minorHAnsi" w:hAnsiTheme="minorHAnsi" w:cs="Arial"/>
          <w:szCs w:val="22"/>
        </w:rPr>
        <w:t>ate of attendance and discharge</w:t>
      </w:r>
    </w:p>
    <w:p w14:paraId="1FF070E5" w14:textId="24AC4117" w:rsidR="004F0056" w:rsidRPr="001537A5" w:rsidRDefault="004A39B0" w:rsidP="000627CC">
      <w:pPr>
        <w:pStyle w:val="BodyText1"/>
        <w:numPr>
          <w:ilvl w:val="1"/>
          <w:numId w:val="16"/>
        </w:numPr>
        <w:spacing w:after="100" w:afterAutospacing="1"/>
        <w:jc w:val="both"/>
        <w:rPr>
          <w:rFonts w:asciiTheme="minorHAnsi" w:hAnsiTheme="minorHAnsi" w:cs="Arial"/>
          <w:szCs w:val="22"/>
        </w:rPr>
      </w:pPr>
      <w:r w:rsidRPr="001537A5">
        <w:rPr>
          <w:rFonts w:asciiTheme="minorHAnsi" w:hAnsiTheme="minorHAnsi" w:cs="Arial"/>
          <w:szCs w:val="22"/>
        </w:rPr>
        <w:t>Investigations carried out</w:t>
      </w:r>
    </w:p>
    <w:p w14:paraId="6627D52F" w14:textId="501CA500" w:rsidR="004F0056" w:rsidRPr="001537A5" w:rsidRDefault="004F0056" w:rsidP="000627CC">
      <w:pPr>
        <w:pStyle w:val="BodyText1"/>
        <w:numPr>
          <w:ilvl w:val="1"/>
          <w:numId w:val="16"/>
        </w:numPr>
        <w:spacing w:after="100" w:afterAutospacing="1"/>
        <w:jc w:val="both"/>
        <w:rPr>
          <w:rFonts w:asciiTheme="minorHAnsi" w:hAnsiTheme="minorHAnsi" w:cs="Arial"/>
          <w:szCs w:val="22"/>
        </w:rPr>
      </w:pPr>
      <w:r w:rsidRPr="001537A5">
        <w:rPr>
          <w:rFonts w:asciiTheme="minorHAnsi" w:hAnsiTheme="minorHAnsi" w:cs="Arial"/>
          <w:szCs w:val="22"/>
        </w:rPr>
        <w:t>Summary of findings (inclu</w:t>
      </w:r>
      <w:r w:rsidR="004A39B0" w:rsidRPr="001537A5">
        <w:rPr>
          <w:rFonts w:asciiTheme="minorHAnsi" w:hAnsiTheme="minorHAnsi" w:cs="Arial"/>
          <w:szCs w:val="22"/>
        </w:rPr>
        <w:t>ding diagnosis)</w:t>
      </w:r>
    </w:p>
    <w:p w14:paraId="212A5DAB" w14:textId="00C3901B" w:rsidR="004F0056" w:rsidRPr="001537A5" w:rsidRDefault="004F0056" w:rsidP="000627CC">
      <w:pPr>
        <w:pStyle w:val="BodyText1"/>
        <w:numPr>
          <w:ilvl w:val="1"/>
          <w:numId w:val="16"/>
        </w:numPr>
        <w:spacing w:after="100" w:afterAutospacing="1"/>
        <w:jc w:val="both"/>
        <w:rPr>
          <w:rFonts w:asciiTheme="minorHAnsi" w:hAnsiTheme="minorHAnsi" w:cs="Arial"/>
          <w:szCs w:val="22"/>
        </w:rPr>
      </w:pPr>
      <w:r w:rsidRPr="001537A5">
        <w:rPr>
          <w:rFonts w:asciiTheme="minorHAnsi" w:hAnsiTheme="minorHAnsi" w:cs="Arial"/>
          <w:szCs w:val="22"/>
        </w:rPr>
        <w:t>Info</w:t>
      </w:r>
      <w:r w:rsidR="004A39B0" w:rsidRPr="001537A5">
        <w:rPr>
          <w:rFonts w:asciiTheme="minorHAnsi" w:hAnsiTheme="minorHAnsi" w:cs="Arial"/>
          <w:szCs w:val="22"/>
        </w:rPr>
        <w:t>rmation provided to the patient</w:t>
      </w:r>
    </w:p>
    <w:p w14:paraId="71582AAE" w14:textId="57633531" w:rsidR="004F0056" w:rsidRPr="001537A5" w:rsidRDefault="004A39B0" w:rsidP="000627CC">
      <w:pPr>
        <w:pStyle w:val="BodyText1"/>
        <w:numPr>
          <w:ilvl w:val="1"/>
          <w:numId w:val="16"/>
        </w:numPr>
        <w:spacing w:after="100" w:afterAutospacing="1"/>
        <w:jc w:val="both"/>
        <w:rPr>
          <w:rFonts w:asciiTheme="minorHAnsi" w:hAnsiTheme="minorHAnsi" w:cs="Arial"/>
          <w:szCs w:val="22"/>
        </w:rPr>
      </w:pPr>
      <w:r w:rsidRPr="001537A5">
        <w:rPr>
          <w:rFonts w:asciiTheme="minorHAnsi" w:hAnsiTheme="minorHAnsi" w:cs="Arial"/>
          <w:szCs w:val="22"/>
        </w:rPr>
        <w:t>Management plan</w:t>
      </w:r>
    </w:p>
    <w:p w14:paraId="5E6A52F0" w14:textId="77777777" w:rsidR="004F0056" w:rsidRPr="001537A5" w:rsidRDefault="004F0056" w:rsidP="000627CC">
      <w:pPr>
        <w:pStyle w:val="BodyText1"/>
        <w:numPr>
          <w:ilvl w:val="1"/>
          <w:numId w:val="16"/>
        </w:numPr>
        <w:spacing w:after="100" w:afterAutospacing="1"/>
        <w:jc w:val="both"/>
        <w:rPr>
          <w:rFonts w:asciiTheme="minorHAnsi" w:hAnsiTheme="minorHAnsi" w:cs="Arial"/>
          <w:szCs w:val="22"/>
        </w:rPr>
      </w:pPr>
      <w:r w:rsidRPr="001537A5">
        <w:rPr>
          <w:rFonts w:asciiTheme="minorHAnsi" w:hAnsiTheme="minorHAnsi" w:cs="Arial"/>
          <w:szCs w:val="22"/>
        </w:rPr>
        <w:t>Medications initiated or terminated; and</w:t>
      </w:r>
    </w:p>
    <w:p w14:paraId="0AB5E47B" w14:textId="23929599" w:rsidR="00831558" w:rsidRPr="001537A5" w:rsidRDefault="004F0056" w:rsidP="004A39B0">
      <w:pPr>
        <w:pStyle w:val="BodyText1"/>
        <w:numPr>
          <w:ilvl w:val="1"/>
          <w:numId w:val="16"/>
        </w:numPr>
        <w:spacing w:after="0"/>
        <w:jc w:val="both"/>
        <w:rPr>
          <w:rFonts w:asciiTheme="minorHAnsi" w:hAnsiTheme="minorHAnsi" w:cs="Arial"/>
          <w:szCs w:val="22"/>
        </w:rPr>
      </w:pPr>
      <w:r w:rsidRPr="001537A5">
        <w:rPr>
          <w:rFonts w:asciiTheme="minorHAnsi" w:hAnsiTheme="minorHAnsi" w:cs="Arial"/>
          <w:szCs w:val="22"/>
        </w:rPr>
        <w:t>Follow-up arrangements.</w:t>
      </w:r>
    </w:p>
    <w:p w14:paraId="4DF8564A" w14:textId="77777777" w:rsidR="00AD14B0" w:rsidRPr="001537A5" w:rsidRDefault="00AD14B0" w:rsidP="00E72148">
      <w:pPr>
        <w:pStyle w:val="BodyText1"/>
        <w:spacing w:after="0"/>
        <w:ind w:left="0" w:firstLine="0"/>
        <w:jc w:val="both"/>
        <w:rPr>
          <w:rFonts w:asciiTheme="minorHAnsi" w:hAnsiTheme="minorHAnsi" w:cs="Arial"/>
          <w:szCs w:val="22"/>
        </w:rPr>
      </w:pPr>
    </w:p>
    <w:p w14:paraId="4E653310" w14:textId="12CD81D0" w:rsidR="004F0056" w:rsidRPr="001537A5" w:rsidRDefault="004F0056" w:rsidP="004A39B0">
      <w:pPr>
        <w:spacing w:after="0" w:line="240" w:lineRule="auto"/>
        <w:rPr>
          <w:rFonts w:cs="Arial"/>
          <w:b/>
        </w:rPr>
      </w:pPr>
      <w:r w:rsidRPr="001537A5">
        <w:rPr>
          <w:rFonts w:cs="Arial"/>
          <w:b/>
        </w:rPr>
        <w:t>3.</w:t>
      </w:r>
      <w:r w:rsidR="00B21FB2" w:rsidRPr="001537A5">
        <w:rPr>
          <w:rFonts w:cs="Arial"/>
          <w:b/>
        </w:rPr>
        <w:t>11</w:t>
      </w:r>
      <w:r w:rsidR="000627CC" w:rsidRPr="001537A5">
        <w:rPr>
          <w:rFonts w:cs="Arial"/>
          <w:b/>
        </w:rPr>
        <w:t xml:space="preserve"> Onward R</w:t>
      </w:r>
      <w:r w:rsidRPr="001537A5">
        <w:rPr>
          <w:rFonts w:cs="Arial"/>
          <w:b/>
        </w:rPr>
        <w:t xml:space="preserve">eferral </w:t>
      </w:r>
      <w:r w:rsidR="000627CC" w:rsidRPr="001537A5">
        <w:rPr>
          <w:rFonts w:cs="Arial"/>
          <w:b/>
        </w:rPr>
        <w:t>to Secondary Care</w:t>
      </w:r>
    </w:p>
    <w:p w14:paraId="108D69FD" w14:textId="77777777" w:rsidR="004F0056" w:rsidRPr="001537A5" w:rsidRDefault="004F0056" w:rsidP="004A39B0">
      <w:pPr>
        <w:spacing w:after="0" w:line="240" w:lineRule="auto"/>
        <w:rPr>
          <w:rFonts w:cs="Arial"/>
          <w:b/>
        </w:rPr>
      </w:pPr>
    </w:p>
    <w:p w14:paraId="1922F6AA" w14:textId="468F2664" w:rsidR="000627CC" w:rsidRPr="001537A5" w:rsidRDefault="004F0056" w:rsidP="000627CC">
      <w:pPr>
        <w:pStyle w:val="TitleV5"/>
        <w:keepNext/>
        <w:keepLines/>
        <w:numPr>
          <w:ilvl w:val="0"/>
          <w:numId w:val="22"/>
        </w:numPr>
        <w:jc w:val="left"/>
        <w:outlineLvl w:val="2"/>
        <w:rPr>
          <w:rFonts w:asciiTheme="minorHAnsi" w:hAnsiTheme="minorHAnsi"/>
          <w:sz w:val="22"/>
          <w:szCs w:val="22"/>
        </w:rPr>
      </w:pPr>
      <w:r w:rsidRPr="001537A5">
        <w:rPr>
          <w:rFonts w:asciiTheme="minorHAnsi" w:hAnsiTheme="minorHAnsi"/>
          <w:sz w:val="22"/>
          <w:szCs w:val="22"/>
        </w:rPr>
        <w:t xml:space="preserve">Direct referrals can be made from the Service to </w:t>
      </w:r>
      <w:r w:rsidR="000627CC" w:rsidRPr="001537A5">
        <w:rPr>
          <w:rFonts w:asciiTheme="minorHAnsi" w:hAnsiTheme="minorHAnsi"/>
          <w:sz w:val="22"/>
          <w:szCs w:val="22"/>
        </w:rPr>
        <w:t xml:space="preserve">secondary </w:t>
      </w:r>
      <w:r w:rsidRPr="001537A5">
        <w:rPr>
          <w:rFonts w:asciiTheme="minorHAnsi" w:hAnsiTheme="minorHAnsi"/>
          <w:sz w:val="22"/>
          <w:szCs w:val="22"/>
        </w:rPr>
        <w:t xml:space="preserve">care for MSK related </w:t>
      </w:r>
      <w:r w:rsidR="000627CC" w:rsidRPr="001537A5">
        <w:rPr>
          <w:rFonts w:asciiTheme="minorHAnsi" w:hAnsiTheme="minorHAnsi"/>
          <w:sz w:val="22"/>
          <w:szCs w:val="22"/>
        </w:rPr>
        <w:t>conditions where this is clinically justified</w:t>
      </w:r>
    </w:p>
    <w:p w14:paraId="62E4B81A" w14:textId="03A0ABBB" w:rsidR="004A39B0" w:rsidRPr="001537A5" w:rsidRDefault="000627CC" w:rsidP="000627CC">
      <w:pPr>
        <w:pStyle w:val="TitleV5"/>
        <w:keepNext/>
        <w:keepLines/>
        <w:numPr>
          <w:ilvl w:val="0"/>
          <w:numId w:val="22"/>
        </w:numPr>
        <w:jc w:val="left"/>
        <w:outlineLvl w:val="2"/>
        <w:rPr>
          <w:rFonts w:asciiTheme="minorHAnsi" w:hAnsiTheme="minorHAnsi"/>
          <w:sz w:val="22"/>
          <w:szCs w:val="22"/>
        </w:rPr>
      </w:pPr>
      <w:r w:rsidRPr="001537A5">
        <w:rPr>
          <w:rFonts w:asciiTheme="minorHAnsi" w:hAnsiTheme="minorHAnsi"/>
          <w:sz w:val="22"/>
          <w:szCs w:val="22"/>
        </w:rPr>
        <w:t xml:space="preserve">In order to refer patients to secondary care, the </w:t>
      </w:r>
      <w:r w:rsidR="004F0056" w:rsidRPr="001537A5">
        <w:rPr>
          <w:rFonts w:asciiTheme="minorHAnsi" w:hAnsiTheme="minorHAnsi"/>
          <w:sz w:val="22"/>
          <w:szCs w:val="22"/>
        </w:rPr>
        <w:t>Service will be required to provide:</w:t>
      </w:r>
    </w:p>
    <w:p w14:paraId="326307B3" w14:textId="77777777" w:rsidR="004F0056" w:rsidRPr="001537A5" w:rsidRDefault="004F0056" w:rsidP="000627CC">
      <w:pPr>
        <w:numPr>
          <w:ilvl w:val="1"/>
          <w:numId w:val="16"/>
        </w:numPr>
        <w:spacing w:after="0" w:line="240" w:lineRule="auto"/>
        <w:rPr>
          <w:rFonts w:cs="Arial"/>
        </w:rPr>
      </w:pPr>
      <w:r w:rsidRPr="001537A5">
        <w:rPr>
          <w:rFonts w:cs="Arial"/>
        </w:rPr>
        <w:t>Informed choice of provider for patients – patients must be presented with information on options they have for choice of provider when referred to hospital;</w:t>
      </w:r>
    </w:p>
    <w:p w14:paraId="1C2B1C25" w14:textId="77777777" w:rsidR="004F0056" w:rsidRPr="001537A5" w:rsidRDefault="004F0056" w:rsidP="000627CC">
      <w:pPr>
        <w:numPr>
          <w:ilvl w:val="1"/>
          <w:numId w:val="16"/>
        </w:numPr>
        <w:spacing w:after="0" w:line="240" w:lineRule="auto"/>
        <w:rPr>
          <w:rFonts w:cs="Arial"/>
        </w:rPr>
      </w:pPr>
      <w:r w:rsidRPr="001537A5">
        <w:rPr>
          <w:rFonts w:cs="Arial"/>
        </w:rPr>
        <w:t>Notification to the patient’s GP within 7 days;</w:t>
      </w:r>
    </w:p>
    <w:p w14:paraId="3CE3812C" w14:textId="77777777" w:rsidR="004F0056" w:rsidRPr="001537A5" w:rsidRDefault="004F0056" w:rsidP="000627CC">
      <w:pPr>
        <w:numPr>
          <w:ilvl w:val="1"/>
          <w:numId w:val="16"/>
        </w:numPr>
        <w:spacing w:after="0" w:line="240" w:lineRule="auto"/>
        <w:rPr>
          <w:rFonts w:cs="Arial"/>
        </w:rPr>
      </w:pPr>
      <w:r w:rsidRPr="001537A5">
        <w:rPr>
          <w:rFonts w:cs="Arial"/>
        </w:rPr>
        <w:t>Direct listing where appropriate and where arrangements are in place and patient choice is offered;</w:t>
      </w:r>
    </w:p>
    <w:p w14:paraId="4CBB7B21" w14:textId="63AE7D92" w:rsidR="000627CC" w:rsidRPr="001537A5" w:rsidRDefault="004F0056" w:rsidP="000627CC">
      <w:pPr>
        <w:numPr>
          <w:ilvl w:val="1"/>
          <w:numId w:val="16"/>
        </w:numPr>
        <w:spacing w:after="0" w:line="240" w:lineRule="auto"/>
        <w:rPr>
          <w:rFonts w:cs="Arial"/>
        </w:rPr>
      </w:pPr>
      <w:r w:rsidRPr="001537A5">
        <w:rPr>
          <w:rFonts w:cs="Arial"/>
        </w:rPr>
        <w:t>All diagnostics results and patient notes under agreed information sharing arrangements with hospital providers to prevent diagnostics duplication</w:t>
      </w:r>
    </w:p>
    <w:p w14:paraId="7C592B82" w14:textId="2D507C87" w:rsidR="00064082" w:rsidRPr="001537A5" w:rsidRDefault="00351F39" w:rsidP="000627CC">
      <w:pPr>
        <w:pStyle w:val="ListParagraph"/>
        <w:numPr>
          <w:ilvl w:val="0"/>
          <w:numId w:val="17"/>
        </w:numPr>
        <w:spacing w:after="0"/>
        <w:jc w:val="left"/>
      </w:pPr>
      <w:r w:rsidRPr="001537A5">
        <w:t>Patient</w:t>
      </w:r>
      <w:r w:rsidR="000607DC" w:rsidRPr="001537A5">
        <w:t>s</w:t>
      </w:r>
      <w:r w:rsidRPr="001537A5">
        <w:t xml:space="preserve"> that are </w:t>
      </w:r>
      <w:r w:rsidR="000607DC" w:rsidRPr="001537A5">
        <w:t xml:space="preserve">deemed appropriate </w:t>
      </w:r>
      <w:r w:rsidRPr="001537A5">
        <w:t xml:space="preserve">candidates for referral to secondary care should have the </w:t>
      </w:r>
      <w:r w:rsidR="00064082" w:rsidRPr="001537A5">
        <w:t xml:space="preserve">likely </w:t>
      </w:r>
      <w:r w:rsidRPr="001537A5">
        <w:t xml:space="preserve">outcomes of </w:t>
      </w:r>
      <w:r w:rsidR="00064082" w:rsidRPr="001537A5">
        <w:t xml:space="preserve">the </w:t>
      </w:r>
      <w:r w:rsidR="000607DC" w:rsidRPr="001537A5">
        <w:t xml:space="preserve">referral </w:t>
      </w:r>
      <w:r w:rsidR="00064082" w:rsidRPr="001537A5">
        <w:t xml:space="preserve">and further treatment </w:t>
      </w:r>
      <w:r w:rsidRPr="001537A5">
        <w:t xml:space="preserve">explained to them </w:t>
      </w:r>
      <w:r w:rsidRPr="001537A5">
        <w:rPr>
          <w:u w:val="single"/>
        </w:rPr>
        <w:t>before the referral is made</w:t>
      </w:r>
      <w:r w:rsidR="00064082" w:rsidRPr="001537A5">
        <w:rPr>
          <w:u w:val="single"/>
        </w:rPr>
        <w:t xml:space="preserve"> </w:t>
      </w:r>
      <w:r w:rsidR="00064082" w:rsidRPr="001537A5">
        <w:t>in the interests of reducing inappropriate referrals to secondary care and increasing surgical conversion rates.</w:t>
      </w:r>
      <w:r w:rsidRPr="001537A5">
        <w:t xml:space="preserve"> Patients should be given time to reflect on their options, and a virtual telephone follow-up </w:t>
      </w:r>
      <w:proofErr w:type="spellStart"/>
      <w:r w:rsidRPr="001537A5">
        <w:t>organised</w:t>
      </w:r>
      <w:proofErr w:type="spellEnd"/>
      <w:r w:rsidRPr="001537A5">
        <w:t xml:space="preserve"> to confirm their choice</w:t>
      </w:r>
      <w:r w:rsidR="00064082" w:rsidRPr="001537A5">
        <w:t xml:space="preserve"> before a referral is made</w:t>
      </w:r>
      <w:r w:rsidRPr="001537A5">
        <w:t xml:space="preserve">. Should the patient choose to </w:t>
      </w:r>
      <w:r w:rsidR="00064082" w:rsidRPr="001537A5">
        <w:t>be referred to secondary care</w:t>
      </w:r>
      <w:r w:rsidRPr="001537A5">
        <w:t xml:space="preserve">, they should be advised that they </w:t>
      </w:r>
      <w:r w:rsidR="00064082" w:rsidRPr="001537A5">
        <w:t>are free to</w:t>
      </w:r>
      <w:r w:rsidRPr="001537A5">
        <w:t xml:space="preserve"> change their mind and receive </w:t>
      </w:r>
      <w:r w:rsidR="00064082" w:rsidRPr="001537A5">
        <w:t xml:space="preserve">the alternative </w:t>
      </w:r>
      <w:r w:rsidR="004F0056" w:rsidRPr="001537A5">
        <w:t>to surgery</w:t>
      </w:r>
    </w:p>
    <w:p w14:paraId="1D6208F1" w14:textId="70BD2719" w:rsidR="00DE13A1" w:rsidRPr="001537A5" w:rsidRDefault="00064082" w:rsidP="000627CC">
      <w:pPr>
        <w:pStyle w:val="ListParagraph"/>
        <w:numPr>
          <w:ilvl w:val="0"/>
          <w:numId w:val="17"/>
        </w:numPr>
        <w:spacing w:after="0"/>
        <w:jc w:val="left"/>
      </w:pPr>
      <w:r w:rsidRPr="001537A5">
        <w:t xml:space="preserve">The Service must put in place a </w:t>
      </w:r>
      <w:r w:rsidR="00351F39" w:rsidRPr="001537A5">
        <w:t>Tru</w:t>
      </w:r>
      <w:r w:rsidRPr="001537A5">
        <w:t>sted Assessor referral model i.e. the Service will complete the surgical workup for appropriate patients with the aim of reducing</w:t>
      </w:r>
      <w:r w:rsidR="00351F39" w:rsidRPr="001537A5">
        <w:t xml:space="preserve"> </w:t>
      </w:r>
      <w:r w:rsidRPr="001537A5">
        <w:t xml:space="preserve">discharges after </w:t>
      </w:r>
      <w:r w:rsidR="00351F39" w:rsidRPr="001537A5">
        <w:t xml:space="preserve">first appointment </w:t>
      </w:r>
      <w:r w:rsidR="00DE13A1" w:rsidRPr="001537A5">
        <w:t>in secondary care</w:t>
      </w:r>
    </w:p>
    <w:p w14:paraId="045BC501" w14:textId="20E799FF" w:rsidR="0085142B" w:rsidRPr="001537A5" w:rsidRDefault="00DE13A1" w:rsidP="000627CC">
      <w:pPr>
        <w:pStyle w:val="ListParagraph"/>
        <w:numPr>
          <w:ilvl w:val="0"/>
          <w:numId w:val="17"/>
        </w:numPr>
        <w:spacing w:after="0"/>
        <w:jc w:val="left"/>
      </w:pPr>
      <w:r w:rsidRPr="001537A5">
        <w:t xml:space="preserve">All referrals, to secondary care whether from a GP or other health care professional, will be treated as a GP referral for the purposes of delivering a maximum 18 </w:t>
      </w:r>
      <w:r w:rsidR="000627CC" w:rsidRPr="001537A5">
        <w:t>week referral to treatment wait</w:t>
      </w:r>
    </w:p>
    <w:p w14:paraId="6D1A9E07" w14:textId="3E1E9986" w:rsidR="00A81F9E" w:rsidRPr="001537A5" w:rsidRDefault="00351F39" w:rsidP="000627CC">
      <w:pPr>
        <w:pStyle w:val="ListParagraph"/>
        <w:numPr>
          <w:ilvl w:val="0"/>
          <w:numId w:val="17"/>
        </w:numPr>
        <w:spacing w:after="0"/>
        <w:jc w:val="left"/>
      </w:pPr>
      <w:r w:rsidRPr="001537A5">
        <w:t xml:space="preserve">The MSK SPA should work with the hospital to ensure patients have an appropriate length of stay, and proactively support patient discharge by reviewing patient discharge </w:t>
      </w:r>
      <w:r w:rsidR="000627CC" w:rsidRPr="001537A5">
        <w:t xml:space="preserve">support </w:t>
      </w:r>
      <w:r w:rsidRPr="001537A5">
        <w:t xml:space="preserve">needs before the referral is made, including consideration of any </w:t>
      </w:r>
      <w:r w:rsidR="006315C1" w:rsidRPr="001537A5">
        <w:t>post-surgical</w:t>
      </w:r>
      <w:r w:rsidR="00064082" w:rsidRPr="001537A5">
        <w:t xml:space="preserve"> impairment that may restrict mobility or function. If this is the case, liaison with Social Care should occur </w:t>
      </w:r>
      <w:r w:rsidR="000627CC" w:rsidRPr="001537A5">
        <w:t xml:space="preserve">in advance </w:t>
      </w:r>
      <w:r w:rsidR="00064082" w:rsidRPr="001537A5">
        <w:t xml:space="preserve">where possible to </w:t>
      </w:r>
      <w:r w:rsidR="00064082" w:rsidRPr="001537A5">
        <w:lastRenderedPageBreak/>
        <w:t>ensure the appropriate support is in place on discharge. Appropriate arrangements should be made prior to admission to hospital in order to streamline the discharge process post-</w:t>
      </w:r>
      <w:r w:rsidR="00DE13A1" w:rsidRPr="001537A5">
        <w:t>surgery/procedure</w:t>
      </w:r>
    </w:p>
    <w:p w14:paraId="7A764472" w14:textId="00E1A27D" w:rsidR="00064082" w:rsidRPr="001537A5" w:rsidRDefault="00A81F9E" w:rsidP="000627CC">
      <w:pPr>
        <w:pStyle w:val="ListParagraph"/>
        <w:numPr>
          <w:ilvl w:val="0"/>
          <w:numId w:val="17"/>
        </w:numPr>
        <w:spacing w:after="0"/>
        <w:jc w:val="left"/>
      </w:pPr>
      <w:r w:rsidRPr="001537A5">
        <w:t>Where unplanned needs and/or procedures arise during the hospital stay, this informat</w:t>
      </w:r>
      <w:r w:rsidR="000627CC" w:rsidRPr="001537A5">
        <w:t>ion should be entered into the Service care p</w:t>
      </w:r>
      <w:r w:rsidRPr="001537A5">
        <w:t xml:space="preserve">lan and the service should assess whether this could have been </w:t>
      </w:r>
      <w:r w:rsidR="000627CC" w:rsidRPr="001537A5">
        <w:t>prevented</w:t>
      </w:r>
      <w:r w:rsidRPr="001537A5">
        <w:t>. Patient cases like these, and others, may be shared with the relevant Clinical Working Group (CWG)</w:t>
      </w:r>
      <w:r w:rsidR="00DE13A1" w:rsidRPr="001537A5">
        <w:t xml:space="preserve"> to help improve system working</w:t>
      </w:r>
    </w:p>
    <w:p w14:paraId="09718552" w14:textId="17648369" w:rsidR="00DE13A1" w:rsidRPr="001537A5" w:rsidRDefault="00064082" w:rsidP="000627CC">
      <w:pPr>
        <w:pStyle w:val="ListParagraph"/>
        <w:numPr>
          <w:ilvl w:val="0"/>
          <w:numId w:val="17"/>
        </w:numPr>
        <w:spacing w:after="0"/>
        <w:jc w:val="left"/>
      </w:pPr>
      <w:r w:rsidRPr="001537A5">
        <w:t>It is expected that the Service will undertake any post procedure/</w:t>
      </w:r>
      <w:r w:rsidR="000627CC" w:rsidRPr="001537A5">
        <w:t>intervention/</w:t>
      </w:r>
      <w:r w:rsidRPr="001537A5">
        <w:t xml:space="preserve">surgery follow-up </w:t>
      </w:r>
      <w:r w:rsidR="000627CC" w:rsidRPr="001537A5">
        <w:t>as would</w:t>
      </w:r>
      <w:r w:rsidRPr="001537A5">
        <w:t xml:space="preserve"> normally </w:t>
      </w:r>
      <w:r w:rsidR="000627CC" w:rsidRPr="001537A5">
        <w:t xml:space="preserve">be </w:t>
      </w:r>
      <w:r w:rsidRPr="001537A5">
        <w:t xml:space="preserve">undertaken by a </w:t>
      </w:r>
      <w:r w:rsidR="000627CC" w:rsidRPr="001537A5">
        <w:t xml:space="preserve">secondary care </w:t>
      </w:r>
      <w:r w:rsidRPr="001537A5">
        <w:t>consultant. This will enable a reduction in unnecessary hospital</w:t>
      </w:r>
      <w:r w:rsidR="000627CC" w:rsidRPr="001537A5">
        <w:t>-based</w:t>
      </w:r>
      <w:r w:rsidRPr="001537A5">
        <w:t xml:space="preserve"> follow up appointments for patients</w:t>
      </w:r>
    </w:p>
    <w:p w14:paraId="3F17A43A" w14:textId="4B197CE8" w:rsidR="00DE13A1" w:rsidRPr="001537A5" w:rsidRDefault="00DE13A1" w:rsidP="007E4673">
      <w:pPr>
        <w:pStyle w:val="ListParagraph"/>
        <w:numPr>
          <w:ilvl w:val="0"/>
          <w:numId w:val="17"/>
        </w:numPr>
        <w:spacing w:after="0"/>
        <w:ind w:left="714" w:hanging="357"/>
        <w:jc w:val="left"/>
      </w:pPr>
      <w:r w:rsidRPr="001537A5">
        <w:t>The service will offer patients direct access to the service after initial referral and/or after a period of time from discharge, whereby patients can acces</w:t>
      </w:r>
      <w:r w:rsidR="000627CC" w:rsidRPr="001537A5">
        <w:t>s “maintenance” interventions. Note that p</w:t>
      </w:r>
      <w:r w:rsidRPr="001537A5">
        <w:t xml:space="preserve">atients being offered “maintenance” interventions should </w:t>
      </w:r>
      <w:r w:rsidR="000627CC" w:rsidRPr="001537A5">
        <w:t xml:space="preserve">demonstrate a concurrent reduction in demand for other </w:t>
      </w:r>
      <w:r w:rsidRPr="001537A5">
        <w:t>service</w:t>
      </w:r>
      <w:r w:rsidR="000627CC" w:rsidRPr="001537A5">
        <w:t>s</w:t>
      </w:r>
      <w:r w:rsidRPr="001537A5">
        <w:t>/resource</w:t>
      </w:r>
      <w:r w:rsidR="000627CC" w:rsidRPr="001537A5">
        <w:t>/medication</w:t>
      </w:r>
      <w:r w:rsidRPr="001537A5">
        <w:t xml:space="preserve"> usage </w:t>
      </w:r>
    </w:p>
    <w:p w14:paraId="60FC0D2B" w14:textId="2BD9BA28" w:rsidR="004A39B0" w:rsidRPr="001537A5" w:rsidRDefault="004A39B0" w:rsidP="007E4673">
      <w:pPr>
        <w:pStyle w:val="ListParagraph"/>
        <w:numPr>
          <w:ilvl w:val="0"/>
          <w:numId w:val="17"/>
        </w:numPr>
        <w:spacing w:after="0"/>
        <w:ind w:left="714" w:hanging="357"/>
        <w:jc w:val="left"/>
      </w:pPr>
      <w:r w:rsidRPr="001537A5">
        <w:t xml:space="preserve">When discharging patients, the Service will provide access to other support services such as social services (e.g. benefits support), housing and voluntary sector services. The service will ensure there are links with employment support services which can help those patients whose condition affects their working life </w:t>
      </w:r>
    </w:p>
    <w:p w14:paraId="7C91C333" w14:textId="2BADD199" w:rsidR="000627CC" w:rsidRPr="001537A5" w:rsidRDefault="000627CC" w:rsidP="007E4673">
      <w:pPr>
        <w:pStyle w:val="TitleV5"/>
        <w:keepNext/>
        <w:keepLines/>
        <w:numPr>
          <w:ilvl w:val="0"/>
          <w:numId w:val="17"/>
        </w:numPr>
        <w:ind w:left="714" w:hanging="357"/>
        <w:jc w:val="left"/>
        <w:outlineLvl w:val="2"/>
        <w:rPr>
          <w:rFonts w:asciiTheme="minorHAnsi" w:hAnsiTheme="minorHAnsi"/>
          <w:sz w:val="22"/>
          <w:szCs w:val="22"/>
        </w:rPr>
      </w:pPr>
      <w:r w:rsidRPr="001537A5">
        <w:rPr>
          <w:rFonts w:asciiTheme="minorHAnsi" w:hAnsiTheme="minorHAnsi"/>
          <w:sz w:val="22"/>
          <w:szCs w:val="22"/>
        </w:rPr>
        <w:t>The Service is expected to develop clear pathways and processes for rapid onward referral of patients where there is suspected malignancy in line with the suspected cancer ‘2 week wait’ pathway. Under these circumstances, the provider is expected to follow up receipt of the referral to ensure it has been received and acted upon</w:t>
      </w:r>
    </w:p>
    <w:p w14:paraId="159126FF" w14:textId="71EA5912" w:rsidR="000627CC" w:rsidRPr="001537A5" w:rsidRDefault="000627CC" w:rsidP="007E4673">
      <w:pPr>
        <w:numPr>
          <w:ilvl w:val="0"/>
          <w:numId w:val="17"/>
        </w:numPr>
        <w:spacing w:after="0" w:line="240" w:lineRule="auto"/>
        <w:ind w:left="714" w:hanging="357"/>
        <w:rPr>
          <w:rFonts w:cs="Arial"/>
        </w:rPr>
      </w:pPr>
      <w:r w:rsidRPr="001537A5">
        <w:rPr>
          <w:rFonts w:cs="Arial"/>
        </w:rPr>
        <w:t>The Service must have in place pathways and processes for urgent referral to A&amp;E for emergencies e.g. for patients with red flags requiring urgent admission</w:t>
      </w:r>
    </w:p>
    <w:p w14:paraId="0A127C3F" w14:textId="39254C7E" w:rsidR="007F57B2" w:rsidRPr="001537A5" w:rsidRDefault="00B21FB2" w:rsidP="000627CC">
      <w:pPr>
        <w:pStyle w:val="Heading2"/>
        <w:numPr>
          <w:ilvl w:val="0"/>
          <w:numId w:val="0"/>
        </w:numPr>
        <w:ind w:left="851" w:hanging="851"/>
        <w:rPr>
          <w:rFonts w:asciiTheme="minorHAnsi" w:hAnsiTheme="minorHAnsi"/>
          <w:color w:val="auto"/>
          <w:sz w:val="22"/>
          <w:szCs w:val="22"/>
        </w:rPr>
      </w:pPr>
      <w:bookmarkStart w:id="17" w:name="_Toc379071540"/>
      <w:r w:rsidRPr="001537A5">
        <w:rPr>
          <w:rFonts w:asciiTheme="minorHAnsi" w:hAnsiTheme="minorHAnsi"/>
          <w:color w:val="auto"/>
          <w:sz w:val="22"/>
          <w:szCs w:val="22"/>
        </w:rPr>
        <w:t>3.12</w:t>
      </w:r>
      <w:r w:rsidR="000627CC" w:rsidRPr="001537A5">
        <w:rPr>
          <w:rFonts w:asciiTheme="minorHAnsi" w:hAnsiTheme="minorHAnsi"/>
          <w:color w:val="auto"/>
          <w:sz w:val="22"/>
          <w:szCs w:val="22"/>
        </w:rPr>
        <w:t xml:space="preserve"> </w:t>
      </w:r>
      <w:r w:rsidR="007F57B2" w:rsidRPr="001537A5">
        <w:rPr>
          <w:rFonts w:asciiTheme="minorHAnsi" w:hAnsiTheme="minorHAnsi"/>
          <w:color w:val="auto"/>
          <w:sz w:val="22"/>
          <w:szCs w:val="22"/>
        </w:rPr>
        <w:t xml:space="preserve">Discharge </w:t>
      </w:r>
      <w:r w:rsidR="000627CC" w:rsidRPr="001537A5">
        <w:rPr>
          <w:rFonts w:asciiTheme="minorHAnsi" w:hAnsiTheme="minorHAnsi"/>
          <w:color w:val="auto"/>
          <w:sz w:val="22"/>
          <w:szCs w:val="22"/>
        </w:rPr>
        <w:t>from the Service</w:t>
      </w:r>
      <w:bookmarkEnd w:id="17"/>
    </w:p>
    <w:p w14:paraId="3602E0D7" w14:textId="77777777" w:rsidR="000627CC" w:rsidRPr="001537A5" w:rsidRDefault="000627CC" w:rsidP="000627CC">
      <w:pPr>
        <w:pStyle w:val="Heading3"/>
        <w:numPr>
          <w:ilvl w:val="0"/>
          <w:numId w:val="0"/>
        </w:numPr>
        <w:spacing w:before="0"/>
        <w:ind w:left="851" w:hanging="851"/>
        <w:rPr>
          <w:rFonts w:asciiTheme="minorHAnsi" w:hAnsiTheme="minorHAnsi"/>
          <w:color w:val="auto"/>
          <w:sz w:val="22"/>
          <w:szCs w:val="22"/>
        </w:rPr>
      </w:pPr>
    </w:p>
    <w:p w14:paraId="02352115" w14:textId="46F47228" w:rsidR="007F57B2" w:rsidRPr="001537A5" w:rsidRDefault="00B21FB2" w:rsidP="000627CC">
      <w:pPr>
        <w:pStyle w:val="Heading3"/>
        <w:numPr>
          <w:ilvl w:val="0"/>
          <w:numId w:val="0"/>
        </w:numPr>
        <w:spacing w:before="0"/>
        <w:ind w:left="851" w:hanging="851"/>
        <w:rPr>
          <w:rFonts w:asciiTheme="minorHAnsi" w:hAnsiTheme="minorHAnsi"/>
          <w:b/>
          <w:color w:val="auto"/>
          <w:sz w:val="22"/>
          <w:szCs w:val="22"/>
        </w:rPr>
      </w:pPr>
      <w:bookmarkStart w:id="18" w:name="_Toc379071541"/>
      <w:r w:rsidRPr="001537A5">
        <w:rPr>
          <w:rFonts w:asciiTheme="minorHAnsi" w:hAnsiTheme="minorHAnsi"/>
          <w:b/>
          <w:color w:val="auto"/>
          <w:sz w:val="22"/>
          <w:szCs w:val="22"/>
        </w:rPr>
        <w:t>3.12</w:t>
      </w:r>
      <w:r w:rsidR="000627CC" w:rsidRPr="001537A5">
        <w:rPr>
          <w:rFonts w:asciiTheme="minorHAnsi" w:hAnsiTheme="minorHAnsi"/>
          <w:b/>
          <w:color w:val="auto"/>
          <w:sz w:val="22"/>
          <w:szCs w:val="22"/>
        </w:rPr>
        <w:t>.1 Discharge P</w:t>
      </w:r>
      <w:r w:rsidR="007F57B2" w:rsidRPr="001537A5">
        <w:rPr>
          <w:rFonts w:asciiTheme="minorHAnsi" w:hAnsiTheme="minorHAnsi"/>
          <w:b/>
          <w:color w:val="auto"/>
          <w:sz w:val="22"/>
          <w:szCs w:val="22"/>
        </w:rPr>
        <w:t>rotocol</w:t>
      </w:r>
      <w:bookmarkEnd w:id="18"/>
    </w:p>
    <w:p w14:paraId="19A7F966" w14:textId="77777777" w:rsidR="000627CC" w:rsidRPr="001537A5" w:rsidRDefault="000627CC" w:rsidP="000627CC">
      <w:pPr>
        <w:pStyle w:val="Heading3"/>
        <w:numPr>
          <w:ilvl w:val="0"/>
          <w:numId w:val="0"/>
        </w:numPr>
        <w:spacing w:before="0"/>
        <w:ind w:left="851" w:hanging="851"/>
        <w:rPr>
          <w:rFonts w:asciiTheme="minorHAnsi" w:hAnsiTheme="minorHAnsi"/>
          <w:color w:val="auto"/>
          <w:sz w:val="22"/>
          <w:szCs w:val="22"/>
        </w:rPr>
      </w:pPr>
    </w:p>
    <w:p w14:paraId="4B42CBD7" w14:textId="5130F49C" w:rsidR="007F57B2" w:rsidRPr="001537A5" w:rsidRDefault="007F57B2" w:rsidP="001E15C4">
      <w:pPr>
        <w:pStyle w:val="ListParagraph"/>
        <w:numPr>
          <w:ilvl w:val="0"/>
          <w:numId w:val="30"/>
        </w:numPr>
        <w:spacing w:after="0"/>
        <w:jc w:val="left"/>
      </w:pPr>
      <w:r w:rsidRPr="001537A5">
        <w:t xml:space="preserve">Patients </w:t>
      </w:r>
      <w:r w:rsidR="000627CC" w:rsidRPr="001537A5">
        <w:t>will be discharged with a clear care plan which includes</w:t>
      </w:r>
      <w:r w:rsidRPr="001537A5">
        <w:t xml:space="preserve"> information on how to self-manage their condition, how to access free/low cost services in the community and how to gain future access to the service, if appropriate.</w:t>
      </w:r>
    </w:p>
    <w:p w14:paraId="73EC6862" w14:textId="77777777" w:rsidR="000627CC" w:rsidRPr="001537A5" w:rsidRDefault="007F57B2" w:rsidP="001E15C4">
      <w:pPr>
        <w:pStyle w:val="ListParagraph"/>
        <w:numPr>
          <w:ilvl w:val="0"/>
          <w:numId w:val="30"/>
        </w:numPr>
        <w:spacing w:after="0"/>
        <w:jc w:val="left"/>
      </w:pPr>
      <w:r w:rsidRPr="001537A5">
        <w:t xml:space="preserve">The </w:t>
      </w:r>
      <w:r w:rsidR="000627CC" w:rsidRPr="001537A5">
        <w:t>p</w:t>
      </w:r>
      <w:r w:rsidRPr="001537A5">
        <w:t xml:space="preserve">rovider </w:t>
      </w:r>
      <w:r w:rsidR="000627CC" w:rsidRPr="001537A5">
        <w:t xml:space="preserve">will </w:t>
      </w:r>
      <w:r w:rsidRPr="001537A5">
        <w:t>ensure that it works collaboratively with stakeholders in the local health economy to develop shared care pathways, joint working and clear handover points acro</w:t>
      </w:r>
      <w:r w:rsidR="000627CC" w:rsidRPr="001537A5">
        <w:t>ss primary and secondary care, k</w:t>
      </w:r>
      <w:r w:rsidRPr="001537A5">
        <w:t xml:space="preserve">eeping GPs informed about the patient management plans </w:t>
      </w:r>
      <w:r w:rsidR="000627CC" w:rsidRPr="001537A5">
        <w:t>which is essential</w:t>
      </w:r>
    </w:p>
    <w:p w14:paraId="4AF9C83D" w14:textId="7CEB4FEE" w:rsidR="000627CC" w:rsidRPr="001537A5" w:rsidRDefault="007F57B2" w:rsidP="001E15C4">
      <w:pPr>
        <w:pStyle w:val="ListParagraph"/>
        <w:numPr>
          <w:ilvl w:val="0"/>
          <w:numId w:val="30"/>
        </w:numPr>
        <w:spacing w:after="0"/>
        <w:jc w:val="left"/>
      </w:pPr>
      <w:r w:rsidRPr="001537A5">
        <w:t xml:space="preserve">GPs will need to be sent </w:t>
      </w:r>
      <w:r w:rsidR="000627CC" w:rsidRPr="001537A5">
        <w:t>discharge</w:t>
      </w:r>
      <w:r w:rsidRPr="001537A5">
        <w:t xml:space="preserve"> letters wi</w:t>
      </w:r>
      <w:r w:rsidR="000627CC" w:rsidRPr="001537A5">
        <w:t>thin 3 days of the patient being discharged to primary care</w:t>
      </w:r>
    </w:p>
    <w:p w14:paraId="5C92CD33" w14:textId="3C342D07" w:rsidR="007F57B2" w:rsidRPr="001537A5" w:rsidRDefault="007F57B2" w:rsidP="001E15C4">
      <w:pPr>
        <w:pStyle w:val="ListParagraph"/>
        <w:numPr>
          <w:ilvl w:val="0"/>
          <w:numId w:val="30"/>
        </w:numPr>
        <w:spacing w:after="0"/>
        <w:jc w:val="left"/>
      </w:pPr>
      <w:r w:rsidRPr="001537A5">
        <w:t>On r</w:t>
      </w:r>
      <w:r w:rsidR="000627CC" w:rsidRPr="001537A5">
        <w:t>eferral to secondary care, the care p</w:t>
      </w:r>
      <w:r w:rsidRPr="001537A5">
        <w:t xml:space="preserve">lan should also be shared to support a shared understanding of the patient’s expressed needs and goals. The referring clinician should also make themselves available to discuss the referred patient’s condition with secondary care consultants if necessary to </w:t>
      </w:r>
      <w:r w:rsidR="000627CC" w:rsidRPr="001537A5">
        <w:t>inform clinical decision making</w:t>
      </w:r>
    </w:p>
    <w:p w14:paraId="019D0EA6" w14:textId="3387FBCA" w:rsidR="007F57B2" w:rsidRPr="001537A5" w:rsidRDefault="007F57B2" w:rsidP="001E15C4">
      <w:pPr>
        <w:pStyle w:val="ListParagraph"/>
        <w:numPr>
          <w:ilvl w:val="0"/>
          <w:numId w:val="30"/>
        </w:numPr>
        <w:spacing w:after="0"/>
        <w:jc w:val="left"/>
      </w:pPr>
      <w:r w:rsidRPr="001537A5">
        <w:t xml:space="preserve">Prescribing of any other medication required for 4 weeks or less post discharge will be provided as part of the service and will be included in the contract tariff price. If treatment is required for greater than 4 weeks, the service </w:t>
      </w:r>
      <w:r w:rsidR="000627CC" w:rsidRPr="001537A5">
        <w:t>p</w:t>
      </w:r>
      <w:r w:rsidRPr="001537A5">
        <w:t xml:space="preserve">rovider will be required to communicate with </w:t>
      </w:r>
      <w:r w:rsidR="000627CC" w:rsidRPr="001537A5">
        <w:t>the GP for on-going prescribing</w:t>
      </w:r>
    </w:p>
    <w:p w14:paraId="5DC10E69" w14:textId="77777777" w:rsidR="008E7F50" w:rsidRPr="001537A5" w:rsidRDefault="008E7F50" w:rsidP="008E7F50">
      <w:pPr>
        <w:pStyle w:val="ListParagraph"/>
        <w:numPr>
          <w:ilvl w:val="0"/>
          <w:numId w:val="0"/>
        </w:numPr>
        <w:spacing w:after="0"/>
        <w:ind w:left="720"/>
        <w:jc w:val="left"/>
      </w:pPr>
    </w:p>
    <w:p w14:paraId="61FBA695" w14:textId="77605C19" w:rsidR="008E7F50" w:rsidRPr="001537A5" w:rsidRDefault="00B21FB2" w:rsidP="007F57B2">
      <w:pPr>
        <w:rPr>
          <w:b/>
        </w:rPr>
      </w:pPr>
      <w:r w:rsidRPr="001537A5">
        <w:rPr>
          <w:b/>
        </w:rPr>
        <w:t>3.12</w:t>
      </w:r>
      <w:r w:rsidR="008E7F50" w:rsidRPr="001537A5">
        <w:rPr>
          <w:b/>
        </w:rPr>
        <w:t>.2 Record Sharing on Discharge</w:t>
      </w:r>
    </w:p>
    <w:p w14:paraId="045C2EB3" w14:textId="77777777" w:rsidR="008E7F50" w:rsidRPr="001537A5" w:rsidRDefault="007F57B2" w:rsidP="001E15C4">
      <w:pPr>
        <w:pStyle w:val="ListParagraph"/>
        <w:numPr>
          <w:ilvl w:val="0"/>
          <w:numId w:val="31"/>
        </w:numPr>
        <w:jc w:val="left"/>
      </w:pPr>
      <w:r w:rsidRPr="001537A5">
        <w:t xml:space="preserve">Where more than one </w:t>
      </w:r>
      <w:proofErr w:type="spellStart"/>
      <w:r w:rsidRPr="001537A5">
        <w:t>organisation</w:t>
      </w:r>
      <w:proofErr w:type="spellEnd"/>
      <w:r w:rsidRPr="001537A5">
        <w:t xml:space="preserve"> is involved in the provision of services, there must be clearly</w:t>
      </w:r>
      <w:r w:rsidR="008E7F50" w:rsidRPr="001537A5">
        <w:t xml:space="preserve"> defined</w:t>
      </w:r>
      <w:r w:rsidRPr="001537A5">
        <w:t xml:space="preserve"> </w:t>
      </w:r>
      <w:r w:rsidR="008E7F50" w:rsidRPr="001537A5">
        <w:t xml:space="preserve">responsibilities with </w:t>
      </w:r>
      <w:r w:rsidRPr="001537A5">
        <w:t xml:space="preserve">respect </w:t>
      </w:r>
      <w:r w:rsidR="008E7F50" w:rsidRPr="001537A5">
        <w:t>to the transition of patient data</w:t>
      </w:r>
    </w:p>
    <w:p w14:paraId="3BA50454" w14:textId="77777777" w:rsidR="008E7F50" w:rsidRPr="001537A5" w:rsidRDefault="007F57B2" w:rsidP="001E15C4">
      <w:pPr>
        <w:pStyle w:val="ListParagraph"/>
        <w:numPr>
          <w:ilvl w:val="0"/>
          <w:numId w:val="31"/>
        </w:numPr>
        <w:jc w:val="left"/>
      </w:pPr>
      <w:r w:rsidRPr="001537A5">
        <w:lastRenderedPageBreak/>
        <w:t xml:space="preserve">These responsibilities must be clearly aligned to the commissioner intention for integrated care, which is that, regardless of how many </w:t>
      </w:r>
      <w:r w:rsidR="008E7F50" w:rsidRPr="001537A5">
        <w:t>p</w:t>
      </w:r>
      <w:r w:rsidRPr="001537A5">
        <w:t xml:space="preserve">rovider </w:t>
      </w:r>
      <w:proofErr w:type="spellStart"/>
      <w:r w:rsidRPr="001537A5">
        <w:t>organisations</w:t>
      </w:r>
      <w:proofErr w:type="spellEnd"/>
      <w:r w:rsidRPr="001537A5">
        <w:t xml:space="preserve"> are involved in delivering the service, patient care across the service is treat</w:t>
      </w:r>
      <w:r w:rsidR="008E7F50" w:rsidRPr="001537A5">
        <w:t>ed as a single episode of care</w:t>
      </w:r>
    </w:p>
    <w:p w14:paraId="281E5D81" w14:textId="44A3D55E" w:rsidR="007F57B2" w:rsidRPr="001537A5" w:rsidRDefault="007F57B2" w:rsidP="001E15C4">
      <w:pPr>
        <w:pStyle w:val="ListParagraph"/>
        <w:numPr>
          <w:ilvl w:val="0"/>
          <w:numId w:val="31"/>
        </w:numPr>
        <w:spacing w:after="0"/>
        <w:jc w:val="left"/>
      </w:pPr>
      <w:r w:rsidRPr="001537A5">
        <w:t xml:space="preserve">Also to be considered are the processes necessarily related to record keeping and period of retention of patient records in alignment with NHS </w:t>
      </w:r>
      <w:proofErr w:type="gramStart"/>
      <w:r w:rsidRPr="001537A5">
        <w:t>protocols.</w:t>
      </w:r>
      <w:proofErr w:type="gramEnd"/>
    </w:p>
    <w:p w14:paraId="6998E479" w14:textId="77777777" w:rsidR="008E7F50" w:rsidRPr="001537A5" w:rsidRDefault="008E7F50" w:rsidP="008E7F50">
      <w:pPr>
        <w:pStyle w:val="ListParagraph"/>
        <w:numPr>
          <w:ilvl w:val="0"/>
          <w:numId w:val="0"/>
        </w:numPr>
        <w:spacing w:after="0"/>
        <w:ind w:left="720"/>
        <w:jc w:val="left"/>
      </w:pPr>
    </w:p>
    <w:p w14:paraId="2FF5E99E" w14:textId="5E6CD69A" w:rsidR="007F57B2" w:rsidRPr="001537A5" w:rsidRDefault="00B21FB2" w:rsidP="008E7F50">
      <w:pPr>
        <w:pStyle w:val="Heading3"/>
        <w:numPr>
          <w:ilvl w:val="0"/>
          <w:numId w:val="0"/>
        </w:numPr>
        <w:spacing w:before="0"/>
        <w:ind w:left="851" w:hanging="851"/>
        <w:rPr>
          <w:rFonts w:asciiTheme="minorHAnsi" w:hAnsiTheme="minorHAnsi"/>
          <w:b/>
          <w:color w:val="auto"/>
          <w:sz w:val="22"/>
          <w:szCs w:val="22"/>
        </w:rPr>
      </w:pPr>
      <w:bookmarkStart w:id="19" w:name="_Toc379071542"/>
      <w:r w:rsidRPr="001537A5">
        <w:rPr>
          <w:rFonts w:asciiTheme="minorHAnsi" w:hAnsiTheme="minorHAnsi"/>
          <w:b/>
          <w:color w:val="auto"/>
          <w:sz w:val="22"/>
          <w:szCs w:val="22"/>
        </w:rPr>
        <w:t>3.12</w:t>
      </w:r>
      <w:r w:rsidR="008E7F50" w:rsidRPr="001537A5">
        <w:rPr>
          <w:rFonts w:asciiTheme="minorHAnsi" w:hAnsiTheme="minorHAnsi"/>
          <w:b/>
          <w:color w:val="auto"/>
          <w:sz w:val="22"/>
          <w:szCs w:val="22"/>
        </w:rPr>
        <w:t xml:space="preserve">.3 </w:t>
      </w:r>
      <w:r w:rsidR="00496315" w:rsidRPr="001537A5">
        <w:rPr>
          <w:rFonts w:asciiTheme="minorHAnsi" w:hAnsiTheme="minorHAnsi"/>
          <w:b/>
          <w:color w:val="auto"/>
          <w:sz w:val="22"/>
          <w:szCs w:val="22"/>
        </w:rPr>
        <w:t>Discharge for Non-A</w:t>
      </w:r>
      <w:r w:rsidR="007F57B2" w:rsidRPr="001537A5">
        <w:rPr>
          <w:rFonts w:asciiTheme="minorHAnsi" w:hAnsiTheme="minorHAnsi"/>
          <w:b/>
          <w:color w:val="auto"/>
          <w:sz w:val="22"/>
          <w:szCs w:val="22"/>
        </w:rPr>
        <w:t>ttendance</w:t>
      </w:r>
      <w:bookmarkEnd w:id="19"/>
      <w:r w:rsidR="007E4673" w:rsidRPr="001537A5">
        <w:rPr>
          <w:rFonts w:asciiTheme="minorHAnsi" w:hAnsiTheme="minorHAnsi"/>
          <w:b/>
          <w:color w:val="auto"/>
          <w:sz w:val="22"/>
          <w:szCs w:val="22"/>
        </w:rPr>
        <w:t xml:space="preserve"> (DNA)</w:t>
      </w:r>
      <w:r w:rsidR="006315C1" w:rsidRPr="001537A5">
        <w:rPr>
          <w:rFonts w:asciiTheme="minorHAnsi" w:hAnsiTheme="minorHAnsi"/>
          <w:b/>
          <w:color w:val="auto"/>
          <w:sz w:val="22"/>
          <w:szCs w:val="22"/>
        </w:rPr>
        <w:t xml:space="preserve"> (for agreement with the provider) </w:t>
      </w:r>
    </w:p>
    <w:p w14:paraId="2B1AE540" w14:textId="77777777" w:rsidR="008E7F50" w:rsidRPr="001537A5" w:rsidRDefault="008E7F50" w:rsidP="008E7F50">
      <w:pPr>
        <w:pStyle w:val="Heading3"/>
        <w:numPr>
          <w:ilvl w:val="0"/>
          <w:numId w:val="0"/>
        </w:numPr>
        <w:spacing w:before="0"/>
        <w:ind w:left="851" w:hanging="851"/>
        <w:rPr>
          <w:rFonts w:asciiTheme="minorHAnsi" w:hAnsiTheme="minorHAnsi"/>
          <w:color w:val="auto"/>
          <w:sz w:val="22"/>
          <w:szCs w:val="22"/>
        </w:rPr>
      </w:pPr>
    </w:p>
    <w:p w14:paraId="511D4468" w14:textId="77777777" w:rsidR="008E7F50" w:rsidRPr="001537A5" w:rsidRDefault="007F57B2" w:rsidP="001E15C4">
      <w:pPr>
        <w:pStyle w:val="ListParagraph"/>
        <w:numPr>
          <w:ilvl w:val="0"/>
          <w:numId w:val="32"/>
        </w:numPr>
        <w:spacing w:after="0"/>
      </w:pPr>
      <w:r w:rsidRPr="001537A5">
        <w:t>Where a patient fails to attend an initial appointment, it will be the responsibility of the service to provide the patient with one further opport</w:t>
      </w:r>
      <w:r w:rsidR="008E7F50" w:rsidRPr="001537A5">
        <w:t>unity to attend an appointment</w:t>
      </w:r>
    </w:p>
    <w:p w14:paraId="79F6A209" w14:textId="77777777" w:rsidR="008E7F50" w:rsidRPr="001537A5" w:rsidRDefault="007F57B2" w:rsidP="001E15C4">
      <w:pPr>
        <w:pStyle w:val="ListParagraph"/>
        <w:numPr>
          <w:ilvl w:val="0"/>
          <w:numId w:val="32"/>
        </w:numPr>
        <w:spacing w:after="0"/>
      </w:pPr>
      <w:r w:rsidRPr="001537A5">
        <w:t>The patient should have the opportunity to change the date and time of the appointment if unabl</w:t>
      </w:r>
      <w:r w:rsidR="008E7F50" w:rsidRPr="001537A5">
        <w:t>e to attend the allocated time</w:t>
      </w:r>
    </w:p>
    <w:p w14:paraId="374A1C26" w14:textId="77777777" w:rsidR="008E7F50" w:rsidRPr="001537A5" w:rsidRDefault="007F57B2" w:rsidP="001E15C4">
      <w:pPr>
        <w:pStyle w:val="ListParagraph"/>
        <w:numPr>
          <w:ilvl w:val="0"/>
          <w:numId w:val="32"/>
        </w:numPr>
        <w:spacing w:after="0"/>
      </w:pPr>
      <w:r w:rsidRPr="001537A5">
        <w:t>Should the patient not attend this second-initial appointment, it will be the responsibility of the patient</w:t>
      </w:r>
      <w:r w:rsidR="008E7F50" w:rsidRPr="001537A5">
        <w:t xml:space="preserve"> to rebook another appointment</w:t>
      </w:r>
    </w:p>
    <w:p w14:paraId="1EDABAB3" w14:textId="77777777" w:rsidR="008E7F50" w:rsidRPr="001537A5" w:rsidRDefault="007F57B2" w:rsidP="001E15C4">
      <w:pPr>
        <w:pStyle w:val="ListParagraph"/>
        <w:numPr>
          <w:ilvl w:val="0"/>
          <w:numId w:val="32"/>
        </w:numPr>
        <w:spacing w:after="0"/>
      </w:pPr>
      <w:r w:rsidRPr="001537A5">
        <w:t>Failure to do so within the four weeks after the second-initial appointment</w:t>
      </w:r>
      <w:r w:rsidR="008E7F50" w:rsidRPr="001537A5">
        <w:t xml:space="preserve"> date will result in discharge</w:t>
      </w:r>
    </w:p>
    <w:p w14:paraId="08101E61" w14:textId="48392CCF" w:rsidR="007F57B2" w:rsidRPr="001537A5" w:rsidRDefault="007F57B2" w:rsidP="001E15C4">
      <w:pPr>
        <w:pStyle w:val="ListParagraph"/>
        <w:numPr>
          <w:ilvl w:val="0"/>
          <w:numId w:val="32"/>
        </w:numPr>
        <w:spacing w:after="0"/>
      </w:pPr>
      <w:r w:rsidRPr="001537A5">
        <w:t>The patient and their referrer/GP should be informed of failure to attend an initial appointment, including the date and time of the second-initial appointment booking, as well as the patient’s responsibility to attend or rebook within four weeks after non-attendance.</w:t>
      </w:r>
    </w:p>
    <w:p w14:paraId="06BD70CD" w14:textId="77777777" w:rsidR="00E72148" w:rsidRPr="001537A5" w:rsidRDefault="00E72148" w:rsidP="00E72148">
      <w:pPr>
        <w:pStyle w:val="ListParagraph"/>
        <w:numPr>
          <w:ilvl w:val="0"/>
          <w:numId w:val="0"/>
        </w:numPr>
        <w:spacing w:after="0"/>
        <w:ind w:left="720"/>
      </w:pPr>
    </w:p>
    <w:p w14:paraId="6D6A29C1" w14:textId="19875568" w:rsidR="007F57B2" w:rsidRPr="001537A5" w:rsidRDefault="00B21FB2" w:rsidP="00496315">
      <w:pPr>
        <w:pStyle w:val="Heading3"/>
        <w:numPr>
          <w:ilvl w:val="0"/>
          <w:numId w:val="0"/>
        </w:numPr>
        <w:spacing w:before="0"/>
        <w:rPr>
          <w:rFonts w:asciiTheme="minorHAnsi" w:hAnsiTheme="minorHAnsi"/>
          <w:b/>
          <w:color w:val="auto"/>
          <w:sz w:val="22"/>
          <w:szCs w:val="22"/>
        </w:rPr>
      </w:pPr>
      <w:bookmarkStart w:id="20" w:name="_Toc379071543"/>
      <w:r w:rsidRPr="001537A5">
        <w:rPr>
          <w:rFonts w:asciiTheme="minorHAnsi" w:hAnsiTheme="minorHAnsi"/>
          <w:b/>
          <w:color w:val="auto"/>
          <w:sz w:val="22"/>
          <w:szCs w:val="22"/>
        </w:rPr>
        <w:t>3.12</w:t>
      </w:r>
      <w:r w:rsidR="00496315" w:rsidRPr="001537A5">
        <w:rPr>
          <w:rFonts w:asciiTheme="minorHAnsi" w:hAnsiTheme="minorHAnsi"/>
          <w:b/>
          <w:color w:val="auto"/>
          <w:sz w:val="22"/>
          <w:szCs w:val="22"/>
        </w:rPr>
        <w:t xml:space="preserve">.4 </w:t>
      </w:r>
      <w:r w:rsidR="007F57B2" w:rsidRPr="001537A5">
        <w:rPr>
          <w:rFonts w:asciiTheme="minorHAnsi" w:hAnsiTheme="minorHAnsi"/>
          <w:b/>
          <w:color w:val="auto"/>
          <w:sz w:val="22"/>
          <w:szCs w:val="22"/>
        </w:rPr>
        <w:t>Patient Communication, Education and Advice</w:t>
      </w:r>
      <w:bookmarkEnd w:id="20"/>
    </w:p>
    <w:p w14:paraId="6D0DB4BE" w14:textId="77777777" w:rsidR="00496315" w:rsidRPr="001537A5" w:rsidRDefault="00496315" w:rsidP="00496315">
      <w:pPr>
        <w:spacing w:after="0" w:line="240" w:lineRule="auto"/>
        <w:rPr>
          <w:rFonts w:eastAsia="MS Gothic" w:cs="Times New Roman"/>
          <w:bCs/>
          <w:lang w:eastAsia="en-GB"/>
        </w:rPr>
      </w:pPr>
    </w:p>
    <w:p w14:paraId="1CD0CC00" w14:textId="3D1650DD" w:rsidR="007F57B2" w:rsidRPr="001537A5" w:rsidRDefault="007F57B2" w:rsidP="001E15C4">
      <w:pPr>
        <w:pStyle w:val="ListParagraph"/>
        <w:numPr>
          <w:ilvl w:val="0"/>
          <w:numId w:val="33"/>
        </w:numPr>
        <w:spacing w:after="0"/>
      </w:pPr>
      <w:r w:rsidRPr="001537A5">
        <w:t xml:space="preserve">At the point of discharge from the services patients will receive a </w:t>
      </w:r>
      <w:proofErr w:type="spellStart"/>
      <w:r w:rsidRPr="001537A5">
        <w:t>personal</w:t>
      </w:r>
      <w:r w:rsidR="00496315" w:rsidRPr="001537A5">
        <w:t>ised</w:t>
      </w:r>
      <w:proofErr w:type="spellEnd"/>
      <w:r w:rsidRPr="001537A5">
        <w:t xml:space="preserve"> summary that </w:t>
      </w:r>
      <w:r w:rsidR="00496315" w:rsidRPr="001537A5">
        <w:t>should include their care p</w:t>
      </w:r>
      <w:r w:rsidRPr="001537A5">
        <w:t>lan, as well as the following:</w:t>
      </w:r>
    </w:p>
    <w:p w14:paraId="112ECB48" w14:textId="77777777" w:rsidR="007F57B2" w:rsidRPr="001537A5" w:rsidRDefault="007F57B2" w:rsidP="00496315">
      <w:pPr>
        <w:pStyle w:val="ListParagraph"/>
        <w:numPr>
          <w:ilvl w:val="1"/>
          <w:numId w:val="10"/>
        </w:numPr>
        <w:jc w:val="left"/>
      </w:pPr>
      <w:r w:rsidRPr="001537A5">
        <w:t>Any other self-care advice</w:t>
      </w:r>
    </w:p>
    <w:p w14:paraId="4B39543C" w14:textId="77777777" w:rsidR="007F57B2" w:rsidRPr="001537A5" w:rsidRDefault="007F57B2" w:rsidP="00496315">
      <w:pPr>
        <w:pStyle w:val="ListParagraph"/>
        <w:numPr>
          <w:ilvl w:val="1"/>
          <w:numId w:val="10"/>
        </w:numPr>
        <w:jc w:val="left"/>
      </w:pPr>
      <w:r w:rsidRPr="001537A5">
        <w:t>Any direct referral or booking information including the time of appointment if provided with the address details including post code</w:t>
      </w:r>
    </w:p>
    <w:p w14:paraId="71615BC8" w14:textId="77777777" w:rsidR="007F57B2" w:rsidRPr="001537A5" w:rsidRDefault="007F57B2" w:rsidP="00496315">
      <w:pPr>
        <w:pStyle w:val="ListParagraph"/>
        <w:numPr>
          <w:ilvl w:val="1"/>
          <w:numId w:val="10"/>
        </w:numPr>
        <w:jc w:val="left"/>
      </w:pPr>
      <w:r w:rsidRPr="001537A5">
        <w:t xml:space="preserve">Any information on services for self-referral </w:t>
      </w:r>
    </w:p>
    <w:p w14:paraId="0C0883E0" w14:textId="428E0AE0" w:rsidR="00496315" w:rsidRPr="001537A5" w:rsidRDefault="007F57B2" w:rsidP="00496315">
      <w:pPr>
        <w:pStyle w:val="ListParagraph"/>
        <w:numPr>
          <w:ilvl w:val="1"/>
          <w:numId w:val="10"/>
        </w:numPr>
        <w:jc w:val="left"/>
      </w:pPr>
      <w:r w:rsidRPr="001537A5">
        <w:t>Other onward referral</w:t>
      </w:r>
    </w:p>
    <w:p w14:paraId="70B8B4E9" w14:textId="3502A95C" w:rsidR="00496315" w:rsidRPr="001537A5" w:rsidRDefault="00496315" w:rsidP="00496315">
      <w:pPr>
        <w:pStyle w:val="ListParagraph"/>
      </w:pPr>
      <w:r w:rsidRPr="001537A5">
        <w:t xml:space="preserve">Is it the intention for patient communication to have a person-centered approach, and where possible include a face-to-face meeting and a physical letter as SMS and email may not be accessible for all </w:t>
      </w:r>
      <w:proofErr w:type="gramStart"/>
      <w:r w:rsidRPr="001537A5">
        <w:t>patients.</w:t>
      </w:r>
      <w:proofErr w:type="gramEnd"/>
      <w:r w:rsidRPr="001537A5">
        <w:t xml:space="preserve"> </w:t>
      </w:r>
    </w:p>
    <w:p w14:paraId="55C69E0A" w14:textId="076C9532" w:rsidR="007F57B2" w:rsidRPr="001537A5" w:rsidRDefault="00496315" w:rsidP="00496315">
      <w:pPr>
        <w:spacing w:after="0" w:line="240" w:lineRule="auto"/>
        <w:rPr>
          <w:rFonts w:cs="Arial"/>
          <w:b/>
        </w:rPr>
      </w:pPr>
      <w:r w:rsidRPr="001537A5">
        <w:rPr>
          <w:b/>
        </w:rPr>
        <w:t>3.</w:t>
      </w:r>
      <w:r w:rsidR="00B21FB2" w:rsidRPr="001537A5">
        <w:rPr>
          <w:b/>
        </w:rPr>
        <w:t>12</w:t>
      </w:r>
      <w:r w:rsidRPr="001537A5">
        <w:rPr>
          <w:b/>
        </w:rPr>
        <w:t xml:space="preserve">.5 </w:t>
      </w:r>
      <w:r w:rsidR="007F57B2" w:rsidRPr="001537A5">
        <w:rPr>
          <w:rFonts w:cs="Arial"/>
          <w:b/>
        </w:rPr>
        <w:t>Coordination with Primary Care</w:t>
      </w:r>
    </w:p>
    <w:p w14:paraId="2933FC75" w14:textId="77777777" w:rsidR="00496315" w:rsidRPr="001537A5" w:rsidRDefault="00496315" w:rsidP="00496315">
      <w:pPr>
        <w:spacing w:after="0" w:line="240" w:lineRule="auto"/>
      </w:pPr>
    </w:p>
    <w:p w14:paraId="3FA9C5D7" w14:textId="09EE2FF8" w:rsidR="007F57B2" w:rsidRPr="001537A5" w:rsidRDefault="007F57B2" w:rsidP="001E15C4">
      <w:pPr>
        <w:pStyle w:val="ListParagraph"/>
        <w:numPr>
          <w:ilvl w:val="0"/>
          <w:numId w:val="34"/>
        </w:numPr>
        <w:spacing w:after="0"/>
        <w:jc w:val="left"/>
        <w:rPr>
          <w:rFonts w:cs="Arial"/>
        </w:rPr>
      </w:pPr>
      <w:r w:rsidRPr="001537A5">
        <w:rPr>
          <w:rFonts w:cs="Arial"/>
        </w:rPr>
        <w:t>The engagement and support of local GPs will be vital</w:t>
      </w:r>
      <w:r w:rsidR="00496315" w:rsidRPr="001537A5">
        <w:rPr>
          <w:rFonts w:cs="Arial"/>
        </w:rPr>
        <w:t xml:space="preserve"> to the success of the Service, and the provider must </w:t>
      </w:r>
      <w:r w:rsidRPr="001537A5">
        <w:rPr>
          <w:rFonts w:cs="Arial"/>
        </w:rPr>
        <w:t>work effectively with local GPs and GP networ</w:t>
      </w:r>
      <w:r w:rsidR="00496315" w:rsidRPr="001537A5">
        <w:rPr>
          <w:rFonts w:cs="Arial"/>
        </w:rPr>
        <w:t>ks, by</w:t>
      </w:r>
    </w:p>
    <w:p w14:paraId="6F17ABA2" w14:textId="1A844E8A" w:rsidR="007F57B2" w:rsidRPr="001537A5" w:rsidRDefault="007F57B2" w:rsidP="001E15C4">
      <w:pPr>
        <w:pStyle w:val="ListParagraph"/>
        <w:numPr>
          <w:ilvl w:val="1"/>
          <w:numId w:val="34"/>
        </w:numPr>
        <w:spacing w:after="0"/>
        <w:jc w:val="left"/>
        <w:rPr>
          <w:rFonts w:cs="Arial"/>
        </w:rPr>
      </w:pPr>
      <w:r w:rsidRPr="001537A5">
        <w:rPr>
          <w:rFonts w:cs="Arial"/>
        </w:rPr>
        <w:t>Keeping GPs informed about the diagnosis, care provided, plan for on-going care, expectation of practices in primary</w:t>
      </w:r>
      <w:r w:rsidR="00496315" w:rsidRPr="001537A5">
        <w:rPr>
          <w:rFonts w:cs="Arial"/>
        </w:rPr>
        <w:t xml:space="preserve"> care (including review dates)</w:t>
      </w:r>
    </w:p>
    <w:p w14:paraId="7A206095" w14:textId="1D74DE16" w:rsidR="007F57B2" w:rsidRPr="001537A5" w:rsidRDefault="007F57B2" w:rsidP="00496315">
      <w:pPr>
        <w:numPr>
          <w:ilvl w:val="1"/>
          <w:numId w:val="16"/>
        </w:numPr>
        <w:spacing w:after="0" w:line="240" w:lineRule="auto"/>
        <w:rPr>
          <w:rFonts w:cs="Arial"/>
        </w:rPr>
      </w:pPr>
      <w:r w:rsidRPr="001537A5">
        <w:rPr>
          <w:rFonts w:cs="Arial"/>
        </w:rPr>
        <w:t>Support GPs / GP networks to</w:t>
      </w:r>
      <w:r w:rsidR="00496315" w:rsidRPr="001537A5">
        <w:rPr>
          <w:rFonts w:cs="Arial"/>
        </w:rPr>
        <w:t xml:space="preserve"> develop primary care MSK leads</w:t>
      </w:r>
    </w:p>
    <w:p w14:paraId="47262259" w14:textId="2778B175" w:rsidR="007F57B2" w:rsidRPr="001537A5" w:rsidRDefault="007F57B2" w:rsidP="00496315">
      <w:pPr>
        <w:numPr>
          <w:ilvl w:val="1"/>
          <w:numId w:val="16"/>
        </w:numPr>
        <w:spacing w:after="0" w:line="240" w:lineRule="auto"/>
        <w:rPr>
          <w:rFonts w:cs="Arial"/>
        </w:rPr>
      </w:pPr>
      <w:r w:rsidRPr="001537A5">
        <w:rPr>
          <w:rFonts w:cs="Arial"/>
        </w:rPr>
        <w:t>Ensure adequate medication information is provided at discharge from the service to support medication review by local GPs and pharmacists</w:t>
      </w:r>
    </w:p>
    <w:p w14:paraId="1D0091AB" w14:textId="6E685762" w:rsidR="007F57B2" w:rsidRPr="001537A5" w:rsidRDefault="007F57B2" w:rsidP="00496315">
      <w:pPr>
        <w:numPr>
          <w:ilvl w:val="1"/>
          <w:numId w:val="16"/>
        </w:numPr>
        <w:spacing w:after="0" w:line="240" w:lineRule="auto"/>
        <w:rPr>
          <w:rFonts w:cs="Arial"/>
        </w:rPr>
      </w:pPr>
      <w:r w:rsidRPr="001537A5">
        <w:rPr>
          <w:rFonts w:cs="Arial"/>
        </w:rPr>
        <w:t>Involve clinical networks in the o</w:t>
      </w:r>
      <w:r w:rsidR="00496315" w:rsidRPr="001537A5">
        <w:rPr>
          <w:rFonts w:cs="Arial"/>
        </w:rPr>
        <w:t>n-going development of services</w:t>
      </w:r>
    </w:p>
    <w:p w14:paraId="39E0FEB9" w14:textId="115FA98D" w:rsidR="007F57B2" w:rsidRPr="001537A5" w:rsidRDefault="007F57B2" w:rsidP="00496315">
      <w:pPr>
        <w:numPr>
          <w:ilvl w:val="1"/>
          <w:numId w:val="16"/>
        </w:numPr>
        <w:spacing w:after="0" w:line="240" w:lineRule="auto"/>
        <w:rPr>
          <w:rFonts w:cs="Arial"/>
        </w:rPr>
      </w:pPr>
      <w:r w:rsidRPr="001537A5">
        <w:rPr>
          <w:rFonts w:cs="Arial"/>
        </w:rPr>
        <w:t>Involving primary health care teams in delivery of care (including shared care ar</w:t>
      </w:r>
      <w:r w:rsidR="00496315" w:rsidRPr="001537A5">
        <w:rPr>
          <w:rFonts w:cs="Arial"/>
        </w:rPr>
        <w:t>rangements)</w:t>
      </w:r>
      <w:r w:rsidRPr="001537A5">
        <w:rPr>
          <w:rFonts w:cs="Arial"/>
        </w:rPr>
        <w:t xml:space="preserve"> </w:t>
      </w:r>
    </w:p>
    <w:p w14:paraId="0798E27E" w14:textId="603907C4" w:rsidR="007F57B2" w:rsidRPr="001537A5" w:rsidRDefault="007F57B2" w:rsidP="00496315">
      <w:pPr>
        <w:numPr>
          <w:ilvl w:val="1"/>
          <w:numId w:val="16"/>
        </w:numPr>
        <w:spacing w:after="0" w:line="240" w:lineRule="auto"/>
        <w:rPr>
          <w:rFonts w:cs="Arial"/>
        </w:rPr>
      </w:pPr>
      <w:r w:rsidRPr="001537A5">
        <w:rPr>
          <w:rFonts w:cs="Arial"/>
        </w:rPr>
        <w:t>Education and skills development of GPs and the wider primary health care team, and support for condition management in primary care</w:t>
      </w:r>
    </w:p>
    <w:p w14:paraId="19BD24E3" w14:textId="332B8D46" w:rsidR="007F57B2" w:rsidRPr="001537A5" w:rsidRDefault="007F57B2" w:rsidP="00496315">
      <w:pPr>
        <w:numPr>
          <w:ilvl w:val="0"/>
          <w:numId w:val="16"/>
        </w:numPr>
        <w:spacing w:after="0" w:line="240" w:lineRule="auto"/>
        <w:rPr>
          <w:rFonts w:cs="Arial"/>
        </w:rPr>
      </w:pPr>
      <w:r w:rsidRPr="001537A5">
        <w:rPr>
          <w:rFonts w:cs="Arial"/>
        </w:rPr>
        <w:t>The new service will be accessible for local GPs, who will be able to ask for advice and guidance via email (or through an arranged phone call) before or instead of referring a patient</w:t>
      </w:r>
    </w:p>
    <w:p w14:paraId="61EEEA4D" w14:textId="77777777" w:rsidR="00496315" w:rsidRPr="001537A5" w:rsidRDefault="0085142B" w:rsidP="00496315">
      <w:pPr>
        <w:numPr>
          <w:ilvl w:val="0"/>
          <w:numId w:val="16"/>
        </w:numPr>
        <w:spacing w:after="0" w:line="240" w:lineRule="auto"/>
        <w:rPr>
          <w:rFonts w:cs="Arial"/>
        </w:rPr>
      </w:pPr>
      <w:r w:rsidRPr="001537A5">
        <w:rPr>
          <w:rFonts w:cs="Arial"/>
        </w:rPr>
        <w:t>Elements of primary care management should be managed across the GP networks – with appropriate annual training and validation provided for clinical leads from practices/</w:t>
      </w:r>
      <w:r w:rsidR="00496315" w:rsidRPr="001537A5">
        <w:rPr>
          <w:rFonts w:cs="Arial"/>
        </w:rPr>
        <w:t>networks</w:t>
      </w:r>
    </w:p>
    <w:p w14:paraId="2686C698" w14:textId="3227AA7E" w:rsidR="007F57B2" w:rsidRPr="001537A5" w:rsidRDefault="0085142B" w:rsidP="00496315">
      <w:pPr>
        <w:numPr>
          <w:ilvl w:val="0"/>
          <w:numId w:val="16"/>
        </w:numPr>
        <w:spacing w:after="0" w:line="240" w:lineRule="auto"/>
        <w:rPr>
          <w:rFonts w:cs="Arial"/>
        </w:rPr>
      </w:pPr>
      <w:r w:rsidRPr="001537A5">
        <w:rPr>
          <w:rFonts w:cs="Arial"/>
        </w:rPr>
        <w:t xml:space="preserve">Management of MSK conditions to be considered in primary care are detailed in the clinical pathways and will include; </w:t>
      </w:r>
    </w:p>
    <w:p w14:paraId="2C28722A" w14:textId="77777777" w:rsidR="00EC4703" w:rsidRPr="001537A5" w:rsidRDefault="0085142B" w:rsidP="00EC4703">
      <w:pPr>
        <w:numPr>
          <w:ilvl w:val="1"/>
          <w:numId w:val="16"/>
        </w:numPr>
        <w:spacing w:after="0" w:line="240" w:lineRule="auto"/>
        <w:rPr>
          <w:rFonts w:cs="Arial"/>
        </w:rPr>
      </w:pPr>
      <w:r w:rsidRPr="001537A5">
        <w:rPr>
          <w:rFonts w:cs="Arial"/>
        </w:rPr>
        <w:lastRenderedPageBreak/>
        <w:t>Pain management and drug therapies as appropriate according to national guidelines and agreed clinical pathways</w:t>
      </w:r>
    </w:p>
    <w:p w14:paraId="642F6A94" w14:textId="26B07C37" w:rsidR="007F57B2" w:rsidRPr="001537A5" w:rsidRDefault="0085142B" w:rsidP="00EC4703">
      <w:pPr>
        <w:numPr>
          <w:ilvl w:val="1"/>
          <w:numId w:val="16"/>
        </w:numPr>
        <w:spacing w:after="0" w:line="240" w:lineRule="auto"/>
        <w:rPr>
          <w:rFonts w:cs="Arial"/>
        </w:rPr>
      </w:pPr>
      <w:r w:rsidRPr="001537A5">
        <w:rPr>
          <w:rFonts w:cs="Arial"/>
        </w:rPr>
        <w:t>Patient education, lifestyle and exercise advice</w:t>
      </w:r>
    </w:p>
    <w:p w14:paraId="0AF42571" w14:textId="787EFD2D" w:rsidR="007F57B2" w:rsidRPr="001537A5" w:rsidRDefault="0085142B" w:rsidP="00496315">
      <w:pPr>
        <w:numPr>
          <w:ilvl w:val="1"/>
          <w:numId w:val="16"/>
        </w:numPr>
        <w:spacing w:after="0" w:line="240" w:lineRule="auto"/>
        <w:rPr>
          <w:rFonts w:cs="Arial"/>
        </w:rPr>
      </w:pPr>
      <w:r w:rsidRPr="001537A5">
        <w:rPr>
          <w:rFonts w:cs="Arial"/>
        </w:rPr>
        <w:t>Carpal tunnel wrist splinting</w:t>
      </w:r>
      <w:r w:rsidR="00496315" w:rsidRPr="001537A5">
        <w:rPr>
          <w:rFonts w:cs="Arial"/>
        </w:rPr>
        <w:t xml:space="preserve"> </w:t>
      </w:r>
      <w:r w:rsidRPr="001537A5">
        <w:rPr>
          <w:rFonts w:cs="Arial"/>
        </w:rPr>
        <w:t>with over the counter splints or first line splints to be provided by the MSK Community service</w:t>
      </w:r>
    </w:p>
    <w:p w14:paraId="1CE461ED" w14:textId="5CDBCA1E" w:rsidR="000D4AF5" w:rsidRPr="001537A5" w:rsidRDefault="000D4AF5" w:rsidP="004A39B0">
      <w:pPr>
        <w:spacing w:after="0"/>
        <w:jc w:val="both"/>
        <w:rPr>
          <w:rFonts w:cs="Arial"/>
          <w:b/>
        </w:rPr>
      </w:pPr>
    </w:p>
    <w:p w14:paraId="2D79AB02" w14:textId="19B8729D" w:rsidR="007F57B2" w:rsidRPr="001537A5" w:rsidRDefault="000D4AF5" w:rsidP="000D4AF5">
      <w:pPr>
        <w:spacing w:after="0" w:line="240" w:lineRule="auto"/>
        <w:rPr>
          <w:rFonts w:cs="Arial"/>
          <w:b/>
        </w:rPr>
      </w:pPr>
      <w:r w:rsidRPr="001537A5">
        <w:rPr>
          <w:b/>
        </w:rPr>
        <w:t>3.</w:t>
      </w:r>
      <w:r w:rsidR="00B21FB2" w:rsidRPr="001537A5">
        <w:rPr>
          <w:b/>
        </w:rPr>
        <w:t>12</w:t>
      </w:r>
      <w:r w:rsidRPr="001537A5">
        <w:rPr>
          <w:b/>
        </w:rPr>
        <w:t xml:space="preserve">.6 </w:t>
      </w:r>
      <w:r w:rsidRPr="001537A5">
        <w:rPr>
          <w:rFonts w:cs="Arial"/>
          <w:b/>
        </w:rPr>
        <w:t>Information Technology</w:t>
      </w:r>
    </w:p>
    <w:p w14:paraId="5B253626" w14:textId="77777777" w:rsidR="000D4AF5" w:rsidRPr="001537A5" w:rsidRDefault="000D4AF5" w:rsidP="00B22123">
      <w:pPr>
        <w:spacing w:after="0" w:line="240" w:lineRule="auto"/>
        <w:rPr>
          <w:rFonts w:cs="Arial"/>
          <w:b/>
        </w:rPr>
      </w:pPr>
    </w:p>
    <w:p w14:paraId="54A07758" w14:textId="6D9BA394" w:rsidR="00B22123" w:rsidRPr="001537A5" w:rsidRDefault="00B22123" w:rsidP="001E15C4">
      <w:pPr>
        <w:pStyle w:val="ListParagraph"/>
        <w:numPr>
          <w:ilvl w:val="0"/>
          <w:numId w:val="41"/>
        </w:numPr>
        <w:jc w:val="left"/>
      </w:pPr>
      <w:r w:rsidRPr="001537A5">
        <w:t>The Provider will be expected to demonstrate that its core clinical system and business processes meet the requirements below and that an appropriate and robust IT infrastructure is in place to support this. These should include:</w:t>
      </w:r>
    </w:p>
    <w:p w14:paraId="2B0F44E2" w14:textId="77777777" w:rsidR="00B22123" w:rsidRPr="001537A5" w:rsidRDefault="00B22123" w:rsidP="00B22123">
      <w:pPr>
        <w:pStyle w:val="ListParagraph"/>
        <w:numPr>
          <w:ilvl w:val="1"/>
          <w:numId w:val="10"/>
        </w:numPr>
        <w:jc w:val="left"/>
      </w:pPr>
      <w:r w:rsidRPr="001537A5">
        <w:t>A robust and resilient IT infrastructure for virtual appointments and records</w:t>
      </w:r>
    </w:p>
    <w:p w14:paraId="03D26ABF" w14:textId="77777777" w:rsidR="00B22123" w:rsidRPr="001537A5" w:rsidRDefault="00B22123" w:rsidP="00B22123">
      <w:pPr>
        <w:pStyle w:val="ListParagraph"/>
        <w:numPr>
          <w:ilvl w:val="1"/>
          <w:numId w:val="10"/>
        </w:numPr>
        <w:jc w:val="left"/>
      </w:pPr>
      <w:r w:rsidRPr="001537A5">
        <w:t>A fit for purpose core clinical system</w:t>
      </w:r>
    </w:p>
    <w:p w14:paraId="3A55D04B" w14:textId="77777777" w:rsidR="00B22123" w:rsidRPr="001537A5" w:rsidRDefault="00B22123" w:rsidP="00B22123">
      <w:pPr>
        <w:pStyle w:val="ListParagraph"/>
        <w:numPr>
          <w:ilvl w:val="1"/>
          <w:numId w:val="10"/>
        </w:numPr>
        <w:jc w:val="left"/>
      </w:pPr>
      <w:r w:rsidRPr="001537A5">
        <w:t>Adequate and secure access to clinical systems</w:t>
      </w:r>
    </w:p>
    <w:p w14:paraId="09249BD9" w14:textId="77777777" w:rsidR="00B22123" w:rsidRPr="001537A5" w:rsidRDefault="00B22123" w:rsidP="00B22123">
      <w:pPr>
        <w:pStyle w:val="ListParagraph"/>
        <w:numPr>
          <w:ilvl w:val="1"/>
          <w:numId w:val="10"/>
        </w:numPr>
        <w:jc w:val="left"/>
      </w:pPr>
      <w:r w:rsidRPr="001537A5">
        <w:t>Full compliance with Information Governance</w:t>
      </w:r>
    </w:p>
    <w:p w14:paraId="0D33E4E8" w14:textId="15375E2E" w:rsidR="00B22123" w:rsidRPr="001537A5" w:rsidRDefault="00B22123" w:rsidP="00B22123">
      <w:pPr>
        <w:pStyle w:val="ListParagraph"/>
        <w:numPr>
          <w:ilvl w:val="1"/>
          <w:numId w:val="10"/>
        </w:numPr>
        <w:jc w:val="left"/>
      </w:pPr>
      <w:r w:rsidRPr="001537A5">
        <w:t>Robust Business Continuity and disaster recovery plans and processes</w:t>
      </w:r>
    </w:p>
    <w:p w14:paraId="0824CC47" w14:textId="77777777" w:rsidR="00E72148" w:rsidRPr="001537A5" w:rsidRDefault="00E72148" w:rsidP="00E72148">
      <w:pPr>
        <w:pStyle w:val="ListParagraph"/>
        <w:numPr>
          <w:ilvl w:val="0"/>
          <w:numId w:val="0"/>
        </w:numPr>
        <w:ind w:left="1440"/>
        <w:jc w:val="left"/>
      </w:pPr>
    </w:p>
    <w:p w14:paraId="1AC8E477" w14:textId="6D75B877" w:rsidR="00B22123" w:rsidRPr="001537A5" w:rsidRDefault="00B22123" w:rsidP="001E15C4">
      <w:pPr>
        <w:pStyle w:val="ListParagraph"/>
        <w:numPr>
          <w:ilvl w:val="1"/>
          <w:numId w:val="42"/>
        </w:numPr>
        <w:ind w:left="709" w:hanging="283"/>
      </w:pPr>
      <w:r w:rsidRPr="001537A5">
        <w:t>The Provider will be expected to demonstrate that its core clinical system and business processes meet the requirements below and that an appropriate and robust IT infrastructure is in place to support this</w:t>
      </w:r>
    </w:p>
    <w:p w14:paraId="66A4A024" w14:textId="1FC68378" w:rsidR="00B22123" w:rsidRPr="001537A5" w:rsidRDefault="00B22123" w:rsidP="001E15C4">
      <w:pPr>
        <w:pStyle w:val="ListParagraph"/>
        <w:numPr>
          <w:ilvl w:val="1"/>
          <w:numId w:val="42"/>
        </w:numPr>
        <w:ind w:left="709" w:hanging="283"/>
      </w:pPr>
      <w:r w:rsidRPr="001537A5">
        <w:t xml:space="preserve">The provision of this service will be significantly dependent on the use of Information Management Technologies in support of integrating information and business processes in support of care delivery. This innovation aims to place the patient at the </w:t>
      </w:r>
      <w:proofErr w:type="spellStart"/>
      <w:r w:rsidRPr="001537A5">
        <w:t>centre</w:t>
      </w:r>
      <w:proofErr w:type="spellEnd"/>
      <w:r w:rsidRPr="001537A5">
        <w:t xml:space="preserve"> by making all relevant information on the patient available by appropriate sharing and fast, safe and efficient ways of communication with all clinicians in the local health economy</w:t>
      </w:r>
    </w:p>
    <w:p w14:paraId="3D9B3C27" w14:textId="27A5AA09" w:rsidR="000D4AF5" w:rsidRPr="001537A5" w:rsidRDefault="000D4AF5" w:rsidP="001E15C4">
      <w:pPr>
        <w:pStyle w:val="ListParagraph"/>
        <w:numPr>
          <w:ilvl w:val="0"/>
          <w:numId w:val="35"/>
        </w:numPr>
        <w:spacing w:after="0"/>
        <w:jc w:val="left"/>
        <w:rPr>
          <w:rFonts w:cs="Arial"/>
        </w:rPr>
      </w:pPr>
      <w:r w:rsidRPr="001537A5">
        <w:rPr>
          <w:rFonts w:cs="Arial"/>
        </w:rPr>
        <w:t xml:space="preserve">The provider will be required to use an IT system that is interoperable with that used by GPs in the borough of Hillingdon e.g. </w:t>
      </w:r>
      <w:proofErr w:type="spellStart"/>
      <w:r w:rsidRPr="001537A5">
        <w:rPr>
          <w:rFonts w:cs="Arial"/>
        </w:rPr>
        <w:t>StstmOne</w:t>
      </w:r>
      <w:proofErr w:type="spellEnd"/>
      <w:r w:rsidRPr="001537A5">
        <w:rPr>
          <w:rFonts w:cs="Arial"/>
        </w:rPr>
        <w:t xml:space="preserve"> or </w:t>
      </w:r>
      <w:proofErr w:type="spellStart"/>
      <w:r w:rsidRPr="001537A5">
        <w:rPr>
          <w:rFonts w:cs="Arial"/>
        </w:rPr>
        <w:t>Emis</w:t>
      </w:r>
      <w:proofErr w:type="spellEnd"/>
      <w:r w:rsidRPr="001537A5">
        <w:rPr>
          <w:rFonts w:cs="Arial"/>
        </w:rPr>
        <w:t xml:space="preserve"> (TBC)</w:t>
      </w:r>
      <w:r w:rsidR="00B22123" w:rsidRPr="001537A5">
        <w:rPr>
          <w:rFonts w:cs="Arial"/>
        </w:rPr>
        <w:t>, and to interact with other electronic systems in Hillingdon such as CMC as appropriate to patient care</w:t>
      </w:r>
    </w:p>
    <w:p w14:paraId="58328D83" w14:textId="7EF45F7A" w:rsidR="00B22123" w:rsidRPr="001537A5" w:rsidRDefault="00B22123" w:rsidP="001E15C4">
      <w:pPr>
        <w:pStyle w:val="ListParagraph"/>
        <w:numPr>
          <w:ilvl w:val="0"/>
          <w:numId w:val="35"/>
        </w:numPr>
      </w:pPr>
      <w:r w:rsidRPr="001537A5">
        <w:t>The Provider(s) shall adhere to the national interoperability with locally determined functionalities and standards that are in force at the time of this procurement and future updated standards (National and Local) which may be varied from time to time</w:t>
      </w:r>
    </w:p>
    <w:p w14:paraId="7D2B3DF2" w14:textId="0DD78942" w:rsidR="00B22123" w:rsidRPr="001537A5" w:rsidRDefault="001D7C9F" w:rsidP="001E15C4">
      <w:pPr>
        <w:pStyle w:val="ListParagraph"/>
        <w:numPr>
          <w:ilvl w:val="0"/>
          <w:numId w:val="35"/>
        </w:numPr>
      </w:pPr>
      <w:r w:rsidRPr="001537A5">
        <w:t>The service should be mindful that under GP system of choice that the GP system landscape can change rapidly and the service should be able to integrate with any of the menu of systems as stipulated by HSCIC. The Provider will need to interface with the application stated fo</w:t>
      </w:r>
      <w:r w:rsidR="00032ADD" w:rsidRPr="001537A5">
        <w:t>llowing the guidance of the ITK</w:t>
      </w:r>
    </w:p>
    <w:p w14:paraId="401DD2E7" w14:textId="77777777" w:rsidR="000D4AF5" w:rsidRPr="001537A5" w:rsidRDefault="000D4AF5" w:rsidP="001E15C4">
      <w:pPr>
        <w:pStyle w:val="ListParagraph"/>
        <w:numPr>
          <w:ilvl w:val="0"/>
          <w:numId w:val="35"/>
        </w:numPr>
        <w:spacing w:after="0"/>
        <w:jc w:val="left"/>
        <w:rPr>
          <w:rFonts w:cs="Arial"/>
        </w:rPr>
      </w:pPr>
      <w:r w:rsidRPr="001537A5">
        <w:rPr>
          <w:rFonts w:cs="Arial"/>
        </w:rPr>
        <w:t>Any costs for achieving interoperability will be borne by the provider</w:t>
      </w:r>
    </w:p>
    <w:p w14:paraId="03B4B053" w14:textId="482392C9" w:rsidR="000D4AF5" w:rsidRPr="001537A5" w:rsidRDefault="000D4AF5" w:rsidP="001E15C4">
      <w:pPr>
        <w:pStyle w:val="ListParagraph"/>
        <w:numPr>
          <w:ilvl w:val="0"/>
          <w:numId w:val="35"/>
        </w:numPr>
        <w:spacing w:after="0"/>
        <w:jc w:val="left"/>
        <w:rPr>
          <w:rFonts w:cs="Arial"/>
        </w:rPr>
      </w:pPr>
      <w:r w:rsidRPr="001537A5">
        <w:rPr>
          <w:rFonts w:cs="Arial"/>
          <w:lang w:val="en-GB"/>
        </w:rPr>
        <w:t>The p</w:t>
      </w:r>
      <w:r w:rsidR="004A39B0" w:rsidRPr="001537A5">
        <w:rPr>
          <w:rFonts w:cs="Arial"/>
          <w:lang w:val="en-GB"/>
        </w:rPr>
        <w:t>rovider will be responsible for the provision, maintenance and cost of all Information Management &amp; Technology (IM&amp;T) hardware and software, licenses and IT support services required to meet the needs of the Service.  These will need to meet local and national standards and support NHS Central London CCG’s direction of travel regarding interoperability</w:t>
      </w:r>
    </w:p>
    <w:p w14:paraId="74B2A870" w14:textId="115BACA3" w:rsidR="004A39B0" w:rsidRPr="001537A5" w:rsidRDefault="004A39B0" w:rsidP="001E15C4">
      <w:pPr>
        <w:pStyle w:val="ListParagraph"/>
        <w:numPr>
          <w:ilvl w:val="0"/>
          <w:numId w:val="35"/>
        </w:numPr>
        <w:spacing w:after="0"/>
        <w:jc w:val="left"/>
        <w:rPr>
          <w:rFonts w:cs="Arial"/>
        </w:rPr>
      </w:pPr>
      <w:r w:rsidRPr="001537A5">
        <w:rPr>
          <w:rFonts w:cs="Arial"/>
          <w:lang w:val="en-GB"/>
        </w:rPr>
        <w:t>The Provide</w:t>
      </w:r>
      <w:r w:rsidR="000D4AF5" w:rsidRPr="001537A5">
        <w:rPr>
          <w:rFonts w:cs="Arial"/>
          <w:lang w:val="en-GB"/>
        </w:rPr>
        <w:t>r must ensure that appropriate ‘</w:t>
      </w:r>
      <w:r w:rsidRPr="001537A5">
        <w:rPr>
          <w:rFonts w:cs="Arial"/>
          <w:lang w:val="en-GB"/>
        </w:rPr>
        <w:t>IM&amp;T Systems</w:t>
      </w:r>
      <w:r w:rsidR="000D4AF5" w:rsidRPr="001537A5">
        <w:rPr>
          <w:rFonts w:cs="Arial"/>
          <w:lang w:val="en-GB"/>
        </w:rPr>
        <w:t>’</w:t>
      </w:r>
      <w:r w:rsidRPr="001537A5">
        <w:rPr>
          <w:rFonts w:cs="Arial"/>
          <w:lang w:val="en-GB"/>
        </w:rPr>
        <w:t xml:space="preserve"> are in place to support the Service before Service Com</w:t>
      </w:r>
      <w:r w:rsidR="000D4AF5" w:rsidRPr="001537A5">
        <w:rPr>
          <w:rFonts w:cs="Arial"/>
          <w:lang w:val="en-GB"/>
        </w:rPr>
        <w:t>mencement. ‘IM&amp;T Systems’</w:t>
      </w:r>
      <w:r w:rsidRPr="001537A5">
        <w:rPr>
          <w:rFonts w:cs="Arial"/>
          <w:lang w:val="en-GB"/>
        </w:rPr>
        <w:t xml:space="preserve"> means all computer hardware, software, networking, training, support and maintenance necessary to support and ensure effective delivery of the Services, management of patient care, contract management and of the organisation’s business processes, which must include:</w:t>
      </w:r>
    </w:p>
    <w:p w14:paraId="04F4D218" w14:textId="223832C6" w:rsidR="004A39B0" w:rsidRPr="001537A5" w:rsidRDefault="004A39B0" w:rsidP="000D4AF5">
      <w:pPr>
        <w:pStyle w:val="ListParagraph"/>
        <w:numPr>
          <w:ilvl w:val="1"/>
          <w:numId w:val="16"/>
        </w:numPr>
        <w:autoSpaceDE w:val="0"/>
        <w:autoSpaceDN w:val="0"/>
        <w:adjustRightInd w:val="0"/>
        <w:spacing w:after="0"/>
        <w:contextualSpacing w:val="0"/>
        <w:jc w:val="left"/>
        <w:rPr>
          <w:rFonts w:cs="Arial"/>
          <w:lang w:val="en-GB" w:eastAsia="en-US"/>
        </w:rPr>
      </w:pPr>
      <w:r w:rsidRPr="001537A5">
        <w:rPr>
          <w:rFonts w:cs="Arial"/>
          <w:lang w:val="en-GB" w:eastAsia="en-US"/>
        </w:rPr>
        <w:t>Clinical services including ordering and receipt of pathology, radiology and other diagnosti</w:t>
      </w:r>
      <w:r w:rsidR="000D4AF5" w:rsidRPr="001537A5">
        <w:rPr>
          <w:rFonts w:cs="Arial"/>
          <w:lang w:val="en-GB" w:eastAsia="en-US"/>
        </w:rPr>
        <w:t>c procedure results and reports</w:t>
      </w:r>
    </w:p>
    <w:p w14:paraId="3F2C8A82" w14:textId="715B7622" w:rsidR="004A39B0" w:rsidRPr="001537A5" w:rsidRDefault="000D4AF5" w:rsidP="000D4AF5">
      <w:pPr>
        <w:pStyle w:val="ListParagraph"/>
        <w:numPr>
          <w:ilvl w:val="1"/>
          <w:numId w:val="16"/>
        </w:numPr>
        <w:autoSpaceDE w:val="0"/>
        <w:autoSpaceDN w:val="0"/>
        <w:adjustRightInd w:val="0"/>
        <w:spacing w:after="0"/>
        <w:contextualSpacing w:val="0"/>
        <w:jc w:val="left"/>
        <w:rPr>
          <w:rFonts w:cs="Arial"/>
          <w:lang w:val="en-GB" w:eastAsia="en-US"/>
        </w:rPr>
      </w:pPr>
      <w:r w:rsidRPr="001537A5">
        <w:rPr>
          <w:rFonts w:cs="Arial"/>
          <w:lang w:val="en-GB" w:eastAsia="en-US"/>
        </w:rPr>
        <w:t>Prescribing</w:t>
      </w:r>
    </w:p>
    <w:p w14:paraId="2ACA6203" w14:textId="3074BFDF" w:rsidR="004A39B0" w:rsidRPr="001537A5" w:rsidRDefault="004A39B0" w:rsidP="000D4AF5">
      <w:pPr>
        <w:pStyle w:val="ListParagraph"/>
        <w:numPr>
          <w:ilvl w:val="1"/>
          <w:numId w:val="16"/>
        </w:numPr>
        <w:autoSpaceDE w:val="0"/>
        <w:autoSpaceDN w:val="0"/>
        <w:adjustRightInd w:val="0"/>
        <w:spacing w:after="0"/>
        <w:contextualSpacing w:val="0"/>
        <w:jc w:val="left"/>
        <w:rPr>
          <w:rFonts w:cs="Arial"/>
          <w:lang w:val="en-GB" w:eastAsia="en-US"/>
        </w:rPr>
      </w:pPr>
      <w:r w:rsidRPr="001537A5">
        <w:rPr>
          <w:rFonts w:cs="Arial"/>
          <w:lang w:val="en-GB" w:eastAsia="en-US"/>
        </w:rPr>
        <w:t>Choose and B</w:t>
      </w:r>
      <w:r w:rsidR="000D4AF5" w:rsidRPr="001537A5">
        <w:rPr>
          <w:rFonts w:cs="Arial"/>
          <w:lang w:val="en-GB" w:eastAsia="en-US"/>
        </w:rPr>
        <w:t>ook (or any future replacement)</w:t>
      </w:r>
    </w:p>
    <w:p w14:paraId="311EDD30" w14:textId="127FB8E2" w:rsidR="004A39B0" w:rsidRPr="001537A5" w:rsidRDefault="004A39B0" w:rsidP="000D4AF5">
      <w:pPr>
        <w:pStyle w:val="ListParagraph"/>
        <w:numPr>
          <w:ilvl w:val="1"/>
          <w:numId w:val="16"/>
        </w:numPr>
        <w:autoSpaceDE w:val="0"/>
        <w:autoSpaceDN w:val="0"/>
        <w:adjustRightInd w:val="0"/>
        <w:spacing w:after="0"/>
        <w:contextualSpacing w:val="0"/>
        <w:jc w:val="left"/>
        <w:rPr>
          <w:rFonts w:cs="Arial"/>
          <w:lang w:val="en-GB" w:eastAsia="en-US"/>
        </w:rPr>
      </w:pPr>
      <w:r w:rsidRPr="001537A5">
        <w:rPr>
          <w:rFonts w:cs="Arial"/>
          <w:lang w:val="en-GB" w:eastAsia="en-US"/>
        </w:rPr>
        <w:t>A single electronic patient health record for every patient, which is identifiable by a unique n</w:t>
      </w:r>
      <w:r w:rsidR="000D4AF5" w:rsidRPr="001537A5">
        <w:rPr>
          <w:rFonts w:cs="Arial"/>
          <w:lang w:val="en-GB" w:eastAsia="en-US"/>
        </w:rPr>
        <w:t>umber (e.g. patient NHS Number)</w:t>
      </w:r>
    </w:p>
    <w:p w14:paraId="08185AF3" w14:textId="01BB1603" w:rsidR="004A39B0" w:rsidRPr="001537A5" w:rsidRDefault="004A39B0" w:rsidP="000D4AF5">
      <w:pPr>
        <w:pStyle w:val="ListParagraph"/>
        <w:numPr>
          <w:ilvl w:val="1"/>
          <w:numId w:val="16"/>
        </w:numPr>
        <w:autoSpaceDE w:val="0"/>
        <w:autoSpaceDN w:val="0"/>
        <w:adjustRightInd w:val="0"/>
        <w:spacing w:after="0"/>
        <w:contextualSpacing w:val="0"/>
        <w:jc w:val="left"/>
        <w:rPr>
          <w:rFonts w:cs="Arial"/>
          <w:lang w:val="en-GB" w:eastAsia="en-US"/>
        </w:rPr>
      </w:pPr>
      <w:r w:rsidRPr="001537A5">
        <w:rPr>
          <w:rFonts w:cs="Arial"/>
          <w:lang w:val="en-GB" w:eastAsia="en-US"/>
        </w:rPr>
        <w:lastRenderedPageBreak/>
        <w:t xml:space="preserve">Inter-communication or integration between clinical and administrative systems </w:t>
      </w:r>
      <w:r w:rsidR="000D4AF5" w:rsidRPr="001537A5">
        <w:rPr>
          <w:rFonts w:cs="Arial"/>
          <w:lang w:val="en-GB" w:eastAsia="en-US"/>
        </w:rPr>
        <w:t>for use of patient demographics</w:t>
      </w:r>
    </w:p>
    <w:p w14:paraId="0A8D39FF" w14:textId="77777777" w:rsidR="001D7C9F" w:rsidRPr="001537A5" w:rsidRDefault="004A39B0" w:rsidP="001D7C9F">
      <w:pPr>
        <w:pStyle w:val="ListParagraph"/>
        <w:numPr>
          <w:ilvl w:val="1"/>
          <w:numId w:val="16"/>
        </w:numPr>
        <w:autoSpaceDE w:val="0"/>
        <w:autoSpaceDN w:val="0"/>
        <w:adjustRightInd w:val="0"/>
        <w:spacing w:after="0"/>
        <w:contextualSpacing w:val="0"/>
        <w:jc w:val="left"/>
        <w:rPr>
          <w:rFonts w:cs="Arial"/>
          <w:lang w:val="en-GB" w:eastAsia="en-US"/>
        </w:rPr>
      </w:pPr>
      <w:r w:rsidRPr="001537A5">
        <w:rPr>
          <w:rFonts w:cs="Arial"/>
          <w:lang w:val="en-GB" w:eastAsia="en-US"/>
        </w:rPr>
        <w:t>Systems for referral management and booking for both GP referrals to the Service and onward referral f</w:t>
      </w:r>
      <w:r w:rsidR="000D4AF5" w:rsidRPr="001537A5">
        <w:rPr>
          <w:rFonts w:cs="Arial"/>
          <w:lang w:val="en-GB" w:eastAsia="en-US"/>
        </w:rPr>
        <w:t>rom the Service to a specialist</w:t>
      </w:r>
    </w:p>
    <w:p w14:paraId="6700AC7E" w14:textId="77777777" w:rsidR="001D7C9F" w:rsidRPr="001537A5" w:rsidRDefault="001D7C9F" w:rsidP="001D7C9F">
      <w:pPr>
        <w:pStyle w:val="ListParagraph"/>
        <w:numPr>
          <w:ilvl w:val="1"/>
          <w:numId w:val="16"/>
        </w:numPr>
        <w:autoSpaceDE w:val="0"/>
        <w:autoSpaceDN w:val="0"/>
        <w:adjustRightInd w:val="0"/>
        <w:spacing w:after="0"/>
        <w:contextualSpacing w:val="0"/>
        <w:jc w:val="left"/>
        <w:rPr>
          <w:rFonts w:cs="Arial"/>
          <w:lang w:val="en-GB" w:eastAsia="en-US"/>
        </w:rPr>
      </w:pPr>
      <w:r w:rsidRPr="001537A5">
        <w:t>Interaction with Coordinate My Care (CMC) record</w:t>
      </w:r>
    </w:p>
    <w:p w14:paraId="69C1E865" w14:textId="77777777" w:rsidR="001D7C9F" w:rsidRPr="001537A5" w:rsidRDefault="001D7C9F" w:rsidP="001D7C9F">
      <w:pPr>
        <w:pStyle w:val="ListParagraph"/>
        <w:numPr>
          <w:ilvl w:val="1"/>
          <w:numId w:val="16"/>
        </w:numPr>
        <w:autoSpaceDE w:val="0"/>
        <w:autoSpaceDN w:val="0"/>
        <w:adjustRightInd w:val="0"/>
        <w:spacing w:after="0"/>
        <w:contextualSpacing w:val="0"/>
        <w:jc w:val="left"/>
        <w:rPr>
          <w:rFonts w:cs="Arial"/>
          <w:lang w:val="en-GB" w:eastAsia="en-US"/>
        </w:rPr>
      </w:pPr>
      <w:r w:rsidRPr="001537A5">
        <w:t>Ability to share and view agreed data sets from all systems listed above e.g. Care Plans, patient status alerts</w:t>
      </w:r>
    </w:p>
    <w:p w14:paraId="60326D18" w14:textId="77777777" w:rsidR="001D7C9F" w:rsidRPr="001537A5" w:rsidRDefault="001D7C9F" w:rsidP="001D7C9F">
      <w:pPr>
        <w:pStyle w:val="ListParagraph"/>
        <w:numPr>
          <w:ilvl w:val="1"/>
          <w:numId w:val="16"/>
        </w:numPr>
        <w:autoSpaceDE w:val="0"/>
        <w:autoSpaceDN w:val="0"/>
        <w:adjustRightInd w:val="0"/>
        <w:spacing w:after="0"/>
        <w:contextualSpacing w:val="0"/>
        <w:jc w:val="left"/>
        <w:rPr>
          <w:rFonts w:cs="Arial"/>
          <w:lang w:val="en-GB" w:eastAsia="en-US"/>
        </w:rPr>
      </w:pPr>
      <w:r w:rsidRPr="001537A5">
        <w:t>Ability to book appointments directly into other local systems</w:t>
      </w:r>
    </w:p>
    <w:p w14:paraId="49B2FD09" w14:textId="77777777" w:rsidR="001D7C9F" w:rsidRPr="001537A5" w:rsidRDefault="001D7C9F" w:rsidP="001D7C9F">
      <w:pPr>
        <w:pStyle w:val="ListParagraph"/>
        <w:numPr>
          <w:ilvl w:val="1"/>
          <w:numId w:val="16"/>
        </w:numPr>
        <w:autoSpaceDE w:val="0"/>
        <w:autoSpaceDN w:val="0"/>
        <w:adjustRightInd w:val="0"/>
        <w:spacing w:after="0"/>
        <w:contextualSpacing w:val="0"/>
        <w:jc w:val="left"/>
        <w:rPr>
          <w:rFonts w:cs="Arial"/>
          <w:lang w:val="en-GB" w:eastAsia="en-US"/>
        </w:rPr>
      </w:pPr>
      <w:r w:rsidRPr="001537A5">
        <w:t>Ability to send/receive defined and agreed tasks including notifications to/from other local systems and clinicians</w:t>
      </w:r>
    </w:p>
    <w:p w14:paraId="27863303" w14:textId="7021B0DF" w:rsidR="001D7C9F" w:rsidRPr="001537A5" w:rsidRDefault="001D7C9F" w:rsidP="001D7C9F">
      <w:pPr>
        <w:pStyle w:val="ListParagraph"/>
        <w:numPr>
          <w:ilvl w:val="1"/>
          <w:numId w:val="16"/>
        </w:numPr>
        <w:autoSpaceDE w:val="0"/>
        <w:autoSpaceDN w:val="0"/>
        <w:adjustRightInd w:val="0"/>
        <w:spacing w:after="0"/>
        <w:contextualSpacing w:val="0"/>
        <w:jc w:val="left"/>
        <w:rPr>
          <w:rFonts w:cs="Arial"/>
          <w:lang w:val="en-GB" w:eastAsia="en-US"/>
        </w:rPr>
      </w:pPr>
      <w:r w:rsidRPr="001537A5">
        <w:t>Ability to send text messages from within the system</w:t>
      </w:r>
    </w:p>
    <w:p w14:paraId="1D38E709" w14:textId="625FB07C" w:rsidR="001D7C9F" w:rsidRPr="001537A5" w:rsidRDefault="001D7C9F" w:rsidP="001D7C9F">
      <w:pPr>
        <w:pStyle w:val="ListParagraph"/>
        <w:numPr>
          <w:ilvl w:val="1"/>
          <w:numId w:val="16"/>
        </w:numPr>
        <w:autoSpaceDE w:val="0"/>
        <w:autoSpaceDN w:val="0"/>
        <w:adjustRightInd w:val="0"/>
        <w:spacing w:after="0"/>
        <w:contextualSpacing w:val="0"/>
        <w:jc w:val="left"/>
        <w:rPr>
          <w:rFonts w:cs="Arial"/>
          <w:lang w:val="en-GB" w:eastAsia="en-US"/>
        </w:rPr>
      </w:pPr>
      <w:r w:rsidRPr="001537A5">
        <w:t>Ability to electronically pass on referrals to other local clinicians clinical systems</w:t>
      </w:r>
    </w:p>
    <w:p w14:paraId="0C02804F" w14:textId="2AA6A827" w:rsidR="001D7C9F" w:rsidRPr="001537A5" w:rsidRDefault="001D7C9F" w:rsidP="001D7C9F">
      <w:pPr>
        <w:pStyle w:val="ListParagraph"/>
        <w:numPr>
          <w:ilvl w:val="1"/>
          <w:numId w:val="16"/>
        </w:numPr>
        <w:autoSpaceDE w:val="0"/>
        <w:autoSpaceDN w:val="0"/>
        <w:adjustRightInd w:val="0"/>
        <w:spacing w:after="0"/>
        <w:contextualSpacing w:val="0"/>
        <w:jc w:val="left"/>
        <w:rPr>
          <w:rFonts w:cs="Arial"/>
          <w:lang w:val="en-GB" w:eastAsia="en-US"/>
        </w:rPr>
      </w:pPr>
      <w:r w:rsidRPr="001537A5">
        <w:t>Ability to integrate and or interface with the Directory of Services.</w:t>
      </w:r>
    </w:p>
    <w:p w14:paraId="568DA428" w14:textId="77777777" w:rsidR="001D7C9F" w:rsidRPr="001537A5" w:rsidRDefault="001D7C9F" w:rsidP="001D7C9F">
      <w:pPr>
        <w:pStyle w:val="ListParagraph"/>
        <w:numPr>
          <w:ilvl w:val="0"/>
          <w:numId w:val="0"/>
        </w:numPr>
        <w:autoSpaceDE w:val="0"/>
        <w:autoSpaceDN w:val="0"/>
        <w:adjustRightInd w:val="0"/>
        <w:spacing w:after="0"/>
        <w:ind w:left="1440"/>
        <w:contextualSpacing w:val="0"/>
        <w:jc w:val="left"/>
        <w:rPr>
          <w:rFonts w:cs="Arial"/>
          <w:lang w:val="en-GB" w:eastAsia="en-US"/>
        </w:rPr>
      </w:pPr>
    </w:p>
    <w:p w14:paraId="70D6A8CA" w14:textId="735F1E81" w:rsidR="001D7C9F" w:rsidRPr="001537A5" w:rsidRDefault="001D7C9F" w:rsidP="001E15C4">
      <w:pPr>
        <w:pStyle w:val="ListParagraph"/>
        <w:numPr>
          <w:ilvl w:val="0"/>
          <w:numId w:val="45"/>
        </w:numPr>
      </w:pPr>
      <w:r w:rsidRPr="001537A5">
        <w:t xml:space="preserve">The Provider(s) will also need to ensure their system(s) have the interfacing capability to view, retrieve in real time, store and remove notes that were not generated in EMIS, where applicable on a case by case basis (i.e. interoperability with System One, HCR, </w:t>
      </w:r>
      <w:proofErr w:type="gramStart"/>
      <w:r w:rsidRPr="001537A5">
        <w:t>CMC</w:t>
      </w:r>
      <w:proofErr w:type="gramEnd"/>
      <w:r w:rsidRPr="001537A5">
        <w:t xml:space="preserve">). The number of notes this applies to will change during the life of the contract. Access to these records and databases will require a number of systems or gateways including but not limited to: </w:t>
      </w:r>
    </w:p>
    <w:p w14:paraId="76164EEE" w14:textId="77777777" w:rsidR="001D7C9F" w:rsidRPr="001537A5" w:rsidRDefault="001D7C9F" w:rsidP="001D7C9F">
      <w:pPr>
        <w:pStyle w:val="ListParagraph"/>
        <w:numPr>
          <w:ilvl w:val="1"/>
          <w:numId w:val="10"/>
        </w:numPr>
        <w:jc w:val="left"/>
      </w:pPr>
      <w:proofErr w:type="spellStart"/>
      <w:r w:rsidRPr="001537A5">
        <w:t>Adastra</w:t>
      </w:r>
      <w:proofErr w:type="spellEnd"/>
    </w:p>
    <w:p w14:paraId="50DF02E9" w14:textId="77777777" w:rsidR="001D7C9F" w:rsidRPr="001537A5" w:rsidRDefault="001D7C9F" w:rsidP="001D7C9F">
      <w:pPr>
        <w:pStyle w:val="ListParagraph"/>
        <w:numPr>
          <w:ilvl w:val="1"/>
          <w:numId w:val="10"/>
        </w:numPr>
        <w:jc w:val="left"/>
      </w:pPr>
      <w:proofErr w:type="spellStart"/>
      <w:r w:rsidRPr="001537A5">
        <w:t>Cerna</w:t>
      </w:r>
      <w:proofErr w:type="spellEnd"/>
    </w:p>
    <w:p w14:paraId="167F87A1" w14:textId="77777777" w:rsidR="001D7C9F" w:rsidRPr="001537A5" w:rsidRDefault="001D7C9F" w:rsidP="001D7C9F">
      <w:pPr>
        <w:pStyle w:val="ListParagraph"/>
        <w:numPr>
          <w:ilvl w:val="1"/>
          <w:numId w:val="10"/>
        </w:numPr>
        <w:jc w:val="left"/>
      </w:pPr>
      <w:r w:rsidRPr="001537A5">
        <w:t>Summary Care Record</w:t>
      </w:r>
    </w:p>
    <w:p w14:paraId="3582DCF1" w14:textId="77777777" w:rsidR="001D7C9F" w:rsidRPr="001537A5" w:rsidRDefault="001D7C9F" w:rsidP="001D7C9F">
      <w:pPr>
        <w:pStyle w:val="ListParagraph"/>
        <w:numPr>
          <w:ilvl w:val="1"/>
          <w:numId w:val="10"/>
        </w:numPr>
        <w:jc w:val="left"/>
      </w:pPr>
      <w:r w:rsidRPr="001537A5">
        <w:t>Medical Interoperability Gateway (MIG)</w:t>
      </w:r>
    </w:p>
    <w:p w14:paraId="7862DEE4" w14:textId="77777777" w:rsidR="001D7C9F" w:rsidRPr="001537A5" w:rsidRDefault="001D7C9F" w:rsidP="001D7C9F">
      <w:pPr>
        <w:pStyle w:val="ListParagraph"/>
        <w:numPr>
          <w:ilvl w:val="1"/>
          <w:numId w:val="10"/>
        </w:numPr>
        <w:jc w:val="left"/>
      </w:pPr>
      <w:r w:rsidRPr="001537A5">
        <w:t xml:space="preserve">Child Protection Information Sharing (CP-IS) system </w:t>
      </w:r>
    </w:p>
    <w:p w14:paraId="040DCCC3" w14:textId="77777777" w:rsidR="001D7C9F" w:rsidRPr="001537A5" w:rsidRDefault="001D7C9F" w:rsidP="001D7C9F">
      <w:pPr>
        <w:pStyle w:val="ListParagraph"/>
        <w:numPr>
          <w:ilvl w:val="1"/>
          <w:numId w:val="10"/>
        </w:numPr>
        <w:jc w:val="left"/>
      </w:pPr>
      <w:r w:rsidRPr="001537A5">
        <w:t xml:space="preserve">Co-ordinate my Care (CMC) </w:t>
      </w:r>
    </w:p>
    <w:p w14:paraId="2075191A" w14:textId="77777777" w:rsidR="001D7C9F" w:rsidRPr="001537A5" w:rsidRDefault="001D7C9F" w:rsidP="001D7C9F">
      <w:pPr>
        <w:pStyle w:val="ListParagraph"/>
        <w:numPr>
          <w:ilvl w:val="1"/>
          <w:numId w:val="10"/>
        </w:numPr>
        <w:jc w:val="left"/>
      </w:pPr>
      <w:r w:rsidRPr="001537A5">
        <w:t xml:space="preserve">Pan-London PRM cloud-based solution supporting integrated record sharing. </w:t>
      </w:r>
    </w:p>
    <w:p w14:paraId="4750C021" w14:textId="355F35C3" w:rsidR="001D7C9F" w:rsidRPr="001537A5" w:rsidRDefault="001D7C9F" w:rsidP="001D7C9F">
      <w:pPr>
        <w:pStyle w:val="ListParagraph"/>
        <w:numPr>
          <w:ilvl w:val="1"/>
          <w:numId w:val="10"/>
        </w:numPr>
        <w:jc w:val="left"/>
      </w:pPr>
      <w:r w:rsidRPr="001537A5">
        <w:t>Access Special Patients Notes (SPNs) for Out of Area patients as and when they are made available;</w:t>
      </w:r>
    </w:p>
    <w:p w14:paraId="7FE788FA" w14:textId="77777777" w:rsidR="001D7C9F" w:rsidRPr="001537A5" w:rsidRDefault="001D7C9F" w:rsidP="001D7C9F">
      <w:pPr>
        <w:pStyle w:val="ListParagraph"/>
        <w:numPr>
          <w:ilvl w:val="1"/>
          <w:numId w:val="10"/>
        </w:numPr>
        <w:jc w:val="left"/>
      </w:pPr>
      <w:r w:rsidRPr="001537A5">
        <w:t>Previous encounters data base</w:t>
      </w:r>
    </w:p>
    <w:p w14:paraId="707EDA99" w14:textId="77777777" w:rsidR="001D7C9F" w:rsidRPr="001537A5" w:rsidRDefault="001D7C9F" w:rsidP="001D7C9F">
      <w:pPr>
        <w:pStyle w:val="ListParagraph"/>
        <w:numPr>
          <w:ilvl w:val="1"/>
          <w:numId w:val="10"/>
        </w:numPr>
        <w:jc w:val="left"/>
      </w:pPr>
      <w:r w:rsidRPr="001537A5">
        <w:t>Mental Health Crisis Plans</w:t>
      </w:r>
    </w:p>
    <w:p w14:paraId="4D95227B" w14:textId="77777777" w:rsidR="001D7C9F" w:rsidRPr="001537A5" w:rsidRDefault="001D7C9F" w:rsidP="001D7C9F">
      <w:pPr>
        <w:pStyle w:val="ListParagraph"/>
        <w:numPr>
          <w:ilvl w:val="1"/>
          <w:numId w:val="10"/>
        </w:numPr>
        <w:jc w:val="left"/>
      </w:pPr>
      <w:r w:rsidRPr="001537A5">
        <w:t>Dementia</w:t>
      </w:r>
    </w:p>
    <w:p w14:paraId="45DB34E0" w14:textId="6AB16D32" w:rsidR="004B658E" w:rsidRPr="001537A5" w:rsidRDefault="001D7C9F" w:rsidP="00F547D8">
      <w:pPr>
        <w:pStyle w:val="ListParagraph"/>
        <w:numPr>
          <w:ilvl w:val="1"/>
          <w:numId w:val="10"/>
        </w:numPr>
        <w:jc w:val="left"/>
      </w:pPr>
      <w:r w:rsidRPr="001537A5">
        <w:t xml:space="preserve">Agreed emergency care / Crisis plans </w:t>
      </w:r>
    </w:p>
    <w:p w14:paraId="05883C56" w14:textId="485ED388" w:rsidR="004B658E" w:rsidRPr="001537A5" w:rsidRDefault="00B21FB2" w:rsidP="004B658E">
      <w:pPr>
        <w:rPr>
          <w:b/>
        </w:rPr>
      </w:pPr>
      <w:r w:rsidRPr="001537A5">
        <w:rPr>
          <w:b/>
        </w:rPr>
        <w:t>3.12</w:t>
      </w:r>
      <w:r w:rsidR="004B658E" w:rsidRPr="001537A5">
        <w:rPr>
          <w:b/>
        </w:rPr>
        <w:t>.6.1 System Wide Clinical Record</w:t>
      </w:r>
    </w:p>
    <w:p w14:paraId="7C87612E" w14:textId="77777777" w:rsidR="00F547D8" w:rsidRPr="001537A5" w:rsidRDefault="001D7C9F" w:rsidP="001E15C4">
      <w:pPr>
        <w:pStyle w:val="ListParagraph"/>
        <w:numPr>
          <w:ilvl w:val="0"/>
          <w:numId w:val="45"/>
        </w:numPr>
      </w:pPr>
      <w:r w:rsidRPr="001537A5">
        <w:t xml:space="preserve">The </w:t>
      </w:r>
      <w:r w:rsidR="00F547D8" w:rsidRPr="001537A5">
        <w:t>p</w:t>
      </w:r>
      <w:r w:rsidRPr="001537A5">
        <w:t xml:space="preserve">rovider must ensure that the patient record is share-able with clinicians across </w:t>
      </w:r>
      <w:proofErr w:type="spellStart"/>
      <w:r w:rsidRPr="001537A5">
        <w:t>organisational</w:t>
      </w:r>
      <w:proofErr w:type="spellEnd"/>
      <w:r w:rsidRPr="001537A5">
        <w:t xml:space="preserve"> boundaries, where approp</w:t>
      </w:r>
      <w:r w:rsidR="00F547D8" w:rsidRPr="001537A5">
        <w:t>riate, to support patient care</w:t>
      </w:r>
    </w:p>
    <w:p w14:paraId="03B57417" w14:textId="77777777" w:rsidR="00F547D8" w:rsidRPr="001537A5" w:rsidRDefault="00F547D8" w:rsidP="001E15C4">
      <w:pPr>
        <w:pStyle w:val="ListParagraph"/>
        <w:numPr>
          <w:ilvl w:val="0"/>
          <w:numId w:val="45"/>
        </w:numPr>
        <w:spacing w:after="0"/>
        <w:jc w:val="left"/>
      </w:pPr>
      <w:r w:rsidRPr="001537A5">
        <w:t>The shared care record will include flags for re-referral into the service, as well as discharge indicators to prevent ongoing patient follow-ups between clinical staff and ensure patients progress along the pathway at each appointment</w:t>
      </w:r>
    </w:p>
    <w:p w14:paraId="7C7A87B7" w14:textId="38162A15" w:rsidR="00F547D8" w:rsidRPr="001537A5" w:rsidRDefault="00F547D8" w:rsidP="001E15C4">
      <w:pPr>
        <w:pStyle w:val="ListParagraph"/>
        <w:numPr>
          <w:ilvl w:val="0"/>
          <w:numId w:val="45"/>
        </w:numPr>
        <w:spacing w:after="0"/>
        <w:jc w:val="left"/>
      </w:pPr>
      <w:r w:rsidRPr="001537A5">
        <w:t>The service should strive to ensure no patient is ‘lost’ between services after discharge and maintain a robust handover policy supported by the appropriate IT systems</w:t>
      </w:r>
    </w:p>
    <w:p w14:paraId="275C0F1C" w14:textId="70A81D57" w:rsidR="00F547D8" w:rsidRPr="001537A5" w:rsidRDefault="001D7C9F" w:rsidP="001E15C4">
      <w:pPr>
        <w:pStyle w:val="ListParagraph"/>
        <w:numPr>
          <w:ilvl w:val="0"/>
          <w:numId w:val="45"/>
        </w:numPr>
      </w:pPr>
      <w:r w:rsidRPr="001537A5">
        <w:t>The main systems used across primary care within Hillingdon are EMIS and System 1</w:t>
      </w:r>
    </w:p>
    <w:p w14:paraId="68F762DB" w14:textId="77777777" w:rsidR="00F547D8" w:rsidRPr="001537A5" w:rsidRDefault="001D7C9F" w:rsidP="001E15C4">
      <w:pPr>
        <w:pStyle w:val="ListParagraph"/>
        <w:numPr>
          <w:ilvl w:val="0"/>
          <w:numId w:val="45"/>
        </w:numPr>
      </w:pPr>
      <w:r w:rsidRPr="001537A5">
        <w:t>The main system used within the boroughs secondary care services is Hillingdon Care Record (HCR) which includes access to CMC, EMIS, pathology, radiology reports, discharge summaries and outpatient letters</w:t>
      </w:r>
    </w:p>
    <w:p w14:paraId="208A06FF" w14:textId="05542A82" w:rsidR="00F547D8" w:rsidRPr="001537A5" w:rsidRDefault="001D7C9F" w:rsidP="001E15C4">
      <w:pPr>
        <w:pStyle w:val="ListParagraph"/>
        <w:numPr>
          <w:ilvl w:val="0"/>
          <w:numId w:val="45"/>
        </w:numPr>
      </w:pPr>
      <w:r w:rsidRPr="001537A5">
        <w:t>The aim across NWL is to ensure that where patients have a Care Plan in place that they are treated in accordance with the plan. To support this aim all clinicians should have access to relevant aspects of a pat</w:t>
      </w:r>
      <w:r w:rsidR="00F547D8" w:rsidRPr="001537A5">
        <w:t>ients’ care records, where the p</w:t>
      </w:r>
      <w:r w:rsidRPr="001537A5">
        <w:t xml:space="preserve">atient has consented to this being available. </w:t>
      </w:r>
    </w:p>
    <w:p w14:paraId="36F47E33" w14:textId="77777777" w:rsidR="006315C1" w:rsidRPr="001537A5" w:rsidRDefault="006315C1" w:rsidP="006315C1"/>
    <w:p w14:paraId="68F1F1BD" w14:textId="26421B44" w:rsidR="001D7C9F" w:rsidRPr="001537A5" w:rsidRDefault="00B21FB2" w:rsidP="00F547D8">
      <w:r w:rsidRPr="001537A5">
        <w:rPr>
          <w:b/>
        </w:rPr>
        <w:lastRenderedPageBreak/>
        <w:t>3.12</w:t>
      </w:r>
      <w:r w:rsidR="00F547D8" w:rsidRPr="001537A5">
        <w:rPr>
          <w:b/>
        </w:rPr>
        <w:t>.6.2 Directory of Services</w:t>
      </w:r>
    </w:p>
    <w:p w14:paraId="24D3C5A4" w14:textId="77777777" w:rsidR="001D7C9F" w:rsidRPr="001537A5" w:rsidRDefault="001D7C9F" w:rsidP="001E15C4">
      <w:pPr>
        <w:pStyle w:val="ListParagraph"/>
        <w:numPr>
          <w:ilvl w:val="0"/>
          <w:numId w:val="46"/>
        </w:numPr>
      </w:pPr>
      <w:r w:rsidRPr="001537A5">
        <w:t>The Directory of Services (</w:t>
      </w:r>
      <w:proofErr w:type="spellStart"/>
      <w:r w:rsidRPr="001537A5">
        <w:t>DoS</w:t>
      </w:r>
      <w:proofErr w:type="spellEnd"/>
      <w:r w:rsidRPr="001537A5">
        <w:t xml:space="preserve">) provides access to service information, which is a critical element of integrated care coordination. </w:t>
      </w:r>
    </w:p>
    <w:p w14:paraId="62248EE8" w14:textId="77777777" w:rsidR="00F547D8" w:rsidRPr="001537A5" w:rsidRDefault="00F547D8" w:rsidP="001E15C4">
      <w:pPr>
        <w:pStyle w:val="ListParagraph"/>
        <w:numPr>
          <w:ilvl w:val="0"/>
          <w:numId w:val="46"/>
        </w:numPr>
      </w:pPr>
      <w:r w:rsidRPr="001537A5">
        <w:t>The p</w:t>
      </w:r>
      <w:r w:rsidR="001D7C9F" w:rsidRPr="001537A5">
        <w:t xml:space="preserve">rovider(s) IT system will need to be able to interrogate the </w:t>
      </w:r>
      <w:proofErr w:type="spellStart"/>
      <w:r w:rsidR="001D7C9F" w:rsidRPr="001537A5">
        <w:t>DoS</w:t>
      </w:r>
      <w:proofErr w:type="spellEnd"/>
      <w:r w:rsidR="001D7C9F" w:rsidRPr="001537A5">
        <w:t>/</w:t>
      </w:r>
      <w:proofErr w:type="spellStart"/>
      <w:r w:rsidR="001D7C9F" w:rsidRPr="001537A5">
        <w:t>MiDOS</w:t>
      </w:r>
      <w:proofErr w:type="spellEnd"/>
      <w:r w:rsidR="001D7C9F" w:rsidRPr="001537A5">
        <w:t xml:space="preserve"> to identify the local service best able to meet the patient’s assessed needs and present a list of services to </w:t>
      </w:r>
      <w:r w:rsidRPr="001537A5">
        <w:t>Health Advisers and Clinicians</w:t>
      </w:r>
    </w:p>
    <w:p w14:paraId="089BBE9F" w14:textId="77777777" w:rsidR="00F547D8" w:rsidRPr="001537A5" w:rsidRDefault="001D7C9F" w:rsidP="001E15C4">
      <w:pPr>
        <w:pStyle w:val="ListParagraph"/>
        <w:numPr>
          <w:ilvl w:val="0"/>
          <w:numId w:val="46"/>
        </w:numPr>
      </w:pPr>
      <w:r w:rsidRPr="001537A5">
        <w:t xml:space="preserve">The </w:t>
      </w:r>
      <w:proofErr w:type="spellStart"/>
      <w:r w:rsidRPr="001537A5">
        <w:t>DoS</w:t>
      </w:r>
      <w:proofErr w:type="spellEnd"/>
      <w:r w:rsidRPr="001537A5">
        <w:t xml:space="preserve"> returns will clearly indicate the agreed local referral protocols for each service and the message to relay to the patient will indicate the agreed approach to local clinical assessment i.e. whether the local service accepts the type and timescale of the disposition or accepts the type and continues the assessment locally to agree the timescale and setting for any further patient contact</w:t>
      </w:r>
      <w:r w:rsidR="00F547D8" w:rsidRPr="001537A5">
        <w:t xml:space="preserve"> (advice, appointment or visit)</w:t>
      </w:r>
    </w:p>
    <w:p w14:paraId="50130AB4" w14:textId="058540BF" w:rsidR="00F547D8" w:rsidRPr="001537A5" w:rsidRDefault="001D7C9F" w:rsidP="00F547D8">
      <w:pPr>
        <w:pStyle w:val="ListParagraph"/>
        <w:numPr>
          <w:ilvl w:val="0"/>
          <w:numId w:val="46"/>
        </w:numPr>
      </w:pPr>
      <w:r w:rsidRPr="001537A5">
        <w:t xml:space="preserve">All clinicians will </w:t>
      </w:r>
      <w:r w:rsidR="00F547D8" w:rsidRPr="001537A5">
        <w:t xml:space="preserve">need to access the </w:t>
      </w:r>
      <w:r w:rsidRPr="001537A5">
        <w:t xml:space="preserve">mobile </w:t>
      </w:r>
      <w:proofErr w:type="spellStart"/>
      <w:r w:rsidRPr="001537A5">
        <w:t>DoS</w:t>
      </w:r>
      <w:proofErr w:type="spellEnd"/>
      <w:r w:rsidRPr="001537A5">
        <w:t xml:space="preserve"> (</w:t>
      </w:r>
      <w:proofErr w:type="spellStart"/>
      <w:r w:rsidRPr="001537A5">
        <w:t>MiDOS</w:t>
      </w:r>
      <w:proofErr w:type="spellEnd"/>
      <w:r w:rsidRPr="001537A5">
        <w:t>) to identify the most a</w:t>
      </w:r>
      <w:r w:rsidR="00F547D8" w:rsidRPr="001537A5">
        <w:t xml:space="preserve">ppropriate service to refer </w:t>
      </w:r>
      <w:r w:rsidRPr="001537A5">
        <w:t>patient</w:t>
      </w:r>
      <w:r w:rsidR="00F547D8" w:rsidRPr="001537A5">
        <w:t>s</w:t>
      </w:r>
      <w:r w:rsidRPr="001537A5">
        <w:t xml:space="preserve"> to.</w:t>
      </w:r>
    </w:p>
    <w:p w14:paraId="36C47812" w14:textId="77777777" w:rsidR="0021194C" w:rsidRPr="001537A5" w:rsidRDefault="0021194C" w:rsidP="0021194C">
      <w:pPr>
        <w:pStyle w:val="ListParagraph"/>
        <w:numPr>
          <w:ilvl w:val="0"/>
          <w:numId w:val="0"/>
        </w:numPr>
        <w:ind w:left="720"/>
      </w:pPr>
    </w:p>
    <w:p w14:paraId="0810260E" w14:textId="5A5400DB" w:rsidR="00F547D8" w:rsidRPr="001537A5" w:rsidRDefault="00F547D8" w:rsidP="00F547D8">
      <w:pPr>
        <w:rPr>
          <w:b/>
        </w:rPr>
      </w:pPr>
      <w:r w:rsidRPr="001537A5">
        <w:rPr>
          <w:b/>
        </w:rPr>
        <w:t>3.</w:t>
      </w:r>
      <w:r w:rsidR="00B21FB2" w:rsidRPr="001537A5">
        <w:rPr>
          <w:b/>
        </w:rPr>
        <w:t>12</w:t>
      </w:r>
      <w:r w:rsidRPr="001537A5">
        <w:rPr>
          <w:b/>
        </w:rPr>
        <w:t>.6.3 Innovation</w:t>
      </w:r>
    </w:p>
    <w:p w14:paraId="33B6F892" w14:textId="716D0AC0" w:rsidR="00F547D8" w:rsidRPr="001537A5" w:rsidRDefault="00F547D8" w:rsidP="001E15C4">
      <w:pPr>
        <w:pStyle w:val="ListParagraph"/>
        <w:numPr>
          <w:ilvl w:val="0"/>
          <w:numId w:val="44"/>
        </w:numPr>
      </w:pPr>
      <w:r w:rsidRPr="001537A5">
        <w:t xml:space="preserve">Commissioners are seeking innovation in the introduction of new technologies and ways of working that may enhance the Service over the term of the contracts for the Service(s) to enrich patient experience, which will support the wider urgent care system. </w:t>
      </w:r>
    </w:p>
    <w:p w14:paraId="1E47285D" w14:textId="36254A65" w:rsidR="000D4AF5" w:rsidRPr="001537A5" w:rsidRDefault="00B21FB2" w:rsidP="00343C51">
      <w:r w:rsidRPr="001537A5">
        <w:rPr>
          <w:b/>
        </w:rPr>
        <w:t>3.12</w:t>
      </w:r>
      <w:r w:rsidR="000D4AF5" w:rsidRPr="001537A5">
        <w:rPr>
          <w:b/>
        </w:rPr>
        <w:t xml:space="preserve">.7 </w:t>
      </w:r>
      <w:r w:rsidR="00CA52F4" w:rsidRPr="001537A5">
        <w:rPr>
          <w:b/>
        </w:rPr>
        <w:t>Locations of Service Delivery</w:t>
      </w:r>
    </w:p>
    <w:p w14:paraId="318D276E" w14:textId="6A6893B5" w:rsidR="00E03A59" w:rsidRPr="001537A5" w:rsidRDefault="001744CF" w:rsidP="001E15C4">
      <w:pPr>
        <w:pStyle w:val="ListParagraph"/>
        <w:numPr>
          <w:ilvl w:val="0"/>
          <w:numId w:val="38"/>
        </w:numPr>
        <w:spacing w:after="0"/>
        <w:jc w:val="left"/>
      </w:pPr>
      <w:r w:rsidRPr="001537A5">
        <w:t>The service will be provided in at least three locations in the northern, mid, and sou</w:t>
      </w:r>
      <w:r w:rsidR="001130A5" w:rsidRPr="001537A5">
        <w:t>thern localities of Hillingdon</w:t>
      </w:r>
    </w:p>
    <w:p w14:paraId="4288E18C" w14:textId="3CD71EF8" w:rsidR="001130A5" w:rsidRPr="001537A5" w:rsidRDefault="001130A5" w:rsidP="001E15C4">
      <w:pPr>
        <w:pStyle w:val="ListParagraph"/>
        <w:numPr>
          <w:ilvl w:val="0"/>
          <w:numId w:val="38"/>
        </w:numPr>
        <w:spacing w:after="0"/>
        <w:jc w:val="left"/>
      </w:pPr>
      <w:r w:rsidRPr="001537A5">
        <w:t>There should be some flexibility with regards to locations, days, times and sessions held (e.g. extended hours) to reflect modern working commitments and to encourage maximum levels of attendance is supported</w:t>
      </w:r>
    </w:p>
    <w:p w14:paraId="01CBF060" w14:textId="1BA5CBD1" w:rsidR="00CA52F4" w:rsidRPr="001537A5" w:rsidRDefault="001744CF" w:rsidP="001E15C4">
      <w:pPr>
        <w:pStyle w:val="ListParagraph"/>
        <w:numPr>
          <w:ilvl w:val="0"/>
          <w:numId w:val="38"/>
        </w:numPr>
        <w:spacing w:after="0"/>
        <w:jc w:val="left"/>
      </w:pPr>
      <w:r w:rsidRPr="001537A5">
        <w:t>The service would also be strengthened by co-location at GP practices and/or hubs, as we</w:t>
      </w:r>
      <w:r w:rsidR="001130A5" w:rsidRPr="001537A5">
        <w:t xml:space="preserve">ll as The Hillingdon Hospital. </w:t>
      </w:r>
      <w:r w:rsidRPr="001537A5">
        <w:t xml:space="preserve">The adjacency of the teams can influence the degree to which they communicate effectively, improve patient experience, and clinical </w:t>
      </w:r>
      <w:r w:rsidR="007F57B2" w:rsidRPr="001537A5">
        <w:t>decision-making</w:t>
      </w:r>
      <w:r w:rsidR="001130A5" w:rsidRPr="001537A5">
        <w:t>.</w:t>
      </w:r>
      <w:r w:rsidRPr="001537A5">
        <w:t xml:space="preserve"> </w:t>
      </w:r>
    </w:p>
    <w:p w14:paraId="7954F5B4" w14:textId="77777777" w:rsidR="001130A5" w:rsidRPr="001537A5" w:rsidRDefault="001130A5" w:rsidP="001130A5">
      <w:pPr>
        <w:pStyle w:val="ListParagraph"/>
        <w:numPr>
          <w:ilvl w:val="0"/>
          <w:numId w:val="0"/>
        </w:numPr>
        <w:spacing w:after="0"/>
        <w:ind w:left="720"/>
      </w:pPr>
    </w:p>
    <w:p w14:paraId="49F755B9" w14:textId="5AB9EECE" w:rsidR="000D4AF5" w:rsidRPr="001537A5" w:rsidRDefault="00B21FB2" w:rsidP="000D4AF5">
      <w:pPr>
        <w:pStyle w:val="Heading3"/>
        <w:numPr>
          <w:ilvl w:val="0"/>
          <w:numId w:val="0"/>
        </w:numPr>
        <w:spacing w:before="0"/>
        <w:ind w:left="851" w:hanging="851"/>
        <w:rPr>
          <w:rFonts w:asciiTheme="minorHAnsi" w:hAnsiTheme="minorHAnsi"/>
          <w:b/>
          <w:color w:val="auto"/>
          <w:sz w:val="22"/>
          <w:szCs w:val="22"/>
        </w:rPr>
      </w:pPr>
      <w:bookmarkStart w:id="21" w:name="_Toc379071544"/>
      <w:r w:rsidRPr="001537A5">
        <w:rPr>
          <w:rFonts w:asciiTheme="minorHAnsi" w:hAnsiTheme="minorHAnsi"/>
          <w:b/>
          <w:color w:val="auto"/>
          <w:sz w:val="22"/>
          <w:szCs w:val="22"/>
        </w:rPr>
        <w:t>3.12</w:t>
      </w:r>
      <w:r w:rsidR="000D4AF5" w:rsidRPr="001537A5">
        <w:rPr>
          <w:rFonts w:asciiTheme="minorHAnsi" w:hAnsiTheme="minorHAnsi"/>
          <w:b/>
          <w:color w:val="auto"/>
          <w:sz w:val="22"/>
          <w:szCs w:val="22"/>
        </w:rPr>
        <w:t xml:space="preserve">.8 </w:t>
      </w:r>
      <w:r w:rsidR="001744CF" w:rsidRPr="001537A5">
        <w:rPr>
          <w:rFonts w:asciiTheme="minorHAnsi" w:hAnsiTheme="minorHAnsi"/>
          <w:b/>
          <w:color w:val="auto"/>
          <w:sz w:val="22"/>
          <w:szCs w:val="22"/>
        </w:rPr>
        <w:t>Hours of Operation</w:t>
      </w:r>
      <w:bookmarkEnd w:id="21"/>
    </w:p>
    <w:p w14:paraId="2BD55A97" w14:textId="77777777" w:rsidR="000D4AF5" w:rsidRPr="001537A5" w:rsidRDefault="000D4AF5" w:rsidP="000D4AF5">
      <w:pPr>
        <w:pStyle w:val="Heading3"/>
        <w:numPr>
          <w:ilvl w:val="0"/>
          <w:numId w:val="0"/>
        </w:numPr>
        <w:spacing w:before="0"/>
        <w:ind w:left="851" w:hanging="851"/>
        <w:rPr>
          <w:rFonts w:asciiTheme="minorHAnsi" w:hAnsiTheme="minorHAnsi"/>
          <w:color w:val="auto"/>
          <w:sz w:val="22"/>
          <w:szCs w:val="22"/>
        </w:rPr>
      </w:pPr>
    </w:p>
    <w:p w14:paraId="7E38F32E" w14:textId="292F5F6B" w:rsidR="003803B5" w:rsidRPr="001537A5" w:rsidRDefault="005607DE" w:rsidP="001E15C4">
      <w:pPr>
        <w:pStyle w:val="ListParagraph"/>
        <w:numPr>
          <w:ilvl w:val="0"/>
          <w:numId w:val="36"/>
        </w:numPr>
        <w:spacing w:after="0"/>
      </w:pPr>
      <w:r w:rsidRPr="001537A5">
        <w:t>The service will be operational between the hours of 7am and 8pm Monday to Friday, and Saturday morning b</w:t>
      </w:r>
      <w:r w:rsidR="000D4AF5" w:rsidRPr="001537A5">
        <w:t>etween the hours of 8am and 1pm</w:t>
      </w:r>
    </w:p>
    <w:p w14:paraId="3A696A54" w14:textId="77777777" w:rsidR="000D4AF5" w:rsidRPr="001537A5" w:rsidRDefault="00351DBF" w:rsidP="001E15C4">
      <w:pPr>
        <w:pStyle w:val="ListParagraph"/>
        <w:numPr>
          <w:ilvl w:val="0"/>
          <w:numId w:val="36"/>
        </w:numPr>
        <w:spacing w:after="0"/>
      </w:pPr>
      <w:r w:rsidRPr="001537A5">
        <w:t xml:space="preserve">The </w:t>
      </w:r>
      <w:r w:rsidR="00444E41" w:rsidRPr="001537A5">
        <w:t>Provider</w:t>
      </w:r>
      <w:r w:rsidRPr="001537A5">
        <w:t xml:space="preserve"> must show that it proactively engages its patients for feedback to justifying the hours it is operating and capacity at locations given referral and treatment trends</w:t>
      </w:r>
    </w:p>
    <w:p w14:paraId="0445A73F" w14:textId="7920F0C7" w:rsidR="00351DBF" w:rsidRPr="001537A5" w:rsidRDefault="00351DBF" w:rsidP="001E15C4">
      <w:pPr>
        <w:pStyle w:val="ListParagraph"/>
        <w:numPr>
          <w:ilvl w:val="0"/>
          <w:numId w:val="36"/>
        </w:numPr>
        <w:spacing w:after="0"/>
      </w:pPr>
      <w:r w:rsidRPr="001537A5">
        <w:t>Patients are expected to be involved in the decision making for opening times and the service will show how this has been done. The service will be monitored for patients’ opinions on their appointment times, including the ease of booking and flexibility.</w:t>
      </w:r>
    </w:p>
    <w:p w14:paraId="08E06450" w14:textId="77777777" w:rsidR="000D4AF5" w:rsidRPr="001537A5" w:rsidRDefault="000D4AF5" w:rsidP="000D4AF5">
      <w:pPr>
        <w:pStyle w:val="Heading3"/>
        <w:numPr>
          <w:ilvl w:val="0"/>
          <w:numId w:val="0"/>
        </w:numPr>
        <w:spacing w:before="0"/>
        <w:ind w:left="851" w:hanging="851"/>
        <w:rPr>
          <w:rFonts w:asciiTheme="minorHAnsi" w:hAnsiTheme="minorHAnsi"/>
          <w:b/>
          <w:color w:val="auto"/>
          <w:sz w:val="22"/>
          <w:szCs w:val="22"/>
        </w:rPr>
      </w:pPr>
    </w:p>
    <w:p w14:paraId="29B46701" w14:textId="0A3E3232" w:rsidR="000D4AF5" w:rsidRPr="001537A5" w:rsidRDefault="00B21FB2" w:rsidP="001130A5">
      <w:pPr>
        <w:pStyle w:val="Heading3"/>
        <w:numPr>
          <w:ilvl w:val="0"/>
          <w:numId w:val="0"/>
        </w:numPr>
        <w:spacing w:before="0"/>
        <w:ind w:left="851" w:hanging="851"/>
        <w:rPr>
          <w:rFonts w:asciiTheme="minorHAnsi" w:hAnsiTheme="minorHAnsi"/>
          <w:b/>
          <w:color w:val="auto"/>
          <w:sz w:val="22"/>
          <w:szCs w:val="22"/>
        </w:rPr>
      </w:pPr>
      <w:bookmarkStart w:id="22" w:name="_Toc379071545"/>
      <w:r w:rsidRPr="001537A5">
        <w:rPr>
          <w:rFonts w:asciiTheme="minorHAnsi" w:hAnsiTheme="minorHAnsi"/>
          <w:b/>
          <w:color w:val="auto"/>
          <w:sz w:val="22"/>
          <w:szCs w:val="22"/>
        </w:rPr>
        <w:t>3.12</w:t>
      </w:r>
      <w:r w:rsidR="001130A5" w:rsidRPr="001537A5">
        <w:rPr>
          <w:rFonts w:asciiTheme="minorHAnsi" w:hAnsiTheme="minorHAnsi"/>
          <w:b/>
          <w:color w:val="auto"/>
          <w:sz w:val="22"/>
          <w:szCs w:val="22"/>
        </w:rPr>
        <w:t>.9</w:t>
      </w:r>
      <w:r w:rsidR="000D4AF5" w:rsidRPr="001537A5">
        <w:rPr>
          <w:rFonts w:asciiTheme="minorHAnsi" w:hAnsiTheme="minorHAnsi"/>
          <w:b/>
          <w:color w:val="auto"/>
          <w:sz w:val="22"/>
          <w:szCs w:val="22"/>
        </w:rPr>
        <w:t xml:space="preserve"> Response Times</w:t>
      </w:r>
      <w:r w:rsidR="001130A5" w:rsidRPr="001537A5">
        <w:rPr>
          <w:rFonts w:asciiTheme="minorHAnsi" w:hAnsiTheme="minorHAnsi"/>
          <w:b/>
          <w:color w:val="auto"/>
          <w:sz w:val="22"/>
          <w:szCs w:val="22"/>
        </w:rPr>
        <w:t xml:space="preserve"> and Prioritisation</w:t>
      </w:r>
      <w:bookmarkEnd w:id="22"/>
    </w:p>
    <w:p w14:paraId="24036F68" w14:textId="77777777" w:rsidR="001130A5" w:rsidRPr="001537A5" w:rsidRDefault="001130A5" w:rsidP="001130A5">
      <w:pPr>
        <w:spacing w:after="0" w:line="240" w:lineRule="auto"/>
        <w:rPr>
          <w:rFonts w:eastAsia="MS Gothic" w:cs="Times New Roman"/>
          <w:bCs/>
          <w:lang w:eastAsia="en-GB"/>
        </w:rPr>
      </w:pPr>
    </w:p>
    <w:p w14:paraId="43D924BB" w14:textId="77777777" w:rsidR="001130A5" w:rsidRPr="001537A5" w:rsidRDefault="00FB40A0" w:rsidP="001E15C4">
      <w:pPr>
        <w:pStyle w:val="ListParagraph"/>
        <w:numPr>
          <w:ilvl w:val="0"/>
          <w:numId w:val="37"/>
        </w:numPr>
        <w:spacing w:after="0"/>
      </w:pPr>
      <w:r w:rsidRPr="001537A5">
        <w:t xml:space="preserve">The service will </w:t>
      </w:r>
      <w:r w:rsidR="001130A5" w:rsidRPr="001537A5">
        <w:t>triage urgent referrals within 2 calendar</w:t>
      </w:r>
      <w:r w:rsidRPr="001537A5">
        <w:t xml:space="preserve"> days of referral and the patient will be seen within </w:t>
      </w:r>
      <w:r w:rsidR="001130A5" w:rsidRPr="001537A5">
        <w:t>2 weeks</w:t>
      </w:r>
    </w:p>
    <w:p w14:paraId="5BE7345B" w14:textId="2D9E9CBD" w:rsidR="001744CF" w:rsidRPr="001537A5" w:rsidRDefault="00FB40A0" w:rsidP="001E15C4">
      <w:pPr>
        <w:pStyle w:val="ListParagraph"/>
        <w:numPr>
          <w:ilvl w:val="0"/>
          <w:numId w:val="37"/>
        </w:numPr>
        <w:spacing w:after="0"/>
      </w:pPr>
      <w:r w:rsidRPr="001537A5">
        <w:t xml:space="preserve">Routine referrals will be assessed within 6 days of referral and </w:t>
      </w:r>
      <w:r w:rsidR="00E61D7A" w:rsidRPr="001537A5">
        <w:t>the patient will</w:t>
      </w:r>
      <w:r w:rsidR="001130A5" w:rsidRPr="001537A5">
        <w:t xml:space="preserve"> be seen within 4 weeks</w:t>
      </w:r>
    </w:p>
    <w:p w14:paraId="710248CF" w14:textId="7A4AB457" w:rsidR="001130A5" w:rsidRPr="001537A5" w:rsidRDefault="001130A5" w:rsidP="006315C1">
      <w:pPr>
        <w:pStyle w:val="ListParagraph"/>
        <w:numPr>
          <w:ilvl w:val="0"/>
          <w:numId w:val="37"/>
        </w:numPr>
        <w:spacing w:after="0"/>
      </w:pPr>
      <w:r w:rsidRPr="001537A5">
        <w:t>Referrals for patients with suspected cancer and red flags should be triaged within 24 hours and seen within 3 days of referral</w:t>
      </w:r>
      <w:r w:rsidR="006315C1" w:rsidRPr="001537A5">
        <w:t>.</w:t>
      </w:r>
    </w:p>
    <w:p w14:paraId="788AD50A" w14:textId="34D0F0A1" w:rsidR="001130A5" w:rsidRPr="001537A5" w:rsidRDefault="00B21FB2" w:rsidP="001130A5">
      <w:pPr>
        <w:pStyle w:val="Heading3"/>
        <w:numPr>
          <w:ilvl w:val="0"/>
          <w:numId w:val="0"/>
        </w:numPr>
        <w:spacing w:before="0"/>
        <w:ind w:left="851" w:hanging="851"/>
        <w:rPr>
          <w:rFonts w:asciiTheme="minorHAnsi" w:hAnsiTheme="minorHAnsi"/>
          <w:b/>
          <w:color w:val="auto"/>
          <w:sz w:val="22"/>
          <w:szCs w:val="22"/>
        </w:rPr>
      </w:pPr>
      <w:bookmarkStart w:id="23" w:name="_Toc379071546"/>
      <w:r w:rsidRPr="001537A5">
        <w:rPr>
          <w:rFonts w:asciiTheme="minorHAnsi" w:hAnsiTheme="minorHAnsi"/>
          <w:b/>
          <w:color w:val="auto"/>
          <w:sz w:val="22"/>
          <w:szCs w:val="22"/>
        </w:rPr>
        <w:lastRenderedPageBreak/>
        <w:t>3.12</w:t>
      </w:r>
      <w:r w:rsidR="001130A5" w:rsidRPr="001537A5">
        <w:rPr>
          <w:rFonts w:asciiTheme="minorHAnsi" w:hAnsiTheme="minorHAnsi"/>
          <w:b/>
          <w:color w:val="auto"/>
          <w:sz w:val="22"/>
          <w:szCs w:val="22"/>
        </w:rPr>
        <w:t>.10 Whole System Relationships</w:t>
      </w:r>
      <w:bookmarkEnd w:id="23"/>
    </w:p>
    <w:p w14:paraId="7FB02DEC" w14:textId="77777777" w:rsidR="001130A5" w:rsidRPr="001537A5" w:rsidRDefault="001130A5" w:rsidP="001130A5">
      <w:pPr>
        <w:spacing w:after="0" w:line="240" w:lineRule="auto"/>
      </w:pPr>
    </w:p>
    <w:p w14:paraId="45B50812" w14:textId="77777777" w:rsidR="001130A5" w:rsidRPr="001537A5" w:rsidRDefault="00FC2CB9" w:rsidP="001E15C4">
      <w:pPr>
        <w:pStyle w:val="ListParagraph"/>
        <w:numPr>
          <w:ilvl w:val="0"/>
          <w:numId w:val="39"/>
        </w:numPr>
        <w:spacing w:after="0"/>
      </w:pPr>
      <w:r w:rsidRPr="001537A5">
        <w:t xml:space="preserve">The service shall offer an integrated model of service delivery and shall utilise the skills of other </w:t>
      </w:r>
      <w:r w:rsidR="00444E41" w:rsidRPr="001537A5">
        <w:t>Provider</w:t>
      </w:r>
      <w:r w:rsidR="001130A5" w:rsidRPr="001537A5">
        <w:t>s external to this service</w:t>
      </w:r>
    </w:p>
    <w:p w14:paraId="1F7D1CA2" w14:textId="77777777" w:rsidR="001130A5" w:rsidRPr="001537A5" w:rsidRDefault="00FC2CB9" w:rsidP="001E15C4">
      <w:pPr>
        <w:pStyle w:val="ListParagraph"/>
        <w:numPr>
          <w:ilvl w:val="0"/>
          <w:numId w:val="39"/>
        </w:numPr>
        <w:spacing w:after="0"/>
      </w:pPr>
      <w:r w:rsidRPr="001537A5">
        <w:t xml:space="preserve">Any contractual relationships established will be the responsibility of the </w:t>
      </w:r>
      <w:r w:rsidR="00444E41" w:rsidRPr="001537A5">
        <w:t>Provider</w:t>
      </w:r>
    </w:p>
    <w:p w14:paraId="622F2253" w14:textId="404E68C2" w:rsidR="00E21D81" w:rsidRPr="001537A5" w:rsidRDefault="00FC2CB9" w:rsidP="001E15C4">
      <w:pPr>
        <w:pStyle w:val="ListParagraph"/>
        <w:numPr>
          <w:ilvl w:val="0"/>
          <w:numId w:val="39"/>
        </w:numPr>
        <w:spacing w:after="0"/>
        <w:jc w:val="left"/>
      </w:pPr>
      <w:r w:rsidRPr="001537A5">
        <w:t xml:space="preserve">Below is a table highlighting the key relationships and how these could be </w:t>
      </w:r>
      <w:proofErr w:type="spellStart"/>
      <w:proofErr w:type="gramStart"/>
      <w:r w:rsidRPr="001537A5">
        <w:t>utilised</w:t>
      </w:r>
      <w:proofErr w:type="spellEnd"/>
      <w:r w:rsidRPr="001537A5">
        <w:t>.</w:t>
      </w:r>
      <w:proofErr w:type="gramEnd"/>
      <w:r w:rsidRPr="001537A5">
        <w:t xml:space="preserve"> The list is neither prescriptive nor exhaustive and </w:t>
      </w:r>
      <w:r w:rsidR="001130A5" w:rsidRPr="001537A5">
        <w:t>p</w:t>
      </w:r>
      <w:r w:rsidR="00444E41" w:rsidRPr="001537A5">
        <w:t>rovider</w:t>
      </w:r>
      <w:r w:rsidRPr="001537A5">
        <w:t>s will be asked how they would configure and utilise whole system relationships.</w:t>
      </w:r>
    </w:p>
    <w:p w14:paraId="32916F4D" w14:textId="77777777" w:rsidR="001130A5" w:rsidRPr="001537A5" w:rsidRDefault="001130A5" w:rsidP="001E15C4">
      <w:pPr>
        <w:pStyle w:val="ListParagraph"/>
        <w:numPr>
          <w:ilvl w:val="0"/>
          <w:numId w:val="39"/>
        </w:numPr>
        <w:spacing w:after="0"/>
        <w:jc w:val="left"/>
      </w:pPr>
      <w:r w:rsidRPr="001537A5">
        <w:t xml:space="preserve">The </w:t>
      </w:r>
      <w:r w:rsidR="00CB5EBE" w:rsidRPr="001537A5">
        <w:t xml:space="preserve">service(s) will be interdependent with Secondary Care MSK service </w:t>
      </w:r>
      <w:r w:rsidR="00444E41" w:rsidRPr="001537A5">
        <w:t>Provider</w:t>
      </w:r>
      <w:r w:rsidR="00CB5EBE" w:rsidRPr="001537A5">
        <w:t xml:space="preserve">s </w:t>
      </w:r>
    </w:p>
    <w:p w14:paraId="200EC2CA" w14:textId="06BEC38F" w:rsidR="00CB5EBE" w:rsidRPr="001537A5" w:rsidRDefault="00CB5EBE" w:rsidP="001E15C4">
      <w:pPr>
        <w:pStyle w:val="ListParagraph"/>
        <w:numPr>
          <w:ilvl w:val="0"/>
          <w:numId w:val="39"/>
        </w:numPr>
        <w:spacing w:after="0"/>
        <w:jc w:val="left"/>
      </w:pPr>
      <w:r w:rsidRPr="001537A5">
        <w:t xml:space="preserve">The service </w:t>
      </w:r>
      <w:r w:rsidR="001130A5" w:rsidRPr="001537A5">
        <w:t>p</w:t>
      </w:r>
      <w:r w:rsidR="00444E41" w:rsidRPr="001537A5">
        <w:t>rovider</w:t>
      </w:r>
      <w:r w:rsidRPr="001537A5">
        <w:t xml:space="preserve"> should therefore ensure it has an effective understanding of all the </w:t>
      </w:r>
      <w:r w:rsidR="00444E41" w:rsidRPr="001537A5">
        <w:t>Provider</w:t>
      </w:r>
      <w:r w:rsidR="001130A5" w:rsidRPr="001537A5">
        <w:t xml:space="preserve">s working within the </w:t>
      </w:r>
      <w:r w:rsidRPr="001537A5">
        <w:t xml:space="preserve">trauma and </w:t>
      </w:r>
      <w:proofErr w:type="spellStart"/>
      <w:r w:rsidRPr="001537A5">
        <w:t>orthopaedic</w:t>
      </w:r>
      <w:proofErr w:type="spellEnd"/>
      <w:r w:rsidR="001130A5" w:rsidRPr="001537A5">
        <w:t>, and interventional</w:t>
      </w:r>
      <w:r w:rsidRPr="001537A5">
        <w:t xml:space="preserve"> </w:t>
      </w:r>
      <w:r w:rsidR="001130A5" w:rsidRPr="001537A5">
        <w:t xml:space="preserve">pain </w:t>
      </w:r>
      <w:r w:rsidRPr="001537A5">
        <w:t>pathway(s) and be able to establish operational links with each service to ensure smooth transfers of patients</w:t>
      </w:r>
      <w:r w:rsidR="001130A5" w:rsidRPr="001537A5">
        <w:t>.</w:t>
      </w:r>
    </w:p>
    <w:p w14:paraId="6807BBD1" w14:textId="77777777" w:rsidR="001130A5" w:rsidRPr="001537A5" w:rsidRDefault="001130A5" w:rsidP="001130A5">
      <w:pPr>
        <w:pStyle w:val="ListParagraph"/>
        <w:numPr>
          <w:ilvl w:val="0"/>
          <w:numId w:val="0"/>
        </w:numPr>
        <w:spacing w:after="0"/>
        <w:ind w:left="720"/>
        <w:jc w:val="left"/>
      </w:pPr>
    </w:p>
    <w:tbl>
      <w:tblPr>
        <w:tblW w:w="5000" w:type="pct"/>
        <w:tblCellMar>
          <w:left w:w="10" w:type="dxa"/>
          <w:right w:w="10" w:type="dxa"/>
        </w:tblCellMar>
        <w:tblLook w:val="04A0" w:firstRow="1" w:lastRow="0" w:firstColumn="1" w:lastColumn="0" w:noHBand="0" w:noVBand="1"/>
      </w:tblPr>
      <w:tblGrid>
        <w:gridCol w:w="2257"/>
        <w:gridCol w:w="7479"/>
      </w:tblGrid>
      <w:tr w:rsidR="001537A5" w:rsidRPr="001537A5" w14:paraId="1E41A840" w14:textId="77777777" w:rsidTr="00FC2CB9">
        <w:tc>
          <w:tcPr>
            <w:tcW w:w="11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31517" w14:textId="77777777" w:rsidR="00FC2CB9" w:rsidRPr="001537A5" w:rsidRDefault="00FC2CB9" w:rsidP="00351F39">
            <w:pPr>
              <w:suppressAutoHyphens/>
              <w:autoSpaceDN w:val="0"/>
              <w:spacing w:after="0" w:line="240" w:lineRule="auto"/>
              <w:rPr>
                <w:rFonts w:eastAsia="MS Mincho" w:cs="Arial"/>
                <w:b/>
                <w:lang w:eastAsia="ja-JP"/>
              </w:rPr>
            </w:pPr>
            <w:r w:rsidRPr="001537A5">
              <w:rPr>
                <w:rFonts w:eastAsia="MS Mincho" w:cs="Arial"/>
                <w:b/>
                <w:lang w:eastAsia="ja-JP"/>
              </w:rPr>
              <w:t>Provider/Key Relationship</w:t>
            </w:r>
          </w:p>
        </w:tc>
        <w:tc>
          <w:tcPr>
            <w:tcW w:w="38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D12AA" w14:textId="77777777" w:rsidR="00FC2CB9" w:rsidRPr="001537A5" w:rsidRDefault="00FC2CB9" w:rsidP="00351F39">
            <w:pPr>
              <w:suppressAutoHyphens/>
              <w:autoSpaceDN w:val="0"/>
              <w:spacing w:after="0" w:line="240" w:lineRule="auto"/>
              <w:rPr>
                <w:rFonts w:eastAsia="MS Mincho" w:cs="Arial"/>
                <w:b/>
                <w:lang w:eastAsia="ja-JP"/>
              </w:rPr>
            </w:pPr>
            <w:r w:rsidRPr="001537A5">
              <w:rPr>
                <w:rFonts w:eastAsia="MS Mincho" w:cs="Arial"/>
                <w:b/>
                <w:lang w:eastAsia="ja-JP"/>
              </w:rPr>
              <w:t>How Utilised</w:t>
            </w:r>
          </w:p>
        </w:tc>
      </w:tr>
      <w:tr w:rsidR="001537A5" w:rsidRPr="001537A5" w14:paraId="07720739" w14:textId="77777777" w:rsidTr="007A124F">
        <w:trPr>
          <w:trHeight w:val="435"/>
        </w:trPr>
        <w:tc>
          <w:tcPr>
            <w:tcW w:w="11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06455" w14:textId="77777777" w:rsidR="00FC2CB9" w:rsidRPr="001537A5" w:rsidRDefault="00FC2CB9" w:rsidP="00351F39">
            <w:pPr>
              <w:suppressAutoHyphens/>
              <w:autoSpaceDN w:val="0"/>
              <w:spacing w:after="0" w:line="240" w:lineRule="auto"/>
              <w:rPr>
                <w:rFonts w:eastAsia="MS Mincho" w:cs="Arial"/>
                <w:lang w:eastAsia="ja-JP"/>
              </w:rPr>
            </w:pPr>
            <w:r w:rsidRPr="001537A5">
              <w:rPr>
                <w:rFonts w:eastAsia="MS Mincho" w:cs="Arial"/>
                <w:lang w:eastAsia="ja-JP"/>
              </w:rPr>
              <w:t>GPs</w:t>
            </w:r>
          </w:p>
        </w:tc>
        <w:tc>
          <w:tcPr>
            <w:tcW w:w="38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5FCD9" w14:textId="77777777" w:rsidR="00FC2CB9" w:rsidRPr="001537A5" w:rsidRDefault="00FC2CB9" w:rsidP="00351F39">
            <w:pPr>
              <w:suppressAutoHyphens/>
              <w:autoSpaceDN w:val="0"/>
              <w:spacing w:after="0" w:line="240" w:lineRule="auto"/>
              <w:rPr>
                <w:rFonts w:eastAsia="MS Mincho" w:cs="Arial"/>
                <w:lang w:eastAsia="ja-JP"/>
              </w:rPr>
            </w:pPr>
            <w:r w:rsidRPr="001537A5">
              <w:rPr>
                <w:rFonts w:eastAsia="MS Mincho" w:cs="Arial"/>
                <w:lang w:eastAsia="ja-JP"/>
              </w:rPr>
              <w:t>Working with GPs to ensure good quality of referrals/ good understanding of the service and how GPs can actively manage patients once discharged.</w:t>
            </w:r>
          </w:p>
        </w:tc>
      </w:tr>
      <w:tr w:rsidR="001537A5" w:rsidRPr="001537A5" w14:paraId="32A0A0B5" w14:textId="77777777" w:rsidTr="00FC2CB9">
        <w:tc>
          <w:tcPr>
            <w:tcW w:w="11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BC8E2" w14:textId="77777777" w:rsidR="00FC2CB9" w:rsidRPr="001537A5" w:rsidRDefault="00FC2CB9" w:rsidP="00351F39">
            <w:pPr>
              <w:suppressAutoHyphens/>
              <w:autoSpaceDN w:val="0"/>
              <w:spacing w:after="0" w:line="240" w:lineRule="auto"/>
              <w:rPr>
                <w:rFonts w:eastAsia="MS Mincho" w:cs="Arial"/>
                <w:lang w:eastAsia="ja-JP"/>
              </w:rPr>
            </w:pPr>
            <w:r w:rsidRPr="001537A5">
              <w:rPr>
                <w:rFonts w:eastAsia="MS Mincho" w:cs="Arial"/>
                <w:lang w:eastAsia="ja-JP"/>
              </w:rPr>
              <w:t>Other MSK Services</w:t>
            </w:r>
          </w:p>
        </w:tc>
        <w:tc>
          <w:tcPr>
            <w:tcW w:w="38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66243" w14:textId="77777777" w:rsidR="00FC2CB9" w:rsidRPr="001537A5" w:rsidRDefault="00FC2CB9" w:rsidP="00351F39">
            <w:pPr>
              <w:suppressAutoHyphens/>
              <w:autoSpaceDN w:val="0"/>
              <w:spacing w:after="0" w:line="240" w:lineRule="auto"/>
              <w:rPr>
                <w:rFonts w:eastAsia="MS Mincho" w:cs="Arial"/>
                <w:lang w:eastAsia="ja-JP"/>
              </w:rPr>
            </w:pPr>
            <w:r w:rsidRPr="001537A5">
              <w:rPr>
                <w:rFonts w:eastAsia="MS Mincho" w:cs="Arial"/>
                <w:lang w:eastAsia="ja-JP"/>
              </w:rPr>
              <w:t>Establishing close links so that referrals that are directed via their GP from MSK services are appropriate and timely. Ensuring patients understand their transfer of care.</w:t>
            </w:r>
          </w:p>
        </w:tc>
      </w:tr>
      <w:tr w:rsidR="001537A5" w:rsidRPr="001537A5" w14:paraId="3607DD38" w14:textId="77777777" w:rsidTr="00FC2CB9">
        <w:tc>
          <w:tcPr>
            <w:tcW w:w="11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21998" w14:textId="6C5E78B7" w:rsidR="00FC2CB9" w:rsidRPr="001537A5" w:rsidRDefault="001130A5" w:rsidP="00351F39">
            <w:pPr>
              <w:suppressAutoHyphens/>
              <w:autoSpaceDN w:val="0"/>
              <w:spacing w:after="0" w:line="240" w:lineRule="auto"/>
              <w:rPr>
                <w:rFonts w:cs="Arial"/>
              </w:rPr>
            </w:pPr>
            <w:r w:rsidRPr="001537A5">
              <w:rPr>
                <w:rFonts w:eastAsia="MS Mincho" w:cs="Arial"/>
                <w:lang w:eastAsia="ja-JP"/>
              </w:rPr>
              <w:t>Secondary Care Specialist p</w:t>
            </w:r>
            <w:r w:rsidR="00444E41" w:rsidRPr="001537A5">
              <w:rPr>
                <w:rFonts w:eastAsia="MS Mincho" w:cs="Arial"/>
                <w:lang w:eastAsia="ja-JP"/>
              </w:rPr>
              <w:t>rovider</w:t>
            </w:r>
            <w:r w:rsidR="00FC2CB9" w:rsidRPr="001537A5">
              <w:rPr>
                <w:rFonts w:eastAsia="MS Mincho" w:cs="Arial"/>
                <w:lang w:eastAsia="ja-JP"/>
              </w:rPr>
              <w:t>s</w:t>
            </w:r>
          </w:p>
        </w:tc>
        <w:tc>
          <w:tcPr>
            <w:tcW w:w="38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CADE5" w14:textId="53DC53C1" w:rsidR="00FC2CB9" w:rsidRPr="001537A5" w:rsidRDefault="00FC2CB9" w:rsidP="001130A5">
            <w:pPr>
              <w:suppressAutoHyphens/>
              <w:autoSpaceDN w:val="0"/>
              <w:spacing w:after="0" w:line="240" w:lineRule="auto"/>
              <w:rPr>
                <w:rFonts w:eastAsia="MS Mincho" w:cs="Arial"/>
                <w:lang w:eastAsia="ja-JP"/>
              </w:rPr>
            </w:pPr>
            <w:r w:rsidRPr="001537A5">
              <w:rPr>
                <w:rFonts w:eastAsia="MS Mincho" w:cs="Arial"/>
                <w:lang w:eastAsia="ja-JP"/>
              </w:rPr>
              <w:t xml:space="preserve">Establishing close links so that any specialist interventions needed (for patients not within the remit of the specification) can be conducted quickly and effectively and patients transferred back into the service </w:t>
            </w:r>
            <w:r w:rsidR="001130A5" w:rsidRPr="001537A5">
              <w:rPr>
                <w:rFonts w:eastAsia="MS Mincho" w:cs="Arial"/>
                <w:lang w:eastAsia="ja-JP"/>
              </w:rPr>
              <w:t xml:space="preserve">as soon as possible where </w:t>
            </w:r>
            <w:r w:rsidRPr="001537A5">
              <w:rPr>
                <w:rFonts w:eastAsia="MS Mincho" w:cs="Arial"/>
                <w:lang w:eastAsia="ja-JP"/>
              </w:rPr>
              <w:t>appropriate.</w:t>
            </w:r>
          </w:p>
        </w:tc>
      </w:tr>
      <w:tr w:rsidR="001537A5" w:rsidRPr="001537A5" w14:paraId="520B0817" w14:textId="77777777" w:rsidTr="00FC2CB9">
        <w:tc>
          <w:tcPr>
            <w:tcW w:w="11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E7B91" w14:textId="77777777" w:rsidR="00FC2CB9" w:rsidRPr="001537A5" w:rsidRDefault="00FC2CB9" w:rsidP="00351F39">
            <w:pPr>
              <w:spacing w:after="0" w:line="240" w:lineRule="auto"/>
              <w:rPr>
                <w:rFonts w:eastAsia="MS Mincho" w:cs="Arial"/>
                <w:lang w:eastAsia="ja-JP"/>
              </w:rPr>
            </w:pPr>
            <w:r w:rsidRPr="001537A5">
              <w:rPr>
                <w:rFonts w:eastAsia="MS Mincho" w:cs="Arial"/>
                <w:lang w:eastAsia="ja-JP"/>
              </w:rPr>
              <w:t>Independent Sector</w:t>
            </w:r>
          </w:p>
          <w:p w14:paraId="34975BCB" w14:textId="1BB4D4BF" w:rsidR="00FC2CB9" w:rsidRPr="001537A5" w:rsidRDefault="001130A5" w:rsidP="00351F39">
            <w:pPr>
              <w:suppressAutoHyphens/>
              <w:autoSpaceDN w:val="0"/>
              <w:spacing w:after="0" w:line="240" w:lineRule="auto"/>
              <w:rPr>
                <w:rFonts w:cs="Arial"/>
              </w:rPr>
            </w:pPr>
            <w:r w:rsidRPr="001537A5">
              <w:rPr>
                <w:rFonts w:eastAsia="MS Mincho" w:cs="Arial"/>
                <w:lang w:eastAsia="ja-JP"/>
              </w:rPr>
              <w:t>e</w:t>
            </w:r>
            <w:r w:rsidR="00FC2CB9" w:rsidRPr="001537A5">
              <w:rPr>
                <w:rFonts w:eastAsia="MS Mincho" w:cs="Arial"/>
                <w:lang w:eastAsia="ja-JP"/>
              </w:rPr>
              <w:t>.g. gyms</w:t>
            </w:r>
          </w:p>
        </w:tc>
        <w:tc>
          <w:tcPr>
            <w:tcW w:w="38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946BA" w14:textId="59068230" w:rsidR="00FC2CB9" w:rsidRPr="001537A5" w:rsidRDefault="00FC2CB9" w:rsidP="00351F39">
            <w:pPr>
              <w:suppressAutoHyphens/>
              <w:autoSpaceDN w:val="0"/>
              <w:spacing w:after="0" w:line="240" w:lineRule="auto"/>
              <w:rPr>
                <w:rFonts w:eastAsia="MS Mincho" w:cs="Arial"/>
                <w:lang w:eastAsia="ja-JP"/>
              </w:rPr>
            </w:pPr>
            <w:r w:rsidRPr="001537A5">
              <w:rPr>
                <w:rFonts w:eastAsia="MS Mincho" w:cs="Arial"/>
                <w:lang w:eastAsia="ja-JP"/>
              </w:rPr>
              <w:t xml:space="preserve">Establishing links with independent sector </w:t>
            </w:r>
            <w:r w:rsidR="00444E41" w:rsidRPr="001537A5">
              <w:rPr>
                <w:rFonts w:eastAsia="MS Mincho" w:cs="Arial"/>
                <w:lang w:eastAsia="ja-JP"/>
              </w:rPr>
              <w:t>Provider</w:t>
            </w:r>
            <w:r w:rsidRPr="001537A5">
              <w:rPr>
                <w:rFonts w:eastAsia="MS Mincho" w:cs="Arial"/>
                <w:lang w:eastAsia="ja-JP"/>
              </w:rPr>
              <w:t>s, working with them as part of a package of care to delivery of parts of the pathway not within the capacity of the service e.g. access to gym equipment / swimming pools etc.</w:t>
            </w:r>
          </w:p>
        </w:tc>
      </w:tr>
      <w:tr w:rsidR="001537A5" w:rsidRPr="001537A5" w14:paraId="2C1F13E5" w14:textId="77777777" w:rsidTr="00FC2CB9">
        <w:tc>
          <w:tcPr>
            <w:tcW w:w="11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22EE1" w14:textId="77777777" w:rsidR="00FC2CB9" w:rsidRPr="001537A5" w:rsidRDefault="00FC2CB9" w:rsidP="00351F39">
            <w:pPr>
              <w:suppressAutoHyphens/>
              <w:autoSpaceDN w:val="0"/>
              <w:spacing w:after="0" w:line="240" w:lineRule="auto"/>
              <w:rPr>
                <w:rFonts w:eastAsia="MS Mincho" w:cs="Arial"/>
                <w:lang w:eastAsia="ja-JP"/>
              </w:rPr>
            </w:pPr>
            <w:r w:rsidRPr="001537A5">
              <w:rPr>
                <w:rFonts w:eastAsia="MS Mincho" w:cs="Arial"/>
                <w:lang w:eastAsia="ja-JP"/>
              </w:rPr>
              <w:t>Local Authority e.g. leisure services / benefits</w:t>
            </w:r>
          </w:p>
        </w:tc>
        <w:tc>
          <w:tcPr>
            <w:tcW w:w="38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D1D04" w14:textId="77777777" w:rsidR="00FC2CB9" w:rsidRPr="001537A5" w:rsidRDefault="00FC2CB9" w:rsidP="00351F39">
            <w:pPr>
              <w:suppressAutoHyphens/>
              <w:autoSpaceDN w:val="0"/>
              <w:spacing w:after="0" w:line="240" w:lineRule="auto"/>
              <w:rPr>
                <w:rFonts w:eastAsia="MS Mincho" w:cs="Arial"/>
                <w:lang w:eastAsia="ja-JP"/>
              </w:rPr>
            </w:pPr>
            <w:r w:rsidRPr="001537A5">
              <w:rPr>
                <w:rFonts w:eastAsia="MS Mincho" w:cs="Arial"/>
                <w:lang w:eastAsia="ja-JP"/>
              </w:rPr>
              <w:t>Establishing links with Local Authority working with them as part of a package of care to ensure delivery of parts of the pathway not within the capacity of the service e.g. access to gym equipment / swimming pools and utilising the range of services LA have at their disposal e.g. benefits advice etc.</w:t>
            </w:r>
          </w:p>
        </w:tc>
      </w:tr>
      <w:tr w:rsidR="001537A5" w:rsidRPr="001537A5" w14:paraId="6C9A70EF" w14:textId="77777777" w:rsidTr="00FC2CB9">
        <w:tc>
          <w:tcPr>
            <w:tcW w:w="11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B122E" w14:textId="77777777" w:rsidR="00FC2CB9" w:rsidRPr="001537A5" w:rsidRDefault="00FC2CB9" w:rsidP="00351F39">
            <w:pPr>
              <w:suppressAutoHyphens/>
              <w:autoSpaceDN w:val="0"/>
              <w:spacing w:after="0" w:line="240" w:lineRule="auto"/>
              <w:rPr>
                <w:rFonts w:eastAsia="MS Mincho" w:cs="Arial"/>
                <w:lang w:eastAsia="ja-JP"/>
              </w:rPr>
            </w:pPr>
            <w:r w:rsidRPr="001537A5">
              <w:rPr>
                <w:rFonts w:eastAsia="MS Mincho" w:cs="Arial"/>
                <w:lang w:eastAsia="ja-JP"/>
              </w:rPr>
              <w:t>Employment advice services</w:t>
            </w:r>
          </w:p>
        </w:tc>
        <w:tc>
          <w:tcPr>
            <w:tcW w:w="38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54E52" w14:textId="1AC6D1F4" w:rsidR="00FC2CB9" w:rsidRPr="001537A5" w:rsidRDefault="00FC2CB9" w:rsidP="00351F39">
            <w:pPr>
              <w:suppressAutoHyphens/>
              <w:autoSpaceDN w:val="0"/>
              <w:spacing w:after="0" w:line="240" w:lineRule="auto"/>
              <w:rPr>
                <w:rFonts w:eastAsia="MS Mincho" w:cs="Arial"/>
                <w:lang w:eastAsia="ja-JP"/>
              </w:rPr>
            </w:pPr>
            <w:r w:rsidRPr="001537A5">
              <w:rPr>
                <w:rFonts w:eastAsia="MS Mincho" w:cs="Arial"/>
                <w:lang w:eastAsia="ja-JP"/>
              </w:rPr>
              <w:t>Establishing links with benefits /employment agencies to ensure that the patient’s condition is not a barr</w:t>
            </w:r>
            <w:r w:rsidR="00EA4B9C" w:rsidRPr="001537A5">
              <w:rPr>
                <w:rFonts w:eastAsia="MS Mincho" w:cs="Arial"/>
                <w:lang w:eastAsia="ja-JP"/>
              </w:rPr>
              <w:t xml:space="preserve">ier to returning to or finding </w:t>
            </w:r>
            <w:r w:rsidRPr="001537A5">
              <w:rPr>
                <w:rFonts w:eastAsia="MS Mincho" w:cs="Arial"/>
                <w:lang w:eastAsia="ja-JP"/>
              </w:rPr>
              <w:t>employment</w:t>
            </w:r>
          </w:p>
        </w:tc>
      </w:tr>
      <w:tr w:rsidR="001537A5" w:rsidRPr="001537A5" w14:paraId="715BCC0A" w14:textId="77777777" w:rsidTr="00FC2CB9">
        <w:tc>
          <w:tcPr>
            <w:tcW w:w="11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B7629" w14:textId="4B653DF3" w:rsidR="00FC2CB9" w:rsidRPr="001537A5" w:rsidRDefault="00FC2CB9" w:rsidP="00351F39">
            <w:pPr>
              <w:suppressAutoHyphens/>
              <w:autoSpaceDN w:val="0"/>
              <w:spacing w:after="0" w:line="240" w:lineRule="auto"/>
              <w:rPr>
                <w:rFonts w:eastAsia="MS Mincho" w:cs="Arial"/>
                <w:lang w:eastAsia="ja-JP"/>
              </w:rPr>
            </w:pPr>
            <w:r w:rsidRPr="001537A5">
              <w:rPr>
                <w:rFonts w:eastAsia="MS Mincho" w:cs="Arial"/>
                <w:lang w:eastAsia="ja-JP"/>
              </w:rPr>
              <w:t xml:space="preserve">External </w:t>
            </w:r>
            <w:r w:rsidR="0060109B" w:rsidRPr="001537A5">
              <w:rPr>
                <w:rFonts w:eastAsia="MS Mincho" w:cs="Arial"/>
                <w:lang w:eastAsia="ja-JP"/>
              </w:rPr>
              <w:t xml:space="preserve">physical and mental health </w:t>
            </w:r>
            <w:r w:rsidRPr="001537A5">
              <w:rPr>
                <w:rFonts w:eastAsia="MS Mincho" w:cs="Arial"/>
                <w:lang w:eastAsia="ja-JP"/>
              </w:rPr>
              <w:t>patient support groups</w:t>
            </w:r>
          </w:p>
        </w:tc>
        <w:tc>
          <w:tcPr>
            <w:tcW w:w="38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0EE1F" w14:textId="77777777" w:rsidR="00FC2CB9" w:rsidRPr="001537A5" w:rsidRDefault="00FC2CB9" w:rsidP="00351F39">
            <w:pPr>
              <w:suppressAutoHyphens/>
              <w:autoSpaceDN w:val="0"/>
              <w:spacing w:after="0" w:line="240" w:lineRule="auto"/>
              <w:rPr>
                <w:rFonts w:eastAsia="MS Mincho" w:cs="Arial"/>
                <w:lang w:eastAsia="ja-JP"/>
              </w:rPr>
            </w:pPr>
            <w:r w:rsidRPr="001537A5">
              <w:rPr>
                <w:rFonts w:eastAsia="MS Mincho" w:cs="Arial"/>
                <w:lang w:eastAsia="ja-JP"/>
              </w:rPr>
              <w:t>Using external support groups to compliment the pathway of care and ensure patients have access to longer term support</w:t>
            </w:r>
          </w:p>
        </w:tc>
      </w:tr>
      <w:tr w:rsidR="001537A5" w:rsidRPr="001537A5" w14:paraId="0C102F3B" w14:textId="77777777" w:rsidTr="00FC2CB9">
        <w:tc>
          <w:tcPr>
            <w:tcW w:w="11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EADB1" w14:textId="35E46B61" w:rsidR="0060109B" w:rsidRPr="001537A5" w:rsidRDefault="0060109B" w:rsidP="00351F39">
            <w:pPr>
              <w:suppressAutoHyphens/>
              <w:autoSpaceDN w:val="0"/>
              <w:spacing w:after="0" w:line="240" w:lineRule="auto"/>
              <w:rPr>
                <w:rFonts w:eastAsia="MS Mincho" w:cs="Arial"/>
                <w:lang w:eastAsia="ja-JP"/>
              </w:rPr>
            </w:pPr>
            <w:r w:rsidRPr="001537A5">
              <w:rPr>
                <w:rFonts w:eastAsia="MS Mincho" w:cs="Arial"/>
              </w:rPr>
              <w:t>External pain/patient support groups</w:t>
            </w:r>
          </w:p>
        </w:tc>
        <w:tc>
          <w:tcPr>
            <w:tcW w:w="38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A5C35" w14:textId="16F83711" w:rsidR="0060109B" w:rsidRPr="001537A5" w:rsidRDefault="0060109B" w:rsidP="00351F39">
            <w:pPr>
              <w:suppressAutoHyphens/>
              <w:autoSpaceDN w:val="0"/>
              <w:spacing w:after="0" w:line="240" w:lineRule="auto"/>
              <w:rPr>
                <w:rFonts w:eastAsia="MS Mincho" w:cs="Arial"/>
                <w:lang w:eastAsia="ja-JP"/>
              </w:rPr>
            </w:pPr>
            <w:r w:rsidRPr="001537A5">
              <w:rPr>
                <w:rFonts w:eastAsia="MS Mincho" w:cs="Arial"/>
              </w:rPr>
              <w:t>Using external support groups (with different expertise in rheumatologic conditions) to compliment the pathway of care and ensure patients have access to longer term support</w:t>
            </w:r>
          </w:p>
        </w:tc>
      </w:tr>
    </w:tbl>
    <w:p w14:paraId="62B568D6" w14:textId="77777777" w:rsidR="00C4167B" w:rsidRPr="001537A5" w:rsidRDefault="00C4167B" w:rsidP="007F57B2">
      <w:pPr>
        <w:spacing w:after="0"/>
        <w:jc w:val="both"/>
        <w:rPr>
          <w:rFonts w:eastAsia="MS Gothic" w:cs="Times New Roman"/>
          <w:b/>
          <w:bCs/>
          <w:lang w:eastAsia="en-GB"/>
        </w:rPr>
      </w:pPr>
    </w:p>
    <w:p w14:paraId="7B737A53" w14:textId="3DC3EB7B" w:rsidR="00EA4B9C" w:rsidRPr="001537A5" w:rsidRDefault="00B21FB2" w:rsidP="00EA4B9C">
      <w:pPr>
        <w:pStyle w:val="Heading3"/>
        <w:numPr>
          <w:ilvl w:val="0"/>
          <w:numId w:val="0"/>
        </w:numPr>
        <w:spacing w:before="0"/>
        <w:ind w:left="851" w:hanging="851"/>
        <w:rPr>
          <w:rFonts w:asciiTheme="minorHAnsi" w:hAnsiTheme="minorHAnsi"/>
          <w:b/>
          <w:color w:val="auto"/>
          <w:sz w:val="22"/>
          <w:szCs w:val="22"/>
        </w:rPr>
      </w:pPr>
      <w:bookmarkStart w:id="24" w:name="_Toc379071547"/>
      <w:r w:rsidRPr="001537A5">
        <w:rPr>
          <w:rFonts w:asciiTheme="minorHAnsi" w:hAnsiTheme="minorHAnsi"/>
          <w:b/>
          <w:color w:val="auto"/>
          <w:sz w:val="22"/>
          <w:szCs w:val="22"/>
        </w:rPr>
        <w:t>3.12</w:t>
      </w:r>
      <w:r w:rsidR="00EA4B9C" w:rsidRPr="001537A5">
        <w:rPr>
          <w:rFonts w:asciiTheme="minorHAnsi" w:hAnsiTheme="minorHAnsi"/>
          <w:b/>
          <w:color w:val="auto"/>
          <w:sz w:val="22"/>
          <w:szCs w:val="22"/>
        </w:rPr>
        <w:t xml:space="preserve">.11 </w:t>
      </w:r>
      <w:r w:rsidR="00F547D8" w:rsidRPr="001537A5">
        <w:rPr>
          <w:rFonts w:asciiTheme="minorHAnsi" w:hAnsiTheme="minorHAnsi"/>
          <w:b/>
          <w:color w:val="auto"/>
          <w:sz w:val="22"/>
          <w:szCs w:val="22"/>
        </w:rPr>
        <w:t xml:space="preserve">Minimum </w:t>
      </w:r>
      <w:r w:rsidR="00EA4B9C" w:rsidRPr="001537A5">
        <w:rPr>
          <w:rFonts w:asciiTheme="minorHAnsi" w:hAnsiTheme="minorHAnsi"/>
          <w:b/>
          <w:color w:val="auto"/>
          <w:sz w:val="22"/>
          <w:szCs w:val="22"/>
        </w:rPr>
        <w:t>Governance Requirements</w:t>
      </w:r>
      <w:bookmarkEnd w:id="24"/>
    </w:p>
    <w:p w14:paraId="107A40BC" w14:textId="77777777" w:rsidR="00C4167B" w:rsidRPr="001537A5" w:rsidRDefault="00C4167B" w:rsidP="00EA4B9C">
      <w:pPr>
        <w:spacing w:after="0"/>
        <w:rPr>
          <w:rFonts w:cs="Arial"/>
          <w:b/>
        </w:rPr>
      </w:pPr>
    </w:p>
    <w:p w14:paraId="174388F6" w14:textId="12DC8D37" w:rsidR="00C4167B" w:rsidRPr="001537A5" w:rsidRDefault="00B21FB2" w:rsidP="00F547D8">
      <w:pPr>
        <w:pStyle w:val="Heading1"/>
        <w:numPr>
          <w:ilvl w:val="0"/>
          <w:numId w:val="0"/>
        </w:numPr>
        <w:ind w:left="357" w:hanging="357"/>
        <w:rPr>
          <w:rFonts w:asciiTheme="minorHAnsi" w:hAnsiTheme="minorHAnsi"/>
          <w:sz w:val="22"/>
          <w:szCs w:val="22"/>
          <w:lang w:eastAsia="en-GB"/>
        </w:rPr>
      </w:pPr>
      <w:bookmarkStart w:id="25" w:name="_Toc379071548"/>
      <w:r w:rsidRPr="001537A5">
        <w:rPr>
          <w:rFonts w:asciiTheme="minorHAnsi" w:hAnsiTheme="minorHAnsi"/>
          <w:sz w:val="22"/>
          <w:szCs w:val="22"/>
          <w:lang w:eastAsia="en-GB"/>
        </w:rPr>
        <w:t>3.12</w:t>
      </w:r>
      <w:r w:rsidR="00EA4B9C" w:rsidRPr="001537A5">
        <w:rPr>
          <w:rFonts w:asciiTheme="minorHAnsi" w:hAnsiTheme="minorHAnsi"/>
          <w:sz w:val="22"/>
          <w:szCs w:val="22"/>
          <w:lang w:eastAsia="en-GB"/>
        </w:rPr>
        <w:t xml:space="preserve">.11.1 </w:t>
      </w:r>
      <w:r w:rsidR="00C4167B" w:rsidRPr="001537A5">
        <w:rPr>
          <w:rFonts w:asciiTheme="minorHAnsi" w:hAnsiTheme="minorHAnsi"/>
          <w:sz w:val="22"/>
          <w:szCs w:val="22"/>
          <w:lang w:eastAsia="en-GB"/>
        </w:rPr>
        <w:t>Clinical Governance</w:t>
      </w:r>
      <w:bookmarkEnd w:id="25"/>
    </w:p>
    <w:p w14:paraId="4B84A98F" w14:textId="77777777" w:rsidR="004311B7" w:rsidRPr="001537A5" w:rsidRDefault="004311B7" w:rsidP="004311B7">
      <w:pPr>
        <w:pStyle w:val="ListParagraph"/>
        <w:numPr>
          <w:ilvl w:val="0"/>
          <w:numId w:val="16"/>
        </w:numPr>
        <w:jc w:val="left"/>
      </w:pPr>
      <w:r w:rsidRPr="001537A5">
        <w:t>The Service be must supported by a robust framework for clinical and information governance, managed by an appropriately experienced and governed provider</w:t>
      </w:r>
    </w:p>
    <w:p w14:paraId="1C2EE376" w14:textId="77777777" w:rsidR="00F547D8" w:rsidRPr="001537A5" w:rsidRDefault="00F547D8" w:rsidP="00F547D8">
      <w:pPr>
        <w:pStyle w:val="ListParagraph"/>
        <w:numPr>
          <w:ilvl w:val="0"/>
          <w:numId w:val="16"/>
        </w:numPr>
        <w:autoSpaceDE w:val="0"/>
        <w:autoSpaceDN w:val="0"/>
        <w:adjustRightInd w:val="0"/>
        <w:spacing w:after="0"/>
        <w:contextualSpacing w:val="0"/>
        <w:jc w:val="left"/>
        <w:rPr>
          <w:rFonts w:cs="Arial"/>
          <w:lang w:val="en-GB" w:eastAsia="en-US"/>
        </w:rPr>
      </w:pPr>
      <w:r w:rsidRPr="001537A5">
        <w:rPr>
          <w:rFonts w:cs="Arial"/>
          <w:lang w:val="en-GB" w:eastAsia="en-US"/>
        </w:rPr>
        <w:t>There should be a clearly documented process to support the management of the MSK service</w:t>
      </w:r>
    </w:p>
    <w:p w14:paraId="65B3A3FC" w14:textId="77777777" w:rsidR="004311B7" w:rsidRPr="001537A5" w:rsidRDefault="004311B7" w:rsidP="004311B7">
      <w:pPr>
        <w:pStyle w:val="ListParagraph"/>
        <w:numPr>
          <w:ilvl w:val="0"/>
          <w:numId w:val="16"/>
        </w:numPr>
        <w:jc w:val="left"/>
      </w:pPr>
      <w:r w:rsidRPr="001537A5">
        <w:t>The Provider must be registered with the appropriate regulatory bodies, including the CQC</w:t>
      </w:r>
    </w:p>
    <w:p w14:paraId="15962D45" w14:textId="77777777" w:rsidR="004311B7" w:rsidRPr="001537A5" w:rsidRDefault="004311B7" w:rsidP="001E15C4">
      <w:pPr>
        <w:pStyle w:val="ListParagraph"/>
        <w:numPr>
          <w:ilvl w:val="0"/>
          <w:numId w:val="40"/>
        </w:numPr>
        <w:jc w:val="left"/>
      </w:pPr>
      <w:r w:rsidRPr="001537A5">
        <w:lastRenderedPageBreak/>
        <w:t xml:space="preserve">The service will operate within an agreed, </w:t>
      </w:r>
      <w:proofErr w:type="spellStart"/>
      <w:r w:rsidRPr="001537A5">
        <w:t>standardised</w:t>
      </w:r>
      <w:proofErr w:type="spellEnd"/>
      <w:r w:rsidRPr="001537A5">
        <w:t xml:space="preserve"> CQC clinical governance framework that will meet regulatory requirements and work towards maintaining and improving the quality of care that patients receive from all elements of the service </w:t>
      </w:r>
    </w:p>
    <w:p w14:paraId="37A6F6DB" w14:textId="5D2E1FB5" w:rsidR="004311B7" w:rsidRPr="001537A5" w:rsidRDefault="004311B7" w:rsidP="001E15C4">
      <w:pPr>
        <w:pStyle w:val="ListParagraph"/>
        <w:numPr>
          <w:ilvl w:val="0"/>
          <w:numId w:val="40"/>
        </w:numPr>
        <w:jc w:val="left"/>
      </w:pPr>
      <w:r w:rsidRPr="001537A5">
        <w:t xml:space="preserve">The governance framework will include clinical audit, call auditing, sharing of good practice and ideas, as well as work to address poor clinical performance. Information about patient’s care and service outcomes will need to be routinely collected and monitored and provided to the commissioner on a timely basis. This will include assessments, diagnosis, referrals to other services and the management of patients with cancer and/or chronic long-term conditions </w:t>
      </w:r>
    </w:p>
    <w:p w14:paraId="14924593" w14:textId="77777777" w:rsidR="00F547D8" w:rsidRPr="001537A5" w:rsidRDefault="00F547D8" w:rsidP="00F547D8">
      <w:pPr>
        <w:pStyle w:val="ListParagraph"/>
        <w:numPr>
          <w:ilvl w:val="0"/>
          <w:numId w:val="16"/>
        </w:numPr>
        <w:autoSpaceDE w:val="0"/>
        <w:autoSpaceDN w:val="0"/>
        <w:adjustRightInd w:val="0"/>
        <w:spacing w:after="0"/>
        <w:contextualSpacing w:val="0"/>
        <w:jc w:val="left"/>
        <w:rPr>
          <w:rFonts w:cs="Arial"/>
          <w:lang w:val="en-GB" w:eastAsia="en-US"/>
        </w:rPr>
      </w:pPr>
      <w:r w:rsidRPr="001537A5">
        <w:rPr>
          <w:rFonts w:cs="Arial"/>
          <w:lang w:val="en-GB" w:eastAsia="en-US"/>
        </w:rPr>
        <w:t>In addition to those referenced within the main body of the standard contract, the provider should have policies covering:</w:t>
      </w:r>
    </w:p>
    <w:p w14:paraId="4A83C489" w14:textId="77777777" w:rsidR="00F547D8" w:rsidRPr="001537A5" w:rsidRDefault="00F547D8" w:rsidP="00F547D8">
      <w:pPr>
        <w:pStyle w:val="ListParagraph"/>
        <w:numPr>
          <w:ilvl w:val="1"/>
          <w:numId w:val="16"/>
        </w:numPr>
        <w:autoSpaceDE w:val="0"/>
        <w:autoSpaceDN w:val="0"/>
        <w:adjustRightInd w:val="0"/>
        <w:spacing w:after="0"/>
        <w:contextualSpacing w:val="0"/>
        <w:jc w:val="left"/>
        <w:rPr>
          <w:rFonts w:cs="Arial"/>
          <w:lang w:val="en-GB" w:eastAsia="en-US"/>
        </w:rPr>
      </w:pPr>
      <w:r w:rsidRPr="001537A5">
        <w:rPr>
          <w:rFonts w:cs="Arial"/>
          <w:lang w:val="en-GB" w:eastAsia="en-US"/>
        </w:rPr>
        <w:t>Infection control procedures</w:t>
      </w:r>
    </w:p>
    <w:p w14:paraId="3C179516" w14:textId="77777777" w:rsidR="00F547D8" w:rsidRPr="001537A5" w:rsidRDefault="00F547D8" w:rsidP="00F547D8">
      <w:pPr>
        <w:pStyle w:val="ListParagraph"/>
        <w:numPr>
          <w:ilvl w:val="1"/>
          <w:numId w:val="16"/>
        </w:numPr>
        <w:autoSpaceDE w:val="0"/>
        <w:autoSpaceDN w:val="0"/>
        <w:adjustRightInd w:val="0"/>
        <w:spacing w:after="0"/>
        <w:contextualSpacing w:val="0"/>
        <w:jc w:val="left"/>
        <w:rPr>
          <w:rFonts w:cs="Arial"/>
          <w:lang w:val="en-GB" w:eastAsia="en-US"/>
        </w:rPr>
      </w:pPr>
      <w:r w:rsidRPr="001537A5">
        <w:rPr>
          <w:rFonts w:cs="Arial"/>
          <w:lang w:val="en-GB" w:eastAsia="en-US"/>
        </w:rPr>
        <w:t>Needle-stick injury management (including access to fast track management)</w:t>
      </w:r>
    </w:p>
    <w:p w14:paraId="6FBF343F" w14:textId="77777777" w:rsidR="00F547D8" w:rsidRPr="001537A5" w:rsidRDefault="00F547D8" w:rsidP="00F547D8">
      <w:pPr>
        <w:pStyle w:val="ListParagraph"/>
        <w:numPr>
          <w:ilvl w:val="1"/>
          <w:numId w:val="16"/>
        </w:numPr>
        <w:autoSpaceDE w:val="0"/>
        <w:autoSpaceDN w:val="0"/>
        <w:adjustRightInd w:val="0"/>
        <w:spacing w:after="0"/>
        <w:contextualSpacing w:val="0"/>
        <w:jc w:val="left"/>
        <w:rPr>
          <w:rFonts w:cs="Arial"/>
          <w:lang w:val="en-GB" w:eastAsia="en-US"/>
        </w:rPr>
      </w:pPr>
      <w:r w:rsidRPr="001537A5">
        <w:rPr>
          <w:rFonts w:cs="Arial"/>
          <w:lang w:val="en-GB" w:eastAsia="en-US"/>
        </w:rPr>
        <w:t>Clinical Waste Management</w:t>
      </w:r>
    </w:p>
    <w:p w14:paraId="57F69EB9" w14:textId="77777777" w:rsidR="004311B7" w:rsidRPr="001537A5" w:rsidRDefault="00F547D8" w:rsidP="001E15C4">
      <w:pPr>
        <w:pStyle w:val="ListParagraph"/>
        <w:numPr>
          <w:ilvl w:val="1"/>
          <w:numId w:val="40"/>
        </w:numPr>
        <w:jc w:val="left"/>
      </w:pPr>
      <w:r w:rsidRPr="001537A5">
        <w:rPr>
          <w:rFonts w:cs="Arial"/>
          <w:lang w:val="en-GB" w:eastAsia="en-US"/>
        </w:rPr>
        <w:t xml:space="preserve">Health and Safety </w:t>
      </w:r>
    </w:p>
    <w:p w14:paraId="40A6724B" w14:textId="2B33FA52" w:rsidR="004311B7" w:rsidRPr="001537A5" w:rsidRDefault="004311B7" w:rsidP="001E15C4">
      <w:pPr>
        <w:pStyle w:val="ListParagraph"/>
        <w:numPr>
          <w:ilvl w:val="0"/>
          <w:numId w:val="40"/>
        </w:numPr>
        <w:jc w:val="left"/>
      </w:pPr>
      <w:r w:rsidRPr="001537A5">
        <w:t>The service will ensure that clinical information is recorded and share-able to enable consistent, safe and high quality clinical care. Consent to view records should be obtained at each patient’s first consultation and documented in their patient record. Additionally all calls should be recorded on the system</w:t>
      </w:r>
    </w:p>
    <w:p w14:paraId="4C7B8701" w14:textId="0724C2D9" w:rsidR="004311B7" w:rsidRPr="001537A5" w:rsidRDefault="004311B7" w:rsidP="001E15C4">
      <w:pPr>
        <w:pStyle w:val="ListParagraph"/>
        <w:numPr>
          <w:ilvl w:val="0"/>
          <w:numId w:val="40"/>
        </w:numPr>
        <w:jc w:val="left"/>
      </w:pPr>
      <w:r w:rsidRPr="001537A5">
        <w:t>Complaints and concerns will need to be dealt with by the provider providing the service, and need to follow the provider’s published complaints policy</w:t>
      </w:r>
    </w:p>
    <w:p w14:paraId="15444B20" w14:textId="622949D5" w:rsidR="00F547D8" w:rsidRPr="001537A5" w:rsidRDefault="004311B7" w:rsidP="001E15C4">
      <w:pPr>
        <w:pStyle w:val="ListParagraph"/>
        <w:numPr>
          <w:ilvl w:val="0"/>
          <w:numId w:val="40"/>
        </w:numPr>
        <w:jc w:val="left"/>
      </w:pPr>
      <w:r w:rsidRPr="001537A5">
        <w:t>Complaints and compliments involving the service will need to be shared between the provider and the commissioner as part of contract monitoring</w:t>
      </w:r>
    </w:p>
    <w:p w14:paraId="7ED90602" w14:textId="0DF15A83" w:rsidR="00F547D8" w:rsidRPr="001537A5" w:rsidRDefault="00F547D8" w:rsidP="004311B7">
      <w:pPr>
        <w:pStyle w:val="ListParagraph"/>
        <w:numPr>
          <w:ilvl w:val="0"/>
          <w:numId w:val="16"/>
        </w:numPr>
        <w:spacing w:after="0"/>
        <w:contextualSpacing w:val="0"/>
        <w:jc w:val="left"/>
        <w:rPr>
          <w:rFonts w:cs="Arial"/>
          <w:lang w:val="en-GB"/>
        </w:rPr>
      </w:pPr>
      <w:r w:rsidRPr="001537A5">
        <w:rPr>
          <w:rFonts w:cs="Arial"/>
          <w:lang w:val="en-GB"/>
        </w:rPr>
        <w:t xml:space="preserve">The provider should ensure that the service is delivered from a suitable location and clinical room, </w:t>
      </w:r>
      <w:r w:rsidR="004311B7" w:rsidRPr="001537A5">
        <w:rPr>
          <w:rFonts w:cs="Arial"/>
          <w:lang w:val="en-GB"/>
        </w:rPr>
        <w:t xml:space="preserve">that has been risk –assessed to </w:t>
      </w:r>
      <w:r w:rsidRPr="001537A5">
        <w:rPr>
          <w:rFonts w:cs="Arial"/>
          <w:lang w:val="en-GB"/>
        </w:rPr>
        <w:t>assess for the risk of collapse and any other reasonable foreseeable circumstances</w:t>
      </w:r>
    </w:p>
    <w:p w14:paraId="733818E8" w14:textId="184551F3" w:rsidR="00F547D8" w:rsidRPr="001537A5" w:rsidRDefault="00F547D8" w:rsidP="004311B7">
      <w:pPr>
        <w:pStyle w:val="ListParagraph"/>
        <w:numPr>
          <w:ilvl w:val="0"/>
          <w:numId w:val="16"/>
        </w:numPr>
        <w:spacing w:after="0"/>
        <w:contextualSpacing w:val="0"/>
        <w:jc w:val="left"/>
        <w:rPr>
          <w:rFonts w:cs="Arial"/>
          <w:lang w:val="en-GB"/>
        </w:rPr>
      </w:pPr>
      <w:r w:rsidRPr="001537A5">
        <w:rPr>
          <w:rFonts w:cs="Arial"/>
          <w:lang w:val="en-GB"/>
        </w:rPr>
        <w:t xml:space="preserve">The service should be provided in a room with a </w:t>
      </w:r>
      <w:r w:rsidR="004311B7" w:rsidRPr="001537A5">
        <w:rPr>
          <w:rFonts w:cs="Arial"/>
          <w:lang w:val="en-GB"/>
        </w:rPr>
        <w:t xml:space="preserve">couch, </w:t>
      </w:r>
      <w:r w:rsidRPr="001537A5">
        <w:rPr>
          <w:rFonts w:cs="Arial"/>
          <w:lang w:val="en-GB"/>
        </w:rPr>
        <w:t>sink</w:t>
      </w:r>
      <w:r w:rsidR="004311B7" w:rsidRPr="001537A5">
        <w:rPr>
          <w:rFonts w:cs="Arial"/>
          <w:lang w:val="en-GB"/>
        </w:rPr>
        <w:t xml:space="preserve"> and </w:t>
      </w:r>
      <w:r w:rsidRPr="001537A5">
        <w:rPr>
          <w:rFonts w:cs="Arial"/>
          <w:lang w:val="en-GB"/>
        </w:rPr>
        <w:t>panic alarm system</w:t>
      </w:r>
    </w:p>
    <w:p w14:paraId="590FCCEB" w14:textId="3FCE4F1D" w:rsidR="00F547D8" w:rsidRPr="001537A5" w:rsidRDefault="00F547D8" w:rsidP="00F547D8">
      <w:pPr>
        <w:pStyle w:val="ListParagraph"/>
        <w:numPr>
          <w:ilvl w:val="0"/>
          <w:numId w:val="16"/>
        </w:numPr>
        <w:autoSpaceDE w:val="0"/>
        <w:autoSpaceDN w:val="0"/>
        <w:adjustRightInd w:val="0"/>
        <w:spacing w:after="0"/>
        <w:contextualSpacing w:val="0"/>
        <w:jc w:val="left"/>
        <w:rPr>
          <w:rFonts w:cs="Arial"/>
          <w:lang w:val="en-GB" w:eastAsia="en-US"/>
        </w:rPr>
      </w:pPr>
      <w:r w:rsidRPr="001537A5">
        <w:rPr>
          <w:rFonts w:cs="Arial"/>
          <w:lang w:val="en-GB" w:eastAsia="en-US"/>
        </w:rPr>
        <w:t>If required to ensure that the service is operating effectively, the commissioner can interview</w:t>
      </w:r>
      <w:r w:rsidR="004311B7" w:rsidRPr="001537A5">
        <w:rPr>
          <w:rFonts w:cs="Arial"/>
          <w:lang w:val="en-GB" w:eastAsia="en-US"/>
        </w:rPr>
        <w:t xml:space="preserve"> the service provider's staff</w:t>
      </w:r>
    </w:p>
    <w:p w14:paraId="4969C63A" w14:textId="2434B854" w:rsidR="00F547D8" w:rsidRPr="001537A5" w:rsidRDefault="00F547D8" w:rsidP="00F547D8">
      <w:pPr>
        <w:pStyle w:val="ListParagraph"/>
        <w:numPr>
          <w:ilvl w:val="0"/>
          <w:numId w:val="16"/>
        </w:numPr>
        <w:autoSpaceDE w:val="0"/>
        <w:autoSpaceDN w:val="0"/>
        <w:adjustRightInd w:val="0"/>
        <w:spacing w:after="0"/>
        <w:contextualSpacing w:val="0"/>
        <w:jc w:val="left"/>
        <w:rPr>
          <w:rFonts w:cs="Arial"/>
          <w:lang w:val="en-GB" w:eastAsia="en-US"/>
        </w:rPr>
      </w:pPr>
      <w:r w:rsidRPr="001537A5">
        <w:rPr>
          <w:rFonts w:cs="Arial"/>
          <w:lang w:val="en-GB" w:eastAsia="en-US"/>
        </w:rPr>
        <w:t>Health promotion activities can be promoted to patients as long as there is no cost attached to a patient in taking up these activities.</w:t>
      </w:r>
    </w:p>
    <w:p w14:paraId="36658ECD" w14:textId="77777777" w:rsidR="004311B7" w:rsidRPr="001537A5" w:rsidRDefault="004311B7" w:rsidP="004311B7">
      <w:pPr>
        <w:pStyle w:val="ListParagraph"/>
        <w:numPr>
          <w:ilvl w:val="0"/>
          <w:numId w:val="0"/>
        </w:numPr>
        <w:autoSpaceDE w:val="0"/>
        <w:autoSpaceDN w:val="0"/>
        <w:adjustRightInd w:val="0"/>
        <w:spacing w:after="0"/>
        <w:ind w:left="720"/>
        <w:contextualSpacing w:val="0"/>
        <w:jc w:val="left"/>
        <w:rPr>
          <w:rFonts w:cs="Arial"/>
          <w:lang w:val="en-GB" w:eastAsia="en-US"/>
        </w:rPr>
      </w:pPr>
    </w:p>
    <w:p w14:paraId="19B255B9" w14:textId="66EE37B4" w:rsidR="007F57B2" w:rsidRPr="001537A5" w:rsidRDefault="00B21FB2" w:rsidP="00727F83">
      <w:pPr>
        <w:autoSpaceDE w:val="0"/>
        <w:autoSpaceDN w:val="0"/>
        <w:adjustRightInd w:val="0"/>
        <w:spacing w:after="0"/>
        <w:rPr>
          <w:rFonts w:cs="Arial"/>
          <w:b/>
          <w:bCs/>
        </w:rPr>
      </w:pPr>
      <w:r w:rsidRPr="001537A5">
        <w:rPr>
          <w:rFonts w:cs="Arial"/>
          <w:b/>
        </w:rPr>
        <w:t>3.12</w:t>
      </w:r>
      <w:r w:rsidR="00D17ECA" w:rsidRPr="001537A5">
        <w:rPr>
          <w:rFonts w:cs="Arial"/>
          <w:b/>
        </w:rPr>
        <w:t xml:space="preserve">.11.2 </w:t>
      </w:r>
      <w:r w:rsidR="007F57B2" w:rsidRPr="001537A5">
        <w:rPr>
          <w:rFonts w:cs="Arial"/>
          <w:b/>
          <w:bCs/>
        </w:rPr>
        <w:t xml:space="preserve">Clinical Accountability </w:t>
      </w:r>
    </w:p>
    <w:p w14:paraId="10D85182" w14:textId="77777777" w:rsidR="004311B7" w:rsidRPr="001537A5" w:rsidRDefault="004311B7" w:rsidP="00727F83">
      <w:pPr>
        <w:autoSpaceDE w:val="0"/>
        <w:autoSpaceDN w:val="0"/>
        <w:adjustRightInd w:val="0"/>
        <w:spacing w:after="0"/>
        <w:rPr>
          <w:rFonts w:cs="Arial"/>
          <w:b/>
          <w:bCs/>
        </w:rPr>
      </w:pPr>
    </w:p>
    <w:p w14:paraId="5C2CDE3F" w14:textId="77777777" w:rsidR="00C4167B" w:rsidRPr="001537A5" w:rsidRDefault="00C4167B" w:rsidP="001E15C4">
      <w:pPr>
        <w:pStyle w:val="ListParagraph"/>
        <w:numPr>
          <w:ilvl w:val="0"/>
          <w:numId w:val="24"/>
        </w:numPr>
        <w:jc w:val="left"/>
      </w:pPr>
      <w:r w:rsidRPr="001537A5">
        <w:t>The Provider will be expected to develop an infrastructure of clinical management and leadership, ensuring that all governance requirements have the relevant clinical leads. The service should have a designated and accountable Medical Director/Clinical Lead who has MSK care experience.</w:t>
      </w:r>
    </w:p>
    <w:p w14:paraId="62EA5A08" w14:textId="1A7D20C9" w:rsidR="00C4167B" w:rsidRPr="001537A5" w:rsidRDefault="007F57B2" w:rsidP="001E15C4">
      <w:pPr>
        <w:pStyle w:val="ListParagraph"/>
        <w:numPr>
          <w:ilvl w:val="0"/>
          <w:numId w:val="24"/>
        </w:numPr>
        <w:jc w:val="left"/>
      </w:pPr>
      <w:r w:rsidRPr="001537A5">
        <w:rPr>
          <w:rFonts w:cs="Arial"/>
        </w:rPr>
        <w:t xml:space="preserve">Whilst the overall clinical responsibility of the </w:t>
      </w:r>
      <w:r w:rsidR="006315C1" w:rsidRPr="001537A5">
        <w:rPr>
          <w:rFonts w:cs="Arial"/>
        </w:rPr>
        <w:t>patient</w:t>
      </w:r>
      <w:r w:rsidRPr="001537A5">
        <w:rPr>
          <w:rFonts w:cs="Arial"/>
        </w:rPr>
        <w:t xml:space="preserve"> resides with the registered GP, the </w:t>
      </w:r>
      <w:r w:rsidR="00C4167B" w:rsidRPr="001537A5">
        <w:t>designated Clinical/Medical Director will take responsibility for the practice of all staff that treats patients autonomously. The Clinical Director also will take responsibility for the development, approval and implementation of care pathways and protocols.</w:t>
      </w:r>
    </w:p>
    <w:p w14:paraId="4DBAFB0D" w14:textId="5C2F907B" w:rsidR="00C4167B" w:rsidRPr="001537A5" w:rsidRDefault="00831558" w:rsidP="001E15C4">
      <w:pPr>
        <w:pStyle w:val="ListParagraph"/>
        <w:numPr>
          <w:ilvl w:val="0"/>
          <w:numId w:val="24"/>
        </w:numPr>
        <w:autoSpaceDE w:val="0"/>
        <w:autoSpaceDN w:val="0"/>
        <w:adjustRightInd w:val="0"/>
        <w:spacing w:after="0"/>
        <w:jc w:val="left"/>
        <w:rPr>
          <w:rFonts w:cs="Arial"/>
        </w:rPr>
      </w:pPr>
      <w:r w:rsidRPr="001537A5">
        <w:rPr>
          <w:rFonts w:cs="Arial"/>
        </w:rPr>
        <w:t>The p</w:t>
      </w:r>
      <w:r w:rsidR="007F57B2" w:rsidRPr="001537A5">
        <w:rPr>
          <w:rFonts w:cs="Arial"/>
        </w:rPr>
        <w:t xml:space="preserve">rovider shall be clinically responsible for the episode of care that is administered to the </w:t>
      </w:r>
      <w:r w:rsidRPr="001537A5">
        <w:rPr>
          <w:rFonts w:cs="Arial"/>
        </w:rPr>
        <w:t>patient, and they</w:t>
      </w:r>
      <w:r w:rsidR="007F57B2" w:rsidRPr="001537A5">
        <w:rPr>
          <w:rFonts w:cs="Arial"/>
        </w:rPr>
        <w:t xml:space="preserve"> shall be responsible, and accountable, for</w:t>
      </w:r>
      <w:r w:rsidRPr="001537A5">
        <w:rPr>
          <w:rFonts w:cs="Arial"/>
        </w:rPr>
        <w:t xml:space="preserve"> all aspects of the work of the Services s</w:t>
      </w:r>
      <w:r w:rsidR="007F57B2" w:rsidRPr="001537A5">
        <w:rPr>
          <w:rFonts w:cs="Arial"/>
        </w:rPr>
        <w:t>ta</w:t>
      </w:r>
      <w:r w:rsidRPr="001537A5">
        <w:rPr>
          <w:rFonts w:cs="Arial"/>
        </w:rPr>
        <w:t xml:space="preserve">ff. This includes the </w:t>
      </w:r>
      <w:r w:rsidR="007F57B2" w:rsidRPr="001537A5">
        <w:rPr>
          <w:rFonts w:cs="Arial"/>
        </w:rPr>
        <w:t xml:space="preserve">management of </w:t>
      </w:r>
      <w:r w:rsidRPr="001537A5">
        <w:rPr>
          <w:rFonts w:cs="Arial"/>
        </w:rPr>
        <w:t>patients</w:t>
      </w:r>
      <w:r w:rsidR="007F57B2" w:rsidRPr="001537A5">
        <w:rPr>
          <w:rFonts w:cs="Arial"/>
        </w:rPr>
        <w:t xml:space="preserve"> in accordance with the GMC, NMC, Health Care Professionals Council, Chartered Society of Physiotherapy and College of Osteopathy codes of ethics and rules of professional </w:t>
      </w:r>
      <w:r w:rsidRPr="001537A5">
        <w:rPr>
          <w:rFonts w:cs="Arial"/>
        </w:rPr>
        <w:t>conduct</w:t>
      </w:r>
    </w:p>
    <w:p w14:paraId="7BC5BF83" w14:textId="77777777" w:rsidR="00C4167B" w:rsidRPr="001537A5" w:rsidRDefault="007F57B2" w:rsidP="001E15C4">
      <w:pPr>
        <w:pStyle w:val="ListParagraph"/>
        <w:numPr>
          <w:ilvl w:val="0"/>
          <w:numId w:val="24"/>
        </w:numPr>
        <w:autoSpaceDE w:val="0"/>
        <w:autoSpaceDN w:val="0"/>
        <w:adjustRightInd w:val="0"/>
        <w:spacing w:after="0"/>
        <w:jc w:val="left"/>
        <w:rPr>
          <w:rFonts w:cs="Arial"/>
        </w:rPr>
      </w:pPr>
      <w:r w:rsidRPr="001537A5">
        <w:rPr>
          <w:rFonts w:cs="Arial"/>
        </w:rPr>
        <w:t>There must be clear and accountable governance arrangements with senior clinical leadership to provide accountability over care provided within the Service with appropriate presence at Service delivery locations</w:t>
      </w:r>
      <w:r w:rsidR="00C4167B" w:rsidRPr="001537A5">
        <w:t xml:space="preserve"> </w:t>
      </w:r>
    </w:p>
    <w:p w14:paraId="40181E3B" w14:textId="6C510AC9" w:rsidR="00C4167B" w:rsidRPr="001537A5" w:rsidRDefault="00C4167B" w:rsidP="001E15C4">
      <w:pPr>
        <w:pStyle w:val="ListParagraph"/>
        <w:numPr>
          <w:ilvl w:val="0"/>
          <w:numId w:val="24"/>
        </w:numPr>
        <w:autoSpaceDE w:val="0"/>
        <w:autoSpaceDN w:val="0"/>
        <w:adjustRightInd w:val="0"/>
        <w:spacing w:after="0"/>
        <w:jc w:val="left"/>
        <w:rPr>
          <w:rFonts w:cs="Arial"/>
        </w:rPr>
      </w:pPr>
      <w:r w:rsidRPr="001537A5">
        <w:lastRenderedPageBreak/>
        <w:t>The Clinical/Medical Director will meet on a monthly basis, with the CCG nominated clinical lead, to review the clinical governance arrangements and undertake the provision of a monthly report. The format of the reporting will be mutually agreed with the CCG.</w:t>
      </w:r>
    </w:p>
    <w:p w14:paraId="2FE8448C" w14:textId="77777777" w:rsidR="00C4167B" w:rsidRPr="001537A5" w:rsidRDefault="00C4167B" w:rsidP="00727F83">
      <w:pPr>
        <w:autoSpaceDE w:val="0"/>
        <w:autoSpaceDN w:val="0"/>
        <w:adjustRightInd w:val="0"/>
        <w:spacing w:after="0"/>
        <w:rPr>
          <w:rFonts w:cs="Arial"/>
        </w:rPr>
      </w:pPr>
    </w:p>
    <w:p w14:paraId="0BBE9CDC" w14:textId="1E82D111" w:rsidR="00831558" w:rsidRPr="001537A5" w:rsidRDefault="00B21FB2" w:rsidP="00831558">
      <w:pPr>
        <w:autoSpaceDE w:val="0"/>
        <w:autoSpaceDN w:val="0"/>
        <w:adjustRightInd w:val="0"/>
        <w:spacing w:after="0"/>
        <w:rPr>
          <w:rFonts w:cs="Arial"/>
          <w:b/>
          <w:bCs/>
        </w:rPr>
      </w:pPr>
      <w:r w:rsidRPr="001537A5">
        <w:rPr>
          <w:rFonts w:cs="Arial"/>
          <w:b/>
        </w:rPr>
        <w:t>3.12</w:t>
      </w:r>
      <w:r w:rsidR="00831558" w:rsidRPr="001537A5">
        <w:rPr>
          <w:rFonts w:cs="Arial"/>
          <w:b/>
        </w:rPr>
        <w:t xml:space="preserve">.11.3 </w:t>
      </w:r>
      <w:r w:rsidR="00831558" w:rsidRPr="001537A5">
        <w:rPr>
          <w:rFonts w:cs="Arial"/>
          <w:b/>
          <w:bCs/>
        </w:rPr>
        <w:t xml:space="preserve">Workforce Competency </w:t>
      </w:r>
    </w:p>
    <w:p w14:paraId="1027FD7C" w14:textId="77777777" w:rsidR="00831558" w:rsidRPr="001537A5" w:rsidRDefault="00831558" w:rsidP="00831558">
      <w:pPr>
        <w:pStyle w:val="ListParagraph"/>
        <w:numPr>
          <w:ilvl w:val="0"/>
          <w:numId w:val="0"/>
        </w:numPr>
        <w:autoSpaceDE w:val="0"/>
        <w:autoSpaceDN w:val="0"/>
        <w:adjustRightInd w:val="0"/>
        <w:spacing w:after="0"/>
        <w:ind w:left="720"/>
        <w:contextualSpacing w:val="0"/>
        <w:jc w:val="left"/>
        <w:rPr>
          <w:rFonts w:cs="Arial"/>
          <w:lang w:val="en-GB" w:eastAsia="en-US"/>
        </w:rPr>
      </w:pPr>
    </w:p>
    <w:p w14:paraId="27BCA9DD" w14:textId="77777777" w:rsidR="00C4167B" w:rsidRPr="001537A5" w:rsidRDefault="00C4167B" w:rsidP="00727F83">
      <w:pPr>
        <w:pStyle w:val="ListParagraph"/>
        <w:numPr>
          <w:ilvl w:val="0"/>
          <w:numId w:val="16"/>
        </w:numPr>
        <w:autoSpaceDE w:val="0"/>
        <w:autoSpaceDN w:val="0"/>
        <w:adjustRightInd w:val="0"/>
        <w:spacing w:after="0"/>
        <w:contextualSpacing w:val="0"/>
        <w:jc w:val="left"/>
        <w:rPr>
          <w:rFonts w:cs="Arial"/>
          <w:lang w:val="en-GB" w:eastAsia="en-US"/>
        </w:rPr>
      </w:pPr>
      <w:r w:rsidRPr="001537A5">
        <w:rPr>
          <w:rFonts w:cs="Arial"/>
          <w:lang w:val="en-GB" w:eastAsia="en-US"/>
        </w:rPr>
        <w:t>The provider must ensure that all staff delivering the service are competent to do so</w:t>
      </w:r>
    </w:p>
    <w:p w14:paraId="0BCD5B8E" w14:textId="77777777" w:rsidR="00C4167B" w:rsidRPr="001537A5" w:rsidRDefault="00C4167B" w:rsidP="00727F83">
      <w:pPr>
        <w:pStyle w:val="ListParagraph"/>
        <w:numPr>
          <w:ilvl w:val="0"/>
          <w:numId w:val="16"/>
        </w:numPr>
        <w:autoSpaceDE w:val="0"/>
        <w:autoSpaceDN w:val="0"/>
        <w:adjustRightInd w:val="0"/>
        <w:spacing w:after="0"/>
        <w:contextualSpacing w:val="0"/>
        <w:jc w:val="left"/>
        <w:rPr>
          <w:rFonts w:cs="Arial"/>
          <w:lang w:val="en-GB" w:eastAsia="en-US"/>
        </w:rPr>
      </w:pPr>
      <w:r w:rsidRPr="001537A5">
        <w:rPr>
          <w:rFonts w:cs="Arial"/>
          <w:lang w:val="en-GB" w:eastAsia="en-US"/>
        </w:rPr>
        <w:t>There must be an appropriately qualified health care professional, named as the service lead who has overall responsibility for ensuring the service is delivered in accordance with the specification</w:t>
      </w:r>
    </w:p>
    <w:p w14:paraId="603E0903" w14:textId="77777777" w:rsidR="00C4167B" w:rsidRPr="001537A5" w:rsidRDefault="00C4167B" w:rsidP="00727F83">
      <w:pPr>
        <w:pStyle w:val="ListParagraph"/>
        <w:numPr>
          <w:ilvl w:val="0"/>
          <w:numId w:val="16"/>
        </w:numPr>
        <w:autoSpaceDE w:val="0"/>
        <w:autoSpaceDN w:val="0"/>
        <w:adjustRightInd w:val="0"/>
        <w:spacing w:after="0"/>
        <w:contextualSpacing w:val="0"/>
        <w:jc w:val="left"/>
        <w:rPr>
          <w:rFonts w:cs="Arial"/>
          <w:lang w:val="en-GB" w:eastAsia="en-US"/>
        </w:rPr>
      </w:pPr>
      <w:r w:rsidRPr="001537A5">
        <w:rPr>
          <w:rFonts w:cs="Arial"/>
          <w:lang w:val="en-GB" w:eastAsia="en-US"/>
        </w:rPr>
        <w:t>It is the responsibility of all staff delivering the service to remain up to date with all relevant training requirements. Members of staff that have been out of clinical practice for an extended period (e.g. 1 year) should seek guidance from their appraiser and/or relevant professional body regarding appropriate re-training.</w:t>
      </w:r>
    </w:p>
    <w:p w14:paraId="46EC9B4B" w14:textId="77777777" w:rsidR="00C4167B" w:rsidRPr="001537A5" w:rsidRDefault="00C4167B" w:rsidP="00727F83">
      <w:pPr>
        <w:pStyle w:val="ListParagraph"/>
        <w:numPr>
          <w:ilvl w:val="0"/>
          <w:numId w:val="16"/>
        </w:numPr>
        <w:autoSpaceDE w:val="0"/>
        <w:autoSpaceDN w:val="0"/>
        <w:adjustRightInd w:val="0"/>
        <w:spacing w:after="0"/>
        <w:contextualSpacing w:val="0"/>
        <w:jc w:val="left"/>
        <w:rPr>
          <w:rFonts w:cs="Arial"/>
          <w:lang w:val="en-GB" w:eastAsia="en-US"/>
        </w:rPr>
      </w:pPr>
      <w:r w:rsidRPr="001537A5">
        <w:rPr>
          <w:rFonts w:cs="Arial"/>
          <w:lang w:val="en-GB" w:eastAsia="en-US"/>
        </w:rPr>
        <w:t xml:space="preserve">Staff delivering the service must be trained on all appropriate policies relating to the delivery of the MSK service </w:t>
      </w:r>
    </w:p>
    <w:p w14:paraId="7E0E78F7" w14:textId="77777777" w:rsidR="00C4167B" w:rsidRPr="001537A5" w:rsidRDefault="00C4167B" w:rsidP="00727F83">
      <w:pPr>
        <w:pStyle w:val="ListParagraph"/>
        <w:numPr>
          <w:ilvl w:val="0"/>
          <w:numId w:val="16"/>
        </w:numPr>
        <w:autoSpaceDE w:val="0"/>
        <w:autoSpaceDN w:val="0"/>
        <w:adjustRightInd w:val="0"/>
        <w:spacing w:after="0"/>
        <w:contextualSpacing w:val="0"/>
        <w:jc w:val="left"/>
        <w:rPr>
          <w:rFonts w:cs="Arial"/>
          <w:lang w:val="en-GB" w:eastAsia="en-US"/>
        </w:rPr>
      </w:pPr>
      <w:r w:rsidRPr="001537A5">
        <w:rPr>
          <w:rFonts w:cs="Arial"/>
          <w:lang w:val="en-GB" w:eastAsia="en-US"/>
        </w:rPr>
        <w:t>Staff undertaking any procedures must have verified Hepatitis B protection</w:t>
      </w:r>
    </w:p>
    <w:p w14:paraId="0C438B14" w14:textId="77777777" w:rsidR="00C4167B" w:rsidRPr="001537A5" w:rsidRDefault="00C4167B" w:rsidP="00727F83">
      <w:pPr>
        <w:pStyle w:val="ListParagraph"/>
        <w:numPr>
          <w:ilvl w:val="0"/>
          <w:numId w:val="16"/>
        </w:numPr>
        <w:autoSpaceDE w:val="0"/>
        <w:autoSpaceDN w:val="0"/>
        <w:adjustRightInd w:val="0"/>
        <w:spacing w:after="0"/>
        <w:contextualSpacing w:val="0"/>
        <w:jc w:val="left"/>
        <w:rPr>
          <w:rFonts w:cs="Arial"/>
          <w:lang w:val="en-GB" w:eastAsia="en-US"/>
        </w:rPr>
      </w:pPr>
      <w:r w:rsidRPr="001537A5">
        <w:rPr>
          <w:rFonts w:cs="Arial"/>
          <w:lang w:val="en-GB" w:eastAsia="en-US"/>
        </w:rPr>
        <w:t>Staff undertaking any procedures must be CPR trained (adults) when they start to provide the service and should attend annually thereafter.</w:t>
      </w:r>
    </w:p>
    <w:p w14:paraId="163B2EBF" w14:textId="77777777" w:rsidR="00C4167B" w:rsidRPr="001537A5" w:rsidRDefault="00C4167B" w:rsidP="00727F83">
      <w:pPr>
        <w:pStyle w:val="ListParagraph"/>
        <w:numPr>
          <w:ilvl w:val="0"/>
          <w:numId w:val="16"/>
        </w:numPr>
        <w:autoSpaceDE w:val="0"/>
        <w:autoSpaceDN w:val="0"/>
        <w:adjustRightInd w:val="0"/>
        <w:spacing w:after="0"/>
        <w:contextualSpacing w:val="0"/>
        <w:jc w:val="left"/>
        <w:rPr>
          <w:rFonts w:cs="Arial"/>
          <w:lang w:val="en-GB" w:eastAsia="en-US"/>
        </w:rPr>
      </w:pPr>
      <w:r w:rsidRPr="001537A5">
        <w:rPr>
          <w:rFonts w:cs="Arial"/>
          <w:lang w:val="en-GB" w:eastAsia="en-US"/>
        </w:rPr>
        <w:t>Adhere to national recommendations and requirements regarding education and training</w:t>
      </w:r>
    </w:p>
    <w:p w14:paraId="1DAE42DA" w14:textId="77777777" w:rsidR="00B22123" w:rsidRPr="001537A5" w:rsidRDefault="00B22123" w:rsidP="00FC263B">
      <w:pPr>
        <w:autoSpaceDE w:val="0"/>
        <w:autoSpaceDN w:val="0"/>
        <w:adjustRightInd w:val="0"/>
        <w:spacing w:after="0" w:line="240" w:lineRule="auto"/>
        <w:rPr>
          <w:rFonts w:cs="Arial"/>
          <w:b/>
        </w:rPr>
      </w:pPr>
    </w:p>
    <w:p w14:paraId="633CF8E3" w14:textId="2F56E2F0" w:rsidR="00831558" w:rsidRPr="001537A5" w:rsidRDefault="00B21FB2" w:rsidP="00FC263B">
      <w:pPr>
        <w:autoSpaceDE w:val="0"/>
        <w:autoSpaceDN w:val="0"/>
        <w:adjustRightInd w:val="0"/>
        <w:spacing w:after="0" w:line="240" w:lineRule="auto"/>
        <w:rPr>
          <w:rFonts w:cs="Arial"/>
          <w:b/>
          <w:bCs/>
        </w:rPr>
      </w:pPr>
      <w:r w:rsidRPr="001537A5">
        <w:rPr>
          <w:rFonts w:cs="Arial"/>
          <w:b/>
        </w:rPr>
        <w:t>3.12</w:t>
      </w:r>
      <w:r w:rsidR="00831558" w:rsidRPr="001537A5">
        <w:rPr>
          <w:rFonts w:cs="Arial"/>
          <w:b/>
        </w:rPr>
        <w:t>.11.</w:t>
      </w:r>
      <w:r w:rsidR="00FC263B" w:rsidRPr="001537A5">
        <w:rPr>
          <w:rFonts w:cs="Arial"/>
          <w:b/>
        </w:rPr>
        <w:t>4</w:t>
      </w:r>
      <w:r w:rsidR="00831558" w:rsidRPr="001537A5">
        <w:rPr>
          <w:rFonts w:cs="Arial"/>
          <w:b/>
        </w:rPr>
        <w:t xml:space="preserve"> </w:t>
      </w:r>
      <w:r w:rsidR="00FC263B" w:rsidRPr="001537A5">
        <w:rPr>
          <w:rFonts w:cs="Arial"/>
          <w:b/>
          <w:bCs/>
        </w:rPr>
        <w:t>Education and Training</w:t>
      </w:r>
      <w:r w:rsidR="00831558" w:rsidRPr="001537A5">
        <w:rPr>
          <w:rFonts w:cs="Arial"/>
          <w:b/>
          <w:bCs/>
        </w:rPr>
        <w:t xml:space="preserve"> </w:t>
      </w:r>
    </w:p>
    <w:p w14:paraId="6870F424" w14:textId="77777777" w:rsidR="00FC263B" w:rsidRPr="001537A5" w:rsidRDefault="00FC263B" w:rsidP="00FC263B">
      <w:pPr>
        <w:autoSpaceDE w:val="0"/>
        <w:autoSpaceDN w:val="0"/>
        <w:adjustRightInd w:val="0"/>
        <w:spacing w:after="0" w:line="240" w:lineRule="auto"/>
        <w:rPr>
          <w:rFonts w:cs="Arial"/>
          <w:b/>
        </w:rPr>
      </w:pPr>
    </w:p>
    <w:p w14:paraId="53DEC271" w14:textId="289C4052" w:rsidR="00FC263B" w:rsidRPr="001537A5" w:rsidRDefault="00B21FB2" w:rsidP="00FC263B">
      <w:pPr>
        <w:autoSpaceDE w:val="0"/>
        <w:autoSpaceDN w:val="0"/>
        <w:adjustRightInd w:val="0"/>
        <w:spacing w:after="0" w:line="240" w:lineRule="auto"/>
        <w:rPr>
          <w:rFonts w:cs="Arial"/>
          <w:b/>
          <w:bCs/>
        </w:rPr>
      </w:pPr>
      <w:r w:rsidRPr="001537A5">
        <w:rPr>
          <w:rFonts w:cs="Arial"/>
          <w:b/>
        </w:rPr>
        <w:t>3.12</w:t>
      </w:r>
      <w:r w:rsidR="00FC263B" w:rsidRPr="001537A5">
        <w:rPr>
          <w:rFonts w:cs="Arial"/>
          <w:b/>
        </w:rPr>
        <w:t xml:space="preserve">.11.4.1 </w:t>
      </w:r>
      <w:r w:rsidR="00FC263B" w:rsidRPr="001537A5">
        <w:rPr>
          <w:rFonts w:cs="Arial"/>
          <w:b/>
          <w:bCs/>
        </w:rPr>
        <w:t xml:space="preserve">Staff and Peers </w:t>
      </w:r>
    </w:p>
    <w:p w14:paraId="20A88248" w14:textId="77777777" w:rsidR="00831558" w:rsidRPr="001537A5" w:rsidRDefault="00831558" w:rsidP="00FC263B">
      <w:pPr>
        <w:pStyle w:val="Heading2"/>
        <w:numPr>
          <w:ilvl w:val="0"/>
          <w:numId w:val="0"/>
        </w:numPr>
        <w:spacing w:before="0"/>
        <w:rPr>
          <w:rFonts w:asciiTheme="minorHAnsi" w:hAnsiTheme="minorHAnsi"/>
          <w:color w:val="auto"/>
          <w:sz w:val="22"/>
          <w:szCs w:val="22"/>
        </w:rPr>
      </w:pPr>
    </w:p>
    <w:p w14:paraId="54B1B361" w14:textId="77777777" w:rsidR="0088420C" w:rsidRPr="001537A5" w:rsidRDefault="0088420C" w:rsidP="001E15C4">
      <w:pPr>
        <w:pStyle w:val="ListParagraph"/>
        <w:numPr>
          <w:ilvl w:val="0"/>
          <w:numId w:val="41"/>
        </w:numPr>
      </w:pPr>
      <w:r w:rsidRPr="001537A5">
        <w:t>It is expected that the service will provide education, training and research support to the wider health economy with the following being the minimum requirement:</w:t>
      </w:r>
    </w:p>
    <w:p w14:paraId="426CD26C" w14:textId="3F417600" w:rsidR="0088420C" w:rsidRPr="001537A5" w:rsidRDefault="0088420C" w:rsidP="00FC263B">
      <w:pPr>
        <w:pStyle w:val="ListParagraph"/>
        <w:numPr>
          <w:ilvl w:val="1"/>
          <w:numId w:val="10"/>
        </w:numPr>
        <w:jc w:val="left"/>
      </w:pPr>
      <w:r w:rsidRPr="001537A5">
        <w:t xml:space="preserve">Provide appropriate levels of access to training, education and research for the staff it </w:t>
      </w:r>
      <w:r w:rsidR="00FC263B" w:rsidRPr="001537A5">
        <w:t>to a high quality</w:t>
      </w:r>
    </w:p>
    <w:p w14:paraId="67E9BD82" w14:textId="3A1FB529" w:rsidR="00FC263B" w:rsidRPr="001537A5" w:rsidRDefault="0088420C" w:rsidP="00B22123">
      <w:pPr>
        <w:pStyle w:val="ListParagraph"/>
        <w:numPr>
          <w:ilvl w:val="1"/>
          <w:numId w:val="10"/>
        </w:numPr>
        <w:jc w:val="left"/>
      </w:pPr>
      <w:r w:rsidRPr="001537A5">
        <w:t xml:space="preserve">Provide education and training to GPs, so that the pathways for this and other elements of MSK services are clearly differentiated and appropriately adopted. No additional payment/tariff for this element is available. This is expected to include the offer to all Hillingdon GPs of at least three training events per year. </w:t>
      </w:r>
      <w:r w:rsidR="008631E2" w:rsidRPr="001537A5">
        <w:t xml:space="preserve"> </w:t>
      </w:r>
    </w:p>
    <w:p w14:paraId="1C0C1D9F" w14:textId="29E8C5DF" w:rsidR="000E1E20" w:rsidRPr="001537A5" w:rsidRDefault="00B21FB2" w:rsidP="00FC263B">
      <w:pPr>
        <w:rPr>
          <w:b/>
        </w:rPr>
      </w:pPr>
      <w:r w:rsidRPr="001537A5">
        <w:rPr>
          <w:b/>
        </w:rPr>
        <w:t>3.12</w:t>
      </w:r>
      <w:r w:rsidR="00FC263B" w:rsidRPr="001537A5">
        <w:rPr>
          <w:b/>
        </w:rPr>
        <w:t xml:space="preserve">.11.4.2 </w:t>
      </w:r>
      <w:r w:rsidR="000E1E20" w:rsidRPr="001537A5">
        <w:rPr>
          <w:b/>
        </w:rPr>
        <w:t>Patients, Carers and Public</w:t>
      </w:r>
    </w:p>
    <w:p w14:paraId="7EB1A4DC" w14:textId="37570F21" w:rsidR="00C4167B" w:rsidRPr="001537A5" w:rsidRDefault="00AB32FD" w:rsidP="001E15C4">
      <w:pPr>
        <w:pStyle w:val="ListParagraph"/>
        <w:numPr>
          <w:ilvl w:val="0"/>
          <w:numId w:val="41"/>
        </w:numPr>
        <w:jc w:val="left"/>
      </w:pPr>
      <w:r w:rsidRPr="001537A5">
        <w:t xml:space="preserve">The </w:t>
      </w:r>
      <w:r w:rsidR="00FC263B" w:rsidRPr="001537A5">
        <w:t>p</w:t>
      </w:r>
      <w:r w:rsidR="00444E41" w:rsidRPr="001537A5">
        <w:t>rovider</w:t>
      </w:r>
      <w:r w:rsidRPr="001537A5">
        <w:t xml:space="preserve"> is expected to </w:t>
      </w:r>
      <w:r w:rsidR="00CA5764" w:rsidRPr="001537A5">
        <w:t xml:space="preserve">work with </w:t>
      </w:r>
      <w:r w:rsidR="00FC263B" w:rsidRPr="001537A5">
        <w:t xml:space="preserve">patients to support </w:t>
      </w:r>
      <w:r w:rsidR="00CA5764" w:rsidRPr="001537A5">
        <w:t xml:space="preserve">health promotion and awareness </w:t>
      </w:r>
      <w:r w:rsidR="00FC263B" w:rsidRPr="001537A5">
        <w:t xml:space="preserve">of </w:t>
      </w:r>
      <w:r w:rsidR="00CA5764" w:rsidRPr="001537A5">
        <w:t>services</w:t>
      </w:r>
      <w:r w:rsidR="00FC263B" w:rsidRPr="001537A5">
        <w:t>, and</w:t>
      </w:r>
      <w:r w:rsidR="00CA5764" w:rsidRPr="001537A5">
        <w:t xml:space="preserve"> to identify opportunit</w:t>
      </w:r>
      <w:r w:rsidR="008F50C7" w:rsidRPr="001537A5">
        <w:t xml:space="preserve">ies for increasing awareness </w:t>
      </w:r>
      <w:r w:rsidR="00CA5764" w:rsidRPr="001537A5">
        <w:t>to encourage grea</w:t>
      </w:r>
      <w:r w:rsidR="008F50C7" w:rsidRPr="001537A5">
        <w:t xml:space="preserve">ter discussion in the community </w:t>
      </w:r>
      <w:r w:rsidR="00FC263B" w:rsidRPr="001537A5">
        <w:t xml:space="preserve">about </w:t>
      </w:r>
      <w:r w:rsidR="008F50C7" w:rsidRPr="001537A5">
        <w:t>self-care and prevention of MSK conditions.</w:t>
      </w:r>
    </w:p>
    <w:p w14:paraId="1C90013D" w14:textId="145668BC" w:rsidR="00FC263B" w:rsidRPr="001537A5" w:rsidRDefault="00FC263B" w:rsidP="00FC263B">
      <w:pPr>
        <w:rPr>
          <w:b/>
        </w:rPr>
      </w:pPr>
      <w:r w:rsidRPr="001537A5">
        <w:rPr>
          <w:b/>
        </w:rPr>
        <w:t>3.</w:t>
      </w:r>
      <w:r w:rsidR="00B21FB2" w:rsidRPr="001537A5">
        <w:rPr>
          <w:b/>
        </w:rPr>
        <w:t>12</w:t>
      </w:r>
      <w:r w:rsidRPr="001537A5">
        <w:rPr>
          <w:b/>
        </w:rPr>
        <w:t>.1</w:t>
      </w:r>
      <w:r w:rsidR="00B22123" w:rsidRPr="001537A5">
        <w:rPr>
          <w:b/>
        </w:rPr>
        <w:t>1.4.3</w:t>
      </w:r>
      <w:r w:rsidRPr="001537A5">
        <w:rPr>
          <w:b/>
        </w:rPr>
        <w:t xml:space="preserve"> Information Governance</w:t>
      </w:r>
    </w:p>
    <w:p w14:paraId="1368D1D8" w14:textId="4E86DDC1" w:rsidR="00C4167B" w:rsidRPr="001537A5" w:rsidRDefault="00C4167B" w:rsidP="001E15C4">
      <w:pPr>
        <w:pStyle w:val="ListParagraph"/>
        <w:numPr>
          <w:ilvl w:val="0"/>
          <w:numId w:val="43"/>
        </w:numPr>
      </w:pPr>
      <w:r w:rsidRPr="001537A5">
        <w:t>The Provider shall adhere to all NHS standards for Information Governance and be compliant with the Information Governance toolkit, achieving a minimum of level 3. The Provider shall evidence robust plans for mainta</w:t>
      </w:r>
      <w:r w:rsidR="00F547D8" w:rsidRPr="001537A5">
        <w:t>ining and improving achievement</w:t>
      </w:r>
    </w:p>
    <w:p w14:paraId="37470CF5" w14:textId="328682C9" w:rsidR="00C4167B" w:rsidRPr="001537A5" w:rsidRDefault="00C4167B" w:rsidP="001E15C4">
      <w:pPr>
        <w:pStyle w:val="ListParagraph"/>
        <w:numPr>
          <w:ilvl w:val="0"/>
          <w:numId w:val="43"/>
        </w:numPr>
      </w:pPr>
      <w:r w:rsidRPr="001537A5">
        <w:t>The Provider will also be required to ensure that all staff login with Smart cards and that their syste</w:t>
      </w:r>
      <w:r w:rsidR="00F547D8" w:rsidRPr="001537A5">
        <w:t>m(s) connect with the NHS Spine</w:t>
      </w:r>
    </w:p>
    <w:p w14:paraId="27C306E9" w14:textId="77777777" w:rsidR="00F547D8" w:rsidRPr="001537A5" w:rsidRDefault="00C4167B" w:rsidP="001E15C4">
      <w:pPr>
        <w:pStyle w:val="ListParagraph"/>
        <w:numPr>
          <w:ilvl w:val="0"/>
          <w:numId w:val="43"/>
        </w:numPr>
      </w:pPr>
      <w:r w:rsidRPr="001537A5">
        <w:t>The Provider will demonstrate full compl</w:t>
      </w:r>
      <w:r w:rsidR="00F547D8" w:rsidRPr="001537A5">
        <w:t>iance and registration with CQC</w:t>
      </w:r>
    </w:p>
    <w:p w14:paraId="390645FB" w14:textId="77777777" w:rsidR="00F547D8" w:rsidRPr="001537A5" w:rsidRDefault="00F547D8" w:rsidP="001E15C4">
      <w:pPr>
        <w:pStyle w:val="ListParagraph"/>
        <w:numPr>
          <w:ilvl w:val="0"/>
          <w:numId w:val="43"/>
        </w:numPr>
      </w:pPr>
      <w:r w:rsidRPr="001537A5">
        <w:rPr>
          <w:rFonts w:cs="Arial"/>
        </w:rPr>
        <w:t xml:space="preserve">The Provider will ensure that all information sharing guidelines and protocols are abided by to maintain the safeguard of service user identifiable data. The Provider will take account of: </w:t>
      </w:r>
    </w:p>
    <w:p w14:paraId="41B4F599" w14:textId="77777777" w:rsidR="00F547D8" w:rsidRPr="001537A5" w:rsidRDefault="00F547D8" w:rsidP="001E15C4">
      <w:pPr>
        <w:pStyle w:val="ListParagraph"/>
        <w:numPr>
          <w:ilvl w:val="1"/>
          <w:numId w:val="43"/>
        </w:numPr>
        <w:spacing w:after="0"/>
      </w:pPr>
      <w:r w:rsidRPr="001537A5">
        <w:rPr>
          <w:rFonts w:cs="Arial"/>
        </w:rPr>
        <w:t>Data Protection Act requirements;</w:t>
      </w:r>
    </w:p>
    <w:p w14:paraId="4C3C1523" w14:textId="563ECB58" w:rsidR="00F547D8" w:rsidRPr="001537A5" w:rsidRDefault="00F547D8" w:rsidP="001E15C4">
      <w:pPr>
        <w:pStyle w:val="ListParagraph"/>
        <w:numPr>
          <w:ilvl w:val="1"/>
          <w:numId w:val="43"/>
        </w:numPr>
        <w:spacing w:after="0"/>
      </w:pPr>
      <w:r w:rsidRPr="001537A5">
        <w:rPr>
          <w:rFonts w:cs="Arial"/>
        </w:rPr>
        <w:t>NHS Code of Confidentiality;</w:t>
      </w:r>
    </w:p>
    <w:p w14:paraId="3803CC70" w14:textId="77777777" w:rsidR="00F547D8" w:rsidRPr="001537A5" w:rsidRDefault="00F547D8" w:rsidP="001E15C4">
      <w:pPr>
        <w:pStyle w:val="Default"/>
        <w:numPr>
          <w:ilvl w:val="1"/>
          <w:numId w:val="43"/>
        </w:numPr>
        <w:jc w:val="both"/>
        <w:rPr>
          <w:rFonts w:asciiTheme="minorHAnsi" w:hAnsiTheme="minorHAnsi"/>
          <w:color w:val="auto"/>
          <w:sz w:val="22"/>
          <w:szCs w:val="22"/>
        </w:rPr>
      </w:pPr>
      <w:r w:rsidRPr="001537A5">
        <w:rPr>
          <w:rFonts w:asciiTheme="minorHAnsi" w:hAnsiTheme="minorHAnsi"/>
          <w:color w:val="auto"/>
          <w:sz w:val="22"/>
          <w:szCs w:val="22"/>
        </w:rPr>
        <w:lastRenderedPageBreak/>
        <w:t>The CCG’s information governance policy</w:t>
      </w:r>
    </w:p>
    <w:p w14:paraId="04C6ADAC" w14:textId="0B11A0D2" w:rsidR="00F547D8" w:rsidRPr="001537A5" w:rsidRDefault="00F547D8" w:rsidP="001E15C4">
      <w:pPr>
        <w:pStyle w:val="Default"/>
        <w:numPr>
          <w:ilvl w:val="1"/>
          <w:numId w:val="43"/>
        </w:numPr>
        <w:jc w:val="both"/>
        <w:rPr>
          <w:rFonts w:asciiTheme="minorHAnsi" w:hAnsiTheme="minorHAnsi"/>
          <w:color w:val="auto"/>
          <w:sz w:val="22"/>
          <w:szCs w:val="22"/>
        </w:rPr>
      </w:pPr>
      <w:r w:rsidRPr="001537A5">
        <w:rPr>
          <w:rFonts w:asciiTheme="minorHAnsi" w:hAnsiTheme="minorHAnsi"/>
          <w:color w:val="auto"/>
          <w:sz w:val="22"/>
          <w:szCs w:val="22"/>
        </w:rPr>
        <w:t>Informed consent; and</w:t>
      </w:r>
    </w:p>
    <w:p w14:paraId="55014FD0" w14:textId="77777777" w:rsidR="00F547D8" w:rsidRPr="001537A5" w:rsidRDefault="00F547D8" w:rsidP="001E15C4">
      <w:pPr>
        <w:pStyle w:val="Default"/>
        <w:numPr>
          <w:ilvl w:val="1"/>
          <w:numId w:val="43"/>
        </w:numPr>
        <w:jc w:val="both"/>
        <w:rPr>
          <w:rFonts w:asciiTheme="minorHAnsi" w:hAnsiTheme="minorHAnsi"/>
          <w:color w:val="auto"/>
          <w:sz w:val="22"/>
          <w:szCs w:val="22"/>
        </w:rPr>
      </w:pPr>
      <w:r w:rsidRPr="001537A5">
        <w:rPr>
          <w:rFonts w:asciiTheme="minorHAnsi" w:hAnsiTheme="minorHAnsi"/>
          <w:color w:val="auto"/>
          <w:sz w:val="22"/>
          <w:szCs w:val="22"/>
        </w:rPr>
        <w:t xml:space="preserve">NHS Connecting for Health’s care records guarantee. </w:t>
      </w:r>
    </w:p>
    <w:p w14:paraId="2E5FBE79" w14:textId="02ACDCCB" w:rsidR="00F547D8" w:rsidRPr="001537A5" w:rsidRDefault="00F547D8" w:rsidP="00F547D8">
      <w:pPr>
        <w:pStyle w:val="ListParagraph"/>
        <w:numPr>
          <w:ilvl w:val="0"/>
          <w:numId w:val="0"/>
        </w:numPr>
        <w:autoSpaceDE w:val="0"/>
        <w:autoSpaceDN w:val="0"/>
        <w:adjustRightInd w:val="0"/>
        <w:spacing w:after="0"/>
        <w:ind w:left="1440"/>
        <w:rPr>
          <w:rFonts w:cs="Arial"/>
          <w:lang w:val="en-GB"/>
        </w:rPr>
      </w:pPr>
      <w:r w:rsidRPr="001537A5">
        <w:rPr>
          <w:rFonts w:cs="Arial"/>
          <w:lang w:val="en-GB"/>
        </w:rPr>
        <w:t>If there are any concerns regarding the safe transfer or use of service user identifiable data, then these should be reported as a Serious Incident and referred t</w:t>
      </w:r>
      <w:r w:rsidR="004311B7" w:rsidRPr="001537A5">
        <w:rPr>
          <w:rFonts w:cs="Arial"/>
          <w:lang w:val="en-GB"/>
        </w:rPr>
        <w:t xml:space="preserve">o the local </w:t>
      </w:r>
      <w:proofErr w:type="spellStart"/>
      <w:r w:rsidR="004311B7" w:rsidRPr="001537A5">
        <w:rPr>
          <w:rFonts w:cs="Arial"/>
          <w:lang w:val="en-GB"/>
        </w:rPr>
        <w:t>Caldicott</w:t>
      </w:r>
      <w:proofErr w:type="spellEnd"/>
      <w:r w:rsidR="004311B7" w:rsidRPr="001537A5">
        <w:rPr>
          <w:rFonts w:cs="Arial"/>
          <w:lang w:val="en-GB"/>
        </w:rPr>
        <w:t xml:space="preserve"> Guardian</w:t>
      </w:r>
    </w:p>
    <w:p w14:paraId="3C9F133D" w14:textId="77777777" w:rsidR="004311B7" w:rsidRPr="001537A5" w:rsidRDefault="004311B7" w:rsidP="004311B7">
      <w:pPr>
        <w:pStyle w:val="ListParagraph"/>
        <w:numPr>
          <w:ilvl w:val="0"/>
          <w:numId w:val="16"/>
        </w:numPr>
        <w:autoSpaceDE w:val="0"/>
        <w:autoSpaceDN w:val="0"/>
        <w:adjustRightInd w:val="0"/>
        <w:spacing w:after="0"/>
        <w:contextualSpacing w:val="0"/>
        <w:jc w:val="left"/>
        <w:rPr>
          <w:rFonts w:cs="Arial"/>
          <w:lang w:val="en-GB" w:eastAsia="en-US"/>
        </w:rPr>
      </w:pPr>
      <w:r w:rsidRPr="001537A5">
        <w:rPr>
          <w:rFonts w:cs="Arial"/>
          <w:lang w:val="en-GB" w:eastAsia="en-US"/>
        </w:rPr>
        <w:t xml:space="preserve">Data generated in the course of delivering the service should be available to the commissioner on request.  The commissioner will give due regard to data protection and confidentiality requirements. </w:t>
      </w:r>
    </w:p>
    <w:p w14:paraId="5AA4E332" w14:textId="77777777" w:rsidR="004311B7" w:rsidRPr="001537A5" w:rsidRDefault="004311B7" w:rsidP="00F547D8">
      <w:pPr>
        <w:pStyle w:val="ListParagraph"/>
        <w:numPr>
          <w:ilvl w:val="0"/>
          <w:numId w:val="0"/>
        </w:numPr>
        <w:autoSpaceDE w:val="0"/>
        <w:autoSpaceDN w:val="0"/>
        <w:adjustRightInd w:val="0"/>
        <w:spacing w:after="0"/>
        <w:ind w:left="1440"/>
        <w:rPr>
          <w:rFonts w:cs="Arial"/>
          <w:lang w:val="en-GB" w:eastAsia="en-US"/>
        </w:rPr>
      </w:pPr>
    </w:p>
    <w:p w14:paraId="1A9E8B10" w14:textId="64CE67D3" w:rsidR="004311B7" w:rsidRPr="001537A5" w:rsidRDefault="004311B7" w:rsidP="004311B7">
      <w:pPr>
        <w:rPr>
          <w:b/>
        </w:rPr>
      </w:pPr>
      <w:r w:rsidRPr="001537A5">
        <w:rPr>
          <w:b/>
        </w:rPr>
        <w:t>3.</w:t>
      </w:r>
      <w:r w:rsidR="00B21FB2" w:rsidRPr="001537A5">
        <w:rPr>
          <w:b/>
        </w:rPr>
        <w:t>12</w:t>
      </w:r>
      <w:r w:rsidRPr="001537A5">
        <w:rPr>
          <w:b/>
        </w:rPr>
        <w:t>.11.4.4 Patient Engagement and Experience</w:t>
      </w:r>
    </w:p>
    <w:p w14:paraId="3A80E2CA" w14:textId="77777777" w:rsidR="004311B7" w:rsidRPr="001537A5" w:rsidRDefault="00C4167B" w:rsidP="004311B7">
      <w:pPr>
        <w:pStyle w:val="ListParagraph"/>
        <w:jc w:val="left"/>
      </w:pPr>
      <w:r w:rsidRPr="001537A5">
        <w:t xml:space="preserve">The Health and Social Care Act (2012) underlines a commitment to put patients at the </w:t>
      </w:r>
      <w:r w:rsidR="004311B7" w:rsidRPr="001537A5">
        <w:t>center</w:t>
      </w:r>
      <w:r w:rsidRPr="001537A5">
        <w:t xml:space="preserve"> of care delivery by providing them with better information, mo</w:t>
      </w:r>
      <w:r w:rsidR="004311B7" w:rsidRPr="001537A5">
        <w:t>re choice and a stronger voice</w:t>
      </w:r>
    </w:p>
    <w:p w14:paraId="77305D94" w14:textId="6AC52F1F" w:rsidR="00C4167B" w:rsidRPr="001537A5" w:rsidRDefault="00C4167B" w:rsidP="004311B7">
      <w:pPr>
        <w:pStyle w:val="ListParagraph"/>
        <w:jc w:val="left"/>
      </w:pPr>
      <w:r w:rsidRPr="001537A5">
        <w:t>All major policy drivers make it clear that good practice in patient experience must be embedded, for example a patient panel, in reviewing the service so that the views of patients and the public are he</w:t>
      </w:r>
      <w:r w:rsidR="004311B7" w:rsidRPr="001537A5">
        <w:t>ard and inform decision making</w:t>
      </w:r>
    </w:p>
    <w:p w14:paraId="1582EE34" w14:textId="77777777" w:rsidR="00C4167B" w:rsidRPr="001537A5" w:rsidRDefault="00C4167B" w:rsidP="004311B7">
      <w:pPr>
        <w:pStyle w:val="ListParagraph"/>
        <w:jc w:val="left"/>
      </w:pPr>
      <w:r w:rsidRPr="001537A5">
        <w:t>The NHS Outcomes Framework 2011/12 sets out a clear framework for driving improvement in the quality of patient experience and outcomes. Alongside the Framework sit the Care Quality Commission’s Essential Standards which outline how the NHS can provide the services and experience that patients expect.</w:t>
      </w:r>
    </w:p>
    <w:p w14:paraId="29ADAEF3" w14:textId="77777777" w:rsidR="004311B7" w:rsidRPr="001537A5" w:rsidRDefault="00C4167B" w:rsidP="004311B7">
      <w:pPr>
        <w:pStyle w:val="ListParagraph"/>
        <w:jc w:val="left"/>
      </w:pPr>
      <w:r w:rsidRPr="001537A5">
        <w:t xml:space="preserve">The Provider of the community musculoskeletal service will be expected to involve patients, </w:t>
      </w:r>
      <w:proofErr w:type="spellStart"/>
      <w:r w:rsidRPr="001537A5">
        <w:t>carers</w:t>
      </w:r>
      <w:proofErr w:type="spellEnd"/>
      <w:r w:rsidRPr="001537A5">
        <w:t xml:space="preserve"> and the public in the planning and monitoring of the service, including any future developments throughout the contract term. </w:t>
      </w:r>
    </w:p>
    <w:p w14:paraId="5AF9090C" w14:textId="59E8042C" w:rsidR="00C4167B" w:rsidRPr="001537A5" w:rsidRDefault="00C4167B" w:rsidP="004311B7">
      <w:pPr>
        <w:pStyle w:val="ListParagraph"/>
        <w:jc w:val="left"/>
      </w:pPr>
      <w:r w:rsidRPr="001537A5">
        <w:t>Patient satisfaction with the service will be monitored as a KPI with the expectation of the highest possible satisfaction and at least 75% of patients will report a posi</w:t>
      </w:r>
      <w:r w:rsidR="004311B7" w:rsidRPr="001537A5">
        <w:t>tive experience of the service</w:t>
      </w:r>
    </w:p>
    <w:p w14:paraId="2249F990" w14:textId="77777777" w:rsidR="004311B7" w:rsidRPr="001537A5" w:rsidRDefault="00C4167B" w:rsidP="004311B7">
      <w:pPr>
        <w:pStyle w:val="ListParagraph"/>
        <w:jc w:val="left"/>
      </w:pPr>
      <w:r w:rsidRPr="001537A5">
        <w:t xml:space="preserve">The Provider will be expected to act upon patient feedback in all its forms including the provision of a clear complaints procedure, and make adjustments as appropriate to ensure they continue to deliver a high quality patient </w:t>
      </w:r>
      <w:r w:rsidR="004311B7" w:rsidRPr="001537A5">
        <w:t>centered service</w:t>
      </w:r>
    </w:p>
    <w:p w14:paraId="368CEE0D" w14:textId="77777777" w:rsidR="004311B7" w:rsidRPr="001537A5" w:rsidRDefault="00C4167B" w:rsidP="004311B7">
      <w:pPr>
        <w:pStyle w:val="ListParagraph"/>
        <w:jc w:val="left"/>
      </w:pPr>
      <w:r w:rsidRPr="001537A5">
        <w:t>It is the provider’s responsibility to ensure that a variety of mechanisms exist, are supported, and resourced to enable patients to give feedback on the service and also to report back on actions taken and how the s</w:t>
      </w:r>
      <w:r w:rsidR="004311B7" w:rsidRPr="001537A5">
        <w:t>ervice is improved as a result</w:t>
      </w:r>
    </w:p>
    <w:p w14:paraId="65DDC386" w14:textId="77777777" w:rsidR="004311B7" w:rsidRPr="001537A5" w:rsidRDefault="00C4167B" w:rsidP="004311B7">
      <w:pPr>
        <w:pStyle w:val="ListParagraph"/>
        <w:jc w:val="left"/>
      </w:pPr>
      <w:r w:rsidRPr="001537A5">
        <w:t>All patient engagement should form part of an audit trail to ensure the quality, transparency and integrity of the process.</w:t>
      </w:r>
    </w:p>
    <w:p w14:paraId="060BBC86" w14:textId="07A2CD8A" w:rsidR="002C61F2" w:rsidRPr="001537A5" w:rsidRDefault="004311B7" w:rsidP="00343C51">
      <w:pPr>
        <w:spacing w:after="0" w:line="240" w:lineRule="auto"/>
        <w:rPr>
          <w:b/>
        </w:rPr>
      </w:pPr>
      <w:r w:rsidRPr="001537A5">
        <w:rPr>
          <w:b/>
        </w:rPr>
        <w:t xml:space="preserve">4. </w:t>
      </w:r>
      <w:r w:rsidR="002C61F2" w:rsidRPr="001537A5">
        <w:rPr>
          <w:b/>
        </w:rPr>
        <w:t>Applicable Service Standards</w:t>
      </w:r>
    </w:p>
    <w:p w14:paraId="5B9A2458" w14:textId="77777777" w:rsidR="00EC4703" w:rsidRPr="001537A5" w:rsidRDefault="00EC4703" w:rsidP="00343C51">
      <w:pPr>
        <w:spacing w:after="0" w:line="240" w:lineRule="auto"/>
        <w:rPr>
          <w:b/>
        </w:rPr>
      </w:pPr>
    </w:p>
    <w:p w14:paraId="2AE34532" w14:textId="77777777" w:rsidR="00644B1F" w:rsidRPr="001537A5" w:rsidRDefault="00644B1F" w:rsidP="00343C51">
      <w:pPr>
        <w:pStyle w:val="BodyText"/>
        <w:ind w:left="0"/>
        <w:rPr>
          <w:rFonts w:asciiTheme="minorHAnsi" w:hAnsiTheme="minorHAnsi"/>
          <w:sz w:val="22"/>
          <w:szCs w:val="22"/>
        </w:rPr>
      </w:pPr>
      <w:r w:rsidRPr="001537A5">
        <w:rPr>
          <w:rFonts w:asciiTheme="minorHAnsi" w:hAnsiTheme="minorHAnsi"/>
          <w:sz w:val="22"/>
          <w:szCs w:val="22"/>
        </w:rPr>
        <w:t>The service will be delivered subject to the following standards. This is not meant as an exhaustive list and the supplier should take steps throughout the contract to remain aware of relevant legislation and standards and will be required to work within the standards set by these:</w:t>
      </w:r>
    </w:p>
    <w:p w14:paraId="73771385" w14:textId="77777777" w:rsidR="00343C51" w:rsidRPr="001537A5" w:rsidRDefault="00343C51" w:rsidP="00343C51">
      <w:pPr>
        <w:pStyle w:val="Heading2"/>
        <w:numPr>
          <w:ilvl w:val="0"/>
          <w:numId w:val="0"/>
        </w:numPr>
        <w:spacing w:before="0"/>
        <w:ind w:left="851" w:hanging="851"/>
        <w:rPr>
          <w:rFonts w:asciiTheme="minorHAnsi" w:hAnsiTheme="minorHAnsi"/>
          <w:color w:val="auto"/>
          <w:sz w:val="22"/>
          <w:szCs w:val="22"/>
        </w:rPr>
      </w:pPr>
    </w:p>
    <w:p w14:paraId="63B00D67" w14:textId="7BB51905" w:rsidR="00644B1F" w:rsidRPr="001537A5" w:rsidRDefault="00343C51" w:rsidP="00343C51">
      <w:pPr>
        <w:pStyle w:val="Heading2"/>
        <w:numPr>
          <w:ilvl w:val="0"/>
          <w:numId w:val="0"/>
        </w:numPr>
        <w:spacing w:before="0"/>
        <w:ind w:left="851" w:hanging="851"/>
        <w:rPr>
          <w:rFonts w:asciiTheme="minorHAnsi" w:hAnsiTheme="minorHAnsi"/>
          <w:color w:val="auto"/>
          <w:sz w:val="22"/>
          <w:szCs w:val="22"/>
        </w:rPr>
      </w:pPr>
      <w:bookmarkStart w:id="26" w:name="_Toc379071549"/>
      <w:r w:rsidRPr="001537A5">
        <w:rPr>
          <w:rFonts w:asciiTheme="minorHAnsi" w:hAnsiTheme="minorHAnsi"/>
          <w:color w:val="auto"/>
          <w:sz w:val="22"/>
          <w:szCs w:val="22"/>
        </w:rPr>
        <w:t xml:space="preserve">4.1 </w:t>
      </w:r>
      <w:r w:rsidR="00644B1F" w:rsidRPr="001537A5">
        <w:rPr>
          <w:rFonts w:asciiTheme="minorHAnsi" w:hAnsiTheme="minorHAnsi"/>
          <w:color w:val="auto"/>
          <w:sz w:val="22"/>
          <w:szCs w:val="22"/>
        </w:rPr>
        <w:t>Ap</w:t>
      </w:r>
      <w:r w:rsidRPr="001537A5">
        <w:rPr>
          <w:rFonts w:asciiTheme="minorHAnsi" w:hAnsiTheme="minorHAnsi"/>
          <w:color w:val="auto"/>
          <w:sz w:val="22"/>
          <w:szCs w:val="22"/>
        </w:rPr>
        <w:t>plicable National S</w:t>
      </w:r>
      <w:r w:rsidR="00CA4F8C" w:rsidRPr="001537A5">
        <w:rPr>
          <w:rFonts w:asciiTheme="minorHAnsi" w:hAnsiTheme="minorHAnsi"/>
          <w:color w:val="auto"/>
          <w:sz w:val="22"/>
          <w:szCs w:val="22"/>
        </w:rPr>
        <w:t>tandards</w:t>
      </w:r>
      <w:bookmarkEnd w:id="26"/>
    </w:p>
    <w:p w14:paraId="221A658A" w14:textId="77777777" w:rsidR="00343C51" w:rsidRPr="001537A5" w:rsidRDefault="00343C51" w:rsidP="00343C51">
      <w:pPr>
        <w:spacing w:after="0" w:line="240" w:lineRule="auto"/>
      </w:pPr>
    </w:p>
    <w:p w14:paraId="73FF088C" w14:textId="4BB6363D" w:rsidR="00644B1F" w:rsidRPr="001537A5" w:rsidRDefault="000732AA" w:rsidP="006360CF">
      <w:pPr>
        <w:tabs>
          <w:tab w:val="left" w:pos="284"/>
          <w:tab w:val="left" w:pos="426"/>
        </w:tabs>
        <w:spacing w:after="0" w:line="240" w:lineRule="auto"/>
        <w:rPr>
          <w:lang w:eastAsia="en-GB"/>
        </w:rPr>
      </w:pPr>
      <w:r w:rsidRPr="001537A5">
        <w:rPr>
          <w:lang w:eastAsia="en-GB"/>
        </w:rPr>
        <w:t xml:space="preserve">The service is expected to work to national standards and stay abreast of </w:t>
      </w:r>
      <w:r w:rsidR="00B71049" w:rsidRPr="001537A5">
        <w:rPr>
          <w:lang w:eastAsia="en-GB"/>
        </w:rPr>
        <w:t>relevant developments.</w:t>
      </w:r>
    </w:p>
    <w:p w14:paraId="3D1F84B6" w14:textId="77777777" w:rsidR="006360CF" w:rsidRPr="001537A5" w:rsidRDefault="006360CF" w:rsidP="006360CF">
      <w:pPr>
        <w:tabs>
          <w:tab w:val="left" w:pos="284"/>
          <w:tab w:val="left" w:pos="426"/>
        </w:tabs>
        <w:spacing w:after="0" w:line="240" w:lineRule="auto"/>
      </w:pPr>
    </w:p>
    <w:p w14:paraId="7B263A75" w14:textId="7A1389D2" w:rsidR="000732AA" w:rsidRPr="001537A5" w:rsidRDefault="000732AA" w:rsidP="006360CF">
      <w:pPr>
        <w:pStyle w:val="ListParagraph"/>
        <w:tabs>
          <w:tab w:val="left" w:pos="284"/>
          <w:tab w:val="left" w:pos="426"/>
        </w:tabs>
        <w:ind w:left="425" w:firstLine="1"/>
        <w:jc w:val="left"/>
      </w:pPr>
      <w:r w:rsidRPr="001537A5">
        <w:t>High Quality Care For All, DH, 2008</w:t>
      </w:r>
    </w:p>
    <w:p w14:paraId="049D9CF0" w14:textId="10E0791B" w:rsidR="000732AA" w:rsidRPr="001537A5" w:rsidRDefault="000732AA" w:rsidP="006360CF">
      <w:pPr>
        <w:pStyle w:val="ListParagraph"/>
        <w:tabs>
          <w:tab w:val="left" w:pos="284"/>
          <w:tab w:val="left" w:pos="426"/>
        </w:tabs>
        <w:ind w:left="425" w:firstLine="1"/>
        <w:jc w:val="left"/>
      </w:pPr>
      <w:r w:rsidRPr="001537A5">
        <w:t>The Musculoskeletal Service Framework - A joint responsibility: Doing it differently, DH, 2006</w:t>
      </w:r>
    </w:p>
    <w:p w14:paraId="7D3320FE" w14:textId="77777777" w:rsidR="006360CF" w:rsidRPr="001537A5" w:rsidRDefault="000732AA" w:rsidP="006360CF">
      <w:pPr>
        <w:pStyle w:val="ListParagraph"/>
        <w:tabs>
          <w:tab w:val="left" w:pos="284"/>
          <w:tab w:val="left" w:pos="426"/>
        </w:tabs>
        <w:ind w:left="425" w:firstLine="1"/>
        <w:jc w:val="left"/>
      </w:pPr>
      <w:r w:rsidRPr="001537A5">
        <w:t xml:space="preserve">Delivering Quality and Value – Focus on Musculoskeletal Interface Services, NHS Institute for </w:t>
      </w:r>
    </w:p>
    <w:p w14:paraId="2D9A6799" w14:textId="5C918AAA" w:rsidR="000732AA" w:rsidRPr="001537A5" w:rsidRDefault="006360CF" w:rsidP="006360CF">
      <w:pPr>
        <w:pStyle w:val="ListParagraph"/>
        <w:numPr>
          <w:ilvl w:val="0"/>
          <w:numId w:val="0"/>
        </w:numPr>
        <w:tabs>
          <w:tab w:val="left" w:pos="284"/>
          <w:tab w:val="left" w:pos="426"/>
        </w:tabs>
        <w:ind w:left="426"/>
        <w:jc w:val="left"/>
      </w:pPr>
      <w:r w:rsidRPr="001537A5">
        <w:t xml:space="preserve">      </w:t>
      </w:r>
      <w:r w:rsidR="000732AA" w:rsidRPr="001537A5">
        <w:t>Innovation and Improvement, 2009</w:t>
      </w:r>
    </w:p>
    <w:p w14:paraId="17852C34" w14:textId="39EB27DE" w:rsidR="000732AA" w:rsidRPr="001537A5" w:rsidRDefault="000732AA" w:rsidP="006360CF">
      <w:pPr>
        <w:pStyle w:val="ListParagraph"/>
        <w:tabs>
          <w:tab w:val="left" w:pos="284"/>
          <w:tab w:val="left" w:pos="426"/>
        </w:tabs>
        <w:ind w:left="425" w:firstLine="1"/>
        <w:jc w:val="left"/>
      </w:pPr>
      <w:r w:rsidRPr="001537A5">
        <w:t xml:space="preserve">The ‘Getting it right first time’ (GIRFT) report. Professor Tim Briggs (2012).  </w:t>
      </w:r>
    </w:p>
    <w:p w14:paraId="56818F12" w14:textId="77777777" w:rsidR="006360CF" w:rsidRPr="001537A5" w:rsidRDefault="000732AA" w:rsidP="006360CF">
      <w:pPr>
        <w:pStyle w:val="ListParagraph"/>
        <w:tabs>
          <w:tab w:val="left" w:pos="284"/>
          <w:tab w:val="left" w:pos="426"/>
        </w:tabs>
        <w:ind w:left="425" w:firstLine="1"/>
        <w:jc w:val="left"/>
      </w:pPr>
      <w:r w:rsidRPr="001537A5">
        <w:t xml:space="preserve">Delivering Quality and Value – Focus on Magnetic Resonance Imaging (MRI) and Low Back Pain, NHS </w:t>
      </w:r>
    </w:p>
    <w:p w14:paraId="6AFD95A3" w14:textId="04F779D5" w:rsidR="000732AA" w:rsidRPr="001537A5" w:rsidRDefault="006360CF" w:rsidP="006360CF">
      <w:pPr>
        <w:pStyle w:val="ListParagraph"/>
        <w:numPr>
          <w:ilvl w:val="0"/>
          <w:numId w:val="0"/>
        </w:numPr>
        <w:tabs>
          <w:tab w:val="left" w:pos="284"/>
          <w:tab w:val="left" w:pos="426"/>
        </w:tabs>
        <w:ind w:left="426"/>
        <w:jc w:val="left"/>
      </w:pPr>
      <w:r w:rsidRPr="001537A5">
        <w:t xml:space="preserve">      </w:t>
      </w:r>
      <w:r w:rsidR="000732AA" w:rsidRPr="001537A5">
        <w:t>Institute for Innovation and Improvement, 2008</w:t>
      </w:r>
    </w:p>
    <w:p w14:paraId="1D628AC0" w14:textId="624087A1" w:rsidR="000732AA" w:rsidRPr="001537A5" w:rsidRDefault="000732AA" w:rsidP="006360CF">
      <w:pPr>
        <w:pStyle w:val="ListParagraph"/>
        <w:tabs>
          <w:tab w:val="left" w:pos="284"/>
          <w:tab w:val="left" w:pos="426"/>
        </w:tabs>
        <w:ind w:left="425" w:firstLine="1"/>
        <w:jc w:val="left"/>
      </w:pPr>
      <w:r w:rsidRPr="001537A5">
        <w:lastRenderedPageBreak/>
        <w:t>Delivering Care Closer to Home: Meeting the Challenge, DH, 2008</w:t>
      </w:r>
    </w:p>
    <w:p w14:paraId="68719707" w14:textId="79043623" w:rsidR="000732AA" w:rsidRPr="001537A5" w:rsidRDefault="000732AA" w:rsidP="006360CF">
      <w:pPr>
        <w:pStyle w:val="ListParagraph"/>
        <w:tabs>
          <w:tab w:val="left" w:pos="284"/>
          <w:tab w:val="left" w:pos="426"/>
        </w:tabs>
        <w:ind w:left="425" w:firstLine="1"/>
        <w:jc w:val="left"/>
      </w:pPr>
      <w:r w:rsidRPr="001537A5">
        <w:t>Arthritis and Musculoskeletal Alliance Standards of Care, ARMA, 2007</w:t>
      </w:r>
    </w:p>
    <w:p w14:paraId="68BBD8FB" w14:textId="0F7BDD32" w:rsidR="000732AA" w:rsidRPr="001537A5" w:rsidRDefault="000732AA" w:rsidP="006360CF">
      <w:pPr>
        <w:pStyle w:val="ListParagraph"/>
        <w:tabs>
          <w:tab w:val="left" w:pos="284"/>
          <w:tab w:val="left" w:pos="426"/>
        </w:tabs>
        <w:ind w:left="425" w:firstLine="1"/>
        <w:jc w:val="left"/>
      </w:pPr>
      <w:r w:rsidRPr="001537A5">
        <w:t>Our Health, Our Care, Our Say – A New Direction for Community Services, DH, 2006</w:t>
      </w:r>
    </w:p>
    <w:p w14:paraId="0980158A" w14:textId="6CC3676A" w:rsidR="000732AA" w:rsidRPr="001537A5" w:rsidRDefault="000732AA" w:rsidP="006360CF">
      <w:pPr>
        <w:pStyle w:val="ListParagraph"/>
        <w:tabs>
          <w:tab w:val="left" w:pos="284"/>
          <w:tab w:val="left" w:pos="426"/>
        </w:tabs>
        <w:ind w:left="425" w:firstLine="1"/>
        <w:jc w:val="left"/>
      </w:pPr>
      <w:r w:rsidRPr="001537A5">
        <w:t>NICE Guidance – Osteoarthritis: The Care and Management of Osteoarthritis in Adults, 2008</w:t>
      </w:r>
    </w:p>
    <w:p w14:paraId="11C70862" w14:textId="3C4D9775" w:rsidR="000732AA" w:rsidRPr="001537A5" w:rsidRDefault="000732AA" w:rsidP="006360CF">
      <w:pPr>
        <w:pStyle w:val="ListParagraph"/>
        <w:tabs>
          <w:tab w:val="left" w:pos="284"/>
          <w:tab w:val="left" w:pos="426"/>
        </w:tabs>
        <w:ind w:left="425" w:firstLine="1"/>
        <w:jc w:val="left"/>
      </w:pPr>
      <w:r w:rsidRPr="001537A5">
        <w:t>NICE Guidance – Rheumatoid Arthritis: The Management of Rheumatoid Arthritis in Adults, 2009</w:t>
      </w:r>
    </w:p>
    <w:p w14:paraId="1B994263" w14:textId="42B44387" w:rsidR="000732AA" w:rsidRPr="001537A5" w:rsidRDefault="000732AA" w:rsidP="006360CF">
      <w:pPr>
        <w:pStyle w:val="ListParagraph"/>
        <w:tabs>
          <w:tab w:val="left" w:pos="284"/>
          <w:tab w:val="left" w:pos="426"/>
        </w:tabs>
        <w:ind w:left="425" w:firstLine="1"/>
        <w:jc w:val="left"/>
      </w:pPr>
      <w:r w:rsidRPr="001537A5">
        <w:t>NICE Guidance – Low Back Pain: Early Management of Persistent Non-Specific Low Back Pain, 2009</w:t>
      </w:r>
    </w:p>
    <w:p w14:paraId="25099488" w14:textId="77777777" w:rsidR="006360CF" w:rsidRPr="001537A5" w:rsidRDefault="000732AA" w:rsidP="006360CF">
      <w:pPr>
        <w:pStyle w:val="ListParagraph"/>
        <w:tabs>
          <w:tab w:val="left" w:pos="284"/>
          <w:tab w:val="left" w:pos="426"/>
        </w:tabs>
        <w:ind w:left="425" w:firstLine="1"/>
        <w:jc w:val="left"/>
      </w:pPr>
      <w:r w:rsidRPr="001537A5">
        <w:t xml:space="preserve">The related Technical Appraisals and Interventional Procedure Guidance for </w:t>
      </w:r>
    </w:p>
    <w:p w14:paraId="61949EF0" w14:textId="74610BD6" w:rsidR="000732AA" w:rsidRPr="001537A5" w:rsidRDefault="006360CF" w:rsidP="006360CF">
      <w:pPr>
        <w:pStyle w:val="ListParagraph"/>
        <w:numPr>
          <w:ilvl w:val="0"/>
          <w:numId w:val="0"/>
        </w:numPr>
        <w:tabs>
          <w:tab w:val="left" w:pos="284"/>
          <w:tab w:val="left" w:pos="426"/>
        </w:tabs>
        <w:ind w:left="426"/>
        <w:jc w:val="left"/>
      </w:pPr>
      <w:r w:rsidRPr="001537A5">
        <w:t xml:space="preserve">      </w:t>
      </w:r>
      <w:r w:rsidR="000732AA" w:rsidRPr="001537A5">
        <w:t>Musculoskeletal/</w:t>
      </w:r>
      <w:proofErr w:type="spellStart"/>
      <w:r w:rsidR="000732AA" w:rsidRPr="001537A5">
        <w:t>Rheumatological</w:t>
      </w:r>
      <w:proofErr w:type="spellEnd"/>
      <w:r w:rsidR="000732AA" w:rsidRPr="001537A5">
        <w:t xml:space="preserve"> conditions</w:t>
      </w:r>
    </w:p>
    <w:p w14:paraId="1DA24843" w14:textId="67C1BF53" w:rsidR="000732AA" w:rsidRPr="001537A5" w:rsidRDefault="000732AA" w:rsidP="006360CF">
      <w:pPr>
        <w:pStyle w:val="ListParagraph"/>
        <w:tabs>
          <w:tab w:val="left" w:pos="284"/>
          <w:tab w:val="left" w:pos="426"/>
        </w:tabs>
        <w:ind w:left="425" w:firstLine="1"/>
        <w:jc w:val="left"/>
      </w:pPr>
      <w:r w:rsidRPr="001537A5">
        <w:t>Applicable National Service Frameworks (Long-term Conditions, Older People)</w:t>
      </w:r>
    </w:p>
    <w:p w14:paraId="75BAFB78" w14:textId="3B598465" w:rsidR="000732AA" w:rsidRPr="001537A5" w:rsidRDefault="000732AA" w:rsidP="006360CF">
      <w:pPr>
        <w:pStyle w:val="ListParagraph"/>
        <w:tabs>
          <w:tab w:val="left" w:pos="284"/>
          <w:tab w:val="left" w:pos="426"/>
        </w:tabs>
        <w:ind w:left="425" w:firstLine="1"/>
        <w:jc w:val="left"/>
      </w:pPr>
      <w:r w:rsidRPr="001537A5">
        <w:t>Guidelines for GPs with a Special Interest (</w:t>
      </w:r>
      <w:proofErr w:type="spellStart"/>
      <w:r w:rsidRPr="001537A5">
        <w:t>GPwSI</w:t>
      </w:r>
      <w:proofErr w:type="spellEnd"/>
      <w:r w:rsidRPr="001537A5">
        <w:t>): Musculoskeletal Conditions, RCGP, 2003</w:t>
      </w:r>
    </w:p>
    <w:p w14:paraId="214E0F3A" w14:textId="488176CB" w:rsidR="000732AA" w:rsidRPr="001537A5" w:rsidRDefault="000732AA" w:rsidP="006360CF">
      <w:pPr>
        <w:pStyle w:val="ListParagraph"/>
        <w:tabs>
          <w:tab w:val="left" w:pos="284"/>
          <w:tab w:val="left" w:pos="426"/>
        </w:tabs>
        <w:ind w:left="425" w:firstLine="1"/>
        <w:jc w:val="left"/>
      </w:pPr>
      <w:r w:rsidRPr="001537A5">
        <w:t>The NHS Operating Framework for England, 2015/16, DH</w:t>
      </w:r>
    </w:p>
    <w:p w14:paraId="4AAAD573" w14:textId="70A0D163" w:rsidR="000732AA" w:rsidRPr="001537A5" w:rsidRDefault="000732AA" w:rsidP="006360CF">
      <w:pPr>
        <w:pStyle w:val="ListParagraph"/>
        <w:tabs>
          <w:tab w:val="left" w:pos="284"/>
          <w:tab w:val="left" w:pos="426"/>
        </w:tabs>
        <w:ind w:left="425" w:firstLine="1"/>
        <w:jc w:val="left"/>
      </w:pPr>
      <w:r w:rsidRPr="001537A5">
        <w:t>Care Quality Commission Core Standards</w:t>
      </w:r>
    </w:p>
    <w:p w14:paraId="16CB6B28" w14:textId="2C65A74D" w:rsidR="000732AA" w:rsidRPr="001537A5" w:rsidRDefault="000732AA" w:rsidP="006360CF">
      <w:pPr>
        <w:pStyle w:val="ListParagraph"/>
        <w:tabs>
          <w:tab w:val="left" w:pos="284"/>
          <w:tab w:val="left" w:pos="426"/>
        </w:tabs>
        <w:ind w:left="425" w:firstLine="1"/>
        <w:jc w:val="left"/>
      </w:pPr>
      <w:r w:rsidRPr="001537A5">
        <w:t>The Chartered Society of Physiotherapists – Core Standards and Service Standards, CSP, 2005</w:t>
      </w:r>
    </w:p>
    <w:p w14:paraId="4A1008DA" w14:textId="77777777" w:rsidR="006360CF" w:rsidRPr="001537A5" w:rsidRDefault="000732AA" w:rsidP="006360CF">
      <w:pPr>
        <w:pStyle w:val="ListParagraph"/>
        <w:tabs>
          <w:tab w:val="left" w:pos="284"/>
          <w:tab w:val="left" w:pos="426"/>
        </w:tabs>
        <w:ind w:left="425" w:firstLine="1"/>
        <w:jc w:val="left"/>
      </w:pPr>
      <w:r w:rsidRPr="001537A5">
        <w:t xml:space="preserve">Making the Best Use of a Department of Clinical Radiology, Guidelines for Doctors, 5th Edition, RC </w:t>
      </w:r>
    </w:p>
    <w:p w14:paraId="741785AC" w14:textId="31D0B890" w:rsidR="00644B1F" w:rsidRPr="001537A5" w:rsidRDefault="006360CF" w:rsidP="006360CF">
      <w:pPr>
        <w:pStyle w:val="ListParagraph"/>
        <w:numPr>
          <w:ilvl w:val="0"/>
          <w:numId w:val="0"/>
        </w:numPr>
        <w:tabs>
          <w:tab w:val="left" w:pos="284"/>
          <w:tab w:val="left" w:pos="426"/>
        </w:tabs>
        <w:ind w:left="426"/>
        <w:jc w:val="left"/>
      </w:pPr>
      <w:r w:rsidRPr="001537A5">
        <w:t xml:space="preserve">      </w:t>
      </w:r>
      <w:r w:rsidR="000732AA" w:rsidRPr="001537A5">
        <w:t>Radiologists, 2003</w:t>
      </w:r>
    </w:p>
    <w:p w14:paraId="06866B3F" w14:textId="77777777" w:rsidR="00F94595" w:rsidRPr="001537A5" w:rsidRDefault="00F94595" w:rsidP="006360CF">
      <w:pPr>
        <w:pStyle w:val="ListParagraph"/>
        <w:tabs>
          <w:tab w:val="left" w:pos="284"/>
          <w:tab w:val="left" w:pos="426"/>
        </w:tabs>
        <w:ind w:left="425" w:firstLine="1"/>
        <w:jc w:val="left"/>
      </w:pPr>
      <w:r w:rsidRPr="001537A5">
        <w:t xml:space="preserve">Standards of care for people with musculoskeletal conditions, ARMA, January, 2004. </w:t>
      </w:r>
    </w:p>
    <w:p w14:paraId="2F453452" w14:textId="77777777" w:rsidR="006360CF" w:rsidRPr="001537A5" w:rsidRDefault="00F94595" w:rsidP="006360CF">
      <w:pPr>
        <w:pStyle w:val="ListParagraph"/>
        <w:tabs>
          <w:tab w:val="left" w:pos="284"/>
          <w:tab w:val="left" w:pos="426"/>
        </w:tabs>
        <w:ind w:left="425" w:firstLine="1"/>
        <w:jc w:val="left"/>
      </w:pPr>
      <w:r w:rsidRPr="001537A5">
        <w:t xml:space="preserve">The Musculoskeletal Framework, Department of Health, July 2006. Perceptions of patients and </w:t>
      </w:r>
      <w:r w:rsidR="006360CF" w:rsidRPr="001537A5">
        <w:t xml:space="preserve"> </w:t>
      </w:r>
    </w:p>
    <w:p w14:paraId="6DCD0ADA" w14:textId="137B7DAC" w:rsidR="00F94595" w:rsidRPr="001537A5" w:rsidRDefault="006360CF" w:rsidP="006360CF">
      <w:pPr>
        <w:pStyle w:val="ListParagraph"/>
        <w:numPr>
          <w:ilvl w:val="0"/>
          <w:numId w:val="0"/>
        </w:numPr>
        <w:tabs>
          <w:tab w:val="left" w:pos="284"/>
          <w:tab w:val="left" w:pos="426"/>
        </w:tabs>
        <w:ind w:left="426"/>
        <w:jc w:val="left"/>
      </w:pPr>
      <w:r w:rsidRPr="001537A5">
        <w:t xml:space="preserve">      </w:t>
      </w:r>
      <w:proofErr w:type="gramStart"/>
      <w:r w:rsidR="00F94595" w:rsidRPr="001537A5">
        <w:t>professionals</w:t>
      </w:r>
      <w:proofErr w:type="gramEnd"/>
      <w:r w:rsidR="00F94595" w:rsidRPr="001537A5">
        <w:t xml:space="preserve"> on rheumatoid arthritis care, The Kings Fund, January 2009.</w:t>
      </w:r>
    </w:p>
    <w:p w14:paraId="6E264B86" w14:textId="77777777" w:rsidR="00F94595" w:rsidRPr="001537A5" w:rsidRDefault="00F94595" w:rsidP="006360CF">
      <w:pPr>
        <w:pStyle w:val="ListParagraph"/>
        <w:tabs>
          <w:tab w:val="left" w:pos="284"/>
          <w:tab w:val="left" w:pos="426"/>
        </w:tabs>
        <w:ind w:left="425" w:firstLine="1"/>
        <w:jc w:val="left"/>
      </w:pPr>
      <w:r w:rsidRPr="001537A5">
        <w:t xml:space="preserve">The management of rheumatoid arthritis in adults, NICE, February, 2009. </w:t>
      </w:r>
    </w:p>
    <w:p w14:paraId="4E2C371C" w14:textId="77777777" w:rsidR="00F94595" w:rsidRPr="001537A5" w:rsidRDefault="00F94595" w:rsidP="006360CF">
      <w:pPr>
        <w:pStyle w:val="ListParagraph"/>
        <w:tabs>
          <w:tab w:val="left" w:pos="284"/>
          <w:tab w:val="left" w:pos="426"/>
        </w:tabs>
        <w:ind w:left="425" w:firstLine="1"/>
        <w:jc w:val="left"/>
      </w:pPr>
      <w:r w:rsidRPr="001537A5">
        <w:t>Services for people with Rheumatoid Arthritis, National Audit Office, July 2009.</w:t>
      </w:r>
    </w:p>
    <w:p w14:paraId="0390E12A" w14:textId="77777777" w:rsidR="006360CF" w:rsidRPr="001537A5" w:rsidRDefault="00F94595" w:rsidP="006360CF">
      <w:pPr>
        <w:pStyle w:val="ListParagraph"/>
        <w:tabs>
          <w:tab w:val="left" w:pos="284"/>
          <w:tab w:val="left" w:pos="426"/>
        </w:tabs>
        <w:ind w:left="425" w:firstLine="1"/>
        <w:jc w:val="left"/>
      </w:pPr>
      <w:r w:rsidRPr="001537A5">
        <w:t xml:space="preserve">Expert Opinions in Rheumatology:  Issue 2 The PCR Society Guide to Commissioning Musculoskeletal </w:t>
      </w:r>
      <w:r w:rsidR="006360CF" w:rsidRPr="001537A5">
        <w:t xml:space="preserve">     </w:t>
      </w:r>
    </w:p>
    <w:p w14:paraId="114B0883" w14:textId="671670A5" w:rsidR="00F94595" w:rsidRPr="001537A5" w:rsidRDefault="006360CF" w:rsidP="006360CF">
      <w:pPr>
        <w:pStyle w:val="ListParagraph"/>
        <w:numPr>
          <w:ilvl w:val="0"/>
          <w:numId w:val="0"/>
        </w:numPr>
        <w:tabs>
          <w:tab w:val="left" w:pos="284"/>
          <w:tab w:val="left" w:pos="426"/>
        </w:tabs>
        <w:ind w:left="426"/>
        <w:jc w:val="left"/>
      </w:pPr>
      <w:r w:rsidRPr="001537A5">
        <w:t xml:space="preserve">      </w:t>
      </w:r>
      <w:r w:rsidR="00F94595" w:rsidRPr="001537A5">
        <w:t xml:space="preserve">Services (Sept 2011). </w:t>
      </w:r>
    </w:p>
    <w:p w14:paraId="62EC5589" w14:textId="77777777" w:rsidR="006360CF" w:rsidRPr="001537A5" w:rsidRDefault="00F94595" w:rsidP="006360CF">
      <w:pPr>
        <w:pStyle w:val="ListParagraph"/>
        <w:tabs>
          <w:tab w:val="left" w:pos="284"/>
          <w:tab w:val="left" w:pos="426"/>
        </w:tabs>
        <w:ind w:left="425" w:firstLine="1"/>
        <w:jc w:val="left"/>
      </w:pPr>
      <w:r w:rsidRPr="001537A5">
        <w:t xml:space="preserve">The State of Play in UK Rheumatology. Insights into service pressures and solutions BSR &amp; BHPR  </w:t>
      </w:r>
      <w:r w:rsidR="006360CF" w:rsidRPr="001537A5">
        <w:t xml:space="preserve">  </w:t>
      </w:r>
    </w:p>
    <w:p w14:paraId="06924D2E" w14:textId="00C874FF" w:rsidR="00F94595" w:rsidRPr="001537A5" w:rsidRDefault="006360CF" w:rsidP="006360CF">
      <w:pPr>
        <w:pStyle w:val="ListParagraph"/>
        <w:numPr>
          <w:ilvl w:val="0"/>
          <w:numId w:val="0"/>
        </w:numPr>
        <w:tabs>
          <w:tab w:val="left" w:pos="284"/>
          <w:tab w:val="left" w:pos="426"/>
        </w:tabs>
        <w:ind w:left="426"/>
        <w:jc w:val="left"/>
      </w:pPr>
      <w:r w:rsidRPr="001537A5">
        <w:t xml:space="preserve">      </w:t>
      </w:r>
      <w:r w:rsidR="00F94595" w:rsidRPr="001537A5">
        <w:t>(2015).</w:t>
      </w:r>
    </w:p>
    <w:p w14:paraId="253D0E90" w14:textId="77777777" w:rsidR="006360CF" w:rsidRPr="001537A5" w:rsidRDefault="00F94595" w:rsidP="006360CF">
      <w:pPr>
        <w:pStyle w:val="ListParagraph"/>
        <w:tabs>
          <w:tab w:val="left" w:pos="284"/>
          <w:tab w:val="left" w:pos="426"/>
        </w:tabs>
        <w:ind w:left="425" w:firstLine="1"/>
        <w:jc w:val="left"/>
      </w:pPr>
      <w:r w:rsidRPr="001537A5">
        <w:t xml:space="preserve">NICE Guidance: Specifying a service for people who need biologic drugs for the treatment of </w:t>
      </w:r>
    </w:p>
    <w:p w14:paraId="35A78B0B" w14:textId="5479917D" w:rsidR="00F94595" w:rsidRPr="001537A5" w:rsidRDefault="006360CF" w:rsidP="006360CF">
      <w:pPr>
        <w:pStyle w:val="ListParagraph"/>
        <w:numPr>
          <w:ilvl w:val="0"/>
          <w:numId w:val="0"/>
        </w:numPr>
        <w:tabs>
          <w:tab w:val="left" w:pos="284"/>
          <w:tab w:val="left" w:pos="426"/>
        </w:tabs>
        <w:ind w:left="426"/>
        <w:jc w:val="left"/>
      </w:pPr>
      <w:r w:rsidRPr="001537A5">
        <w:t xml:space="preserve">      </w:t>
      </w:r>
      <w:proofErr w:type="gramStart"/>
      <w:r w:rsidR="00F94595" w:rsidRPr="001537A5">
        <w:t>inflammatory</w:t>
      </w:r>
      <w:proofErr w:type="gramEnd"/>
      <w:r w:rsidR="00F94595" w:rsidRPr="001537A5">
        <w:t xml:space="preserve"> disease in rheumatology, dermatology and gastroenterology. (2012).</w:t>
      </w:r>
    </w:p>
    <w:p w14:paraId="50347EDE" w14:textId="77777777" w:rsidR="00813B5D" w:rsidRPr="001537A5" w:rsidRDefault="00813B5D" w:rsidP="006360CF">
      <w:pPr>
        <w:pStyle w:val="ListParagraph"/>
        <w:tabs>
          <w:tab w:val="left" w:pos="284"/>
          <w:tab w:val="left" w:pos="426"/>
        </w:tabs>
        <w:ind w:left="425" w:firstLine="1"/>
        <w:jc w:val="left"/>
      </w:pPr>
      <w:r w:rsidRPr="001537A5">
        <w:t xml:space="preserve">Department of Health (2009) 18-week Commissioning Pathway for Chronic Pain </w:t>
      </w:r>
    </w:p>
    <w:p w14:paraId="56CF4788" w14:textId="77777777" w:rsidR="006360CF" w:rsidRPr="001537A5" w:rsidRDefault="00813B5D" w:rsidP="006360CF">
      <w:pPr>
        <w:pStyle w:val="ListParagraph"/>
        <w:tabs>
          <w:tab w:val="left" w:pos="284"/>
          <w:tab w:val="left" w:pos="426"/>
        </w:tabs>
        <w:ind w:left="425" w:firstLine="1"/>
        <w:jc w:val="left"/>
      </w:pPr>
      <w:r w:rsidRPr="001537A5">
        <w:t xml:space="preserve">Department of Health (2010) Essence of Care 2010 Benchmarks for the Prevention and Management </w:t>
      </w:r>
    </w:p>
    <w:p w14:paraId="08F3E0AB" w14:textId="0E9B8A7C" w:rsidR="00813B5D" w:rsidRPr="001537A5" w:rsidRDefault="006360CF" w:rsidP="006360CF">
      <w:pPr>
        <w:pStyle w:val="ListParagraph"/>
        <w:numPr>
          <w:ilvl w:val="0"/>
          <w:numId w:val="0"/>
        </w:numPr>
        <w:tabs>
          <w:tab w:val="left" w:pos="284"/>
          <w:tab w:val="left" w:pos="426"/>
        </w:tabs>
        <w:ind w:left="426"/>
        <w:jc w:val="left"/>
      </w:pPr>
      <w:r w:rsidRPr="001537A5">
        <w:t xml:space="preserve">      </w:t>
      </w:r>
      <w:proofErr w:type="gramStart"/>
      <w:r w:rsidR="00813B5D" w:rsidRPr="001537A5">
        <w:t>of</w:t>
      </w:r>
      <w:proofErr w:type="gramEnd"/>
      <w:r w:rsidR="00813B5D" w:rsidRPr="001537A5">
        <w:t xml:space="preserve"> Pain </w:t>
      </w:r>
    </w:p>
    <w:p w14:paraId="001C6834" w14:textId="77777777" w:rsidR="006360CF" w:rsidRPr="001537A5" w:rsidRDefault="00813B5D" w:rsidP="006360CF">
      <w:pPr>
        <w:pStyle w:val="ListParagraph"/>
        <w:tabs>
          <w:tab w:val="left" w:pos="284"/>
          <w:tab w:val="left" w:pos="426"/>
        </w:tabs>
        <w:ind w:left="425" w:firstLine="1"/>
        <w:jc w:val="left"/>
      </w:pPr>
      <w:r w:rsidRPr="001537A5">
        <w:t xml:space="preserve">NICE (2010) Neuropathic Pain – The Pharmacological management of neuropathic pain in adults of </w:t>
      </w:r>
    </w:p>
    <w:p w14:paraId="0EFEC7AE" w14:textId="243C4B7A" w:rsidR="00813B5D" w:rsidRPr="001537A5" w:rsidRDefault="006360CF" w:rsidP="006360CF">
      <w:pPr>
        <w:pStyle w:val="ListParagraph"/>
        <w:numPr>
          <w:ilvl w:val="0"/>
          <w:numId w:val="0"/>
        </w:numPr>
        <w:tabs>
          <w:tab w:val="left" w:pos="284"/>
          <w:tab w:val="left" w:pos="426"/>
        </w:tabs>
        <w:ind w:left="426"/>
        <w:jc w:val="left"/>
      </w:pPr>
      <w:r w:rsidRPr="001537A5">
        <w:t xml:space="preserve">      </w:t>
      </w:r>
      <w:proofErr w:type="gramStart"/>
      <w:r w:rsidR="00813B5D" w:rsidRPr="001537A5">
        <w:t>non-specialist</w:t>
      </w:r>
      <w:proofErr w:type="gramEnd"/>
      <w:r w:rsidR="00813B5D" w:rsidRPr="001537A5">
        <w:t xml:space="preserve"> settings </w:t>
      </w:r>
    </w:p>
    <w:p w14:paraId="5F3F2398" w14:textId="77777777" w:rsidR="00813B5D" w:rsidRPr="001537A5" w:rsidRDefault="00813B5D" w:rsidP="006360CF">
      <w:pPr>
        <w:pStyle w:val="ListParagraph"/>
        <w:tabs>
          <w:tab w:val="left" w:pos="284"/>
          <w:tab w:val="left" w:pos="426"/>
        </w:tabs>
        <w:ind w:left="425" w:firstLine="1"/>
        <w:jc w:val="left"/>
      </w:pPr>
      <w:r w:rsidRPr="001537A5">
        <w:t>The British Pain Society and Royal College of General Practitioners (2008) A case of neuropathic pain</w:t>
      </w:r>
    </w:p>
    <w:p w14:paraId="38285852" w14:textId="77777777" w:rsidR="006360CF" w:rsidRPr="001537A5" w:rsidRDefault="00813B5D" w:rsidP="006360CF">
      <w:pPr>
        <w:pStyle w:val="ListParagraph"/>
        <w:tabs>
          <w:tab w:val="left" w:pos="284"/>
          <w:tab w:val="left" w:pos="426"/>
        </w:tabs>
        <w:ind w:left="425" w:firstLine="1"/>
        <w:jc w:val="left"/>
      </w:pPr>
      <w:r w:rsidRPr="001537A5">
        <w:t xml:space="preserve">The British Pain Society and Royal College of General Practitioners (2013 Implementing the British </w:t>
      </w:r>
    </w:p>
    <w:p w14:paraId="767D318C" w14:textId="77777777" w:rsidR="006360CF" w:rsidRPr="001537A5" w:rsidRDefault="006360CF" w:rsidP="006360CF">
      <w:pPr>
        <w:pStyle w:val="ListParagraph"/>
        <w:numPr>
          <w:ilvl w:val="0"/>
          <w:numId w:val="0"/>
        </w:numPr>
        <w:tabs>
          <w:tab w:val="left" w:pos="284"/>
          <w:tab w:val="left" w:pos="426"/>
        </w:tabs>
        <w:ind w:left="426"/>
        <w:jc w:val="left"/>
      </w:pPr>
      <w:r w:rsidRPr="001537A5">
        <w:t xml:space="preserve">      </w:t>
      </w:r>
      <w:r w:rsidR="00813B5D" w:rsidRPr="001537A5">
        <w:t xml:space="preserve">Pain Society Pain Patient Pathways and Preparing for the Commissioning Agenda (supporting </w:t>
      </w:r>
      <w:r w:rsidRPr="001537A5">
        <w:t xml:space="preserve"> </w:t>
      </w:r>
    </w:p>
    <w:p w14:paraId="14455FB4" w14:textId="0419970C" w:rsidR="00813B5D" w:rsidRPr="001537A5" w:rsidRDefault="006360CF" w:rsidP="006360CF">
      <w:pPr>
        <w:pStyle w:val="ListParagraph"/>
        <w:numPr>
          <w:ilvl w:val="0"/>
          <w:numId w:val="0"/>
        </w:numPr>
        <w:tabs>
          <w:tab w:val="left" w:pos="284"/>
          <w:tab w:val="left" w:pos="426"/>
        </w:tabs>
        <w:ind w:left="426"/>
        <w:jc w:val="left"/>
      </w:pPr>
      <w:r w:rsidRPr="001537A5">
        <w:t xml:space="preserve">      </w:t>
      </w:r>
      <w:proofErr w:type="gramStart"/>
      <w:r w:rsidR="00813B5D" w:rsidRPr="001537A5">
        <w:t>document</w:t>
      </w:r>
      <w:proofErr w:type="gramEnd"/>
      <w:r w:rsidR="00813B5D" w:rsidRPr="001537A5">
        <w:t>)</w:t>
      </w:r>
    </w:p>
    <w:p w14:paraId="44753BEE" w14:textId="77777777" w:rsidR="00813B5D" w:rsidRPr="001537A5" w:rsidRDefault="00813B5D" w:rsidP="006360CF">
      <w:pPr>
        <w:pStyle w:val="ListParagraph"/>
        <w:tabs>
          <w:tab w:val="left" w:pos="284"/>
          <w:tab w:val="left" w:pos="426"/>
        </w:tabs>
        <w:ind w:left="425" w:firstLine="1"/>
        <w:jc w:val="left"/>
      </w:pPr>
      <w:r w:rsidRPr="001537A5">
        <w:t>Map of Medicine pathways</w:t>
      </w:r>
    </w:p>
    <w:p w14:paraId="64C452F7" w14:textId="77777777" w:rsidR="006360CF" w:rsidRPr="001537A5" w:rsidRDefault="00BC45F3" w:rsidP="006360CF">
      <w:pPr>
        <w:pStyle w:val="ListParagraph"/>
        <w:tabs>
          <w:tab w:val="left" w:pos="284"/>
          <w:tab w:val="left" w:pos="426"/>
        </w:tabs>
        <w:ind w:left="425" w:firstLine="1"/>
        <w:jc w:val="left"/>
      </w:pPr>
      <w:r w:rsidRPr="001537A5">
        <w:t xml:space="preserve">BSR/BHPR guideline for disease-modifying anti-rheumatic drug (DMARD) therapy in consultation </w:t>
      </w:r>
    </w:p>
    <w:p w14:paraId="0BC277C9" w14:textId="23D86E61" w:rsidR="00BC45F3" w:rsidRPr="001537A5" w:rsidRDefault="006360CF" w:rsidP="006360CF">
      <w:pPr>
        <w:pStyle w:val="ListParagraph"/>
        <w:numPr>
          <w:ilvl w:val="0"/>
          <w:numId w:val="0"/>
        </w:numPr>
        <w:tabs>
          <w:tab w:val="left" w:pos="284"/>
          <w:tab w:val="left" w:pos="426"/>
        </w:tabs>
        <w:ind w:left="426"/>
        <w:jc w:val="left"/>
      </w:pPr>
      <w:r w:rsidRPr="001537A5">
        <w:t xml:space="preserve">      </w:t>
      </w:r>
      <w:proofErr w:type="gramStart"/>
      <w:r w:rsidR="00BC45F3" w:rsidRPr="001537A5">
        <w:t>with</w:t>
      </w:r>
      <w:proofErr w:type="gramEnd"/>
      <w:r w:rsidR="00BC45F3" w:rsidRPr="001537A5">
        <w:t xml:space="preserve"> the British Association of Dermatologists (2006).</w:t>
      </w:r>
    </w:p>
    <w:p w14:paraId="3E7A216D" w14:textId="77777777" w:rsidR="00BC45F3" w:rsidRPr="001537A5" w:rsidRDefault="00BC45F3" w:rsidP="006360CF">
      <w:pPr>
        <w:pStyle w:val="ListParagraph"/>
        <w:tabs>
          <w:tab w:val="left" w:pos="284"/>
          <w:tab w:val="left" w:pos="426"/>
        </w:tabs>
        <w:ind w:left="425" w:firstLine="1"/>
        <w:jc w:val="left"/>
      </w:pPr>
      <w:r w:rsidRPr="001537A5">
        <w:t xml:space="preserve">NICE DMARDs “Scenario: General Principles of managing DMARDs (July 2015) </w:t>
      </w:r>
    </w:p>
    <w:p w14:paraId="410F4C7D" w14:textId="77777777" w:rsidR="006360CF" w:rsidRPr="001537A5" w:rsidRDefault="00BC45F3" w:rsidP="006360CF">
      <w:pPr>
        <w:pStyle w:val="ListParagraph"/>
        <w:tabs>
          <w:tab w:val="left" w:pos="284"/>
          <w:tab w:val="left" w:pos="426"/>
        </w:tabs>
        <w:ind w:left="425" w:firstLine="1"/>
        <w:jc w:val="left"/>
      </w:pPr>
      <w:r w:rsidRPr="001537A5">
        <w:t xml:space="preserve">Scottish Intercollegiate Guidelines Network: “Management of early rheumatoid arthritis” (February </w:t>
      </w:r>
    </w:p>
    <w:p w14:paraId="6E613068" w14:textId="3B5BC3F2" w:rsidR="00BC45F3" w:rsidRPr="001537A5" w:rsidRDefault="006360CF" w:rsidP="006360CF">
      <w:pPr>
        <w:pStyle w:val="ListParagraph"/>
        <w:numPr>
          <w:ilvl w:val="0"/>
          <w:numId w:val="0"/>
        </w:numPr>
        <w:tabs>
          <w:tab w:val="left" w:pos="284"/>
          <w:tab w:val="left" w:pos="426"/>
        </w:tabs>
        <w:ind w:left="426"/>
        <w:jc w:val="left"/>
      </w:pPr>
      <w:r w:rsidRPr="001537A5">
        <w:t xml:space="preserve">      </w:t>
      </w:r>
      <w:r w:rsidR="00BC45F3" w:rsidRPr="001537A5">
        <w:t xml:space="preserve">2011). </w:t>
      </w:r>
    </w:p>
    <w:p w14:paraId="4A78F6EE" w14:textId="77777777" w:rsidR="006360CF" w:rsidRPr="001537A5" w:rsidRDefault="00BC45F3" w:rsidP="006360CF">
      <w:pPr>
        <w:pStyle w:val="ListParagraph"/>
        <w:tabs>
          <w:tab w:val="left" w:pos="284"/>
          <w:tab w:val="left" w:pos="426"/>
        </w:tabs>
        <w:ind w:left="425" w:firstLine="1"/>
        <w:jc w:val="left"/>
      </w:pPr>
      <w:r w:rsidRPr="001537A5">
        <w:t xml:space="preserve">Patients are treated with privacy, dignity and respect at all times, all aspects of their service comply </w:t>
      </w:r>
    </w:p>
    <w:p w14:paraId="77EA1467" w14:textId="7DEAAC88" w:rsidR="00BC45F3" w:rsidRPr="001537A5" w:rsidRDefault="006360CF" w:rsidP="006360CF">
      <w:pPr>
        <w:pStyle w:val="ListParagraph"/>
        <w:numPr>
          <w:ilvl w:val="0"/>
          <w:numId w:val="0"/>
        </w:numPr>
        <w:tabs>
          <w:tab w:val="left" w:pos="284"/>
          <w:tab w:val="left" w:pos="426"/>
        </w:tabs>
        <w:ind w:left="426"/>
        <w:jc w:val="left"/>
      </w:pPr>
      <w:r w:rsidRPr="001537A5">
        <w:t xml:space="preserve">      </w:t>
      </w:r>
      <w:proofErr w:type="gramStart"/>
      <w:r w:rsidR="00BC45F3" w:rsidRPr="001537A5">
        <w:t>with</w:t>
      </w:r>
      <w:proofErr w:type="gramEnd"/>
      <w:r w:rsidR="00BC45F3" w:rsidRPr="001537A5">
        <w:t xml:space="preserve"> the ten key components of ‘The Dignity Challenge.’ (</w:t>
      </w:r>
      <w:proofErr w:type="spellStart"/>
      <w:r w:rsidR="00BC45F3" w:rsidRPr="001537A5">
        <w:t>Dept</w:t>
      </w:r>
      <w:proofErr w:type="spellEnd"/>
      <w:r w:rsidR="00BC45F3" w:rsidRPr="001537A5">
        <w:t xml:space="preserve"> of Health, 2007);</w:t>
      </w:r>
    </w:p>
    <w:p w14:paraId="2EE9DDAF" w14:textId="77777777" w:rsidR="006360CF" w:rsidRPr="001537A5" w:rsidRDefault="00BC45F3" w:rsidP="006360CF">
      <w:pPr>
        <w:pStyle w:val="ListParagraph"/>
        <w:tabs>
          <w:tab w:val="left" w:pos="284"/>
          <w:tab w:val="left" w:pos="426"/>
        </w:tabs>
        <w:ind w:left="425" w:firstLine="1"/>
        <w:jc w:val="left"/>
      </w:pPr>
      <w:r w:rsidRPr="001537A5">
        <w:t xml:space="preserve">Patient information is treated confidentially by all staff and in strict accordance with </w:t>
      </w:r>
      <w:proofErr w:type="spellStart"/>
      <w:r w:rsidRPr="001537A5">
        <w:t>Caldicott</w:t>
      </w:r>
      <w:proofErr w:type="spellEnd"/>
      <w:r w:rsidRPr="001537A5">
        <w:t xml:space="preserve"> and </w:t>
      </w:r>
    </w:p>
    <w:p w14:paraId="6A1DA695" w14:textId="25BA2240" w:rsidR="00BC45F3" w:rsidRPr="001537A5" w:rsidRDefault="006360CF" w:rsidP="006360CF">
      <w:pPr>
        <w:pStyle w:val="ListParagraph"/>
        <w:numPr>
          <w:ilvl w:val="0"/>
          <w:numId w:val="0"/>
        </w:numPr>
        <w:tabs>
          <w:tab w:val="left" w:pos="284"/>
          <w:tab w:val="left" w:pos="426"/>
        </w:tabs>
        <w:ind w:left="426"/>
        <w:jc w:val="left"/>
      </w:pPr>
      <w:r w:rsidRPr="001537A5">
        <w:t xml:space="preserve">      </w:t>
      </w:r>
      <w:r w:rsidR="00BC45F3" w:rsidRPr="001537A5">
        <w:t>Data Protection policies;</w:t>
      </w:r>
    </w:p>
    <w:p w14:paraId="70C0BFD9" w14:textId="77777777" w:rsidR="006360CF" w:rsidRPr="001537A5" w:rsidRDefault="00BC45F3" w:rsidP="006360CF">
      <w:pPr>
        <w:pStyle w:val="ListParagraph"/>
        <w:tabs>
          <w:tab w:val="left" w:pos="284"/>
          <w:tab w:val="left" w:pos="426"/>
        </w:tabs>
        <w:ind w:left="425" w:firstLine="1"/>
        <w:jc w:val="left"/>
      </w:pPr>
      <w:r w:rsidRPr="001537A5">
        <w:t xml:space="preserve">The provider conforms to legislation prohibiting discrimination and the service should be open to all </w:t>
      </w:r>
    </w:p>
    <w:p w14:paraId="0E8C8304" w14:textId="0F0AF156" w:rsidR="00BC45F3" w:rsidRPr="001537A5" w:rsidRDefault="006360CF" w:rsidP="006360CF">
      <w:pPr>
        <w:pStyle w:val="ListParagraph"/>
        <w:numPr>
          <w:ilvl w:val="0"/>
          <w:numId w:val="0"/>
        </w:numPr>
        <w:tabs>
          <w:tab w:val="left" w:pos="284"/>
          <w:tab w:val="left" w:pos="426"/>
        </w:tabs>
        <w:ind w:left="426"/>
        <w:jc w:val="left"/>
      </w:pPr>
      <w:r w:rsidRPr="001537A5">
        <w:t xml:space="preserve">      </w:t>
      </w:r>
      <w:proofErr w:type="gramStart"/>
      <w:r w:rsidR="00BC45F3" w:rsidRPr="001537A5">
        <w:t>patient</w:t>
      </w:r>
      <w:proofErr w:type="gramEnd"/>
      <w:r w:rsidR="00BC45F3" w:rsidRPr="001537A5">
        <w:t xml:space="preserve"> groups including housebound and hard to reach groups;</w:t>
      </w:r>
    </w:p>
    <w:p w14:paraId="31D92CA3" w14:textId="77777777" w:rsidR="006360CF" w:rsidRPr="001537A5" w:rsidRDefault="00BC45F3" w:rsidP="006360CF">
      <w:pPr>
        <w:pStyle w:val="ListParagraph"/>
        <w:tabs>
          <w:tab w:val="left" w:pos="284"/>
          <w:tab w:val="left" w:pos="426"/>
        </w:tabs>
        <w:ind w:left="425" w:firstLine="1"/>
        <w:jc w:val="left"/>
      </w:pPr>
      <w:r w:rsidRPr="001537A5">
        <w:t xml:space="preserve">The provider operates a complaints procedure in line with current guidelines. All complaints should </w:t>
      </w:r>
    </w:p>
    <w:p w14:paraId="0C73F654" w14:textId="77777777" w:rsidR="006360CF" w:rsidRPr="001537A5" w:rsidRDefault="006360CF" w:rsidP="006360CF">
      <w:pPr>
        <w:pStyle w:val="ListParagraph"/>
        <w:numPr>
          <w:ilvl w:val="0"/>
          <w:numId w:val="0"/>
        </w:numPr>
        <w:tabs>
          <w:tab w:val="left" w:pos="284"/>
          <w:tab w:val="left" w:pos="426"/>
        </w:tabs>
        <w:ind w:left="426"/>
        <w:jc w:val="left"/>
      </w:pPr>
      <w:r w:rsidRPr="001537A5">
        <w:t xml:space="preserve">      </w:t>
      </w:r>
      <w:proofErr w:type="gramStart"/>
      <w:r w:rsidR="00BC45F3" w:rsidRPr="001537A5">
        <w:t>be</w:t>
      </w:r>
      <w:proofErr w:type="gramEnd"/>
      <w:r w:rsidR="00BC45F3" w:rsidRPr="001537A5">
        <w:t xml:space="preserve"> monitored, audited and appropriate action taken as required.  The CCG is to be informed of any </w:t>
      </w:r>
      <w:r w:rsidRPr="001537A5">
        <w:t xml:space="preserve">  </w:t>
      </w:r>
    </w:p>
    <w:p w14:paraId="3F8ADE9C" w14:textId="20364038" w:rsidR="00BC45F3" w:rsidRPr="001537A5" w:rsidRDefault="006360CF" w:rsidP="006360CF">
      <w:pPr>
        <w:pStyle w:val="ListParagraph"/>
        <w:numPr>
          <w:ilvl w:val="0"/>
          <w:numId w:val="0"/>
        </w:numPr>
        <w:tabs>
          <w:tab w:val="left" w:pos="284"/>
          <w:tab w:val="left" w:pos="426"/>
        </w:tabs>
        <w:ind w:left="426"/>
        <w:jc w:val="left"/>
      </w:pPr>
      <w:r w:rsidRPr="001537A5">
        <w:t xml:space="preserve">      </w:t>
      </w:r>
      <w:proofErr w:type="gramStart"/>
      <w:r w:rsidR="00BC45F3" w:rsidRPr="001537A5">
        <w:t>complaint</w:t>
      </w:r>
      <w:proofErr w:type="gramEnd"/>
      <w:r w:rsidR="00BC45F3" w:rsidRPr="001537A5">
        <w:t xml:space="preserve"> made in relation to the service provided under this OOH;</w:t>
      </w:r>
    </w:p>
    <w:p w14:paraId="5C4A5798" w14:textId="77777777" w:rsidR="006360CF" w:rsidRPr="001537A5" w:rsidRDefault="00BC45F3" w:rsidP="006360CF">
      <w:pPr>
        <w:pStyle w:val="ListParagraph"/>
        <w:tabs>
          <w:tab w:val="left" w:pos="284"/>
          <w:tab w:val="left" w:pos="426"/>
        </w:tabs>
        <w:ind w:left="425" w:firstLine="1"/>
        <w:jc w:val="left"/>
      </w:pPr>
      <w:r w:rsidRPr="001537A5">
        <w:lastRenderedPageBreak/>
        <w:t xml:space="preserve">All relevant employees are trained in and comply with relevant infection control techniques and in </w:t>
      </w:r>
      <w:r w:rsidR="006360CF" w:rsidRPr="001537A5">
        <w:t xml:space="preserve"> </w:t>
      </w:r>
    </w:p>
    <w:p w14:paraId="4D8ADC50" w14:textId="7BDFEB00" w:rsidR="00BC45F3" w:rsidRPr="001537A5" w:rsidRDefault="006360CF" w:rsidP="006360CF">
      <w:pPr>
        <w:pStyle w:val="ListParagraph"/>
        <w:numPr>
          <w:ilvl w:val="0"/>
          <w:numId w:val="0"/>
        </w:numPr>
        <w:tabs>
          <w:tab w:val="left" w:pos="284"/>
          <w:tab w:val="left" w:pos="426"/>
        </w:tabs>
        <w:ind w:left="426"/>
        <w:jc w:val="left"/>
      </w:pPr>
      <w:r w:rsidRPr="001537A5">
        <w:t xml:space="preserve">      </w:t>
      </w:r>
      <w:proofErr w:type="gramStart"/>
      <w:r w:rsidR="00BC45F3" w:rsidRPr="001537A5">
        <w:t>accordance</w:t>
      </w:r>
      <w:proofErr w:type="gramEnd"/>
      <w:r w:rsidR="00BC45F3" w:rsidRPr="001537A5">
        <w:t xml:space="preserve"> with best practice and local policies;</w:t>
      </w:r>
    </w:p>
    <w:p w14:paraId="58475D54" w14:textId="77777777" w:rsidR="006360CF" w:rsidRPr="001537A5" w:rsidRDefault="00BC45F3" w:rsidP="006360CF">
      <w:pPr>
        <w:pStyle w:val="ListParagraph"/>
        <w:tabs>
          <w:tab w:val="left" w:pos="284"/>
          <w:tab w:val="left" w:pos="426"/>
        </w:tabs>
        <w:ind w:left="425" w:firstLine="1"/>
        <w:jc w:val="left"/>
      </w:pPr>
      <w:r w:rsidRPr="001537A5">
        <w:t>The provider has a contingency plan for failure of or breakdown in the Service as part of its ov</w:t>
      </w:r>
      <w:r w:rsidR="00343C51" w:rsidRPr="001537A5">
        <w:t xml:space="preserve">erall </w:t>
      </w:r>
    </w:p>
    <w:p w14:paraId="2B86B6F5" w14:textId="1E19192E" w:rsidR="00343C51" w:rsidRPr="001537A5" w:rsidRDefault="006360CF" w:rsidP="006360CF">
      <w:pPr>
        <w:pStyle w:val="ListParagraph"/>
        <w:numPr>
          <w:ilvl w:val="0"/>
          <w:numId w:val="0"/>
        </w:numPr>
        <w:tabs>
          <w:tab w:val="left" w:pos="284"/>
          <w:tab w:val="left" w:pos="426"/>
        </w:tabs>
        <w:ind w:left="426"/>
        <w:jc w:val="left"/>
      </w:pPr>
      <w:r w:rsidRPr="001537A5">
        <w:t xml:space="preserve">      </w:t>
      </w:r>
      <w:r w:rsidR="00343C51" w:rsidRPr="001537A5">
        <w:t>Business Continuity plans</w:t>
      </w:r>
    </w:p>
    <w:p w14:paraId="19C0F8CB" w14:textId="77777777" w:rsidR="00343C51" w:rsidRPr="001537A5" w:rsidRDefault="003E4DB9" w:rsidP="006360CF">
      <w:pPr>
        <w:pStyle w:val="ListParagraph"/>
        <w:tabs>
          <w:tab w:val="left" w:pos="284"/>
          <w:tab w:val="left" w:pos="426"/>
        </w:tabs>
        <w:ind w:left="425" w:firstLine="1"/>
        <w:jc w:val="left"/>
      </w:pPr>
      <w:r w:rsidRPr="001537A5">
        <w:rPr>
          <w:rFonts w:cs="Arial"/>
          <w:lang w:val="en-GB" w:eastAsia="en-US"/>
        </w:rPr>
        <w:t>The DH MSK Services Framework (2006)</w:t>
      </w:r>
    </w:p>
    <w:p w14:paraId="2909C79A" w14:textId="77777777" w:rsidR="00343C51" w:rsidRPr="001537A5" w:rsidRDefault="003E4DB9" w:rsidP="006360CF">
      <w:pPr>
        <w:pStyle w:val="ListParagraph"/>
        <w:tabs>
          <w:tab w:val="left" w:pos="284"/>
          <w:tab w:val="left" w:pos="426"/>
        </w:tabs>
        <w:ind w:left="425" w:firstLine="1"/>
        <w:jc w:val="left"/>
      </w:pPr>
      <w:r w:rsidRPr="001537A5">
        <w:rPr>
          <w:rFonts w:cs="Arial"/>
          <w:lang w:eastAsia="ja-JP"/>
        </w:rPr>
        <w:t xml:space="preserve">NICE Guidance, Osteoarthritis; </w:t>
      </w:r>
      <w:proofErr w:type="gramStart"/>
      <w:r w:rsidRPr="001537A5">
        <w:rPr>
          <w:rFonts w:cs="Arial"/>
          <w:lang w:eastAsia="ja-JP"/>
        </w:rPr>
        <w:t>The</w:t>
      </w:r>
      <w:proofErr w:type="gramEnd"/>
      <w:r w:rsidRPr="001537A5">
        <w:rPr>
          <w:rFonts w:cs="Arial"/>
          <w:lang w:eastAsia="ja-JP"/>
        </w:rPr>
        <w:t xml:space="preserve"> Care &amp; Management of Osteoarthritis in Adults. Feb 2008</w:t>
      </w:r>
    </w:p>
    <w:p w14:paraId="7891312E" w14:textId="122267C7" w:rsidR="003E4DB9" w:rsidRPr="001537A5" w:rsidRDefault="003E4DB9" w:rsidP="006360CF">
      <w:pPr>
        <w:pStyle w:val="ListParagraph"/>
        <w:tabs>
          <w:tab w:val="left" w:pos="284"/>
          <w:tab w:val="left" w:pos="426"/>
        </w:tabs>
        <w:ind w:left="425" w:firstLine="1"/>
        <w:jc w:val="left"/>
      </w:pPr>
      <w:r w:rsidRPr="001537A5">
        <w:rPr>
          <w:rFonts w:cs="Arial"/>
          <w:lang w:eastAsia="ja-JP"/>
        </w:rPr>
        <w:t xml:space="preserve">NICE Guidance, Rheumatoid Arthritis; </w:t>
      </w:r>
      <w:proofErr w:type="gramStart"/>
      <w:r w:rsidRPr="001537A5">
        <w:rPr>
          <w:rFonts w:cs="Arial"/>
          <w:lang w:eastAsia="ja-JP"/>
        </w:rPr>
        <w:t>The</w:t>
      </w:r>
      <w:proofErr w:type="gramEnd"/>
      <w:r w:rsidRPr="001537A5">
        <w:rPr>
          <w:rFonts w:cs="Arial"/>
          <w:lang w:eastAsia="ja-JP"/>
        </w:rPr>
        <w:t xml:space="preserve"> Management of Rheumatoid Arthritis in Adults. Feb 2009</w:t>
      </w:r>
      <w:r w:rsidR="00343C51" w:rsidRPr="001537A5">
        <w:rPr>
          <w:rFonts w:cs="Arial"/>
          <w:lang w:eastAsia="ja-JP"/>
        </w:rPr>
        <w:t>.</w:t>
      </w:r>
    </w:p>
    <w:p w14:paraId="7518AADE" w14:textId="16542EE9" w:rsidR="003E4DB9" w:rsidRPr="001537A5" w:rsidRDefault="00343C51" w:rsidP="003E4DB9">
      <w:pPr>
        <w:spacing w:after="0"/>
        <w:ind w:left="743" w:hanging="743"/>
        <w:jc w:val="both"/>
        <w:rPr>
          <w:rFonts w:cs="Arial"/>
          <w:b/>
        </w:rPr>
      </w:pPr>
      <w:r w:rsidRPr="001537A5">
        <w:rPr>
          <w:rFonts w:cs="Arial"/>
          <w:b/>
        </w:rPr>
        <w:t>4.2 Applicable Standards Set Out in Guidance and/or Issued by a Competent B</w:t>
      </w:r>
      <w:r w:rsidR="003E4DB9" w:rsidRPr="001537A5">
        <w:rPr>
          <w:rFonts w:cs="Arial"/>
          <w:b/>
        </w:rPr>
        <w:t xml:space="preserve">ody </w:t>
      </w:r>
    </w:p>
    <w:p w14:paraId="4CF3F51D" w14:textId="77777777" w:rsidR="00343C51" w:rsidRPr="001537A5" w:rsidRDefault="00343C51" w:rsidP="003E4DB9">
      <w:pPr>
        <w:spacing w:after="0"/>
        <w:ind w:left="743" w:hanging="743"/>
        <w:jc w:val="both"/>
        <w:rPr>
          <w:rFonts w:cs="Arial"/>
          <w:b/>
        </w:rPr>
      </w:pPr>
    </w:p>
    <w:p w14:paraId="4E5FFBE9" w14:textId="722B4335" w:rsidR="003E4DB9" w:rsidRPr="001537A5" w:rsidRDefault="003E4DB9" w:rsidP="003E4DB9">
      <w:pPr>
        <w:spacing w:after="0"/>
        <w:ind w:left="743" w:hanging="743"/>
        <w:jc w:val="both"/>
        <w:rPr>
          <w:rFonts w:cs="Arial"/>
        </w:rPr>
      </w:pPr>
      <w:r w:rsidRPr="001537A5">
        <w:rPr>
          <w:rFonts w:cs="Arial"/>
        </w:rPr>
        <w:t>The following is not an exhaustive list; providers will be expected to adhere to all relevant guidelines</w:t>
      </w:r>
      <w:r w:rsidR="00343C51" w:rsidRPr="001537A5">
        <w:rPr>
          <w:rFonts w:cs="Arial"/>
        </w:rPr>
        <w:t>:</w:t>
      </w:r>
    </w:p>
    <w:p w14:paraId="534FFDD3" w14:textId="77777777" w:rsidR="003E4DB9" w:rsidRPr="001537A5" w:rsidRDefault="003E4DB9" w:rsidP="006360CF">
      <w:pPr>
        <w:pStyle w:val="ListParagraph"/>
        <w:numPr>
          <w:ilvl w:val="0"/>
          <w:numId w:val="25"/>
        </w:numPr>
        <w:autoSpaceDE w:val="0"/>
        <w:autoSpaceDN w:val="0"/>
        <w:adjustRightInd w:val="0"/>
        <w:spacing w:after="0"/>
        <w:ind w:hanging="294"/>
        <w:contextualSpacing w:val="0"/>
        <w:rPr>
          <w:rFonts w:cs="Arial"/>
          <w:b/>
          <w:lang w:val="en-GB"/>
        </w:rPr>
      </w:pPr>
      <w:r w:rsidRPr="001537A5">
        <w:rPr>
          <w:rFonts w:cs="Arial"/>
          <w:lang w:val="en-GB" w:eastAsia="en-US"/>
        </w:rPr>
        <w:t>Procedures carried out to UKCC nursing standards</w:t>
      </w:r>
    </w:p>
    <w:p w14:paraId="3EC95BDF" w14:textId="77777777" w:rsidR="003E4DB9" w:rsidRPr="001537A5" w:rsidRDefault="003E4DB9" w:rsidP="006360CF">
      <w:pPr>
        <w:pStyle w:val="ListParagraph"/>
        <w:numPr>
          <w:ilvl w:val="0"/>
          <w:numId w:val="25"/>
        </w:numPr>
        <w:spacing w:after="0"/>
        <w:ind w:hanging="294"/>
        <w:contextualSpacing w:val="0"/>
        <w:rPr>
          <w:rFonts w:cs="Arial"/>
          <w:lang w:val="en-GB"/>
        </w:rPr>
      </w:pPr>
      <w:r w:rsidRPr="001537A5">
        <w:rPr>
          <w:rFonts w:cs="Arial"/>
          <w:lang w:eastAsia="ja-JP"/>
        </w:rPr>
        <w:t>National Service Frameworks where applicable (Long Term Conditions, Older People)</w:t>
      </w:r>
    </w:p>
    <w:p w14:paraId="4DD65A25" w14:textId="77777777" w:rsidR="003E4DB9" w:rsidRPr="001537A5" w:rsidRDefault="003E4DB9" w:rsidP="006360CF">
      <w:pPr>
        <w:pStyle w:val="ListParagraph"/>
        <w:numPr>
          <w:ilvl w:val="0"/>
          <w:numId w:val="25"/>
        </w:numPr>
        <w:autoSpaceDE w:val="0"/>
        <w:autoSpaceDN w:val="0"/>
        <w:adjustRightInd w:val="0"/>
        <w:spacing w:after="0"/>
        <w:ind w:hanging="294"/>
        <w:contextualSpacing w:val="0"/>
        <w:rPr>
          <w:rFonts w:cs="Arial"/>
          <w:b/>
          <w:lang w:val="en-GB"/>
        </w:rPr>
      </w:pPr>
      <w:r w:rsidRPr="001537A5">
        <w:rPr>
          <w:rFonts w:cs="Arial"/>
          <w:lang w:val="en-GB" w:eastAsia="en-US"/>
        </w:rPr>
        <w:t>Procedures carried out to Royal College of Physicians standards</w:t>
      </w:r>
    </w:p>
    <w:p w14:paraId="334D1901" w14:textId="77777777" w:rsidR="003E4DB9" w:rsidRPr="001537A5" w:rsidRDefault="003E4DB9" w:rsidP="006360CF">
      <w:pPr>
        <w:pStyle w:val="ListParagraph"/>
        <w:numPr>
          <w:ilvl w:val="0"/>
          <w:numId w:val="25"/>
        </w:numPr>
        <w:spacing w:after="0"/>
        <w:ind w:hanging="294"/>
        <w:contextualSpacing w:val="0"/>
        <w:rPr>
          <w:rFonts w:cs="Arial"/>
          <w:lang w:val="en-GB"/>
        </w:rPr>
      </w:pPr>
      <w:r w:rsidRPr="001537A5">
        <w:rPr>
          <w:rFonts w:cs="Arial"/>
          <w:lang w:eastAsia="ja-JP"/>
        </w:rPr>
        <w:t>The Chartered Society of Physiotherapists – Quality Assurance Standards, 2012</w:t>
      </w:r>
    </w:p>
    <w:p w14:paraId="2FC513DB" w14:textId="77777777" w:rsidR="003E4DB9" w:rsidRPr="001537A5" w:rsidRDefault="003E4DB9" w:rsidP="006360CF">
      <w:pPr>
        <w:pStyle w:val="ListParagraph"/>
        <w:numPr>
          <w:ilvl w:val="0"/>
          <w:numId w:val="25"/>
        </w:numPr>
        <w:spacing w:after="0"/>
        <w:ind w:hanging="294"/>
        <w:contextualSpacing w:val="0"/>
        <w:rPr>
          <w:rFonts w:cs="Arial"/>
          <w:lang w:val="en-GB"/>
        </w:rPr>
      </w:pPr>
      <w:r w:rsidRPr="001537A5">
        <w:rPr>
          <w:rFonts w:cs="Arial"/>
          <w:lang w:eastAsia="ja-JP"/>
        </w:rPr>
        <w:t>Health Professions Council – Standards of Proficiency; Physiotherapists, 2013</w:t>
      </w:r>
    </w:p>
    <w:p w14:paraId="36977FE4" w14:textId="77777777" w:rsidR="003E4DB9" w:rsidRPr="001537A5" w:rsidRDefault="003E4DB9" w:rsidP="006360CF">
      <w:pPr>
        <w:pStyle w:val="ListParagraph"/>
        <w:numPr>
          <w:ilvl w:val="0"/>
          <w:numId w:val="25"/>
        </w:numPr>
        <w:spacing w:after="0"/>
        <w:ind w:hanging="294"/>
        <w:contextualSpacing w:val="0"/>
        <w:rPr>
          <w:rFonts w:cs="Arial"/>
          <w:lang w:val="en-GB"/>
        </w:rPr>
      </w:pPr>
      <w:r w:rsidRPr="001537A5">
        <w:rPr>
          <w:rFonts w:cs="Arial"/>
          <w:lang w:val="en-GB"/>
        </w:rPr>
        <w:t>Royal College Nursing– Integrated Core Career and Competence Framework, 2012</w:t>
      </w:r>
    </w:p>
    <w:p w14:paraId="281F17DE" w14:textId="7AEF32B1" w:rsidR="003E4DB9" w:rsidRPr="001537A5" w:rsidRDefault="003E4DB9" w:rsidP="006360CF">
      <w:pPr>
        <w:pStyle w:val="ListParagraph"/>
        <w:numPr>
          <w:ilvl w:val="0"/>
          <w:numId w:val="25"/>
        </w:numPr>
        <w:spacing w:after="0"/>
        <w:ind w:hanging="294"/>
        <w:contextualSpacing w:val="0"/>
        <w:rPr>
          <w:rFonts w:cs="Arial"/>
          <w:bCs/>
          <w:lang w:val="en-GB"/>
        </w:rPr>
      </w:pPr>
      <w:r w:rsidRPr="001537A5">
        <w:rPr>
          <w:rFonts w:cs="Arial"/>
          <w:bCs/>
          <w:lang w:val="en-GB"/>
        </w:rPr>
        <w:t xml:space="preserve">Pain society and faculty of Pain Medicine at the Royal College of Anaesthetists- </w:t>
      </w:r>
      <w:r w:rsidRPr="001537A5">
        <w:rPr>
          <w:rFonts w:cs="Arial"/>
          <w:lang w:val="en-GB"/>
        </w:rPr>
        <w:t>standards for care of pain generally and pain management programmes etc.</w:t>
      </w:r>
    </w:p>
    <w:p w14:paraId="65E79BFD" w14:textId="77777777" w:rsidR="00EC4703" w:rsidRPr="001537A5" w:rsidRDefault="00EC4703" w:rsidP="006360CF">
      <w:pPr>
        <w:spacing w:after="0"/>
        <w:rPr>
          <w:rFonts w:cs="Arial"/>
          <w:bCs/>
        </w:rPr>
      </w:pPr>
    </w:p>
    <w:p w14:paraId="79CF7666" w14:textId="47AEFDF1" w:rsidR="003E4DB9" w:rsidRPr="001537A5" w:rsidRDefault="00343C51" w:rsidP="003E4DB9">
      <w:pPr>
        <w:spacing w:after="0"/>
        <w:jc w:val="both"/>
        <w:rPr>
          <w:rFonts w:cs="Arial"/>
          <w:b/>
        </w:rPr>
      </w:pPr>
      <w:r w:rsidRPr="001537A5">
        <w:rPr>
          <w:rFonts w:cs="Arial"/>
          <w:b/>
        </w:rPr>
        <w:t>4.3 Applicable Local S</w:t>
      </w:r>
      <w:r w:rsidR="003E4DB9" w:rsidRPr="001537A5">
        <w:rPr>
          <w:rFonts w:cs="Arial"/>
          <w:b/>
        </w:rPr>
        <w:t>tandards</w:t>
      </w:r>
    </w:p>
    <w:p w14:paraId="15C39BF7" w14:textId="77777777" w:rsidR="00343C51" w:rsidRPr="001537A5" w:rsidRDefault="00343C51" w:rsidP="003E4DB9">
      <w:pPr>
        <w:spacing w:after="0"/>
        <w:jc w:val="both"/>
        <w:rPr>
          <w:rFonts w:cs="Arial"/>
          <w:b/>
        </w:rPr>
      </w:pPr>
    </w:p>
    <w:p w14:paraId="75416F99" w14:textId="435A0820" w:rsidR="00644B1F" w:rsidRPr="001537A5" w:rsidRDefault="003E4DB9" w:rsidP="003E4DB9">
      <w:pPr>
        <w:spacing w:after="0"/>
        <w:jc w:val="both"/>
        <w:rPr>
          <w:rFonts w:cs="Arial"/>
        </w:rPr>
      </w:pPr>
      <w:r w:rsidRPr="001537A5">
        <w:rPr>
          <w:rFonts w:cs="Arial"/>
        </w:rPr>
        <w:t xml:space="preserve">Locally defined, general requirements for providers </w:t>
      </w:r>
    </w:p>
    <w:tbl>
      <w:tblPr>
        <w:tblW w:w="5000" w:type="pct"/>
        <w:tblLayout w:type="fixed"/>
        <w:tblCellMar>
          <w:left w:w="10" w:type="dxa"/>
          <w:right w:w="10" w:type="dxa"/>
        </w:tblCellMar>
        <w:tblLook w:val="04A0" w:firstRow="1" w:lastRow="0" w:firstColumn="1" w:lastColumn="0" w:noHBand="0" w:noVBand="1"/>
      </w:tblPr>
      <w:tblGrid>
        <w:gridCol w:w="7863"/>
        <w:gridCol w:w="1873"/>
      </w:tblGrid>
      <w:tr w:rsidR="001537A5" w:rsidRPr="001537A5" w14:paraId="1F353143" w14:textId="77777777" w:rsidTr="00343C51">
        <w:trPr>
          <w:trHeight w:val="699"/>
        </w:trPr>
        <w:tc>
          <w:tcPr>
            <w:tcW w:w="4038" w:type="pct"/>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hideMark/>
          </w:tcPr>
          <w:p w14:paraId="4ED52CA4" w14:textId="77777777" w:rsidR="002E4D7C" w:rsidRPr="001537A5" w:rsidRDefault="002E4D7C" w:rsidP="00351F39">
            <w:pPr>
              <w:autoSpaceDN w:val="0"/>
              <w:spacing w:after="0" w:line="240" w:lineRule="auto"/>
              <w:rPr>
                <w:rFonts w:eastAsia="Times New Roman" w:cs="Arial"/>
                <w:b/>
                <w:bCs/>
                <w:lang w:eastAsia="en-GB"/>
              </w:rPr>
            </w:pPr>
            <w:r w:rsidRPr="001537A5">
              <w:rPr>
                <w:rFonts w:eastAsia="Times New Roman" w:cs="Arial"/>
                <w:b/>
                <w:bCs/>
                <w:lang w:eastAsia="en-GB"/>
              </w:rPr>
              <w:t>Requirements</w:t>
            </w:r>
          </w:p>
        </w:tc>
        <w:tc>
          <w:tcPr>
            <w:tcW w:w="962" w:type="pct"/>
            <w:tcBorders>
              <w:top w:val="single" w:sz="4" w:space="0" w:color="000000"/>
              <w:left w:val="nil"/>
              <w:bottom w:val="single" w:sz="4" w:space="0" w:color="000000"/>
              <w:right w:val="single" w:sz="4" w:space="0" w:color="000000"/>
            </w:tcBorders>
            <w:shd w:val="clear" w:color="auto" w:fill="D9D9D9"/>
            <w:noWrap/>
            <w:tcMar>
              <w:top w:w="0" w:type="dxa"/>
              <w:left w:w="108" w:type="dxa"/>
              <w:bottom w:w="0" w:type="dxa"/>
              <w:right w:w="108" w:type="dxa"/>
            </w:tcMar>
            <w:vAlign w:val="center"/>
            <w:hideMark/>
          </w:tcPr>
          <w:p w14:paraId="631E5F26" w14:textId="77777777" w:rsidR="002E4D7C" w:rsidRPr="001537A5" w:rsidRDefault="002E4D7C" w:rsidP="00351F39">
            <w:pPr>
              <w:autoSpaceDN w:val="0"/>
              <w:spacing w:after="0" w:line="240" w:lineRule="auto"/>
              <w:rPr>
                <w:rFonts w:eastAsia="Times New Roman" w:cs="Arial"/>
                <w:b/>
                <w:bCs/>
                <w:lang w:eastAsia="en-GB"/>
              </w:rPr>
            </w:pPr>
            <w:r w:rsidRPr="001537A5">
              <w:rPr>
                <w:rFonts w:eastAsia="Times New Roman" w:cs="Arial"/>
                <w:b/>
                <w:bCs/>
                <w:lang w:eastAsia="en-GB"/>
              </w:rPr>
              <w:t>Applicable service category</w:t>
            </w:r>
          </w:p>
        </w:tc>
      </w:tr>
      <w:tr w:rsidR="001537A5" w:rsidRPr="001537A5" w14:paraId="275F2A81" w14:textId="77777777" w:rsidTr="00343C51">
        <w:trPr>
          <w:trHeight w:val="74"/>
        </w:trPr>
        <w:tc>
          <w:tcPr>
            <w:tcW w:w="4038" w:type="pct"/>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56AFA5DD" w14:textId="77777777" w:rsidR="002E4D7C" w:rsidRPr="001537A5" w:rsidRDefault="002E4D7C" w:rsidP="00351F39">
            <w:pPr>
              <w:autoSpaceDN w:val="0"/>
              <w:spacing w:after="0" w:line="240" w:lineRule="auto"/>
              <w:rPr>
                <w:rFonts w:eastAsia="Times New Roman" w:cs="Arial"/>
                <w:lang w:eastAsia="en-GB"/>
              </w:rPr>
            </w:pPr>
            <w:r w:rsidRPr="001537A5">
              <w:rPr>
                <w:rFonts w:eastAsia="Times New Roman" w:cs="Arial"/>
                <w:lang w:eastAsia="en-GB"/>
              </w:rPr>
              <w:t>Provider is CQC registered with no conditions</w:t>
            </w:r>
          </w:p>
        </w:tc>
        <w:tc>
          <w:tcPr>
            <w:tcW w:w="962" w:type="pct"/>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2B7AF6EA" w14:textId="77777777" w:rsidR="002E4D7C" w:rsidRPr="001537A5" w:rsidRDefault="002E4D7C" w:rsidP="00351F39">
            <w:pPr>
              <w:autoSpaceDN w:val="0"/>
              <w:spacing w:after="0" w:line="240" w:lineRule="auto"/>
              <w:rPr>
                <w:rFonts w:cs="Arial"/>
              </w:rPr>
            </w:pPr>
            <w:r w:rsidRPr="001537A5">
              <w:rPr>
                <w:rFonts w:eastAsia="Times New Roman" w:cs="Arial"/>
                <w:lang w:val="en-US" w:eastAsia="en-GB"/>
              </w:rPr>
              <w:t>All</w:t>
            </w:r>
          </w:p>
        </w:tc>
      </w:tr>
      <w:tr w:rsidR="001537A5" w:rsidRPr="001537A5" w14:paraId="0B134DB9" w14:textId="77777777" w:rsidTr="00343C51">
        <w:trPr>
          <w:trHeight w:val="487"/>
        </w:trPr>
        <w:tc>
          <w:tcPr>
            <w:tcW w:w="403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E52E2" w14:textId="77777777" w:rsidR="002E4D7C" w:rsidRPr="001537A5" w:rsidRDefault="002E4D7C" w:rsidP="00351F39">
            <w:pPr>
              <w:autoSpaceDN w:val="0"/>
              <w:spacing w:after="0" w:line="240" w:lineRule="auto"/>
              <w:rPr>
                <w:rFonts w:eastAsia="Times New Roman" w:cs="Arial"/>
                <w:lang w:eastAsia="en-GB"/>
              </w:rPr>
            </w:pPr>
            <w:r w:rsidRPr="001537A5">
              <w:rPr>
                <w:rFonts w:eastAsia="Times New Roman" w:cs="Arial"/>
                <w:lang w:eastAsia="en-GB"/>
              </w:rPr>
              <w:t>Provider shares information with commissioners to support quality improvements (subject to IG rules).</w:t>
            </w:r>
          </w:p>
        </w:tc>
        <w:tc>
          <w:tcPr>
            <w:tcW w:w="962" w:type="pct"/>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39EE6E89" w14:textId="77777777" w:rsidR="002E4D7C" w:rsidRPr="001537A5" w:rsidRDefault="002E4D7C" w:rsidP="00351F39">
            <w:pPr>
              <w:autoSpaceDN w:val="0"/>
              <w:spacing w:after="0" w:line="240" w:lineRule="auto"/>
              <w:rPr>
                <w:rFonts w:eastAsia="Times New Roman" w:cs="Arial"/>
                <w:lang w:eastAsia="en-GB"/>
              </w:rPr>
            </w:pPr>
            <w:r w:rsidRPr="001537A5">
              <w:rPr>
                <w:rFonts w:eastAsia="Times New Roman" w:cs="Arial"/>
                <w:lang w:eastAsia="en-GB"/>
              </w:rPr>
              <w:t>All</w:t>
            </w:r>
          </w:p>
        </w:tc>
      </w:tr>
      <w:tr w:rsidR="001537A5" w:rsidRPr="001537A5" w14:paraId="7C3A76F4" w14:textId="77777777" w:rsidTr="00343C51">
        <w:trPr>
          <w:trHeight w:val="409"/>
        </w:trPr>
        <w:tc>
          <w:tcPr>
            <w:tcW w:w="403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995E69" w14:textId="77777777" w:rsidR="002E4D7C" w:rsidRPr="001537A5" w:rsidRDefault="002E4D7C" w:rsidP="00351F39">
            <w:pPr>
              <w:autoSpaceDN w:val="0"/>
              <w:spacing w:after="0" w:line="240" w:lineRule="auto"/>
              <w:rPr>
                <w:rFonts w:eastAsia="Times New Roman" w:cs="Arial"/>
                <w:lang w:eastAsia="en-GB"/>
              </w:rPr>
            </w:pPr>
            <w:r w:rsidRPr="001537A5">
              <w:rPr>
                <w:rFonts w:eastAsia="Times New Roman" w:cs="Arial"/>
                <w:lang w:eastAsia="en-GB"/>
              </w:rPr>
              <w:t>Provider actively analyses and acts on feedback from patients and carers.</w:t>
            </w:r>
          </w:p>
        </w:tc>
        <w:tc>
          <w:tcPr>
            <w:tcW w:w="962" w:type="pct"/>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5CC7E8CA" w14:textId="77777777" w:rsidR="002E4D7C" w:rsidRPr="001537A5" w:rsidRDefault="002E4D7C" w:rsidP="00351F39">
            <w:pPr>
              <w:autoSpaceDN w:val="0"/>
              <w:spacing w:after="0" w:line="240" w:lineRule="auto"/>
              <w:rPr>
                <w:rFonts w:eastAsia="Times New Roman" w:cs="Arial"/>
                <w:lang w:eastAsia="en-GB"/>
              </w:rPr>
            </w:pPr>
            <w:r w:rsidRPr="001537A5">
              <w:rPr>
                <w:rFonts w:eastAsia="Times New Roman" w:cs="Arial"/>
                <w:lang w:eastAsia="en-GB"/>
              </w:rPr>
              <w:t>All</w:t>
            </w:r>
          </w:p>
        </w:tc>
      </w:tr>
      <w:tr w:rsidR="001537A5" w:rsidRPr="001537A5" w14:paraId="1B08E628" w14:textId="77777777" w:rsidTr="00343C51">
        <w:trPr>
          <w:trHeight w:val="409"/>
        </w:trPr>
        <w:tc>
          <w:tcPr>
            <w:tcW w:w="403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5DC022" w14:textId="77777777" w:rsidR="002E4D7C" w:rsidRPr="001537A5" w:rsidRDefault="002E4D7C" w:rsidP="00351F39">
            <w:pPr>
              <w:autoSpaceDN w:val="0"/>
              <w:spacing w:after="0" w:line="240" w:lineRule="auto"/>
              <w:rPr>
                <w:rFonts w:eastAsia="Times New Roman" w:cs="Arial"/>
                <w:lang w:eastAsia="en-GB"/>
              </w:rPr>
            </w:pPr>
            <w:r w:rsidRPr="001537A5">
              <w:rPr>
                <w:rFonts w:eastAsia="Times New Roman" w:cs="Arial"/>
                <w:lang w:eastAsia="en-GB"/>
              </w:rPr>
              <w:t>Hillingdon CCG Referrals Returns Policy (Appendix 3)</w:t>
            </w:r>
          </w:p>
        </w:tc>
        <w:tc>
          <w:tcPr>
            <w:tcW w:w="962" w:type="pct"/>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72A0B9E8" w14:textId="77777777" w:rsidR="002E4D7C" w:rsidRPr="001537A5" w:rsidRDefault="002E4D7C" w:rsidP="00351F39">
            <w:pPr>
              <w:autoSpaceDN w:val="0"/>
              <w:spacing w:after="0" w:line="240" w:lineRule="auto"/>
              <w:rPr>
                <w:rFonts w:eastAsia="Times New Roman" w:cs="Arial"/>
                <w:lang w:eastAsia="en-GB"/>
              </w:rPr>
            </w:pPr>
            <w:r w:rsidRPr="001537A5">
              <w:rPr>
                <w:rFonts w:eastAsia="Times New Roman" w:cs="Arial"/>
                <w:lang w:eastAsia="en-GB"/>
              </w:rPr>
              <w:t>All</w:t>
            </w:r>
          </w:p>
        </w:tc>
      </w:tr>
      <w:tr w:rsidR="001537A5" w:rsidRPr="001537A5" w14:paraId="6CD49099" w14:textId="77777777" w:rsidTr="00343C51">
        <w:trPr>
          <w:trHeight w:val="409"/>
        </w:trPr>
        <w:tc>
          <w:tcPr>
            <w:tcW w:w="403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723D29" w14:textId="77777777" w:rsidR="002E4D7C" w:rsidRPr="001537A5" w:rsidRDefault="002E4D7C" w:rsidP="00351F39">
            <w:pPr>
              <w:autoSpaceDN w:val="0"/>
              <w:spacing w:after="0" w:line="240" w:lineRule="auto"/>
              <w:rPr>
                <w:rFonts w:eastAsia="Times New Roman" w:cs="Arial"/>
                <w:lang w:eastAsia="en-GB"/>
              </w:rPr>
            </w:pPr>
            <w:r w:rsidRPr="001537A5">
              <w:rPr>
                <w:rFonts w:eastAsia="Times New Roman" w:cs="Arial"/>
                <w:lang w:eastAsia="en-GB"/>
              </w:rPr>
              <w:t>North West London Integrated Formulary</w:t>
            </w:r>
          </w:p>
        </w:tc>
        <w:tc>
          <w:tcPr>
            <w:tcW w:w="962" w:type="pct"/>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1CA12351" w14:textId="77777777" w:rsidR="002E4D7C" w:rsidRPr="001537A5" w:rsidRDefault="002E4D7C" w:rsidP="00351F39">
            <w:pPr>
              <w:autoSpaceDN w:val="0"/>
              <w:spacing w:after="0" w:line="240" w:lineRule="auto"/>
              <w:rPr>
                <w:rFonts w:eastAsia="Times New Roman" w:cs="Arial"/>
                <w:lang w:eastAsia="en-GB"/>
              </w:rPr>
            </w:pPr>
            <w:r w:rsidRPr="001537A5">
              <w:rPr>
                <w:rFonts w:eastAsia="Times New Roman" w:cs="Arial"/>
                <w:lang w:eastAsia="en-GB"/>
              </w:rPr>
              <w:t>All</w:t>
            </w:r>
          </w:p>
        </w:tc>
      </w:tr>
      <w:tr w:rsidR="001537A5" w:rsidRPr="001537A5" w14:paraId="45568027" w14:textId="77777777" w:rsidTr="00343C51">
        <w:trPr>
          <w:trHeight w:val="409"/>
        </w:trPr>
        <w:tc>
          <w:tcPr>
            <w:tcW w:w="403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BC23EF" w14:textId="26700970" w:rsidR="002E4D7C" w:rsidRPr="001537A5" w:rsidRDefault="002E4D7C" w:rsidP="00351F39">
            <w:pPr>
              <w:autoSpaceDN w:val="0"/>
              <w:spacing w:after="0" w:line="240" w:lineRule="auto"/>
              <w:rPr>
                <w:rFonts w:eastAsia="Times New Roman" w:cs="Arial"/>
                <w:lang w:eastAsia="en-GB"/>
              </w:rPr>
            </w:pPr>
            <w:r w:rsidRPr="001537A5">
              <w:rPr>
                <w:rFonts w:eastAsia="Times New Roman" w:cs="Arial"/>
                <w:lang w:eastAsia="en-GB"/>
              </w:rPr>
              <w:t>Hillingdon</w:t>
            </w:r>
            <w:r w:rsidR="00C00E5F" w:rsidRPr="001537A5">
              <w:rPr>
                <w:rFonts w:eastAsia="Times New Roman" w:cs="Arial"/>
                <w:lang w:eastAsia="en-GB"/>
              </w:rPr>
              <w:t xml:space="preserve"> CCG Commissioning Intentions</w:t>
            </w:r>
          </w:p>
        </w:tc>
        <w:tc>
          <w:tcPr>
            <w:tcW w:w="962" w:type="pct"/>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19BB6676" w14:textId="77777777" w:rsidR="002E4D7C" w:rsidRPr="001537A5" w:rsidRDefault="002E4D7C" w:rsidP="00351F39">
            <w:pPr>
              <w:autoSpaceDN w:val="0"/>
              <w:spacing w:after="0" w:line="240" w:lineRule="auto"/>
              <w:rPr>
                <w:rFonts w:eastAsia="Times New Roman" w:cs="Arial"/>
                <w:lang w:eastAsia="en-GB"/>
              </w:rPr>
            </w:pPr>
            <w:r w:rsidRPr="001537A5">
              <w:rPr>
                <w:rFonts w:eastAsia="Times New Roman" w:cs="Arial"/>
                <w:lang w:eastAsia="en-GB"/>
              </w:rPr>
              <w:t>All</w:t>
            </w:r>
          </w:p>
        </w:tc>
      </w:tr>
      <w:tr w:rsidR="001537A5" w:rsidRPr="001537A5" w14:paraId="2910481B" w14:textId="77777777" w:rsidTr="00343C51">
        <w:trPr>
          <w:trHeight w:val="409"/>
        </w:trPr>
        <w:tc>
          <w:tcPr>
            <w:tcW w:w="403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7F365B" w14:textId="77777777" w:rsidR="002E4D7C" w:rsidRPr="001537A5" w:rsidRDefault="002E4D7C" w:rsidP="00351F39">
            <w:pPr>
              <w:autoSpaceDN w:val="0"/>
              <w:spacing w:after="0" w:line="240" w:lineRule="auto"/>
              <w:rPr>
                <w:rFonts w:eastAsia="Times New Roman" w:cs="Arial"/>
                <w:lang w:eastAsia="en-GB"/>
              </w:rPr>
            </w:pPr>
            <w:r w:rsidRPr="001537A5">
              <w:rPr>
                <w:rFonts w:eastAsia="Times New Roman" w:cs="Arial"/>
                <w:lang w:eastAsia="en-GB"/>
              </w:rPr>
              <w:t>NHS North West London Shaping a Healthier Future</w:t>
            </w:r>
          </w:p>
        </w:tc>
        <w:tc>
          <w:tcPr>
            <w:tcW w:w="962" w:type="pct"/>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055500E7" w14:textId="77777777" w:rsidR="002E4D7C" w:rsidRPr="001537A5" w:rsidRDefault="002E4D7C" w:rsidP="00351F39">
            <w:pPr>
              <w:autoSpaceDN w:val="0"/>
              <w:spacing w:after="0" w:line="240" w:lineRule="auto"/>
              <w:rPr>
                <w:rFonts w:eastAsia="Times New Roman" w:cs="Arial"/>
                <w:lang w:eastAsia="en-GB"/>
              </w:rPr>
            </w:pPr>
            <w:r w:rsidRPr="001537A5">
              <w:rPr>
                <w:rFonts w:eastAsia="Times New Roman" w:cs="Arial"/>
                <w:lang w:eastAsia="en-GB"/>
              </w:rPr>
              <w:t>All</w:t>
            </w:r>
          </w:p>
        </w:tc>
      </w:tr>
      <w:tr w:rsidR="001537A5" w:rsidRPr="001537A5" w14:paraId="4C0A58B7" w14:textId="77777777" w:rsidTr="00343C51">
        <w:trPr>
          <w:trHeight w:val="409"/>
        </w:trPr>
        <w:tc>
          <w:tcPr>
            <w:tcW w:w="403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38148" w14:textId="299300EF" w:rsidR="00DD0FA2" w:rsidRPr="001537A5" w:rsidRDefault="00DD0FA2" w:rsidP="00351F39">
            <w:pPr>
              <w:autoSpaceDN w:val="0"/>
              <w:spacing w:after="0" w:line="240" w:lineRule="auto"/>
              <w:rPr>
                <w:rFonts w:eastAsia="Times New Roman" w:cs="Arial"/>
                <w:lang w:eastAsia="en-GB"/>
              </w:rPr>
            </w:pPr>
            <w:r w:rsidRPr="001537A5">
              <w:rPr>
                <w:rFonts w:eastAsia="Times New Roman" w:cs="Arial"/>
                <w:lang w:eastAsia="en-GB"/>
              </w:rPr>
              <w:t>Hillingdon CCG Implementation Business Case</w:t>
            </w:r>
          </w:p>
        </w:tc>
        <w:tc>
          <w:tcPr>
            <w:tcW w:w="962" w:type="pct"/>
            <w:tcBorders>
              <w:top w:val="nil"/>
              <w:left w:val="nil"/>
              <w:bottom w:val="single" w:sz="4" w:space="0" w:color="000000"/>
              <w:right w:val="single" w:sz="4" w:space="0" w:color="000000"/>
            </w:tcBorders>
            <w:noWrap/>
            <w:tcMar>
              <w:top w:w="0" w:type="dxa"/>
              <w:left w:w="108" w:type="dxa"/>
              <w:bottom w:w="0" w:type="dxa"/>
              <w:right w:w="108" w:type="dxa"/>
            </w:tcMar>
            <w:vAlign w:val="center"/>
          </w:tcPr>
          <w:p w14:paraId="79339C91" w14:textId="079786DA" w:rsidR="00DD0FA2" w:rsidRPr="001537A5" w:rsidRDefault="00DD0FA2" w:rsidP="00351F39">
            <w:pPr>
              <w:autoSpaceDN w:val="0"/>
              <w:spacing w:after="0" w:line="240" w:lineRule="auto"/>
              <w:rPr>
                <w:rFonts w:eastAsia="Times New Roman" w:cs="Arial"/>
                <w:lang w:eastAsia="en-GB"/>
              </w:rPr>
            </w:pPr>
            <w:r w:rsidRPr="001537A5">
              <w:rPr>
                <w:rFonts w:eastAsia="Times New Roman" w:cs="Arial"/>
                <w:lang w:eastAsia="en-GB"/>
              </w:rPr>
              <w:t>All</w:t>
            </w:r>
          </w:p>
        </w:tc>
      </w:tr>
      <w:tr w:rsidR="001537A5" w:rsidRPr="001537A5" w14:paraId="3FD23C43" w14:textId="77777777" w:rsidTr="00343C51">
        <w:trPr>
          <w:trHeight w:val="409"/>
        </w:trPr>
        <w:tc>
          <w:tcPr>
            <w:tcW w:w="403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EF05A" w14:textId="118B40AE" w:rsidR="001F483D" w:rsidRPr="001537A5" w:rsidRDefault="001F483D" w:rsidP="00351F39">
            <w:pPr>
              <w:autoSpaceDN w:val="0"/>
              <w:spacing w:after="0" w:line="240" w:lineRule="auto"/>
              <w:rPr>
                <w:rFonts w:eastAsia="Times New Roman" w:cs="Arial"/>
                <w:lang w:eastAsia="en-GB"/>
              </w:rPr>
            </w:pPr>
            <w:r w:rsidRPr="001537A5">
              <w:rPr>
                <w:rFonts w:eastAsia="Times New Roman" w:cs="Arial"/>
                <w:lang w:eastAsia="en-GB"/>
              </w:rPr>
              <w:t xml:space="preserve">Hillingdon Joint Health and </w:t>
            </w:r>
            <w:r w:rsidR="00343C51" w:rsidRPr="001537A5">
              <w:rPr>
                <w:rFonts w:eastAsia="Times New Roman" w:cs="Arial"/>
                <w:lang w:eastAsia="en-GB"/>
              </w:rPr>
              <w:t>Wellbeing</w:t>
            </w:r>
            <w:r w:rsidRPr="001537A5">
              <w:rPr>
                <w:rFonts w:eastAsia="Times New Roman" w:cs="Arial"/>
                <w:lang w:eastAsia="en-GB"/>
              </w:rPr>
              <w:t xml:space="preserve"> Strategy</w:t>
            </w:r>
          </w:p>
        </w:tc>
        <w:tc>
          <w:tcPr>
            <w:tcW w:w="962" w:type="pct"/>
            <w:tcBorders>
              <w:top w:val="nil"/>
              <w:left w:val="nil"/>
              <w:bottom w:val="single" w:sz="4" w:space="0" w:color="000000"/>
              <w:right w:val="single" w:sz="4" w:space="0" w:color="000000"/>
            </w:tcBorders>
            <w:noWrap/>
            <w:tcMar>
              <w:top w:w="0" w:type="dxa"/>
              <w:left w:w="108" w:type="dxa"/>
              <w:bottom w:w="0" w:type="dxa"/>
              <w:right w:w="108" w:type="dxa"/>
            </w:tcMar>
            <w:vAlign w:val="center"/>
          </w:tcPr>
          <w:p w14:paraId="7F677A78" w14:textId="2F8BB580" w:rsidR="001F483D" w:rsidRPr="001537A5" w:rsidRDefault="001F483D" w:rsidP="00351F39">
            <w:pPr>
              <w:autoSpaceDN w:val="0"/>
              <w:spacing w:after="0" w:line="240" w:lineRule="auto"/>
              <w:rPr>
                <w:rFonts w:eastAsia="Times New Roman" w:cs="Arial"/>
                <w:lang w:eastAsia="en-GB"/>
              </w:rPr>
            </w:pPr>
            <w:r w:rsidRPr="001537A5">
              <w:rPr>
                <w:rFonts w:eastAsia="Times New Roman" w:cs="Arial"/>
                <w:lang w:eastAsia="en-GB"/>
              </w:rPr>
              <w:t>All</w:t>
            </w:r>
          </w:p>
        </w:tc>
      </w:tr>
      <w:tr w:rsidR="001537A5" w:rsidRPr="001537A5" w14:paraId="1C5DE182" w14:textId="77777777" w:rsidTr="00343C51">
        <w:trPr>
          <w:trHeight w:val="409"/>
        </w:trPr>
        <w:tc>
          <w:tcPr>
            <w:tcW w:w="403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AAF166" w14:textId="38A3FE48" w:rsidR="001F483D" w:rsidRPr="001537A5" w:rsidRDefault="001F483D" w:rsidP="00351F39">
            <w:pPr>
              <w:autoSpaceDN w:val="0"/>
              <w:spacing w:after="0" w:line="240" w:lineRule="auto"/>
              <w:rPr>
                <w:rFonts w:eastAsia="Times New Roman" w:cs="Arial"/>
                <w:lang w:eastAsia="en-GB"/>
              </w:rPr>
            </w:pPr>
            <w:r w:rsidRPr="001537A5">
              <w:rPr>
                <w:rFonts w:eastAsia="Times New Roman" w:cs="Arial"/>
                <w:lang w:eastAsia="en-GB"/>
              </w:rPr>
              <w:t>Practices have an open list</w:t>
            </w:r>
          </w:p>
        </w:tc>
        <w:tc>
          <w:tcPr>
            <w:tcW w:w="962" w:type="pct"/>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68FBBBBB" w14:textId="01BF7343" w:rsidR="001F483D" w:rsidRPr="001537A5" w:rsidRDefault="001F483D" w:rsidP="00351F39">
            <w:pPr>
              <w:autoSpaceDN w:val="0"/>
              <w:spacing w:after="0" w:line="240" w:lineRule="auto"/>
              <w:rPr>
                <w:rFonts w:eastAsia="Times New Roman" w:cs="Arial"/>
                <w:lang w:eastAsia="en-GB"/>
              </w:rPr>
            </w:pPr>
            <w:r w:rsidRPr="001537A5">
              <w:rPr>
                <w:rFonts w:eastAsia="Times New Roman" w:cs="Arial"/>
                <w:lang w:eastAsia="en-GB"/>
              </w:rPr>
              <w:t>General Practice</w:t>
            </w:r>
          </w:p>
        </w:tc>
      </w:tr>
    </w:tbl>
    <w:p w14:paraId="0C4314DC" w14:textId="77777777" w:rsidR="00343C51" w:rsidRPr="001537A5" w:rsidRDefault="00343C51" w:rsidP="00351F39"/>
    <w:p w14:paraId="183C3131" w14:textId="39F0E041" w:rsidR="003E4DB9" w:rsidRPr="001537A5" w:rsidRDefault="001E15C4" w:rsidP="00343C51">
      <w:pPr>
        <w:rPr>
          <w:b/>
        </w:rPr>
      </w:pPr>
      <w:r w:rsidRPr="001537A5">
        <w:rPr>
          <w:b/>
        </w:rPr>
        <w:t>5.</w:t>
      </w:r>
      <w:r w:rsidR="00343C51" w:rsidRPr="001537A5">
        <w:rPr>
          <w:b/>
        </w:rPr>
        <w:t xml:space="preserve"> Applicable Quality Requirements and CQUIN G</w:t>
      </w:r>
      <w:r w:rsidR="003E4DB9" w:rsidRPr="001537A5">
        <w:rPr>
          <w:b/>
        </w:rPr>
        <w:t>oals</w:t>
      </w:r>
    </w:p>
    <w:p w14:paraId="5837EEE7" w14:textId="4F9601ED" w:rsidR="003E4DB9" w:rsidRPr="001537A5" w:rsidRDefault="006360CF" w:rsidP="006360CF">
      <w:pPr>
        <w:spacing w:after="0"/>
        <w:rPr>
          <w:rFonts w:cs="Arial"/>
          <w:b/>
        </w:rPr>
      </w:pPr>
      <w:r w:rsidRPr="001537A5">
        <w:rPr>
          <w:rFonts w:cs="Arial"/>
          <w:b/>
        </w:rPr>
        <w:t xml:space="preserve">5.1 </w:t>
      </w:r>
      <w:r w:rsidR="003E4DB9" w:rsidRPr="001537A5">
        <w:rPr>
          <w:rFonts w:cs="Arial"/>
          <w:b/>
        </w:rPr>
        <w:t xml:space="preserve">Applicable Quality Requirements </w:t>
      </w:r>
    </w:p>
    <w:p w14:paraId="74D50668" w14:textId="77777777" w:rsidR="003E4DB9" w:rsidRPr="001537A5" w:rsidRDefault="003E4DB9" w:rsidP="006360CF">
      <w:pPr>
        <w:pStyle w:val="ListParagraph"/>
        <w:numPr>
          <w:ilvl w:val="1"/>
          <w:numId w:val="48"/>
        </w:numPr>
        <w:ind w:left="426" w:firstLine="0"/>
        <w:rPr>
          <w:rFonts w:cs="Arial"/>
          <w:lang w:val="en-GB" w:eastAsia="en-US"/>
        </w:rPr>
      </w:pPr>
      <w:r w:rsidRPr="001537A5">
        <w:rPr>
          <w:rFonts w:cs="Arial"/>
          <w:lang w:val="en-GB" w:eastAsia="en-US"/>
        </w:rPr>
        <w:t>Not applicable</w:t>
      </w:r>
    </w:p>
    <w:p w14:paraId="2894533F" w14:textId="399A9EDA" w:rsidR="00343C51" w:rsidRPr="001537A5" w:rsidRDefault="006360CF" w:rsidP="006360CF">
      <w:pPr>
        <w:spacing w:after="0"/>
        <w:rPr>
          <w:rFonts w:cs="Arial"/>
          <w:b/>
        </w:rPr>
      </w:pPr>
      <w:r w:rsidRPr="001537A5">
        <w:rPr>
          <w:rFonts w:eastAsia="MS Mincho" w:cs="Arial"/>
          <w:b/>
          <w:lang w:eastAsia="en-GB"/>
        </w:rPr>
        <w:t xml:space="preserve">5.2 </w:t>
      </w:r>
      <w:r w:rsidR="00343C51" w:rsidRPr="001537A5">
        <w:rPr>
          <w:rFonts w:cs="Arial"/>
          <w:b/>
        </w:rPr>
        <w:t>Applicable CQUIN G</w:t>
      </w:r>
      <w:r w:rsidR="003E4DB9" w:rsidRPr="001537A5">
        <w:rPr>
          <w:rFonts w:cs="Arial"/>
          <w:b/>
        </w:rPr>
        <w:t xml:space="preserve">oals </w:t>
      </w:r>
    </w:p>
    <w:p w14:paraId="500B929C" w14:textId="7A952629" w:rsidR="001E15C4" w:rsidRPr="001537A5" w:rsidRDefault="003E4DB9" w:rsidP="006315C1">
      <w:pPr>
        <w:pStyle w:val="ListParagraph"/>
        <w:numPr>
          <w:ilvl w:val="0"/>
          <w:numId w:val="47"/>
        </w:numPr>
        <w:spacing w:after="0"/>
        <w:ind w:left="709" w:hanging="283"/>
        <w:contextualSpacing w:val="0"/>
        <w:jc w:val="left"/>
        <w:rPr>
          <w:rFonts w:cs="Arial"/>
          <w:lang w:val="en-GB" w:eastAsia="en-US"/>
        </w:rPr>
      </w:pPr>
      <w:r w:rsidRPr="001537A5">
        <w:rPr>
          <w:rFonts w:cs="Arial"/>
          <w:lang w:val="en-GB" w:eastAsia="en-US"/>
        </w:rPr>
        <w:t>Not applicable</w:t>
      </w:r>
    </w:p>
    <w:p w14:paraId="7E0FDD2A" w14:textId="68D7ECA9" w:rsidR="00C4167B" w:rsidRPr="001537A5" w:rsidRDefault="001E15C4" w:rsidP="001E15C4">
      <w:pPr>
        <w:rPr>
          <w:b/>
          <w:lang w:eastAsia="en-GB"/>
        </w:rPr>
      </w:pPr>
      <w:r w:rsidRPr="001537A5">
        <w:rPr>
          <w:b/>
          <w:lang w:eastAsia="en-GB"/>
        </w:rPr>
        <w:lastRenderedPageBreak/>
        <w:t xml:space="preserve">6. </w:t>
      </w:r>
      <w:r w:rsidR="00C4167B" w:rsidRPr="001537A5">
        <w:rPr>
          <w:b/>
          <w:lang w:eastAsia="en-GB"/>
        </w:rPr>
        <w:t>Programme Mobilisation</w:t>
      </w:r>
    </w:p>
    <w:p w14:paraId="41A4A150" w14:textId="770C5EB0" w:rsidR="00C4167B" w:rsidRPr="001537A5" w:rsidRDefault="00C4167B" w:rsidP="006360CF">
      <w:pPr>
        <w:pStyle w:val="ListParagraph"/>
        <w:numPr>
          <w:ilvl w:val="0"/>
          <w:numId w:val="47"/>
        </w:numPr>
        <w:ind w:left="709" w:hanging="283"/>
      </w:pPr>
      <w:r w:rsidRPr="001537A5">
        <w:t xml:space="preserve">Once the contract has been awarded, a detailed mobilisation plan will be developed </w:t>
      </w:r>
      <w:r w:rsidR="00CC02D3" w:rsidRPr="001537A5">
        <w:t>by the provider and agreed by the CCG</w:t>
      </w:r>
      <w:r w:rsidR="001E15C4" w:rsidRPr="001537A5">
        <w:t xml:space="preserve">. The plan will include </w:t>
      </w:r>
      <w:r w:rsidRPr="001537A5">
        <w:t>key activities and milestones</w:t>
      </w:r>
      <w:r w:rsidR="001E15C4" w:rsidRPr="001537A5">
        <w:t xml:space="preserve"> to provide reasonable assurance that the service will be </w:t>
      </w:r>
      <w:proofErr w:type="spellStart"/>
      <w:r w:rsidR="001E15C4" w:rsidRPr="001537A5">
        <w:t>mobilised</w:t>
      </w:r>
      <w:proofErr w:type="spellEnd"/>
      <w:r w:rsidR="001E15C4" w:rsidRPr="001537A5">
        <w:t xml:space="preserve"> on time. </w:t>
      </w:r>
    </w:p>
    <w:p w14:paraId="63CD3E78" w14:textId="77777777" w:rsidR="00C4167B" w:rsidRPr="001537A5" w:rsidRDefault="00C4167B" w:rsidP="006360CF">
      <w:pPr>
        <w:pStyle w:val="ListParagraph"/>
        <w:numPr>
          <w:ilvl w:val="0"/>
          <w:numId w:val="47"/>
        </w:numPr>
        <w:spacing w:after="0"/>
        <w:ind w:left="709" w:hanging="283"/>
        <w:rPr>
          <w:rFonts w:cs="Arial"/>
        </w:rPr>
      </w:pPr>
      <w:r w:rsidRPr="001537A5">
        <w:rPr>
          <w:rFonts w:cs="Arial"/>
        </w:rPr>
        <w:t>It is envisaged that in order to support the effective set up, mobilisation and implementation for the new service model, there will be resource with the knowledge, skills and experience to achieve and deliver the project objectives (part time for the entirety of the project). This will involve planning and monitoring the project from set up to implementation and include:</w:t>
      </w:r>
    </w:p>
    <w:p w14:paraId="53E27B93" w14:textId="77777777" w:rsidR="00C4167B" w:rsidRPr="001537A5" w:rsidRDefault="00C4167B" w:rsidP="00C4167B">
      <w:pPr>
        <w:spacing w:after="0"/>
        <w:rPr>
          <w:rFonts w:cs="Arial"/>
        </w:rPr>
      </w:pPr>
    </w:p>
    <w:p w14:paraId="32ABAB84" w14:textId="739BE015" w:rsidR="00C4167B" w:rsidRPr="001537A5" w:rsidRDefault="00C4167B" w:rsidP="001E15C4">
      <w:pPr>
        <w:pStyle w:val="ListParagraph"/>
        <w:numPr>
          <w:ilvl w:val="1"/>
          <w:numId w:val="10"/>
        </w:numPr>
        <w:jc w:val="left"/>
      </w:pPr>
      <w:r w:rsidRPr="001537A5">
        <w:t>Building, managing and sustaining effective partnership relations and communication</w:t>
      </w:r>
      <w:r w:rsidR="001537A5">
        <w:t>s with all project stakeholders</w:t>
      </w:r>
    </w:p>
    <w:p w14:paraId="7EDFBD1E" w14:textId="4FF1C6A0" w:rsidR="00C4167B" w:rsidRPr="001537A5" w:rsidRDefault="00C4167B" w:rsidP="001E15C4">
      <w:pPr>
        <w:pStyle w:val="ListParagraph"/>
        <w:numPr>
          <w:ilvl w:val="1"/>
          <w:numId w:val="10"/>
        </w:numPr>
        <w:jc w:val="left"/>
      </w:pPr>
      <w:r w:rsidRPr="001537A5">
        <w:t>Asses</w:t>
      </w:r>
      <w:r w:rsidR="001537A5">
        <w:t>sing and managing project risks</w:t>
      </w:r>
    </w:p>
    <w:p w14:paraId="686723C1" w14:textId="77777777" w:rsidR="00C4167B" w:rsidRPr="001537A5" w:rsidRDefault="00C4167B" w:rsidP="001E15C4">
      <w:pPr>
        <w:pStyle w:val="ListParagraph"/>
        <w:numPr>
          <w:ilvl w:val="1"/>
          <w:numId w:val="10"/>
        </w:numPr>
        <w:jc w:val="left"/>
      </w:pPr>
      <w:r w:rsidRPr="001537A5">
        <w:t>Monitoring overall progress and use of resources, escalating actions as required;</w:t>
      </w:r>
    </w:p>
    <w:p w14:paraId="57D386B1" w14:textId="6C8DD669" w:rsidR="00C4167B" w:rsidRPr="001537A5" w:rsidRDefault="00C4167B" w:rsidP="001E15C4">
      <w:pPr>
        <w:pStyle w:val="ListParagraph"/>
        <w:numPr>
          <w:ilvl w:val="1"/>
          <w:numId w:val="10"/>
        </w:numPr>
        <w:jc w:val="left"/>
      </w:pPr>
      <w:r w:rsidRPr="001537A5">
        <w:t>Reporting through appropriate ma</w:t>
      </w:r>
      <w:r w:rsidR="001537A5">
        <w:t>nagement / governance processes</w:t>
      </w:r>
    </w:p>
    <w:p w14:paraId="68E31D7F" w14:textId="77777777" w:rsidR="00C4167B" w:rsidRPr="001537A5" w:rsidRDefault="00C4167B" w:rsidP="001E15C4">
      <w:pPr>
        <w:pStyle w:val="ListParagraph"/>
        <w:numPr>
          <w:ilvl w:val="1"/>
          <w:numId w:val="10"/>
        </w:numPr>
        <w:jc w:val="left"/>
      </w:pPr>
      <w:r w:rsidRPr="001537A5">
        <w:t>Establishing baseline activity and monitoring the impact and benefits realization;</w:t>
      </w:r>
    </w:p>
    <w:p w14:paraId="6BEF923C" w14:textId="77777777" w:rsidR="00C4167B" w:rsidRPr="001537A5" w:rsidRDefault="00C4167B" w:rsidP="001E15C4">
      <w:pPr>
        <w:pStyle w:val="ListParagraph"/>
        <w:numPr>
          <w:ilvl w:val="1"/>
          <w:numId w:val="10"/>
        </w:numPr>
        <w:jc w:val="left"/>
      </w:pPr>
      <w:r w:rsidRPr="001537A5">
        <w:t>Managing project administration; and</w:t>
      </w:r>
    </w:p>
    <w:p w14:paraId="60CA06B9" w14:textId="77777777" w:rsidR="00C4167B" w:rsidRPr="001537A5" w:rsidRDefault="00C4167B" w:rsidP="001E15C4">
      <w:pPr>
        <w:pStyle w:val="ListParagraph"/>
        <w:numPr>
          <w:ilvl w:val="1"/>
          <w:numId w:val="10"/>
        </w:numPr>
        <w:jc w:val="left"/>
      </w:pPr>
      <w:r w:rsidRPr="001537A5">
        <w:t>Applying quality / change management principles and processes</w:t>
      </w:r>
    </w:p>
    <w:p w14:paraId="4170DC05" w14:textId="50E2474A" w:rsidR="00C4167B" w:rsidRPr="001537A5" w:rsidRDefault="00C4167B" w:rsidP="00C4167B">
      <w:pPr>
        <w:rPr>
          <w:lang w:val="en-US" w:eastAsia="en-GB"/>
        </w:rPr>
      </w:pPr>
      <w:r w:rsidRPr="001537A5">
        <w:rPr>
          <w:lang w:val="en-US" w:eastAsia="en-GB"/>
        </w:rPr>
        <w:t xml:space="preserve">During the service </w:t>
      </w:r>
      <w:r w:rsidR="001537A5">
        <w:rPr>
          <w:lang w:val="en-US" w:eastAsia="en-GB"/>
        </w:rPr>
        <w:t>mobilis</w:t>
      </w:r>
      <w:r w:rsidR="00EC4703" w:rsidRPr="001537A5">
        <w:rPr>
          <w:lang w:val="en-US" w:eastAsia="en-GB"/>
        </w:rPr>
        <w:t>ation period</w:t>
      </w:r>
      <w:r w:rsidRPr="001537A5">
        <w:rPr>
          <w:lang w:val="en-US" w:eastAsia="en-GB"/>
        </w:rPr>
        <w:t>, the service Provider is expected to deliver the following milestones;</w:t>
      </w:r>
    </w:p>
    <w:tbl>
      <w:tblPr>
        <w:tblStyle w:val="TableGrid"/>
        <w:tblW w:w="5000" w:type="pct"/>
        <w:tblLook w:val="04A0" w:firstRow="1" w:lastRow="0" w:firstColumn="1" w:lastColumn="0" w:noHBand="0" w:noVBand="1"/>
      </w:tblPr>
      <w:tblGrid>
        <w:gridCol w:w="6118"/>
        <w:gridCol w:w="3618"/>
      </w:tblGrid>
      <w:tr w:rsidR="001537A5" w:rsidRPr="001537A5" w14:paraId="046729D6" w14:textId="77777777" w:rsidTr="00EC4703">
        <w:trPr>
          <w:trHeight w:val="306"/>
        </w:trPr>
        <w:tc>
          <w:tcPr>
            <w:tcW w:w="3142" w:type="pct"/>
            <w:hideMark/>
          </w:tcPr>
          <w:p w14:paraId="21B58C7A" w14:textId="77777777" w:rsidR="00C4167B" w:rsidRPr="001537A5" w:rsidRDefault="00C4167B" w:rsidP="00EC4703">
            <w:pPr>
              <w:rPr>
                <w:rFonts w:asciiTheme="minorHAnsi" w:hAnsiTheme="minorHAnsi"/>
                <w:b/>
                <w:bCs/>
                <w:sz w:val="22"/>
                <w:szCs w:val="22"/>
              </w:rPr>
            </w:pPr>
            <w:r w:rsidRPr="001537A5">
              <w:rPr>
                <w:rFonts w:asciiTheme="minorHAnsi" w:hAnsiTheme="minorHAnsi"/>
                <w:b/>
                <w:bCs/>
                <w:sz w:val="22"/>
                <w:szCs w:val="22"/>
              </w:rPr>
              <w:t>Description</w:t>
            </w:r>
          </w:p>
        </w:tc>
        <w:tc>
          <w:tcPr>
            <w:tcW w:w="1858" w:type="pct"/>
            <w:hideMark/>
          </w:tcPr>
          <w:p w14:paraId="4CDAE3EF" w14:textId="77777777" w:rsidR="00C4167B" w:rsidRPr="001537A5" w:rsidRDefault="00C4167B" w:rsidP="00EC4703">
            <w:pPr>
              <w:rPr>
                <w:rFonts w:asciiTheme="minorHAnsi" w:hAnsiTheme="minorHAnsi"/>
                <w:b/>
                <w:bCs/>
                <w:sz w:val="22"/>
                <w:szCs w:val="22"/>
              </w:rPr>
            </w:pPr>
            <w:r w:rsidRPr="001537A5">
              <w:rPr>
                <w:rFonts w:asciiTheme="minorHAnsi" w:hAnsiTheme="minorHAnsi"/>
                <w:b/>
                <w:bCs/>
                <w:sz w:val="22"/>
                <w:szCs w:val="22"/>
              </w:rPr>
              <w:t>Target Threshold</w:t>
            </w:r>
          </w:p>
        </w:tc>
      </w:tr>
      <w:tr w:rsidR="001537A5" w:rsidRPr="001537A5" w14:paraId="1D19DA06" w14:textId="77777777" w:rsidTr="00EC4703">
        <w:trPr>
          <w:trHeight w:val="74"/>
        </w:trPr>
        <w:tc>
          <w:tcPr>
            <w:tcW w:w="3142" w:type="pct"/>
            <w:hideMark/>
          </w:tcPr>
          <w:p w14:paraId="04BC9A56" w14:textId="77777777" w:rsidR="00C4167B" w:rsidRPr="001537A5" w:rsidRDefault="00C4167B" w:rsidP="00EC4703">
            <w:pPr>
              <w:rPr>
                <w:rFonts w:asciiTheme="minorHAnsi" w:hAnsiTheme="minorHAnsi"/>
                <w:sz w:val="22"/>
                <w:szCs w:val="22"/>
              </w:rPr>
            </w:pPr>
            <w:r w:rsidRPr="001537A5">
              <w:rPr>
                <w:rFonts w:asciiTheme="minorHAnsi" w:hAnsiTheme="minorHAnsi"/>
                <w:sz w:val="22"/>
                <w:szCs w:val="22"/>
              </w:rPr>
              <w:t>Programme manager post recruited</w:t>
            </w:r>
          </w:p>
        </w:tc>
        <w:tc>
          <w:tcPr>
            <w:tcW w:w="1858" w:type="pct"/>
            <w:hideMark/>
          </w:tcPr>
          <w:p w14:paraId="5279936F" w14:textId="77777777" w:rsidR="00C4167B" w:rsidRPr="001537A5" w:rsidRDefault="00C4167B" w:rsidP="00EC4703">
            <w:pPr>
              <w:rPr>
                <w:rFonts w:asciiTheme="minorHAnsi" w:hAnsiTheme="minorHAnsi"/>
                <w:sz w:val="22"/>
                <w:szCs w:val="22"/>
              </w:rPr>
            </w:pPr>
            <w:r w:rsidRPr="001537A5">
              <w:rPr>
                <w:rFonts w:asciiTheme="minorHAnsi" w:hAnsiTheme="minorHAnsi"/>
                <w:sz w:val="22"/>
                <w:szCs w:val="22"/>
              </w:rPr>
              <w:t>Contract signature</w:t>
            </w:r>
          </w:p>
        </w:tc>
      </w:tr>
      <w:tr w:rsidR="001537A5" w:rsidRPr="001537A5" w14:paraId="426742AF" w14:textId="77777777" w:rsidTr="00EC4703">
        <w:trPr>
          <w:trHeight w:val="85"/>
        </w:trPr>
        <w:tc>
          <w:tcPr>
            <w:tcW w:w="3142" w:type="pct"/>
            <w:hideMark/>
          </w:tcPr>
          <w:p w14:paraId="03CDE3B6" w14:textId="6E40C1FA" w:rsidR="00C4167B" w:rsidRPr="001537A5" w:rsidRDefault="00C4167B" w:rsidP="006315C1">
            <w:pPr>
              <w:rPr>
                <w:rFonts w:asciiTheme="minorHAnsi" w:hAnsiTheme="minorHAnsi"/>
                <w:sz w:val="22"/>
                <w:szCs w:val="22"/>
              </w:rPr>
            </w:pPr>
            <w:r w:rsidRPr="001537A5">
              <w:rPr>
                <w:rFonts w:asciiTheme="minorHAnsi" w:hAnsiTheme="minorHAnsi"/>
                <w:sz w:val="22"/>
                <w:szCs w:val="22"/>
              </w:rPr>
              <w:t xml:space="preserve">Hub staff &amp; </w:t>
            </w:r>
            <w:r w:rsidR="006315C1" w:rsidRPr="001537A5">
              <w:rPr>
                <w:rFonts w:asciiTheme="minorHAnsi" w:hAnsiTheme="minorHAnsi"/>
                <w:sz w:val="22"/>
                <w:szCs w:val="22"/>
              </w:rPr>
              <w:t>SPA</w:t>
            </w:r>
            <w:r w:rsidRPr="001537A5">
              <w:rPr>
                <w:rFonts w:asciiTheme="minorHAnsi" w:hAnsiTheme="minorHAnsi"/>
                <w:sz w:val="22"/>
                <w:szCs w:val="22"/>
              </w:rPr>
              <w:t xml:space="preserve"> staff recruited</w:t>
            </w:r>
            <w:r w:rsidR="006315C1" w:rsidRPr="001537A5">
              <w:rPr>
                <w:rFonts w:asciiTheme="minorHAnsi" w:hAnsiTheme="minorHAnsi"/>
                <w:sz w:val="22"/>
                <w:szCs w:val="22"/>
              </w:rPr>
              <w:t xml:space="preserve"> (where required)</w:t>
            </w:r>
          </w:p>
        </w:tc>
        <w:tc>
          <w:tcPr>
            <w:tcW w:w="1858" w:type="pct"/>
            <w:hideMark/>
          </w:tcPr>
          <w:p w14:paraId="0CA57431" w14:textId="77777777" w:rsidR="00C4167B" w:rsidRPr="001537A5" w:rsidRDefault="00C4167B" w:rsidP="00EC4703">
            <w:pPr>
              <w:rPr>
                <w:rFonts w:asciiTheme="minorHAnsi" w:hAnsiTheme="minorHAnsi"/>
                <w:sz w:val="22"/>
                <w:szCs w:val="22"/>
              </w:rPr>
            </w:pPr>
            <w:r w:rsidRPr="001537A5">
              <w:rPr>
                <w:rFonts w:asciiTheme="minorHAnsi" w:hAnsiTheme="minorHAnsi"/>
                <w:sz w:val="22"/>
                <w:szCs w:val="22"/>
              </w:rPr>
              <w:t>1 month before service starts</w:t>
            </w:r>
          </w:p>
        </w:tc>
      </w:tr>
      <w:tr w:rsidR="001537A5" w:rsidRPr="001537A5" w14:paraId="60DAC480" w14:textId="77777777" w:rsidTr="00EC4703">
        <w:trPr>
          <w:trHeight w:val="74"/>
        </w:trPr>
        <w:tc>
          <w:tcPr>
            <w:tcW w:w="3142" w:type="pct"/>
            <w:hideMark/>
          </w:tcPr>
          <w:p w14:paraId="0E7606F9" w14:textId="6427F2E3" w:rsidR="00C4167B" w:rsidRPr="001537A5" w:rsidRDefault="00C4167B" w:rsidP="006315C1">
            <w:pPr>
              <w:rPr>
                <w:rFonts w:asciiTheme="minorHAnsi" w:hAnsiTheme="minorHAnsi"/>
                <w:sz w:val="22"/>
                <w:szCs w:val="22"/>
              </w:rPr>
            </w:pPr>
            <w:r w:rsidRPr="001537A5">
              <w:rPr>
                <w:rFonts w:asciiTheme="minorHAnsi" w:hAnsiTheme="minorHAnsi"/>
                <w:sz w:val="22"/>
                <w:szCs w:val="22"/>
              </w:rPr>
              <w:t xml:space="preserve">System integration with </w:t>
            </w:r>
            <w:proofErr w:type="spellStart"/>
            <w:r w:rsidRPr="001537A5">
              <w:rPr>
                <w:rFonts w:asciiTheme="minorHAnsi" w:hAnsiTheme="minorHAnsi"/>
                <w:sz w:val="22"/>
                <w:szCs w:val="22"/>
              </w:rPr>
              <w:t>SystmOne</w:t>
            </w:r>
            <w:proofErr w:type="spellEnd"/>
            <w:r w:rsidRPr="001537A5">
              <w:rPr>
                <w:rFonts w:asciiTheme="minorHAnsi" w:hAnsiTheme="minorHAnsi"/>
                <w:sz w:val="22"/>
                <w:szCs w:val="22"/>
              </w:rPr>
              <w:t>, CMC, Hillingdon Care Records (HCR)</w:t>
            </w:r>
            <w:r w:rsidR="006315C1" w:rsidRPr="001537A5">
              <w:rPr>
                <w:rFonts w:asciiTheme="minorHAnsi" w:hAnsiTheme="minorHAnsi"/>
                <w:sz w:val="22"/>
                <w:szCs w:val="22"/>
              </w:rPr>
              <w:t xml:space="preserve"> and other applicable systems</w:t>
            </w:r>
          </w:p>
        </w:tc>
        <w:tc>
          <w:tcPr>
            <w:tcW w:w="1858" w:type="pct"/>
            <w:hideMark/>
          </w:tcPr>
          <w:p w14:paraId="60F6384D" w14:textId="77777777" w:rsidR="00C4167B" w:rsidRPr="001537A5" w:rsidRDefault="00C4167B" w:rsidP="00EC4703">
            <w:pPr>
              <w:rPr>
                <w:rFonts w:asciiTheme="minorHAnsi" w:hAnsiTheme="minorHAnsi"/>
                <w:sz w:val="22"/>
                <w:szCs w:val="22"/>
              </w:rPr>
            </w:pPr>
            <w:r w:rsidRPr="001537A5">
              <w:rPr>
                <w:rFonts w:asciiTheme="minorHAnsi" w:hAnsiTheme="minorHAnsi"/>
                <w:sz w:val="22"/>
                <w:szCs w:val="22"/>
              </w:rPr>
              <w:t>1 month before service starts</w:t>
            </w:r>
          </w:p>
        </w:tc>
      </w:tr>
      <w:tr w:rsidR="001537A5" w:rsidRPr="001537A5" w14:paraId="2831BE2F" w14:textId="77777777" w:rsidTr="00EC4703">
        <w:trPr>
          <w:trHeight w:val="834"/>
        </w:trPr>
        <w:tc>
          <w:tcPr>
            <w:tcW w:w="3142" w:type="pct"/>
            <w:hideMark/>
          </w:tcPr>
          <w:p w14:paraId="43B15D3C" w14:textId="77777777" w:rsidR="00C4167B" w:rsidRPr="001537A5" w:rsidRDefault="00C4167B" w:rsidP="00EC4703">
            <w:pPr>
              <w:rPr>
                <w:rFonts w:asciiTheme="minorHAnsi" w:hAnsiTheme="minorHAnsi"/>
                <w:sz w:val="22"/>
                <w:szCs w:val="22"/>
              </w:rPr>
            </w:pPr>
            <w:r w:rsidRPr="001537A5">
              <w:rPr>
                <w:rFonts w:asciiTheme="minorHAnsi" w:hAnsiTheme="minorHAnsi"/>
                <w:sz w:val="22"/>
                <w:szCs w:val="22"/>
              </w:rPr>
              <w:t>Communication plan developed – including clear timeframes pre- and post-mobilisation to raise awareness and reinforce/ re-communicate messages</w:t>
            </w:r>
          </w:p>
        </w:tc>
        <w:tc>
          <w:tcPr>
            <w:tcW w:w="1858" w:type="pct"/>
            <w:hideMark/>
          </w:tcPr>
          <w:p w14:paraId="06528E82" w14:textId="77777777" w:rsidR="00C4167B" w:rsidRPr="001537A5" w:rsidRDefault="00C4167B" w:rsidP="00EC4703">
            <w:pPr>
              <w:rPr>
                <w:rFonts w:asciiTheme="minorHAnsi" w:hAnsiTheme="minorHAnsi"/>
                <w:sz w:val="22"/>
                <w:szCs w:val="22"/>
              </w:rPr>
            </w:pPr>
            <w:r w:rsidRPr="001537A5">
              <w:rPr>
                <w:rFonts w:asciiTheme="minorHAnsi" w:hAnsiTheme="minorHAnsi"/>
                <w:sz w:val="22"/>
                <w:szCs w:val="22"/>
              </w:rPr>
              <w:t>2 weeks after contract signature</w:t>
            </w:r>
          </w:p>
        </w:tc>
      </w:tr>
      <w:tr w:rsidR="001537A5" w:rsidRPr="001537A5" w14:paraId="723F7179" w14:textId="77777777" w:rsidTr="00EC4703">
        <w:trPr>
          <w:trHeight w:val="88"/>
        </w:trPr>
        <w:tc>
          <w:tcPr>
            <w:tcW w:w="3142" w:type="pct"/>
            <w:hideMark/>
          </w:tcPr>
          <w:p w14:paraId="1759EA51" w14:textId="77777777" w:rsidR="00C4167B" w:rsidRPr="001537A5" w:rsidRDefault="00C4167B" w:rsidP="00EC4703">
            <w:pPr>
              <w:rPr>
                <w:rFonts w:asciiTheme="minorHAnsi" w:hAnsiTheme="minorHAnsi"/>
                <w:sz w:val="22"/>
                <w:szCs w:val="22"/>
              </w:rPr>
            </w:pPr>
            <w:r w:rsidRPr="001537A5">
              <w:rPr>
                <w:rFonts w:asciiTheme="minorHAnsi" w:hAnsiTheme="minorHAnsi"/>
                <w:sz w:val="22"/>
                <w:szCs w:val="22"/>
              </w:rPr>
              <w:t>Implementation plan developed – including risk management log</w:t>
            </w:r>
          </w:p>
        </w:tc>
        <w:tc>
          <w:tcPr>
            <w:tcW w:w="1858" w:type="pct"/>
            <w:hideMark/>
          </w:tcPr>
          <w:p w14:paraId="6F7EE5B6" w14:textId="77777777" w:rsidR="00C4167B" w:rsidRPr="001537A5" w:rsidRDefault="00C4167B" w:rsidP="00EC4703">
            <w:pPr>
              <w:rPr>
                <w:rFonts w:asciiTheme="minorHAnsi" w:hAnsiTheme="minorHAnsi"/>
                <w:sz w:val="22"/>
                <w:szCs w:val="22"/>
              </w:rPr>
            </w:pPr>
            <w:r w:rsidRPr="001537A5">
              <w:rPr>
                <w:rFonts w:asciiTheme="minorHAnsi" w:hAnsiTheme="minorHAnsi"/>
                <w:sz w:val="22"/>
                <w:szCs w:val="22"/>
              </w:rPr>
              <w:t>2 weeks after contract signature</w:t>
            </w:r>
          </w:p>
        </w:tc>
      </w:tr>
    </w:tbl>
    <w:p w14:paraId="27A4F320" w14:textId="1EF7D1F5" w:rsidR="00C4167B" w:rsidRPr="001537A5" w:rsidRDefault="00C4167B" w:rsidP="001E15C4">
      <w:pPr>
        <w:spacing w:after="0" w:line="240" w:lineRule="auto"/>
        <w:rPr>
          <w:lang w:eastAsia="en-GB"/>
        </w:rPr>
      </w:pPr>
    </w:p>
    <w:p w14:paraId="0B736393" w14:textId="57A798C3" w:rsidR="00B944EA" w:rsidRPr="001537A5" w:rsidRDefault="001E15C4" w:rsidP="001E15C4">
      <w:pPr>
        <w:pStyle w:val="Heading1"/>
        <w:numPr>
          <w:ilvl w:val="0"/>
          <w:numId w:val="0"/>
        </w:numPr>
        <w:spacing w:after="0"/>
        <w:ind w:left="357" w:hanging="357"/>
        <w:rPr>
          <w:rFonts w:asciiTheme="minorHAnsi" w:hAnsiTheme="minorHAnsi"/>
          <w:sz w:val="22"/>
          <w:szCs w:val="22"/>
          <w:lang w:eastAsia="en-GB"/>
        </w:rPr>
      </w:pPr>
      <w:bookmarkStart w:id="27" w:name="_Toc379071550"/>
      <w:r w:rsidRPr="001537A5">
        <w:rPr>
          <w:rFonts w:asciiTheme="minorHAnsi" w:hAnsiTheme="minorHAnsi"/>
          <w:sz w:val="22"/>
          <w:szCs w:val="22"/>
          <w:lang w:eastAsia="en-GB"/>
        </w:rPr>
        <w:t xml:space="preserve">6. </w:t>
      </w:r>
      <w:r w:rsidR="00B944EA" w:rsidRPr="001537A5">
        <w:rPr>
          <w:rFonts w:asciiTheme="minorHAnsi" w:hAnsiTheme="minorHAnsi"/>
          <w:sz w:val="22"/>
          <w:szCs w:val="22"/>
          <w:lang w:eastAsia="en-GB"/>
        </w:rPr>
        <w:t>Service Development</w:t>
      </w:r>
      <w:bookmarkEnd w:id="27"/>
    </w:p>
    <w:p w14:paraId="75C4B574" w14:textId="77777777" w:rsidR="001E15C4" w:rsidRPr="001537A5" w:rsidRDefault="001E15C4" w:rsidP="001E15C4">
      <w:pPr>
        <w:spacing w:after="0" w:line="240" w:lineRule="auto"/>
        <w:rPr>
          <w:lang w:eastAsia="en-GB"/>
        </w:rPr>
      </w:pPr>
    </w:p>
    <w:p w14:paraId="7ACEE25B" w14:textId="3E32B6E1" w:rsidR="00C94BC2" w:rsidRPr="001537A5" w:rsidRDefault="00C94BC2" w:rsidP="006360CF">
      <w:pPr>
        <w:pStyle w:val="ListParagraph"/>
        <w:numPr>
          <w:ilvl w:val="0"/>
          <w:numId w:val="49"/>
        </w:numPr>
        <w:spacing w:after="0"/>
        <w:ind w:hanging="294"/>
        <w:jc w:val="left"/>
      </w:pPr>
      <w:r w:rsidRPr="001537A5">
        <w:t>Service development will be a key agenda item during service review and contract performance meetings, with the service to suggest and take direction as to opportunities to test service developments over the course of the pilot. Some specific opportunities indicated at this time include the following:</w:t>
      </w:r>
    </w:p>
    <w:p w14:paraId="64BFAE35" w14:textId="7230500D" w:rsidR="00C92126" w:rsidRDefault="003D797C" w:rsidP="001E15C4">
      <w:pPr>
        <w:pStyle w:val="ListParagraph"/>
        <w:numPr>
          <w:ilvl w:val="1"/>
          <w:numId w:val="10"/>
        </w:numPr>
        <w:spacing w:after="0"/>
        <w:jc w:val="left"/>
      </w:pPr>
      <w:r w:rsidRPr="001537A5">
        <w:t>Self-referral</w:t>
      </w:r>
    </w:p>
    <w:p w14:paraId="63B4F0CD" w14:textId="75E32E21" w:rsidR="001537A5" w:rsidRPr="001537A5" w:rsidRDefault="001537A5" w:rsidP="001E15C4">
      <w:pPr>
        <w:pStyle w:val="ListParagraph"/>
        <w:numPr>
          <w:ilvl w:val="1"/>
          <w:numId w:val="10"/>
        </w:numPr>
        <w:spacing w:after="0"/>
        <w:jc w:val="left"/>
      </w:pPr>
      <w:r>
        <w:t>Self-management, activation and social prescribing</w:t>
      </w:r>
    </w:p>
    <w:p w14:paraId="288B13BE" w14:textId="0F5169F6" w:rsidR="00776825" w:rsidRPr="001537A5" w:rsidRDefault="00776825" w:rsidP="001E15C4">
      <w:pPr>
        <w:pStyle w:val="ListParagraph"/>
        <w:numPr>
          <w:ilvl w:val="1"/>
          <w:numId w:val="10"/>
        </w:numPr>
        <w:spacing w:after="0"/>
        <w:jc w:val="left"/>
      </w:pPr>
      <w:r w:rsidRPr="001537A5">
        <w:t xml:space="preserve">Assessment forms / questions / triaging protocols </w:t>
      </w:r>
      <w:r w:rsidR="00BD4327" w:rsidRPr="001537A5">
        <w:t>should undergo continuous development</w:t>
      </w:r>
    </w:p>
    <w:p w14:paraId="7A812B2C" w14:textId="7B8ED5EA" w:rsidR="00D56B18" w:rsidRPr="001537A5" w:rsidRDefault="00D56B18" w:rsidP="001E15C4">
      <w:pPr>
        <w:pStyle w:val="ListParagraph"/>
        <w:numPr>
          <w:ilvl w:val="1"/>
          <w:numId w:val="10"/>
        </w:numPr>
        <w:spacing w:after="0"/>
        <w:jc w:val="left"/>
      </w:pPr>
      <w:r w:rsidRPr="001537A5">
        <w:t xml:space="preserve">Model for </w:t>
      </w:r>
      <w:r w:rsidR="00BD4327" w:rsidRPr="001537A5">
        <w:t xml:space="preserve">stratifying patients, </w:t>
      </w:r>
      <w:r w:rsidRPr="001537A5">
        <w:t xml:space="preserve">triaging and </w:t>
      </w:r>
      <w:proofErr w:type="spellStart"/>
      <w:r w:rsidRPr="001537A5">
        <w:t>prioritising</w:t>
      </w:r>
      <w:proofErr w:type="spellEnd"/>
      <w:r w:rsidRPr="001537A5">
        <w:t xml:space="preserve"> </w:t>
      </w:r>
      <w:r w:rsidR="00BD4327" w:rsidRPr="001537A5">
        <w:t>referrals</w:t>
      </w:r>
      <w:r w:rsidRPr="001537A5">
        <w:t xml:space="preserve"> based on clinical ind</w:t>
      </w:r>
      <w:r w:rsidR="00BD4327" w:rsidRPr="001537A5">
        <w:t>icators</w:t>
      </w:r>
    </w:p>
    <w:p w14:paraId="5338828E" w14:textId="770B1EA6" w:rsidR="00A5379D" w:rsidRPr="001537A5" w:rsidRDefault="00A5379D" w:rsidP="001E15C4">
      <w:pPr>
        <w:pStyle w:val="ListParagraph"/>
        <w:numPr>
          <w:ilvl w:val="1"/>
          <w:numId w:val="10"/>
        </w:numPr>
        <w:spacing w:after="0"/>
        <w:jc w:val="left"/>
      </w:pPr>
      <w:r w:rsidRPr="001537A5">
        <w:t>Performance management and outcomes indicators as may be developed to enhance understanding of patient experience and service performance and quality.</w:t>
      </w:r>
    </w:p>
    <w:p w14:paraId="52EA46E4" w14:textId="77777777" w:rsidR="001E15C4" w:rsidRPr="001537A5" w:rsidRDefault="001E15C4" w:rsidP="001E15C4">
      <w:pPr>
        <w:spacing w:after="0" w:line="240" w:lineRule="auto"/>
        <w:rPr>
          <w:lang w:eastAsia="en-GB"/>
        </w:rPr>
      </w:pPr>
    </w:p>
    <w:p w14:paraId="36A75CEB" w14:textId="30BF9F82" w:rsidR="00885E3B" w:rsidRPr="001537A5" w:rsidRDefault="001E15C4" w:rsidP="001E15C4">
      <w:pPr>
        <w:spacing w:after="0"/>
        <w:rPr>
          <w:b/>
        </w:rPr>
      </w:pPr>
      <w:r w:rsidRPr="001537A5">
        <w:rPr>
          <w:b/>
        </w:rPr>
        <w:t xml:space="preserve">7. </w:t>
      </w:r>
      <w:r w:rsidR="00885E3B" w:rsidRPr="001537A5">
        <w:rPr>
          <w:b/>
        </w:rPr>
        <w:t>Performance Management</w:t>
      </w:r>
    </w:p>
    <w:p w14:paraId="3B1F1E5B" w14:textId="77777777" w:rsidR="001E15C4" w:rsidRPr="001537A5" w:rsidRDefault="001E15C4" w:rsidP="001E15C4">
      <w:pPr>
        <w:pStyle w:val="ListParagraph"/>
        <w:numPr>
          <w:ilvl w:val="0"/>
          <w:numId w:val="0"/>
        </w:numPr>
        <w:spacing w:after="0"/>
        <w:ind w:left="360"/>
      </w:pPr>
    </w:p>
    <w:p w14:paraId="3705F916" w14:textId="0E4D3391" w:rsidR="007F349D" w:rsidRPr="001537A5" w:rsidRDefault="007F349D" w:rsidP="006360CF">
      <w:pPr>
        <w:pStyle w:val="ListParagraph"/>
        <w:numPr>
          <w:ilvl w:val="0"/>
          <w:numId w:val="49"/>
        </w:numPr>
        <w:ind w:hanging="294"/>
        <w:jc w:val="left"/>
      </w:pPr>
      <w:r w:rsidRPr="001537A5">
        <w:t xml:space="preserve">Performance monitoring will be critical during mobilisation and throughout the lifetime of the project and in order to demonstrate continuous quality improvement. The service </w:t>
      </w:r>
      <w:r w:rsidR="00444E41" w:rsidRPr="001537A5">
        <w:t>Provider</w:t>
      </w:r>
      <w:r w:rsidRPr="001537A5">
        <w:t xml:space="preserve"> will supp</w:t>
      </w:r>
      <w:r w:rsidR="00C047C3" w:rsidRPr="001537A5">
        <w:t xml:space="preserve">ly the following information </w:t>
      </w:r>
      <w:r w:rsidRPr="001537A5">
        <w:t>on a regular basis:</w:t>
      </w:r>
    </w:p>
    <w:p w14:paraId="7B31A312" w14:textId="07535A6E" w:rsidR="007F349D" w:rsidRPr="001537A5" w:rsidRDefault="007F349D" w:rsidP="001E15C4">
      <w:pPr>
        <w:pStyle w:val="ListParagraph"/>
        <w:numPr>
          <w:ilvl w:val="1"/>
          <w:numId w:val="10"/>
        </w:numPr>
        <w:jc w:val="left"/>
      </w:pPr>
      <w:r w:rsidRPr="001537A5">
        <w:t xml:space="preserve">Identify and track progress against defined </w:t>
      </w:r>
      <w:r w:rsidR="00A40293" w:rsidRPr="001537A5">
        <w:t>objectives and outcomes</w:t>
      </w:r>
    </w:p>
    <w:p w14:paraId="3A49E0D3" w14:textId="77777777" w:rsidR="007F349D" w:rsidRPr="001537A5" w:rsidRDefault="007F349D" w:rsidP="001E15C4">
      <w:pPr>
        <w:pStyle w:val="ListParagraph"/>
        <w:numPr>
          <w:ilvl w:val="1"/>
          <w:numId w:val="10"/>
        </w:numPr>
        <w:jc w:val="left"/>
      </w:pPr>
      <w:r w:rsidRPr="001537A5">
        <w:t>Identify opportunities for improvement</w:t>
      </w:r>
    </w:p>
    <w:p w14:paraId="3F42DF16" w14:textId="77777777" w:rsidR="007F349D" w:rsidRPr="001537A5" w:rsidRDefault="007F349D" w:rsidP="001E15C4">
      <w:pPr>
        <w:pStyle w:val="ListParagraph"/>
        <w:numPr>
          <w:ilvl w:val="1"/>
          <w:numId w:val="10"/>
        </w:numPr>
        <w:jc w:val="left"/>
      </w:pPr>
      <w:r w:rsidRPr="001537A5">
        <w:lastRenderedPageBreak/>
        <w:t>Compare performance against benchmarks</w:t>
      </w:r>
    </w:p>
    <w:p w14:paraId="03752012" w14:textId="3ABC656A" w:rsidR="007F349D" w:rsidRPr="001537A5" w:rsidRDefault="007F349D" w:rsidP="001E15C4">
      <w:pPr>
        <w:pStyle w:val="ListParagraph"/>
        <w:numPr>
          <w:ilvl w:val="1"/>
          <w:numId w:val="10"/>
        </w:numPr>
        <w:jc w:val="left"/>
      </w:pPr>
      <w:r w:rsidRPr="001537A5">
        <w:t xml:space="preserve">Integration with </w:t>
      </w:r>
      <w:r w:rsidR="00D41DDF" w:rsidRPr="001537A5">
        <w:t>other care services</w:t>
      </w:r>
      <w:r w:rsidRPr="001537A5">
        <w:t xml:space="preserve"> </w:t>
      </w:r>
    </w:p>
    <w:p w14:paraId="710D4770" w14:textId="77777777" w:rsidR="001E15C4" w:rsidRPr="001537A5" w:rsidRDefault="001E15C4" w:rsidP="001E15C4">
      <w:pPr>
        <w:pStyle w:val="ListParagraph"/>
        <w:numPr>
          <w:ilvl w:val="0"/>
          <w:numId w:val="0"/>
        </w:numPr>
        <w:ind w:left="720"/>
      </w:pPr>
    </w:p>
    <w:p w14:paraId="6DE3A553" w14:textId="6D48751D" w:rsidR="001E15C4" w:rsidRPr="001537A5" w:rsidRDefault="001E15C4" w:rsidP="006360CF">
      <w:pPr>
        <w:pStyle w:val="ListParagraph"/>
        <w:ind w:hanging="294"/>
      </w:pPr>
      <w:r w:rsidRPr="001537A5">
        <w:t>The following list encompasses the expected minimum requirements for quality reporting that will be supplied by the provider at agreed intervals during the project:</w:t>
      </w:r>
    </w:p>
    <w:p w14:paraId="45B377E8" w14:textId="77777777" w:rsidR="007F349D" w:rsidRPr="001537A5" w:rsidRDefault="007F349D" w:rsidP="001E15C4">
      <w:pPr>
        <w:pStyle w:val="ListParagraph"/>
        <w:numPr>
          <w:ilvl w:val="1"/>
          <w:numId w:val="10"/>
        </w:numPr>
        <w:jc w:val="left"/>
      </w:pPr>
      <w:r w:rsidRPr="001537A5">
        <w:t xml:space="preserve">Monthly activity reports – including KPIs relating to service </w:t>
      </w:r>
      <w:proofErr w:type="spellStart"/>
      <w:r w:rsidRPr="001537A5">
        <w:t>utilisation</w:t>
      </w:r>
      <w:proofErr w:type="spellEnd"/>
      <w:r w:rsidRPr="001537A5">
        <w:t xml:space="preserve"> and performance </w:t>
      </w:r>
    </w:p>
    <w:p w14:paraId="110BC80A" w14:textId="77777777" w:rsidR="007F349D" w:rsidRPr="001537A5" w:rsidRDefault="007F349D" w:rsidP="001E15C4">
      <w:pPr>
        <w:pStyle w:val="ListParagraph"/>
        <w:numPr>
          <w:ilvl w:val="1"/>
          <w:numId w:val="10"/>
        </w:numPr>
        <w:jc w:val="left"/>
      </w:pPr>
      <w:r w:rsidRPr="001537A5">
        <w:t xml:space="preserve">Significant events ( both positive and negative) </w:t>
      </w:r>
    </w:p>
    <w:p w14:paraId="0C05E96C" w14:textId="77777777" w:rsidR="007F349D" w:rsidRPr="001537A5" w:rsidRDefault="007F349D" w:rsidP="001E15C4">
      <w:pPr>
        <w:pStyle w:val="ListParagraph"/>
        <w:numPr>
          <w:ilvl w:val="1"/>
          <w:numId w:val="10"/>
        </w:numPr>
        <w:jc w:val="left"/>
      </w:pPr>
      <w:r w:rsidRPr="001537A5">
        <w:t xml:space="preserve">Clinical audits findings and actions </w:t>
      </w:r>
    </w:p>
    <w:p w14:paraId="59D89A24" w14:textId="77777777" w:rsidR="007F349D" w:rsidRPr="001537A5" w:rsidRDefault="007F349D" w:rsidP="001E15C4">
      <w:pPr>
        <w:pStyle w:val="ListParagraph"/>
        <w:numPr>
          <w:ilvl w:val="1"/>
          <w:numId w:val="10"/>
        </w:numPr>
        <w:jc w:val="left"/>
      </w:pPr>
      <w:r w:rsidRPr="001537A5">
        <w:t>Adult safeguarding concerns</w:t>
      </w:r>
    </w:p>
    <w:p w14:paraId="659E42F9" w14:textId="77777777" w:rsidR="007F349D" w:rsidRPr="001537A5" w:rsidRDefault="007F349D" w:rsidP="001E15C4">
      <w:pPr>
        <w:pStyle w:val="ListParagraph"/>
        <w:numPr>
          <w:ilvl w:val="1"/>
          <w:numId w:val="10"/>
        </w:numPr>
        <w:jc w:val="left"/>
      </w:pPr>
      <w:r w:rsidRPr="001537A5">
        <w:t xml:space="preserve">Complaints, compliments and feedback from patients, families and </w:t>
      </w:r>
      <w:proofErr w:type="spellStart"/>
      <w:r w:rsidRPr="001537A5">
        <w:t>carers</w:t>
      </w:r>
      <w:proofErr w:type="spellEnd"/>
    </w:p>
    <w:p w14:paraId="037C39E1" w14:textId="77777777" w:rsidR="007F349D" w:rsidRPr="001537A5" w:rsidRDefault="007F349D" w:rsidP="001E15C4">
      <w:pPr>
        <w:pStyle w:val="ListParagraph"/>
        <w:numPr>
          <w:ilvl w:val="1"/>
          <w:numId w:val="10"/>
        </w:numPr>
        <w:jc w:val="left"/>
      </w:pPr>
      <w:r w:rsidRPr="001537A5">
        <w:t>Risk assessment, management and mitigation actions</w:t>
      </w:r>
    </w:p>
    <w:p w14:paraId="4FC52409" w14:textId="16196F78" w:rsidR="007F349D" w:rsidRPr="001537A5" w:rsidRDefault="001E15C4" w:rsidP="001E15C4">
      <w:pPr>
        <w:pStyle w:val="ListParagraph"/>
        <w:numPr>
          <w:ilvl w:val="1"/>
          <w:numId w:val="10"/>
        </w:numPr>
        <w:jc w:val="left"/>
      </w:pPr>
      <w:r w:rsidRPr="001537A5">
        <w:t xml:space="preserve">Monitoring, </w:t>
      </w:r>
      <w:r w:rsidR="007F349D" w:rsidRPr="001537A5">
        <w:t>adoption and sharing best practice</w:t>
      </w:r>
    </w:p>
    <w:p w14:paraId="5904490E" w14:textId="77777777" w:rsidR="007F349D" w:rsidRPr="001537A5" w:rsidRDefault="007F349D" w:rsidP="001E15C4">
      <w:pPr>
        <w:pStyle w:val="ListParagraph"/>
        <w:numPr>
          <w:ilvl w:val="1"/>
          <w:numId w:val="10"/>
        </w:numPr>
        <w:jc w:val="left"/>
      </w:pPr>
      <w:r w:rsidRPr="001537A5">
        <w:t>Evidence of MDT involvement and participation</w:t>
      </w:r>
    </w:p>
    <w:p w14:paraId="14738B7C" w14:textId="77777777" w:rsidR="007F349D" w:rsidRPr="001537A5" w:rsidRDefault="007F349D" w:rsidP="001E15C4">
      <w:pPr>
        <w:pStyle w:val="ListParagraph"/>
        <w:numPr>
          <w:ilvl w:val="1"/>
          <w:numId w:val="10"/>
        </w:numPr>
        <w:jc w:val="left"/>
      </w:pPr>
      <w:r w:rsidRPr="001537A5">
        <w:t>IT system integration</w:t>
      </w:r>
    </w:p>
    <w:p w14:paraId="2FBACF04" w14:textId="77777777" w:rsidR="007F349D" w:rsidRPr="001537A5" w:rsidRDefault="007F349D" w:rsidP="001E15C4">
      <w:pPr>
        <w:pStyle w:val="ListParagraph"/>
        <w:numPr>
          <w:ilvl w:val="1"/>
          <w:numId w:val="10"/>
        </w:numPr>
        <w:jc w:val="left"/>
      </w:pPr>
      <w:r w:rsidRPr="001537A5">
        <w:t>Communications and engagement activities</w:t>
      </w:r>
    </w:p>
    <w:p w14:paraId="2474D6D4" w14:textId="1A081D17" w:rsidR="000627CC" w:rsidRPr="001537A5" w:rsidRDefault="007F349D" w:rsidP="00351F39">
      <w:pPr>
        <w:pStyle w:val="ListParagraph"/>
        <w:numPr>
          <w:ilvl w:val="1"/>
          <w:numId w:val="10"/>
        </w:numPr>
        <w:jc w:val="left"/>
        <w:sectPr w:rsidR="000627CC" w:rsidRPr="001537A5" w:rsidSect="00C57806">
          <w:pgSz w:w="11906" w:h="16838"/>
          <w:pgMar w:top="1440" w:right="1080" w:bottom="1440" w:left="1080" w:header="708" w:footer="708" w:gutter="0"/>
          <w:cols w:space="708"/>
          <w:docGrid w:linePitch="360"/>
        </w:sectPr>
      </w:pPr>
      <w:r w:rsidRPr="001537A5">
        <w:t>Provision of education monitoring and KPIs relating to staff competence</w:t>
      </w:r>
      <w:r w:rsidR="0032629C" w:rsidRPr="001537A5">
        <w:t>.</w:t>
      </w:r>
    </w:p>
    <w:p w14:paraId="18AC3E00" w14:textId="67503124" w:rsidR="00D478AD" w:rsidRPr="001537A5" w:rsidRDefault="004F3F7D" w:rsidP="004F3F7D">
      <w:pPr>
        <w:pStyle w:val="Heading1"/>
        <w:numPr>
          <w:ilvl w:val="0"/>
          <w:numId w:val="0"/>
        </w:numPr>
        <w:ind w:left="357" w:hanging="357"/>
        <w:rPr>
          <w:rFonts w:asciiTheme="minorHAnsi" w:hAnsiTheme="minorHAnsi"/>
          <w:sz w:val="22"/>
          <w:szCs w:val="22"/>
          <w:lang w:eastAsia="en-GB"/>
        </w:rPr>
      </w:pPr>
      <w:bookmarkStart w:id="28" w:name="_Toc379071551"/>
      <w:r w:rsidRPr="001537A5">
        <w:rPr>
          <w:rFonts w:asciiTheme="minorHAnsi" w:hAnsiTheme="minorHAnsi"/>
          <w:sz w:val="22"/>
          <w:szCs w:val="22"/>
          <w:lang w:eastAsia="en-GB"/>
        </w:rPr>
        <w:lastRenderedPageBreak/>
        <w:t xml:space="preserve">8. </w:t>
      </w:r>
      <w:r w:rsidR="00D478AD" w:rsidRPr="001537A5">
        <w:rPr>
          <w:rFonts w:asciiTheme="minorHAnsi" w:hAnsiTheme="minorHAnsi"/>
          <w:sz w:val="22"/>
          <w:szCs w:val="22"/>
          <w:lang w:eastAsia="en-GB"/>
        </w:rPr>
        <w:t>Key Performance Indicators</w:t>
      </w:r>
      <w:bookmarkEnd w:id="28"/>
      <w:r w:rsidR="00B430DC" w:rsidRPr="001537A5">
        <w:rPr>
          <w:rFonts w:asciiTheme="minorHAnsi" w:hAnsiTheme="minorHAnsi"/>
          <w:sz w:val="22"/>
          <w:szCs w:val="22"/>
          <w:lang w:eastAsia="en-GB"/>
        </w:rPr>
        <w:t xml:space="preserve"> and Reporting Requirements </w:t>
      </w:r>
      <w:r w:rsidR="005D1111" w:rsidRPr="001537A5">
        <w:rPr>
          <w:rFonts w:asciiTheme="minorHAnsi" w:hAnsiTheme="minorHAnsi"/>
          <w:b w:val="0"/>
          <w:sz w:val="22"/>
          <w:szCs w:val="22"/>
          <w:lang w:eastAsia="en-GB"/>
        </w:rPr>
        <w:t>(indicative for purposes of draft spec)</w:t>
      </w:r>
    </w:p>
    <w:p w14:paraId="45D81B8A" w14:textId="2E5870D2" w:rsidR="00E36BD5" w:rsidRPr="001537A5" w:rsidRDefault="00E36BD5" w:rsidP="004F3F7D">
      <w:pPr>
        <w:rPr>
          <w:lang w:val="en-US" w:eastAsia="en-GB"/>
        </w:rPr>
      </w:pPr>
      <w:r w:rsidRPr="001537A5">
        <w:rPr>
          <w:lang w:val="en-US" w:eastAsia="en-GB"/>
        </w:rPr>
        <w:t xml:space="preserve">It is agreed that the MSK local KPI data must be reported by the provider to the Commissioner. </w:t>
      </w:r>
      <w:r w:rsidR="002917FD" w:rsidRPr="001537A5">
        <w:rPr>
          <w:lang w:val="en-US" w:eastAsia="en-GB"/>
        </w:rPr>
        <w:t>Key Performance Indicators to be submitted within 10 calendar days of end of month</w:t>
      </w:r>
      <w:r w:rsidR="00CF31D7" w:rsidRPr="001537A5">
        <w:rPr>
          <w:lang w:val="en-US" w:eastAsia="en-GB"/>
        </w:rPr>
        <w:t>.</w:t>
      </w:r>
      <w:r w:rsidR="00B173B7" w:rsidRPr="001537A5">
        <w:rPr>
          <w:lang w:val="en-US" w:eastAsia="en-GB"/>
        </w:rPr>
        <w:t xml:space="preserve"> Breaches occur where KPI is off target for 2 reporting cycles (see Frequency).</w:t>
      </w:r>
    </w:p>
    <w:p w14:paraId="0C71B45E" w14:textId="134A7FC6" w:rsidR="00B430DC" w:rsidRPr="001537A5" w:rsidRDefault="00B430DC" w:rsidP="004F3F7D">
      <w:pPr>
        <w:rPr>
          <w:b/>
          <w:lang w:val="en-US" w:eastAsia="en-GB"/>
        </w:rPr>
      </w:pPr>
      <w:r w:rsidRPr="001537A5">
        <w:rPr>
          <w:b/>
          <w:lang w:val="en-US" w:eastAsia="en-GB"/>
        </w:rPr>
        <w:t>8.1 Local KPI’s</w:t>
      </w:r>
    </w:p>
    <w:tbl>
      <w:tblPr>
        <w:tblStyle w:val="TableGrid"/>
        <w:tblpPr w:leftFromText="180" w:rightFromText="180" w:vertAnchor="text" w:tblpY="1"/>
        <w:tblOverlap w:val="never"/>
        <w:tblW w:w="15310" w:type="dxa"/>
        <w:tblLayout w:type="fixed"/>
        <w:tblLook w:val="04A0" w:firstRow="1" w:lastRow="0" w:firstColumn="1" w:lastColumn="0" w:noHBand="0" w:noVBand="1"/>
      </w:tblPr>
      <w:tblGrid>
        <w:gridCol w:w="1985"/>
        <w:gridCol w:w="3828"/>
        <w:gridCol w:w="2409"/>
        <w:gridCol w:w="2835"/>
        <w:gridCol w:w="2410"/>
        <w:gridCol w:w="1843"/>
      </w:tblGrid>
      <w:tr w:rsidR="001537A5" w:rsidRPr="001537A5" w14:paraId="2FB7E2A1" w14:textId="77777777" w:rsidTr="00EF3FEC">
        <w:tc>
          <w:tcPr>
            <w:tcW w:w="15310" w:type="dxa"/>
            <w:gridSpan w:val="6"/>
            <w:shd w:val="clear" w:color="auto" w:fill="E0E0E0"/>
          </w:tcPr>
          <w:p w14:paraId="49D91696" w14:textId="09D7297B" w:rsidR="00664ABD" w:rsidRPr="001537A5" w:rsidRDefault="00664ABD" w:rsidP="00EF3FEC">
            <w:pPr>
              <w:rPr>
                <w:rFonts w:asciiTheme="minorHAnsi" w:hAnsiTheme="minorHAnsi"/>
                <w:b/>
                <w:sz w:val="22"/>
                <w:szCs w:val="22"/>
                <w:lang w:val="en-US"/>
              </w:rPr>
            </w:pPr>
            <w:r w:rsidRPr="001537A5">
              <w:rPr>
                <w:rFonts w:asciiTheme="minorHAnsi" w:hAnsiTheme="minorHAnsi"/>
                <w:b/>
                <w:sz w:val="22"/>
                <w:szCs w:val="22"/>
                <w:lang w:val="en-US"/>
              </w:rPr>
              <w:t>Local Quality Requirements</w:t>
            </w:r>
          </w:p>
          <w:p w14:paraId="4091AD73" w14:textId="043E0005" w:rsidR="00664ABD" w:rsidRPr="001537A5" w:rsidRDefault="00664ABD" w:rsidP="00EF3FEC">
            <w:pPr>
              <w:rPr>
                <w:rFonts w:asciiTheme="minorHAnsi" w:hAnsiTheme="minorHAnsi"/>
                <w:b/>
                <w:sz w:val="22"/>
                <w:szCs w:val="22"/>
                <w:lang w:val="en-US"/>
              </w:rPr>
            </w:pPr>
          </w:p>
        </w:tc>
      </w:tr>
      <w:tr w:rsidR="001537A5" w:rsidRPr="001537A5" w14:paraId="53013B69" w14:textId="77777777" w:rsidTr="00EF3FEC">
        <w:tc>
          <w:tcPr>
            <w:tcW w:w="1985" w:type="dxa"/>
            <w:shd w:val="clear" w:color="auto" w:fill="E0E0E0"/>
          </w:tcPr>
          <w:p w14:paraId="0F75EF0E" w14:textId="77777777" w:rsidR="00664ABD" w:rsidRPr="001537A5" w:rsidRDefault="00664ABD" w:rsidP="00EF3FEC">
            <w:pPr>
              <w:rPr>
                <w:rFonts w:asciiTheme="minorHAnsi" w:hAnsiTheme="minorHAnsi"/>
                <w:b/>
                <w:sz w:val="22"/>
                <w:szCs w:val="22"/>
                <w:lang w:val="en-US"/>
              </w:rPr>
            </w:pPr>
            <w:r w:rsidRPr="001537A5">
              <w:rPr>
                <w:rFonts w:asciiTheme="minorHAnsi" w:hAnsiTheme="minorHAnsi"/>
                <w:b/>
                <w:sz w:val="22"/>
                <w:szCs w:val="22"/>
                <w:lang w:val="en-US"/>
              </w:rPr>
              <w:t>Outcome</w:t>
            </w:r>
          </w:p>
          <w:p w14:paraId="661868D8" w14:textId="77777777" w:rsidR="00664ABD" w:rsidRPr="001537A5" w:rsidRDefault="00664ABD" w:rsidP="00EF3FEC">
            <w:pPr>
              <w:rPr>
                <w:rFonts w:asciiTheme="minorHAnsi" w:hAnsiTheme="minorHAnsi"/>
                <w:b/>
                <w:sz w:val="22"/>
                <w:szCs w:val="22"/>
                <w:lang w:val="en-US"/>
              </w:rPr>
            </w:pPr>
          </w:p>
        </w:tc>
        <w:tc>
          <w:tcPr>
            <w:tcW w:w="3828" w:type="dxa"/>
            <w:shd w:val="clear" w:color="auto" w:fill="E0E0E0"/>
          </w:tcPr>
          <w:p w14:paraId="517B1669" w14:textId="0C0A3582" w:rsidR="00664ABD" w:rsidRPr="001537A5" w:rsidRDefault="00664ABD" w:rsidP="00EF3FEC">
            <w:pPr>
              <w:rPr>
                <w:rFonts w:asciiTheme="minorHAnsi" w:hAnsiTheme="minorHAnsi"/>
                <w:b/>
                <w:sz w:val="22"/>
                <w:szCs w:val="22"/>
                <w:lang w:val="en-US"/>
              </w:rPr>
            </w:pPr>
            <w:r w:rsidRPr="001537A5">
              <w:rPr>
                <w:rFonts w:asciiTheme="minorHAnsi" w:hAnsiTheme="minorHAnsi"/>
                <w:b/>
                <w:sz w:val="22"/>
                <w:szCs w:val="22"/>
                <w:lang w:val="en-US"/>
              </w:rPr>
              <w:t>Quality Requirement</w:t>
            </w:r>
          </w:p>
        </w:tc>
        <w:tc>
          <w:tcPr>
            <w:tcW w:w="2409" w:type="dxa"/>
            <w:shd w:val="clear" w:color="auto" w:fill="E0E0E0"/>
          </w:tcPr>
          <w:p w14:paraId="7A17A237" w14:textId="3C734E5D" w:rsidR="00664ABD" w:rsidRPr="001537A5" w:rsidRDefault="00664ABD" w:rsidP="00EF3FEC">
            <w:pPr>
              <w:rPr>
                <w:rFonts w:asciiTheme="minorHAnsi" w:hAnsiTheme="minorHAnsi"/>
                <w:b/>
                <w:sz w:val="22"/>
                <w:szCs w:val="22"/>
                <w:lang w:val="en-US"/>
              </w:rPr>
            </w:pPr>
            <w:r w:rsidRPr="001537A5">
              <w:rPr>
                <w:rFonts w:asciiTheme="minorHAnsi" w:hAnsiTheme="minorHAnsi"/>
                <w:b/>
                <w:sz w:val="22"/>
                <w:szCs w:val="22"/>
                <w:lang w:val="en-US"/>
              </w:rPr>
              <w:t>Threshold</w:t>
            </w:r>
          </w:p>
        </w:tc>
        <w:tc>
          <w:tcPr>
            <w:tcW w:w="2835" w:type="dxa"/>
            <w:shd w:val="clear" w:color="auto" w:fill="E0E0E0"/>
          </w:tcPr>
          <w:p w14:paraId="77B723A5" w14:textId="56C66141" w:rsidR="00664ABD" w:rsidRPr="001537A5" w:rsidRDefault="00664ABD" w:rsidP="00EF3FEC">
            <w:pPr>
              <w:rPr>
                <w:rFonts w:asciiTheme="minorHAnsi" w:hAnsiTheme="minorHAnsi"/>
                <w:b/>
                <w:sz w:val="22"/>
                <w:szCs w:val="22"/>
                <w:lang w:val="en-US"/>
              </w:rPr>
            </w:pPr>
            <w:r w:rsidRPr="001537A5">
              <w:rPr>
                <w:rFonts w:asciiTheme="minorHAnsi" w:hAnsiTheme="minorHAnsi"/>
                <w:b/>
                <w:sz w:val="22"/>
                <w:szCs w:val="22"/>
                <w:lang w:val="en-US"/>
              </w:rPr>
              <w:t>Method of Measurement</w:t>
            </w:r>
          </w:p>
        </w:tc>
        <w:tc>
          <w:tcPr>
            <w:tcW w:w="2410" w:type="dxa"/>
            <w:shd w:val="clear" w:color="auto" w:fill="E0E0E0"/>
          </w:tcPr>
          <w:p w14:paraId="47DF60F6" w14:textId="5C3525B5" w:rsidR="00664ABD" w:rsidRPr="001537A5" w:rsidRDefault="00664ABD" w:rsidP="00EF3FEC">
            <w:pPr>
              <w:rPr>
                <w:rFonts w:asciiTheme="minorHAnsi" w:hAnsiTheme="minorHAnsi"/>
                <w:b/>
                <w:sz w:val="22"/>
                <w:szCs w:val="22"/>
                <w:lang w:val="en-US"/>
              </w:rPr>
            </w:pPr>
            <w:r w:rsidRPr="001537A5">
              <w:rPr>
                <w:rFonts w:asciiTheme="minorHAnsi" w:hAnsiTheme="minorHAnsi"/>
                <w:b/>
                <w:sz w:val="22"/>
                <w:szCs w:val="22"/>
                <w:lang w:val="en-US"/>
              </w:rPr>
              <w:t>Consequence of Breach</w:t>
            </w:r>
          </w:p>
        </w:tc>
        <w:tc>
          <w:tcPr>
            <w:tcW w:w="1843" w:type="dxa"/>
            <w:shd w:val="clear" w:color="auto" w:fill="E0E0E0"/>
          </w:tcPr>
          <w:p w14:paraId="5F97861F" w14:textId="59937BFC" w:rsidR="00664ABD" w:rsidRPr="001537A5" w:rsidRDefault="00664ABD" w:rsidP="00EF3FEC">
            <w:pPr>
              <w:rPr>
                <w:rFonts w:asciiTheme="minorHAnsi" w:hAnsiTheme="minorHAnsi"/>
                <w:b/>
                <w:sz w:val="22"/>
                <w:szCs w:val="22"/>
                <w:lang w:val="en-US"/>
              </w:rPr>
            </w:pPr>
            <w:r w:rsidRPr="001537A5">
              <w:rPr>
                <w:rFonts w:asciiTheme="minorHAnsi" w:hAnsiTheme="minorHAnsi"/>
                <w:b/>
                <w:sz w:val="22"/>
                <w:szCs w:val="22"/>
                <w:lang w:val="en-US"/>
              </w:rPr>
              <w:t>Monthly , quarterly or Annual Application of Consequence</w:t>
            </w:r>
          </w:p>
        </w:tc>
      </w:tr>
      <w:tr w:rsidR="001537A5" w:rsidRPr="001537A5" w14:paraId="2823D890" w14:textId="77777777" w:rsidTr="00EF3FEC">
        <w:tc>
          <w:tcPr>
            <w:tcW w:w="1985" w:type="dxa"/>
            <w:vMerge w:val="restart"/>
          </w:tcPr>
          <w:p w14:paraId="1C2DB0E2" w14:textId="2DD04836"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1. Individuals are empowered and supported to self-care</w:t>
            </w:r>
          </w:p>
          <w:p w14:paraId="1FE78686" w14:textId="77777777" w:rsidR="00CB069D" w:rsidRPr="001537A5" w:rsidRDefault="00CB069D" w:rsidP="00EF3FEC">
            <w:pPr>
              <w:rPr>
                <w:rFonts w:asciiTheme="minorHAnsi" w:hAnsiTheme="minorHAnsi"/>
                <w:sz w:val="22"/>
                <w:szCs w:val="22"/>
                <w:lang w:val="en-US"/>
              </w:rPr>
            </w:pPr>
          </w:p>
          <w:p w14:paraId="3C7E09C3" w14:textId="77777777" w:rsidR="00CB069D" w:rsidRPr="001537A5" w:rsidRDefault="00CB069D" w:rsidP="00EF3FEC">
            <w:pPr>
              <w:rPr>
                <w:rFonts w:asciiTheme="minorHAnsi" w:hAnsiTheme="minorHAnsi"/>
                <w:sz w:val="22"/>
                <w:szCs w:val="22"/>
                <w:lang w:val="en-US"/>
              </w:rPr>
            </w:pPr>
          </w:p>
        </w:tc>
        <w:tc>
          <w:tcPr>
            <w:tcW w:w="3828" w:type="dxa"/>
          </w:tcPr>
          <w:p w14:paraId="4A495E6C" w14:textId="22737328"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a. Patients with stable or long term MSK conditions receive a care plan that was developed in conjunction with them</w:t>
            </w:r>
            <w:r w:rsidR="00E0570D" w:rsidRPr="001537A5">
              <w:rPr>
                <w:rFonts w:asciiTheme="minorHAnsi" w:hAnsiTheme="minorHAnsi"/>
                <w:sz w:val="22"/>
                <w:szCs w:val="22"/>
                <w:lang w:val="en-US"/>
              </w:rPr>
              <w:t>, including shared goals and clear prognosis for recovery</w:t>
            </w:r>
          </w:p>
        </w:tc>
        <w:tc>
          <w:tcPr>
            <w:tcW w:w="2409" w:type="dxa"/>
          </w:tcPr>
          <w:p w14:paraId="7BB8343D" w14:textId="145F6129"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95%</w:t>
            </w:r>
          </w:p>
        </w:tc>
        <w:tc>
          <w:tcPr>
            <w:tcW w:w="2835" w:type="dxa"/>
          </w:tcPr>
          <w:p w14:paraId="64B914A6" w14:textId="2A1F3152"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2B5A1453" w14:textId="7107C6E4"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Penalty £300 for one of more breaches: Immediate application</w:t>
            </w:r>
          </w:p>
        </w:tc>
        <w:tc>
          <w:tcPr>
            <w:tcW w:w="1843" w:type="dxa"/>
          </w:tcPr>
          <w:p w14:paraId="39CA7CD5" w14:textId="5265FE0E"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Monthly</w:t>
            </w:r>
          </w:p>
        </w:tc>
      </w:tr>
      <w:tr w:rsidR="001537A5" w:rsidRPr="001537A5" w14:paraId="76F4FFDC" w14:textId="77777777" w:rsidTr="00EF3FEC">
        <w:tc>
          <w:tcPr>
            <w:tcW w:w="1985" w:type="dxa"/>
            <w:vMerge/>
          </w:tcPr>
          <w:p w14:paraId="0237D659" w14:textId="77777777" w:rsidR="00CB069D" w:rsidRPr="001537A5" w:rsidRDefault="00CB069D" w:rsidP="00EF3FEC">
            <w:pPr>
              <w:rPr>
                <w:rFonts w:asciiTheme="minorHAnsi" w:hAnsiTheme="minorHAnsi"/>
                <w:sz w:val="22"/>
                <w:szCs w:val="22"/>
                <w:lang w:val="en-US"/>
              </w:rPr>
            </w:pPr>
          </w:p>
        </w:tc>
        <w:tc>
          <w:tcPr>
            <w:tcW w:w="3828" w:type="dxa"/>
          </w:tcPr>
          <w:p w14:paraId="3326B321" w14:textId="4B6E926F"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b. Patients state that they agree with the statement ‘I feel well informed and involved in my care’</w:t>
            </w:r>
          </w:p>
        </w:tc>
        <w:tc>
          <w:tcPr>
            <w:tcW w:w="2409" w:type="dxa"/>
          </w:tcPr>
          <w:p w14:paraId="35A05012" w14:textId="063E7446" w:rsidR="00DF126A"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w:t>
            </w:r>
            <w:r w:rsidR="00CB069D" w:rsidRPr="001537A5">
              <w:rPr>
                <w:rFonts w:asciiTheme="minorHAnsi" w:hAnsiTheme="minorHAnsi"/>
                <w:sz w:val="22"/>
                <w:szCs w:val="22"/>
                <w:lang w:val="en-US"/>
              </w:rPr>
              <w:t>85% of respondents</w:t>
            </w:r>
          </w:p>
          <w:p w14:paraId="6EB2C591" w14:textId="70BFAD17" w:rsidR="00CB069D"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-R</w:t>
            </w:r>
            <w:r w:rsidR="00CB069D" w:rsidRPr="001537A5">
              <w:rPr>
                <w:rFonts w:asciiTheme="minorHAnsi" w:hAnsiTheme="minorHAnsi"/>
                <w:sz w:val="22"/>
                <w:szCs w:val="22"/>
                <w:lang w:val="en-US"/>
              </w:rPr>
              <w:t>eturn</w:t>
            </w:r>
            <w:r w:rsidRPr="001537A5">
              <w:rPr>
                <w:rFonts w:asciiTheme="minorHAnsi" w:hAnsiTheme="minorHAnsi"/>
                <w:sz w:val="22"/>
                <w:szCs w:val="22"/>
                <w:lang w:val="en-US"/>
              </w:rPr>
              <w:t xml:space="preserve"> rate must exceed </w:t>
            </w:r>
            <w:r w:rsidR="00CB069D" w:rsidRPr="001537A5">
              <w:rPr>
                <w:rFonts w:asciiTheme="minorHAnsi" w:hAnsiTheme="minorHAnsi"/>
                <w:sz w:val="22"/>
                <w:szCs w:val="22"/>
                <w:lang w:val="en-US"/>
              </w:rPr>
              <w:t xml:space="preserve">25%  </w:t>
            </w:r>
          </w:p>
        </w:tc>
        <w:tc>
          <w:tcPr>
            <w:tcW w:w="2835" w:type="dxa"/>
          </w:tcPr>
          <w:p w14:paraId="50611D66" w14:textId="7C98C632" w:rsidR="00CB069D"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-P</w:t>
            </w:r>
            <w:r w:rsidR="00CB069D" w:rsidRPr="001537A5">
              <w:rPr>
                <w:rFonts w:asciiTheme="minorHAnsi" w:hAnsiTheme="minorHAnsi"/>
                <w:sz w:val="22"/>
                <w:szCs w:val="22"/>
                <w:lang w:val="en-US"/>
              </w:rPr>
              <w:t>atient Survey reported quarterly</w:t>
            </w:r>
          </w:p>
          <w:p w14:paraId="5B522E94" w14:textId="0BF8555E" w:rsidR="00DF126A"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-Response rates reported quarterly</w:t>
            </w:r>
          </w:p>
        </w:tc>
        <w:tc>
          <w:tcPr>
            <w:tcW w:w="2410" w:type="dxa"/>
          </w:tcPr>
          <w:p w14:paraId="7AD1DAF9" w14:textId="0AE135A0"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Remedial Action Plan</w:t>
            </w:r>
          </w:p>
        </w:tc>
        <w:tc>
          <w:tcPr>
            <w:tcW w:w="1843" w:type="dxa"/>
          </w:tcPr>
          <w:p w14:paraId="5FCA8248" w14:textId="4CB4EB68"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Quarterly</w:t>
            </w:r>
          </w:p>
        </w:tc>
      </w:tr>
      <w:tr w:rsidR="001537A5" w:rsidRPr="001537A5" w14:paraId="1B81EB62" w14:textId="77777777" w:rsidTr="00EF3FEC">
        <w:tc>
          <w:tcPr>
            <w:tcW w:w="1985" w:type="dxa"/>
            <w:vMerge/>
          </w:tcPr>
          <w:p w14:paraId="300896DB" w14:textId="77777777" w:rsidR="00CB069D" w:rsidRPr="001537A5" w:rsidRDefault="00CB069D" w:rsidP="00EF3FEC">
            <w:pPr>
              <w:rPr>
                <w:rFonts w:asciiTheme="minorHAnsi" w:hAnsiTheme="minorHAnsi"/>
                <w:sz w:val="22"/>
                <w:szCs w:val="22"/>
                <w:lang w:val="en-US"/>
              </w:rPr>
            </w:pPr>
          </w:p>
        </w:tc>
        <w:tc>
          <w:tcPr>
            <w:tcW w:w="3828" w:type="dxa"/>
          </w:tcPr>
          <w:p w14:paraId="549013D1" w14:textId="62EE5A14"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c. Patients state they agree with the statement ‘I feel well informed and involved in my care’</w:t>
            </w:r>
          </w:p>
        </w:tc>
        <w:tc>
          <w:tcPr>
            <w:tcW w:w="2409" w:type="dxa"/>
          </w:tcPr>
          <w:p w14:paraId="37F89398" w14:textId="660328D3" w:rsidR="00CB069D"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w:t>
            </w:r>
            <w:r w:rsidR="00CB069D" w:rsidRPr="001537A5">
              <w:rPr>
                <w:rFonts w:asciiTheme="minorHAnsi" w:hAnsiTheme="minorHAnsi"/>
                <w:sz w:val="22"/>
                <w:szCs w:val="22"/>
                <w:lang w:val="en-US"/>
              </w:rPr>
              <w:t>85%</w:t>
            </w:r>
          </w:p>
          <w:p w14:paraId="365524F9" w14:textId="13A5C79D" w:rsidR="00DF126A"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-Return rate must exceed 25% of total patients</w:t>
            </w:r>
          </w:p>
        </w:tc>
        <w:tc>
          <w:tcPr>
            <w:tcW w:w="2835" w:type="dxa"/>
          </w:tcPr>
          <w:p w14:paraId="6BA69B2F" w14:textId="77777777" w:rsidR="00CB069D"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w:t>
            </w:r>
            <w:r w:rsidR="00CB069D" w:rsidRPr="001537A5">
              <w:rPr>
                <w:rFonts w:asciiTheme="minorHAnsi" w:hAnsiTheme="minorHAnsi"/>
                <w:sz w:val="22"/>
                <w:szCs w:val="22"/>
                <w:lang w:val="en-US"/>
              </w:rPr>
              <w:t>Patient Survey reported quarterly</w:t>
            </w:r>
          </w:p>
          <w:p w14:paraId="7B783B72" w14:textId="719C5328" w:rsidR="00DF126A"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-Response rates reported quarterly</w:t>
            </w:r>
          </w:p>
        </w:tc>
        <w:tc>
          <w:tcPr>
            <w:tcW w:w="2410" w:type="dxa"/>
          </w:tcPr>
          <w:p w14:paraId="4E8D8032" w14:textId="580348BB"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Remedial Action Plan</w:t>
            </w:r>
          </w:p>
        </w:tc>
        <w:tc>
          <w:tcPr>
            <w:tcW w:w="1843" w:type="dxa"/>
          </w:tcPr>
          <w:p w14:paraId="257BDAB4" w14:textId="7FC3074C"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Quarterly</w:t>
            </w:r>
          </w:p>
        </w:tc>
      </w:tr>
      <w:tr w:rsidR="001537A5" w:rsidRPr="001537A5" w14:paraId="2397C5C7" w14:textId="77777777" w:rsidTr="00EF3FEC">
        <w:tc>
          <w:tcPr>
            <w:tcW w:w="1985" w:type="dxa"/>
            <w:vMerge w:val="restart"/>
          </w:tcPr>
          <w:p w14:paraId="622FC6B9" w14:textId="4FDAC246"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2. Patients receive an accessible, convenient and responsive service</w:t>
            </w:r>
          </w:p>
        </w:tc>
        <w:tc>
          <w:tcPr>
            <w:tcW w:w="3828" w:type="dxa"/>
          </w:tcPr>
          <w:p w14:paraId="5DE782EB" w14:textId="3269415F"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a. Patients to be offered first appointment within four weeks of receipt of referral by the service</w:t>
            </w:r>
          </w:p>
        </w:tc>
        <w:tc>
          <w:tcPr>
            <w:tcW w:w="2409" w:type="dxa"/>
          </w:tcPr>
          <w:p w14:paraId="159657CD" w14:textId="0AFD9E73"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90%</w:t>
            </w:r>
          </w:p>
        </w:tc>
        <w:tc>
          <w:tcPr>
            <w:tcW w:w="2835" w:type="dxa"/>
          </w:tcPr>
          <w:p w14:paraId="43B31290" w14:textId="22774105"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47DBF5E7" w14:textId="5F9ACF2F"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Penalty £300 for one of more breaches: Immediate application</w:t>
            </w:r>
          </w:p>
        </w:tc>
        <w:tc>
          <w:tcPr>
            <w:tcW w:w="1843" w:type="dxa"/>
          </w:tcPr>
          <w:p w14:paraId="5C7585B8" w14:textId="254972AB"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Monthly</w:t>
            </w:r>
          </w:p>
        </w:tc>
      </w:tr>
      <w:tr w:rsidR="001537A5" w:rsidRPr="001537A5" w14:paraId="220E7133" w14:textId="77777777" w:rsidTr="00EF3FEC">
        <w:tc>
          <w:tcPr>
            <w:tcW w:w="1985" w:type="dxa"/>
            <w:vMerge/>
          </w:tcPr>
          <w:p w14:paraId="108B2648" w14:textId="77777777" w:rsidR="00CB069D" w:rsidRPr="001537A5" w:rsidRDefault="00CB069D" w:rsidP="00EF3FEC">
            <w:pPr>
              <w:rPr>
                <w:rFonts w:asciiTheme="minorHAnsi" w:hAnsiTheme="minorHAnsi"/>
                <w:sz w:val="22"/>
                <w:szCs w:val="22"/>
                <w:lang w:val="en-US"/>
              </w:rPr>
            </w:pPr>
          </w:p>
        </w:tc>
        <w:tc>
          <w:tcPr>
            <w:tcW w:w="3828" w:type="dxa"/>
          </w:tcPr>
          <w:p w14:paraId="45485A78" w14:textId="391B0CCF"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b. Urgent patients to be offered first appointment within two weeks of referral being received by the service</w:t>
            </w:r>
          </w:p>
        </w:tc>
        <w:tc>
          <w:tcPr>
            <w:tcW w:w="2409" w:type="dxa"/>
          </w:tcPr>
          <w:p w14:paraId="5EDC5D1A" w14:textId="77777777"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95%</w:t>
            </w:r>
          </w:p>
          <w:p w14:paraId="03C37DEC" w14:textId="7AB5CFF9" w:rsidR="00DF126A" w:rsidRPr="001537A5" w:rsidRDefault="00DF126A" w:rsidP="00EF3FEC">
            <w:pPr>
              <w:rPr>
                <w:rFonts w:asciiTheme="minorHAnsi" w:hAnsiTheme="minorHAnsi"/>
                <w:sz w:val="22"/>
                <w:szCs w:val="22"/>
                <w:lang w:val="en-US"/>
              </w:rPr>
            </w:pPr>
          </w:p>
        </w:tc>
        <w:tc>
          <w:tcPr>
            <w:tcW w:w="2835" w:type="dxa"/>
          </w:tcPr>
          <w:p w14:paraId="7DC26F6B" w14:textId="3FDA58AD"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27394DEA" w14:textId="360E2AA2"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Penalty £300 for one of more breaches: Immediate application</w:t>
            </w:r>
          </w:p>
        </w:tc>
        <w:tc>
          <w:tcPr>
            <w:tcW w:w="1843" w:type="dxa"/>
          </w:tcPr>
          <w:p w14:paraId="5C6ECF2A" w14:textId="721CF5B0"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Monthly</w:t>
            </w:r>
          </w:p>
        </w:tc>
      </w:tr>
      <w:tr w:rsidR="001537A5" w:rsidRPr="001537A5" w14:paraId="595067B2" w14:textId="77777777" w:rsidTr="00EF3FEC">
        <w:tc>
          <w:tcPr>
            <w:tcW w:w="1985" w:type="dxa"/>
            <w:vMerge/>
          </w:tcPr>
          <w:p w14:paraId="1F197D6F" w14:textId="77777777" w:rsidR="00CB069D" w:rsidRPr="001537A5" w:rsidRDefault="00CB069D" w:rsidP="00EF3FEC">
            <w:pPr>
              <w:rPr>
                <w:rFonts w:asciiTheme="minorHAnsi" w:hAnsiTheme="minorHAnsi"/>
                <w:sz w:val="22"/>
                <w:szCs w:val="22"/>
                <w:lang w:val="en-US"/>
              </w:rPr>
            </w:pPr>
          </w:p>
        </w:tc>
        <w:tc>
          <w:tcPr>
            <w:tcW w:w="3828" w:type="dxa"/>
          </w:tcPr>
          <w:p w14:paraId="2FEDBEE0" w14:textId="4A48BBD5"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c. Patients state that they agree with the statement ‘I was able to access an appointment at a time and location convenient to me’</w:t>
            </w:r>
          </w:p>
        </w:tc>
        <w:tc>
          <w:tcPr>
            <w:tcW w:w="2409" w:type="dxa"/>
          </w:tcPr>
          <w:p w14:paraId="2BF884A3" w14:textId="77777777" w:rsidR="00CB069D"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w:t>
            </w:r>
            <w:r w:rsidR="00CB069D" w:rsidRPr="001537A5">
              <w:rPr>
                <w:rFonts w:asciiTheme="minorHAnsi" w:hAnsiTheme="minorHAnsi"/>
                <w:sz w:val="22"/>
                <w:szCs w:val="22"/>
                <w:lang w:val="en-US"/>
              </w:rPr>
              <w:t>75%</w:t>
            </w:r>
          </w:p>
          <w:p w14:paraId="4EC07004" w14:textId="622A6BF1" w:rsidR="00DF126A"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 xml:space="preserve">-Return rate must exceed 25% of total patients </w:t>
            </w:r>
          </w:p>
        </w:tc>
        <w:tc>
          <w:tcPr>
            <w:tcW w:w="2835" w:type="dxa"/>
          </w:tcPr>
          <w:p w14:paraId="47961EB9" w14:textId="3A2DD26C"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Patient Survey reported quarterly</w:t>
            </w:r>
          </w:p>
        </w:tc>
        <w:tc>
          <w:tcPr>
            <w:tcW w:w="2410" w:type="dxa"/>
          </w:tcPr>
          <w:p w14:paraId="65256DCE" w14:textId="0ED180F5"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Remedial Action Plan</w:t>
            </w:r>
          </w:p>
        </w:tc>
        <w:tc>
          <w:tcPr>
            <w:tcW w:w="1843" w:type="dxa"/>
          </w:tcPr>
          <w:p w14:paraId="67F2666E" w14:textId="46B57B14" w:rsidR="00CB069D"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Monthly</w:t>
            </w:r>
          </w:p>
        </w:tc>
      </w:tr>
      <w:tr w:rsidR="001537A5" w:rsidRPr="001537A5" w14:paraId="7DA49797" w14:textId="77777777" w:rsidTr="00EF3FEC">
        <w:tc>
          <w:tcPr>
            <w:tcW w:w="1985" w:type="dxa"/>
          </w:tcPr>
          <w:p w14:paraId="59799E80" w14:textId="74EB57D6" w:rsidR="00F826D7"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3. Satisfaction with the service is high</w:t>
            </w:r>
          </w:p>
          <w:p w14:paraId="7CA6FA6B" w14:textId="77777777" w:rsidR="00CB069D" w:rsidRPr="001537A5" w:rsidRDefault="00CB069D" w:rsidP="00EF3FEC">
            <w:pPr>
              <w:rPr>
                <w:rFonts w:asciiTheme="minorHAnsi" w:hAnsiTheme="minorHAnsi"/>
                <w:sz w:val="22"/>
                <w:szCs w:val="22"/>
                <w:lang w:val="en-US"/>
              </w:rPr>
            </w:pPr>
          </w:p>
        </w:tc>
        <w:tc>
          <w:tcPr>
            <w:tcW w:w="3828" w:type="dxa"/>
          </w:tcPr>
          <w:p w14:paraId="2CE1C426" w14:textId="1DAF5199" w:rsidR="00F826D7"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NHS friends and family test- patients state that they would recommend the service to their friends and family</w:t>
            </w:r>
          </w:p>
        </w:tc>
        <w:tc>
          <w:tcPr>
            <w:tcW w:w="2409" w:type="dxa"/>
          </w:tcPr>
          <w:p w14:paraId="76D21224" w14:textId="02BD0DFA" w:rsidR="00F826D7"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w:t>
            </w:r>
            <w:r w:rsidR="00CB069D" w:rsidRPr="001537A5">
              <w:rPr>
                <w:rFonts w:asciiTheme="minorHAnsi" w:hAnsiTheme="minorHAnsi"/>
                <w:sz w:val="22"/>
                <w:szCs w:val="22"/>
                <w:lang w:val="en-US"/>
              </w:rPr>
              <w:t>75%</w:t>
            </w:r>
          </w:p>
          <w:p w14:paraId="6C2EA138" w14:textId="59E78B21" w:rsidR="00DF126A"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-Return rate must exceed 25% of total patients</w:t>
            </w:r>
          </w:p>
        </w:tc>
        <w:tc>
          <w:tcPr>
            <w:tcW w:w="2835" w:type="dxa"/>
          </w:tcPr>
          <w:p w14:paraId="76C916A7" w14:textId="77777777" w:rsidR="00F826D7" w:rsidRPr="001537A5" w:rsidRDefault="00CB069D" w:rsidP="00EF3FEC">
            <w:pPr>
              <w:rPr>
                <w:rFonts w:asciiTheme="minorHAnsi" w:hAnsiTheme="minorHAnsi"/>
                <w:sz w:val="22"/>
                <w:szCs w:val="22"/>
                <w:lang w:val="en-US"/>
              </w:rPr>
            </w:pPr>
            <w:r w:rsidRPr="001537A5">
              <w:rPr>
                <w:rFonts w:asciiTheme="minorHAnsi" w:hAnsiTheme="minorHAnsi"/>
                <w:sz w:val="22"/>
                <w:szCs w:val="22"/>
                <w:lang w:val="en-US"/>
              </w:rPr>
              <w:t>Patient satisfaction Survey reported quarterly (quarterly and cumulative annually)</w:t>
            </w:r>
          </w:p>
          <w:p w14:paraId="53EBE31E" w14:textId="2FB89098" w:rsidR="002F416F" w:rsidRPr="001537A5" w:rsidRDefault="002F416F" w:rsidP="00EF3FEC">
            <w:pPr>
              <w:rPr>
                <w:rFonts w:asciiTheme="minorHAnsi" w:hAnsiTheme="minorHAnsi"/>
                <w:sz w:val="22"/>
                <w:szCs w:val="22"/>
                <w:lang w:val="en-US"/>
              </w:rPr>
            </w:pPr>
            <w:r w:rsidRPr="001537A5">
              <w:rPr>
                <w:rFonts w:asciiTheme="minorHAnsi" w:hAnsiTheme="minorHAnsi"/>
                <w:sz w:val="22"/>
                <w:szCs w:val="22"/>
                <w:lang w:val="en-US"/>
              </w:rPr>
              <w:t>Standard methodology for friends and family Tes</w:t>
            </w:r>
            <w:r w:rsidR="00E4381D" w:rsidRPr="001537A5">
              <w:rPr>
                <w:rFonts w:asciiTheme="minorHAnsi" w:hAnsiTheme="minorHAnsi"/>
                <w:sz w:val="22"/>
                <w:szCs w:val="22"/>
                <w:lang w:val="en-US"/>
              </w:rPr>
              <w:t>t- http://www.england.nhs.uk/wp</w:t>
            </w:r>
            <w:r w:rsidRPr="001537A5">
              <w:rPr>
                <w:rFonts w:asciiTheme="minorHAnsi" w:hAnsiTheme="minorHAnsi"/>
                <w:sz w:val="22"/>
                <w:szCs w:val="22"/>
                <w:lang w:val="en-US"/>
              </w:rPr>
              <w:t>content/uploads/2014/07/fft/imp-guid-14.pdf</w:t>
            </w:r>
          </w:p>
        </w:tc>
        <w:tc>
          <w:tcPr>
            <w:tcW w:w="2410" w:type="dxa"/>
          </w:tcPr>
          <w:p w14:paraId="1B74E6D1" w14:textId="2D73B97E" w:rsidR="00F826D7" w:rsidRPr="001537A5" w:rsidRDefault="002F416F" w:rsidP="00EF3FEC">
            <w:pPr>
              <w:rPr>
                <w:rFonts w:asciiTheme="minorHAnsi" w:hAnsiTheme="minorHAnsi"/>
                <w:sz w:val="22"/>
                <w:szCs w:val="22"/>
                <w:lang w:val="en-US"/>
              </w:rPr>
            </w:pPr>
            <w:r w:rsidRPr="001537A5">
              <w:rPr>
                <w:rFonts w:asciiTheme="minorHAnsi" w:hAnsiTheme="minorHAnsi"/>
                <w:sz w:val="22"/>
                <w:szCs w:val="22"/>
                <w:lang w:val="en-US"/>
              </w:rPr>
              <w:t>Penalty £500 for one of more breaches: quarterly reconciliation</w:t>
            </w:r>
          </w:p>
        </w:tc>
        <w:tc>
          <w:tcPr>
            <w:tcW w:w="1843" w:type="dxa"/>
          </w:tcPr>
          <w:p w14:paraId="6EC7AF7F" w14:textId="6D93BEDD" w:rsidR="00F826D7" w:rsidRPr="001537A5" w:rsidRDefault="006016A9" w:rsidP="00EF3FEC">
            <w:pPr>
              <w:rPr>
                <w:rFonts w:asciiTheme="minorHAnsi" w:hAnsiTheme="minorHAnsi"/>
                <w:sz w:val="22"/>
                <w:szCs w:val="22"/>
                <w:lang w:val="en-US"/>
              </w:rPr>
            </w:pPr>
            <w:r w:rsidRPr="001537A5">
              <w:rPr>
                <w:rFonts w:asciiTheme="minorHAnsi" w:hAnsiTheme="minorHAnsi"/>
                <w:sz w:val="22"/>
                <w:szCs w:val="22"/>
                <w:lang w:val="en-US"/>
              </w:rPr>
              <w:t>Quarterly</w:t>
            </w:r>
          </w:p>
        </w:tc>
      </w:tr>
      <w:tr w:rsidR="001537A5" w:rsidRPr="001537A5" w14:paraId="40006EFD" w14:textId="77777777" w:rsidTr="00EF3FEC">
        <w:tc>
          <w:tcPr>
            <w:tcW w:w="1985" w:type="dxa"/>
            <w:vMerge w:val="restart"/>
          </w:tcPr>
          <w:p w14:paraId="57C34194" w14:textId="77777777" w:rsidR="00EF3FEC" w:rsidRPr="001537A5" w:rsidRDefault="00EF3FEC" w:rsidP="00EF3FEC">
            <w:pPr>
              <w:rPr>
                <w:rFonts w:asciiTheme="minorHAnsi" w:hAnsiTheme="minorHAnsi"/>
                <w:sz w:val="22"/>
                <w:szCs w:val="22"/>
                <w:lang w:val="en-US"/>
              </w:rPr>
            </w:pPr>
            <w:r w:rsidRPr="001537A5">
              <w:rPr>
                <w:rFonts w:asciiTheme="minorHAnsi" w:hAnsiTheme="minorHAnsi"/>
                <w:sz w:val="22"/>
                <w:szCs w:val="22"/>
                <w:lang w:val="en-US"/>
              </w:rPr>
              <w:t>4. Information and communication between different parts of the health system is improved</w:t>
            </w:r>
          </w:p>
          <w:p w14:paraId="78B7AA4C" w14:textId="77777777" w:rsidR="00EF3FEC" w:rsidRPr="001537A5" w:rsidRDefault="00EF3FEC" w:rsidP="00EF3FEC">
            <w:pPr>
              <w:rPr>
                <w:rFonts w:asciiTheme="minorHAnsi" w:hAnsiTheme="minorHAnsi"/>
                <w:sz w:val="22"/>
                <w:szCs w:val="22"/>
                <w:lang w:val="en-US"/>
              </w:rPr>
            </w:pPr>
          </w:p>
          <w:p w14:paraId="79AFCE08" w14:textId="60396067" w:rsidR="00EF3FEC" w:rsidRPr="001537A5" w:rsidRDefault="00EF3FEC" w:rsidP="00EF3FEC">
            <w:pPr>
              <w:rPr>
                <w:rFonts w:asciiTheme="minorHAnsi" w:hAnsiTheme="minorHAnsi"/>
                <w:sz w:val="22"/>
                <w:szCs w:val="22"/>
                <w:lang w:val="en-US"/>
              </w:rPr>
            </w:pPr>
          </w:p>
        </w:tc>
        <w:tc>
          <w:tcPr>
            <w:tcW w:w="3828" w:type="dxa"/>
          </w:tcPr>
          <w:p w14:paraId="687FF2ED" w14:textId="1A28B768" w:rsidR="00EF3FEC" w:rsidRPr="001537A5" w:rsidRDefault="00EF3FEC" w:rsidP="00EF3FEC">
            <w:pPr>
              <w:rPr>
                <w:rFonts w:asciiTheme="minorHAnsi" w:hAnsiTheme="minorHAnsi"/>
                <w:sz w:val="22"/>
                <w:szCs w:val="22"/>
                <w:lang w:val="en-US"/>
              </w:rPr>
            </w:pPr>
            <w:r w:rsidRPr="001537A5">
              <w:rPr>
                <w:rFonts w:asciiTheme="minorHAnsi" w:hAnsiTheme="minorHAnsi"/>
                <w:sz w:val="22"/>
                <w:szCs w:val="22"/>
                <w:lang w:val="en-US"/>
              </w:rPr>
              <w:t>a. Referrals to hospital services have full details of all available and relevant completed investigations, including diagnostic results, transferred with the referral</w:t>
            </w:r>
          </w:p>
        </w:tc>
        <w:tc>
          <w:tcPr>
            <w:tcW w:w="2409" w:type="dxa"/>
          </w:tcPr>
          <w:p w14:paraId="0F976F34" w14:textId="63754BC3" w:rsidR="00EF3FEC" w:rsidRPr="001537A5" w:rsidRDefault="00EF3FEC" w:rsidP="00EF3FEC">
            <w:pPr>
              <w:rPr>
                <w:rFonts w:asciiTheme="minorHAnsi" w:hAnsiTheme="minorHAnsi"/>
                <w:sz w:val="22"/>
                <w:szCs w:val="22"/>
                <w:lang w:val="en-US"/>
              </w:rPr>
            </w:pPr>
            <w:r w:rsidRPr="001537A5">
              <w:rPr>
                <w:rFonts w:asciiTheme="minorHAnsi" w:hAnsiTheme="minorHAnsi"/>
                <w:sz w:val="22"/>
                <w:szCs w:val="22"/>
                <w:lang w:val="en-US"/>
              </w:rPr>
              <w:t>100%</w:t>
            </w:r>
          </w:p>
        </w:tc>
        <w:tc>
          <w:tcPr>
            <w:tcW w:w="2835" w:type="dxa"/>
          </w:tcPr>
          <w:p w14:paraId="3F91D018" w14:textId="25E86217" w:rsidR="00EF3FEC" w:rsidRPr="001537A5" w:rsidRDefault="00EF3FEC"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57E8F705" w14:textId="5F07D58F" w:rsidR="00EF3FEC" w:rsidRPr="001537A5" w:rsidRDefault="00EF3FEC" w:rsidP="00EF3FEC">
            <w:pPr>
              <w:rPr>
                <w:rFonts w:asciiTheme="minorHAnsi" w:hAnsiTheme="minorHAnsi"/>
                <w:sz w:val="22"/>
                <w:szCs w:val="22"/>
                <w:lang w:val="en-US"/>
              </w:rPr>
            </w:pPr>
            <w:r w:rsidRPr="001537A5">
              <w:rPr>
                <w:rFonts w:asciiTheme="minorHAnsi" w:hAnsiTheme="minorHAnsi"/>
                <w:sz w:val="22"/>
                <w:szCs w:val="22"/>
                <w:lang w:val="en-US"/>
              </w:rPr>
              <w:t>Remedial action plan</w:t>
            </w:r>
          </w:p>
        </w:tc>
        <w:tc>
          <w:tcPr>
            <w:tcW w:w="1843" w:type="dxa"/>
          </w:tcPr>
          <w:p w14:paraId="1F594D8A" w14:textId="4A98BA8C" w:rsidR="00EF3FEC" w:rsidRPr="001537A5" w:rsidRDefault="00EF3FEC" w:rsidP="00EF3FEC">
            <w:pPr>
              <w:rPr>
                <w:rFonts w:asciiTheme="minorHAnsi" w:hAnsiTheme="minorHAnsi"/>
                <w:sz w:val="22"/>
                <w:szCs w:val="22"/>
                <w:lang w:val="en-US"/>
              </w:rPr>
            </w:pPr>
            <w:r w:rsidRPr="001537A5">
              <w:rPr>
                <w:rFonts w:asciiTheme="minorHAnsi" w:hAnsiTheme="minorHAnsi"/>
                <w:sz w:val="22"/>
                <w:szCs w:val="22"/>
                <w:lang w:val="en-US"/>
              </w:rPr>
              <w:t>Monthly</w:t>
            </w:r>
          </w:p>
        </w:tc>
      </w:tr>
      <w:tr w:rsidR="001537A5" w:rsidRPr="001537A5" w14:paraId="3840D75B" w14:textId="77777777" w:rsidTr="00EF3FEC">
        <w:tc>
          <w:tcPr>
            <w:tcW w:w="1985" w:type="dxa"/>
            <w:vMerge/>
          </w:tcPr>
          <w:p w14:paraId="7CEC26C7" w14:textId="77777777" w:rsidR="00EF3FEC" w:rsidRPr="001537A5" w:rsidRDefault="00EF3FEC" w:rsidP="00EF3FEC">
            <w:pPr>
              <w:rPr>
                <w:rFonts w:asciiTheme="minorHAnsi" w:hAnsiTheme="minorHAnsi"/>
                <w:sz w:val="22"/>
                <w:szCs w:val="22"/>
                <w:lang w:val="en-US"/>
              </w:rPr>
            </w:pPr>
          </w:p>
        </w:tc>
        <w:tc>
          <w:tcPr>
            <w:tcW w:w="3828" w:type="dxa"/>
          </w:tcPr>
          <w:p w14:paraId="0A989F13" w14:textId="46DC1A33" w:rsidR="00EF3FEC" w:rsidRPr="001537A5" w:rsidRDefault="00EF3FEC" w:rsidP="00EF3FEC">
            <w:pPr>
              <w:rPr>
                <w:rFonts w:asciiTheme="minorHAnsi" w:hAnsiTheme="minorHAnsi"/>
                <w:sz w:val="22"/>
                <w:szCs w:val="22"/>
                <w:lang w:val="en-US"/>
              </w:rPr>
            </w:pPr>
            <w:r w:rsidRPr="001537A5">
              <w:rPr>
                <w:rFonts w:asciiTheme="minorHAnsi" w:hAnsiTheme="minorHAnsi"/>
                <w:sz w:val="22"/>
                <w:szCs w:val="22"/>
                <w:lang w:val="en-US"/>
              </w:rPr>
              <w:t>b. Care plans shared with the GP within days of initial assessment</w:t>
            </w:r>
          </w:p>
        </w:tc>
        <w:tc>
          <w:tcPr>
            <w:tcW w:w="2409" w:type="dxa"/>
          </w:tcPr>
          <w:p w14:paraId="1C1B5C45" w14:textId="79BB4A7E" w:rsidR="00EF3FEC" w:rsidRPr="001537A5" w:rsidRDefault="00EF3FEC" w:rsidP="00EF3FEC">
            <w:pPr>
              <w:rPr>
                <w:rFonts w:asciiTheme="minorHAnsi" w:hAnsiTheme="minorHAnsi"/>
                <w:sz w:val="22"/>
                <w:szCs w:val="22"/>
                <w:lang w:val="en-US"/>
              </w:rPr>
            </w:pPr>
            <w:r w:rsidRPr="001537A5">
              <w:rPr>
                <w:rFonts w:asciiTheme="minorHAnsi" w:hAnsiTheme="minorHAnsi"/>
                <w:sz w:val="22"/>
                <w:szCs w:val="22"/>
                <w:lang w:val="en-US"/>
              </w:rPr>
              <w:t>95%</w:t>
            </w:r>
          </w:p>
        </w:tc>
        <w:tc>
          <w:tcPr>
            <w:tcW w:w="2835" w:type="dxa"/>
          </w:tcPr>
          <w:p w14:paraId="60AF77AA" w14:textId="0D766820" w:rsidR="00EF3FEC" w:rsidRPr="001537A5" w:rsidRDefault="00EF3FEC"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468EA23A" w14:textId="258D5FAE" w:rsidR="00EF3FEC" w:rsidRPr="001537A5" w:rsidRDefault="00EF3FEC" w:rsidP="00EF3FEC">
            <w:pPr>
              <w:rPr>
                <w:rFonts w:asciiTheme="minorHAnsi" w:hAnsiTheme="minorHAnsi"/>
                <w:sz w:val="22"/>
                <w:szCs w:val="22"/>
                <w:lang w:val="en-US"/>
              </w:rPr>
            </w:pPr>
            <w:r w:rsidRPr="001537A5">
              <w:rPr>
                <w:rFonts w:asciiTheme="minorHAnsi" w:hAnsiTheme="minorHAnsi"/>
                <w:sz w:val="22"/>
                <w:szCs w:val="22"/>
                <w:lang w:val="en-US"/>
              </w:rPr>
              <w:t>Remedial action plan</w:t>
            </w:r>
          </w:p>
        </w:tc>
        <w:tc>
          <w:tcPr>
            <w:tcW w:w="1843" w:type="dxa"/>
          </w:tcPr>
          <w:p w14:paraId="68F2735E" w14:textId="4452559C" w:rsidR="00EF3FEC" w:rsidRPr="001537A5" w:rsidRDefault="00EF3FEC" w:rsidP="00EF3FEC">
            <w:pPr>
              <w:rPr>
                <w:rFonts w:asciiTheme="minorHAnsi" w:hAnsiTheme="minorHAnsi"/>
                <w:sz w:val="22"/>
                <w:szCs w:val="22"/>
                <w:lang w:val="en-US"/>
              </w:rPr>
            </w:pPr>
            <w:r w:rsidRPr="001537A5">
              <w:rPr>
                <w:rFonts w:asciiTheme="minorHAnsi" w:hAnsiTheme="minorHAnsi"/>
                <w:sz w:val="22"/>
                <w:szCs w:val="22"/>
                <w:lang w:val="en-US"/>
              </w:rPr>
              <w:t>Monthly</w:t>
            </w:r>
          </w:p>
        </w:tc>
      </w:tr>
      <w:tr w:rsidR="001537A5" w:rsidRPr="001537A5" w14:paraId="516BD017" w14:textId="77777777" w:rsidTr="00EF3FEC">
        <w:tc>
          <w:tcPr>
            <w:tcW w:w="1985" w:type="dxa"/>
            <w:vMerge/>
          </w:tcPr>
          <w:p w14:paraId="6EE62810" w14:textId="77777777" w:rsidR="00EF3FEC" w:rsidRPr="001537A5" w:rsidRDefault="00EF3FEC" w:rsidP="00EF3FEC">
            <w:pPr>
              <w:rPr>
                <w:rFonts w:asciiTheme="minorHAnsi" w:hAnsiTheme="minorHAnsi"/>
                <w:sz w:val="22"/>
                <w:szCs w:val="22"/>
                <w:lang w:val="en-US"/>
              </w:rPr>
            </w:pPr>
          </w:p>
        </w:tc>
        <w:tc>
          <w:tcPr>
            <w:tcW w:w="3828" w:type="dxa"/>
          </w:tcPr>
          <w:p w14:paraId="0E9BF2D0" w14:textId="21D81571" w:rsidR="00EF3FEC" w:rsidRPr="001537A5" w:rsidRDefault="00EF3FEC" w:rsidP="00EF3FEC">
            <w:pPr>
              <w:rPr>
                <w:rFonts w:asciiTheme="minorHAnsi" w:hAnsiTheme="minorHAnsi"/>
                <w:sz w:val="22"/>
                <w:szCs w:val="22"/>
                <w:lang w:val="en-US"/>
              </w:rPr>
            </w:pPr>
            <w:r w:rsidRPr="001537A5">
              <w:rPr>
                <w:rFonts w:asciiTheme="minorHAnsi" w:hAnsiTheme="minorHAnsi"/>
                <w:sz w:val="22"/>
                <w:szCs w:val="22"/>
                <w:lang w:val="en-US"/>
              </w:rPr>
              <w:t>c. Discharge letters, including ongoing care plans and recommendations shared with the GP 2 days post discharge from the Service</w:t>
            </w:r>
          </w:p>
        </w:tc>
        <w:tc>
          <w:tcPr>
            <w:tcW w:w="2409" w:type="dxa"/>
          </w:tcPr>
          <w:p w14:paraId="0FBED8ED" w14:textId="2125B7B1" w:rsidR="00EF3FEC" w:rsidRPr="001537A5" w:rsidRDefault="00EF3FEC" w:rsidP="00EF3FEC">
            <w:pPr>
              <w:rPr>
                <w:rFonts w:asciiTheme="minorHAnsi" w:hAnsiTheme="minorHAnsi"/>
                <w:sz w:val="22"/>
                <w:szCs w:val="22"/>
                <w:lang w:val="en-US"/>
              </w:rPr>
            </w:pPr>
            <w:r w:rsidRPr="001537A5">
              <w:rPr>
                <w:rFonts w:asciiTheme="minorHAnsi" w:hAnsiTheme="minorHAnsi"/>
                <w:sz w:val="22"/>
                <w:szCs w:val="22"/>
                <w:lang w:val="en-US"/>
              </w:rPr>
              <w:t>95%</w:t>
            </w:r>
          </w:p>
        </w:tc>
        <w:tc>
          <w:tcPr>
            <w:tcW w:w="2835" w:type="dxa"/>
          </w:tcPr>
          <w:p w14:paraId="2794BAE4" w14:textId="12853B7D" w:rsidR="00EF3FEC" w:rsidRPr="001537A5" w:rsidRDefault="00EF3FEC"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0FD2788D" w14:textId="3B9C6ABB" w:rsidR="00EF3FEC" w:rsidRPr="001537A5" w:rsidRDefault="00EF3FEC" w:rsidP="00EF3FEC">
            <w:pPr>
              <w:rPr>
                <w:rFonts w:asciiTheme="minorHAnsi" w:hAnsiTheme="minorHAnsi"/>
                <w:sz w:val="22"/>
                <w:szCs w:val="22"/>
                <w:lang w:val="en-US"/>
              </w:rPr>
            </w:pPr>
            <w:r w:rsidRPr="001537A5">
              <w:rPr>
                <w:rFonts w:asciiTheme="minorHAnsi" w:hAnsiTheme="minorHAnsi"/>
                <w:sz w:val="22"/>
                <w:szCs w:val="22"/>
                <w:lang w:val="en-US"/>
              </w:rPr>
              <w:t>Remedial action plan</w:t>
            </w:r>
          </w:p>
        </w:tc>
        <w:tc>
          <w:tcPr>
            <w:tcW w:w="1843" w:type="dxa"/>
          </w:tcPr>
          <w:p w14:paraId="186763C9" w14:textId="25AB08DB" w:rsidR="00EF3FEC" w:rsidRPr="001537A5" w:rsidRDefault="00EF3FEC" w:rsidP="00EF3FEC">
            <w:pPr>
              <w:rPr>
                <w:rFonts w:asciiTheme="minorHAnsi" w:hAnsiTheme="minorHAnsi"/>
                <w:sz w:val="22"/>
                <w:szCs w:val="22"/>
                <w:lang w:val="en-US"/>
              </w:rPr>
            </w:pPr>
            <w:r w:rsidRPr="001537A5">
              <w:rPr>
                <w:rFonts w:asciiTheme="minorHAnsi" w:hAnsiTheme="minorHAnsi"/>
                <w:sz w:val="22"/>
                <w:szCs w:val="22"/>
                <w:lang w:val="en-US"/>
              </w:rPr>
              <w:t>Monthly</w:t>
            </w:r>
          </w:p>
        </w:tc>
      </w:tr>
      <w:tr w:rsidR="001537A5" w:rsidRPr="001537A5" w14:paraId="5113AEC1" w14:textId="77777777" w:rsidTr="00EF3FEC">
        <w:trPr>
          <w:trHeight w:val="745"/>
        </w:trPr>
        <w:tc>
          <w:tcPr>
            <w:tcW w:w="1985" w:type="dxa"/>
            <w:vMerge w:val="restart"/>
          </w:tcPr>
          <w:p w14:paraId="49750D7E" w14:textId="1DAB11F1" w:rsidR="00DF126A"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5. Primary care knowledge regarding MSK conditions and MSK services is improved</w:t>
            </w:r>
          </w:p>
          <w:p w14:paraId="2A9387F2" w14:textId="77777777" w:rsidR="00DF126A" w:rsidRPr="001537A5" w:rsidRDefault="00DF126A" w:rsidP="00EF3FEC">
            <w:pPr>
              <w:rPr>
                <w:rFonts w:asciiTheme="minorHAnsi" w:hAnsiTheme="minorHAnsi"/>
                <w:sz w:val="22"/>
                <w:szCs w:val="22"/>
                <w:lang w:val="en-US"/>
              </w:rPr>
            </w:pPr>
          </w:p>
          <w:p w14:paraId="78D31B56" w14:textId="77777777" w:rsidR="00DF126A" w:rsidRPr="001537A5" w:rsidRDefault="00DF126A" w:rsidP="00EF3FEC">
            <w:pPr>
              <w:rPr>
                <w:rFonts w:asciiTheme="minorHAnsi" w:hAnsiTheme="minorHAnsi"/>
                <w:sz w:val="22"/>
                <w:szCs w:val="22"/>
                <w:lang w:val="en-US"/>
              </w:rPr>
            </w:pPr>
          </w:p>
          <w:p w14:paraId="55CCBCEF" w14:textId="77777777" w:rsidR="00DF126A" w:rsidRPr="001537A5" w:rsidRDefault="00DF126A" w:rsidP="00EF3FEC">
            <w:pPr>
              <w:rPr>
                <w:rFonts w:asciiTheme="minorHAnsi" w:hAnsiTheme="minorHAnsi"/>
                <w:sz w:val="22"/>
                <w:szCs w:val="22"/>
                <w:lang w:val="en-US"/>
              </w:rPr>
            </w:pPr>
          </w:p>
          <w:p w14:paraId="2A78FF0F" w14:textId="77777777" w:rsidR="00DF126A" w:rsidRPr="001537A5" w:rsidRDefault="00DF126A" w:rsidP="00EF3FEC">
            <w:pPr>
              <w:rPr>
                <w:rFonts w:asciiTheme="minorHAnsi" w:hAnsiTheme="minorHAnsi"/>
                <w:sz w:val="22"/>
                <w:szCs w:val="22"/>
                <w:lang w:val="en-US"/>
              </w:rPr>
            </w:pPr>
          </w:p>
          <w:p w14:paraId="0A138C32" w14:textId="2F1F5DD0" w:rsidR="00DF126A" w:rsidRPr="001537A5" w:rsidRDefault="00DF126A" w:rsidP="00EF3FEC">
            <w:pPr>
              <w:rPr>
                <w:rFonts w:asciiTheme="minorHAnsi" w:hAnsiTheme="minorHAnsi"/>
                <w:sz w:val="22"/>
                <w:szCs w:val="22"/>
                <w:lang w:val="en-US"/>
              </w:rPr>
            </w:pPr>
          </w:p>
        </w:tc>
        <w:tc>
          <w:tcPr>
            <w:tcW w:w="3828" w:type="dxa"/>
          </w:tcPr>
          <w:p w14:paraId="2AF60819" w14:textId="1CFF7CD0" w:rsidR="00DF126A"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lastRenderedPageBreak/>
              <w:t xml:space="preserve">a. Primary care professionals contacting the advice line service receive a response within 2 working days </w:t>
            </w:r>
          </w:p>
        </w:tc>
        <w:tc>
          <w:tcPr>
            <w:tcW w:w="2409" w:type="dxa"/>
          </w:tcPr>
          <w:p w14:paraId="3BA167D2" w14:textId="10640173" w:rsidR="00DF126A"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95%</w:t>
            </w:r>
          </w:p>
        </w:tc>
        <w:tc>
          <w:tcPr>
            <w:tcW w:w="2835" w:type="dxa"/>
          </w:tcPr>
          <w:p w14:paraId="3A18BABB" w14:textId="679840A3" w:rsidR="00DF126A"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61C070CC" w14:textId="37965092" w:rsidR="00DF126A"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 xml:space="preserve">Penalty £300 for one or more breaches: immediate application </w:t>
            </w:r>
          </w:p>
        </w:tc>
        <w:tc>
          <w:tcPr>
            <w:tcW w:w="1843" w:type="dxa"/>
          </w:tcPr>
          <w:p w14:paraId="2EB42C49" w14:textId="615ED1EC" w:rsidR="00DF126A"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Monthly</w:t>
            </w:r>
          </w:p>
        </w:tc>
      </w:tr>
      <w:tr w:rsidR="001537A5" w:rsidRPr="001537A5" w14:paraId="7A77CA7C" w14:textId="77777777" w:rsidTr="00EF3FEC">
        <w:tc>
          <w:tcPr>
            <w:tcW w:w="1985" w:type="dxa"/>
            <w:vMerge/>
          </w:tcPr>
          <w:p w14:paraId="4B51E7C8" w14:textId="77777777" w:rsidR="00DF126A" w:rsidRPr="001537A5" w:rsidRDefault="00DF126A" w:rsidP="00EF3FEC">
            <w:pPr>
              <w:rPr>
                <w:rFonts w:asciiTheme="minorHAnsi" w:hAnsiTheme="minorHAnsi"/>
                <w:sz w:val="22"/>
                <w:szCs w:val="22"/>
                <w:lang w:val="en-US"/>
              </w:rPr>
            </w:pPr>
          </w:p>
        </w:tc>
        <w:tc>
          <w:tcPr>
            <w:tcW w:w="3828" w:type="dxa"/>
          </w:tcPr>
          <w:p w14:paraId="2035B628" w14:textId="1E1B2791" w:rsidR="00DF126A"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b. Open education meetings or workshops for referrers will be conducted regularly</w:t>
            </w:r>
          </w:p>
        </w:tc>
        <w:tc>
          <w:tcPr>
            <w:tcW w:w="2409" w:type="dxa"/>
          </w:tcPr>
          <w:p w14:paraId="4799CF7B" w14:textId="48E58B26" w:rsidR="00DF126A"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100%</w:t>
            </w:r>
          </w:p>
        </w:tc>
        <w:tc>
          <w:tcPr>
            <w:tcW w:w="2835" w:type="dxa"/>
          </w:tcPr>
          <w:p w14:paraId="72B98F4D" w14:textId="346966E6" w:rsidR="00DF126A"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Meeting schedule, including at least 6 education sessions per year from all sub-specialties</w:t>
            </w:r>
          </w:p>
        </w:tc>
        <w:tc>
          <w:tcPr>
            <w:tcW w:w="2410" w:type="dxa"/>
          </w:tcPr>
          <w:p w14:paraId="53BB7335" w14:textId="55F29CA0" w:rsidR="00DF126A"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Remedial action plan</w:t>
            </w:r>
          </w:p>
        </w:tc>
        <w:tc>
          <w:tcPr>
            <w:tcW w:w="1843" w:type="dxa"/>
          </w:tcPr>
          <w:p w14:paraId="593FAA5E" w14:textId="4F300607" w:rsidR="00DF126A"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Monthly</w:t>
            </w:r>
          </w:p>
        </w:tc>
      </w:tr>
      <w:tr w:rsidR="001537A5" w:rsidRPr="001537A5" w14:paraId="2BB8EB4E" w14:textId="77777777" w:rsidTr="00EF3FEC">
        <w:tc>
          <w:tcPr>
            <w:tcW w:w="1985" w:type="dxa"/>
            <w:vMerge/>
          </w:tcPr>
          <w:p w14:paraId="2EF6C4B7" w14:textId="77777777" w:rsidR="00DF126A" w:rsidRPr="001537A5" w:rsidRDefault="00DF126A" w:rsidP="00EF3FEC">
            <w:pPr>
              <w:rPr>
                <w:rFonts w:asciiTheme="minorHAnsi" w:hAnsiTheme="minorHAnsi"/>
                <w:sz w:val="22"/>
                <w:szCs w:val="22"/>
                <w:lang w:val="en-US"/>
              </w:rPr>
            </w:pPr>
          </w:p>
        </w:tc>
        <w:tc>
          <w:tcPr>
            <w:tcW w:w="3828" w:type="dxa"/>
          </w:tcPr>
          <w:p w14:paraId="4BE56830" w14:textId="3C0E96A6" w:rsidR="00DF126A"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c. All patient discharge letters to be shared with the patients GP and referrer within 48h</w:t>
            </w:r>
            <w:r w:rsidR="008B1E55" w:rsidRPr="001537A5">
              <w:rPr>
                <w:rFonts w:asciiTheme="minorHAnsi" w:hAnsiTheme="minorHAnsi"/>
                <w:sz w:val="22"/>
                <w:szCs w:val="22"/>
                <w:lang w:val="en-US"/>
              </w:rPr>
              <w:t>ou</w:t>
            </w:r>
            <w:r w:rsidRPr="001537A5">
              <w:rPr>
                <w:rFonts w:asciiTheme="minorHAnsi" w:hAnsiTheme="minorHAnsi"/>
                <w:sz w:val="22"/>
                <w:szCs w:val="22"/>
                <w:lang w:val="en-US"/>
              </w:rPr>
              <w:t>rs</w:t>
            </w:r>
          </w:p>
        </w:tc>
        <w:tc>
          <w:tcPr>
            <w:tcW w:w="2409" w:type="dxa"/>
          </w:tcPr>
          <w:p w14:paraId="3ADACCC2" w14:textId="0810BFA9" w:rsidR="00DF126A"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98%</w:t>
            </w:r>
          </w:p>
        </w:tc>
        <w:tc>
          <w:tcPr>
            <w:tcW w:w="2835" w:type="dxa"/>
          </w:tcPr>
          <w:p w14:paraId="76EE07B7" w14:textId="686F45D2" w:rsidR="00DF126A"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24AADE22" w14:textId="53FB28C5" w:rsidR="00DF126A" w:rsidRPr="001537A5" w:rsidRDefault="008B1E55" w:rsidP="00EF3FEC">
            <w:pPr>
              <w:rPr>
                <w:rFonts w:asciiTheme="minorHAnsi" w:hAnsiTheme="minorHAnsi"/>
                <w:sz w:val="22"/>
                <w:szCs w:val="22"/>
                <w:lang w:val="en-US"/>
              </w:rPr>
            </w:pPr>
            <w:r w:rsidRPr="001537A5">
              <w:rPr>
                <w:rFonts w:asciiTheme="minorHAnsi" w:hAnsiTheme="minorHAnsi"/>
                <w:sz w:val="22"/>
                <w:szCs w:val="22"/>
                <w:lang w:val="en-US"/>
              </w:rPr>
              <w:t>Remedial action plan</w:t>
            </w:r>
          </w:p>
        </w:tc>
        <w:tc>
          <w:tcPr>
            <w:tcW w:w="1843" w:type="dxa"/>
          </w:tcPr>
          <w:p w14:paraId="4A18927F" w14:textId="4B1B91C7" w:rsidR="00DF126A" w:rsidRPr="001537A5" w:rsidRDefault="008B1E55" w:rsidP="00EF3FEC">
            <w:pPr>
              <w:rPr>
                <w:rFonts w:asciiTheme="minorHAnsi" w:hAnsiTheme="minorHAnsi"/>
                <w:sz w:val="22"/>
                <w:szCs w:val="22"/>
                <w:lang w:val="en-US"/>
              </w:rPr>
            </w:pPr>
            <w:r w:rsidRPr="001537A5">
              <w:rPr>
                <w:rFonts w:asciiTheme="minorHAnsi" w:hAnsiTheme="minorHAnsi"/>
                <w:sz w:val="22"/>
                <w:szCs w:val="22"/>
                <w:lang w:val="en-US"/>
              </w:rPr>
              <w:t>Monthly</w:t>
            </w:r>
          </w:p>
        </w:tc>
      </w:tr>
      <w:tr w:rsidR="001537A5" w:rsidRPr="001537A5" w14:paraId="556BC6BE" w14:textId="77777777" w:rsidTr="00EF3FEC">
        <w:tc>
          <w:tcPr>
            <w:tcW w:w="1985" w:type="dxa"/>
            <w:vMerge/>
          </w:tcPr>
          <w:p w14:paraId="69180878" w14:textId="77777777" w:rsidR="00DF126A" w:rsidRPr="001537A5" w:rsidRDefault="00DF126A" w:rsidP="00EF3FEC">
            <w:pPr>
              <w:rPr>
                <w:rFonts w:asciiTheme="minorHAnsi" w:hAnsiTheme="minorHAnsi"/>
                <w:sz w:val="22"/>
                <w:szCs w:val="22"/>
                <w:lang w:val="en-US"/>
              </w:rPr>
            </w:pPr>
          </w:p>
        </w:tc>
        <w:tc>
          <w:tcPr>
            <w:tcW w:w="3828" w:type="dxa"/>
          </w:tcPr>
          <w:p w14:paraId="5A09CD77" w14:textId="2B0EA517" w:rsidR="00DF126A" w:rsidRPr="001537A5" w:rsidRDefault="00DF126A" w:rsidP="00EF3FEC">
            <w:pPr>
              <w:rPr>
                <w:rFonts w:asciiTheme="minorHAnsi" w:hAnsiTheme="minorHAnsi"/>
                <w:sz w:val="22"/>
                <w:szCs w:val="22"/>
                <w:lang w:val="en-US"/>
              </w:rPr>
            </w:pPr>
            <w:r w:rsidRPr="001537A5">
              <w:rPr>
                <w:rFonts w:asciiTheme="minorHAnsi" w:hAnsiTheme="minorHAnsi"/>
                <w:sz w:val="22"/>
                <w:szCs w:val="22"/>
                <w:lang w:val="en-US"/>
              </w:rPr>
              <w:t>d. Patient care plans to be shared with the GP practice and referrer</w:t>
            </w:r>
          </w:p>
        </w:tc>
        <w:tc>
          <w:tcPr>
            <w:tcW w:w="2409" w:type="dxa"/>
          </w:tcPr>
          <w:p w14:paraId="451C4152" w14:textId="67277A07" w:rsidR="00DF126A" w:rsidRPr="001537A5" w:rsidRDefault="008B1E55" w:rsidP="00EF3FEC">
            <w:pPr>
              <w:rPr>
                <w:rFonts w:asciiTheme="minorHAnsi" w:hAnsiTheme="minorHAnsi"/>
                <w:sz w:val="22"/>
                <w:szCs w:val="22"/>
                <w:lang w:val="en-US"/>
              </w:rPr>
            </w:pPr>
            <w:r w:rsidRPr="001537A5">
              <w:rPr>
                <w:rFonts w:asciiTheme="minorHAnsi" w:hAnsiTheme="minorHAnsi"/>
                <w:sz w:val="22"/>
                <w:szCs w:val="22"/>
                <w:lang w:val="en-US"/>
              </w:rPr>
              <w:t>100%</w:t>
            </w:r>
          </w:p>
        </w:tc>
        <w:tc>
          <w:tcPr>
            <w:tcW w:w="2835" w:type="dxa"/>
          </w:tcPr>
          <w:p w14:paraId="6802C0A0" w14:textId="0EEF1009" w:rsidR="00DF126A" w:rsidRPr="001537A5" w:rsidRDefault="008B1E55"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4CA4B229" w14:textId="122DBB17" w:rsidR="00DF126A" w:rsidRPr="001537A5" w:rsidRDefault="008B1E55" w:rsidP="00EF3FEC">
            <w:pPr>
              <w:rPr>
                <w:rFonts w:asciiTheme="minorHAnsi" w:hAnsiTheme="minorHAnsi"/>
                <w:sz w:val="22"/>
                <w:szCs w:val="22"/>
                <w:lang w:val="en-US"/>
              </w:rPr>
            </w:pPr>
            <w:r w:rsidRPr="001537A5">
              <w:rPr>
                <w:rFonts w:asciiTheme="minorHAnsi" w:hAnsiTheme="minorHAnsi"/>
                <w:sz w:val="22"/>
                <w:szCs w:val="22"/>
                <w:lang w:val="en-US"/>
              </w:rPr>
              <w:t>Penalty £300 for one or more breaches: immediate application</w:t>
            </w:r>
          </w:p>
        </w:tc>
        <w:tc>
          <w:tcPr>
            <w:tcW w:w="1843" w:type="dxa"/>
          </w:tcPr>
          <w:p w14:paraId="6553A848" w14:textId="557A2667" w:rsidR="00DF126A" w:rsidRPr="001537A5" w:rsidRDefault="008B1E55" w:rsidP="00EF3FEC">
            <w:pPr>
              <w:rPr>
                <w:rFonts w:asciiTheme="minorHAnsi" w:hAnsiTheme="minorHAnsi"/>
                <w:sz w:val="22"/>
                <w:szCs w:val="22"/>
                <w:lang w:val="en-US"/>
              </w:rPr>
            </w:pPr>
            <w:r w:rsidRPr="001537A5">
              <w:rPr>
                <w:rFonts w:asciiTheme="minorHAnsi" w:hAnsiTheme="minorHAnsi"/>
                <w:sz w:val="22"/>
                <w:szCs w:val="22"/>
                <w:lang w:val="en-US"/>
              </w:rPr>
              <w:t>Monthly</w:t>
            </w:r>
          </w:p>
        </w:tc>
      </w:tr>
      <w:tr w:rsidR="001537A5" w:rsidRPr="001537A5" w14:paraId="1D0AC7CD" w14:textId="77777777" w:rsidTr="00EF3FEC">
        <w:tc>
          <w:tcPr>
            <w:tcW w:w="1985" w:type="dxa"/>
            <w:vMerge w:val="restart"/>
          </w:tcPr>
          <w:p w14:paraId="419FD5E5" w14:textId="22D15A90" w:rsidR="008B1E55" w:rsidRPr="001537A5" w:rsidRDefault="008B1E55" w:rsidP="00EF3FEC">
            <w:pPr>
              <w:rPr>
                <w:rFonts w:asciiTheme="minorHAnsi" w:hAnsiTheme="minorHAnsi"/>
                <w:sz w:val="22"/>
                <w:szCs w:val="22"/>
                <w:lang w:val="en-US"/>
              </w:rPr>
            </w:pPr>
            <w:r w:rsidRPr="001537A5">
              <w:rPr>
                <w:rFonts w:asciiTheme="minorHAnsi" w:hAnsiTheme="minorHAnsi"/>
                <w:sz w:val="22"/>
                <w:szCs w:val="22"/>
                <w:lang w:val="en-US"/>
              </w:rPr>
              <w:t>6. Services are safe and high quality</w:t>
            </w:r>
          </w:p>
          <w:p w14:paraId="38B7B8D9" w14:textId="77777777" w:rsidR="008B1E55" w:rsidRPr="001537A5" w:rsidRDefault="008B1E55" w:rsidP="00EF3FEC">
            <w:pPr>
              <w:rPr>
                <w:rFonts w:asciiTheme="minorHAnsi" w:hAnsiTheme="minorHAnsi"/>
                <w:sz w:val="22"/>
                <w:szCs w:val="22"/>
                <w:lang w:val="en-US"/>
              </w:rPr>
            </w:pPr>
          </w:p>
          <w:p w14:paraId="7B3B4128" w14:textId="77777777" w:rsidR="008B1E55" w:rsidRPr="001537A5" w:rsidRDefault="008B1E55" w:rsidP="00EF3FEC">
            <w:pPr>
              <w:rPr>
                <w:rFonts w:asciiTheme="minorHAnsi" w:hAnsiTheme="minorHAnsi"/>
                <w:sz w:val="22"/>
                <w:szCs w:val="22"/>
                <w:lang w:val="en-US"/>
              </w:rPr>
            </w:pPr>
          </w:p>
          <w:p w14:paraId="3001B531" w14:textId="77777777" w:rsidR="008B1E55" w:rsidRPr="001537A5" w:rsidRDefault="008B1E55" w:rsidP="00EF3FEC">
            <w:pPr>
              <w:jc w:val="center"/>
              <w:rPr>
                <w:rFonts w:asciiTheme="minorHAnsi" w:hAnsiTheme="minorHAnsi"/>
                <w:sz w:val="22"/>
                <w:szCs w:val="22"/>
                <w:lang w:val="en-US"/>
              </w:rPr>
            </w:pPr>
          </w:p>
        </w:tc>
        <w:tc>
          <w:tcPr>
            <w:tcW w:w="3828" w:type="dxa"/>
          </w:tcPr>
          <w:p w14:paraId="4C90F82F" w14:textId="66393762" w:rsidR="008B1E55" w:rsidRPr="001537A5" w:rsidRDefault="008B1E55" w:rsidP="00EF3FEC">
            <w:pPr>
              <w:rPr>
                <w:rFonts w:asciiTheme="minorHAnsi" w:hAnsiTheme="minorHAnsi"/>
                <w:sz w:val="22"/>
                <w:szCs w:val="22"/>
                <w:lang w:val="en-US"/>
              </w:rPr>
            </w:pPr>
            <w:r w:rsidRPr="001537A5">
              <w:rPr>
                <w:rFonts w:asciiTheme="minorHAnsi" w:hAnsiTheme="minorHAnsi"/>
                <w:sz w:val="22"/>
                <w:szCs w:val="22"/>
                <w:lang w:val="en-US"/>
              </w:rPr>
              <w:t>a. Patient contact initiated within 48hours of receipt of referral</w:t>
            </w:r>
          </w:p>
        </w:tc>
        <w:tc>
          <w:tcPr>
            <w:tcW w:w="2409" w:type="dxa"/>
          </w:tcPr>
          <w:p w14:paraId="708E05AD" w14:textId="16B6354D" w:rsidR="008B1E55" w:rsidRPr="001537A5" w:rsidRDefault="008B1E55" w:rsidP="00EF3FEC">
            <w:pPr>
              <w:rPr>
                <w:rFonts w:asciiTheme="minorHAnsi" w:hAnsiTheme="minorHAnsi"/>
                <w:sz w:val="22"/>
                <w:szCs w:val="22"/>
                <w:lang w:val="en-US"/>
              </w:rPr>
            </w:pPr>
            <w:r w:rsidRPr="001537A5">
              <w:rPr>
                <w:rFonts w:asciiTheme="minorHAnsi" w:hAnsiTheme="minorHAnsi"/>
                <w:sz w:val="22"/>
                <w:szCs w:val="22"/>
                <w:lang w:val="en-US"/>
              </w:rPr>
              <w:t>95%</w:t>
            </w:r>
          </w:p>
        </w:tc>
        <w:tc>
          <w:tcPr>
            <w:tcW w:w="2835" w:type="dxa"/>
          </w:tcPr>
          <w:p w14:paraId="137CBF8D" w14:textId="4533CE9B" w:rsidR="008B1E55" w:rsidRPr="001537A5" w:rsidRDefault="008B1E55"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33CD47E2" w14:textId="7DE35DBE" w:rsidR="008B1E55" w:rsidRPr="001537A5" w:rsidRDefault="008B1E55" w:rsidP="00EF3FEC">
            <w:pPr>
              <w:rPr>
                <w:rFonts w:asciiTheme="minorHAnsi" w:hAnsiTheme="minorHAnsi"/>
                <w:sz w:val="22"/>
                <w:szCs w:val="22"/>
                <w:lang w:val="en-US"/>
              </w:rPr>
            </w:pPr>
            <w:r w:rsidRPr="001537A5">
              <w:rPr>
                <w:rFonts w:asciiTheme="minorHAnsi" w:hAnsiTheme="minorHAnsi"/>
                <w:sz w:val="22"/>
                <w:szCs w:val="22"/>
                <w:lang w:val="en-US"/>
              </w:rPr>
              <w:t>Penalty £300 for one or more breaches: immediate application</w:t>
            </w:r>
          </w:p>
        </w:tc>
        <w:tc>
          <w:tcPr>
            <w:tcW w:w="1843" w:type="dxa"/>
          </w:tcPr>
          <w:p w14:paraId="654B83C3" w14:textId="3466BE21" w:rsidR="008B1E55" w:rsidRPr="001537A5" w:rsidRDefault="008B1E55" w:rsidP="00EF3FEC">
            <w:pPr>
              <w:rPr>
                <w:rFonts w:asciiTheme="minorHAnsi" w:hAnsiTheme="minorHAnsi"/>
                <w:sz w:val="22"/>
                <w:szCs w:val="22"/>
                <w:lang w:val="en-US"/>
              </w:rPr>
            </w:pPr>
            <w:r w:rsidRPr="001537A5">
              <w:rPr>
                <w:rFonts w:asciiTheme="minorHAnsi" w:hAnsiTheme="minorHAnsi"/>
                <w:sz w:val="22"/>
                <w:szCs w:val="22"/>
                <w:lang w:val="en-US"/>
              </w:rPr>
              <w:t>Monthly</w:t>
            </w:r>
          </w:p>
        </w:tc>
      </w:tr>
      <w:tr w:rsidR="001537A5" w:rsidRPr="001537A5" w14:paraId="226BEBB4" w14:textId="77777777" w:rsidTr="00EF3FEC">
        <w:tc>
          <w:tcPr>
            <w:tcW w:w="1985" w:type="dxa"/>
            <w:vMerge/>
          </w:tcPr>
          <w:p w14:paraId="3F21BA14" w14:textId="77777777" w:rsidR="008B1E55" w:rsidRPr="001537A5" w:rsidRDefault="008B1E55" w:rsidP="00EF3FEC">
            <w:pPr>
              <w:jc w:val="center"/>
              <w:rPr>
                <w:rFonts w:asciiTheme="minorHAnsi" w:hAnsiTheme="minorHAnsi"/>
                <w:sz w:val="22"/>
                <w:szCs w:val="22"/>
              </w:rPr>
            </w:pPr>
          </w:p>
        </w:tc>
        <w:tc>
          <w:tcPr>
            <w:tcW w:w="3828" w:type="dxa"/>
          </w:tcPr>
          <w:p w14:paraId="05BDA8BD" w14:textId="1336D91A" w:rsidR="008B1E55" w:rsidRPr="001537A5" w:rsidRDefault="008B1E55" w:rsidP="00EF3FEC">
            <w:pPr>
              <w:rPr>
                <w:rFonts w:asciiTheme="minorHAnsi" w:hAnsiTheme="minorHAnsi"/>
                <w:sz w:val="22"/>
                <w:szCs w:val="22"/>
                <w:lang w:val="en-US"/>
              </w:rPr>
            </w:pPr>
            <w:r w:rsidRPr="001537A5">
              <w:rPr>
                <w:rFonts w:asciiTheme="minorHAnsi" w:hAnsiTheme="minorHAnsi"/>
                <w:sz w:val="22"/>
                <w:szCs w:val="22"/>
                <w:lang w:val="en-US"/>
              </w:rPr>
              <w:t xml:space="preserve">b. Provider to undertake bi-annual clinical audit, but suitably qualified clinicians, </w:t>
            </w:r>
            <w:proofErr w:type="spellStart"/>
            <w:r w:rsidR="00F210F0" w:rsidRPr="001537A5">
              <w:rPr>
                <w:rFonts w:asciiTheme="minorHAnsi" w:hAnsiTheme="minorHAnsi"/>
                <w:sz w:val="22"/>
                <w:szCs w:val="22"/>
                <w:lang w:val="en-US"/>
              </w:rPr>
              <w:t>analys</w:t>
            </w:r>
            <w:r w:rsidRPr="001537A5">
              <w:rPr>
                <w:rFonts w:asciiTheme="minorHAnsi" w:hAnsiTheme="minorHAnsi"/>
                <w:sz w:val="22"/>
                <w:szCs w:val="22"/>
                <w:lang w:val="en-US"/>
              </w:rPr>
              <w:t>ing</w:t>
            </w:r>
            <w:proofErr w:type="spellEnd"/>
            <w:r w:rsidRPr="001537A5">
              <w:rPr>
                <w:rFonts w:asciiTheme="minorHAnsi" w:hAnsiTheme="minorHAnsi"/>
                <w:sz w:val="22"/>
                <w:szCs w:val="22"/>
                <w:lang w:val="en-US"/>
              </w:rPr>
              <w:t xml:space="preserve"> the appropriateness of patient management covering:</w:t>
            </w:r>
          </w:p>
          <w:p w14:paraId="5DE2139A" w14:textId="77777777" w:rsidR="0033657E" w:rsidRPr="001537A5" w:rsidRDefault="0033657E" w:rsidP="00EF3FEC">
            <w:pPr>
              <w:rPr>
                <w:rFonts w:asciiTheme="minorHAnsi" w:hAnsiTheme="minorHAnsi"/>
                <w:sz w:val="22"/>
                <w:szCs w:val="22"/>
                <w:lang w:val="en-US"/>
              </w:rPr>
            </w:pPr>
            <w:r w:rsidRPr="001537A5">
              <w:rPr>
                <w:rFonts w:asciiTheme="minorHAnsi" w:hAnsiTheme="minorHAnsi"/>
                <w:sz w:val="22"/>
                <w:szCs w:val="22"/>
                <w:lang w:val="en-US"/>
              </w:rPr>
              <w:t>-Patients seen, treated and discharged to primary care</w:t>
            </w:r>
          </w:p>
          <w:p w14:paraId="4516EF75" w14:textId="44E06528" w:rsidR="0033657E" w:rsidRPr="001537A5" w:rsidRDefault="0033657E" w:rsidP="00EF3FEC">
            <w:pPr>
              <w:rPr>
                <w:rFonts w:asciiTheme="minorHAnsi" w:hAnsiTheme="minorHAnsi"/>
                <w:sz w:val="22"/>
                <w:szCs w:val="22"/>
                <w:lang w:val="en-US"/>
              </w:rPr>
            </w:pPr>
            <w:r w:rsidRPr="001537A5">
              <w:rPr>
                <w:rFonts w:asciiTheme="minorHAnsi" w:hAnsiTheme="minorHAnsi"/>
                <w:sz w:val="22"/>
                <w:szCs w:val="22"/>
                <w:lang w:val="en-US"/>
              </w:rPr>
              <w:t>-Patients, seen treated and managed under a shared care agreement with primary care</w:t>
            </w:r>
          </w:p>
          <w:p w14:paraId="6F9599C7" w14:textId="77777777" w:rsidR="0033657E" w:rsidRPr="001537A5" w:rsidRDefault="0033657E" w:rsidP="00EF3FEC">
            <w:pPr>
              <w:rPr>
                <w:rFonts w:asciiTheme="minorHAnsi" w:hAnsiTheme="minorHAnsi"/>
                <w:sz w:val="22"/>
                <w:szCs w:val="22"/>
                <w:lang w:val="en-US"/>
              </w:rPr>
            </w:pPr>
            <w:r w:rsidRPr="001537A5">
              <w:rPr>
                <w:rFonts w:asciiTheme="minorHAnsi" w:hAnsiTheme="minorHAnsi"/>
                <w:sz w:val="22"/>
                <w:szCs w:val="22"/>
                <w:lang w:val="en-US"/>
              </w:rPr>
              <w:t>-Patients seen, assessed and referred to secondary care</w:t>
            </w:r>
          </w:p>
          <w:p w14:paraId="27156CF5" w14:textId="74C6DBB7" w:rsidR="008B1E55" w:rsidRPr="001537A5" w:rsidRDefault="0033657E" w:rsidP="00EF3FEC">
            <w:pPr>
              <w:rPr>
                <w:rFonts w:asciiTheme="minorHAnsi" w:hAnsiTheme="minorHAnsi"/>
                <w:sz w:val="22"/>
                <w:szCs w:val="22"/>
                <w:lang w:val="en-US"/>
              </w:rPr>
            </w:pPr>
            <w:r w:rsidRPr="001537A5">
              <w:rPr>
                <w:rFonts w:asciiTheme="minorHAnsi" w:hAnsiTheme="minorHAnsi"/>
                <w:sz w:val="22"/>
                <w:szCs w:val="22"/>
                <w:lang w:val="en-US"/>
              </w:rPr>
              <w:t>The report must include details of achievement of the right care at the right time for patients, with a plan for future service improvements and rectification as identified by the audit</w:t>
            </w:r>
          </w:p>
        </w:tc>
        <w:tc>
          <w:tcPr>
            <w:tcW w:w="2409" w:type="dxa"/>
          </w:tcPr>
          <w:p w14:paraId="7C01B503" w14:textId="71382A94" w:rsidR="008B1E55" w:rsidRPr="001537A5" w:rsidRDefault="008B1E55" w:rsidP="00EF3FEC">
            <w:pPr>
              <w:rPr>
                <w:rFonts w:asciiTheme="minorHAnsi" w:hAnsiTheme="minorHAnsi"/>
                <w:sz w:val="22"/>
                <w:szCs w:val="22"/>
                <w:lang w:val="en-US"/>
              </w:rPr>
            </w:pPr>
            <w:r w:rsidRPr="001537A5">
              <w:rPr>
                <w:rFonts w:asciiTheme="minorHAnsi" w:hAnsiTheme="minorHAnsi"/>
                <w:sz w:val="22"/>
                <w:szCs w:val="22"/>
                <w:lang w:val="en-US"/>
              </w:rPr>
              <w:t>100%</w:t>
            </w:r>
          </w:p>
        </w:tc>
        <w:tc>
          <w:tcPr>
            <w:tcW w:w="2835" w:type="dxa"/>
          </w:tcPr>
          <w:p w14:paraId="688A3544" w14:textId="6FCE8B1B" w:rsidR="008B1E55" w:rsidRPr="001537A5" w:rsidRDefault="008B1E55" w:rsidP="00EF3FEC">
            <w:pPr>
              <w:rPr>
                <w:rFonts w:asciiTheme="minorHAnsi" w:hAnsiTheme="minorHAnsi"/>
                <w:sz w:val="22"/>
                <w:szCs w:val="22"/>
                <w:lang w:val="en-US"/>
              </w:rPr>
            </w:pPr>
            <w:r w:rsidRPr="001537A5">
              <w:rPr>
                <w:rFonts w:asciiTheme="minorHAnsi" w:hAnsiTheme="minorHAnsi"/>
                <w:sz w:val="22"/>
                <w:szCs w:val="22"/>
                <w:lang w:val="en-US"/>
              </w:rPr>
              <w:t>BI-annual report produces by provider at six monthly intervals. Audit to be conducted on statistically significant size of patients.</w:t>
            </w:r>
          </w:p>
        </w:tc>
        <w:tc>
          <w:tcPr>
            <w:tcW w:w="2410" w:type="dxa"/>
          </w:tcPr>
          <w:p w14:paraId="192A513D" w14:textId="48F182A1" w:rsidR="008B1E55" w:rsidRPr="001537A5" w:rsidRDefault="008B1E55" w:rsidP="00EF3FEC">
            <w:pPr>
              <w:rPr>
                <w:rFonts w:asciiTheme="minorHAnsi" w:hAnsiTheme="minorHAnsi"/>
                <w:sz w:val="22"/>
                <w:szCs w:val="22"/>
                <w:lang w:val="en-US"/>
              </w:rPr>
            </w:pPr>
            <w:r w:rsidRPr="001537A5">
              <w:rPr>
                <w:rFonts w:asciiTheme="minorHAnsi" w:hAnsiTheme="minorHAnsi"/>
                <w:sz w:val="22"/>
                <w:szCs w:val="22"/>
                <w:lang w:val="en-US"/>
              </w:rPr>
              <w:t xml:space="preserve">Remedial action plan </w:t>
            </w:r>
          </w:p>
        </w:tc>
        <w:tc>
          <w:tcPr>
            <w:tcW w:w="1843" w:type="dxa"/>
          </w:tcPr>
          <w:p w14:paraId="077B5B58" w14:textId="73B99949" w:rsidR="008B1E55" w:rsidRPr="001537A5" w:rsidRDefault="008B1E55" w:rsidP="00EF3FEC">
            <w:pPr>
              <w:rPr>
                <w:rFonts w:asciiTheme="minorHAnsi" w:hAnsiTheme="minorHAnsi"/>
                <w:sz w:val="22"/>
                <w:szCs w:val="22"/>
                <w:lang w:val="en-US"/>
              </w:rPr>
            </w:pPr>
            <w:r w:rsidRPr="001537A5">
              <w:rPr>
                <w:rFonts w:asciiTheme="minorHAnsi" w:hAnsiTheme="minorHAnsi"/>
                <w:sz w:val="22"/>
                <w:szCs w:val="22"/>
                <w:lang w:val="en-US"/>
              </w:rPr>
              <w:t>6 monthly</w:t>
            </w:r>
          </w:p>
        </w:tc>
      </w:tr>
      <w:tr w:rsidR="001537A5" w:rsidRPr="001537A5" w14:paraId="00898D15" w14:textId="77777777" w:rsidTr="00EF3FEC">
        <w:trPr>
          <w:trHeight w:val="1201"/>
        </w:trPr>
        <w:tc>
          <w:tcPr>
            <w:tcW w:w="1985" w:type="dxa"/>
            <w:vMerge w:val="restart"/>
          </w:tcPr>
          <w:p w14:paraId="41BAC033" w14:textId="07C62199" w:rsidR="002432FA" w:rsidRPr="001537A5" w:rsidRDefault="002432FA" w:rsidP="00EF3FEC">
            <w:pPr>
              <w:rPr>
                <w:rFonts w:asciiTheme="minorHAnsi" w:hAnsiTheme="minorHAnsi"/>
                <w:sz w:val="22"/>
                <w:szCs w:val="22"/>
                <w:lang w:val="en-US"/>
              </w:rPr>
            </w:pPr>
            <w:r w:rsidRPr="001537A5">
              <w:rPr>
                <w:rFonts w:asciiTheme="minorHAnsi" w:hAnsiTheme="minorHAnsi"/>
                <w:sz w:val="22"/>
                <w:szCs w:val="22"/>
                <w:lang w:val="en-US"/>
              </w:rPr>
              <w:t>7. Referrals to service</w:t>
            </w:r>
          </w:p>
          <w:p w14:paraId="346C4ACE" w14:textId="77777777" w:rsidR="002432FA" w:rsidRPr="001537A5" w:rsidRDefault="002432FA" w:rsidP="00EF3FEC">
            <w:pPr>
              <w:rPr>
                <w:rFonts w:asciiTheme="minorHAnsi" w:hAnsiTheme="minorHAnsi"/>
                <w:sz w:val="22"/>
                <w:szCs w:val="22"/>
                <w:lang w:val="en-US"/>
              </w:rPr>
            </w:pPr>
          </w:p>
          <w:p w14:paraId="2F77A451" w14:textId="43855EC3" w:rsidR="002432FA" w:rsidRPr="001537A5" w:rsidRDefault="002432FA" w:rsidP="00EF3FEC">
            <w:pPr>
              <w:rPr>
                <w:rFonts w:asciiTheme="minorHAnsi" w:hAnsiTheme="minorHAnsi"/>
                <w:sz w:val="22"/>
                <w:szCs w:val="22"/>
                <w:lang w:val="en-US"/>
              </w:rPr>
            </w:pPr>
          </w:p>
        </w:tc>
        <w:tc>
          <w:tcPr>
            <w:tcW w:w="3828" w:type="dxa"/>
          </w:tcPr>
          <w:p w14:paraId="1BE7838E" w14:textId="0041D9D4" w:rsidR="002432FA" w:rsidRPr="001537A5" w:rsidRDefault="002432FA" w:rsidP="00EF3FEC">
            <w:pPr>
              <w:rPr>
                <w:rFonts w:asciiTheme="minorHAnsi" w:hAnsiTheme="minorHAnsi"/>
                <w:sz w:val="22"/>
                <w:szCs w:val="22"/>
                <w:lang w:val="en-US"/>
              </w:rPr>
            </w:pPr>
            <w:r w:rsidRPr="001537A5">
              <w:rPr>
                <w:rFonts w:asciiTheme="minorHAnsi" w:hAnsiTheme="minorHAnsi"/>
                <w:sz w:val="22"/>
                <w:szCs w:val="22"/>
                <w:lang w:val="en-US"/>
              </w:rPr>
              <w:t xml:space="preserve">a. In scope MSK outpatient referrals for over 16 year olds (covering physiotherapy, MCATs, rheumatology, trauma &amp; </w:t>
            </w:r>
            <w:proofErr w:type="spellStart"/>
            <w:r w:rsidRPr="001537A5">
              <w:rPr>
                <w:rFonts w:asciiTheme="minorHAnsi" w:hAnsiTheme="minorHAnsi"/>
                <w:sz w:val="22"/>
                <w:szCs w:val="22"/>
                <w:lang w:val="en-US"/>
              </w:rPr>
              <w:t>orthopaedics</w:t>
            </w:r>
            <w:proofErr w:type="spellEnd"/>
            <w:r w:rsidRPr="001537A5">
              <w:rPr>
                <w:rFonts w:asciiTheme="minorHAnsi" w:hAnsiTheme="minorHAnsi"/>
                <w:sz w:val="22"/>
                <w:szCs w:val="22"/>
                <w:lang w:val="en-US"/>
              </w:rPr>
              <w:t xml:space="preserve">, pain and chronic pain management) channeled to the single point of access in accordance with the indicative activity plan </w:t>
            </w:r>
          </w:p>
        </w:tc>
        <w:tc>
          <w:tcPr>
            <w:tcW w:w="2409" w:type="dxa"/>
          </w:tcPr>
          <w:p w14:paraId="58AF677C" w14:textId="4D0260CF" w:rsidR="002432FA" w:rsidRPr="001537A5" w:rsidRDefault="002432FA" w:rsidP="00EF3FEC">
            <w:pPr>
              <w:rPr>
                <w:rFonts w:asciiTheme="minorHAnsi" w:hAnsiTheme="minorHAnsi"/>
                <w:sz w:val="22"/>
                <w:szCs w:val="22"/>
                <w:lang w:val="en-US"/>
              </w:rPr>
            </w:pPr>
            <w:r w:rsidRPr="001537A5">
              <w:rPr>
                <w:rFonts w:asciiTheme="minorHAnsi" w:hAnsiTheme="minorHAnsi"/>
                <w:sz w:val="22"/>
                <w:szCs w:val="22"/>
                <w:lang w:val="en-US"/>
              </w:rPr>
              <w:t>Year 1: 60%</w:t>
            </w:r>
          </w:p>
          <w:p w14:paraId="29134AA9" w14:textId="5315487B" w:rsidR="002432FA" w:rsidRPr="001537A5" w:rsidRDefault="002432FA" w:rsidP="00EF3FEC">
            <w:pPr>
              <w:rPr>
                <w:rFonts w:asciiTheme="minorHAnsi" w:hAnsiTheme="minorHAnsi"/>
                <w:sz w:val="22"/>
                <w:szCs w:val="22"/>
                <w:lang w:val="en-US"/>
              </w:rPr>
            </w:pPr>
            <w:r w:rsidRPr="001537A5">
              <w:rPr>
                <w:rFonts w:asciiTheme="minorHAnsi" w:hAnsiTheme="minorHAnsi"/>
                <w:sz w:val="22"/>
                <w:szCs w:val="22"/>
                <w:lang w:val="en-US"/>
              </w:rPr>
              <w:t>Year 2: 70%</w:t>
            </w:r>
          </w:p>
          <w:p w14:paraId="1BAEA70B" w14:textId="429BA6E8" w:rsidR="002432FA" w:rsidRPr="001537A5" w:rsidRDefault="002432FA" w:rsidP="00EF3FEC">
            <w:pPr>
              <w:rPr>
                <w:rFonts w:asciiTheme="minorHAnsi" w:hAnsiTheme="minorHAnsi"/>
                <w:sz w:val="22"/>
                <w:szCs w:val="22"/>
                <w:lang w:val="en-US"/>
              </w:rPr>
            </w:pPr>
            <w:r w:rsidRPr="001537A5">
              <w:rPr>
                <w:rFonts w:asciiTheme="minorHAnsi" w:hAnsiTheme="minorHAnsi"/>
                <w:sz w:val="22"/>
                <w:szCs w:val="22"/>
                <w:lang w:val="en-US"/>
              </w:rPr>
              <w:t>Year 3: 80%</w:t>
            </w:r>
          </w:p>
        </w:tc>
        <w:tc>
          <w:tcPr>
            <w:tcW w:w="2835" w:type="dxa"/>
          </w:tcPr>
          <w:p w14:paraId="164B1D47" w14:textId="1744804D" w:rsidR="002432FA" w:rsidRPr="001537A5" w:rsidRDefault="002432FA"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 comparison against indicative monthly activity plan</w:t>
            </w:r>
          </w:p>
        </w:tc>
        <w:tc>
          <w:tcPr>
            <w:tcW w:w="2410" w:type="dxa"/>
          </w:tcPr>
          <w:p w14:paraId="5AAEDCD2" w14:textId="39FAD20E" w:rsidR="002432FA" w:rsidRPr="001537A5" w:rsidRDefault="002432FA" w:rsidP="00EF3FEC">
            <w:pPr>
              <w:rPr>
                <w:rFonts w:asciiTheme="minorHAnsi" w:hAnsiTheme="minorHAnsi"/>
                <w:sz w:val="22"/>
                <w:szCs w:val="22"/>
                <w:lang w:val="en-US"/>
              </w:rPr>
            </w:pPr>
            <w:r w:rsidRPr="001537A5">
              <w:rPr>
                <w:rFonts w:asciiTheme="minorHAnsi" w:hAnsiTheme="minorHAnsi"/>
                <w:sz w:val="22"/>
                <w:szCs w:val="22"/>
                <w:lang w:val="en-US"/>
              </w:rPr>
              <w:t>GC9</w:t>
            </w:r>
          </w:p>
        </w:tc>
        <w:tc>
          <w:tcPr>
            <w:tcW w:w="1843" w:type="dxa"/>
          </w:tcPr>
          <w:p w14:paraId="665932E2" w14:textId="77777777" w:rsidR="002432FA" w:rsidRPr="001537A5" w:rsidRDefault="002432FA" w:rsidP="00EF3FEC">
            <w:pPr>
              <w:rPr>
                <w:rFonts w:asciiTheme="minorHAnsi" w:hAnsiTheme="minorHAnsi"/>
                <w:sz w:val="22"/>
                <w:szCs w:val="22"/>
                <w:lang w:val="en-US"/>
              </w:rPr>
            </w:pPr>
            <w:r w:rsidRPr="001537A5">
              <w:rPr>
                <w:rFonts w:asciiTheme="minorHAnsi" w:hAnsiTheme="minorHAnsi"/>
                <w:sz w:val="22"/>
                <w:szCs w:val="22"/>
                <w:lang w:val="en-US"/>
              </w:rPr>
              <w:t>Monthly</w:t>
            </w:r>
          </w:p>
          <w:p w14:paraId="70D7EE9B" w14:textId="77777777" w:rsidR="002432FA" w:rsidRPr="001537A5" w:rsidRDefault="002432FA" w:rsidP="00EF3FEC">
            <w:pPr>
              <w:rPr>
                <w:rFonts w:asciiTheme="minorHAnsi" w:hAnsiTheme="minorHAnsi"/>
                <w:sz w:val="22"/>
                <w:szCs w:val="22"/>
                <w:lang w:val="en-US"/>
              </w:rPr>
            </w:pPr>
          </w:p>
          <w:p w14:paraId="015A4EB1" w14:textId="6C10859B" w:rsidR="002432FA" w:rsidRPr="001537A5" w:rsidRDefault="002432FA" w:rsidP="00EF3FEC">
            <w:pPr>
              <w:rPr>
                <w:rFonts w:asciiTheme="minorHAnsi" w:hAnsiTheme="minorHAnsi"/>
                <w:sz w:val="22"/>
                <w:szCs w:val="22"/>
                <w:lang w:val="en-US"/>
              </w:rPr>
            </w:pPr>
            <w:r w:rsidRPr="001537A5">
              <w:rPr>
                <w:rFonts w:asciiTheme="minorHAnsi" w:hAnsiTheme="minorHAnsi"/>
                <w:sz w:val="22"/>
                <w:szCs w:val="22"/>
                <w:lang w:val="en-US"/>
              </w:rPr>
              <w:t>Application of KPI to commence 3 months from implementation date</w:t>
            </w:r>
          </w:p>
        </w:tc>
      </w:tr>
      <w:tr w:rsidR="001537A5" w:rsidRPr="001537A5" w14:paraId="4E16210D" w14:textId="77777777" w:rsidTr="00EF3FEC">
        <w:tc>
          <w:tcPr>
            <w:tcW w:w="1985" w:type="dxa"/>
            <w:vMerge/>
          </w:tcPr>
          <w:p w14:paraId="231FBC1C" w14:textId="77777777" w:rsidR="002432FA" w:rsidRPr="001537A5" w:rsidRDefault="002432FA" w:rsidP="00EF3FEC">
            <w:pPr>
              <w:rPr>
                <w:rFonts w:asciiTheme="minorHAnsi" w:hAnsiTheme="minorHAnsi"/>
                <w:sz w:val="22"/>
                <w:szCs w:val="22"/>
                <w:lang w:val="en-US"/>
              </w:rPr>
            </w:pPr>
          </w:p>
        </w:tc>
        <w:tc>
          <w:tcPr>
            <w:tcW w:w="3828" w:type="dxa"/>
          </w:tcPr>
          <w:p w14:paraId="138052FE" w14:textId="4E1A1726" w:rsidR="002432FA" w:rsidRPr="001537A5" w:rsidRDefault="002432FA" w:rsidP="00EF3FEC">
            <w:pPr>
              <w:rPr>
                <w:rFonts w:asciiTheme="minorHAnsi" w:hAnsiTheme="minorHAnsi"/>
                <w:sz w:val="22"/>
                <w:szCs w:val="22"/>
                <w:lang w:val="en-US"/>
              </w:rPr>
            </w:pPr>
            <w:r w:rsidRPr="001537A5">
              <w:rPr>
                <w:rFonts w:asciiTheme="minorHAnsi" w:hAnsiTheme="minorHAnsi"/>
                <w:sz w:val="22"/>
                <w:szCs w:val="22"/>
                <w:lang w:val="en-US"/>
              </w:rPr>
              <w:t xml:space="preserve">b. Referrals accepted for triage via single point of access managed within </w:t>
            </w:r>
            <w:r w:rsidRPr="001537A5">
              <w:rPr>
                <w:rFonts w:asciiTheme="minorHAnsi" w:hAnsiTheme="minorHAnsi"/>
                <w:sz w:val="22"/>
                <w:szCs w:val="22"/>
                <w:lang w:val="en-US"/>
              </w:rPr>
              <w:lastRenderedPageBreak/>
              <w:t xml:space="preserve">community MSK service in accordance with the activity plan </w:t>
            </w:r>
          </w:p>
        </w:tc>
        <w:tc>
          <w:tcPr>
            <w:tcW w:w="2409" w:type="dxa"/>
          </w:tcPr>
          <w:p w14:paraId="7183B052" w14:textId="77777777" w:rsidR="002432FA" w:rsidRPr="001537A5" w:rsidRDefault="002432FA" w:rsidP="00EF3FEC">
            <w:pPr>
              <w:rPr>
                <w:rFonts w:asciiTheme="minorHAnsi" w:hAnsiTheme="minorHAnsi"/>
                <w:sz w:val="22"/>
                <w:szCs w:val="22"/>
                <w:lang w:val="en-US"/>
              </w:rPr>
            </w:pPr>
            <w:r w:rsidRPr="001537A5">
              <w:rPr>
                <w:rFonts w:asciiTheme="minorHAnsi" w:hAnsiTheme="minorHAnsi"/>
                <w:sz w:val="22"/>
                <w:szCs w:val="22"/>
                <w:lang w:val="en-US"/>
              </w:rPr>
              <w:lastRenderedPageBreak/>
              <w:t>Year 1: 60%</w:t>
            </w:r>
          </w:p>
          <w:p w14:paraId="64103A70" w14:textId="77777777" w:rsidR="002432FA" w:rsidRPr="001537A5" w:rsidRDefault="002432FA" w:rsidP="00EF3FEC">
            <w:pPr>
              <w:rPr>
                <w:rFonts w:asciiTheme="minorHAnsi" w:hAnsiTheme="minorHAnsi"/>
                <w:sz w:val="22"/>
                <w:szCs w:val="22"/>
                <w:lang w:val="en-US"/>
              </w:rPr>
            </w:pPr>
            <w:r w:rsidRPr="001537A5">
              <w:rPr>
                <w:rFonts w:asciiTheme="minorHAnsi" w:hAnsiTheme="minorHAnsi"/>
                <w:sz w:val="22"/>
                <w:szCs w:val="22"/>
                <w:lang w:val="en-US"/>
              </w:rPr>
              <w:t>Year 2: 70%</w:t>
            </w:r>
          </w:p>
          <w:p w14:paraId="3CFCA56D" w14:textId="5D9ED63E" w:rsidR="002432FA" w:rsidRPr="001537A5" w:rsidRDefault="002432FA" w:rsidP="00EF3FEC">
            <w:pPr>
              <w:rPr>
                <w:rFonts w:asciiTheme="minorHAnsi" w:hAnsiTheme="minorHAnsi"/>
                <w:sz w:val="22"/>
                <w:szCs w:val="22"/>
                <w:lang w:val="en-US"/>
              </w:rPr>
            </w:pPr>
            <w:r w:rsidRPr="001537A5">
              <w:rPr>
                <w:rFonts w:asciiTheme="minorHAnsi" w:hAnsiTheme="minorHAnsi"/>
                <w:sz w:val="22"/>
                <w:szCs w:val="22"/>
                <w:lang w:val="en-US"/>
              </w:rPr>
              <w:t>Year 3: 80%</w:t>
            </w:r>
          </w:p>
        </w:tc>
        <w:tc>
          <w:tcPr>
            <w:tcW w:w="2835" w:type="dxa"/>
          </w:tcPr>
          <w:p w14:paraId="4363278E" w14:textId="55B89CE0" w:rsidR="002432FA" w:rsidRPr="001537A5" w:rsidRDefault="002432FA" w:rsidP="00EF3FEC">
            <w:pPr>
              <w:rPr>
                <w:rFonts w:asciiTheme="minorHAnsi" w:hAnsiTheme="minorHAnsi"/>
                <w:sz w:val="22"/>
                <w:szCs w:val="22"/>
                <w:lang w:val="en-US"/>
              </w:rPr>
            </w:pPr>
            <w:r w:rsidRPr="001537A5">
              <w:rPr>
                <w:rFonts w:asciiTheme="minorHAnsi" w:hAnsiTheme="minorHAnsi"/>
                <w:sz w:val="22"/>
                <w:szCs w:val="22"/>
                <w:lang w:val="en-US"/>
              </w:rPr>
              <w:t xml:space="preserve">Monthly activity and performance report comparison against </w:t>
            </w:r>
            <w:r w:rsidRPr="001537A5">
              <w:rPr>
                <w:rFonts w:asciiTheme="minorHAnsi" w:hAnsiTheme="minorHAnsi"/>
                <w:sz w:val="22"/>
                <w:szCs w:val="22"/>
                <w:lang w:val="en-US"/>
              </w:rPr>
              <w:lastRenderedPageBreak/>
              <w:t>indicative monthly activity plan</w:t>
            </w:r>
          </w:p>
        </w:tc>
        <w:tc>
          <w:tcPr>
            <w:tcW w:w="2410" w:type="dxa"/>
          </w:tcPr>
          <w:p w14:paraId="4DF14E13" w14:textId="0478F671" w:rsidR="002432FA" w:rsidRPr="001537A5" w:rsidRDefault="002432FA" w:rsidP="00EF3FEC">
            <w:pPr>
              <w:rPr>
                <w:rFonts w:asciiTheme="minorHAnsi" w:hAnsiTheme="minorHAnsi"/>
                <w:sz w:val="22"/>
                <w:szCs w:val="22"/>
                <w:lang w:val="en-US"/>
              </w:rPr>
            </w:pPr>
            <w:r w:rsidRPr="001537A5">
              <w:rPr>
                <w:rFonts w:asciiTheme="minorHAnsi" w:hAnsiTheme="minorHAnsi"/>
                <w:sz w:val="22"/>
                <w:szCs w:val="22"/>
                <w:lang w:val="en-US"/>
              </w:rPr>
              <w:lastRenderedPageBreak/>
              <w:t>Penalty £500 for one or more breaches</w:t>
            </w:r>
          </w:p>
        </w:tc>
        <w:tc>
          <w:tcPr>
            <w:tcW w:w="1843" w:type="dxa"/>
          </w:tcPr>
          <w:p w14:paraId="65A21AE2" w14:textId="36BB9EE1" w:rsidR="002432FA" w:rsidRPr="001537A5" w:rsidRDefault="001967AD" w:rsidP="00EF3FEC">
            <w:pPr>
              <w:rPr>
                <w:rFonts w:asciiTheme="minorHAnsi" w:hAnsiTheme="minorHAnsi"/>
                <w:sz w:val="22"/>
                <w:szCs w:val="22"/>
                <w:lang w:val="en-US"/>
              </w:rPr>
            </w:pPr>
            <w:r w:rsidRPr="001537A5">
              <w:rPr>
                <w:rFonts w:asciiTheme="minorHAnsi" w:hAnsiTheme="minorHAnsi"/>
                <w:sz w:val="22"/>
                <w:szCs w:val="22"/>
                <w:lang w:val="en-US"/>
              </w:rPr>
              <w:t>Immediate</w:t>
            </w:r>
          </w:p>
          <w:p w14:paraId="16EE358F" w14:textId="77777777" w:rsidR="002432FA" w:rsidRPr="001537A5" w:rsidRDefault="002432FA" w:rsidP="00EF3FEC">
            <w:pPr>
              <w:rPr>
                <w:rFonts w:asciiTheme="minorHAnsi" w:hAnsiTheme="minorHAnsi"/>
                <w:sz w:val="22"/>
                <w:szCs w:val="22"/>
                <w:lang w:val="en-US"/>
              </w:rPr>
            </w:pPr>
          </w:p>
          <w:p w14:paraId="3D4D006D" w14:textId="4B89602D" w:rsidR="002432FA" w:rsidRPr="001537A5" w:rsidRDefault="002432FA" w:rsidP="00EF3FEC">
            <w:pPr>
              <w:rPr>
                <w:rFonts w:asciiTheme="minorHAnsi" w:hAnsiTheme="minorHAnsi"/>
                <w:sz w:val="22"/>
                <w:szCs w:val="22"/>
                <w:lang w:val="en-US"/>
              </w:rPr>
            </w:pPr>
            <w:r w:rsidRPr="001537A5">
              <w:rPr>
                <w:rFonts w:asciiTheme="minorHAnsi" w:hAnsiTheme="minorHAnsi"/>
                <w:sz w:val="22"/>
                <w:szCs w:val="22"/>
                <w:lang w:val="en-US"/>
              </w:rPr>
              <w:lastRenderedPageBreak/>
              <w:t>Application of KPI to commence 3 months from implementation date</w:t>
            </w:r>
          </w:p>
        </w:tc>
      </w:tr>
      <w:tr w:rsidR="001537A5" w:rsidRPr="001537A5" w14:paraId="0DD578B5" w14:textId="77777777" w:rsidTr="00EF3FEC">
        <w:tc>
          <w:tcPr>
            <w:tcW w:w="1985" w:type="dxa"/>
            <w:vMerge/>
          </w:tcPr>
          <w:p w14:paraId="68AA9BFD" w14:textId="77777777" w:rsidR="002432FA" w:rsidRPr="001537A5" w:rsidRDefault="002432FA" w:rsidP="00EF3FEC">
            <w:pPr>
              <w:rPr>
                <w:rFonts w:asciiTheme="minorHAnsi" w:hAnsiTheme="minorHAnsi"/>
                <w:sz w:val="22"/>
                <w:szCs w:val="22"/>
                <w:lang w:val="en-US"/>
              </w:rPr>
            </w:pPr>
          </w:p>
        </w:tc>
        <w:tc>
          <w:tcPr>
            <w:tcW w:w="3828" w:type="dxa"/>
          </w:tcPr>
          <w:p w14:paraId="742F2AE0" w14:textId="3406E7BC" w:rsidR="002432FA" w:rsidRPr="001537A5" w:rsidRDefault="002432FA" w:rsidP="00EF3FEC">
            <w:pPr>
              <w:rPr>
                <w:rFonts w:asciiTheme="minorHAnsi" w:hAnsiTheme="minorHAnsi"/>
                <w:sz w:val="22"/>
                <w:szCs w:val="22"/>
                <w:lang w:val="en-US"/>
              </w:rPr>
            </w:pPr>
            <w:r w:rsidRPr="001537A5">
              <w:rPr>
                <w:rFonts w:asciiTheme="minorHAnsi" w:hAnsiTheme="minorHAnsi"/>
                <w:sz w:val="22"/>
                <w:szCs w:val="22"/>
                <w:lang w:val="en-US"/>
              </w:rPr>
              <w:t xml:space="preserve">c. </w:t>
            </w:r>
            <w:r w:rsidRPr="001537A5">
              <w:rPr>
                <w:rFonts w:asciiTheme="minorHAnsi" w:hAnsiTheme="minorHAnsi"/>
                <w:sz w:val="22"/>
                <w:szCs w:val="22"/>
              </w:rPr>
              <w:t>Monitoring quality of referrals to ensure diagnosis is appropriate i.e. Primary care pathway followed</w:t>
            </w:r>
          </w:p>
        </w:tc>
        <w:tc>
          <w:tcPr>
            <w:tcW w:w="2409" w:type="dxa"/>
          </w:tcPr>
          <w:p w14:paraId="508CB7C7" w14:textId="2F26FA35" w:rsidR="002432FA" w:rsidRPr="001537A5" w:rsidRDefault="002432FA" w:rsidP="00EF3FEC">
            <w:pPr>
              <w:rPr>
                <w:rFonts w:asciiTheme="minorHAnsi" w:hAnsiTheme="minorHAnsi"/>
                <w:sz w:val="22"/>
                <w:szCs w:val="22"/>
                <w:lang w:val="en-US"/>
              </w:rPr>
            </w:pPr>
            <w:r w:rsidRPr="001537A5">
              <w:rPr>
                <w:rFonts w:asciiTheme="minorHAnsi" w:hAnsiTheme="minorHAnsi"/>
                <w:sz w:val="22"/>
                <w:szCs w:val="22"/>
                <w:lang w:val="en-US"/>
              </w:rPr>
              <w:t xml:space="preserve">95% must meet criteria for referral </w:t>
            </w:r>
          </w:p>
        </w:tc>
        <w:tc>
          <w:tcPr>
            <w:tcW w:w="2835" w:type="dxa"/>
          </w:tcPr>
          <w:p w14:paraId="4173366B" w14:textId="6D2A1CB1" w:rsidR="002432FA" w:rsidRPr="001537A5" w:rsidRDefault="002432FA"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7BFB7AA3" w14:textId="5771EEA0" w:rsidR="002432FA" w:rsidRPr="001537A5" w:rsidRDefault="002432FA" w:rsidP="00EF3FEC">
            <w:pPr>
              <w:rPr>
                <w:rFonts w:asciiTheme="minorHAnsi" w:hAnsiTheme="minorHAnsi"/>
                <w:sz w:val="22"/>
                <w:szCs w:val="22"/>
                <w:lang w:val="en-US"/>
              </w:rPr>
            </w:pPr>
            <w:r w:rsidRPr="001537A5">
              <w:rPr>
                <w:rFonts w:asciiTheme="minorHAnsi" w:hAnsiTheme="minorHAnsi"/>
                <w:sz w:val="22"/>
                <w:szCs w:val="22"/>
                <w:lang w:val="en-US"/>
              </w:rPr>
              <w:t>Remedial action plan</w:t>
            </w:r>
          </w:p>
        </w:tc>
        <w:tc>
          <w:tcPr>
            <w:tcW w:w="1843" w:type="dxa"/>
          </w:tcPr>
          <w:p w14:paraId="4ED7EA78" w14:textId="77777777" w:rsidR="002432FA" w:rsidRPr="001537A5" w:rsidRDefault="002432FA" w:rsidP="00EF3FEC">
            <w:pPr>
              <w:rPr>
                <w:rFonts w:asciiTheme="minorHAnsi" w:hAnsiTheme="minorHAnsi"/>
                <w:sz w:val="22"/>
                <w:szCs w:val="22"/>
                <w:lang w:val="en-US"/>
              </w:rPr>
            </w:pPr>
            <w:r w:rsidRPr="001537A5">
              <w:rPr>
                <w:rFonts w:asciiTheme="minorHAnsi" w:hAnsiTheme="minorHAnsi"/>
                <w:sz w:val="22"/>
                <w:szCs w:val="22"/>
                <w:lang w:val="en-US"/>
              </w:rPr>
              <w:t>Monthly</w:t>
            </w:r>
          </w:p>
          <w:p w14:paraId="799CC243" w14:textId="77777777" w:rsidR="002432FA" w:rsidRPr="001537A5" w:rsidRDefault="002432FA" w:rsidP="00EF3FEC">
            <w:pPr>
              <w:rPr>
                <w:rFonts w:asciiTheme="minorHAnsi" w:hAnsiTheme="minorHAnsi"/>
                <w:sz w:val="22"/>
                <w:szCs w:val="22"/>
                <w:lang w:val="en-US"/>
              </w:rPr>
            </w:pPr>
          </w:p>
        </w:tc>
      </w:tr>
      <w:tr w:rsidR="001537A5" w:rsidRPr="001537A5" w14:paraId="3AA346E9" w14:textId="77777777" w:rsidTr="00EF3FEC">
        <w:trPr>
          <w:trHeight w:val="64"/>
        </w:trPr>
        <w:tc>
          <w:tcPr>
            <w:tcW w:w="1985" w:type="dxa"/>
            <w:vMerge w:val="restart"/>
          </w:tcPr>
          <w:p w14:paraId="163F3907" w14:textId="24FA55DA"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8. Referral management thresholds</w:t>
            </w:r>
          </w:p>
          <w:p w14:paraId="57BC1314" w14:textId="77777777" w:rsidR="008C795F" w:rsidRPr="001537A5" w:rsidRDefault="008C795F" w:rsidP="00EF3FEC">
            <w:pPr>
              <w:rPr>
                <w:rFonts w:asciiTheme="minorHAnsi" w:hAnsiTheme="minorHAnsi"/>
                <w:sz w:val="22"/>
                <w:szCs w:val="22"/>
                <w:lang w:val="en-US"/>
              </w:rPr>
            </w:pPr>
          </w:p>
        </w:tc>
        <w:tc>
          <w:tcPr>
            <w:tcW w:w="3828" w:type="dxa"/>
          </w:tcPr>
          <w:p w14:paraId="6534D9CE" w14:textId="3154E49E"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 xml:space="preserve">a. </w:t>
            </w:r>
            <w:r w:rsidRPr="001537A5">
              <w:rPr>
                <w:rFonts w:asciiTheme="minorHAnsi" w:hAnsiTheme="minorHAnsi"/>
                <w:sz w:val="22"/>
                <w:szCs w:val="22"/>
              </w:rPr>
              <w:t>Routine referrals triaged within 4 days</w:t>
            </w:r>
          </w:p>
        </w:tc>
        <w:tc>
          <w:tcPr>
            <w:tcW w:w="2409" w:type="dxa"/>
          </w:tcPr>
          <w:p w14:paraId="3794911F" w14:textId="787EC8BE"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95%</w:t>
            </w:r>
          </w:p>
        </w:tc>
        <w:tc>
          <w:tcPr>
            <w:tcW w:w="2835" w:type="dxa"/>
          </w:tcPr>
          <w:p w14:paraId="59903192" w14:textId="32BDDC5D"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0BCA89AE" w14:textId="56CAE42B"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Penalty £300 for one or more breaches</w:t>
            </w:r>
          </w:p>
        </w:tc>
        <w:tc>
          <w:tcPr>
            <w:tcW w:w="1843" w:type="dxa"/>
          </w:tcPr>
          <w:p w14:paraId="7410914E" w14:textId="5E281265"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Immediate</w:t>
            </w:r>
          </w:p>
        </w:tc>
      </w:tr>
      <w:tr w:rsidR="001537A5" w:rsidRPr="001537A5" w14:paraId="5FB63128" w14:textId="77777777" w:rsidTr="00EF3FEC">
        <w:tc>
          <w:tcPr>
            <w:tcW w:w="1985" w:type="dxa"/>
            <w:vMerge/>
          </w:tcPr>
          <w:p w14:paraId="6BBB3702" w14:textId="77777777" w:rsidR="008C795F" w:rsidRPr="001537A5" w:rsidRDefault="008C795F" w:rsidP="00EF3FEC">
            <w:pPr>
              <w:rPr>
                <w:rFonts w:asciiTheme="minorHAnsi" w:hAnsiTheme="minorHAnsi"/>
                <w:sz w:val="22"/>
                <w:szCs w:val="22"/>
                <w:lang w:val="en-US"/>
              </w:rPr>
            </w:pPr>
          </w:p>
        </w:tc>
        <w:tc>
          <w:tcPr>
            <w:tcW w:w="3828" w:type="dxa"/>
          </w:tcPr>
          <w:p w14:paraId="083A4AC8" w14:textId="4B2BD841"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 xml:space="preserve">b. Routine referrals seen within 2 weeks  </w:t>
            </w:r>
          </w:p>
        </w:tc>
        <w:tc>
          <w:tcPr>
            <w:tcW w:w="2409" w:type="dxa"/>
          </w:tcPr>
          <w:p w14:paraId="3F53824B" w14:textId="32E809D9"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95%</w:t>
            </w:r>
          </w:p>
        </w:tc>
        <w:tc>
          <w:tcPr>
            <w:tcW w:w="2835" w:type="dxa"/>
          </w:tcPr>
          <w:p w14:paraId="01BA5476" w14:textId="38BB9A20"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6446E4D8" w14:textId="42568CF9"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Penalty £300 for one or more breaches</w:t>
            </w:r>
          </w:p>
        </w:tc>
        <w:tc>
          <w:tcPr>
            <w:tcW w:w="1843" w:type="dxa"/>
          </w:tcPr>
          <w:p w14:paraId="0EC6123C" w14:textId="60362840"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Immediate</w:t>
            </w:r>
          </w:p>
        </w:tc>
      </w:tr>
      <w:tr w:rsidR="001537A5" w:rsidRPr="001537A5" w14:paraId="75DA130F" w14:textId="77777777" w:rsidTr="00EF3FEC">
        <w:tc>
          <w:tcPr>
            <w:tcW w:w="1985" w:type="dxa"/>
            <w:vMerge/>
          </w:tcPr>
          <w:p w14:paraId="5598DACF" w14:textId="77777777" w:rsidR="008C795F" w:rsidRPr="001537A5" w:rsidRDefault="008C795F" w:rsidP="00EF3FEC">
            <w:pPr>
              <w:rPr>
                <w:rFonts w:asciiTheme="minorHAnsi" w:hAnsiTheme="minorHAnsi"/>
                <w:sz w:val="22"/>
                <w:szCs w:val="22"/>
                <w:lang w:val="en-US"/>
              </w:rPr>
            </w:pPr>
          </w:p>
        </w:tc>
        <w:tc>
          <w:tcPr>
            <w:tcW w:w="3828" w:type="dxa"/>
          </w:tcPr>
          <w:p w14:paraId="640F0F63" w14:textId="6D5A1E27"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c. Urgent referral triaged within 24 hours</w:t>
            </w:r>
          </w:p>
        </w:tc>
        <w:tc>
          <w:tcPr>
            <w:tcW w:w="2409" w:type="dxa"/>
          </w:tcPr>
          <w:p w14:paraId="30CE4127" w14:textId="344D1BA3"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95%</w:t>
            </w:r>
          </w:p>
        </w:tc>
        <w:tc>
          <w:tcPr>
            <w:tcW w:w="2835" w:type="dxa"/>
          </w:tcPr>
          <w:p w14:paraId="73A63621" w14:textId="22356D6A"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4A777C56" w14:textId="28213577"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Penalty £300 for one or more breaches</w:t>
            </w:r>
          </w:p>
        </w:tc>
        <w:tc>
          <w:tcPr>
            <w:tcW w:w="1843" w:type="dxa"/>
          </w:tcPr>
          <w:p w14:paraId="64E9BBE4" w14:textId="113538D0"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Immediate</w:t>
            </w:r>
          </w:p>
        </w:tc>
      </w:tr>
      <w:tr w:rsidR="001537A5" w:rsidRPr="001537A5" w14:paraId="087DD948" w14:textId="77777777" w:rsidTr="00EF3FEC">
        <w:trPr>
          <w:trHeight w:val="219"/>
        </w:trPr>
        <w:tc>
          <w:tcPr>
            <w:tcW w:w="1985" w:type="dxa"/>
            <w:vMerge/>
          </w:tcPr>
          <w:p w14:paraId="69A02F4A" w14:textId="77777777" w:rsidR="008C795F" w:rsidRPr="001537A5" w:rsidRDefault="008C795F" w:rsidP="00EF3FEC">
            <w:pPr>
              <w:rPr>
                <w:rFonts w:asciiTheme="minorHAnsi" w:hAnsiTheme="minorHAnsi"/>
                <w:sz w:val="22"/>
                <w:szCs w:val="22"/>
                <w:lang w:val="en-US"/>
              </w:rPr>
            </w:pPr>
          </w:p>
        </w:tc>
        <w:tc>
          <w:tcPr>
            <w:tcW w:w="3828" w:type="dxa"/>
          </w:tcPr>
          <w:p w14:paraId="41432058" w14:textId="1B7CD220"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 xml:space="preserve">d. Urgent referrals seen within 5 days </w:t>
            </w:r>
          </w:p>
        </w:tc>
        <w:tc>
          <w:tcPr>
            <w:tcW w:w="2409" w:type="dxa"/>
          </w:tcPr>
          <w:p w14:paraId="473CB07A" w14:textId="14B2A763"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95%</w:t>
            </w:r>
          </w:p>
        </w:tc>
        <w:tc>
          <w:tcPr>
            <w:tcW w:w="2835" w:type="dxa"/>
          </w:tcPr>
          <w:p w14:paraId="7E4B105C" w14:textId="48313DD9"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20BF83AC" w14:textId="5AAE6622"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Penalty £300 for one or more breaches</w:t>
            </w:r>
          </w:p>
        </w:tc>
        <w:tc>
          <w:tcPr>
            <w:tcW w:w="1843" w:type="dxa"/>
          </w:tcPr>
          <w:p w14:paraId="6E2B26D6" w14:textId="6607E751"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Immediate</w:t>
            </w:r>
          </w:p>
        </w:tc>
      </w:tr>
      <w:tr w:rsidR="001537A5" w:rsidRPr="001537A5" w14:paraId="395326D4" w14:textId="77777777" w:rsidTr="00EF3FEC">
        <w:tc>
          <w:tcPr>
            <w:tcW w:w="1985" w:type="dxa"/>
            <w:vMerge/>
          </w:tcPr>
          <w:p w14:paraId="7D159C68" w14:textId="77777777" w:rsidR="008C795F" w:rsidRPr="001537A5" w:rsidRDefault="008C795F" w:rsidP="00EF3FEC">
            <w:pPr>
              <w:rPr>
                <w:rFonts w:asciiTheme="minorHAnsi" w:hAnsiTheme="minorHAnsi"/>
                <w:sz w:val="22"/>
                <w:szCs w:val="22"/>
                <w:lang w:val="en-US"/>
              </w:rPr>
            </w:pPr>
          </w:p>
        </w:tc>
        <w:tc>
          <w:tcPr>
            <w:tcW w:w="3828" w:type="dxa"/>
          </w:tcPr>
          <w:p w14:paraId="411E4176" w14:textId="41624279"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e. Advice and guidance received within 24 hours or request</w:t>
            </w:r>
          </w:p>
        </w:tc>
        <w:tc>
          <w:tcPr>
            <w:tcW w:w="2409" w:type="dxa"/>
          </w:tcPr>
          <w:p w14:paraId="40C21320" w14:textId="663BD1E6"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95%</w:t>
            </w:r>
          </w:p>
        </w:tc>
        <w:tc>
          <w:tcPr>
            <w:tcW w:w="2835" w:type="dxa"/>
          </w:tcPr>
          <w:p w14:paraId="7064827F" w14:textId="5AB4E331"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5AEF341A" w14:textId="36C3B49B"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Penalty £300 for one or more breaches</w:t>
            </w:r>
          </w:p>
        </w:tc>
        <w:tc>
          <w:tcPr>
            <w:tcW w:w="1843" w:type="dxa"/>
          </w:tcPr>
          <w:p w14:paraId="25AEADED" w14:textId="5EAFD26E"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Immediate</w:t>
            </w:r>
          </w:p>
        </w:tc>
      </w:tr>
      <w:tr w:rsidR="001537A5" w:rsidRPr="001537A5" w14:paraId="4C5C6C65" w14:textId="77777777" w:rsidTr="00EF3FEC">
        <w:tc>
          <w:tcPr>
            <w:tcW w:w="1985" w:type="dxa"/>
            <w:vMerge/>
          </w:tcPr>
          <w:p w14:paraId="6F455CCB" w14:textId="77777777" w:rsidR="008C795F" w:rsidRPr="001537A5" w:rsidRDefault="008C795F" w:rsidP="00EF3FEC">
            <w:pPr>
              <w:rPr>
                <w:rFonts w:asciiTheme="minorHAnsi" w:hAnsiTheme="minorHAnsi"/>
                <w:sz w:val="22"/>
                <w:szCs w:val="22"/>
                <w:lang w:val="en-US"/>
              </w:rPr>
            </w:pPr>
          </w:p>
        </w:tc>
        <w:tc>
          <w:tcPr>
            <w:tcW w:w="3828" w:type="dxa"/>
          </w:tcPr>
          <w:p w14:paraId="5305D64D" w14:textId="745C331E" w:rsidR="008C795F" w:rsidRPr="001537A5" w:rsidRDefault="008C795F" w:rsidP="00C801BE">
            <w:pPr>
              <w:rPr>
                <w:rFonts w:asciiTheme="minorHAnsi" w:hAnsiTheme="minorHAnsi"/>
                <w:sz w:val="22"/>
                <w:szCs w:val="22"/>
                <w:lang w:val="en-US"/>
              </w:rPr>
            </w:pPr>
            <w:r w:rsidRPr="001537A5">
              <w:rPr>
                <w:rFonts w:asciiTheme="minorHAnsi" w:hAnsiTheme="minorHAnsi"/>
                <w:sz w:val="22"/>
                <w:szCs w:val="22"/>
              </w:rPr>
              <w:t xml:space="preserve">f. Proportion of DNAs to service </w:t>
            </w:r>
          </w:p>
        </w:tc>
        <w:tc>
          <w:tcPr>
            <w:tcW w:w="2409" w:type="dxa"/>
          </w:tcPr>
          <w:p w14:paraId="21FB19DF" w14:textId="1021FD43"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10%</w:t>
            </w:r>
          </w:p>
        </w:tc>
        <w:tc>
          <w:tcPr>
            <w:tcW w:w="2835" w:type="dxa"/>
          </w:tcPr>
          <w:p w14:paraId="391C47F2" w14:textId="5D2919DD"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0D00D0C8" w14:textId="3A176AB6"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Penalty £300 for one or more breaches</w:t>
            </w:r>
          </w:p>
        </w:tc>
        <w:tc>
          <w:tcPr>
            <w:tcW w:w="1843" w:type="dxa"/>
          </w:tcPr>
          <w:p w14:paraId="75C9C311" w14:textId="77777777" w:rsidR="008C795F" w:rsidRPr="001537A5" w:rsidRDefault="008C795F" w:rsidP="008C795F">
            <w:pPr>
              <w:rPr>
                <w:rFonts w:asciiTheme="minorHAnsi" w:hAnsiTheme="minorHAnsi"/>
                <w:sz w:val="22"/>
                <w:szCs w:val="22"/>
                <w:lang w:val="en-US"/>
              </w:rPr>
            </w:pPr>
            <w:r w:rsidRPr="001537A5">
              <w:rPr>
                <w:rFonts w:asciiTheme="minorHAnsi" w:hAnsiTheme="minorHAnsi"/>
                <w:sz w:val="22"/>
                <w:szCs w:val="22"/>
                <w:lang w:val="en-US"/>
              </w:rPr>
              <w:t>Monthly</w:t>
            </w:r>
          </w:p>
          <w:p w14:paraId="73562F2B" w14:textId="77777777" w:rsidR="008C795F" w:rsidRPr="001537A5" w:rsidRDefault="008C795F" w:rsidP="00EF3FEC">
            <w:pPr>
              <w:rPr>
                <w:rFonts w:asciiTheme="minorHAnsi" w:hAnsiTheme="minorHAnsi"/>
                <w:sz w:val="22"/>
                <w:szCs w:val="22"/>
                <w:lang w:val="en-US"/>
              </w:rPr>
            </w:pPr>
          </w:p>
        </w:tc>
      </w:tr>
      <w:tr w:rsidR="001537A5" w:rsidRPr="001537A5" w14:paraId="122DF862" w14:textId="77777777" w:rsidTr="00EF3FEC">
        <w:tc>
          <w:tcPr>
            <w:tcW w:w="1985" w:type="dxa"/>
            <w:vMerge/>
          </w:tcPr>
          <w:p w14:paraId="22D0268E" w14:textId="77777777" w:rsidR="008C795F" w:rsidRPr="001537A5" w:rsidRDefault="008C795F" w:rsidP="00EF3FEC">
            <w:pPr>
              <w:rPr>
                <w:rFonts w:asciiTheme="minorHAnsi" w:hAnsiTheme="minorHAnsi"/>
                <w:sz w:val="22"/>
                <w:szCs w:val="22"/>
                <w:lang w:val="en-US"/>
              </w:rPr>
            </w:pPr>
          </w:p>
        </w:tc>
        <w:tc>
          <w:tcPr>
            <w:tcW w:w="3828" w:type="dxa"/>
          </w:tcPr>
          <w:p w14:paraId="2663D56D" w14:textId="74240DFB" w:rsidR="008C795F" w:rsidRPr="001537A5" w:rsidRDefault="008C795F" w:rsidP="00EF3FEC">
            <w:pPr>
              <w:rPr>
                <w:rFonts w:asciiTheme="minorHAnsi" w:hAnsiTheme="minorHAnsi"/>
                <w:sz w:val="22"/>
                <w:szCs w:val="22"/>
              </w:rPr>
            </w:pPr>
            <w:r w:rsidRPr="001537A5">
              <w:rPr>
                <w:rFonts w:asciiTheme="minorHAnsi" w:hAnsiTheme="minorHAnsi"/>
                <w:sz w:val="22"/>
                <w:szCs w:val="22"/>
              </w:rPr>
              <w:t xml:space="preserve">g. Percentage of referrals received through </w:t>
            </w:r>
            <w:proofErr w:type="spellStart"/>
            <w:r w:rsidRPr="001537A5">
              <w:rPr>
                <w:rFonts w:asciiTheme="minorHAnsi" w:hAnsiTheme="minorHAnsi"/>
                <w:sz w:val="22"/>
                <w:szCs w:val="22"/>
              </w:rPr>
              <w:t>eReferrals</w:t>
            </w:r>
            <w:proofErr w:type="spellEnd"/>
            <w:r w:rsidRPr="001537A5">
              <w:rPr>
                <w:rFonts w:asciiTheme="minorHAnsi" w:hAnsiTheme="minorHAnsi"/>
                <w:sz w:val="22"/>
                <w:szCs w:val="22"/>
              </w:rPr>
              <w:t xml:space="preserve"> (previously Choose &amp; Book)</w:t>
            </w:r>
          </w:p>
        </w:tc>
        <w:tc>
          <w:tcPr>
            <w:tcW w:w="2409" w:type="dxa"/>
          </w:tcPr>
          <w:p w14:paraId="5EFF8725" w14:textId="7A970BB4"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95%</w:t>
            </w:r>
          </w:p>
        </w:tc>
        <w:tc>
          <w:tcPr>
            <w:tcW w:w="2835" w:type="dxa"/>
          </w:tcPr>
          <w:p w14:paraId="0BF07A66" w14:textId="0CD22182"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23945A5F" w14:textId="2F658F9A"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Penalty £300 for one or more breaches</w:t>
            </w:r>
          </w:p>
        </w:tc>
        <w:tc>
          <w:tcPr>
            <w:tcW w:w="1843" w:type="dxa"/>
          </w:tcPr>
          <w:p w14:paraId="584D6720" w14:textId="77777777" w:rsidR="008C795F" w:rsidRPr="001537A5" w:rsidRDefault="008C795F" w:rsidP="008C795F">
            <w:pPr>
              <w:rPr>
                <w:rFonts w:asciiTheme="minorHAnsi" w:hAnsiTheme="minorHAnsi"/>
                <w:sz w:val="22"/>
                <w:szCs w:val="22"/>
                <w:lang w:val="en-US"/>
              </w:rPr>
            </w:pPr>
            <w:r w:rsidRPr="001537A5">
              <w:rPr>
                <w:rFonts w:asciiTheme="minorHAnsi" w:hAnsiTheme="minorHAnsi"/>
                <w:sz w:val="22"/>
                <w:szCs w:val="22"/>
                <w:lang w:val="en-US"/>
              </w:rPr>
              <w:t>Monthly</w:t>
            </w:r>
          </w:p>
          <w:p w14:paraId="0D5BB4A6" w14:textId="77777777" w:rsidR="008C795F" w:rsidRPr="001537A5" w:rsidRDefault="008C795F" w:rsidP="00EF3FEC">
            <w:pPr>
              <w:rPr>
                <w:rFonts w:asciiTheme="minorHAnsi" w:hAnsiTheme="minorHAnsi"/>
                <w:sz w:val="22"/>
                <w:szCs w:val="22"/>
                <w:lang w:val="en-US"/>
              </w:rPr>
            </w:pPr>
          </w:p>
        </w:tc>
      </w:tr>
      <w:tr w:rsidR="001537A5" w:rsidRPr="001537A5" w14:paraId="40AA7BDD" w14:textId="77777777" w:rsidTr="00C801BE">
        <w:trPr>
          <w:trHeight w:val="272"/>
        </w:trPr>
        <w:tc>
          <w:tcPr>
            <w:tcW w:w="1985" w:type="dxa"/>
            <w:vMerge/>
          </w:tcPr>
          <w:p w14:paraId="0AA6905A" w14:textId="77777777" w:rsidR="008C795F" w:rsidRPr="001537A5" w:rsidRDefault="008C795F" w:rsidP="00EF3FEC">
            <w:pPr>
              <w:rPr>
                <w:rFonts w:asciiTheme="minorHAnsi" w:hAnsiTheme="minorHAnsi"/>
                <w:sz w:val="22"/>
                <w:szCs w:val="22"/>
                <w:lang w:val="en-US"/>
              </w:rPr>
            </w:pPr>
          </w:p>
        </w:tc>
        <w:tc>
          <w:tcPr>
            <w:tcW w:w="3828" w:type="dxa"/>
          </w:tcPr>
          <w:p w14:paraId="32FC8C16" w14:textId="0E5F3E34" w:rsidR="008C795F" w:rsidRPr="001537A5" w:rsidRDefault="008C795F" w:rsidP="00EF3FEC">
            <w:pPr>
              <w:rPr>
                <w:rFonts w:asciiTheme="minorHAnsi" w:hAnsiTheme="minorHAnsi"/>
                <w:sz w:val="22"/>
                <w:szCs w:val="22"/>
              </w:rPr>
            </w:pPr>
            <w:r w:rsidRPr="001537A5">
              <w:rPr>
                <w:rFonts w:asciiTheme="minorHAnsi" w:hAnsiTheme="minorHAnsi"/>
                <w:sz w:val="22"/>
                <w:szCs w:val="22"/>
              </w:rPr>
              <w:t xml:space="preserve">h. Hillingdon Referral Return Policy used </w:t>
            </w:r>
          </w:p>
        </w:tc>
        <w:tc>
          <w:tcPr>
            <w:tcW w:w="2409" w:type="dxa"/>
          </w:tcPr>
          <w:p w14:paraId="1D96F519" w14:textId="35E8A302"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95%</w:t>
            </w:r>
          </w:p>
        </w:tc>
        <w:tc>
          <w:tcPr>
            <w:tcW w:w="2835" w:type="dxa"/>
          </w:tcPr>
          <w:p w14:paraId="43457009" w14:textId="070BFF15"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59E7ECB3" w14:textId="4AAFD703"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Remedial action plan</w:t>
            </w:r>
          </w:p>
        </w:tc>
        <w:tc>
          <w:tcPr>
            <w:tcW w:w="1843" w:type="dxa"/>
          </w:tcPr>
          <w:p w14:paraId="2C7A0B85" w14:textId="77777777" w:rsidR="008C795F" w:rsidRPr="001537A5" w:rsidRDefault="008C795F" w:rsidP="008C795F">
            <w:pPr>
              <w:rPr>
                <w:rFonts w:asciiTheme="minorHAnsi" w:hAnsiTheme="minorHAnsi"/>
                <w:sz w:val="22"/>
                <w:szCs w:val="22"/>
                <w:lang w:val="en-US"/>
              </w:rPr>
            </w:pPr>
            <w:r w:rsidRPr="001537A5">
              <w:rPr>
                <w:rFonts w:asciiTheme="minorHAnsi" w:hAnsiTheme="minorHAnsi"/>
                <w:sz w:val="22"/>
                <w:szCs w:val="22"/>
                <w:lang w:val="en-US"/>
              </w:rPr>
              <w:t>Monthly</w:t>
            </w:r>
          </w:p>
          <w:p w14:paraId="31706A4B" w14:textId="77777777" w:rsidR="008C795F" w:rsidRPr="001537A5" w:rsidRDefault="008C795F" w:rsidP="00EF3FEC">
            <w:pPr>
              <w:rPr>
                <w:rFonts w:asciiTheme="minorHAnsi" w:hAnsiTheme="minorHAnsi"/>
                <w:sz w:val="22"/>
                <w:szCs w:val="22"/>
                <w:lang w:val="en-US"/>
              </w:rPr>
            </w:pPr>
          </w:p>
        </w:tc>
      </w:tr>
      <w:tr w:rsidR="001537A5" w:rsidRPr="001537A5" w14:paraId="3B6B0FCF" w14:textId="77777777" w:rsidTr="00EF3FEC">
        <w:tc>
          <w:tcPr>
            <w:tcW w:w="1985" w:type="dxa"/>
          </w:tcPr>
          <w:p w14:paraId="154A5B55" w14:textId="6A876C7E" w:rsidR="00EF3FEC" w:rsidRPr="001537A5" w:rsidRDefault="00EF3FEC" w:rsidP="00EF3FEC">
            <w:pPr>
              <w:rPr>
                <w:rFonts w:asciiTheme="minorHAnsi" w:hAnsiTheme="minorHAnsi"/>
                <w:sz w:val="22"/>
                <w:szCs w:val="22"/>
                <w:lang w:val="en-US"/>
              </w:rPr>
            </w:pPr>
            <w:r w:rsidRPr="001537A5">
              <w:rPr>
                <w:rFonts w:asciiTheme="minorHAnsi" w:hAnsiTheme="minorHAnsi"/>
                <w:sz w:val="22"/>
                <w:szCs w:val="22"/>
                <w:lang w:val="en-US"/>
              </w:rPr>
              <w:t>9. Diagnostic imaging referrals</w:t>
            </w:r>
          </w:p>
          <w:p w14:paraId="66D59475" w14:textId="77777777" w:rsidR="00EF3FEC" w:rsidRPr="001537A5" w:rsidRDefault="00EF3FEC" w:rsidP="00EF3FEC">
            <w:pPr>
              <w:rPr>
                <w:rFonts w:asciiTheme="minorHAnsi" w:hAnsiTheme="minorHAnsi"/>
                <w:sz w:val="22"/>
                <w:szCs w:val="22"/>
                <w:lang w:val="en-US"/>
              </w:rPr>
            </w:pPr>
          </w:p>
        </w:tc>
        <w:tc>
          <w:tcPr>
            <w:tcW w:w="3828" w:type="dxa"/>
          </w:tcPr>
          <w:p w14:paraId="2AAD4391" w14:textId="07F4E693" w:rsidR="00EF3FEC" w:rsidRPr="001537A5" w:rsidRDefault="00EF3FEC" w:rsidP="00EF3FEC">
            <w:pPr>
              <w:rPr>
                <w:rFonts w:asciiTheme="minorHAnsi" w:hAnsiTheme="minorHAnsi"/>
                <w:sz w:val="22"/>
                <w:szCs w:val="22"/>
                <w:lang w:val="en-US"/>
              </w:rPr>
            </w:pPr>
            <w:r w:rsidRPr="001537A5">
              <w:rPr>
                <w:rFonts w:asciiTheme="minorHAnsi" w:hAnsiTheme="minorHAnsi"/>
                <w:sz w:val="22"/>
                <w:szCs w:val="22"/>
                <w:lang w:val="en-US"/>
              </w:rPr>
              <w:t>a. Data quality improvement plan to be implemented to agree quality requirements to support best practice use of diagnostics that offers the NHS value for money</w:t>
            </w:r>
          </w:p>
        </w:tc>
        <w:tc>
          <w:tcPr>
            <w:tcW w:w="2409" w:type="dxa"/>
          </w:tcPr>
          <w:p w14:paraId="5405DD34" w14:textId="2DD87636" w:rsidR="00EF3FEC" w:rsidRPr="001537A5" w:rsidRDefault="00EF3FEC" w:rsidP="00EF3FEC">
            <w:pPr>
              <w:rPr>
                <w:rFonts w:asciiTheme="minorHAnsi" w:hAnsiTheme="minorHAnsi"/>
                <w:sz w:val="22"/>
                <w:szCs w:val="22"/>
                <w:lang w:val="en-US"/>
              </w:rPr>
            </w:pPr>
            <w:r w:rsidRPr="001537A5">
              <w:rPr>
                <w:rFonts w:asciiTheme="minorHAnsi" w:hAnsiTheme="minorHAnsi"/>
                <w:sz w:val="22"/>
                <w:szCs w:val="22"/>
                <w:lang w:val="en-US"/>
              </w:rPr>
              <w:t>TBC in accordance with the quality improvement plan</w:t>
            </w:r>
          </w:p>
        </w:tc>
        <w:tc>
          <w:tcPr>
            <w:tcW w:w="2835" w:type="dxa"/>
          </w:tcPr>
          <w:p w14:paraId="0003F155" w14:textId="07F8F3C1" w:rsidR="00EF3FEC" w:rsidRPr="001537A5" w:rsidRDefault="00EF3FEC" w:rsidP="00EF3FEC">
            <w:pPr>
              <w:rPr>
                <w:rFonts w:asciiTheme="minorHAnsi" w:hAnsiTheme="minorHAnsi"/>
                <w:sz w:val="22"/>
                <w:szCs w:val="22"/>
                <w:lang w:val="en-US"/>
              </w:rPr>
            </w:pPr>
            <w:r w:rsidRPr="001537A5">
              <w:rPr>
                <w:rFonts w:asciiTheme="minorHAnsi" w:hAnsiTheme="minorHAnsi"/>
                <w:sz w:val="22"/>
                <w:szCs w:val="22"/>
                <w:lang w:val="en-US"/>
              </w:rPr>
              <w:t>TBC in accordance with the quality improvement plan</w:t>
            </w:r>
          </w:p>
        </w:tc>
        <w:tc>
          <w:tcPr>
            <w:tcW w:w="2410" w:type="dxa"/>
          </w:tcPr>
          <w:p w14:paraId="324DEA66" w14:textId="74ABF9B1" w:rsidR="00EF3FEC" w:rsidRPr="001537A5" w:rsidRDefault="00EF3FEC" w:rsidP="00EF3FEC">
            <w:pPr>
              <w:rPr>
                <w:rFonts w:asciiTheme="minorHAnsi" w:hAnsiTheme="minorHAnsi"/>
                <w:sz w:val="22"/>
                <w:szCs w:val="22"/>
                <w:lang w:val="en-US"/>
              </w:rPr>
            </w:pPr>
            <w:r w:rsidRPr="001537A5">
              <w:rPr>
                <w:rFonts w:asciiTheme="minorHAnsi" w:hAnsiTheme="minorHAnsi"/>
                <w:sz w:val="22"/>
                <w:szCs w:val="22"/>
                <w:lang w:val="en-US"/>
              </w:rPr>
              <w:t>TBC in accordance with the quality improvement plan</w:t>
            </w:r>
          </w:p>
        </w:tc>
        <w:tc>
          <w:tcPr>
            <w:tcW w:w="1843" w:type="dxa"/>
          </w:tcPr>
          <w:p w14:paraId="72261E73" w14:textId="0496FF8E" w:rsidR="00EF3FEC" w:rsidRPr="001537A5" w:rsidRDefault="00EF3FEC" w:rsidP="00EF3FEC">
            <w:pPr>
              <w:rPr>
                <w:rFonts w:asciiTheme="minorHAnsi" w:hAnsiTheme="minorHAnsi"/>
                <w:sz w:val="22"/>
                <w:szCs w:val="22"/>
                <w:lang w:val="en-US"/>
              </w:rPr>
            </w:pPr>
            <w:r w:rsidRPr="001537A5">
              <w:rPr>
                <w:rFonts w:asciiTheme="minorHAnsi" w:hAnsiTheme="minorHAnsi"/>
                <w:sz w:val="22"/>
                <w:szCs w:val="22"/>
                <w:lang w:val="en-US"/>
              </w:rPr>
              <w:t>TBC in accordance with the quality improvement plan</w:t>
            </w:r>
          </w:p>
        </w:tc>
      </w:tr>
      <w:tr w:rsidR="001537A5" w:rsidRPr="001537A5" w14:paraId="04BB0EA6" w14:textId="77777777" w:rsidTr="00EF3FEC">
        <w:tc>
          <w:tcPr>
            <w:tcW w:w="1985" w:type="dxa"/>
            <w:vMerge w:val="restart"/>
          </w:tcPr>
          <w:p w14:paraId="172DA237" w14:textId="5FF2C2E5" w:rsidR="00CF4D5D" w:rsidRPr="001537A5" w:rsidRDefault="00CF4D5D" w:rsidP="00EF3FEC">
            <w:pPr>
              <w:rPr>
                <w:rFonts w:asciiTheme="minorHAnsi" w:hAnsiTheme="minorHAnsi"/>
                <w:sz w:val="22"/>
                <w:szCs w:val="22"/>
                <w:lang w:val="en-US"/>
              </w:rPr>
            </w:pPr>
            <w:r w:rsidRPr="001537A5">
              <w:rPr>
                <w:rFonts w:asciiTheme="minorHAnsi" w:hAnsiTheme="minorHAnsi"/>
                <w:sz w:val="22"/>
                <w:szCs w:val="22"/>
                <w:lang w:val="en-US"/>
              </w:rPr>
              <w:t>10. Clinical outcomes from treatment</w:t>
            </w:r>
          </w:p>
          <w:p w14:paraId="4CB4DC64" w14:textId="77777777" w:rsidR="00CF4D5D" w:rsidRPr="001537A5" w:rsidRDefault="00CF4D5D" w:rsidP="00EF3FEC">
            <w:pPr>
              <w:rPr>
                <w:rFonts w:asciiTheme="minorHAnsi" w:hAnsiTheme="minorHAnsi"/>
                <w:sz w:val="22"/>
                <w:szCs w:val="22"/>
                <w:lang w:val="en-US"/>
              </w:rPr>
            </w:pPr>
          </w:p>
          <w:p w14:paraId="6ED0AC6A" w14:textId="77777777" w:rsidR="00CF4D5D" w:rsidRPr="001537A5" w:rsidRDefault="00CF4D5D" w:rsidP="00EF3FEC">
            <w:pPr>
              <w:rPr>
                <w:rFonts w:asciiTheme="minorHAnsi" w:hAnsiTheme="minorHAnsi"/>
                <w:sz w:val="22"/>
                <w:szCs w:val="22"/>
                <w:lang w:val="en-US"/>
              </w:rPr>
            </w:pPr>
          </w:p>
          <w:p w14:paraId="6069EA1F" w14:textId="77777777" w:rsidR="00CF4D5D" w:rsidRPr="001537A5" w:rsidRDefault="00CF4D5D" w:rsidP="00EF3FEC">
            <w:pPr>
              <w:rPr>
                <w:rFonts w:asciiTheme="minorHAnsi" w:hAnsiTheme="minorHAnsi"/>
                <w:sz w:val="22"/>
                <w:szCs w:val="22"/>
                <w:lang w:val="en-US"/>
              </w:rPr>
            </w:pPr>
          </w:p>
        </w:tc>
        <w:tc>
          <w:tcPr>
            <w:tcW w:w="3828" w:type="dxa"/>
          </w:tcPr>
          <w:p w14:paraId="5A478FDC" w14:textId="0B4F00CE" w:rsidR="00CF4D5D" w:rsidRPr="001537A5" w:rsidRDefault="00CF4D5D" w:rsidP="00EF3FEC">
            <w:pPr>
              <w:rPr>
                <w:rFonts w:asciiTheme="minorHAnsi" w:hAnsiTheme="minorHAnsi"/>
                <w:sz w:val="22"/>
                <w:szCs w:val="22"/>
                <w:lang w:val="en-US"/>
              </w:rPr>
            </w:pPr>
            <w:r w:rsidRPr="001537A5">
              <w:rPr>
                <w:rFonts w:asciiTheme="minorHAnsi" w:hAnsiTheme="minorHAnsi"/>
                <w:sz w:val="22"/>
                <w:szCs w:val="22"/>
              </w:rPr>
              <w:t xml:space="preserve">a. Patients report an improvement in their level of distress/emotional impact </w:t>
            </w:r>
            <w:r w:rsidRPr="001537A5">
              <w:rPr>
                <w:rFonts w:asciiTheme="minorHAnsi" w:hAnsiTheme="minorHAnsi"/>
                <w:sz w:val="22"/>
                <w:szCs w:val="22"/>
              </w:rPr>
              <w:lastRenderedPageBreak/>
              <w:t>following treatment as identified using an accredited tool</w:t>
            </w:r>
          </w:p>
        </w:tc>
        <w:tc>
          <w:tcPr>
            <w:tcW w:w="2409" w:type="dxa"/>
          </w:tcPr>
          <w:p w14:paraId="5978F43D" w14:textId="2D31D58B" w:rsidR="00CF4D5D" w:rsidRPr="001537A5" w:rsidRDefault="00CF4D5D" w:rsidP="00EF3FEC">
            <w:pPr>
              <w:rPr>
                <w:rFonts w:asciiTheme="minorHAnsi" w:hAnsiTheme="minorHAnsi"/>
                <w:sz w:val="22"/>
                <w:szCs w:val="22"/>
              </w:rPr>
            </w:pPr>
            <w:r w:rsidRPr="001537A5">
              <w:rPr>
                <w:rFonts w:asciiTheme="minorHAnsi" w:hAnsiTheme="minorHAnsi"/>
                <w:sz w:val="22"/>
                <w:szCs w:val="22"/>
              </w:rPr>
              <w:lastRenderedPageBreak/>
              <w:t>-60% or more patients report improvement</w:t>
            </w:r>
          </w:p>
          <w:p w14:paraId="7CCFA1FF" w14:textId="0F14A58F" w:rsidR="00CF4D5D" w:rsidRPr="001537A5" w:rsidRDefault="00CF4D5D" w:rsidP="00EF3FEC">
            <w:pPr>
              <w:rPr>
                <w:rFonts w:asciiTheme="minorHAnsi" w:hAnsiTheme="minorHAnsi"/>
                <w:sz w:val="22"/>
                <w:szCs w:val="22"/>
              </w:rPr>
            </w:pPr>
            <w:r w:rsidRPr="001537A5">
              <w:rPr>
                <w:rFonts w:asciiTheme="minorHAnsi" w:eastAsia="MS Gothic" w:hAnsiTheme="minorHAnsi"/>
                <w:sz w:val="22"/>
                <w:szCs w:val="22"/>
              </w:rPr>
              <w:lastRenderedPageBreak/>
              <w:t>-No more than 15% of patients report a deterioration</w:t>
            </w:r>
          </w:p>
          <w:p w14:paraId="0666DAA5" w14:textId="391B27E0" w:rsidR="00CF4D5D" w:rsidRPr="001537A5" w:rsidRDefault="00CF4D5D" w:rsidP="00EF3FEC">
            <w:pPr>
              <w:rPr>
                <w:rFonts w:asciiTheme="minorHAnsi" w:hAnsiTheme="minorHAnsi"/>
                <w:sz w:val="22"/>
                <w:szCs w:val="22"/>
                <w:lang w:val="en-US"/>
              </w:rPr>
            </w:pPr>
            <w:r w:rsidRPr="001537A5">
              <w:rPr>
                <w:rFonts w:asciiTheme="minorHAnsi" w:hAnsiTheme="minorHAnsi"/>
                <w:sz w:val="22"/>
                <w:szCs w:val="22"/>
              </w:rPr>
              <w:t>-</w:t>
            </w:r>
            <w:r w:rsidRPr="001537A5">
              <w:rPr>
                <w:rFonts w:asciiTheme="minorHAnsi" w:hAnsiTheme="minorHAnsi"/>
                <w:sz w:val="22"/>
                <w:szCs w:val="22"/>
                <w:lang w:val="en-US"/>
              </w:rPr>
              <w:t>Return rate must exceed 25% of total patients discharged</w:t>
            </w:r>
          </w:p>
        </w:tc>
        <w:tc>
          <w:tcPr>
            <w:tcW w:w="2835" w:type="dxa"/>
          </w:tcPr>
          <w:p w14:paraId="32DE98C0" w14:textId="28E73539" w:rsidR="00CF4D5D" w:rsidRPr="001537A5" w:rsidRDefault="00CF4D5D" w:rsidP="00EF3FEC">
            <w:pPr>
              <w:rPr>
                <w:rFonts w:asciiTheme="minorHAnsi" w:hAnsiTheme="minorHAnsi"/>
                <w:sz w:val="22"/>
                <w:szCs w:val="22"/>
                <w:lang w:val="en-US"/>
              </w:rPr>
            </w:pPr>
            <w:r w:rsidRPr="001537A5">
              <w:rPr>
                <w:rFonts w:asciiTheme="minorHAnsi" w:hAnsiTheme="minorHAnsi"/>
                <w:sz w:val="22"/>
                <w:szCs w:val="22"/>
                <w:lang w:val="en-US"/>
              </w:rPr>
              <w:lastRenderedPageBreak/>
              <w:t>Monthly activity and performance report</w:t>
            </w:r>
          </w:p>
        </w:tc>
        <w:tc>
          <w:tcPr>
            <w:tcW w:w="2410" w:type="dxa"/>
          </w:tcPr>
          <w:p w14:paraId="2096C90E" w14:textId="0DB4D8EC" w:rsidR="00CF4D5D" w:rsidRPr="001537A5" w:rsidRDefault="00CF4D5D" w:rsidP="00EF3FEC">
            <w:pPr>
              <w:rPr>
                <w:rFonts w:asciiTheme="minorHAnsi" w:hAnsiTheme="minorHAnsi"/>
                <w:sz w:val="22"/>
                <w:szCs w:val="22"/>
                <w:lang w:val="en-US"/>
              </w:rPr>
            </w:pPr>
            <w:r w:rsidRPr="001537A5">
              <w:rPr>
                <w:rFonts w:asciiTheme="minorHAnsi" w:hAnsiTheme="minorHAnsi"/>
                <w:sz w:val="22"/>
                <w:szCs w:val="22"/>
                <w:lang w:val="en-US"/>
              </w:rPr>
              <w:t>Remedial action plan</w:t>
            </w:r>
          </w:p>
        </w:tc>
        <w:tc>
          <w:tcPr>
            <w:tcW w:w="1843" w:type="dxa"/>
          </w:tcPr>
          <w:p w14:paraId="2B307B38" w14:textId="77777777" w:rsidR="00CF4D5D" w:rsidRPr="001537A5" w:rsidRDefault="00CF4D5D" w:rsidP="00EF3FEC">
            <w:pPr>
              <w:rPr>
                <w:rFonts w:asciiTheme="minorHAnsi" w:hAnsiTheme="minorHAnsi"/>
                <w:sz w:val="22"/>
                <w:szCs w:val="22"/>
                <w:lang w:val="en-US"/>
              </w:rPr>
            </w:pPr>
            <w:r w:rsidRPr="001537A5">
              <w:rPr>
                <w:rFonts w:asciiTheme="minorHAnsi" w:hAnsiTheme="minorHAnsi"/>
                <w:sz w:val="22"/>
                <w:szCs w:val="22"/>
                <w:lang w:val="en-US"/>
              </w:rPr>
              <w:t>Monthly</w:t>
            </w:r>
          </w:p>
          <w:p w14:paraId="53ABE69E" w14:textId="77777777" w:rsidR="00CF4D5D" w:rsidRPr="001537A5" w:rsidRDefault="00CF4D5D" w:rsidP="00EF3FEC">
            <w:pPr>
              <w:rPr>
                <w:rFonts w:asciiTheme="minorHAnsi" w:hAnsiTheme="minorHAnsi"/>
                <w:sz w:val="22"/>
                <w:szCs w:val="22"/>
                <w:lang w:val="en-US"/>
              </w:rPr>
            </w:pPr>
          </w:p>
        </w:tc>
      </w:tr>
      <w:tr w:rsidR="001537A5" w:rsidRPr="001537A5" w14:paraId="2C4D522B" w14:textId="77777777" w:rsidTr="00EF3FEC">
        <w:tc>
          <w:tcPr>
            <w:tcW w:w="1985" w:type="dxa"/>
            <w:vMerge/>
          </w:tcPr>
          <w:p w14:paraId="1E01FD9F" w14:textId="4486A647" w:rsidR="00CF4D5D" w:rsidRPr="001537A5" w:rsidRDefault="00CF4D5D" w:rsidP="00EF3FEC">
            <w:pPr>
              <w:rPr>
                <w:rFonts w:asciiTheme="minorHAnsi" w:hAnsiTheme="minorHAnsi"/>
                <w:sz w:val="22"/>
                <w:szCs w:val="22"/>
                <w:lang w:val="en-US"/>
              </w:rPr>
            </w:pPr>
          </w:p>
        </w:tc>
        <w:tc>
          <w:tcPr>
            <w:tcW w:w="3828" w:type="dxa"/>
          </w:tcPr>
          <w:p w14:paraId="4D6B7149" w14:textId="17633DF2" w:rsidR="00CF4D5D" w:rsidRPr="001537A5" w:rsidRDefault="00CF4D5D" w:rsidP="00EF3FEC">
            <w:pPr>
              <w:rPr>
                <w:rFonts w:asciiTheme="minorHAnsi" w:hAnsiTheme="minorHAnsi"/>
                <w:sz w:val="22"/>
                <w:szCs w:val="22"/>
              </w:rPr>
            </w:pPr>
            <w:r w:rsidRPr="001537A5">
              <w:rPr>
                <w:rFonts w:asciiTheme="minorHAnsi" w:hAnsiTheme="minorHAnsi"/>
                <w:sz w:val="22"/>
                <w:szCs w:val="22"/>
              </w:rPr>
              <w:t>b. Audit is carried out quarterly to ensure that accredited outcome measures are being used pre and post treatment to analyse outcomes</w:t>
            </w:r>
          </w:p>
        </w:tc>
        <w:tc>
          <w:tcPr>
            <w:tcW w:w="2409" w:type="dxa"/>
          </w:tcPr>
          <w:p w14:paraId="4C89E80C" w14:textId="77777777" w:rsidR="00CF4D5D" w:rsidRPr="001537A5" w:rsidRDefault="00CF4D5D" w:rsidP="00EF3FEC">
            <w:pPr>
              <w:rPr>
                <w:rFonts w:asciiTheme="minorHAnsi" w:hAnsiTheme="minorHAnsi"/>
                <w:sz w:val="22"/>
                <w:szCs w:val="22"/>
              </w:rPr>
            </w:pPr>
            <w:r w:rsidRPr="001537A5">
              <w:rPr>
                <w:rFonts w:asciiTheme="minorHAnsi" w:hAnsiTheme="minorHAnsi"/>
                <w:sz w:val="22"/>
                <w:szCs w:val="22"/>
              </w:rPr>
              <w:t>-85% of records will evidence a review of outcome measures</w:t>
            </w:r>
          </w:p>
          <w:p w14:paraId="2DE5E406" w14:textId="6197ECB3" w:rsidR="00CF4D5D" w:rsidRPr="001537A5" w:rsidRDefault="00CF4D5D" w:rsidP="00EF3FEC">
            <w:pPr>
              <w:rPr>
                <w:rFonts w:asciiTheme="minorHAnsi" w:hAnsiTheme="minorHAnsi"/>
                <w:sz w:val="22"/>
                <w:szCs w:val="22"/>
              </w:rPr>
            </w:pPr>
            <w:r w:rsidRPr="001537A5">
              <w:rPr>
                <w:rFonts w:asciiTheme="minorHAnsi" w:hAnsiTheme="minorHAnsi"/>
                <w:sz w:val="22"/>
                <w:szCs w:val="22"/>
              </w:rPr>
              <w:t>-</w:t>
            </w:r>
            <w:r w:rsidRPr="001537A5">
              <w:rPr>
                <w:rFonts w:asciiTheme="minorHAnsi" w:hAnsiTheme="minorHAnsi"/>
                <w:sz w:val="22"/>
                <w:szCs w:val="22"/>
                <w:lang w:val="en-US"/>
              </w:rPr>
              <w:t>Return rate must exceed 25% of total patients discharged</w:t>
            </w:r>
          </w:p>
        </w:tc>
        <w:tc>
          <w:tcPr>
            <w:tcW w:w="2835" w:type="dxa"/>
          </w:tcPr>
          <w:p w14:paraId="6769803C" w14:textId="6501F622" w:rsidR="00CF4D5D" w:rsidRPr="001537A5" w:rsidRDefault="00CF4D5D" w:rsidP="00EF3FEC">
            <w:pPr>
              <w:rPr>
                <w:rFonts w:asciiTheme="minorHAnsi" w:hAnsiTheme="minorHAnsi"/>
                <w:sz w:val="22"/>
                <w:szCs w:val="22"/>
                <w:lang w:val="en-US"/>
              </w:rPr>
            </w:pPr>
            <w:r w:rsidRPr="001537A5">
              <w:rPr>
                <w:rFonts w:asciiTheme="minorHAnsi" w:hAnsiTheme="minorHAnsi"/>
                <w:sz w:val="22"/>
                <w:szCs w:val="22"/>
                <w:lang w:val="en-US"/>
              </w:rPr>
              <w:t>Quarterly audit report</w:t>
            </w:r>
          </w:p>
        </w:tc>
        <w:tc>
          <w:tcPr>
            <w:tcW w:w="2410" w:type="dxa"/>
          </w:tcPr>
          <w:p w14:paraId="556977A1" w14:textId="25408996" w:rsidR="00CF4D5D" w:rsidRPr="001537A5" w:rsidRDefault="00CF4D5D" w:rsidP="00EF3FEC">
            <w:pPr>
              <w:rPr>
                <w:rFonts w:asciiTheme="minorHAnsi" w:hAnsiTheme="minorHAnsi"/>
                <w:sz w:val="22"/>
                <w:szCs w:val="22"/>
                <w:lang w:val="en-US"/>
              </w:rPr>
            </w:pPr>
            <w:r w:rsidRPr="001537A5">
              <w:rPr>
                <w:rFonts w:asciiTheme="minorHAnsi" w:hAnsiTheme="minorHAnsi"/>
                <w:sz w:val="22"/>
                <w:szCs w:val="22"/>
                <w:lang w:val="en-US"/>
              </w:rPr>
              <w:t>Remedial action plan</w:t>
            </w:r>
          </w:p>
        </w:tc>
        <w:tc>
          <w:tcPr>
            <w:tcW w:w="1843" w:type="dxa"/>
          </w:tcPr>
          <w:p w14:paraId="516CB18A" w14:textId="712B8CFB" w:rsidR="00CF4D5D" w:rsidRPr="001537A5" w:rsidRDefault="00CF4D5D" w:rsidP="00EF3FEC">
            <w:pPr>
              <w:rPr>
                <w:rFonts w:asciiTheme="minorHAnsi" w:hAnsiTheme="minorHAnsi"/>
                <w:sz w:val="22"/>
                <w:szCs w:val="22"/>
                <w:lang w:val="en-US"/>
              </w:rPr>
            </w:pPr>
            <w:r w:rsidRPr="001537A5">
              <w:rPr>
                <w:rFonts w:asciiTheme="minorHAnsi" w:hAnsiTheme="minorHAnsi"/>
                <w:sz w:val="22"/>
                <w:szCs w:val="22"/>
                <w:lang w:val="en-US"/>
              </w:rPr>
              <w:t>Quarterly</w:t>
            </w:r>
          </w:p>
          <w:p w14:paraId="4A1F42AA" w14:textId="77777777" w:rsidR="00CF4D5D" w:rsidRPr="001537A5" w:rsidRDefault="00CF4D5D" w:rsidP="00EF3FEC">
            <w:pPr>
              <w:rPr>
                <w:rFonts w:asciiTheme="minorHAnsi" w:hAnsiTheme="minorHAnsi"/>
                <w:sz w:val="22"/>
                <w:szCs w:val="22"/>
                <w:lang w:val="en-US"/>
              </w:rPr>
            </w:pPr>
          </w:p>
        </w:tc>
      </w:tr>
      <w:tr w:rsidR="001537A5" w:rsidRPr="001537A5" w14:paraId="1F817A85" w14:textId="77777777" w:rsidTr="00EF3FEC">
        <w:tc>
          <w:tcPr>
            <w:tcW w:w="1985" w:type="dxa"/>
            <w:vMerge/>
          </w:tcPr>
          <w:p w14:paraId="2C332FB8" w14:textId="77777777" w:rsidR="00CF4D5D" w:rsidRPr="001537A5" w:rsidRDefault="00CF4D5D" w:rsidP="00EF3FEC">
            <w:pPr>
              <w:rPr>
                <w:rFonts w:asciiTheme="minorHAnsi" w:hAnsiTheme="minorHAnsi"/>
                <w:sz w:val="22"/>
                <w:szCs w:val="22"/>
                <w:lang w:val="en-US"/>
              </w:rPr>
            </w:pPr>
          </w:p>
        </w:tc>
        <w:tc>
          <w:tcPr>
            <w:tcW w:w="3828" w:type="dxa"/>
          </w:tcPr>
          <w:p w14:paraId="42BA6742" w14:textId="4A1E918D" w:rsidR="00CF4D5D" w:rsidRPr="001537A5" w:rsidRDefault="00CF4D5D" w:rsidP="00EF3FEC">
            <w:pPr>
              <w:rPr>
                <w:rFonts w:asciiTheme="minorHAnsi" w:hAnsiTheme="minorHAnsi"/>
                <w:sz w:val="22"/>
                <w:szCs w:val="22"/>
              </w:rPr>
            </w:pPr>
            <w:r w:rsidRPr="001537A5">
              <w:rPr>
                <w:rFonts w:asciiTheme="minorHAnsi" w:hAnsiTheme="minorHAnsi"/>
                <w:sz w:val="22"/>
                <w:szCs w:val="22"/>
              </w:rPr>
              <w:t>c. An accredited tool will be use pre and post treatment to ascertain the level of functional improvement resulting from treatment</w:t>
            </w:r>
          </w:p>
        </w:tc>
        <w:tc>
          <w:tcPr>
            <w:tcW w:w="2409" w:type="dxa"/>
          </w:tcPr>
          <w:p w14:paraId="7E4B02ED" w14:textId="77777777" w:rsidR="00CF4D5D" w:rsidRPr="001537A5" w:rsidRDefault="00CF4D5D" w:rsidP="00EF3FEC">
            <w:pPr>
              <w:rPr>
                <w:rFonts w:asciiTheme="minorHAnsi" w:hAnsiTheme="minorHAnsi"/>
                <w:sz w:val="22"/>
                <w:szCs w:val="22"/>
              </w:rPr>
            </w:pPr>
            <w:r w:rsidRPr="001537A5">
              <w:rPr>
                <w:rFonts w:asciiTheme="minorHAnsi" w:hAnsiTheme="minorHAnsi"/>
                <w:sz w:val="22"/>
                <w:szCs w:val="22"/>
              </w:rPr>
              <w:t>-85% of patients will experience a functional gain</w:t>
            </w:r>
          </w:p>
          <w:p w14:paraId="04181869" w14:textId="1C606ECA" w:rsidR="00CF4D5D" w:rsidRPr="001537A5" w:rsidRDefault="00CF4D5D" w:rsidP="00EF3FEC">
            <w:pPr>
              <w:rPr>
                <w:rFonts w:asciiTheme="minorHAnsi" w:hAnsiTheme="minorHAnsi"/>
                <w:sz w:val="22"/>
                <w:szCs w:val="22"/>
              </w:rPr>
            </w:pPr>
            <w:r w:rsidRPr="001537A5">
              <w:rPr>
                <w:rFonts w:asciiTheme="minorHAnsi" w:hAnsiTheme="minorHAnsi"/>
                <w:sz w:val="22"/>
                <w:szCs w:val="22"/>
              </w:rPr>
              <w:t>-</w:t>
            </w:r>
            <w:r w:rsidRPr="001537A5">
              <w:rPr>
                <w:rFonts w:asciiTheme="minorHAnsi" w:hAnsiTheme="minorHAnsi"/>
                <w:sz w:val="22"/>
                <w:szCs w:val="22"/>
                <w:lang w:val="en-US"/>
              </w:rPr>
              <w:t>Return rate must exceed 25% of total patients discharged</w:t>
            </w:r>
          </w:p>
        </w:tc>
        <w:tc>
          <w:tcPr>
            <w:tcW w:w="2835" w:type="dxa"/>
          </w:tcPr>
          <w:p w14:paraId="2B6D27EC" w14:textId="6E9BD3E1" w:rsidR="00CF4D5D" w:rsidRPr="001537A5" w:rsidRDefault="00CF4D5D"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15A14FEB" w14:textId="37EAF597" w:rsidR="00CF4D5D" w:rsidRPr="001537A5" w:rsidRDefault="00CF4D5D" w:rsidP="00EF3FEC">
            <w:pPr>
              <w:rPr>
                <w:rFonts w:asciiTheme="minorHAnsi" w:hAnsiTheme="minorHAnsi"/>
                <w:sz w:val="22"/>
                <w:szCs w:val="22"/>
                <w:lang w:val="en-US"/>
              </w:rPr>
            </w:pPr>
            <w:r w:rsidRPr="001537A5">
              <w:rPr>
                <w:rFonts w:asciiTheme="minorHAnsi" w:hAnsiTheme="minorHAnsi"/>
                <w:sz w:val="22"/>
                <w:szCs w:val="22"/>
                <w:lang w:val="en-US"/>
              </w:rPr>
              <w:t>Remedial action plan</w:t>
            </w:r>
          </w:p>
        </w:tc>
        <w:tc>
          <w:tcPr>
            <w:tcW w:w="1843" w:type="dxa"/>
          </w:tcPr>
          <w:p w14:paraId="51E3E515" w14:textId="77777777" w:rsidR="00CF4D5D" w:rsidRPr="001537A5" w:rsidRDefault="00CF4D5D" w:rsidP="00EF3FEC">
            <w:pPr>
              <w:rPr>
                <w:rFonts w:asciiTheme="minorHAnsi" w:hAnsiTheme="minorHAnsi"/>
                <w:sz w:val="22"/>
                <w:szCs w:val="22"/>
                <w:lang w:val="en-US"/>
              </w:rPr>
            </w:pPr>
            <w:r w:rsidRPr="001537A5">
              <w:rPr>
                <w:rFonts w:asciiTheme="minorHAnsi" w:hAnsiTheme="minorHAnsi"/>
                <w:sz w:val="22"/>
                <w:szCs w:val="22"/>
                <w:lang w:val="en-US"/>
              </w:rPr>
              <w:t>Monthly</w:t>
            </w:r>
          </w:p>
          <w:p w14:paraId="6883B346" w14:textId="77777777" w:rsidR="00CF4D5D" w:rsidRPr="001537A5" w:rsidRDefault="00CF4D5D" w:rsidP="00EF3FEC">
            <w:pPr>
              <w:rPr>
                <w:rFonts w:asciiTheme="minorHAnsi" w:hAnsiTheme="minorHAnsi"/>
                <w:sz w:val="22"/>
                <w:szCs w:val="22"/>
                <w:lang w:val="en-US"/>
              </w:rPr>
            </w:pPr>
          </w:p>
        </w:tc>
      </w:tr>
      <w:tr w:rsidR="001537A5" w:rsidRPr="001537A5" w14:paraId="3BB3D0B8" w14:textId="77777777" w:rsidTr="00EF3FEC">
        <w:tc>
          <w:tcPr>
            <w:tcW w:w="1985" w:type="dxa"/>
            <w:vMerge/>
          </w:tcPr>
          <w:p w14:paraId="6B04DA92" w14:textId="77777777" w:rsidR="00CF4D5D" w:rsidRPr="001537A5" w:rsidRDefault="00CF4D5D" w:rsidP="00EF3FEC">
            <w:pPr>
              <w:rPr>
                <w:rFonts w:asciiTheme="minorHAnsi" w:hAnsiTheme="minorHAnsi"/>
                <w:sz w:val="22"/>
                <w:szCs w:val="22"/>
                <w:lang w:val="en-US"/>
              </w:rPr>
            </w:pPr>
          </w:p>
        </w:tc>
        <w:tc>
          <w:tcPr>
            <w:tcW w:w="3828" w:type="dxa"/>
          </w:tcPr>
          <w:p w14:paraId="34420D2C" w14:textId="118FE29D" w:rsidR="00CF4D5D" w:rsidRPr="001537A5" w:rsidRDefault="00CF4D5D" w:rsidP="00EF3FEC">
            <w:pPr>
              <w:rPr>
                <w:rFonts w:asciiTheme="minorHAnsi" w:hAnsiTheme="minorHAnsi"/>
                <w:sz w:val="22"/>
                <w:szCs w:val="22"/>
              </w:rPr>
            </w:pPr>
            <w:r w:rsidRPr="001537A5">
              <w:rPr>
                <w:rFonts w:asciiTheme="minorHAnsi" w:hAnsiTheme="minorHAnsi"/>
                <w:sz w:val="22"/>
                <w:szCs w:val="22"/>
              </w:rPr>
              <w:t>d. An accredited self-reported tool will be used to establish gains in patients ability to manage their condition post treatment</w:t>
            </w:r>
          </w:p>
        </w:tc>
        <w:tc>
          <w:tcPr>
            <w:tcW w:w="2409" w:type="dxa"/>
          </w:tcPr>
          <w:p w14:paraId="764935A6" w14:textId="77777777" w:rsidR="00CF4D5D" w:rsidRPr="001537A5" w:rsidRDefault="00CF4D5D" w:rsidP="00EF3FEC">
            <w:pPr>
              <w:rPr>
                <w:rFonts w:asciiTheme="minorHAnsi" w:hAnsiTheme="minorHAnsi"/>
                <w:sz w:val="22"/>
                <w:szCs w:val="22"/>
              </w:rPr>
            </w:pPr>
            <w:r w:rsidRPr="001537A5">
              <w:rPr>
                <w:rFonts w:asciiTheme="minorHAnsi" w:hAnsiTheme="minorHAnsi"/>
                <w:sz w:val="22"/>
                <w:szCs w:val="22"/>
              </w:rPr>
              <w:t>-85% report increase</w:t>
            </w:r>
          </w:p>
          <w:p w14:paraId="65002DD2" w14:textId="2EE4A03F" w:rsidR="00CF4D5D" w:rsidRPr="001537A5" w:rsidRDefault="00CF4D5D" w:rsidP="00EF3FEC">
            <w:pPr>
              <w:rPr>
                <w:rFonts w:asciiTheme="minorHAnsi" w:hAnsiTheme="minorHAnsi"/>
                <w:sz w:val="22"/>
                <w:szCs w:val="22"/>
              </w:rPr>
            </w:pPr>
            <w:r w:rsidRPr="001537A5">
              <w:rPr>
                <w:rFonts w:asciiTheme="minorHAnsi" w:hAnsiTheme="minorHAnsi"/>
                <w:sz w:val="22"/>
                <w:szCs w:val="22"/>
              </w:rPr>
              <w:t>-</w:t>
            </w:r>
            <w:r w:rsidRPr="001537A5">
              <w:rPr>
                <w:rFonts w:asciiTheme="minorHAnsi" w:hAnsiTheme="minorHAnsi"/>
                <w:sz w:val="22"/>
                <w:szCs w:val="22"/>
                <w:lang w:val="en-US"/>
              </w:rPr>
              <w:t>Return rate must exceed 25% of total patients discharged</w:t>
            </w:r>
          </w:p>
        </w:tc>
        <w:tc>
          <w:tcPr>
            <w:tcW w:w="2835" w:type="dxa"/>
          </w:tcPr>
          <w:p w14:paraId="52EAAD26" w14:textId="334F06B0" w:rsidR="00CF4D5D" w:rsidRPr="001537A5" w:rsidRDefault="00CF4D5D"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10017F2C" w14:textId="35FED880" w:rsidR="00CF4D5D" w:rsidRPr="001537A5" w:rsidRDefault="00CF4D5D" w:rsidP="00EF3FEC">
            <w:pPr>
              <w:rPr>
                <w:rFonts w:asciiTheme="minorHAnsi" w:hAnsiTheme="minorHAnsi"/>
                <w:sz w:val="22"/>
                <w:szCs w:val="22"/>
                <w:lang w:val="en-US"/>
              </w:rPr>
            </w:pPr>
            <w:r w:rsidRPr="001537A5">
              <w:rPr>
                <w:rFonts w:asciiTheme="minorHAnsi" w:hAnsiTheme="minorHAnsi"/>
                <w:sz w:val="22"/>
                <w:szCs w:val="22"/>
                <w:lang w:val="en-US"/>
              </w:rPr>
              <w:t>Remedial action plan</w:t>
            </w:r>
          </w:p>
        </w:tc>
        <w:tc>
          <w:tcPr>
            <w:tcW w:w="1843" w:type="dxa"/>
          </w:tcPr>
          <w:p w14:paraId="7C7909DD" w14:textId="77777777" w:rsidR="00CF4D5D" w:rsidRPr="001537A5" w:rsidRDefault="00CF4D5D" w:rsidP="00EF3FEC">
            <w:pPr>
              <w:rPr>
                <w:rFonts w:asciiTheme="minorHAnsi" w:hAnsiTheme="minorHAnsi"/>
                <w:sz w:val="22"/>
                <w:szCs w:val="22"/>
                <w:lang w:val="en-US"/>
              </w:rPr>
            </w:pPr>
            <w:r w:rsidRPr="001537A5">
              <w:rPr>
                <w:rFonts w:asciiTheme="minorHAnsi" w:hAnsiTheme="minorHAnsi"/>
                <w:sz w:val="22"/>
                <w:szCs w:val="22"/>
                <w:lang w:val="en-US"/>
              </w:rPr>
              <w:t>Monthly</w:t>
            </w:r>
          </w:p>
          <w:p w14:paraId="247871D5" w14:textId="77777777" w:rsidR="00CF4D5D" w:rsidRPr="001537A5" w:rsidRDefault="00CF4D5D" w:rsidP="00EF3FEC">
            <w:pPr>
              <w:rPr>
                <w:rFonts w:asciiTheme="minorHAnsi" w:hAnsiTheme="minorHAnsi"/>
                <w:sz w:val="22"/>
                <w:szCs w:val="22"/>
                <w:lang w:val="en-US"/>
              </w:rPr>
            </w:pPr>
          </w:p>
        </w:tc>
      </w:tr>
      <w:tr w:rsidR="001537A5" w:rsidRPr="001537A5" w14:paraId="67EA77B5" w14:textId="77777777" w:rsidTr="00EF3FEC">
        <w:tc>
          <w:tcPr>
            <w:tcW w:w="1985" w:type="dxa"/>
            <w:vMerge/>
          </w:tcPr>
          <w:p w14:paraId="4A82C8BB" w14:textId="77777777" w:rsidR="00CF4D5D" w:rsidRPr="001537A5" w:rsidRDefault="00CF4D5D" w:rsidP="00EF3FEC">
            <w:pPr>
              <w:rPr>
                <w:rFonts w:asciiTheme="minorHAnsi" w:hAnsiTheme="minorHAnsi"/>
                <w:sz w:val="22"/>
                <w:szCs w:val="22"/>
                <w:lang w:val="en-US"/>
              </w:rPr>
            </w:pPr>
          </w:p>
        </w:tc>
        <w:tc>
          <w:tcPr>
            <w:tcW w:w="3828" w:type="dxa"/>
          </w:tcPr>
          <w:p w14:paraId="165B9111" w14:textId="6C9B64A8" w:rsidR="00CF4D5D" w:rsidRPr="001537A5" w:rsidRDefault="00CF4D5D" w:rsidP="00EF3FEC">
            <w:pPr>
              <w:rPr>
                <w:rFonts w:asciiTheme="minorHAnsi" w:hAnsiTheme="minorHAnsi"/>
                <w:sz w:val="22"/>
                <w:szCs w:val="22"/>
              </w:rPr>
            </w:pPr>
            <w:proofErr w:type="gramStart"/>
            <w:r w:rsidRPr="001537A5">
              <w:rPr>
                <w:rFonts w:asciiTheme="minorHAnsi" w:hAnsiTheme="minorHAnsi"/>
                <w:sz w:val="22"/>
                <w:szCs w:val="22"/>
              </w:rPr>
              <w:t>e .</w:t>
            </w:r>
            <w:proofErr w:type="gramEnd"/>
            <w:r w:rsidRPr="001537A5">
              <w:rPr>
                <w:rFonts w:asciiTheme="minorHAnsi" w:hAnsiTheme="minorHAnsi"/>
                <w:sz w:val="22"/>
                <w:szCs w:val="22"/>
              </w:rPr>
              <w:t xml:space="preserve"> Reduction in the number of self-reported chronic pain-related sick days for patients of a working age on discharge compared to the 12 months prior to referral</w:t>
            </w:r>
          </w:p>
        </w:tc>
        <w:tc>
          <w:tcPr>
            <w:tcW w:w="2409" w:type="dxa"/>
          </w:tcPr>
          <w:p w14:paraId="78F14C85" w14:textId="77777777" w:rsidR="00CF4D5D" w:rsidRPr="001537A5" w:rsidRDefault="00CF4D5D" w:rsidP="00EF3FEC">
            <w:pPr>
              <w:rPr>
                <w:rFonts w:asciiTheme="minorHAnsi" w:hAnsiTheme="minorHAnsi"/>
                <w:sz w:val="22"/>
                <w:szCs w:val="22"/>
              </w:rPr>
            </w:pPr>
            <w:r w:rsidRPr="001537A5">
              <w:rPr>
                <w:rFonts w:asciiTheme="minorHAnsi" w:hAnsiTheme="minorHAnsi"/>
                <w:sz w:val="22"/>
                <w:szCs w:val="22"/>
              </w:rPr>
              <w:t>-85% report increase</w:t>
            </w:r>
          </w:p>
          <w:p w14:paraId="51D8F890" w14:textId="5C117FA7" w:rsidR="00CF4D5D" w:rsidRPr="001537A5" w:rsidRDefault="00CF4D5D" w:rsidP="00EF3FEC">
            <w:pPr>
              <w:rPr>
                <w:rFonts w:asciiTheme="minorHAnsi" w:hAnsiTheme="minorHAnsi"/>
                <w:sz w:val="22"/>
                <w:szCs w:val="22"/>
              </w:rPr>
            </w:pPr>
            <w:r w:rsidRPr="001537A5">
              <w:rPr>
                <w:rFonts w:asciiTheme="minorHAnsi" w:hAnsiTheme="minorHAnsi"/>
                <w:sz w:val="22"/>
                <w:szCs w:val="22"/>
              </w:rPr>
              <w:t>-</w:t>
            </w:r>
            <w:r w:rsidRPr="001537A5">
              <w:rPr>
                <w:rFonts w:asciiTheme="minorHAnsi" w:hAnsiTheme="minorHAnsi"/>
                <w:sz w:val="22"/>
                <w:szCs w:val="22"/>
                <w:lang w:val="en-US"/>
              </w:rPr>
              <w:t>Return rate must exceed 25% of total patients discharged</w:t>
            </w:r>
          </w:p>
        </w:tc>
        <w:tc>
          <w:tcPr>
            <w:tcW w:w="2835" w:type="dxa"/>
          </w:tcPr>
          <w:p w14:paraId="0BC49FC8" w14:textId="3F2CBE0F" w:rsidR="00CF4D5D" w:rsidRPr="001537A5" w:rsidRDefault="00CF4D5D"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11326B9D" w14:textId="6F6D7388" w:rsidR="00CF4D5D" w:rsidRPr="001537A5" w:rsidRDefault="00CF4D5D" w:rsidP="00EF3FEC">
            <w:pPr>
              <w:rPr>
                <w:rFonts w:asciiTheme="minorHAnsi" w:hAnsiTheme="minorHAnsi"/>
                <w:sz w:val="22"/>
                <w:szCs w:val="22"/>
                <w:lang w:val="en-US"/>
              </w:rPr>
            </w:pPr>
            <w:r w:rsidRPr="001537A5">
              <w:rPr>
                <w:rFonts w:asciiTheme="minorHAnsi" w:hAnsiTheme="minorHAnsi"/>
                <w:sz w:val="22"/>
                <w:szCs w:val="22"/>
                <w:lang w:val="en-US"/>
              </w:rPr>
              <w:t>Remedial action plan</w:t>
            </w:r>
          </w:p>
        </w:tc>
        <w:tc>
          <w:tcPr>
            <w:tcW w:w="1843" w:type="dxa"/>
          </w:tcPr>
          <w:p w14:paraId="7F09A466" w14:textId="77777777" w:rsidR="00CF4D5D" w:rsidRPr="001537A5" w:rsidRDefault="00CF4D5D" w:rsidP="00EF3FEC">
            <w:pPr>
              <w:rPr>
                <w:rFonts w:asciiTheme="minorHAnsi" w:hAnsiTheme="minorHAnsi"/>
                <w:sz w:val="22"/>
                <w:szCs w:val="22"/>
                <w:lang w:val="en-US"/>
              </w:rPr>
            </w:pPr>
            <w:r w:rsidRPr="001537A5">
              <w:rPr>
                <w:rFonts w:asciiTheme="minorHAnsi" w:hAnsiTheme="minorHAnsi"/>
                <w:sz w:val="22"/>
                <w:szCs w:val="22"/>
                <w:lang w:val="en-US"/>
              </w:rPr>
              <w:t>Monthly</w:t>
            </w:r>
          </w:p>
          <w:p w14:paraId="5657231A" w14:textId="77777777" w:rsidR="00CF4D5D" w:rsidRPr="001537A5" w:rsidRDefault="00CF4D5D" w:rsidP="00EF3FEC">
            <w:pPr>
              <w:rPr>
                <w:rFonts w:asciiTheme="minorHAnsi" w:hAnsiTheme="minorHAnsi"/>
                <w:sz w:val="22"/>
                <w:szCs w:val="22"/>
                <w:lang w:val="en-US"/>
              </w:rPr>
            </w:pPr>
          </w:p>
        </w:tc>
      </w:tr>
      <w:tr w:rsidR="001537A5" w:rsidRPr="001537A5" w14:paraId="1777BF9D" w14:textId="77777777" w:rsidTr="00EF3FEC">
        <w:trPr>
          <w:trHeight w:val="686"/>
        </w:trPr>
        <w:tc>
          <w:tcPr>
            <w:tcW w:w="1985" w:type="dxa"/>
            <w:vMerge/>
          </w:tcPr>
          <w:p w14:paraId="66C05F16" w14:textId="77777777" w:rsidR="00CF4D5D" w:rsidRPr="001537A5" w:rsidRDefault="00CF4D5D" w:rsidP="00EF3FEC">
            <w:pPr>
              <w:rPr>
                <w:rFonts w:asciiTheme="minorHAnsi" w:hAnsiTheme="minorHAnsi"/>
                <w:sz w:val="22"/>
                <w:szCs w:val="22"/>
                <w:lang w:val="en-US"/>
              </w:rPr>
            </w:pPr>
          </w:p>
        </w:tc>
        <w:tc>
          <w:tcPr>
            <w:tcW w:w="3828" w:type="dxa"/>
          </w:tcPr>
          <w:p w14:paraId="7D0CCAD8" w14:textId="32BC5DA5" w:rsidR="00CF4D5D" w:rsidRPr="001537A5" w:rsidRDefault="00CF4D5D" w:rsidP="00EF3FEC">
            <w:pPr>
              <w:rPr>
                <w:rFonts w:asciiTheme="minorHAnsi" w:hAnsiTheme="minorHAnsi"/>
                <w:sz w:val="22"/>
                <w:szCs w:val="22"/>
              </w:rPr>
            </w:pPr>
            <w:r w:rsidRPr="001537A5">
              <w:rPr>
                <w:rFonts w:asciiTheme="minorHAnsi" w:hAnsiTheme="minorHAnsi"/>
                <w:sz w:val="22"/>
                <w:szCs w:val="22"/>
              </w:rPr>
              <w:t>f. Demonstrate improved medication prescribing trends across Hillingdon Borough for agreed medications</w:t>
            </w:r>
          </w:p>
        </w:tc>
        <w:tc>
          <w:tcPr>
            <w:tcW w:w="2409" w:type="dxa"/>
          </w:tcPr>
          <w:p w14:paraId="6ECECA56" w14:textId="371EF0F0" w:rsidR="00CF4D5D" w:rsidRPr="001537A5" w:rsidRDefault="00CF4D5D" w:rsidP="00EF3FEC">
            <w:pPr>
              <w:rPr>
                <w:rFonts w:asciiTheme="minorHAnsi" w:hAnsiTheme="minorHAnsi"/>
                <w:sz w:val="22"/>
                <w:szCs w:val="22"/>
              </w:rPr>
            </w:pPr>
            <w:r w:rsidRPr="001537A5">
              <w:rPr>
                <w:rFonts w:asciiTheme="minorHAnsi" w:hAnsiTheme="minorHAnsi"/>
                <w:sz w:val="22"/>
                <w:szCs w:val="22"/>
              </w:rPr>
              <w:t>? target</w:t>
            </w:r>
          </w:p>
        </w:tc>
        <w:tc>
          <w:tcPr>
            <w:tcW w:w="2835" w:type="dxa"/>
          </w:tcPr>
          <w:p w14:paraId="0E35277A" w14:textId="59737D5F" w:rsidR="00CF4D5D" w:rsidRPr="001537A5" w:rsidRDefault="00CF4D5D"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28382BE5" w14:textId="1D266D38" w:rsidR="00CF4D5D" w:rsidRPr="001537A5" w:rsidRDefault="00CF4D5D" w:rsidP="00EF3FEC">
            <w:pPr>
              <w:rPr>
                <w:rFonts w:asciiTheme="minorHAnsi" w:hAnsiTheme="minorHAnsi"/>
                <w:sz w:val="22"/>
                <w:szCs w:val="22"/>
                <w:lang w:val="en-US"/>
              </w:rPr>
            </w:pPr>
            <w:r w:rsidRPr="001537A5">
              <w:rPr>
                <w:rFonts w:asciiTheme="minorHAnsi" w:hAnsiTheme="minorHAnsi"/>
                <w:sz w:val="22"/>
                <w:szCs w:val="22"/>
                <w:lang w:val="en-US"/>
              </w:rPr>
              <w:t>Penalty £300 for one or more breaches</w:t>
            </w:r>
          </w:p>
        </w:tc>
        <w:tc>
          <w:tcPr>
            <w:tcW w:w="1843" w:type="dxa"/>
          </w:tcPr>
          <w:p w14:paraId="54B2AF9C" w14:textId="77777777" w:rsidR="005D1111" w:rsidRPr="001537A5" w:rsidRDefault="005D1111" w:rsidP="005D1111">
            <w:pPr>
              <w:rPr>
                <w:rFonts w:asciiTheme="minorHAnsi" w:hAnsiTheme="minorHAnsi"/>
                <w:sz w:val="22"/>
                <w:szCs w:val="22"/>
                <w:lang w:val="en-US"/>
              </w:rPr>
            </w:pPr>
            <w:r w:rsidRPr="001537A5">
              <w:rPr>
                <w:rFonts w:asciiTheme="minorHAnsi" w:hAnsiTheme="minorHAnsi"/>
                <w:sz w:val="22"/>
                <w:szCs w:val="22"/>
                <w:lang w:val="en-US"/>
              </w:rPr>
              <w:t>Monthly</w:t>
            </w:r>
          </w:p>
          <w:p w14:paraId="0DF8A8FE" w14:textId="77777777" w:rsidR="00CF4D5D" w:rsidRPr="001537A5" w:rsidRDefault="00CF4D5D" w:rsidP="00EF3FEC">
            <w:pPr>
              <w:rPr>
                <w:rFonts w:asciiTheme="minorHAnsi" w:hAnsiTheme="minorHAnsi"/>
                <w:sz w:val="22"/>
                <w:szCs w:val="22"/>
                <w:lang w:val="en-US"/>
              </w:rPr>
            </w:pPr>
          </w:p>
        </w:tc>
      </w:tr>
      <w:tr w:rsidR="001537A5" w:rsidRPr="001537A5" w14:paraId="405ADF05" w14:textId="77777777" w:rsidTr="00EF3FEC">
        <w:trPr>
          <w:trHeight w:val="686"/>
        </w:trPr>
        <w:tc>
          <w:tcPr>
            <w:tcW w:w="1985" w:type="dxa"/>
            <w:vMerge/>
          </w:tcPr>
          <w:p w14:paraId="75A3BF14" w14:textId="77777777" w:rsidR="00CF4D5D" w:rsidRPr="001537A5" w:rsidRDefault="00CF4D5D" w:rsidP="00EF3FEC">
            <w:pPr>
              <w:rPr>
                <w:rFonts w:asciiTheme="minorHAnsi" w:hAnsiTheme="minorHAnsi"/>
                <w:sz w:val="22"/>
                <w:szCs w:val="22"/>
                <w:lang w:val="en-US"/>
              </w:rPr>
            </w:pPr>
          </w:p>
        </w:tc>
        <w:tc>
          <w:tcPr>
            <w:tcW w:w="3828" w:type="dxa"/>
          </w:tcPr>
          <w:p w14:paraId="25E6477F" w14:textId="728F2D49" w:rsidR="00CF4D5D" w:rsidRPr="001537A5" w:rsidRDefault="00CF4D5D" w:rsidP="00EF3FEC">
            <w:pPr>
              <w:rPr>
                <w:rFonts w:asciiTheme="minorHAnsi" w:hAnsiTheme="minorHAnsi"/>
                <w:sz w:val="22"/>
                <w:szCs w:val="22"/>
              </w:rPr>
            </w:pPr>
            <w:r w:rsidRPr="001537A5">
              <w:rPr>
                <w:rFonts w:asciiTheme="minorHAnsi" w:hAnsiTheme="minorHAnsi"/>
                <w:sz w:val="22"/>
                <w:szCs w:val="22"/>
              </w:rPr>
              <w:t xml:space="preserve">g. Delivery against all agreed adult safeguarding protocols and procedures set out in service specification </w:t>
            </w:r>
          </w:p>
        </w:tc>
        <w:tc>
          <w:tcPr>
            <w:tcW w:w="2409" w:type="dxa"/>
          </w:tcPr>
          <w:p w14:paraId="0E5195E7" w14:textId="79C94F1D" w:rsidR="00CF4D5D" w:rsidRPr="001537A5" w:rsidRDefault="00CF4D5D" w:rsidP="00EF3FEC">
            <w:pPr>
              <w:rPr>
                <w:rFonts w:asciiTheme="minorHAnsi" w:hAnsiTheme="minorHAnsi"/>
                <w:sz w:val="22"/>
                <w:szCs w:val="22"/>
              </w:rPr>
            </w:pPr>
            <w:r w:rsidRPr="001537A5">
              <w:rPr>
                <w:rFonts w:asciiTheme="minorHAnsi" w:hAnsiTheme="minorHAnsi"/>
                <w:sz w:val="22"/>
                <w:szCs w:val="22"/>
              </w:rPr>
              <w:t>100%</w:t>
            </w:r>
          </w:p>
        </w:tc>
        <w:tc>
          <w:tcPr>
            <w:tcW w:w="2835" w:type="dxa"/>
          </w:tcPr>
          <w:p w14:paraId="6AF06C52" w14:textId="43EF0C93" w:rsidR="00CF4D5D" w:rsidRPr="001537A5" w:rsidRDefault="00CF4D5D"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247888D7" w14:textId="54303FB4" w:rsidR="00CF4D5D" w:rsidRPr="001537A5" w:rsidRDefault="00E72148" w:rsidP="00EF3FEC">
            <w:pPr>
              <w:rPr>
                <w:rFonts w:asciiTheme="minorHAnsi" w:hAnsiTheme="minorHAnsi"/>
                <w:sz w:val="22"/>
                <w:szCs w:val="22"/>
                <w:lang w:val="en-US"/>
              </w:rPr>
            </w:pPr>
            <w:r w:rsidRPr="001537A5">
              <w:rPr>
                <w:rFonts w:asciiTheme="minorHAnsi" w:hAnsiTheme="minorHAnsi"/>
                <w:sz w:val="22"/>
                <w:szCs w:val="22"/>
                <w:lang w:val="en-US"/>
              </w:rPr>
              <w:t>Penalty £300 for one or more breaches</w:t>
            </w:r>
          </w:p>
        </w:tc>
        <w:tc>
          <w:tcPr>
            <w:tcW w:w="1843" w:type="dxa"/>
          </w:tcPr>
          <w:p w14:paraId="6607DEF8" w14:textId="77777777" w:rsidR="005D1111" w:rsidRPr="001537A5" w:rsidRDefault="005D1111" w:rsidP="005D1111">
            <w:pPr>
              <w:rPr>
                <w:rFonts w:asciiTheme="minorHAnsi" w:hAnsiTheme="minorHAnsi"/>
                <w:sz w:val="22"/>
                <w:szCs w:val="22"/>
                <w:lang w:val="en-US"/>
              </w:rPr>
            </w:pPr>
            <w:r w:rsidRPr="001537A5">
              <w:rPr>
                <w:rFonts w:asciiTheme="minorHAnsi" w:hAnsiTheme="minorHAnsi"/>
                <w:sz w:val="22"/>
                <w:szCs w:val="22"/>
                <w:lang w:val="en-US"/>
              </w:rPr>
              <w:t>Monthly</w:t>
            </w:r>
          </w:p>
          <w:p w14:paraId="3F266E1B" w14:textId="77777777" w:rsidR="00CF4D5D" w:rsidRPr="001537A5" w:rsidRDefault="00CF4D5D" w:rsidP="00EF3FEC">
            <w:pPr>
              <w:rPr>
                <w:rFonts w:asciiTheme="minorHAnsi" w:hAnsiTheme="minorHAnsi"/>
                <w:sz w:val="22"/>
                <w:szCs w:val="22"/>
                <w:lang w:val="en-US"/>
              </w:rPr>
            </w:pPr>
          </w:p>
        </w:tc>
      </w:tr>
      <w:tr w:rsidR="001537A5" w:rsidRPr="001537A5" w14:paraId="78FCEA04" w14:textId="77777777" w:rsidTr="00EF3FEC">
        <w:trPr>
          <w:trHeight w:val="686"/>
        </w:trPr>
        <w:tc>
          <w:tcPr>
            <w:tcW w:w="1985" w:type="dxa"/>
          </w:tcPr>
          <w:p w14:paraId="47631A64" w14:textId="77777777" w:rsidR="00D90E5B" w:rsidRPr="001537A5" w:rsidRDefault="00D90E5B" w:rsidP="00EF3FEC">
            <w:pPr>
              <w:rPr>
                <w:rFonts w:asciiTheme="minorHAnsi" w:hAnsiTheme="minorHAnsi"/>
                <w:sz w:val="22"/>
                <w:szCs w:val="22"/>
                <w:lang w:val="en-US"/>
              </w:rPr>
            </w:pPr>
          </w:p>
        </w:tc>
        <w:tc>
          <w:tcPr>
            <w:tcW w:w="3828" w:type="dxa"/>
          </w:tcPr>
          <w:p w14:paraId="3FF84F36" w14:textId="19AA92F7" w:rsidR="00D90E5B" w:rsidRPr="001537A5" w:rsidRDefault="00D90E5B" w:rsidP="00EF3FEC">
            <w:pPr>
              <w:rPr>
                <w:rFonts w:asciiTheme="minorHAnsi" w:hAnsiTheme="minorHAnsi"/>
                <w:sz w:val="22"/>
                <w:szCs w:val="22"/>
              </w:rPr>
            </w:pPr>
            <w:r w:rsidRPr="001537A5">
              <w:rPr>
                <w:rFonts w:asciiTheme="minorHAnsi" w:hAnsiTheme="minorHAnsi"/>
                <w:sz w:val="22"/>
                <w:szCs w:val="22"/>
              </w:rPr>
              <w:t>h. Compliance with the required monitoring and reporting for patients on DMARDs</w:t>
            </w:r>
          </w:p>
        </w:tc>
        <w:tc>
          <w:tcPr>
            <w:tcW w:w="2409" w:type="dxa"/>
          </w:tcPr>
          <w:p w14:paraId="34039F23" w14:textId="3FD4DCC8" w:rsidR="00D90E5B" w:rsidRPr="001537A5" w:rsidRDefault="00D90E5B" w:rsidP="00EF3FEC">
            <w:pPr>
              <w:rPr>
                <w:rFonts w:asciiTheme="minorHAnsi" w:hAnsiTheme="minorHAnsi"/>
                <w:sz w:val="22"/>
                <w:szCs w:val="22"/>
              </w:rPr>
            </w:pPr>
            <w:r w:rsidRPr="001537A5">
              <w:rPr>
                <w:rFonts w:asciiTheme="minorHAnsi" w:hAnsiTheme="minorHAnsi"/>
                <w:sz w:val="22"/>
                <w:szCs w:val="22"/>
              </w:rPr>
              <w:t>100%</w:t>
            </w:r>
          </w:p>
        </w:tc>
        <w:tc>
          <w:tcPr>
            <w:tcW w:w="2835" w:type="dxa"/>
          </w:tcPr>
          <w:p w14:paraId="09FCD75D" w14:textId="0D623C3C" w:rsidR="00D90E5B" w:rsidRPr="001537A5" w:rsidRDefault="005D1111"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43DEAF80" w14:textId="42CD81EC" w:rsidR="00D90E5B" w:rsidRPr="001537A5" w:rsidRDefault="005D1111" w:rsidP="00EF3FEC">
            <w:pPr>
              <w:rPr>
                <w:rFonts w:asciiTheme="minorHAnsi" w:hAnsiTheme="minorHAnsi"/>
                <w:sz w:val="22"/>
                <w:szCs w:val="22"/>
                <w:lang w:val="en-US"/>
              </w:rPr>
            </w:pPr>
            <w:r w:rsidRPr="001537A5">
              <w:rPr>
                <w:rFonts w:asciiTheme="minorHAnsi" w:hAnsiTheme="minorHAnsi"/>
                <w:sz w:val="22"/>
                <w:szCs w:val="22"/>
                <w:lang w:val="en-US"/>
              </w:rPr>
              <w:t>Remedial action plan</w:t>
            </w:r>
          </w:p>
        </w:tc>
        <w:tc>
          <w:tcPr>
            <w:tcW w:w="1843" w:type="dxa"/>
          </w:tcPr>
          <w:p w14:paraId="5701AE21" w14:textId="77777777" w:rsidR="005D1111" w:rsidRPr="001537A5" w:rsidRDefault="005D1111" w:rsidP="005D1111">
            <w:pPr>
              <w:rPr>
                <w:rFonts w:asciiTheme="minorHAnsi" w:hAnsiTheme="minorHAnsi"/>
                <w:sz w:val="22"/>
                <w:szCs w:val="22"/>
                <w:lang w:val="en-US"/>
              </w:rPr>
            </w:pPr>
            <w:r w:rsidRPr="001537A5">
              <w:rPr>
                <w:rFonts w:asciiTheme="minorHAnsi" w:hAnsiTheme="minorHAnsi"/>
                <w:sz w:val="22"/>
                <w:szCs w:val="22"/>
                <w:lang w:val="en-US"/>
              </w:rPr>
              <w:t>Monthly</w:t>
            </w:r>
          </w:p>
          <w:p w14:paraId="50FF9B7D" w14:textId="77777777" w:rsidR="00D90E5B" w:rsidRPr="001537A5" w:rsidRDefault="00D90E5B" w:rsidP="00EF3FEC">
            <w:pPr>
              <w:rPr>
                <w:rFonts w:asciiTheme="minorHAnsi" w:hAnsiTheme="minorHAnsi"/>
                <w:sz w:val="22"/>
                <w:szCs w:val="22"/>
                <w:lang w:val="en-US"/>
              </w:rPr>
            </w:pPr>
          </w:p>
        </w:tc>
      </w:tr>
      <w:tr w:rsidR="001537A5" w:rsidRPr="001537A5" w14:paraId="6026ABEB" w14:textId="77777777" w:rsidTr="00EF3FEC">
        <w:trPr>
          <w:trHeight w:val="686"/>
        </w:trPr>
        <w:tc>
          <w:tcPr>
            <w:tcW w:w="1985" w:type="dxa"/>
            <w:vMerge w:val="restart"/>
          </w:tcPr>
          <w:p w14:paraId="4C268320" w14:textId="469E41E5"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11. Reduced demand on secondary care</w:t>
            </w:r>
          </w:p>
        </w:tc>
        <w:tc>
          <w:tcPr>
            <w:tcW w:w="3828" w:type="dxa"/>
          </w:tcPr>
          <w:p w14:paraId="7C8141A1" w14:textId="222FECEB" w:rsidR="008C795F" w:rsidRPr="001537A5" w:rsidRDefault="008C795F" w:rsidP="00EF3FEC">
            <w:pPr>
              <w:rPr>
                <w:rFonts w:asciiTheme="minorHAnsi" w:hAnsiTheme="minorHAnsi"/>
                <w:sz w:val="22"/>
                <w:szCs w:val="22"/>
              </w:rPr>
            </w:pPr>
            <w:r w:rsidRPr="001537A5">
              <w:rPr>
                <w:rFonts w:asciiTheme="minorHAnsi" w:hAnsiTheme="minorHAnsi"/>
                <w:sz w:val="22"/>
                <w:szCs w:val="22"/>
              </w:rPr>
              <w:t>a. Reduction in hospital outpatient appointments that result in immediate discharge</w:t>
            </w:r>
          </w:p>
        </w:tc>
        <w:tc>
          <w:tcPr>
            <w:tcW w:w="2409" w:type="dxa"/>
          </w:tcPr>
          <w:p w14:paraId="05BFC9FC" w14:textId="40D3E378" w:rsidR="008C795F" w:rsidRPr="001537A5" w:rsidRDefault="008C795F" w:rsidP="00EF3FEC">
            <w:pPr>
              <w:rPr>
                <w:rFonts w:asciiTheme="minorHAnsi" w:hAnsiTheme="minorHAnsi"/>
                <w:sz w:val="22"/>
                <w:szCs w:val="22"/>
              </w:rPr>
            </w:pPr>
            <w:r w:rsidRPr="001537A5">
              <w:rPr>
                <w:rFonts w:asciiTheme="minorHAnsi" w:hAnsiTheme="minorHAnsi"/>
                <w:sz w:val="22"/>
                <w:szCs w:val="22"/>
              </w:rPr>
              <w:t>Less than 10% first appointment discharge ratio</w:t>
            </w:r>
          </w:p>
        </w:tc>
        <w:tc>
          <w:tcPr>
            <w:tcW w:w="2835" w:type="dxa"/>
          </w:tcPr>
          <w:p w14:paraId="29B46BD7" w14:textId="3E9D850C"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0999DFCA" w14:textId="129E7EAD"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Penalty £300 for one or more breaches</w:t>
            </w:r>
          </w:p>
        </w:tc>
        <w:tc>
          <w:tcPr>
            <w:tcW w:w="1843" w:type="dxa"/>
          </w:tcPr>
          <w:p w14:paraId="6F2B0333" w14:textId="6638D036"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Monthly</w:t>
            </w:r>
          </w:p>
        </w:tc>
      </w:tr>
      <w:tr w:rsidR="001537A5" w:rsidRPr="001537A5" w14:paraId="0380C9F6" w14:textId="77777777" w:rsidTr="00EF3FEC">
        <w:trPr>
          <w:trHeight w:val="686"/>
        </w:trPr>
        <w:tc>
          <w:tcPr>
            <w:tcW w:w="1985" w:type="dxa"/>
            <w:vMerge/>
          </w:tcPr>
          <w:p w14:paraId="40E26451" w14:textId="77777777" w:rsidR="008C795F" w:rsidRPr="001537A5" w:rsidRDefault="008C795F" w:rsidP="00EF3FEC">
            <w:pPr>
              <w:rPr>
                <w:rFonts w:asciiTheme="minorHAnsi" w:hAnsiTheme="minorHAnsi"/>
                <w:sz w:val="22"/>
                <w:szCs w:val="22"/>
                <w:lang w:val="en-US"/>
              </w:rPr>
            </w:pPr>
          </w:p>
        </w:tc>
        <w:tc>
          <w:tcPr>
            <w:tcW w:w="3828" w:type="dxa"/>
          </w:tcPr>
          <w:p w14:paraId="482F4BB8" w14:textId="02F79514" w:rsidR="008C795F" w:rsidRPr="001537A5" w:rsidRDefault="008C795F" w:rsidP="00E4381D">
            <w:pPr>
              <w:rPr>
                <w:rFonts w:asciiTheme="minorHAnsi" w:hAnsiTheme="minorHAnsi"/>
                <w:sz w:val="22"/>
                <w:szCs w:val="22"/>
              </w:rPr>
            </w:pPr>
            <w:r w:rsidRPr="001537A5">
              <w:rPr>
                <w:rFonts w:asciiTheme="minorHAnsi" w:hAnsiTheme="minorHAnsi"/>
                <w:sz w:val="22"/>
                <w:szCs w:val="22"/>
              </w:rPr>
              <w:t>b. Increase in surgical conversion rates (i.e. first appointment to surgery)</w:t>
            </w:r>
          </w:p>
        </w:tc>
        <w:tc>
          <w:tcPr>
            <w:tcW w:w="2409" w:type="dxa"/>
          </w:tcPr>
          <w:p w14:paraId="5978B8F2" w14:textId="2403CBFC" w:rsidR="008C795F" w:rsidRPr="001537A5" w:rsidRDefault="008C795F" w:rsidP="00EF3FEC">
            <w:pPr>
              <w:rPr>
                <w:rFonts w:asciiTheme="minorHAnsi" w:hAnsiTheme="minorHAnsi"/>
                <w:sz w:val="22"/>
                <w:szCs w:val="22"/>
              </w:rPr>
            </w:pPr>
            <w:r w:rsidRPr="001537A5">
              <w:rPr>
                <w:rFonts w:asciiTheme="minorHAnsi" w:hAnsiTheme="minorHAnsi"/>
                <w:sz w:val="22"/>
                <w:szCs w:val="22"/>
              </w:rPr>
              <w:t>80%</w:t>
            </w:r>
          </w:p>
        </w:tc>
        <w:tc>
          <w:tcPr>
            <w:tcW w:w="2835" w:type="dxa"/>
          </w:tcPr>
          <w:p w14:paraId="075BF35C" w14:textId="3C05E78A"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6D93C2EC" w14:textId="425BB0B5"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Penalty £300 for one or more breaches</w:t>
            </w:r>
          </w:p>
        </w:tc>
        <w:tc>
          <w:tcPr>
            <w:tcW w:w="1843" w:type="dxa"/>
          </w:tcPr>
          <w:p w14:paraId="58A9C1E8" w14:textId="4DF7B315"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Monthly</w:t>
            </w:r>
          </w:p>
        </w:tc>
      </w:tr>
      <w:tr w:rsidR="001537A5" w:rsidRPr="001537A5" w14:paraId="1A383790" w14:textId="77777777" w:rsidTr="00EF3FEC">
        <w:trPr>
          <w:trHeight w:val="686"/>
        </w:trPr>
        <w:tc>
          <w:tcPr>
            <w:tcW w:w="1985" w:type="dxa"/>
            <w:vMerge/>
          </w:tcPr>
          <w:p w14:paraId="787EAE17" w14:textId="77777777" w:rsidR="008C795F" w:rsidRPr="001537A5" w:rsidRDefault="008C795F" w:rsidP="00EF3FEC">
            <w:pPr>
              <w:rPr>
                <w:rFonts w:asciiTheme="minorHAnsi" w:hAnsiTheme="minorHAnsi"/>
                <w:sz w:val="22"/>
                <w:szCs w:val="22"/>
                <w:lang w:val="en-US"/>
              </w:rPr>
            </w:pPr>
          </w:p>
        </w:tc>
        <w:tc>
          <w:tcPr>
            <w:tcW w:w="3828" w:type="dxa"/>
          </w:tcPr>
          <w:p w14:paraId="2EE999CC" w14:textId="2578336F" w:rsidR="008C795F" w:rsidRPr="001537A5" w:rsidRDefault="008C795F" w:rsidP="00EF3FEC">
            <w:pPr>
              <w:rPr>
                <w:rFonts w:asciiTheme="minorHAnsi" w:hAnsiTheme="minorHAnsi"/>
                <w:sz w:val="22"/>
                <w:szCs w:val="22"/>
              </w:rPr>
            </w:pPr>
            <w:r w:rsidRPr="001537A5">
              <w:rPr>
                <w:rFonts w:asciiTheme="minorHAnsi" w:hAnsiTheme="minorHAnsi"/>
                <w:sz w:val="22"/>
                <w:szCs w:val="22"/>
              </w:rPr>
              <w:t xml:space="preserve">c. Demonstrate a reduction in inappropriate procedures to national average FA:FU and </w:t>
            </w:r>
            <w:proofErr w:type="spellStart"/>
            <w:r w:rsidRPr="001537A5">
              <w:rPr>
                <w:rFonts w:asciiTheme="minorHAnsi" w:hAnsiTheme="minorHAnsi"/>
                <w:sz w:val="22"/>
                <w:szCs w:val="22"/>
              </w:rPr>
              <w:t>FA:Procedure</w:t>
            </w:r>
            <w:proofErr w:type="spellEnd"/>
          </w:p>
        </w:tc>
        <w:tc>
          <w:tcPr>
            <w:tcW w:w="2409" w:type="dxa"/>
          </w:tcPr>
          <w:p w14:paraId="52BE013F" w14:textId="6118BF70" w:rsidR="008C795F" w:rsidRPr="001537A5" w:rsidRDefault="008C795F" w:rsidP="00EF3FEC">
            <w:pPr>
              <w:rPr>
                <w:rFonts w:asciiTheme="minorHAnsi" w:hAnsiTheme="minorHAnsi"/>
                <w:sz w:val="22"/>
                <w:szCs w:val="22"/>
              </w:rPr>
            </w:pPr>
            <w:r w:rsidRPr="001537A5">
              <w:rPr>
                <w:rFonts w:asciiTheme="minorHAnsi" w:hAnsiTheme="minorHAnsi"/>
                <w:sz w:val="22"/>
                <w:szCs w:val="22"/>
              </w:rPr>
              <w:t>90% within 6 months of contract commencement</w:t>
            </w:r>
          </w:p>
        </w:tc>
        <w:tc>
          <w:tcPr>
            <w:tcW w:w="2835" w:type="dxa"/>
          </w:tcPr>
          <w:p w14:paraId="5E42BB6E" w14:textId="06A56907"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411D5A3B" w14:textId="5296F61B"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Penalty £300 for one or more breaches</w:t>
            </w:r>
          </w:p>
        </w:tc>
        <w:tc>
          <w:tcPr>
            <w:tcW w:w="1843" w:type="dxa"/>
          </w:tcPr>
          <w:p w14:paraId="1E1B5929" w14:textId="329E0725"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Monthly</w:t>
            </w:r>
          </w:p>
        </w:tc>
      </w:tr>
      <w:tr w:rsidR="001537A5" w:rsidRPr="001537A5" w14:paraId="2CDAD2E5" w14:textId="77777777" w:rsidTr="00EF3FEC">
        <w:trPr>
          <w:trHeight w:val="686"/>
        </w:trPr>
        <w:tc>
          <w:tcPr>
            <w:tcW w:w="1985" w:type="dxa"/>
            <w:vMerge/>
          </w:tcPr>
          <w:p w14:paraId="29046D0E" w14:textId="77777777" w:rsidR="008C795F" w:rsidRPr="001537A5" w:rsidRDefault="008C795F" w:rsidP="00EF3FEC">
            <w:pPr>
              <w:rPr>
                <w:rFonts w:asciiTheme="minorHAnsi" w:hAnsiTheme="minorHAnsi"/>
                <w:sz w:val="22"/>
                <w:szCs w:val="22"/>
                <w:lang w:val="en-US"/>
              </w:rPr>
            </w:pPr>
          </w:p>
        </w:tc>
        <w:tc>
          <w:tcPr>
            <w:tcW w:w="3828" w:type="dxa"/>
          </w:tcPr>
          <w:p w14:paraId="29D87DD7" w14:textId="6DC627C2" w:rsidR="008C795F" w:rsidRPr="001537A5" w:rsidRDefault="008C795F" w:rsidP="00D44EEC">
            <w:pPr>
              <w:rPr>
                <w:rFonts w:asciiTheme="minorHAnsi" w:hAnsiTheme="minorHAnsi"/>
                <w:sz w:val="22"/>
                <w:szCs w:val="22"/>
              </w:rPr>
            </w:pPr>
            <w:r w:rsidRPr="001537A5">
              <w:rPr>
                <w:rFonts w:asciiTheme="minorHAnsi" w:hAnsiTheme="minorHAnsi"/>
                <w:sz w:val="22"/>
                <w:szCs w:val="22"/>
              </w:rPr>
              <w:t xml:space="preserve">d. DNAs occurring in secondary care when referral originates from the Service </w:t>
            </w:r>
          </w:p>
        </w:tc>
        <w:tc>
          <w:tcPr>
            <w:tcW w:w="2409" w:type="dxa"/>
          </w:tcPr>
          <w:p w14:paraId="71606D14" w14:textId="4A72C571" w:rsidR="008C795F" w:rsidRPr="001537A5" w:rsidRDefault="008C795F" w:rsidP="00EF3FEC">
            <w:pPr>
              <w:rPr>
                <w:rFonts w:asciiTheme="minorHAnsi" w:hAnsiTheme="minorHAnsi"/>
                <w:sz w:val="22"/>
                <w:szCs w:val="22"/>
              </w:rPr>
            </w:pPr>
            <w:r w:rsidRPr="001537A5">
              <w:rPr>
                <w:rFonts w:asciiTheme="minorHAnsi" w:hAnsiTheme="minorHAnsi"/>
                <w:sz w:val="22"/>
                <w:szCs w:val="22"/>
              </w:rPr>
              <w:t>8%</w:t>
            </w:r>
          </w:p>
        </w:tc>
        <w:tc>
          <w:tcPr>
            <w:tcW w:w="2835" w:type="dxa"/>
          </w:tcPr>
          <w:p w14:paraId="1B459F84" w14:textId="278A893D"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5905392F" w14:textId="046C484C"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Penalty £300 for one or more breaches</w:t>
            </w:r>
          </w:p>
        </w:tc>
        <w:tc>
          <w:tcPr>
            <w:tcW w:w="1843" w:type="dxa"/>
          </w:tcPr>
          <w:p w14:paraId="76820040" w14:textId="77777777" w:rsidR="008C795F" w:rsidRPr="001537A5" w:rsidRDefault="008C795F" w:rsidP="005D1111">
            <w:pPr>
              <w:rPr>
                <w:rFonts w:asciiTheme="minorHAnsi" w:hAnsiTheme="minorHAnsi"/>
                <w:sz w:val="22"/>
                <w:szCs w:val="22"/>
                <w:lang w:val="en-US"/>
              </w:rPr>
            </w:pPr>
            <w:r w:rsidRPr="001537A5">
              <w:rPr>
                <w:rFonts w:asciiTheme="minorHAnsi" w:hAnsiTheme="minorHAnsi"/>
                <w:sz w:val="22"/>
                <w:szCs w:val="22"/>
                <w:lang w:val="en-US"/>
              </w:rPr>
              <w:t>Monthly</w:t>
            </w:r>
          </w:p>
          <w:p w14:paraId="386F9CB0" w14:textId="77777777" w:rsidR="008C795F" w:rsidRPr="001537A5" w:rsidRDefault="008C795F" w:rsidP="00EF3FEC">
            <w:pPr>
              <w:rPr>
                <w:rFonts w:asciiTheme="minorHAnsi" w:hAnsiTheme="minorHAnsi"/>
                <w:sz w:val="22"/>
                <w:szCs w:val="22"/>
                <w:lang w:val="en-US"/>
              </w:rPr>
            </w:pPr>
          </w:p>
        </w:tc>
      </w:tr>
      <w:tr w:rsidR="001537A5" w:rsidRPr="001537A5" w14:paraId="74A7F301" w14:textId="77777777" w:rsidTr="00E72148">
        <w:trPr>
          <w:trHeight w:val="513"/>
        </w:trPr>
        <w:tc>
          <w:tcPr>
            <w:tcW w:w="1985" w:type="dxa"/>
            <w:vMerge/>
          </w:tcPr>
          <w:p w14:paraId="3FE6B5F4" w14:textId="77777777" w:rsidR="008C795F" w:rsidRPr="001537A5" w:rsidRDefault="008C795F" w:rsidP="00EF3FEC">
            <w:pPr>
              <w:rPr>
                <w:rFonts w:asciiTheme="minorHAnsi" w:hAnsiTheme="minorHAnsi"/>
                <w:sz w:val="22"/>
                <w:szCs w:val="22"/>
                <w:lang w:val="en-US"/>
              </w:rPr>
            </w:pPr>
          </w:p>
        </w:tc>
        <w:tc>
          <w:tcPr>
            <w:tcW w:w="3828" w:type="dxa"/>
          </w:tcPr>
          <w:p w14:paraId="10DF18C0" w14:textId="03183C18" w:rsidR="008C795F" w:rsidRPr="001537A5" w:rsidRDefault="008C795F" w:rsidP="00CF4D5D">
            <w:pPr>
              <w:rPr>
                <w:rFonts w:asciiTheme="minorHAnsi" w:hAnsiTheme="minorHAnsi"/>
                <w:sz w:val="22"/>
                <w:szCs w:val="22"/>
              </w:rPr>
            </w:pPr>
            <w:r w:rsidRPr="001537A5">
              <w:rPr>
                <w:rFonts w:asciiTheme="minorHAnsi" w:hAnsiTheme="minorHAnsi"/>
                <w:sz w:val="22"/>
                <w:szCs w:val="22"/>
              </w:rPr>
              <w:t>d. No SUI’s, complaints and ever events</w:t>
            </w:r>
          </w:p>
        </w:tc>
        <w:tc>
          <w:tcPr>
            <w:tcW w:w="2409" w:type="dxa"/>
          </w:tcPr>
          <w:p w14:paraId="59C53FB0" w14:textId="06DC9C40" w:rsidR="008C795F" w:rsidRPr="001537A5" w:rsidRDefault="008C795F" w:rsidP="00EF3FEC">
            <w:pPr>
              <w:rPr>
                <w:rFonts w:asciiTheme="minorHAnsi" w:hAnsiTheme="minorHAnsi"/>
                <w:sz w:val="22"/>
                <w:szCs w:val="22"/>
              </w:rPr>
            </w:pPr>
            <w:r w:rsidRPr="001537A5">
              <w:rPr>
                <w:rFonts w:asciiTheme="minorHAnsi" w:hAnsiTheme="minorHAnsi"/>
                <w:sz w:val="22"/>
                <w:szCs w:val="22"/>
              </w:rPr>
              <w:t>0%</w:t>
            </w:r>
          </w:p>
        </w:tc>
        <w:tc>
          <w:tcPr>
            <w:tcW w:w="2835" w:type="dxa"/>
          </w:tcPr>
          <w:p w14:paraId="7F2916C7" w14:textId="3D76228A"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Monthly activity and performance report</w:t>
            </w:r>
          </w:p>
        </w:tc>
        <w:tc>
          <w:tcPr>
            <w:tcW w:w="2410" w:type="dxa"/>
          </w:tcPr>
          <w:p w14:paraId="665BDA4F" w14:textId="491E40F5"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Penalty £300 for one or more breaches</w:t>
            </w:r>
          </w:p>
        </w:tc>
        <w:tc>
          <w:tcPr>
            <w:tcW w:w="1843" w:type="dxa"/>
          </w:tcPr>
          <w:p w14:paraId="74509667" w14:textId="77777777" w:rsidR="008C795F" w:rsidRPr="001537A5" w:rsidRDefault="008C795F" w:rsidP="005D1111">
            <w:pPr>
              <w:rPr>
                <w:rFonts w:asciiTheme="minorHAnsi" w:hAnsiTheme="minorHAnsi"/>
                <w:sz w:val="22"/>
                <w:szCs w:val="22"/>
                <w:lang w:val="en-US"/>
              </w:rPr>
            </w:pPr>
            <w:r w:rsidRPr="001537A5">
              <w:rPr>
                <w:rFonts w:asciiTheme="minorHAnsi" w:hAnsiTheme="minorHAnsi"/>
                <w:sz w:val="22"/>
                <w:szCs w:val="22"/>
                <w:lang w:val="en-US"/>
              </w:rPr>
              <w:t>Monthly</w:t>
            </w:r>
          </w:p>
          <w:p w14:paraId="6CD2F904" w14:textId="77777777" w:rsidR="008C795F" w:rsidRPr="001537A5" w:rsidRDefault="008C795F" w:rsidP="00EF3FEC">
            <w:pPr>
              <w:rPr>
                <w:rFonts w:asciiTheme="minorHAnsi" w:hAnsiTheme="minorHAnsi"/>
                <w:sz w:val="22"/>
                <w:szCs w:val="22"/>
                <w:lang w:val="en-US"/>
              </w:rPr>
            </w:pPr>
          </w:p>
        </w:tc>
      </w:tr>
      <w:tr w:rsidR="001537A5" w:rsidRPr="001537A5" w14:paraId="1C239E25" w14:textId="77777777" w:rsidTr="00EF3FEC">
        <w:trPr>
          <w:trHeight w:val="686"/>
        </w:trPr>
        <w:tc>
          <w:tcPr>
            <w:tcW w:w="1985" w:type="dxa"/>
            <w:vMerge/>
          </w:tcPr>
          <w:p w14:paraId="0CBCEA98" w14:textId="77777777" w:rsidR="008C795F" w:rsidRPr="001537A5" w:rsidRDefault="008C795F" w:rsidP="00EF3FEC">
            <w:pPr>
              <w:rPr>
                <w:rFonts w:asciiTheme="minorHAnsi" w:hAnsiTheme="minorHAnsi"/>
                <w:sz w:val="22"/>
                <w:szCs w:val="22"/>
                <w:lang w:val="en-US"/>
              </w:rPr>
            </w:pPr>
          </w:p>
        </w:tc>
        <w:tc>
          <w:tcPr>
            <w:tcW w:w="3828" w:type="dxa"/>
          </w:tcPr>
          <w:p w14:paraId="468072CE" w14:textId="473E847B" w:rsidR="008C795F" w:rsidRPr="001537A5" w:rsidRDefault="008C795F" w:rsidP="00CF4D5D">
            <w:pPr>
              <w:rPr>
                <w:rFonts w:asciiTheme="minorHAnsi" w:hAnsiTheme="minorHAnsi"/>
                <w:sz w:val="22"/>
                <w:szCs w:val="22"/>
              </w:rPr>
            </w:pPr>
            <w:r w:rsidRPr="001537A5">
              <w:rPr>
                <w:rFonts w:asciiTheme="minorHAnsi" w:hAnsiTheme="minorHAnsi"/>
                <w:sz w:val="22"/>
                <w:szCs w:val="22"/>
              </w:rPr>
              <w:t>e. Evidence of DMARDs shared care agreement used for care of all appropriate patients</w:t>
            </w:r>
          </w:p>
        </w:tc>
        <w:tc>
          <w:tcPr>
            <w:tcW w:w="2409" w:type="dxa"/>
          </w:tcPr>
          <w:p w14:paraId="48C11B68" w14:textId="446D3D46" w:rsidR="008C795F" w:rsidRPr="001537A5" w:rsidRDefault="008C795F" w:rsidP="00EF3FEC">
            <w:pPr>
              <w:rPr>
                <w:rFonts w:asciiTheme="minorHAnsi" w:hAnsiTheme="minorHAnsi"/>
                <w:sz w:val="22"/>
                <w:szCs w:val="22"/>
              </w:rPr>
            </w:pPr>
            <w:r w:rsidRPr="001537A5">
              <w:rPr>
                <w:rFonts w:asciiTheme="minorHAnsi" w:hAnsiTheme="minorHAnsi"/>
                <w:sz w:val="22"/>
                <w:szCs w:val="22"/>
              </w:rPr>
              <w:t>100%</w:t>
            </w:r>
          </w:p>
        </w:tc>
        <w:tc>
          <w:tcPr>
            <w:tcW w:w="2835" w:type="dxa"/>
          </w:tcPr>
          <w:p w14:paraId="33454511" w14:textId="4F053C3F"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Quarterly audit report</w:t>
            </w:r>
          </w:p>
        </w:tc>
        <w:tc>
          <w:tcPr>
            <w:tcW w:w="2410" w:type="dxa"/>
          </w:tcPr>
          <w:p w14:paraId="03776051" w14:textId="241852E1" w:rsidR="008C795F" w:rsidRPr="001537A5" w:rsidRDefault="008C795F" w:rsidP="00EF3FEC">
            <w:pPr>
              <w:rPr>
                <w:rFonts w:asciiTheme="minorHAnsi" w:hAnsiTheme="minorHAnsi"/>
                <w:sz w:val="22"/>
                <w:szCs w:val="22"/>
                <w:lang w:val="en-US"/>
              </w:rPr>
            </w:pPr>
            <w:r w:rsidRPr="001537A5">
              <w:rPr>
                <w:rFonts w:asciiTheme="minorHAnsi" w:hAnsiTheme="minorHAnsi"/>
                <w:sz w:val="22"/>
                <w:szCs w:val="22"/>
                <w:lang w:val="en-US"/>
              </w:rPr>
              <w:t>Penalty £300 for one or more breaches</w:t>
            </w:r>
          </w:p>
        </w:tc>
        <w:tc>
          <w:tcPr>
            <w:tcW w:w="1843" w:type="dxa"/>
          </w:tcPr>
          <w:p w14:paraId="52A6D0B2" w14:textId="77777777" w:rsidR="008C795F" w:rsidRPr="001537A5" w:rsidRDefault="008C795F" w:rsidP="005D1111">
            <w:pPr>
              <w:rPr>
                <w:rFonts w:asciiTheme="minorHAnsi" w:hAnsiTheme="minorHAnsi"/>
                <w:sz w:val="22"/>
                <w:szCs w:val="22"/>
                <w:lang w:val="en-US"/>
              </w:rPr>
            </w:pPr>
            <w:r w:rsidRPr="001537A5">
              <w:rPr>
                <w:rFonts w:asciiTheme="minorHAnsi" w:hAnsiTheme="minorHAnsi"/>
                <w:sz w:val="22"/>
                <w:szCs w:val="22"/>
                <w:lang w:val="en-US"/>
              </w:rPr>
              <w:t>Monthly</w:t>
            </w:r>
          </w:p>
          <w:p w14:paraId="15B6AD50" w14:textId="77777777" w:rsidR="008C795F" w:rsidRPr="001537A5" w:rsidRDefault="008C795F" w:rsidP="00EF3FEC">
            <w:pPr>
              <w:rPr>
                <w:rFonts w:asciiTheme="minorHAnsi" w:hAnsiTheme="minorHAnsi"/>
                <w:sz w:val="22"/>
                <w:szCs w:val="22"/>
                <w:lang w:val="en-US"/>
              </w:rPr>
            </w:pPr>
          </w:p>
        </w:tc>
      </w:tr>
      <w:tr w:rsidR="001537A5" w:rsidRPr="001537A5" w14:paraId="4AACACA8" w14:textId="77777777" w:rsidTr="00EF3FEC">
        <w:trPr>
          <w:trHeight w:val="686"/>
        </w:trPr>
        <w:tc>
          <w:tcPr>
            <w:tcW w:w="1985" w:type="dxa"/>
            <w:vMerge/>
          </w:tcPr>
          <w:p w14:paraId="3091EB1C" w14:textId="77777777" w:rsidR="008C795F" w:rsidRPr="001537A5" w:rsidRDefault="008C795F" w:rsidP="00EF3FEC">
            <w:pPr>
              <w:rPr>
                <w:rFonts w:asciiTheme="minorHAnsi" w:hAnsiTheme="minorHAnsi"/>
                <w:sz w:val="22"/>
                <w:szCs w:val="22"/>
                <w:lang w:val="en-US"/>
              </w:rPr>
            </w:pPr>
          </w:p>
        </w:tc>
        <w:tc>
          <w:tcPr>
            <w:tcW w:w="3828" w:type="dxa"/>
          </w:tcPr>
          <w:p w14:paraId="68F55F18" w14:textId="77AFF235" w:rsidR="008C795F" w:rsidRPr="001537A5" w:rsidRDefault="008C795F" w:rsidP="00CF4D5D">
            <w:pPr>
              <w:rPr>
                <w:rFonts w:asciiTheme="minorHAnsi" w:hAnsiTheme="minorHAnsi"/>
                <w:sz w:val="22"/>
                <w:szCs w:val="22"/>
              </w:rPr>
            </w:pPr>
            <w:r w:rsidRPr="001537A5">
              <w:rPr>
                <w:rFonts w:asciiTheme="minorHAnsi" w:hAnsiTheme="minorHAnsi"/>
                <w:sz w:val="22"/>
                <w:szCs w:val="22"/>
              </w:rPr>
              <w:t>f. Reduced waiting time for Rheumatology services</w:t>
            </w:r>
          </w:p>
        </w:tc>
        <w:tc>
          <w:tcPr>
            <w:tcW w:w="2409" w:type="dxa"/>
          </w:tcPr>
          <w:p w14:paraId="284E1854" w14:textId="77777777" w:rsidR="008C795F" w:rsidRPr="001537A5" w:rsidRDefault="008C795F" w:rsidP="00EF3FEC">
            <w:pPr>
              <w:rPr>
                <w:rFonts w:asciiTheme="minorHAnsi" w:hAnsiTheme="minorHAnsi"/>
                <w:sz w:val="22"/>
                <w:szCs w:val="22"/>
              </w:rPr>
            </w:pPr>
          </w:p>
        </w:tc>
        <w:tc>
          <w:tcPr>
            <w:tcW w:w="2835" w:type="dxa"/>
          </w:tcPr>
          <w:p w14:paraId="5708049D" w14:textId="77777777" w:rsidR="008C795F" w:rsidRPr="001537A5" w:rsidRDefault="008C795F" w:rsidP="00EF3FEC">
            <w:pPr>
              <w:rPr>
                <w:rFonts w:asciiTheme="minorHAnsi" w:hAnsiTheme="minorHAnsi"/>
                <w:sz w:val="22"/>
                <w:szCs w:val="22"/>
                <w:lang w:val="en-US"/>
              </w:rPr>
            </w:pPr>
          </w:p>
        </w:tc>
        <w:tc>
          <w:tcPr>
            <w:tcW w:w="2410" w:type="dxa"/>
          </w:tcPr>
          <w:p w14:paraId="69A5DA6B" w14:textId="77777777" w:rsidR="008C795F" w:rsidRPr="001537A5" w:rsidRDefault="008C795F" w:rsidP="00EF3FEC">
            <w:pPr>
              <w:rPr>
                <w:rFonts w:asciiTheme="minorHAnsi" w:hAnsiTheme="minorHAnsi"/>
                <w:sz w:val="22"/>
                <w:szCs w:val="22"/>
                <w:lang w:val="en-US"/>
              </w:rPr>
            </w:pPr>
          </w:p>
        </w:tc>
        <w:tc>
          <w:tcPr>
            <w:tcW w:w="1843" w:type="dxa"/>
          </w:tcPr>
          <w:p w14:paraId="1AB91D7B" w14:textId="77777777" w:rsidR="008C795F" w:rsidRPr="001537A5" w:rsidRDefault="008C795F" w:rsidP="005D1111">
            <w:pPr>
              <w:rPr>
                <w:rFonts w:asciiTheme="minorHAnsi" w:hAnsiTheme="minorHAnsi"/>
                <w:sz w:val="22"/>
                <w:szCs w:val="22"/>
                <w:lang w:val="en-US"/>
              </w:rPr>
            </w:pPr>
          </w:p>
        </w:tc>
      </w:tr>
      <w:tr w:rsidR="001537A5" w:rsidRPr="001537A5" w14:paraId="750CDEBA" w14:textId="77777777" w:rsidTr="00EF3FEC">
        <w:trPr>
          <w:trHeight w:val="686"/>
        </w:trPr>
        <w:tc>
          <w:tcPr>
            <w:tcW w:w="1985" w:type="dxa"/>
          </w:tcPr>
          <w:p w14:paraId="05C113B6" w14:textId="09C97C2F" w:rsidR="00E72148" w:rsidRPr="001537A5" w:rsidRDefault="00E72148" w:rsidP="00EF3FEC">
            <w:pPr>
              <w:rPr>
                <w:rFonts w:asciiTheme="minorHAnsi" w:hAnsiTheme="minorHAnsi"/>
                <w:sz w:val="22"/>
                <w:szCs w:val="22"/>
                <w:lang w:val="en-US"/>
              </w:rPr>
            </w:pPr>
            <w:r w:rsidRPr="001537A5">
              <w:rPr>
                <w:rFonts w:asciiTheme="minorHAnsi" w:hAnsiTheme="minorHAnsi"/>
                <w:sz w:val="22"/>
                <w:szCs w:val="22"/>
                <w:lang w:val="en-US"/>
              </w:rPr>
              <w:t>12. Compliance with reporting</w:t>
            </w:r>
          </w:p>
        </w:tc>
        <w:tc>
          <w:tcPr>
            <w:tcW w:w="3828" w:type="dxa"/>
          </w:tcPr>
          <w:p w14:paraId="5B1DE2FD" w14:textId="63FE8ACB" w:rsidR="00E72148" w:rsidRPr="001537A5" w:rsidRDefault="00E72148" w:rsidP="00CF4D5D">
            <w:pPr>
              <w:rPr>
                <w:rFonts w:asciiTheme="minorHAnsi" w:hAnsiTheme="minorHAnsi"/>
                <w:sz w:val="22"/>
                <w:szCs w:val="22"/>
              </w:rPr>
            </w:pPr>
            <w:r w:rsidRPr="001537A5">
              <w:rPr>
                <w:rFonts w:asciiTheme="minorHAnsi" w:hAnsiTheme="minorHAnsi"/>
                <w:sz w:val="22"/>
                <w:szCs w:val="22"/>
              </w:rPr>
              <w:t>a. Submission of contract performance and Minimum Dataset within 10 days from month end.</w:t>
            </w:r>
          </w:p>
        </w:tc>
        <w:tc>
          <w:tcPr>
            <w:tcW w:w="2409" w:type="dxa"/>
          </w:tcPr>
          <w:p w14:paraId="2499F4C1" w14:textId="6D0CDF48" w:rsidR="00E72148" w:rsidRPr="001537A5" w:rsidRDefault="00E72148" w:rsidP="00EF3FEC">
            <w:pPr>
              <w:rPr>
                <w:rFonts w:asciiTheme="minorHAnsi" w:hAnsiTheme="minorHAnsi"/>
                <w:sz w:val="22"/>
                <w:szCs w:val="22"/>
              </w:rPr>
            </w:pPr>
            <w:r w:rsidRPr="001537A5">
              <w:rPr>
                <w:rFonts w:asciiTheme="minorHAnsi" w:hAnsiTheme="minorHAnsi"/>
                <w:sz w:val="22"/>
                <w:szCs w:val="22"/>
              </w:rPr>
              <w:t>100%</w:t>
            </w:r>
          </w:p>
        </w:tc>
        <w:tc>
          <w:tcPr>
            <w:tcW w:w="2835" w:type="dxa"/>
          </w:tcPr>
          <w:p w14:paraId="414F58B8" w14:textId="435FC58A" w:rsidR="00E72148" w:rsidRPr="001537A5" w:rsidRDefault="00E72148" w:rsidP="00E72148">
            <w:pPr>
              <w:rPr>
                <w:rFonts w:asciiTheme="minorHAnsi" w:hAnsiTheme="minorHAnsi"/>
                <w:sz w:val="22"/>
                <w:szCs w:val="22"/>
                <w:lang w:val="en-US"/>
              </w:rPr>
            </w:pPr>
            <w:r w:rsidRPr="001537A5">
              <w:rPr>
                <w:rFonts w:asciiTheme="minorHAnsi" w:hAnsiTheme="minorHAnsi"/>
                <w:sz w:val="22"/>
                <w:szCs w:val="22"/>
                <w:lang w:val="en-US"/>
              </w:rPr>
              <w:t>Receipt date stamp on monthly activity and performance report</w:t>
            </w:r>
          </w:p>
        </w:tc>
        <w:tc>
          <w:tcPr>
            <w:tcW w:w="2410" w:type="dxa"/>
          </w:tcPr>
          <w:p w14:paraId="1C0B650F" w14:textId="2FE7DCC3" w:rsidR="00E72148" w:rsidRPr="001537A5" w:rsidRDefault="00E72148" w:rsidP="00EF3FEC">
            <w:pPr>
              <w:rPr>
                <w:rFonts w:asciiTheme="minorHAnsi" w:hAnsiTheme="minorHAnsi"/>
                <w:sz w:val="22"/>
                <w:szCs w:val="22"/>
                <w:lang w:val="en-US"/>
              </w:rPr>
            </w:pPr>
            <w:r w:rsidRPr="001537A5">
              <w:rPr>
                <w:rFonts w:asciiTheme="minorHAnsi" w:hAnsiTheme="minorHAnsi"/>
                <w:sz w:val="22"/>
                <w:szCs w:val="22"/>
                <w:lang w:val="en-US"/>
              </w:rPr>
              <w:t>Penalty £300 for one or more breaches</w:t>
            </w:r>
          </w:p>
        </w:tc>
        <w:tc>
          <w:tcPr>
            <w:tcW w:w="1843" w:type="dxa"/>
          </w:tcPr>
          <w:p w14:paraId="64A1306D" w14:textId="77777777" w:rsidR="005D1111" w:rsidRPr="001537A5" w:rsidRDefault="005D1111" w:rsidP="005D1111">
            <w:pPr>
              <w:rPr>
                <w:rFonts w:asciiTheme="minorHAnsi" w:hAnsiTheme="minorHAnsi"/>
                <w:sz w:val="22"/>
                <w:szCs w:val="22"/>
                <w:lang w:val="en-US"/>
              </w:rPr>
            </w:pPr>
            <w:r w:rsidRPr="001537A5">
              <w:rPr>
                <w:rFonts w:asciiTheme="minorHAnsi" w:hAnsiTheme="minorHAnsi"/>
                <w:sz w:val="22"/>
                <w:szCs w:val="22"/>
                <w:lang w:val="en-US"/>
              </w:rPr>
              <w:t>Monthly</w:t>
            </w:r>
          </w:p>
          <w:p w14:paraId="7C30BE99" w14:textId="77777777" w:rsidR="00E72148" w:rsidRPr="001537A5" w:rsidRDefault="00E72148" w:rsidP="00EF3FEC">
            <w:pPr>
              <w:rPr>
                <w:rFonts w:asciiTheme="minorHAnsi" w:hAnsiTheme="minorHAnsi"/>
                <w:sz w:val="22"/>
                <w:szCs w:val="22"/>
                <w:lang w:val="en-US"/>
              </w:rPr>
            </w:pPr>
          </w:p>
        </w:tc>
      </w:tr>
    </w:tbl>
    <w:p w14:paraId="0D750887" w14:textId="77777777" w:rsidR="008C795F" w:rsidRPr="001537A5" w:rsidRDefault="008C795F" w:rsidP="00C801BE">
      <w:pPr>
        <w:rPr>
          <w:b/>
          <w:lang w:val="en-US" w:eastAsia="en-GB"/>
        </w:rPr>
      </w:pPr>
    </w:p>
    <w:p w14:paraId="5DD4D88A" w14:textId="77777777" w:rsidR="008C795F" w:rsidRPr="001537A5" w:rsidRDefault="008C795F" w:rsidP="00C801BE">
      <w:pPr>
        <w:rPr>
          <w:b/>
          <w:lang w:val="en-US" w:eastAsia="en-GB"/>
        </w:rPr>
      </w:pPr>
    </w:p>
    <w:p w14:paraId="49841A7F" w14:textId="77777777" w:rsidR="008C795F" w:rsidRPr="001537A5" w:rsidRDefault="008C795F" w:rsidP="00C801BE">
      <w:pPr>
        <w:rPr>
          <w:b/>
          <w:lang w:val="en-US" w:eastAsia="en-GB"/>
        </w:rPr>
      </w:pPr>
    </w:p>
    <w:p w14:paraId="6BF95758" w14:textId="77777777" w:rsidR="008C795F" w:rsidRPr="001537A5" w:rsidRDefault="008C795F" w:rsidP="00C801BE">
      <w:pPr>
        <w:rPr>
          <w:b/>
          <w:lang w:val="en-US" w:eastAsia="en-GB"/>
        </w:rPr>
      </w:pPr>
    </w:p>
    <w:p w14:paraId="5048E664" w14:textId="352E896E" w:rsidR="00C801BE" w:rsidRPr="001537A5" w:rsidRDefault="00B430DC" w:rsidP="00C801BE">
      <w:pPr>
        <w:rPr>
          <w:b/>
          <w:lang w:val="en-US" w:eastAsia="en-GB"/>
        </w:rPr>
      </w:pPr>
      <w:r w:rsidRPr="001537A5">
        <w:rPr>
          <w:b/>
          <w:lang w:val="en-US" w:eastAsia="en-GB"/>
        </w:rPr>
        <w:lastRenderedPageBreak/>
        <w:t xml:space="preserve">8.1 </w:t>
      </w:r>
      <w:r w:rsidR="0037427B" w:rsidRPr="001537A5">
        <w:rPr>
          <w:b/>
          <w:lang w:val="en-US" w:eastAsia="en-GB"/>
        </w:rPr>
        <w:t>Local Reporting and Information Requirements</w:t>
      </w:r>
      <w:r w:rsidR="005D1111" w:rsidRPr="001537A5">
        <w:rPr>
          <w:b/>
          <w:lang w:val="en-US" w:eastAsia="en-GB"/>
        </w:rPr>
        <w:t xml:space="preserve"> (indicative for purposes of draft spec)</w:t>
      </w:r>
    </w:p>
    <w:tbl>
      <w:tblPr>
        <w:tblStyle w:val="TableGrid"/>
        <w:tblW w:w="15310" w:type="dxa"/>
        <w:tblInd w:w="-176" w:type="dxa"/>
        <w:tblLayout w:type="fixed"/>
        <w:tblLook w:val="04A0" w:firstRow="1" w:lastRow="0" w:firstColumn="1" w:lastColumn="0" w:noHBand="0" w:noVBand="1"/>
        <w:tblCaption w:val="Schedule 6A Reporting Requirements"/>
      </w:tblPr>
      <w:tblGrid>
        <w:gridCol w:w="5529"/>
        <w:gridCol w:w="2835"/>
        <w:gridCol w:w="2410"/>
        <w:gridCol w:w="2693"/>
        <w:gridCol w:w="1843"/>
      </w:tblGrid>
      <w:tr w:rsidR="001537A5" w:rsidRPr="001537A5" w14:paraId="5BC4C627" w14:textId="77777777" w:rsidTr="008C795F">
        <w:trPr>
          <w:tblHeader/>
        </w:trPr>
        <w:tc>
          <w:tcPr>
            <w:tcW w:w="5529" w:type="dxa"/>
            <w:shd w:val="clear" w:color="auto" w:fill="A6A6A6" w:themeFill="background1" w:themeFillShade="A6"/>
          </w:tcPr>
          <w:p w14:paraId="17BB66DE" w14:textId="77777777" w:rsidR="00C801BE" w:rsidRPr="001537A5" w:rsidRDefault="00C801BE" w:rsidP="00C801BE">
            <w:pPr>
              <w:widowControl w:val="0"/>
              <w:rPr>
                <w:rFonts w:asciiTheme="minorHAnsi" w:hAnsiTheme="minorHAnsi" w:cs="Arial"/>
                <w:b/>
                <w:sz w:val="22"/>
                <w:szCs w:val="22"/>
              </w:rPr>
            </w:pPr>
          </w:p>
        </w:tc>
        <w:tc>
          <w:tcPr>
            <w:tcW w:w="2835" w:type="dxa"/>
            <w:shd w:val="clear" w:color="auto" w:fill="A6A6A6" w:themeFill="background1" w:themeFillShade="A6"/>
          </w:tcPr>
          <w:p w14:paraId="0B6612A4"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Reporting Period</w:t>
            </w:r>
          </w:p>
          <w:p w14:paraId="65E5D5B3" w14:textId="77777777" w:rsidR="00C801BE" w:rsidRPr="001537A5" w:rsidRDefault="00C801BE" w:rsidP="00C801BE">
            <w:pPr>
              <w:widowControl w:val="0"/>
              <w:rPr>
                <w:rFonts w:asciiTheme="minorHAnsi" w:hAnsiTheme="minorHAnsi" w:cs="Arial"/>
                <w:b/>
                <w:sz w:val="22"/>
                <w:szCs w:val="22"/>
              </w:rPr>
            </w:pPr>
          </w:p>
        </w:tc>
        <w:tc>
          <w:tcPr>
            <w:tcW w:w="2410" w:type="dxa"/>
            <w:shd w:val="clear" w:color="auto" w:fill="A6A6A6" w:themeFill="background1" w:themeFillShade="A6"/>
          </w:tcPr>
          <w:p w14:paraId="3D440FBD"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Format of Report</w:t>
            </w:r>
          </w:p>
        </w:tc>
        <w:tc>
          <w:tcPr>
            <w:tcW w:w="2693" w:type="dxa"/>
            <w:shd w:val="clear" w:color="auto" w:fill="A6A6A6" w:themeFill="background1" w:themeFillShade="A6"/>
          </w:tcPr>
          <w:p w14:paraId="771CAC16"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Timing and Method for delivery of Report</w:t>
            </w:r>
          </w:p>
        </w:tc>
        <w:tc>
          <w:tcPr>
            <w:tcW w:w="1843" w:type="dxa"/>
            <w:shd w:val="clear" w:color="auto" w:fill="A6A6A6" w:themeFill="background1" w:themeFillShade="A6"/>
          </w:tcPr>
          <w:p w14:paraId="2202AD72"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Application</w:t>
            </w:r>
          </w:p>
        </w:tc>
      </w:tr>
      <w:tr w:rsidR="001537A5" w:rsidRPr="001537A5" w14:paraId="643F6244" w14:textId="77777777" w:rsidTr="008C795F">
        <w:tc>
          <w:tcPr>
            <w:tcW w:w="5529" w:type="dxa"/>
            <w:shd w:val="clear" w:color="auto" w:fill="A6A6A6" w:themeFill="background1" w:themeFillShade="A6"/>
          </w:tcPr>
          <w:p w14:paraId="26F2BAE8"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National Requirements Reported Centrally</w:t>
            </w:r>
          </w:p>
        </w:tc>
        <w:tc>
          <w:tcPr>
            <w:tcW w:w="2835" w:type="dxa"/>
            <w:shd w:val="clear" w:color="auto" w:fill="A6A6A6" w:themeFill="background1" w:themeFillShade="A6"/>
          </w:tcPr>
          <w:p w14:paraId="48F92FF8" w14:textId="77777777" w:rsidR="00C801BE" w:rsidRPr="001537A5" w:rsidRDefault="00C801BE" w:rsidP="00C801BE">
            <w:pPr>
              <w:widowControl w:val="0"/>
              <w:rPr>
                <w:rFonts w:asciiTheme="minorHAnsi" w:hAnsiTheme="minorHAnsi" w:cs="Arial"/>
                <w:sz w:val="22"/>
                <w:szCs w:val="22"/>
              </w:rPr>
            </w:pPr>
          </w:p>
        </w:tc>
        <w:tc>
          <w:tcPr>
            <w:tcW w:w="2410" w:type="dxa"/>
            <w:shd w:val="clear" w:color="auto" w:fill="A6A6A6" w:themeFill="background1" w:themeFillShade="A6"/>
          </w:tcPr>
          <w:p w14:paraId="1AB22732" w14:textId="77777777" w:rsidR="00C801BE" w:rsidRPr="001537A5" w:rsidRDefault="00C801BE" w:rsidP="00C801BE">
            <w:pPr>
              <w:widowControl w:val="0"/>
              <w:rPr>
                <w:rFonts w:asciiTheme="minorHAnsi" w:hAnsiTheme="minorHAnsi" w:cs="Arial"/>
                <w:sz w:val="22"/>
                <w:szCs w:val="22"/>
              </w:rPr>
            </w:pPr>
          </w:p>
        </w:tc>
        <w:tc>
          <w:tcPr>
            <w:tcW w:w="2693" w:type="dxa"/>
            <w:shd w:val="clear" w:color="auto" w:fill="A6A6A6" w:themeFill="background1" w:themeFillShade="A6"/>
          </w:tcPr>
          <w:p w14:paraId="3F96646F" w14:textId="77777777" w:rsidR="00C801BE" w:rsidRPr="001537A5" w:rsidRDefault="00C801BE" w:rsidP="00C801BE">
            <w:pPr>
              <w:widowControl w:val="0"/>
              <w:rPr>
                <w:rFonts w:asciiTheme="minorHAnsi" w:hAnsiTheme="minorHAnsi" w:cs="Arial"/>
                <w:sz w:val="22"/>
                <w:szCs w:val="22"/>
              </w:rPr>
            </w:pPr>
          </w:p>
        </w:tc>
        <w:tc>
          <w:tcPr>
            <w:tcW w:w="1843" w:type="dxa"/>
            <w:shd w:val="clear" w:color="auto" w:fill="A6A6A6" w:themeFill="background1" w:themeFillShade="A6"/>
          </w:tcPr>
          <w:p w14:paraId="0797C3CE" w14:textId="77777777" w:rsidR="00C801BE" w:rsidRPr="001537A5" w:rsidRDefault="00C801BE" w:rsidP="00C801BE">
            <w:pPr>
              <w:widowControl w:val="0"/>
              <w:rPr>
                <w:rFonts w:asciiTheme="minorHAnsi" w:hAnsiTheme="minorHAnsi" w:cs="Arial"/>
                <w:sz w:val="22"/>
                <w:szCs w:val="22"/>
              </w:rPr>
            </w:pPr>
          </w:p>
        </w:tc>
      </w:tr>
      <w:tr w:rsidR="001537A5" w:rsidRPr="001537A5" w14:paraId="0F46ADB8" w14:textId="77777777" w:rsidTr="008C795F">
        <w:tc>
          <w:tcPr>
            <w:tcW w:w="5529" w:type="dxa"/>
          </w:tcPr>
          <w:p w14:paraId="2C9B572E" w14:textId="0FF2BB74" w:rsidR="00C801BE" w:rsidRPr="001537A5" w:rsidRDefault="00C801BE" w:rsidP="00C801BE">
            <w:pPr>
              <w:pStyle w:val="ListParagraph"/>
              <w:widowControl w:val="0"/>
              <w:numPr>
                <w:ilvl w:val="0"/>
                <w:numId w:val="52"/>
              </w:numPr>
              <w:ind w:left="709" w:hanging="709"/>
              <w:contextualSpacing w:val="0"/>
              <w:jc w:val="left"/>
              <w:rPr>
                <w:rFonts w:asciiTheme="minorHAnsi" w:hAnsiTheme="minorHAnsi" w:cs="Arial"/>
                <w:sz w:val="22"/>
                <w:szCs w:val="22"/>
              </w:rPr>
            </w:pPr>
            <w:r w:rsidRPr="001537A5">
              <w:rPr>
                <w:rFonts w:asciiTheme="minorHAnsi" w:hAnsiTheme="minorHAnsi" w:cs="Arial"/>
                <w:bCs/>
                <w:sz w:val="22"/>
                <w:szCs w:val="22"/>
              </w:rPr>
              <w:t>As specified in the list of omnibus, secure electronic file transfer data collections and BAAS schedule of approved collections</w:t>
            </w:r>
            <w:r w:rsidRPr="001537A5">
              <w:rPr>
                <w:rFonts w:asciiTheme="minorHAnsi" w:hAnsiTheme="minorHAnsi" w:cs="Arial"/>
                <w:sz w:val="22"/>
                <w:szCs w:val="22"/>
              </w:rPr>
              <w:t xml:space="preserve"> where mandated for and as applicable to the Provider and the Services</w:t>
            </w:r>
          </w:p>
        </w:tc>
        <w:tc>
          <w:tcPr>
            <w:tcW w:w="2835" w:type="dxa"/>
          </w:tcPr>
          <w:p w14:paraId="5E6C4432"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As set out in relevant Guidance</w:t>
            </w:r>
          </w:p>
        </w:tc>
        <w:tc>
          <w:tcPr>
            <w:tcW w:w="2410" w:type="dxa"/>
          </w:tcPr>
          <w:p w14:paraId="7A811840"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As set out in relevant Guidance</w:t>
            </w:r>
          </w:p>
        </w:tc>
        <w:tc>
          <w:tcPr>
            <w:tcW w:w="2693" w:type="dxa"/>
          </w:tcPr>
          <w:p w14:paraId="458C4EEE"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As set out in relevant Guidance</w:t>
            </w:r>
          </w:p>
        </w:tc>
        <w:tc>
          <w:tcPr>
            <w:tcW w:w="1843" w:type="dxa"/>
          </w:tcPr>
          <w:p w14:paraId="32BCC7B8"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All</w:t>
            </w:r>
          </w:p>
        </w:tc>
      </w:tr>
      <w:tr w:rsidR="001537A5" w:rsidRPr="001537A5" w14:paraId="0F1C53CC" w14:textId="77777777" w:rsidTr="008C795F">
        <w:tc>
          <w:tcPr>
            <w:tcW w:w="5529" w:type="dxa"/>
          </w:tcPr>
          <w:p w14:paraId="25833773" w14:textId="2113140C" w:rsidR="00C801BE" w:rsidRPr="001537A5" w:rsidRDefault="00C801BE" w:rsidP="00C801BE">
            <w:pPr>
              <w:pStyle w:val="ListParagraph"/>
              <w:widowControl w:val="0"/>
              <w:numPr>
                <w:ilvl w:val="0"/>
                <w:numId w:val="52"/>
              </w:numPr>
              <w:ind w:left="709" w:hanging="709"/>
              <w:contextualSpacing w:val="0"/>
              <w:jc w:val="left"/>
              <w:rPr>
                <w:rFonts w:asciiTheme="minorHAnsi" w:hAnsiTheme="minorHAnsi" w:cs="Arial"/>
                <w:sz w:val="22"/>
                <w:szCs w:val="22"/>
              </w:rPr>
            </w:pPr>
            <w:r w:rsidRPr="001537A5">
              <w:rPr>
                <w:rFonts w:asciiTheme="minorHAnsi" w:hAnsiTheme="minorHAnsi" w:cs="Arial"/>
                <w:sz w:val="22"/>
                <w:szCs w:val="22"/>
              </w:rPr>
              <w:t xml:space="preserve">Patient Reported Outcome Measures (PROMS) </w:t>
            </w:r>
          </w:p>
        </w:tc>
        <w:tc>
          <w:tcPr>
            <w:tcW w:w="2835" w:type="dxa"/>
          </w:tcPr>
          <w:p w14:paraId="35F2F4D2"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As set out in relevant Guidance</w:t>
            </w:r>
          </w:p>
        </w:tc>
        <w:tc>
          <w:tcPr>
            <w:tcW w:w="2410" w:type="dxa"/>
          </w:tcPr>
          <w:p w14:paraId="44A6DF0D"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As set out in relevant Guidance</w:t>
            </w:r>
          </w:p>
        </w:tc>
        <w:tc>
          <w:tcPr>
            <w:tcW w:w="2693" w:type="dxa"/>
          </w:tcPr>
          <w:p w14:paraId="50C7C97E"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As set out in relevant Guidance</w:t>
            </w:r>
          </w:p>
        </w:tc>
        <w:tc>
          <w:tcPr>
            <w:tcW w:w="1843" w:type="dxa"/>
          </w:tcPr>
          <w:p w14:paraId="1B89C376"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All</w:t>
            </w:r>
          </w:p>
        </w:tc>
      </w:tr>
      <w:tr w:rsidR="001537A5" w:rsidRPr="001537A5" w14:paraId="3681185D" w14:textId="77777777" w:rsidTr="008C795F">
        <w:tc>
          <w:tcPr>
            <w:tcW w:w="5529" w:type="dxa"/>
            <w:shd w:val="clear" w:color="auto" w:fill="A6A6A6" w:themeFill="background1" w:themeFillShade="A6"/>
          </w:tcPr>
          <w:p w14:paraId="4CC768FD" w14:textId="77777777" w:rsidR="00C801BE" w:rsidRPr="001537A5" w:rsidRDefault="00C801BE" w:rsidP="00C801BE">
            <w:pPr>
              <w:pStyle w:val="ListParagraph"/>
              <w:widowControl w:val="0"/>
              <w:ind w:left="0"/>
              <w:rPr>
                <w:rFonts w:asciiTheme="minorHAnsi" w:hAnsiTheme="minorHAnsi" w:cs="Arial"/>
                <w:b/>
                <w:sz w:val="22"/>
                <w:szCs w:val="22"/>
              </w:rPr>
            </w:pPr>
            <w:r w:rsidRPr="001537A5">
              <w:rPr>
                <w:rFonts w:asciiTheme="minorHAnsi" w:hAnsiTheme="minorHAnsi" w:cs="Arial"/>
                <w:b/>
                <w:sz w:val="22"/>
                <w:szCs w:val="22"/>
              </w:rPr>
              <w:t>National Requirements Reported Locally</w:t>
            </w:r>
          </w:p>
        </w:tc>
        <w:tc>
          <w:tcPr>
            <w:tcW w:w="2835" w:type="dxa"/>
            <w:shd w:val="clear" w:color="auto" w:fill="A6A6A6" w:themeFill="background1" w:themeFillShade="A6"/>
          </w:tcPr>
          <w:p w14:paraId="19138E60" w14:textId="77777777" w:rsidR="00C801BE" w:rsidRPr="001537A5" w:rsidRDefault="00C801BE" w:rsidP="00C801BE">
            <w:pPr>
              <w:widowControl w:val="0"/>
              <w:rPr>
                <w:rFonts w:asciiTheme="minorHAnsi" w:hAnsiTheme="minorHAnsi" w:cs="Arial"/>
                <w:sz w:val="22"/>
                <w:szCs w:val="22"/>
              </w:rPr>
            </w:pPr>
          </w:p>
        </w:tc>
        <w:tc>
          <w:tcPr>
            <w:tcW w:w="2410" w:type="dxa"/>
            <w:shd w:val="clear" w:color="auto" w:fill="A6A6A6" w:themeFill="background1" w:themeFillShade="A6"/>
          </w:tcPr>
          <w:p w14:paraId="1E49B1E6" w14:textId="77777777" w:rsidR="00C801BE" w:rsidRPr="001537A5" w:rsidRDefault="00C801BE" w:rsidP="00C801BE">
            <w:pPr>
              <w:widowControl w:val="0"/>
              <w:rPr>
                <w:rFonts w:asciiTheme="minorHAnsi" w:hAnsiTheme="minorHAnsi" w:cs="Arial"/>
                <w:sz w:val="22"/>
                <w:szCs w:val="22"/>
              </w:rPr>
            </w:pPr>
          </w:p>
        </w:tc>
        <w:tc>
          <w:tcPr>
            <w:tcW w:w="2693" w:type="dxa"/>
            <w:shd w:val="clear" w:color="auto" w:fill="A6A6A6" w:themeFill="background1" w:themeFillShade="A6"/>
          </w:tcPr>
          <w:p w14:paraId="0C3A80CD" w14:textId="77777777" w:rsidR="00C801BE" w:rsidRPr="001537A5" w:rsidRDefault="00C801BE" w:rsidP="00C801BE">
            <w:pPr>
              <w:widowControl w:val="0"/>
              <w:rPr>
                <w:rFonts w:asciiTheme="minorHAnsi" w:hAnsiTheme="minorHAnsi" w:cs="Arial"/>
                <w:sz w:val="22"/>
                <w:szCs w:val="22"/>
              </w:rPr>
            </w:pPr>
          </w:p>
        </w:tc>
        <w:tc>
          <w:tcPr>
            <w:tcW w:w="1843" w:type="dxa"/>
            <w:shd w:val="clear" w:color="auto" w:fill="A6A6A6" w:themeFill="background1" w:themeFillShade="A6"/>
          </w:tcPr>
          <w:p w14:paraId="3B6BED73" w14:textId="77777777" w:rsidR="00C801BE" w:rsidRPr="001537A5" w:rsidRDefault="00C801BE" w:rsidP="00C801BE">
            <w:pPr>
              <w:widowControl w:val="0"/>
              <w:rPr>
                <w:rFonts w:asciiTheme="minorHAnsi" w:hAnsiTheme="minorHAnsi" w:cs="Arial"/>
                <w:b/>
                <w:sz w:val="22"/>
                <w:szCs w:val="22"/>
              </w:rPr>
            </w:pPr>
          </w:p>
        </w:tc>
      </w:tr>
      <w:tr w:rsidR="001537A5" w:rsidRPr="001537A5" w14:paraId="3B08747C" w14:textId="77777777" w:rsidTr="008C795F">
        <w:tc>
          <w:tcPr>
            <w:tcW w:w="5529" w:type="dxa"/>
            <w:shd w:val="clear" w:color="auto" w:fill="FFFFFF" w:themeFill="background1"/>
          </w:tcPr>
          <w:p w14:paraId="11907B7C" w14:textId="77777777" w:rsidR="00C801BE" w:rsidRPr="001537A5" w:rsidRDefault="00C801BE" w:rsidP="00C801BE">
            <w:pPr>
              <w:pStyle w:val="ListParagraph"/>
              <w:widowControl w:val="0"/>
              <w:numPr>
                <w:ilvl w:val="0"/>
                <w:numId w:val="54"/>
              </w:numPr>
              <w:ind w:left="709" w:hanging="709"/>
              <w:contextualSpacing w:val="0"/>
              <w:jc w:val="left"/>
              <w:rPr>
                <w:rFonts w:asciiTheme="minorHAnsi" w:hAnsiTheme="minorHAnsi" w:cs="Arial"/>
                <w:sz w:val="22"/>
                <w:szCs w:val="22"/>
              </w:rPr>
            </w:pPr>
            <w:r w:rsidRPr="001537A5">
              <w:rPr>
                <w:rFonts w:asciiTheme="minorHAnsi" w:hAnsiTheme="minorHAnsi" w:cs="Arial"/>
                <w:sz w:val="22"/>
                <w:szCs w:val="22"/>
              </w:rPr>
              <w:t xml:space="preserve">Activity and Finance Report (note that, if appropriately designed, this report may also serve as the reconciliation account to be sent by the Provider by the First Reconciliation Date under SC36.28, or under SC36.31) </w:t>
            </w:r>
          </w:p>
          <w:p w14:paraId="6EDDF366" w14:textId="77777777" w:rsidR="00C801BE" w:rsidRPr="001537A5" w:rsidRDefault="00C801BE" w:rsidP="00C801BE">
            <w:pPr>
              <w:widowControl w:val="0"/>
              <w:rPr>
                <w:rFonts w:asciiTheme="minorHAnsi" w:hAnsiTheme="minorHAnsi" w:cs="Arial"/>
                <w:b/>
                <w:sz w:val="22"/>
                <w:szCs w:val="22"/>
              </w:rPr>
            </w:pPr>
          </w:p>
        </w:tc>
        <w:tc>
          <w:tcPr>
            <w:tcW w:w="2835" w:type="dxa"/>
          </w:tcPr>
          <w:p w14:paraId="53CF8877"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Monthly</w:t>
            </w:r>
          </w:p>
        </w:tc>
        <w:tc>
          <w:tcPr>
            <w:tcW w:w="2410" w:type="dxa"/>
          </w:tcPr>
          <w:p w14:paraId="5BB3132C"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[For local agreement]</w:t>
            </w:r>
          </w:p>
        </w:tc>
        <w:tc>
          <w:tcPr>
            <w:tcW w:w="2693" w:type="dxa"/>
          </w:tcPr>
          <w:p w14:paraId="7FF365EF"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By no later than the First Reconciliation Date for  the month to which it relates, consistent with data submitted to SUS, where applicable</w:t>
            </w:r>
          </w:p>
        </w:tc>
        <w:tc>
          <w:tcPr>
            <w:tcW w:w="1843" w:type="dxa"/>
          </w:tcPr>
          <w:p w14:paraId="379A71B1"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All</w:t>
            </w:r>
          </w:p>
        </w:tc>
      </w:tr>
      <w:tr w:rsidR="001537A5" w:rsidRPr="001537A5" w14:paraId="06F985AE" w14:textId="77777777" w:rsidTr="008C795F">
        <w:tc>
          <w:tcPr>
            <w:tcW w:w="5529" w:type="dxa"/>
            <w:shd w:val="clear" w:color="auto" w:fill="FFFFFF" w:themeFill="background1"/>
          </w:tcPr>
          <w:p w14:paraId="4E698313" w14:textId="77777777" w:rsidR="00C801BE" w:rsidRPr="001537A5" w:rsidRDefault="00C801BE" w:rsidP="00C801BE">
            <w:pPr>
              <w:pStyle w:val="ListParagraph"/>
              <w:widowControl w:val="0"/>
              <w:numPr>
                <w:ilvl w:val="0"/>
                <w:numId w:val="54"/>
              </w:numPr>
              <w:ind w:left="709" w:hanging="709"/>
              <w:contextualSpacing w:val="0"/>
              <w:jc w:val="left"/>
              <w:rPr>
                <w:rFonts w:asciiTheme="minorHAnsi" w:hAnsiTheme="minorHAnsi" w:cs="Arial"/>
                <w:sz w:val="22"/>
                <w:szCs w:val="22"/>
              </w:rPr>
            </w:pPr>
            <w:r w:rsidRPr="001537A5">
              <w:rPr>
                <w:rFonts w:asciiTheme="minorHAnsi" w:hAnsiTheme="minorHAnsi" w:cs="Arial"/>
                <w:sz w:val="22"/>
                <w:szCs w:val="22"/>
              </w:rPr>
              <w:t xml:space="preserve">Service Quality Performance Report, detailing performance against Operational Standards, National Quality Requirements, Local Quality Requirements, Never Events and the duty of </w:t>
            </w:r>
            <w:proofErr w:type="spellStart"/>
            <w:r w:rsidRPr="001537A5">
              <w:rPr>
                <w:rFonts w:asciiTheme="minorHAnsi" w:hAnsiTheme="minorHAnsi" w:cs="Arial"/>
                <w:sz w:val="22"/>
                <w:szCs w:val="22"/>
              </w:rPr>
              <w:t>candour</w:t>
            </w:r>
            <w:proofErr w:type="spellEnd"/>
            <w:r w:rsidRPr="001537A5">
              <w:rPr>
                <w:rFonts w:asciiTheme="minorHAnsi" w:hAnsiTheme="minorHAnsi" w:cs="Arial"/>
                <w:sz w:val="22"/>
                <w:szCs w:val="22"/>
              </w:rPr>
              <w:t>, including, without limitation:</w:t>
            </w:r>
          </w:p>
          <w:p w14:paraId="40D65B6D" w14:textId="77777777" w:rsidR="00C801BE" w:rsidRPr="001537A5" w:rsidRDefault="00C801BE" w:rsidP="00C801BE">
            <w:pPr>
              <w:pStyle w:val="ListParagraph"/>
              <w:widowControl w:val="0"/>
              <w:numPr>
                <w:ilvl w:val="0"/>
                <w:numId w:val="53"/>
              </w:numPr>
              <w:ind w:left="1418" w:hanging="709"/>
              <w:contextualSpacing w:val="0"/>
              <w:jc w:val="left"/>
              <w:rPr>
                <w:rFonts w:asciiTheme="minorHAnsi" w:hAnsiTheme="minorHAnsi" w:cs="Arial"/>
                <w:sz w:val="22"/>
                <w:szCs w:val="22"/>
              </w:rPr>
            </w:pPr>
            <w:r w:rsidRPr="001537A5">
              <w:rPr>
                <w:rFonts w:asciiTheme="minorHAnsi" w:hAnsiTheme="minorHAnsi" w:cs="Arial"/>
                <w:sz w:val="22"/>
                <w:szCs w:val="22"/>
              </w:rPr>
              <w:t xml:space="preserve">details of any thresholds that have been breached and any Never Events and breaches in respect of the duty of </w:t>
            </w:r>
            <w:proofErr w:type="spellStart"/>
            <w:r w:rsidRPr="001537A5">
              <w:rPr>
                <w:rFonts w:asciiTheme="minorHAnsi" w:hAnsiTheme="minorHAnsi" w:cs="Arial"/>
                <w:sz w:val="22"/>
                <w:szCs w:val="22"/>
              </w:rPr>
              <w:t>candour</w:t>
            </w:r>
            <w:proofErr w:type="spellEnd"/>
            <w:r w:rsidRPr="001537A5">
              <w:rPr>
                <w:rFonts w:asciiTheme="minorHAnsi" w:hAnsiTheme="minorHAnsi" w:cs="Arial"/>
                <w:sz w:val="22"/>
                <w:szCs w:val="22"/>
              </w:rPr>
              <w:t xml:space="preserve"> that have occurred; </w:t>
            </w:r>
          </w:p>
          <w:p w14:paraId="7A7E312C" w14:textId="77777777" w:rsidR="00C801BE" w:rsidRPr="001537A5" w:rsidRDefault="00C801BE" w:rsidP="00C801BE">
            <w:pPr>
              <w:pStyle w:val="ListParagraph"/>
              <w:widowControl w:val="0"/>
              <w:numPr>
                <w:ilvl w:val="0"/>
                <w:numId w:val="53"/>
              </w:numPr>
              <w:ind w:firstLine="349"/>
              <w:contextualSpacing w:val="0"/>
              <w:jc w:val="left"/>
              <w:rPr>
                <w:rFonts w:asciiTheme="minorHAnsi" w:hAnsiTheme="minorHAnsi" w:cs="Arial"/>
                <w:sz w:val="22"/>
                <w:szCs w:val="22"/>
              </w:rPr>
            </w:pPr>
            <w:r w:rsidRPr="001537A5">
              <w:rPr>
                <w:rFonts w:asciiTheme="minorHAnsi" w:hAnsiTheme="minorHAnsi" w:cs="Arial"/>
                <w:sz w:val="22"/>
                <w:szCs w:val="22"/>
              </w:rPr>
              <w:t xml:space="preserve">details of all requirements satisfied; </w:t>
            </w:r>
          </w:p>
          <w:p w14:paraId="56315740" w14:textId="77777777" w:rsidR="00C801BE" w:rsidRPr="001537A5" w:rsidRDefault="00C801BE" w:rsidP="00C801BE">
            <w:pPr>
              <w:pStyle w:val="ListParagraph"/>
              <w:widowControl w:val="0"/>
              <w:numPr>
                <w:ilvl w:val="0"/>
                <w:numId w:val="53"/>
              </w:numPr>
              <w:ind w:left="1418" w:hanging="709"/>
              <w:contextualSpacing w:val="0"/>
              <w:jc w:val="left"/>
              <w:rPr>
                <w:rFonts w:asciiTheme="minorHAnsi" w:hAnsiTheme="minorHAnsi" w:cs="Arial"/>
                <w:sz w:val="22"/>
                <w:szCs w:val="22"/>
              </w:rPr>
            </w:pPr>
            <w:r w:rsidRPr="001537A5">
              <w:rPr>
                <w:rFonts w:asciiTheme="minorHAnsi" w:hAnsiTheme="minorHAnsi" w:cs="Arial"/>
                <w:sz w:val="22"/>
                <w:szCs w:val="22"/>
              </w:rPr>
              <w:t>details of, and reasons for, any failure to meet requirements;</w:t>
            </w:r>
          </w:p>
          <w:p w14:paraId="3DED0C3D" w14:textId="77777777" w:rsidR="00C801BE" w:rsidRPr="001537A5" w:rsidRDefault="00C801BE" w:rsidP="00C801BE">
            <w:pPr>
              <w:pStyle w:val="ListParagraph"/>
              <w:widowControl w:val="0"/>
              <w:numPr>
                <w:ilvl w:val="0"/>
                <w:numId w:val="53"/>
              </w:numPr>
              <w:ind w:left="1418" w:hanging="709"/>
              <w:contextualSpacing w:val="0"/>
              <w:jc w:val="left"/>
              <w:rPr>
                <w:rFonts w:asciiTheme="minorHAnsi" w:hAnsiTheme="minorHAnsi" w:cs="Arial"/>
                <w:sz w:val="22"/>
                <w:szCs w:val="22"/>
              </w:rPr>
            </w:pPr>
            <w:r w:rsidRPr="001537A5">
              <w:rPr>
                <w:rFonts w:asciiTheme="minorHAnsi" w:hAnsiTheme="minorHAnsi" w:cs="Arial"/>
                <w:sz w:val="22"/>
                <w:szCs w:val="22"/>
              </w:rPr>
              <w:t xml:space="preserve">the outcome of all Root Cause Analyses and audits performed pursuant to SC22 </w:t>
            </w:r>
            <w:r w:rsidRPr="001537A5">
              <w:rPr>
                <w:rFonts w:asciiTheme="minorHAnsi" w:hAnsiTheme="minorHAnsi" w:cs="Arial"/>
                <w:sz w:val="22"/>
                <w:szCs w:val="22"/>
              </w:rPr>
              <w:lastRenderedPageBreak/>
              <w:t>(</w:t>
            </w:r>
            <w:r w:rsidRPr="001537A5">
              <w:rPr>
                <w:rFonts w:asciiTheme="minorHAnsi" w:hAnsiTheme="minorHAnsi" w:cs="Arial"/>
                <w:i/>
                <w:sz w:val="22"/>
                <w:szCs w:val="22"/>
              </w:rPr>
              <w:t>Venous Thromboembolism</w:t>
            </w:r>
            <w:r w:rsidRPr="001537A5">
              <w:rPr>
                <w:rFonts w:asciiTheme="minorHAnsi" w:hAnsiTheme="minorHAnsi" w:cs="Arial"/>
                <w:sz w:val="22"/>
                <w:szCs w:val="22"/>
              </w:rPr>
              <w:t>);</w:t>
            </w:r>
          </w:p>
          <w:p w14:paraId="49FB5FC5" w14:textId="77777777" w:rsidR="00C801BE" w:rsidRPr="001537A5" w:rsidRDefault="00C801BE" w:rsidP="00C801BE">
            <w:pPr>
              <w:pStyle w:val="ListParagraph"/>
              <w:widowControl w:val="0"/>
              <w:numPr>
                <w:ilvl w:val="0"/>
                <w:numId w:val="53"/>
              </w:numPr>
              <w:ind w:left="1418" w:hanging="709"/>
              <w:contextualSpacing w:val="0"/>
              <w:jc w:val="left"/>
              <w:rPr>
                <w:rFonts w:asciiTheme="minorHAnsi" w:hAnsiTheme="minorHAnsi" w:cs="Arial"/>
                <w:sz w:val="22"/>
                <w:szCs w:val="22"/>
              </w:rPr>
            </w:pPr>
            <w:r w:rsidRPr="001537A5">
              <w:rPr>
                <w:rFonts w:asciiTheme="minorHAnsi" w:hAnsiTheme="minorHAnsi" w:cs="Arial"/>
                <w:sz w:val="22"/>
                <w:szCs w:val="22"/>
              </w:rPr>
              <w:t>report on performance against the HCAI Reduction Plan</w:t>
            </w:r>
          </w:p>
        </w:tc>
        <w:tc>
          <w:tcPr>
            <w:tcW w:w="2835" w:type="dxa"/>
          </w:tcPr>
          <w:p w14:paraId="4B95D9B7"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lastRenderedPageBreak/>
              <w:t>Monthly</w:t>
            </w:r>
          </w:p>
        </w:tc>
        <w:tc>
          <w:tcPr>
            <w:tcW w:w="2410" w:type="dxa"/>
          </w:tcPr>
          <w:p w14:paraId="4ECE1074"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[For local agreement]</w:t>
            </w:r>
          </w:p>
        </w:tc>
        <w:tc>
          <w:tcPr>
            <w:tcW w:w="2693" w:type="dxa"/>
          </w:tcPr>
          <w:p w14:paraId="525A1D36"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Within 15 Operational Days of the end of the month to which it relates.</w:t>
            </w:r>
          </w:p>
        </w:tc>
        <w:tc>
          <w:tcPr>
            <w:tcW w:w="1843" w:type="dxa"/>
          </w:tcPr>
          <w:p w14:paraId="661F901C" w14:textId="77777777" w:rsidR="00C801BE" w:rsidRPr="001537A5" w:rsidRDefault="00C801BE" w:rsidP="00C801BE">
            <w:pPr>
              <w:widowControl w:val="0"/>
              <w:rPr>
                <w:rFonts w:asciiTheme="minorHAnsi" w:hAnsiTheme="minorHAnsi" w:cs="Arial"/>
                <w:b/>
                <w:sz w:val="22"/>
                <w:szCs w:val="22"/>
              </w:rPr>
            </w:pPr>
          </w:p>
          <w:p w14:paraId="63E866CC" w14:textId="77777777" w:rsidR="00C801BE" w:rsidRPr="001537A5" w:rsidRDefault="00C801BE" w:rsidP="00C801BE">
            <w:pPr>
              <w:widowControl w:val="0"/>
              <w:rPr>
                <w:rFonts w:asciiTheme="minorHAnsi" w:hAnsiTheme="minorHAnsi" w:cs="Arial"/>
                <w:b/>
                <w:sz w:val="22"/>
                <w:szCs w:val="22"/>
              </w:rPr>
            </w:pPr>
          </w:p>
          <w:p w14:paraId="65BC9E23" w14:textId="77777777" w:rsidR="00C801BE" w:rsidRPr="001537A5" w:rsidRDefault="00C801BE" w:rsidP="00C801BE">
            <w:pPr>
              <w:widowControl w:val="0"/>
              <w:rPr>
                <w:rFonts w:asciiTheme="minorHAnsi" w:hAnsiTheme="minorHAnsi" w:cs="Arial"/>
                <w:b/>
                <w:sz w:val="22"/>
                <w:szCs w:val="22"/>
              </w:rPr>
            </w:pPr>
          </w:p>
          <w:p w14:paraId="100B927D" w14:textId="77777777" w:rsidR="00C801BE" w:rsidRPr="001537A5" w:rsidRDefault="00C801BE" w:rsidP="00C801BE">
            <w:pPr>
              <w:widowControl w:val="0"/>
              <w:rPr>
                <w:rFonts w:asciiTheme="minorHAnsi" w:hAnsiTheme="minorHAnsi" w:cs="Arial"/>
                <w:b/>
                <w:sz w:val="22"/>
                <w:szCs w:val="22"/>
              </w:rPr>
            </w:pPr>
          </w:p>
          <w:p w14:paraId="26FF7CDC" w14:textId="77777777" w:rsidR="00C801BE" w:rsidRPr="001537A5" w:rsidRDefault="00C801BE" w:rsidP="00C801BE">
            <w:pPr>
              <w:widowControl w:val="0"/>
              <w:rPr>
                <w:rFonts w:asciiTheme="minorHAnsi" w:hAnsiTheme="minorHAnsi" w:cs="Arial"/>
                <w:b/>
                <w:sz w:val="22"/>
                <w:szCs w:val="22"/>
              </w:rPr>
            </w:pPr>
          </w:p>
          <w:p w14:paraId="3265C749"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All</w:t>
            </w:r>
          </w:p>
          <w:p w14:paraId="059AFA50" w14:textId="77777777" w:rsidR="00C801BE" w:rsidRPr="001537A5" w:rsidRDefault="00C801BE" w:rsidP="00C801BE">
            <w:pPr>
              <w:widowControl w:val="0"/>
              <w:rPr>
                <w:rFonts w:asciiTheme="minorHAnsi" w:hAnsiTheme="minorHAnsi" w:cs="Arial"/>
                <w:b/>
                <w:sz w:val="22"/>
                <w:szCs w:val="22"/>
              </w:rPr>
            </w:pPr>
          </w:p>
          <w:p w14:paraId="25818AC8" w14:textId="77777777" w:rsidR="00C801BE" w:rsidRPr="001537A5" w:rsidRDefault="00C801BE" w:rsidP="00C801BE">
            <w:pPr>
              <w:widowControl w:val="0"/>
              <w:rPr>
                <w:rFonts w:asciiTheme="minorHAnsi" w:hAnsiTheme="minorHAnsi" w:cs="Arial"/>
                <w:b/>
                <w:sz w:val="22"/>
                <w:szCs w:val="22"/>
              </w:rPr>
            </w:pPr>
          </w:p>
          <w:p w14:paraId="75B5EB93" w14:textId="77777777" w:rsidR="00C801BE" w:rsidRPr="001537A5" w:rsidRDefault="00C801BE" w:rsidP="00C801BE">
            <w:pPr>
              <w:widowControl w:val="0"/>
              <w:rPr>
                <w:rFonts w:asciiTheme="minorHAnsi" w:hAnsiTheme="minorHAnsi" w:cs="Arial"/>
                <w:b/>
                <w:sz w:val="22"/>
                <w:szCs w:val="22"/>
              </w:rPr>
            </w:pPr>
          </w:p>
          <w:p w14:paraId="5F1B6D32"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All</w:t>
            </w:r>
          </w:p>
          <w:p w14:paraId="3A390EAD"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All</w:t>
            </w:r>
          </w:p>
          <w:p w14:paraId="39F4D1D3" w14:textId="77777777" w:rsidR="00C801BE" w:rsidRPr="001537A5" w:rsidRDefault="00C801BE" w:rsidP="00C801BE">
            <w:pPr>
              <w:widowControl w:val="0"/>
              <w:rPr>
                <w:rFonts w:asciiTheme="minorHAnsi" w:hAnsiTheme="minorHAnsi" w:cs="Arial"/>
                <w:b/>
                <w:sz w:val="22"/>
                <w:szCs w:val="22"/>
              </w:rPr>
            </w:pPr>
          </w:p>
          <w:p w14:paraId="0022505E"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A</w:t>
            </w:r>
          </w:p>
          <w:p w14:paraId="3F71C8EA" w14:textId="77777777" w:rsidR="00C801BE" w:rsidRPr="001537A5" w:rsidRDefault="00C801BE" w:rsidP="00C801BE">
            <w:pPr>
              <w:widowControl w:val="0"/>
              <w:rPr>
                <w:rFonts w:asciiTheme="minorHAnsi" w:hAnsiTheme="minorHAnsi" w:cs="Arial"/>
                <w:b/>
                <w:sz w:val="22"/>
                <w:szCs w:val="22"/>
              </w:rPr>
            </w:pPr>
          </w:p>
          <w:p w14:paraId="0B359DA4" w14:textId="77777777" w:rsidR="00C801BE" w:rsidRPr="001537A5" w:rsidRDefault="00C801BE" w:rsidP="00C801BE">
            <w:pPr>
              <w:widowControl w:val="0"/>
              <w:rPr>
                <w:rFonts w:asciiTheme="minorHAnsi" w:hAnsiTheme="minorHAnsi" w:cs="Arial"/>
                <w:b/>
                <w:sz w:val="22"/>
                <w:szCs w:val="22"/>
              </w:rPr>
            </w:pPr>
          </w:p>
          <w:p w14:paraId="22ED5C45"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A</w:t>
            </w:r>
          </w:p>
        </w:tc>
      </w:tr>
      <w:tr w:rsidR="001537A5" w:rsidRPr="001537A5" w14:paraId="03172B06" w14:textId="77777777" w:rsidTr="008C795F">
        <w:tc>
          <w:tcPr>
            <w:tcW w:w="5529" w:type="dxa"/>
            <w:shd w:val="clear" w:color="auto" w:fill="FFFFFF" w:themeFill="background1"/>
          </w:tcPr>
          <w:p w14:paraId="2D8A2A0C" w14:textId="77777777" w:rsidR="00C801BE" w:rsidRPr="001537A5" w:rsidRDefault="00C801BE" w:rsidP="00C801BE">
            <w:pPr>
              <w:pStyle w:val="ListParagraph"/>
              <w:widowControl w:val="0"/>
              <w:numPr>
                <w:ilvl w:val="0"/>
                <w:numId w:val="54"/>
              </w:numPr>
              <w:ind w:left="709" w:hanging="709"/>
              <w:contextualSpacing w:val="0"/>
              <w:jc w:val="left"/>
              <w:rPr>
                <w:rFonts w:asciiTheme="minorHAnsi" w:hAnsiTheme="minorHAnsi" w:cs="Arial"/>
                <w:sz w:val="22"/>
                <w:szCs w:val="22"/>
              </w:rPr>
            </w:pPr>
            <w:r w:rsidRPr="001537A5">
              <w:rPr>
                <w:rFonts w:asciiTheme="minorHAnsi" w:hAnsiTheme="minorHAnsi" w:cs="Arial"/>
                <w:sz w:val="22"/>
                <w:szCs w:val="22"/>
              </w:rPr>
              <w:lastRenderedPageBreak/>
              <w:t>CQUIN Performance Report and details of progress towards satisfying any Quality Incentive Scheme Indicators, including details of all Quality Incentive Scheme Indicators satisfied or not satisfied</w:t>
            </w:r>
          </w:p>
        </w:tc>
        <w:tc>
          <w:tcPr>
            <w:tcW w:w="2835" w:type="dxa"/>
          </w:tcPr>
          <w:p w14:paraId="287BCCED"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[For local agreement]</w:t>
            </w:r>
          </w:p>
        </w:tc>
        <w:tc>
          <w:tcPr>
            <w:tcW w:w="2410" w:type="dxa"/>
          </w:tcPr>
          <w:p w14:paraId="30716D46"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[For local agreement]</w:t>
            </w:r>
          </w:p>
        </w:tc>
        <w:tc>
          <w:tcPr>
            <w:tcW w:w="2693" w:type="dxa"/>
          </w:tcPr>
          <w:p w14:paraId="0A79F3B8"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[For local agreement]</w:t>
            </w:r>
          </w:p>
        </w:tc>
        <w:tc>
          <w:tcPr>
            <w:tcW w:w="1843" w:type="dxa"/>
          </w:tcPr>
          <w:p w14:paraId="038792CB"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All</w:t>
            </w:r>
          </w:p>
        </w:tc>
      </w:tr>
      <w:tr w:rsidR="001537A5" w:rsidRPr="001537A5" w14:paraId="55D99713" w14:textId="77777777" w:rsidTr="008C795F">
        <w:tc>
          <w:tcPr>
            <w:tcW w:w="5529" w:type="dxa"/>
            <w:shd w:val="clear" w:color="auto" w:fill="FFFFFF" w:themeFill="background1"/>
          </w:tcPr>
          <w:p w14:paraId="2ADA3E47" w14:textId="77777777" w:rsidR="00C801BE" w:rsidRPr="001537A5" w:rsidRDefault="00C801BE" w:rsidP="00C801BE">
            <w:pPr>
              <w:pStyle w:val="ListParagraph"/>
              <w:numPr>
                <w:ilvl w:val="0"/>
                <w:numId w:val="54"/>
              </w:numPr>
              <w:ind w:left="709" w:hanging="709"/>
              <w:contextualSpacing w:val="0"/>
              <w:jc w:val="left"/>
              <w:rPr>
                <w:rFonts w:asciiTheme="minorHAnsi" w:hAnsiTheme="minorHAnsi" w:cs="Arial"/>
                <w:sz w:val="22"/>
                <w:szCs w:val="22"/>
              </w:rPr>
            </w:pPr>
            <w:r w:rsidRPr="001537A5">
              <w:rPr>
                <w:rFonts w:asciiTheme="minorHAnsi" w:hAnsiTheme="minorHAnsi" w:cs="Arial"/>
                <w:sz w:val="22"/>
                <w:szCs w:val="22"/>
              </w:rPr>
              <w:t xml:space="preserve">NHS Safety Thermometer Report, detailing and </w:t>
            </w:r>
            <w:proofErr w:type="spellStart"/>
            <w:r w:rsidRPr="001537A5">
              <w:rPr>
                <w:rFonts w:asciiTheme="minorHAnsi" w:hAnsiTheme="minorHAnsi" w:cs="Arial"/>
                <w:sz w:val="22"/>
                <w:szCs w:val="22"/>
              </w:rPr>
              <w:t>analysing</w:t>
            </w:r>
            <w:proofErr w:type="spellEnd"/>
            <w:r w:rsidRPr="001537A5">
              <w:rPr>
                <w:rFonts w:asciiTheme="minorHAnsi" w:hAnsiTheme="minorHAnsi" w:cs="Arial"/>
                <w:sz w:val="22"/>
                <w:szCs w:val="22"/>
              </w:rPr>
              <w:t>:</w:t>
            </w:r>
          </w:p>
          <w:p w14:paraId="1193ED02" w14:textId="77777777" w:rsidR="00C801BE" w:rsidRPr="001537A5" w:rsidRDefault="00C801BE" w:rsidP="00C801BE">
            <w:pPr>
              <w:pStyle w:val="ListParagraph"/>
              <w:numPr>
                <w:ilvl w:val="0"/>
                <w:numId w:val="55"/>
              </w:numPr>
              <w:ind w:hanging="720"/>
              <w:jc w:val="left"/>
              <w:rPr>
                <w:rFonts w:asciiTheme="minorHAnsi" w:hAnsiTheme="minorHAnsi" w:cs="Arial"/>
                <w:sz w:val="22"/>
                <w:szCs w:val="22"/>
              </w:rPr>
            </w:pPr>
            <w:r w:rsidRPr="001537A5">
              <w:rPr>
                <w:rFonts w:asciiTheme="minorHAnsi" w:hAnsiTheme="minorHAnsi" w:cs="Arial"/>
                <w:sz w:val="22"/>
                <w:szCs w:val="22"/>
              </w:rPr>
              <w:t>data collected in relation to each relevant NHS Safety Thermometer;</w:t>
            </w:r>
          </w:p>
          <w:p w14:paraId="72F82D94" w14:textId="77777777" w:rsidR="00C801BE" w:rsidRPr="001537A5" w:rsidRDefault="00C801BE" w:rsidP="00C801BE">
            <w:pPr>
              <w:pStyle w:val="ListParagraph"/>
              <w:numPr>
                <w:ilvl w:val="0"/>
                <w:numId w:val="55"/>
              </w:numPr>
              <w:ind w:hanging="720"/>
              <w:jc w:val="left"/>
              <w:rPr>
                <w:rFonts w:asciiTheme="minorHAnsi" w:hAnsiTheme="minorHAnsi" w:cs="Arial"/>
                <w:sz w:val="22"/>
                <w:szCs w:val="22"/>
              </w:rPr>
            </w:pPr>
            <w:r w:rsidRPr="001537A5">
              <w:rPr>
                <w:rFonts w:asciiTheme="minorHAnsi" w:hAnsiTheme="minorHAnsi" w:cs="Arial"/>
                <w:sz w:val="22"/>
                <w:szCs w:val="22"/>
              </w:rPr>
              <w:t>trends and progress;</w:t>
            </w:r>
          </w:p>
          <w:p w14:paraId="35F98E63" w14:textId="77777777" w:rsidR="00C801BE" w:rsidRPr="001537A5" w:rsidRDefault="00C801BE" w:rsidP="00C801BE">
            <w:pPr>
              <w:pStyle w:val="ListParagraph"/>
              <w:numPr>
                <w:ilvl w:val="0"/>
                <w:numId w:val="55"/>
              </w:numPr>
              <w:ind w:hanging="720"/>
              <w:jc w:val="left"/>
              <w:rPr>
                <w:rFonts w:asciiTheme="minorHAnsi" w:hAnsiTheme="minorHAnsi" w:cs="Arial"/>
                <w:sz w:val="22"/>
                <w:szCs w:val="22"/>
              </w:rPr>
            </w:pPr>
            <w:proofErr w:type="gramStart"/>
            <w:r w:rsidRPr="001537A5">
              <w:rPr>
                <w:rFonts w:asciiTheme="minorHAnsi" w:hAnsiTheme="minorHAnsi" w:cs="Arial"/>
                <w:sz w:val="22"/>
                <w:szCs w:val="22"/>
              </w:rPr>
              <w:t>actions</w:t>
            </w:r>
            <w:proofErr w:type="gramEnd"/>
            <w:r w:rsidRPr="001537A5">
              <w:rPr>
                <w:rFonts w:asciiTheme="minorHAnsi" w:hAnsiTheme="minorHAnsi" w:cs="Arial"/>
                <w:sz w:val="22"/>
                <w:szCs w:val="22"/>
              </w:rPr>
              <w:t xml:space="preserve"> to be taken to improve performance.</w:t>
            </w:r>
          </w:p>
        </w:tc>
        <w:tc>
          <w:tcPr>
            <w:tcW w:w="2835" w:type="dxa"/>
          </w:tcPr>
          <w:p w14:paraId="41D83D1D"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[Monthly, or as agreed locally]</w:t>
            </w:r>
          </w:p>
        </w:tc>
        <w:tc>
          <w:tcPr>
            <w:tcW w:w="2410" w:type="dxa"/>
          </w:tcPr>
          <w:p w14:paraId="1FAD5083"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[For local agreement], according to published NHS Safety Thermometer reporting routes</w:t>
            </w:r>
          </w:p>
        </w:tc>
        <w:tc>
          <w:tcPr>
            <w:tcW w:w="2693" w:type="dxa"/>
          </w:tcPr>
          <w:p w14:paraId="56F6764C"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[For local agreement], according to published NHS Safety Thermometer reporting routes</w:t>
            </w:r>
          </w:p>
        </w:tc>
        <w:tc>
          <w:tcPr>
            <w:tcW w:w="1843" w:type="dxa"/>
          </w:tcPr>
          <w:p w14:paraId="4825311A"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All (not AM, CS, D, 111, PT, U)</w:t>
            </w:r>
          </w:p>
        </w:tc>
      </w:tr>
      <w:tr w:rsidR="001537A5" w:rsidRPr="001537A5" w14:paraId="19A621C5" w14:textId="77777777" w:rsidTr="008C795F">
        <w:tc>
          <w:tcPr>
            <w:tcW w:w="5529" w:type="dxa"/>
            <w:shd w:val="clear" w:color="auto" w:fill="FFFFFF" w:themeFill="background1"/>
          </w:tcPr>
          <w:p w14:paraId="17858B92" w14:textId="77777777" w:rsidR="00C801BE" w:rsidRPr="001537A5" w:rsidRDefault="00C801BE" w:rsidP="00C801BE">
            <w:pPr>
              <w:pStyle w:val="ListParagraph"/>
              <w:widowControl w:val="0"/>
              <w:numPr>
                <w:ilvl w:val="0"/>
                <w:numId w:val="54"/>
              </w:numPr>
              <w:ind w:left="709" w:hanging="709"/>
              <w:contextualSpacing w:val="0"/>
              <w:jc w:val="left"/>
              <w:rPr>
                <w:rFonts w:asciiTheme="minorHAnsi" w:hAnsiTheme="minorHAnsi" w:cs="Arial"/>
                <w:sz w:val="22"/>
                <w:szCs w:val="22"/>
              </w:rPr>
            </w:pPr>
            <w:r w:rsidRPr="001537A5">
              <w:rPr>
                <w:rFonts w:asciiTheme="minorHAnsi" w:hAnsiTheme="minorHAnsi" w:cs="Arial"/>
                <w:sz w:val="22"/>
                <w:szCs w:val="22"/>
              </w:rPr>
              <w:t>Complaints monitoring report, setting out numbers of complaints received and including analysis of key themes in content of complaints</w:t>
            </w:r>
          </w:p>
        </w:tc>
        <w:tc>
          <w:tcPr>
            <w:tcW w:w="2835" w:type="dxa"/>
          </w:tcPr>
          <w:p w14:paraId="79482771"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[For local agreement]</w:t>
            </w:r>
          </w:p>
        </w:tc>
        <w:tc>
          <w:tcPr>
            <w:tcW w:w="2410" w:type="dxa"/>
          </w:tcPr>
          <w:p w14:paraId="601E1E39"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[For local agreement]</w:t>
            </w:r>
          </w:p>
        </w:tc>
        <w:tc>
          <w:tcPr>
            <w:tcW w:w="2693" w:type="dxa"/>
          </w:tcPr>
          <w:p w14:paraId="7E7A5A6D"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[For local agreement]</w:t>
            </w:r>
          </w:p>
        </w:tc>
        <w:tc>
          <w:tcPr>
            <w:tcW w:w="1843" w:type="dxa"/>
          </w:tcPr>
          <w:p w14:paraId="36EC131D"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All</w:t>
            </w:r>
          </w:p>
        </w:tc>
      </w:tr>
      <w:tr w:rsidR="001537A5" w:rsidRPr="001537A5" w14:paraId="29A073CB" w14:textId="77777777" w:rsidTr="008C795F">
        <w:tc>
          <w:tcPr>
            <w:tcW w:w="5529" w:type="dxa"/>
            <w:shd w:val="clear" w:color="auto" w:fill="FFFFFF" w:themeFill="background1"/>
          </w:tcPr>
          <w:p w14:paraId="156A3B11" w14:textId="77777777" w:rsidR="00C801BE" w:rsidRPr="001537A5" w:rsidRDefault="00C801BE" w:rsidP="00C801BE">
            <w:pPr>
              <w:pStyle w:val="ListParagraph"/>
              <w:widowControl w:val="0"/>
              <w:numPr>
                <w:ilvl w:val="0"/>
                <w:numId w:val="54"/>
              </w:numPr>
              <w:ind w:left="709" w:hanging="709"/>
              <w:contextualSpacing w:val="0"/>
              <w:jc w:val="left"/>
              <w:rPr>
                <w:rFonts w:asciiTheme="minorHAnsi" w:hAnsiTheme="minorHAnsi" w:cs="Arial"/>
                <w:sz w:val="22"/>
                <w:szCs w:val="22"/>
              </w:rPr>
            </w:pPr>
            <w:r w:rsidRPr="001537A5">
              <w:rPr>
                <w:rFonts w:asciiTheme="minorHAnsi" w:hAnsiTheme="minorHAnsi" w:cs="Arial"/>
                <w:sz w:val="22"/>
                <w:szCs w:val="22"/>
              </w:rPr>
              <w:t>Report against performance of  Service Development and Improvement Plan (SDIP)</w:t>
            </w:r>
          </w:p>
        </w:tc>
        <w:tc>
          <w:tcPr>
            <w:tcW w:w="2835" w:type="dxa"/>
          </w:tcPr>
          <w:p w14:paraId="2768AD01"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In accordance with relevant SDIP</w:t>
            </w:r>
          </w:p>
        </w:tc>
        <w:tc>
          <w:tcPr>
            <w:tcW w:w="2410" w:type="dxa"/>
          </w:tcPr>
          <w:p w14:paraId="75C1D12F"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In accordance with relevant SDIP</w:t>
            </w:r>
          </w:p>
        </w:tc>
        <w:tc>
          <w:tcPr>
            <w:tcW w:w="2693" w:type="dxa"/>
          </w:tcPr>
          <w:p w14:paraId="2782DF67"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In accordance with relevant SDIP</w:t>
            </w:r>
          </w:p>
        </w:tc>
        <w:tc>
          <w:tcPr>
            <w:tcW w:w="1843" w:type="dxa"/>
          </w:tcPr>
          <w:p w14:paraId="62C13879"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All</w:t>
            </w:r>
          </w:p>
        </w:tc>
      </w:tr>
      <w:tr w:rsidR="001537A5" w:rsidRPr="001537A5" w14:paraId="03186F4F" w14:textId="77777777" w:rsidTr="008C795F">
        <w:tc>
          <w:tcPr>
            <w:tcW w:w="5529" w:type="dxa"/>
            <w:shd w:val="clear" w:color="auto" w:fill="FFFFFF" w:themeFill="background1"/>
          </w:tcPr>
          <w:p w14:paraId="0B86F390" w14:textId="77777777" w:rsidR="00C801BE" w:rsidRPr="001537A5" w:rsidRDefault="00C801BE" w:rsidP="00C801BE">
            <w:pPr>
              <w:pStyle w:val="ListParagraph"/>
              <w:widowControl w:val="0"/>
              <w:numPr>
                <w:ilvl w:val="0"/>
                <w:numId w:val="54"/>
              </w:numPr>
              <w:ind w:left="709" w:hanging="709"/>
              <w:contextualSpacing w:val="0"/>
              <w:jc w:val="left"/>
              <w:rPr>
                <w:rFonts w:asciiTheme="minorHAnsi" w:hAnsiTheme="minorHAnsi" w:cs="Arial"/>
                <w:sz w:val="22"/>
                <w:szCs w:val="22"/>
              </w:rPr>
            </w:pPr>
            <w:r w:rsidRPr="001537A5">
              <w:rPr>
                <w:rFonts w:asciiTheme="minorHAnsi" w:hAnsiTheme="minorHAnsi" w:cs="Arial"/>
                <w:sz w:val="22"/>
                <w:szCs w:val="22"/>
              </w:rPr>
              <w:t>Cancer Registration dataset reporting (ISN): report on staging data in accordance with Guidance</w:t>
            </w:r>
          </w:p>
        </w:tc>
        <w:tc>
          <w:tcPr>
            <w:tcW w:w="2835" w:type="dxa"/>
          </w:tcPr>
          <w:p w14:paraId="533A935C"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As set out in relevant Guidance</w:t>
            </w:r>
          </w:p>
        </w:tc>
        <w:tc>
          <w:tcPr>
            <w:tcW w:w="2410" w:type="dxa"/>
          </w:tcPr>
          <w:p w14:paraId="0934052B"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As set out in relevant Guidance</w:t>
            </w:r>
          </w:p>
        </w:tc>
        <w:tc>
          <w:tcPr>
            <w:tcW w:w="2693" w:type="dxa"/>
          </w:tcPr>
          <w:p w14:paraId="2BB706CF"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As set out in relevant Guidance</w:t>
            </w:r>
          </w:p>
        </w:tc>
        <w:tc>
          <w:tcPr>
            <w:tcW w:w="1843" w:type="dxa"/>
          </w:tcPr>
          <w:p w14:paraId="278CF1EB"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CR</w:t>
            </w:r>
          </w:p>
          <w:p w14:paraId="6529791E"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R</w:t>
            </w:r>
          </w:p>
        </w:tc>
      </w:tr>
      <w:tr w:rsidR="001537A5" w:rsidRPr="001537A5" w14:paraId="1061A327" w14:textId="77777777" w:rsidTr="008C795F">
        <w:tc>
          <w:tcPr>
            <w:tcW w:w="5529" w:type="dxa"/>
            <w:shd w:val="clear" w:color="auto" w:fill="FFFFFF" w:themeFill="background1"/>
          </w:tcPr>
          <w:p w14:paraId="5B72E365" w14:textId="77777777" w:rsidR="00C801BE" w:rsidRPr="001537A5" w:rsidRDefault="00C801BE" w:rsidP="00C801BE">
            <w:pPr>
              <w:pStyle w:val="ListParagraph"/>
              <w:widowControl w:val="0"/>
              <w:numPr>
                <w:ilvl w:val="0"/>
                <w:numId w:val="54"/>
              </w:numPr>
              <w:ind w:left="709" w:hanging="709"/>
              <w:contextualSpacing w:val="0"/>
              <w:jc w:val="left"/>
              <w:rPr>
                <w:rFonts w:asciiTheme="minorHAnsi" w:hAnsiTheme="minorHAnsi" w:cs="Arial"/>
                <w:sz w:val="22"/>
                <w:szCs w:val="22"/>
              </w:rPr>
            </w:pPr>
            <w:r w:rsidRPr="001537A5">
              <w:rPr>
                <w:rFonts w:asciiTheme="minorHAnsi" w:hAnsiTheme="minorHAnsi" w:cs="Arial"/>
                <w:sz w:val="22"/>
                <w:szCs w:val="22"/>
              </w:rPr>
              <w:t>Summary report of all incidents requiring reporting</w:t>
            </w:r>
          </w:p>
        </w:tc>
        <w:tc>
          <w:tcPr>
            <w:tcW w:w="2835" w:type="dxa"/>
          </w:tcPr>
          <w:p w14:paraId="618A6E49"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Monthly</w:t>
            </w:r>
          </w:p>
        </w:tc>
        <w:tc>
          <w:tcPr>
            <w:tcW w:w="2410" w:type="dxa"/>
          </w:tcPr>
          <w:p w14:paraId="16B5DA23"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[For local agreement]</w:t>
            </w:r>
          </w:p>
        </w:tc>
        <w:tc>
          <w:tcPr>
            <w:tcW w:w="2693" w:type="dxa"/>
          </w:tcPr>
          <w:p w14:paraId="597E2E9B"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[For local agreement]</w:t>
            </w:r>
          </w:p>
        </w:tc>
        <w:tc>
          <w:tcPr>
            <w:tcW w:w="1843" w:type="dxa"/>
          </w:tcPr>
          <w:p w14:paraId="58CECB7F"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All</w:t>
            </w:r>
          </w:p>
        </w:tc>
      </w:tr>
      <w:tr w:rsidR="001537A5" w:rsidRPr="001537A5" w14:paraId="6362A523" w14:textId="77777777" w:rsidTr="008C795F">
        <w:tc>
          <w:tcPr>
            <w:tcW w:w="5529" w:type="dxa"/>
            <w:shd w:val="clear" w:color="auto" w:fill="FFFFFF" w:themeFill="background1"/>
          </w:tcPr>
          <w:p w14:paraId="0CBCC4BF" w14:textId="77777777" w:rsidR="00C801BE" w:rsidRPr="001537A5" w:rsidRDefault="00C801BE" w:rsidP="00C801BE">
            <w:pPr>
              <w:pStyle w:val="ListParagraph"/>
              <w:widowControl w:val="0"/>
              <w:numPr>
                <w:ilvl w:val="0"/>
                <w:numId w:val="54"/>
              </w:numPr>
              <w:ind w:left="709" w:hanging="709"/>
              <w:contextualSpacing w:val="0"/>
              <w:jc w:val="left"/>
              <w:rPr>
                <w:rFonts w:asciiTheme="minorHAnsi" w:hAnsiTheme="minorHAnsi" w:cs="Arial"/>
                <w:sz w:val="22"/>
                <w:szCs w:val="22"/>
              </w:rPr>
            </w:pPr>
            <w:r w:rsidRPr="001537A5">
              <w:rPr>
                <w:rFonts w:asciiTheme="minorHAnsi" w:hAnsiTheme="minorHAnsi" w:cs="Arial"/>
                <w:sz w:val="22"/>
                <w:szCs w:val="22"/>
              </w:rPr>
              <w:t>Data Quality Improvement Plan: report of progress against milestones</w:t>
            </w:r>
          </w:p>
        </w:tc>
        <w:tc>
          <w:tcPr>
            <w:tcW w:w="2835" w:type="dxa"/>
          </w:tcPr>
          <w:p w14:paraId="40D481FE"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In accordance with relevant DQIP</w:t>
            </w:r>
          </w:p>
        </w:tc>
        <w:tc>
          <w:tcPr>
            <w:tcW w:w="2410" w:type="dxa"/>
          </w:tcPr>
          <w:p w14:paraId="338BC65D"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In accordance with relevant DQIP</w:t>
            </w:r>
          </w:p>
        </w:tc>
        <w:tc>
          <w:tcPr>
            <w:tcW w:w="2693" w:type="dxa"/>
          </w:tcPr>
          <w:p w14:paraId="1445B681"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In accordance with relevant DQIP</w:t>
            </w:r>
          </w:p>
        </w:tc>
        <w:tc>
          <w:tcPr>
            <w:tcW w:w="1843" w:type="dxa"/>
          </w:tcPr>
          <w:p w14:paraId="517728BC"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All</w:t>
            </w:r>
          </w:p>
        </w:tc>
      </w:tr>
      <w:tr w:rsidR="001537A5" w:rsidRPr="001537A5" w14:paraId="1FF76473" w14:textId="77777777" w:rsidTr="008C795F">
        <w:tc>
          <w:tcPr>
            <w:tcW w:w="5529" w:type="dxa"/>
            <w:shd w:val="clear" w:color="auto" w:fill="FFFFFF" w:themeFill="background1"/>
          </w:tcPr>
          <w:p w14:paraId="5A661EAF" w14:textId="77777777" w:rsidR="00C801BE" w:rsidRPr="001537A5" w:rsidRDefault="00C801BE" w:rsidP="00C801BE">
            <w:pPr>
              <w:pStyle w:val="ListParagraph"/>
              <w:widowControl w:val="0"/>
              <w:numPr>
                <w:ilvl w:val="0"/>
                <w:numId w:val="54"/>
              </w:numPr>
              <w:ind w:left="709" w:hanging="709"/>
              <w:contextualSpacing w:val="0"/>
              <w:jc w:val="left"/>
              <w:rPr>
                <w:rFonts w:asciiTheme="minorHAnsi" w:hAnsiTheme="minorHAnsi"/>
                <w:sz w:val="22"/>
                <w:szCs w:val="22"/>
              </w:rPr>
            </w:pPr>
            <w:r w:rsidRPr="001537A5">
              <w:rPr>
                <w:rFonts w:asciiTheme="minorHAnsi" w:hAnsiTheme="minorHAnsi" w:cs="Arial"/>
                <w:sz w:val="22"/>
                <w:szCs w:val="22"/>
              </w:rPr>
              <w:t xml:space="preserve">Report and provide monthly data and detailed information relating to violence-related injury resulting in treatment being sought from Staff in A&amp;E departments, urgent care and walk-in </w:t>
            </w:r>
            <w:proofErr w:type="spellStart"/>
            <w:r w:rsidRPr="001537A5">
              <w:rPr>
                <w:rFonts w:asciiTheme="minorHAnsi" w:hAnsiTheme="minorHAnsi" w:cs="Arial"/>
                <w:sz w:val="22"/>
                <w:szCs w:val="22"/>
              </w:rPr>
              <w:t>centres</w:t>
            </w:r>
            <w:proofErr w:type="spellEnd"/>
            <w:r w:rsidRPr="001537A5">
              <w:rPr>
                <w:rFonts w:asciiTheme="minorHAnsi" w:hAnsiTheme="minorHAnsi" w:cs="Arial"/>
                <w:sz w:val="22"/>
                <w:szCs w:val="22"/>
              </w:rPr>
              <w:t xml:space="preserve"> to the local community safety partnership and the relevant police force, in accordance with applicable </w:t>
            </w:r>
            <w:r w:rsidRPr="001537A5">
              <w:rPr>
                <w:rFonts w:asciiTheme="minorHAnsi" w:hAnsiTheme="minorHAnsi" w:cs="Arial"/>
                <w:sz w:val="22"/>
                <w:szCs w:val="22"/>
              </w:rPr>
              <w:lastRenderedPageBreak/>
              <w:t>Guidance (Information Sharing to Tackle Violence (ISTV)) Initial Standard Specification</w:t>
            </w:r>
          </w:p>
          <w:p w14:paraId="1AB3F9CA" w14:textId="77777777" w:rsidR="00C801BE" w:rsidRPr="001537A5" w:rsidRDefault="00C801BE" w:rsidP="00C801BE">
            <w:pPr>
              <w:pStyle w:val="ListParagraph"/>
              <w:widowControl w:val="0"/>
              <w:ind w:left="709"/>
              <w:rPr>
                <w:rFonts w:asciiTheme="minorHAnsi" w:hAnsiTheme="minorHAnsi" w:cs="Arial"/>
                <w:sz w:val="22"/>
                <w:szCs w:val="22"/>
              </w:rPr>
            </w:pPr>
            <w:r w:rsidRPr="001537A5">
              <w:rPr>
                <w:rFonts w:asciiTheme="minorHAnsi" w:hAnsiTheme="minorHAnsi" w:cs="Arial"/>
              </w:rPr>
              <w:fldChar w:fldCharType="begin"/>
            </w:r>
            <w:r w:rsidRPr="001537A5">
              <w:rPr>
                <w:rFonts w:asciiTheme="minorHAnsi" w:hAnsiTheme="minorHAnsi" w:cs="Arial"/>
                <w:sz w:val="22"/>
                <w:szCs w:val="22"/>
              </w:rPr>
              <w:instrText xml:space="preserve"> INK "http://content.digital.nhs.uk/isce/publication/isb1594" </w:instrText>
            </w:r>
            <w:r w:rsidRPr="001537A5">
              <w:rPr>
                <w:rFonts w:asciiTheme="minorHAnsi" w:hAnsiTheme="minorHAnsi" w:cs="Arial"/>
              </w:rPr>
              <w:fldChar w:fldCharType="separate"/>
            </w:r>
            <w:r w:rsidRPr="001537A5">
              <w:rPr>
                <w:rStyle w:val="Hyperlink"/>
                <w:rFonts w:asciiTheme="minorHAnsi" w:hAnsiTheme="minorHAnsi" w:cs="Arial"/>
                <w:color w:val="auto"/>
                <w:sz w:val="22"/>
                <w:szCs w:val="22"/>
              </w:rPr>
              <w:t>http://content.digital.nhs.uk/isce/publication/isb1594</w:t>
            </w:r>
            <w:r w:rsidRPr="001537A5">
              <w:rPr>
                <w:rFonts w:asciiTheme="minorHAnsi" w:hAnsiTheme="minorHAnsi" w:cs="Arial"/>
              </w:rPr>
              <w:fldChar w:fldCharType="end"/>
            </w:r>
          </w:p>
          <w:p w14:paraId="05828889" w14:textId="77777777" w:rsidR="00C801BE" w:rsidRPr="001537A5" w:rsidRDefault="00C801BE" w:rsidP="00C801BE">
            <w:pPr>
              <w:pStyle w:val="ListParagraph"/>
              <w:widowControl w:val="0"/>
              <w:ind w:left="709"/>
              <w:rPr>
                <w:rFonts w:asciiTheme="minorHAnsi" w:hAnsiTheme="minorHAnsi" w:cs="Arial"/>
                <w:sz w:val="22"/>
                <w:szCs w:val="22"/>
              </w:rPr>
            </w:pPr>
          </w:p>
        </w:tc>
        <w:tc>
          <w:tcPr>
            <w:tcW w:w="2835" w:type="dxa"/>
          </w:tcPr>
          <w:p w14:paraId="7BBCB48D"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lastRenderedPageBreak/>
              <w:t>Monthly</w:t>
            </w:r>
          </w:p>
        </w:tc>
        <w:tc>
          <w:tcPr>
            <w:tcW w:w="2410" w:type="dxa"/>
          </w:tcPr>
          <w:p w14:paraId="11677BB0"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As set out in relevant Guidance</w:t>
            </w:r>
          </w:p>
        </w:tc>
        <w:tc>
          <w:tcPr>
            <w:tcW w:w="2693" w:type="dxa"/>
          </w:tcPr>
          <w:p w14:paraId="4A00C928"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As set out in relevant Guidance</w:t>
            </w:r>
          </w:p>
        </w:tc>
        <w:tc>
          <w:tcPr>
            <w:tcW w:w="1843" w:type="dxa"/>
          </w:tcPr>
          <w:p w14:paraId="1B31E28B"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A</w:t>
            </w:r>
          </w:p>
          <w:p w14:paraId="63CCAE42"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A+E</w:t>
            </w:r>
          </w:p>
          <w:p w14:paraId="3E4609EB"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U</w:t>
            </w:r>
          </w:p>
        </w:tc>
      </w:tr>
      <w:tr w:rsidR="001537A5" w:rsidRPr="001537A5" w14:paraId="6FC74111" w14:textId="77777777" w:rsidTr="008C795F">
        <w:tc>
          <w:tcPr>
            <w:tcW w:w="5529" w:type="dxa"/>
            <w:shd w:val="clear" w:color="auto" w:fill="FFFFFF" w:themeFill="background1"/>
          </w:tcPr>
          <w:p w14:paraId="70D54EB7" w14:textId="77777777" w:rsidR="00C801BE" w:rsidRPr="001537A5" w:rsidRDefault="00C801BE" w:rsidP="00C801BE">
            <w:pPr>
              <w:pStyle w:val="ListParagraph"/>
              <w:widowControl w:val="0"/>
              <w:numPr>
                <w:ilvl w:val="0"/>
                <w:numId w:val="54"/>
              </w:numPr>
              <w:ind w:left="709" w:hanging="709"/>
              <w:contextualSpacing w:val="0"/>
              <w:jc w:val="left"/>
              <w:rPr>
                <w:rFonts w:asciiTheme="minorHAnsi" w:hAnsiTheme="minorHAnsi" w:cs="Arial"/>
                <w:sz w:val="22"/>
                <w:szCs w:val="22"/>
              </w:rPr>
            </w:pPr>
            <w:r w:rsidRPr="001537A5">
              <w:rPr>
                <w:rFonts w:asciiTheme="minorHAnsi" w:hAnsiTheme="minorHAnsi" w:cs="Arial"/>
                <w:sz w:val="22"/>
                <w:szCs w:val="22"/>
              </w:rPr>
              <w:t>Report on outcome of reviews and evaluations in relation to Staff numbers and skill mix in accordance with GC5.2(</w:t>
            </w:r>
            <w:r w:rsidRPr="001537A5">
              <w:rPr>
                <w:rFonts w:asciiTheme="minorHAnsi" w:hAnsiTheme="minorHAnsi" w:cs="Arial"/>
                <w:i/>
                <w:sz w:val="22"/>
                <w:szCs w:val="22"/>
              </w:rPr>
              <w:t>Staff</w:t>
            </w:r>
            <w:r w:rsidRPr="001537A5">
              <w:rPr>
                <w:rFonts w:asciiTheme="minorHAnsi" w:hAnsiTheme="minorHAnsi" w:cs="Arial"/>
                <w:sz w:val="22"/>
                <w:szCs w:val="22"/>
              </w:rPr>
              <w:t>)</w:t>
            </w:r>
          </w:p>
        </w:tc>
        <w:tc>
          <w:tcPr>
            <w:tcW w:w="2835" w:type="dxa"/>
          </w:tcPr>
          <w:p w14:paraId="4239B280" w14:textId="77777777" w:rsidR="00C801BE" w:rsidRPr="001537A5" w:rsidRDefault="00C801BE" w:rsidP="00C801BE">
            <w:pPr>
              <w:pStyle w:val="ListParagraph"/>
              <w:widowControl w:val="0"/>
              <w:ind w:left="34"/>
              <w:rPr>
                <w:rFonts w:asciiTheme="minorHAnsi" w:hAnsiTheme="minorHAnsi" w:cs="Arial"/>
                <w:sz w:val="22"/>
                <w:szCs w:val="22"/>
              </w:rPr>
            </w:pPr>
            <w:r w:rsidRPr="001537A5">
              <w:rPr>
                <w:rFonts w:asciiTheme="minorHAnsi" w:hAnsiTheme="minorHAnsi" w:cs="Arial"/>
                <w:sz w:val="22"/>
                <w:szCs w:val="22"/>
              </w:rPr>
              <w:t>Six monthly (or more frequently if and as required by the Co-</w:t>
            </w:r>
            <w:proofErr w:type="spellStart"/>
            <w:r w:rsidRPr="001537A5">
              <w:rPr>
                <w:rFonts w:asciiTheme="minorHAnsi" w:hAnsiTheme="minorHAnsi" w:cs="Arial"/>
                <w:sz w:val="22"/>
                <w:szCs w:val="22"/>
              </w:rPr>
              <w:t>ordinating</w:t>
            </w:r>
            <w:proofErr w:type="spellEnd"/>
            <w:r w:rsidRPr="001537A5">
              <w:rPr>
                <w:rFonts w:asciiTheme="minorHAnsi" w:hAnsiTheme="minorHAnsi" w:cs="Arial"/>
                <w:sz w:val="22"/>
                <w:szCs w:val="22"/>
              </w:rPr>
              <w:t xml:space="preserve"> Commissioner from time to time)</w:t>
            </w:r>
          </w:p>
        </w:tc>
        <w:tc>
          <w:tcPr>
            <w:tcW w:w="2410" w:type="dxa"/>
          </w:tcPr>
          <w:p w14:paraId="3A81A142"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[For local agreement]</w:t>
            </w:r>
          </w:p>
        </w:tc>
        <w:tc>
          <w:tcPr>
            <w:tcW w:w="2693" w:type="dxa"/>
          </w:tcPr>
          <w:p w14:paraId="1A1422C4"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[For local agreement]</w:t>
            </w:r>
          </w:p>
        </w:tc>
        <w:tc>
          <w:tcPr>
            <w:tcW w:w="1843" w:type="dxa"/>
          </w:tcPr>
          <w:p w14:paraId="11867F1D"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All</w:t>
            </w:r>
          </w:p>
        </w:tc>
      </w:tr>
      <w:tr w:rsidR="001537A5" w:rsidRPr="001537A5" w14:paraId="2231CC22" w14:textId="77777777" w:rsidTr="008C795F">
        <w:tc>
          <w:tcPr>
            <w:tcW w:w="5529" w:type="dxa"/>
            <w:shd w:val="clear" w:color="auto" w:fill="FFFFFF" w:themeFill="background1"/>
          </w:tcPr>
          <w:p w14:paraId="4A181898" w14:textId="77777777" w:rsidR="00C801BE" w:rsidRPr="001537A5" w:rsidRDefault="00C801BE" w:rsidP="00C801BE">
            <w:pPr>
              <w:pStyle w:val="ListParagraph"/>
              <w:widowControl w:val="0"/>
              <w:numPr>
                <w:ilvl w:val="0"/>
                <w:numId w:val="54"/>
              </w:numPr>
              <w:ind w:left="709" w:hanging="709"/>
              <w:contextualSpacing w:val="0"/>
              <w:jc w:val="left"/>
              <w:rPr>
                <w:rFonts w:asciiTheme="minorHAnsi" w:hAnsiTheme="minorHAnsi" w:cs="Arial"/>
                <w:sz w:val="22"/>
                <w:szCs w:val="22"/>
              </w:rPr>
            </w:pPr>
            <w:r w:rsidRPr="001537A5">
              <w:rPr>
                <w:rFonts w:asciiTheme="minorHAnsi" w:hAnsiTheme="minorHAnsi" w:cs="Arial"/>
                <w:sz w:val="22"/>
                <w:szCs w:val="22"/>
              </w:rPr>
              <w:t>Report on compliance with the National Workforce Race Equality Standard and the National Workforce Disability Equality Standard **</w:t>
            </w:r>
          </w:p>
        </w:tc>
        <w:tc>
          <w:tcPr>
            <w:tcW w:w="2835" w:type="dxa"/>
          </w:tcPr>
          <w:p w14:paraId="19745CF5"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Annually</w:t>
            </w:r>
          </w:p>
        </w:tc>
        <w:tc>
          <w:tcPr>
            <w:tcW w:w="2410" w:type="dxa"/>
          </w:tcPr>
          <w:p w14:paraId="201EDF66"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[For local agreement]</w:t>
            </w:r>
          </w:p>
        </w:tc>
        <w:tc>
          <w:tcPr>
            <w:tcW w:w="2693" w:type="dxa"/>
          </w:tcPr>
          <w:p w14:paraId="5B6D0EF7"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[For local agreement]</w:t>
            </w:r>
          </w:p>
        </w:tc>
        <w:tc>
          <w:tcPr>
            <w:tcW w:w="1843" w:type="dxa"/>
          </w:tcPr>
          <w:p w14:paraId="01E3FB71"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All</w:t>
            </w:r>
          </w:p>
        </w:tc>
      </w:tr>
      <w:tr w:rsidR="001537A5" w:rsidRPr="001537A5" w14:paraId="17E1A8C2" w14:textId="77777777" w:rsidTr="008C795F">
        <w:tc>
          <w:tcPr>
            <w:tcW w:w="5529" w:type="dxa"/>
            <w:shd w:val="clear" w:color="auto" w:fill="FFFFFF" w:themeFill="background1"/>
          </w:tcPr>
          <w:p w14:paraId="6B710307" w14:textId="77777777" w:rsidR="00C801BE" w:rsidRPr="001537A5" w:rsidRDefault="00C801BE" w:rsidP="00C801BE">
            <w:pPr>
              <w:pStyle w:val="ListParagraph"/>
              <w:widowControl w:val="0"/>
              <w:numPr>
                <w:ilvl w:val="0"/>
                <w:numId w:val="54"/>
              </w:numPr>
              <w:ind w:left="709" w:hanging="709"/>
              <w:contextualSpacing w:val="0"/>
              <w:jc w:val="left"/>
              <w:rPr>
                <w:rFonts w:asciiTheme="minorHAnsi" w:hAnsiTheme="minorHAnsi" w:cs="Arial"/>
                <w:sz w:val="22"/>
                <w:szCs w:val="22"/>
              </w:rPr>
            </w:pPr>
            <w:r w:rsidRPr="001537A5">
              <w:rPr>
                <w:rFonts w:asciiTheme="minorHAnsi" w:hAnsiTheme="minorHAnsi" w:cs="Arial"/>
                <w:sz w:val="22"/>
                <w:szCs w:val="22"/>
              </w:rPr>
              <w:t xml:space="preserve">Specific reports required by NHS England in relation to </w:t>
            </w:r>
            <w:proofErr w:type="spellStart"/>
            <w:r w:rsidRPr="001537A5">
              <w:rPr>
                <w:rFonts w:asciiTheme="minorHAnsi" w:hAnsiTheme="minorHAnsi" w:cs="Arial"/>
                <w:sz w:val="22"/>
                <w:szCs w:val="22"/>
              </w:rPr>
              <w:t>Specialised</w:t>
            </w:r>
            <w:proofErr w:type="spellEnd"/>
            <w:r w:rsidRPr="001537A5">
              <w:rPr>
                <w:rFonts w:asciiTheme="minorHAnsi" w:hAnsiTheme="minorHAnsi" w:cs="Arial"/>
                <w:sz w:val="22"/>
                <w:szCs w:val="22"/>
              </w:rPr>
              <w:t xml:space="preserve"> Services and other services directly commissioned by NHS England, as set out at </w:t>
            </w:r>
          </w:p>
          <w:p w14:paraId="698E09BE" w14:textId="77777777" w:rsidR="00C801BE" w:rsidRPr="001537A5" w:rsidRDefault="00C801BE" w:rsidP="00C801BE">
            <w:pPr>
              <w:pStyle w:val="ListParagraph"/>
              <w:widowControl w:val="0"/>
              <w:ind w:left="709"/>
              <w:rPr>
                <w:rStyle w:val="Hyperlink"/>
                <w:rFonts w:asciiTheme="minorHAnsi" w:hAnsiTheme="minorHAnsi" w:cs="Arial"/>
                <w:color w:val="auto"/>
                <w:sz w:val="22"/>
                <w:szCs w:val="22"/>
              </w:rPr>
            </w:pPr>
            <w:r w:rsidRPr="001537A5">
              <w:rPr>
                <w:rFonts w:asciiTheme="minorHAnsi" w:hAnsiTheme="minorHAnsi" w:cs="Arial"/>
              </w:rPr>
              <w:fldChar w:fldCharType="begin"/>
            </w:r>
            <w:r w:rsidRPr="001537A5">
              <w:rPr>
                <w:rFonts w:asciiTheme="minorHAnsi" w:hAnsiTheme="minorHAnsi" w:cs="Arial"/>
                <w:sz w:val="22"/>
                <w:szCs w:val="22"/>
              </w:rPr>
              <w:instrText xml:space="preserve"> HYPERLINK "http://www.england.nhs.uk/nhs-standard-contract/ss-reporting" </w:instrText>
            </w:r>
            <w:r w:rsidRPr="001537A5">
              <w:rPr>
                <w:rFonts w:asciiTheme="minorHAnsi" w:hAnsiTheme="minorHAnsi" w:cs="Arial"/>
              </w:rPr>
              <w:fldChar w:fldCharType="separate"/>
            </w:r>
            <w:r w:rsidRPr="001537A5">
              <w:rPr>
                <w:rStyle w:val="Hyperlink"/>
                <w:rFonts w:asciiTheme="minorHAnsi" w:hAnsiTheme="minorHAnsi" w:cs="Arial"/>
                <w:color w:val="auto"/>
                <w:sz w:val="22"/>
                <w:szCs w:val="22"/>
              </w:rPr>
              <w:t>http://www.england.nhs.uk/nhs-standard-contract/ss-reporting</w:t>
            </w:r>
          </w:p>
          <w:p w14:paraId="0918B4F0" w14:textId="77777777" w:rsidR="00C801BE" w:rsidRPr="001537A5" w:rsidRDefault="00C801BE" w:rsidP="00C801BE">
            <w:pPr>
              <w:pStyle w:val="ListParagraph"/>
              <w:widowControl w:val="0"/>
              <w:ind w:left="709"/>
              <w:rPr>
                <w:rFonts w:asciiTheme="minorHAnsi" w:hAnsiTheme="minorHAnsi" w:cs="Arial"/>
                <w:sz w:val="22"/>
                <w:szCs w:val="22"/>
              </w:rPr>
            </w:pPr>
            <w:r w:rsidRPr="001537A5">
              <w:rPr>
                <w:rFonts w:asciiTheme="minorHAnsi" w:hAnsiTheme="minorHAnsi" w:cs="Arial"/>
              </w:rPr>
              <w:fldChar w:fldCharType="end"/>
            </w:r>
            <w:r w:rsidRPr="001537A5">
              <w:rPr>
                <w:rStyle w:val="Hyperlink"/>
                <w:rFonts w:asciiTheme="minorHAnsi" w:hAnsiTheme="minorHAnsi" w:cs="Arial"/>
                <w:color w:val="auto"/>
                <w:sz w:val="22"/>
                <w:szCs w:val="22"/>
              </w:rPr>
              <w:t>(where not otherwise required to be submitted as a national requirement reported centrally or locally)</w:t>
            </w:r>
          </w:p>
        </w:tc>
        <w:tc>
          <w:tcPr>
            <w:tcW w:w="2835" w:type="dxa"/>
          </w:tcPr>
          <w:p w14:paraId="13E218C8"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 xml:space="preserve">As set out at </w:t>
            </w:r>
            <w:hyperlink r:id="rId15" w:history="1">
              <w:r w:rsidRPr="001537A5">
                <w:rPr>
                  <w:rStyle w:val="Hyperlink"/>
                  <w:rFonts w:asciiTheme="minorHAnsi" w:hAnsiTheme="minorHAnsi" w:cs="Arial"/>
                  <w:color w:val="auto"/>
                  <w:sz w:val="22"/>
                  <w:szCs w:val="22"/>
                </w:rPr>
                <w:t>http://www.england.nhs.uk/nhs-standard-contract/ss-reporting</w:t>
              </w:r>
            </w:hyperlink>
          </w:p>
        </w:tc>
        <w:tc>
          <w:tcPr>
            <w:tcW w:w="2410" w:type="dxa"/>
          </w:tcPr>
          <w:p w14:paraId="63DD6FF8" w14:textId="77777777" w:rsidR="00C801BE" w:rsidRPr="001537A5" w:rsidRDefault="00C801BE" w:rsidP="00C801BE">
            <w:pPr>
              <w:widowControl w:val="0"/>
              <w:rPr>
                <w:rFonts w:asciiTheme="minorHAnsi" w:hAnsiTheme="minorHAnsi" w:cs="Arial"/>
                <w:sz w:val="22"/>
                <w:szCs w:val="22"/>
              </w:rPr>
            </w:pPr>
            <w:r w:rsidRPr="001537A5">
              <w:rPr>
                <w:rFonts w:asciiTheme="minorHAnsi" w:hAnsiTheme="minorHAnsi" w:cs="Arial"/>
                <w:sz w:val="22"/>
                <w:szCs w:val="22"/>
              </w:rPr>
              <w:t xml:space="preserve">As set out at </w:t>
            </w:r>
            <w:hyperlink r:id="rId16" w:history="1">
              <w:r w:rsidRPr="001537A5">
                <w:rPr>
                  <w:rStyle w:val="Hyperlink"/>
                  <w:rFonts w:asciiTheme="minorHAnsi" w:hAnsiTheme="minorHAnsi" w:cs="Arial"/>
                  <w:color w:val="auto"/>
                  <w:sz w:val="22"/>
                  <w:szCs w:val="22"/>
                </w:rPr>
                <w:t>http://www.england.nhs.uk/nhs-standard-contract/ss-reporting</w:t>
              </w:r>
            </w:hyperlink>
          </w:p>
        </w:tc>
        <w:tc>
          <w:tcPr>
            <w:tcW w:w="2693" w:type="dxa"/>
          </w:tcPr>
          <w:p w14:paraId="411D6997" w14:textId="77777777" w:rsidR="00C801BE" w:rsidRPr="001537A5" w:rsidRDefault="00C801BE" w:rsidP="00C801BE">
            <w:pPr>
              <w:widowControl w:val="0"/>
              <w:rPr>
                <w:rStyle w:val="Hyperlink"/>
                <w:rFonts w:asciiTheme="minorHAnsi" w:eastAsiaTheme="minorEastAsia" w:hAnsiTheme="minorHAnsi" w:cs="Arial"/>
                <w:color w:val="auto"/>
                <w:sz w:val="22"/>
                <w:szCs w:val="22"/>
                <w:lang w:eastAsia="ja-JP"/>
              </w:rPr>
            </w:pPr>
            <w:r w:rsidRPr="001537A5">
              <w:rPr>
                <w:rFonts w:asciiTheme="minorHAnsi" w:hAnsiTheme="minorHAnsi" w:cs="Arial"/>
                <w:sz w:val="22"/>
                <w:szCs w:val="22"/>
              </w:rPr>
              <w:t xml:space="preserve">As set out at </w:t>
            </w:r>
          </w:p>
          <w:p w14:paraId="2068A04C" w14:textId="77777777" w:rsidR="00C801BE" w:rsidRPr="001537A5" w:rsidRDefault="005B6241" w:rsidP="00C801BE">
            <w:pPr>
              <w:widowControl w:val="0"/>
              <w:rPr>
                <w:rFonts w:asciiTheme="minorHAnsi" w:hAnsiTheme="minorHAnsi" w:cs="Arial"/>
                <w:sz w:val="22"/>
                <w:szCs w:val="22"/>
              </w:rPr>
            </w:pPr>
            <w:hyperlink r:id="rId17" w:history="1">
              <w:r w:rsidR="00C801BE" w:rsidRPr="001537A5">
                <w:rPr>
                  <w:rStyle w:val="Hyperlink"/>
                  <w:rFonts w:asciiTheme="minorHAnsi" w:hAnsiTheme="minorHAnsi" w:cs="Arial"/>
                  <w:color w:val="auto"/>
                  <w:sz w:val="22"/>
                  <w:szCs w:val="22"/>
                </w:rPr>
                <w:t>http://www.england.nhs.uk/nhs-standard-contract/ss-reporting</w:t>
              </w:r>
            </w:hyperlink>
          </w:p>
        </w:tc>
        <w:tc>
          <w:tcPr>
            <w:tcW w:w="1843" w:type="dxa"/>
          </w:tcPr>
          <w:p w14:paraId="68DA404D" w14:textId="77777777" w:rsidR="00C801BE" w:rsidRPr="001537A5" w:rsidRDefault="00C801BE" w:rsidP="00C801BE">
            <w:pPr>
              <w:widowControl w:val="0"/>
              <w:rPr>
                <w:rFonts w:asciiTheme="minorHAnsi" w:hAnsiTheme="minorHAnsi" w:cs="Arial"/>
                <w:b/>
                <w:sz w:val="22"/>
                <w:szCs w:val="22"/>
              </w:rPr>
            </w:pPr>
            <w:r w:rsidRPr="001537A5">
              <w:rPr>
                <w:rFonts w:asciiTheme="minorHAnsi" w:hAnsiTheme="minorHAnsi" w:cs="Arial"/>
                <w:b/>
                <w:sz w:val="22"/>
                <w:szCs w:val="22"/>
              </w:rPr>
              <w:t>Specialised Services</w:t>
            </w:r>
          </w:p>
        </w:tc>
      </w:tr>
      <w:tr w:rsidR="001537A5" w:rsidRPr="001537A5" w14:paraId="030A6279" w14:textId="77777777" w:rsidTr="002A1E3B">
        <w:tc>
          <w:tcPr>
            <w:tcW w:w="15310" w:type="dxa"/>
            <w:gridSpan w:val="5"/>
            <w:shd w:val="clear" w:color="auto" w:fill="A6A6A6" w:themeFill="background1" w:themeFillShade="A6"/>
          </w:tcPr>
          <w:p w14:paraId="7C0BD208" w14:textId="77777777" w:rsidR="0021194C" w:rsidRPr="001537A5" w:rsidRDefault="0021194C" w:rsidP="00C801BE">
            <w:pPr>
              <w:pStyle w:val="ListParagraph"/>
              <w:widowControl w:val="0"/>
              <w:ind w:left="0"/>
              <w:rPr>
                <w:rFonts w:asciiTheme="minorHAnsi" w:hAnsiTheme="minorHAnsi" w:cs="Arial"/>
                <w:b/>
                <w:sz w:val="22"/>
                <w:szCs w:val="22"/>
              </w:rPr>
            </w:pPr>
            <w:r w:rsidRPr="001537A5">
              <w:rPr>
                <w:rFonts w:asciiTheme="minorHAnsi" w:hAnsiTheme="minorHAnsi" w:cs="Arial"/>
                <w:b/>
                <w:sz w:val="22"/>
                <w:szCs w:val="22"/>
              </w:rPr>
              <w:t>Local Requirements Reported Locally</w:t>
            </w:r>
          </w:p>
          <w:p w14:paraId="6C5E91C0" w14:textId="77777777" w:rsidR="0021194C" w:rsidRPr="001537A5" w:rsidRDefault="0021194C" w:rsidP="00C801BE">
            <w:pPr>
              <w:widowControl w:val="0"/>
              <w:rPr>
                <w:rFonts w:asciiTheme="minorHAnsi" w:hAnsiTheme="minorHAnsi" w:cs="Arial"/>
                <w:b/>
                <w:sz w:val="22"/>
                <w:szCs w:val="22"/>
              </w:rPr>
            </w:pPr>
          </w:p>
        </w:tc>
      </w:tr>
      <w:tr w:rsidR="001537A5" w:rsidRPr="001537A5" w14:paraId="594E3D6D" w14:textId="77777777" w:rsidTr="008C795F">
        <w:tc>
          <w:tcPr>
            <w:tcW w:w="5529" w:type="dxa"/>
            <w:shd w:val="clear" w:color="auto" w:fill="FFFFFF" w:themeFill="background1"/>
          </w:tcPr>
          <w:p w14:paraId="407068D7" w14:textId="77777777" w:rsidR="00C801BE" w:rsidRPr="001537A5" w:rsidRDefault="00C801BE" w:rsidP="00C801BE">
            <w:pPr>
              <w:pStyle w:val="ListParagraph"/>
              <w:widowControl w:val="0"/>
              <w:ind w:left="0"/>
              <w:rPr>
                <w:rFonts w:asciiTheme="minorHAnsi" w:hAnsiTheme="minorHAnsi" w:cs="Arial"/>
                <w:b/>
                <w:sz w:val="22"/>
                <w:szCs w:val="22"/>
              </w:rPr>
            </w:pPr>
          </w:p>
          <w:p w14:paraId="3372D261" w14:textId="4450C828" w:rsidR="00C801BE" w:rsidRPr="001537A5" w:rsidRDefault="00C801BE" w:rsidP="00C801BE">
            <w:pPr>
              <w:pStyle w:val="ListParagraph"/>
              <w:widowControl w:val="0"/>
              <w:ind w:left="0"/>
              <w:rPr>
                <w:rFonts w:asciiTheme="minorHAnsi" w:hAnsiTheme="minorHAnsi" w:cs="Arial"/>
                <w:b/>
                <w:sz w:val="22"/>
                <w:szCs w:val="22"/>
              </w:rPr>
            </w:pPr>
            <w:r w:rsidRPr="001537A5">
              <w:rPr>
                <w:rFonts w:asciiTheme="minorHAnsi" w:hAnsiTheme="minorHAnsi" w:cs="Arial"/>
                <w:b/>
                <w:sz w:val="22"/>
                <w:szCs w:val="22"/>
              </w:rPr>
              <w:t>See</w:t>
            </w:r>
            <w:r w:rsidR="0032629C" w:rsidRPr="001537A5">
              <w:rPr>
                <w:rFonts w:asciiTheme="minorHAnsi" w:hAnsiTheme="minorHAnsi" w:cs="Arial"/>
                <w:b/>
                <w:sz w:val="22"/>
                <w:szCs w:val="22"/>
              </w:rPr>
              <w:t xml:space="preserve"> indicative local reporting</w:t>
            </w:r>
            <w:r w:rsidRPr="001537A5">
              <w:rPr>
                <w:rFonts w:asciiTheme="minorHAnsi" w:hAnsiTheme="minorHAnsi" w:cs="Arial"/>
                <w:b/>
                <w:sz w:val="22"/>
                <w:szCs w:val="22"/>
              </w:rPr>
              <w:t xml:space="preserve"> schedule below</w:t>
            </w:r>
          </w:p>
          <w:p w14:paraId="56FDAEA6" w14:textId="77777777" w:rsidR="00C801BE" w:rsidRPr="001537A5" w:rsidRDefault="00C801BE" w:rsidP="00C801BE">
            <w:pPr>
              <w:pStyle w:val="ListParagraph"/>
              <w:widowControl w:val="0"/>
              <w:ind w:left="0"/>
              <w:rPr>
                <w:rFonts w:asciiTheme="minorHAnsi" w:hAnsiTheme="minorHAnsi" w:cs="Arial"/>
                <w:sz w:val="22"/>
                <w:szCs w:val="22"/>
              </w:rPr>
            </w:pPr>
          </w:p>
        </w:tc>
        <w:tc>
          <w:tcPr>
            <w:tcW w:w="2835" w:type="dxa"/>
          </w:tcPr>
          <w:p w14:paraId="5D220738" w14:textId="77777777" w:rsidR="00C801BE" w:rsidRPr="001537A5" w:rsidRDefault="00C801BE" w:rsidP="00C801BE">
            <w:pPr>
              <w:widowControl w:val="0"/>
              <w:rPr>
                <w:rFonts w:asciiTheme="minorHAnsi" w:hAnsiTheme="minorHAnsi" w:cs="Arial"/>
                <w:sz w:val="22"/>
                <w:szCs w:val="22"/>
              </w:rPr>
            </w:pPr>
          </w:p>
        </w:tc>
        <w:tc>
          <w:tcPr>
            <w:tcW w:w="2410" w:type="dxa"/>
          </w:tcPr>
          <w:p w14:paraId="7D7BE547" w14:textId="77777777" w:rsidR="00C801BE" w:rsidRPr="001537A5" w:rsidRDefault="00C801BE" w:rsidP="00C801BE">
            <w:pPr>
              <w:widowControl w:val="0"/>
              <w:rPr>
                <w:rFonts w:asciiTheme="minorHAnsi" w:hAnsiTheme="minorHAnsi" w:cs="Arial"/>
                <w:sz w:val="22"/>
                <w:szCs w:val="22"/>
              </w:rPr>
            </w:pPr>
          </w:p>
        </w:tc>
        <w:tc>
          <w:tcPr>
            <w:tcW w:w="2693" w:type="dxa"/>
          </w:tcPr>
          <w:p w14:paraId="1517D140" w14:textId="77777777" w:rsidR="00C801BE" w:rsidRPr="001537A5" w:rsidRDefault="00C801BE" w:rsidP="00C801BE">
            <w:pPr>
              <w:widowControl w:val="0"/>
              <w:rPr>
                <w:rFonts w:asciiTheme="minorHAnsi" w:hAnsiTheme="minorHAnsi" w:cs="Arial"/>
                <w:sz w:val="22"/>
                <w:szCs w:val="22"/>
              </w:rPr>
            </w:pPr>
          </w:p>
        </w:tc>
        <w:tc>
          <w:tcPr>
            <w:tcW w:w="1843" w:type="dxa"/>
          </w:tcPr>
          <w:p w14:paraId="4DC352D9" w14:textId="77777777" w:rsidR="00C801BE" w:rsidRPr="001537A5" w:rsidRDefault="00C801BE" w:rsidP="00C801BE">
            <w:pPr>
              <w:widowControl w:val="0"/>
              <w:rPr>
                <w:rFonts w:asciiTheme="minorHAnsi" w:hAnsiTheme="minorHAnsi" w:cs="Arial"/>
                <w:b/>
                <w:sz w:val="22"/>
                <w:szCs w:val="22"/>
              </w:rPr>
            </w:pPr>
          </w:p>
        </w:tc>
      </w:tr>
    </w:tbl>
    <w:p w14:paraId="2E311D11" w14:textId="77777777" w:rsidR="00C801BE" w:rsidRPr="001537A5" w:rsidRDefault="00C801BE" w:rsidP="004F3F7D">
      <w:pPr>
        <w:rPr>
          <w:b/>
          <w:lang w:val="en-US" w:eastAsia="en-GB"/>
        </w:rPr>
      </w:pPr>
    </w:p>
    <w:p w14:paraId="0F975682" w14:textId="77777777" w:rsidR="008C795F" w:rsidRPr="001537A5" w:rsidRDefault="008C795F" w:rsidP="004F3F7D">
      <w:pPr>
        <w:rPr>
          <w:b/>
          <w:lang w:val="en-US" w:eastAsia="en-GB"/>
        </w:rPr>
      </w:pPr>
    </w:p>
    <w:p w14:paraId="10C091D7" w14:textId="61FF6467" w:rsidR="00C801BE" w:rsidRPr="001537A5" w:rsidRDefault="00C801BE" w:rsidP="0032629C">
      <w:pPr>
        <w:tabs>
          <w:tab w:val="left" w:pos="3969"/>
        </w:tabs>
        <w:rPr>
          <w:b/>
          <w:lang w:val="en-US" w:eastAsia="en-GB"/>
        </w:rPr>
      </w:pPr>
      <w:r w:rsidRPr="001537A5">
        <w:rPr>
          <w:b/>
          <w:lang w:val="en-US" w:eastAsia="en-GB"/>
        </w:rPr>
        <w:lastRenderedPageBreak/>
        <w:t>Indicative local reporting requirements</w:t>
      </w:r>
      <w:r w:rsidR="008C795F" w:rsidRPr="001537A5">
        <w:rPr>
          <w:b/>
          <w:lang w:val="en-US" w:eastAsia="en-GB"/>
        </w:rPr>
        <w:t xml:space="preserve"> (for purposes of draft specification)</w:t>
      </w:r>
    </w:p>
    <w:tbl>
      <w:tblPr>
        <w:tblW w:w="4057" w:type="pct"/>
        <w:tblCellMar>
          <w:left w:w="10" w:type="dxa"/>
          <w:right w:w="10" w:type="dxa"/>
        </w:tblCellMar>
        <w:tblLook w:val="04A0" w:firstRow="1" w:lastRow="0" w:firstColumn="1" w:lastColumn="0" w:noHBand="0" w:noVBand="1"/>
      </w:tblPr>
      <w:tblGrid>
        <w:gridCol w:w="917"/>
        <w:gridCol w:w="9569"/>
        <w:gridCol w:w="1416"/>
      </w:tblGrid>
      <w:tr w:rsidR="001537A5" w:rsidRPr="001537A5" w14:paraId="73CAB549"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35D2E" w14:textId="77777777" w:rsidR="00C801BE" w:rsidRPr="001537A5" w:rsidRDefault="00C801BE" w:rsidP="00C801BE">
            <w:pPr>
              <w:suppressAutoHyphens/>
              <w:autoSpaceDN w:val="0"/>
              <w:spacing w:after="0" w:line="240" w:lineRule="auto"/>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A92B7" w14:textId="77777777" w:rsidR="00C801BE" w:rsidRPr="001537A5" w:rsidRDefault="00C801BE" w:rsidP="00C801BE">
            <w:pPr>
              <w:suppressAutoHyphens/>
              <w:autoSpaceDN w:val="0"/>
              <w:spacing w:after="0" w:line="240" w:lineRule="auto"/>
              <w:rPr>
                <w:rFonts w:cs="Arial"/>
                <w:b/>
              </w:rPr>
            </w:pPr>
            <w:r w:rsidRPr="001537A5">
              <w:rPr>
                <w:rFonts w:cs="Arial"/>
                <w:b/>
              </w:rPr>
              <w:t>Minimum dataset required</w:t>
            </w:r>
          </w:p>
        </w:tc>
        <w:tc>
          <w:tcPr>
            <w:tcW w:w="595" w:type="pct"/>
            <w:tcBorders>
              <w:top w:val="single" w:sz="4" w:space="0" w:color="000000"/>
              <w:left w:val="single" w:sz="4" w:space="0" w:color="000000"/>
              <w:bottom w:val="single" w:sz="4" w:space="0" w:color="000000"/>
              <w:right w:val="single" w:sz="4" w:space="0" w:color="000000"/>
            </w:tcBorders>
          </w:tcPr>
          <w:p w14:paraId="2CDB4AA0" w14:textId="77777777" w:rsidR="00C801BE" w:rsidRPr="001537A5" w:rsidRDefault="00C801BE" w:rsidP="00C801BE">
            <w:pPr>
              <w:suppressAutoHyphens/>
              <w:autoSpaceDN w:val="0"/>
              <w:spacing w:after="0" w:line="240" w:lineRule="auto"/>
              <w:rPr>
                <w:rFonts w:cs="Arial"/>
                <w:b/>
              </w:rPr>
            </w:pPr>
            <w:r w:rsidRPr="001537A5">
              <w:rPr>
                <w:rFonts w:cs="Arial"/>
                <w:b/>
              </w:rPr>
              <w:t xml:space="preserve"> Timing of Reporting</w:t>
            </w:r>
          </w:p>
        </w:tc>
      </w:tr>
      <w:tr w:rsidR="001537A5" w:rsidRPr="001537A5" w14:paraId="4D0815EB"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9B791"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40DDE" w14:textId="77777777" w:rsidR="00C801BE" w:rsidRPr="001537A5" w:rsidRDefault="00C801BE" w:rsidP="00C801BE">
            <w:pPr>
              <w:suppressAutoHyphens/>
              <w:autoSpaceDN w:val="0"/>
              <w:spacing w:after="0" w:line="240" w:lineRule="auto"/>
              <w:rPr>
                <w:rFonts w:cs="Arial"/>
              </w:rPr>
            </w:pPr>
            <w:r w:rsidRPr="001537A5">
              <w:rPr>
                <w:rFonts w:cs="Arial"/>
              </w:rPr>
              <w:t>Number of referrals received</w:t>
            </w:r>
          </w:p>
        </w:tc>
        <w:tc>
          <w:tcPr>
            <w:tcW w:w="595" w:type="pct"/>
            <w:tcBorders>
              <w:top w:val="single" w:sz="4" w:space="0" w:color="000000"/>
              <w:left w:val="single" w:sz="4" w:space="0" w:color="000000"/>
              <w:bottom w:val="single" w:sz="4" w:space="0" w:color="000000"/>
              <w:right w:val="single" w:sz="4" w:space="0" w:color="000000"/>
            </w:tcBorders>
          </w:tcPr>
          <w:p w14:paraId="6834CF78" w14:textId="77777777" w:rsidR="00C801BE" w:rsidRPr="001537A5" w:rsidRDefault="00C801BE" w:rsidP="00C801BE">
            <w:pPr>
              <w:suppressAutoHyphens/>
              <w:autoSpaceDN w:val="0"/>
              <w:spacing w:after="0" w:line="240" w:lineRule="auto"/>
              <w:rPr>
                <w:rFonts w:cs="Arial"/>
              </w:rPr>
            </w:pPr>
            <w:r w:rsidRPr="001537A5">
              <w:rPr>
                <w:rFonts w:cs="Arial"/>
              </w:rPr>
              <w:t xml:space="preserve"> Monthly</w:t>
            </w:r>
          </w:p>
        </w:tc>
      </w:tr>
      <w:tr w:rsidR="001537A5" w:rsidRPr="001537A5" w14:paraId="15BF48BE"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DC4B8"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09359" w14:textId="77777777" w:rsidR="00C801BE" w:rsidRPr="001537A5" w:rsidRDefault="00C801BE" w:rsidP="00C801BE">
            <w:pPr>
              <w:suppressAutoHyphens/>
              <w:autoSpaceDN w:val="0"/>
              <w:spacing w:after="0" w:line="240" w:lineRule="auto"/>
              <w:rPr>
                <w:rFonts w:cs="Arial"/>
              </w:rPr>
            </w:pPr>
            <w:r w:rsidRPr="001537A5">
              <w:rPr>
                <w:rFonts w:cs="Arial"/>
              </w:rPr>
              <w:t>Number of OPFAs and FUs</w:t>
            </w:r>
          </w:p>
        </w:tc>
        <w:tc>
          <w:tcPr>
            <w:tcW w:w="595" w:type="pct"/>
            <w:tcBorders>
              <w:top w:val="single" w:sz="4" w:space="0" w:color="000000"/>
              <w:left w:val="single" w:sz="4" w:space="0" w:color="000000"/>
              <w:bottom w:val="single" w:sz="4" w:space="0" w:color="000000"/>
              <w:right w:val="single" w:sz="4" w:space="0" w:color="000000"/>
            </w:tcBorders>
          </w:tcPr>
          <w:p w14:paraId="17118245" w14:textId="77777777" w:rsidR="00C801BE" w:rsidRPr="001537A5" w:rsidRDefault="00C801BE" w:rsidP="00C801BE">
            <w:pPr>
              <w:suppressAutoHyphens/>
              <w:autoSpaceDN w:val="0"/>
              <w:spacing w:after="0" w:line="240" w:lineRule="auto"/>
              <w:rPr>
                <w:rFonts w:cs="Arial"/>
              </w:rPr>
            </w:pPr>
            <w:r w:rsidRPr="001537A5">
              <w:rPr>
                <w:rFonts w:cs="Arial"/>
              </w:rPr>
              <w:t xml:space="preserve"> Monthly</w:t>
            </w:r>
          </w:p>
        </w:tc>
      </w:tr>
      <w:tr w:rsidR="001537A5" w:rsidRPr="001537A5" w14:paraId="281E4DD8"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652EC"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826E4" w14:textId="77777777" w:rsidR="00C801BE" w:rsidRPr="001537A5" w:rsidRDefault="00C801BE" w:rsidP="00C801BE">
            <w:pPr>
              <w:suppressAutoHyphens/>
              <w:autoSpaceDN w:val="0"/>
              <w:spacing w:after="0" w:line="240" w:lineRule="auto"/>
              <w:rPr>
                <w:rFonts w:cs="Arial"/>
              </w:rPr>
            </w:pPr>
            <w:r w:rsidRPr="001537A5">
              <w:rPr>
                <w:rFonts w:cs="Arial"/>
              </w:rPr>
              <w:t>Number of CATS T&amp;O FAs and FUs</w:t>
            </w:r>
          </w:p>
        </w:tc>
        <w:tc>
          <w:tcPr>
            <w:tcW w:w="595" w:type="pct"/>
            <w:tcBorders>
              <w:top w:val="single" w:sz="4" w:space="0" w:color="000000"/>
              <w:left w:val="single" w:sz="4" w:space="0" w:color="000000"/>
              <w:bottom w:val="single" w:sz="4" w:space="0" w:color="000000"/>
              <w:right w:val="single" w:sz="4" w:space="0" w:color="000000"/>
            </w:tcBorders>
          </w:tcPr>
          <w:p w14:paraId="6BB8B5AB" w14:textId="77777777" w:rsidR="00C801BE" w:rsidRPr="001537A5" w:rsidRDefault="00C801BE" w:rsidP="00C801BE">
            <w:pPr>
              <w:suppressAutoHyphens/>
              <w:autoSpaceDN w:val="0"/>
              <w:spacing w:after="0" w:line="240" w:lineRule="auto"/>
              <w:rPr>
                <w:rFonts w:cs="Arial"/>
              </w:rPr>
            </w:pPr>
            <w:r w:rsidRPr="001537A5">
              <w:rPr>
                <w:rFonts w:cs="Arial"/>
              </w:rPr>
              <w:t xml:space="preserve"> Monthly</w:t>
            </w:r>
          </w:p>
        </w:tc>
      </w:tr>
      <w:tr w:rsidR="001537A5" w:rsidRPr="001537A5" w14:paraId="7E1BBCCB"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D2086"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59256" w14:textId="77777777" w:rsidR="00C801BE" w:rsidRPr="001537A5" w:rsidRDefault="00C801BE" w:rsidP="00C801BE">
            <w:pPr>
              <w:suppressAutoHyphens/>
              <w:autoSpaceDN w:val="0"/>
              <w:spacing w:after="0" w:line="240" w:lineRule="auto"/>
              <w:rPr>
                <w:rFonts w:cs="Arial"/>
              </w:rPr>
            </w:pPr>
            <w:r w:rsidRPr="001537A5">
              <w:rPr>
                <w:rFonts w:cs="Arial"/>
              </w:rPr>
              <w:t>Number of referrals from CATS converted to surgery</w:t>
            </w:r>
          </w:p>
        </w:tc>
        <w:tc>
          <w:tcPr>
            <w:tcW w:w="595" w:type="pct"/>
            <w:tcBorders>
              <w:top w:val="single" w:sz="4" w:space="0" w:color="000000"/>
              <w:left w:val="single" w:sz="4" w:space="0" w:color="000000"/>
              <w:bottom w:val="single" w:sz="4" w:space="0" w:color="000000"/>
              <w:right w:val="single" w:sz="4" w:space="0" w:color="000000"/>
            </w:tcBorders>
          </w:tcPr>
          <w:p w14:paraId="0AFBEF65" w14:textId="77777777" w:rsidR="00C801BE" w:rsidRPr="001537A5" w:rsidRDefault="00C801BE" w:rsidP="00C801BE">
            <w:pPr>
              <w:suppressAutoHyphens/>
              <w:autoSpaceDN w:val="0"/>
              <w:spacing w:after="0" w:line="240" w:lineRule="auto"/>
              <w:rPr>
                <w:rFonts w:cs="Arial"/>
              </w:rPr>
            </w:pPr>
            <w:r w:rsidRPr="001537A5">
              <w:rPr>
                <w:rFonts w:cs="Arial"/>
              </w:rPr>
              <w:t xml:space="preserve"> Monthly</w:t>
            </w:r>
          </w:p>
        </w:tc>
      </w:tr>
      <w:tr w:rsidR="001537A5" w:rsidRPr="001537A5" w14:paraId="4176227B"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6C66A"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67DFE" w14:textId="77777777" w:rsidR="00C801BE" w:rsidRPr="001537A5" w:rsidRDefault="00C801BE" w:rsidP="00C801BE">
            <w:pPr>
              <w:suppressAutoHyphens/>
              <w:autoSpaceDN w:val="0"/>
              <w:spacing w:after="0" w:line="240" w:lineRule="auto"/>
              <w:rPr>
                <w:rFonts w:cs="Arial"/>
              </w:rPr>
            </w:pPr>
            <w:r w:rsidRPr="001537A5">
              <w:rPr>
                <w:rFonts w:cs="Arial"/>
              </w:rPr>
              <w:t>Number of discharges</w:t>
            </w:r>
          </w:p>
        </w:tc>
        <w:tc>
          <w:tcPr>
            <w:tcW w:w="595" w:type="pct"/>
            <w:tcBorders>
              <w:top w:val="single" w:sz="4" w:space="0" w:color="000000"/>
              <w:left w:val="single" w:sz="4" w:space="0" w:color="000000"/>
              <w:bottom w:val="single" w:sz="4" w:space="0" w:color="000000"/>
              <w:right w:val="single" w:sz="4" w:space="0" w:color="000000"/>
            </w:tcBorders>
          </w:tcPr>
          <w:p w14:paraId="3B6C3691" w14:textId="77777777" w:rsidR="00C801BE" w:rsidRPr="001537A5" w:rsidRDefault="00C801BE" w:rsidP="00C801BE">
            <w:pPr>
              <w:suppressAutoHyphens/>
              <w:autoSpaceDN w:val="0"/>
              <w:spacing w:after="0" w:line="240" w:lineRule="auto"/>
              <w:rPr>
                <w:rFonts w:cs="Arial"/>
              </w:rPr>
            </w:pPr>
            <w:r w:rsidRPr="001537A5">
              <w:rPr>
                <w:rFonts w:cs="Arial"/>
              </w:rPr>
              <w:t xml:space="preserve"> Monthly</w:t>
            </w:r>
          </w:p>
        </w:tc>
      </w:tr>
      <w:tr w:rsidR="001537A5" w:rsidRPr="001537A5" w14:paraId="08357F5F"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59F4C"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D25EA" w14:textId="77777777" w:rsidR="00C801BE" w:rsidRPr="001537A5" w:rsidRDefault="00C801BE" w:rsidP="00C801BE">
            <w:pPr>
              <w:suppressAutoHyphens/>
              <w:autoSpaceDN w:val="0"/>
              <w:spacing w:after="0" w:line="240" w:lineRule="auto"/>
              <w:rPr>
                <w:rFonts w:cs="Arial"/>
              </w:rPr>
            </w:pPr>
            <w:r w:rsidRPr="001537A5">
              <w:rPr>
                <w:rFonts w:cs="Arial"/>
              </w:rPr>
              <w:t>Number of referrals triaged within 3 working days</w:t>
            </w:r>
          </w:p>
        </w:tc>
        <w:tc>
          <w:tcPr>
            <w:tcW w:w="595" w:type="pct"/>
            <w:tcBorders>
              <w:top w:val="single" w:sz="4" w:space="0" w:color="000000"/>
              <w:left w:val="single" w:sz="4" w:space="0" w:color="000000"/>
              <w:bottom w:val="single" w:sz="4" w:space="0" w:color="000000"/>
              <w:right w:val="single" w:sz="4" w:space="0" w:color="000000"/>
            </w:tcBorders>
          </w:tcPr>
          <w:p w14:paraId="05F44CDD" w14:textId="77777777" w:rsidR="00C801BE" w:rsidRPr="001537A5" w:rsidRDefault="00C801BE" w:rsidP="00C801BE">
            <w:pPr>
              <w:suppressAutoHyphens/>
              <w:autoSpaceDN w:val="0"/>
              <w:spacing w:after="0" w:line="240" w:lineRule="auto"/>
              <w:rPr>
                <w:rFonts w:cs="Arial"/>
              </w:rPr>
            </w:pPr>
            <w:r w:rsidRPr="001537A5">
              <w:rPr>
                <w:rFonts w:cs="Arial"/>
              </w:rPr>
              <w:t xml:space="preserve"> Monthly</w:t>
            </w:r>
          </w:p>
        </w:tc>
      </w:tr>
      <w:tr w:rsidR="001537A5" w:rsidRPr="001537A5" w14:paraId="4AA2139C"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42520"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0E649" w14:textId="77777777" w:rsidR="00C801BE" w:rsidRPr="001537A5" w:rsidRDefault="00C801BE" w:rsidP="00C801BE">
            <w:pPr>
              <w:suppressAutoHyphens/>
              <w:autoSpaceDN w:val="0"/>
              <w:spacing w:after="0" w:line="240" w:lineRule="auto"/>
              <w:rPr>
                <w:rFonts w:cs="Arial"/>
              </w:rPr>
            </w:pPr>
            <w:r w:rsidRPr="001537A5">
              <w:rPr>
                <w:rFonts w:cs="Arial"/>
              </w:rPr>
              <w:t>Number of patients assessed within 6 weeks of referral</w:t>
            </w:r>
          </w:p>
        </w:tc>
        <w:tc>
          <w:tcPr>
            <w:tcW w:w="595" w:type="pct"/>
            <w:tcBorders>
              <w:top w:val="single" w:sz="4" w:space="0" w:color="000000"/>
              <w:left w:val="single" w:sz="4" w:space="0" w:color="000000"/>
              <w:bottom w:val="single" w:sz="4" w:space="0" w:color="000000"/>
              <w:right w:val="single" w:sz="4" w:space="0" w:color="000000"/>
            </w:tcBorders>
          </w:tcPr>
          <w:p w14:paraId="5FBF580F" w14:textId="77777777" w:rsidR="00C801BE" w:rsidRPr="001537A5" w:rsidRDefault="00C801BE" w:rsidP="00C801BE">
            <w:pPr>
              <w:suppressAutoHyphens/>
              <w:autoSpaceDN w:val="0"/>
              <w:spacing w:after="0" w:line="240" w:lineRule="auto"/>
              <w:rPr>
                <w:rFonts w:cs="Arial"/>
              </w:rPr>
            </w:pPr>
            <w:r w:rsidRPr="001537A5">
              <w:rPr>
                <w:rFonts w:cs="Arial"/>
              </w:rPr>
              <w:t xml:space="preserve"> Monthly</w:t>
            </w:r>
          </w:p>
        </w:tc>
      </w:tr>
      <w:tr w:rsidR="001537A5" w:rsidRPr="001537A5" w14:paraId="4F53468D"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7318C"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49496" w14:textId="77777777" w:rsidR="00C801BE" w:rsidRPr="001537A5" w:rsidRDefault="00C801BE" w:rsidP="00C801BE">
            <w:pPr>
              <w:suppressAutoHyphens/>
              <w:autoSpaceDN w:val="0"/>
              <w:spacing w:after="0" w:line="240" w:lineRule="auto"/>
              <w:rPr>
                <w:rFonts w:cs="Arial"/>
              </w:rPr>
            </w:pPr>
            <w:r w:rsidRPr="001537A5">
              <w:rPr>
                <w:rFonts w:cs="Arial"/>
              </w:rPr>
              <w:t>Number of discharge letters sent within 3 working days</w:t>
            </w:r>
          </w:p>
        </w:tc>
        <w:tc>
          <w:tcPr>
            <w:tcW w:w="595" w:type="pct"/>
            <w:tcBorders>
              <w:top w:val="single" w:sz="4" w:space="0" w:color="000000"/>
              <w:left w:val="single" w:sz="4" w:space="0" w:color="000000"/>
              <w:bottom w:val="single" w:sz="4" w:space="0" w:color="000000"/>
              <w:right w:val="single" w:sz="4" w:space="0" w:color="000000"/>
            </w:tcBorders>
          </w:tcPr>
          <w:p w14:paraId="07151856" w14:textId="77777777" w:rsidR="00C801BE" w:rsidRPr="001537A5" w:rsidRDefault="00C801BE" w:rsidP="00C801BE">
            <w:pPr>
              <w:suppressAutoHyphens/>
              <w:autoSpaceDN w:val="0"/>
              <w:spacing w:after="0" w:line="240" w:lineRule="auto"/>
              <w:rPr>
                <w:rFonts w:cs="Arial"/>
              </w:rPr>
            </w:pPr>
            <w:r w:rsidRPr="001537A5">
              <w:rPr>
                <w:rFonts w:cs="Arial"/>
              </w:rPr>
              <w:t xml:space="preserve"> Monthly</w:t>
            </w:r>
          </w:p>
        </w:tc>
      </w:tr>
      <w:tr w:rsidR="001537A5" w:rsidRPr="001537A5" w14:paraId="26F3D145"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6689D"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81D42" w14:textId="77777777" w:rsidR="00C801BE" w:rsidRPr="001537A5" w:rsidRDefault="00C801BE" w:rsidP="00C801BE">
            <w:pPr>
              <w:suppressAutoHyphens/>
              <w:autoSpaceDN w:val="0"/>
              <w:spacing w:after="0" w:line="240" w:lineRule="auto"/>
              <w:rPr>
                <w:rFonts w:cs="Arial"/>
              </w:rPr>
            </w:pPr>
            <w:r w:rsidRPr="001537A5">
              <w:rPr>
                <w:rFonts w:cs="Arial"/>
              </w:rPr>
              <w:t xml:space="preserve">Percentage of referrals returned: </w:t>
            </w:r>
          </w:p>
          <w:p w14:paraId="12775F18" w14:textId="77777777" w:rsidR="00C801BE" w:rsidRPr="001537A5" w:rsidRDefault="00C801BE" w:rsidP="00C801BE">
            <w:pPr>
              <w:pStyle w:val="ListParagraph"/>
              <w:numPr>
                <w:ilvl w:val="0"/>
                <w:numId w:val="12"/>
              </w:numPr>
              <w:suppressAutoHyphens/>
              <w:autoSpaceDN w:val="0"/>
              <w:spacing w:after="0"/>
              <w:jc w:val="left"/>
              <w:rPr>
                <w:rFonts w:cs="Arial"/>
              </w:rPr>
            </w:pPr>
            <w:r w:rsidRPr="001537A5">
              <w:rPr>
                <w:rFonts w:cs="Arial"/>
              </w:rPr>
              <w:t>For administrative reasons</w:t>
            </w:r>
          </w:p>
          <w:p w14:paraId="0887E7C6" w14:textId="77777777" w:rsidR="00C801BE" w:rsidRPr="001537A5" w:rsidRDefault="00C801BE" w:rsidP="00C801BE">
            <w:pPr>
              <w:pStyle w:val="ListParagraph"/>
              <w:numPr>
                <w:ilvl w:val="0"/>
                <w:numId w:val="12"/>
              </w:numPr>
              <w:suppressAutoHyphens/>
              <w:autoSpaceDN w:val="0"/>
              <w:spacing w:after="0"/>
              <w:jc w:val="left"/>
              <w:rPr>
                <w:rFonts w:cs="Arial"/>
              </w:rPr>
            </w:pPr>
            <w:r w:rsidRPr="001537A5">
              <w:rPr>
                <w:rFonts w:cs="Arial"/>
              </w:rPr>
              <w:t>For clinical reasons with a management plan</w:t>
            </w:r>
          </w:p>
        </w:tc>
        <w:tc>
          <w:tcPr>
            <w:tcW w:w="595" w:type="pct"/>
            <w:tcBorders>
              <w:top w:val="single" w:sz="4" w:space="0" w:color="000000"/>
              <w:left w:val="single" w:sz="4" w:space="0" w:color="000000"/>
              <w:bottom w:val="single" w:sz="4" w:space="0" w:color="000000"/>
              <w:right w:val="single" w:sz="4" w:space="0" w:color="000000"/>
            </w:tcBorders>
          </w:tcPr>
          <w:p w14:paraId="60D3586A" w14:textId="77777777" w:rsidR="00C801BE" w:rsidRPr="001537A5" w:rsidRDefault="00C801BE" w:rsidP="00C801BE">
            <w:pPr>
              <w:suppressAutoHyphens/>
              <w:autoSpaceDN w:val="0"/>
              <w:spacing w:after="0" w:line="240" w:lineRule="auto"/>
              <w:rPr>
                <w:rFonts w:cs="Arial"/>
              </w:rPr>
            </w:pPr>
            <w:r w:rsidRPr="001537A5">
              <w:rPr>
                <w:rFonts w:cs="Arial"/>
              </w:rPr>
              <w:t xml:space="preserve"> Monthly</w:t>
            </w:r>
          </w:p>
        </w:tc>
      </w:tr>
      <w:tr w:rsidR="001537A5" w:rsidRPr="001537A5" w14:paraId="0901F6AA"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01A15"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5858C" w14:textId="77777777" w:rsidR="00C801BE" w:rsidRPr="001537A5" w:rsidRDefault="00C801BE" w:rsidP="00C801BE">
            <w:pPr>
              <w:suppressAutoHyphens/>
              <w:autoSpaceDN w:val="0"/>
              <w:spacing w:after="0" w:line="240" w:lineRule="auto"/>
              <w:rPr>
                <w:rFonts w:cs="Arial"/>
              </w:rPr>
            </w:pPr>
            <w:r w:rsidRPr="001537A5">
              <w:rPr>
                <w:rFonts w:cs="Arial"/>
              </w:rPr>
              <w:t>Number of referrals booked 1</w:t>
            </w:r>
            <w:r w:rsidRPr="001537A5">
              <w:rPr>
                <w:rFonts w:cs="Arial"/>
                <w:vertAlign w:val="superscript"/>
              </w:rPr>
              <w:t>st</w:t>
            </w:r>
            <w:r w:rsidRPr="001537A5">
              <w:rPr>
                <w:rFonts w:cs="Arial"/>
              </w:rPr>
              <w:t xml:space="preserve"> appointment with ESP</w:t>
            </w:r>
          </w:p>
        </w:tc>
        <w:tc>
          <w:tcPr>
            <w:tcW w:w="595" w:type="pct"/>
            <w:tcBorders>
              <w:top w:val="single" w:sz="4" w:space="0" w:color="000000"/>
              <w:left w:val="single" w:sz="4" w:space="0" w:color="000000"/>
              <w:bottom w:val="single" w:sz="4" w:space="0" w:color="000000"/>
              <w:right w:val="single" w:sz="4" w:space="0" w:color="000000"/>
            </w:tcBorders>
          </w:tcPr>
          <w:p w14:paraId="484137AE" w14:textId="77777777" w:rsidR="00C801BE" w:rsidRPr="001537A5" w:rsidRDefault="00C801BE" w:rsidP="00C801BE">
            <w:pPr>
              <w:suppressAutoHyphens/>
              <w:autoSpaceDN w:val="0"/>
              <w:spacing w:after="0" w:line="240" w:lineRule="auto"/>
              <w:rPr>
                <w:rFonts w:cs="Arial"/>
              </w:rPr>
            </w:pPr>
            <w:r w:rsidRPr="001537A5">
              <w:rPr>
                <w:rFonts w:cs="Arial"/>
              </w:rPr>
              <w:t xml:space="preserve"> Monthly</w:t>
            </w:r>
          </w:p>
        </w:tc>
      </w:tr>
      <w:tr w:rsidR="001537A5" w:rsidRPr="001537A5" w14:paraId="0BE40945"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0932D"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B00C3" w14:textId="77777777" w:rsidR="00C801BE" w:rsidRPr="001537A5" w:rsidRDefault="00C801BE" w:rsidP="00C801BE">
            <w:pPr>
              <w:suppressAutoHyphens/>
              <w:autoSpaceDN w:val="0"/>
              <w:spacing w:after="0" w:line="240" w:lineRule="auto"/>
              <w:rPr>
                <w:rFonts w:cs="Arial"/>
              </w:rPr>
            </w:pPr>
            <w:r w:rsidRPr="001537A5">
              <w:rPr>
                <w:rFonts w:cs="Arial"/>
              </w:rPr>
              <w:t>Number of referrals booked 1</w:t>
            </w:r>
            <w:r w:rsidRPr="001537A5">
              <w:rPr>
                <w:rFonts w:cs="Arial"/>
                <w:vertAlign w:val="superscript"/>
              </w:rPr>
              <w:t>st</w:t>
            </w:r>
            <w:r w:rsidRPr="001537A5">
              <w:rPr>
                <w:rFonts w:cs="Arial"/>
              </w:rPr>
              <w:t xml:space="preserve"> appointment with Consultant</w:t>
            </w:r>
          </w:p>
        </w:tc>
        <w:tc>
          <w:tcPr>
            <w:tcW w:w="595" w:type="pct"/>
            <w:tcBorders>
              <w:top w:val="single" w:sz="4" w:space="0" w:color="000000"/>
              <w:left w:val="single" w:sz="4" w:space="0" w:color="000000"/>
              <w:bottom w:val="single" w:sz="4" w:space="0" w:color="000000"/>
              <w:right w:val="single" w:sz="4" w:space="0" w:color="000000"/>
            </w:tcBorders>
          </w:tcPr>
          <w:p w14:paraId="62590364" w14:textId="77777777" w:rsidR="00C801BE" w:rsidRPr="001537A5" w:rsidRDefault="00C801BE" w:rsidP="00C801BE">
            <w:pPr>
              <w:suppressAutoHyphens/>
              <w:autoSpaceDN w:val="0"/>
              <w:spacing w:after="0" w:line="240" w:lineRule="auto"/>
              <w:rPr>
                <w:rFonts w:cs="Arial"/>
              </w:rPr>
            </w:pPr>
            <w:r w:rsidRPr="001537A5">
              <w:rPr>
                <w:rFonts w:cs="Arial"/>
              </w:rPr>
              <w:t xml:space="preserve"> Monthly</w:t>
            </w:r>
          </w:p>
        </w:tc>
      </w:tr>
      <w:tr w:rsidR="001537A5" w:rsidRPr="001537A5" w14:paraId="0250B72E"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44BCC"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C9FA2" w14:textId="77777777" w:rsidR="00C801BE" w:rsidRPr="001537A5" w:rsidRDefault="00C801BE" w:rsidP="00C801BE">
            <w:pPr>
              <w:suppressAutoHyphens/>
              <w:autoSpaceDN w:val="0"/>
              <w:spacing w:after="0" w:line="240" w:lineRule="auto"/>
              <w:rPr>
                <w:rFonts w:cs="Arial"/>
              </w:rPr>
            </w:pPr>
            <w:r w:rsidRPr="001537A5">
              <w:rPr>
                <w:rFonts w:cs="Arial"/>
              </w:rPr>
              <w:t>Percentage of referrals booked 1</w:t>
            </w:r>
            <w:r w:rsidRPr="001537A5">
              <w:rPr>
                <w:rFonts w:cs="Arial"/>
                <w:vertAlign w:val="superscript"/>
              </w:rPr>
              <w:t>st</w:t>
            </w:r>
            <w:r w:rsidRPr="001537A5">
              <w:rPr>
                <w:rFonts w:cs="Arial"/>
              </w:rPr>
              <w:t xml:space="preserve"> Appointment with Consultant</w:t>
            </w:r>
          </w:p>
        </w:tc>
        <w:tc>
          <w:tcPr>
            <w:tcW w:w="595" w:type="pct"/>
            <w:tcBorders>
              <w:top w:val="single" w:sz="4" w:space="0" w:color="000000"/>
              <w:left w:val="single" w:sz="4" w:space="0" w:color="000000"/>
              <w:bottom w:val="single" w:sz="4" w:space="0" w:color="000000"/>
              <w:right w:val="single" w:sz="4" w:space="0" w:color="000000"/>
            </w:tcBorders>
          </w:tcPr>
          <w:p w14:paraId="7624F179" w14:textId="77777777" w:rsidR="00C801BE" w:rsidRPr="001537A5" w:rsidRDefault="00C801BE" w:rsidP="00C801BE">
            <w:pPr>
              <w:suppressAutoHyphens/>
              <w:autoSpaceDN w:val="0"/>
              <w:spacing w:after="0" w:line="240" w:lineRule="auto"/>
              <w:rPr>
                <w:rFonts w:cs="Arial"/>
              </w:rPr>
            </w:pPr>
            <w:r w:rsidRPr="001537A5">
              <w:rPr>
                <w:rFonts w:cs="Arial"/>
              </w:rPr>
              <w:t xml:space="preserve"> Monthly</w:t>
            </w:r>
          </w:p>
        </w:tc>
      </w:tr>
      <w:tr w:rsidR="001537A5" w:rsidRPr="001537A5" w14:paraId="1B94CB3B"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01BE0"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A5B1C" w14:textId="77777777" w:rsidR="00C801BE" w:rsidRPr="001537A5" w:rsidRDefault="00C801BE" w:rsidP="00C801BE">
            <w:pPr>
              <w:suppressAutoHyphens/>
              <w:autoSpaceDN w:val="0"/>
              <w:spacing w:after="0" w:line="240" w:lineRule="auto"/>
              <w:rPr>
                <w:rFonts w:cs="Arial"/>
              </w:rPr>
            </w:pPr>
            <w:r w:rsidRPr="001537A5">
              <w:rPr>
                <w:rFonts w:cs="Arial"/>
              </w:rPr>
              <w:t>% of GP referrals that have complied with clinical pathways and minimum information requirements</w:t>
            </w:r>
          </w:p>
        </w:tc>
        <w:tc>
          <w:tcPr>
            <w:tcW w:w="595" w:type="pct"/>
            <w:tcBorders>
              <w:top w:val="single" w:sz="4" w:space="0" w:color="000000"/>
              <w:left w:val="single" w:sz="4" w:space="0" w:color="000000"/>
              <w:bottom w:val="single" w:sz="4" w:space="0" w:color="000000"/>
              <w:right w:val="single" w:sz="4" w:space="0" w:color="000000"/>
            </w:tcBorders>
          </w:tcPr>
          <w:p w14:paraId="72D61FF4" w14:textId="77777777" w:rsidR="00C801BE" w:rsidRPr="001537A5" w:rsidRDefault="00C801BE" w:rsidP="00C801BE">
            <w:pPr>
              <w:suppressAutoHyphens/>
              <w:autoSpaceDN w:val="0"/>
              <w:spacing w:after="0" w:line="240" w:lineRule="auto"/>
              <w:rPr>
                <w:rFonts w:cs="Arial"/>
              </w:rPr>
            </w:pPr>
            <w:r w:rsidRPr="001537A5">
              <w:rPr>
                <w:rFonts w:cs="Arial"/>
              </w:rPr>
              <w:t xml:space="preserve"> Monthly</w:t>
            </w:r>
          </w:p>
        </w:tc>
      </w:tr>
      <w:tr w:rsidR="001537A5" w:rsidRPr="001537A5" w14:paraId="32D06A9C"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54604"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BC80B"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1537A5">
              <w:rPr>
                <w:rFonts w:cs="Arial"/>
              </w:rPr>
              <w:t xml:space="preserve">% of GPS that referred via the </w:t>
            </w:r>
            <w:proofErr w:type="spellStart"/>
            <w:r w:rsidRPr="001537A5">
              <w:rPr>
                <w:rFonts w:cs="Arial"/>
              </w:rPr>
              <w:t>eReferral</w:t>
            </w:r>
            <w:proofErr w:type="spellEnd"/>
            <w:r w:rsidRPr="001537A5">
              <w:rPr>
                <w:rFonts w:cs="Arial"/>
              </w:rPr>
              <w:t xml:space="preserve"> system</w:t>
            </w:r>
          </w:p>
        </w:tc>
        <w:tc>
          <w:tcPr>
            <w:tcW w:w="595" w:type="pct"/>
            <w:tcBorders>
              <w:top w:val="single" w:sz="4" w:space="0" w:color="000000"/>
              <w:left w:val="single" w:sz="4" w:space="0" w:color="000000"/>
              <w:bottom w:val="single" w:sz="4" w:space="0" w:color="000000"/>
              <w:right w:val="single" w:sz="4" w:space="0" w:color="000000"/>
            </w:tcBorders>
          </w:tcPr>
          <w:p w14:paraId="65561780"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1537A5">
              <w:rPr>
                <w:rFonts w:cs="Arial"/>
              </w:rPr>
              <w:t xml:space="preserve"> Monthly</w:t>
            </w:r>
          </w:p>
        </w:tc>
      </w:tr>
      <w:tr w:rsidR="001537A5" w:rsidRPr="001537A5" w14:paraId="35BF1005"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6A5BD"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0E694"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1537A5">
              <w:rPr>
                <w:rFonts w:cs="Arial"/>
              </w:rPr>
              <w:t>% of patient questionnaires returned</w:t>
            </w:r>
          </w:p>
        </w:tc>
        <w:tc>
          <w:tcPr>
            <w:tcW w:w="595" w:type="pct"/>
            <w:tcBorders>
              <w:top w:val="single" w:sz="4" w:space="0" w:color="000000"/>
              <w:left w:val="single" w:sz="4" w:space="0" w:color="000000"/>
              <w:bottom w:val="single" w:sz="4" w:space="0" w:color="000000"/>
              <w:right w:val="single" w:sz="4" w:space="0" w:color="000000"/>
            </w:tcBorders>
          </w:tcPr>
          <w:p w14:paraId="567A87F8"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1537A5">
              <w:rPr>
                <w:rFonts w:cs="Arial"/>
              </w:rPr>
              <w:t xml:space="preserve"> Quarterly</w:t>
            </w:r>
          </w:p>
        </w:tc>
      </w:tr>
      <w:tr w:rsidR="001537A5" w:rsidRPr="001537A5" w14:paraId="3C2A9370"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66694"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A4902"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1537A5">
              <w:rPr>
                <w:rFonts w:eastAsia="Times New Roman" w:cs="Arial"/>
                <w:bCs/>
                <w:lang w:eastAsia="en-GB"/>
              </w:rPr>
              <w:t>Number of patients identified as stable</w:t>
            </w:r>
          </w:p>
        </w:tc>
        <w:tc>
          <w:tcPr>
            <w:tcW w:w="595" w:type="pct"/>
            <w:tcBorders>
              <w:top w:val="single" w:sz="4" w:space="0" w:color="000000"/>
              <w:left w:val="single" w:sz="4" w:space="0" w:color="000000"/>
              <w:bottom w:val="single" w:sz="4" w:space="0" w:color="000000"/>
              <w:right w:val="single" w:sz="4" w:space="0" w:color="000000"/>
            </w:tcBorders>
            <w:vAlign w:val="center"/>
          </w:tcPr>
          <w:p w14:paraId="623F9456"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1537A5">
              <w:rPr>
                <w:rFonts w:eastAsia="Times New Roman" w:cs="Arial"/>
                <w:lang w:eastAsia="en-GB"/>
              </w:rPr>
              <w:t>Monthly</w:t>
            </w:r>
          </w:p>
        </w:tc>
      </w:tr>
      <w:tr w:rsidR="001537A5" w:rsidRPr="001537A5" w14:paraId="5605413F"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7149E"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EBE93"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1537A5">
              <w:rPr>
                <w:rFonts w:eastAsia="Times New Roman" w:cs="Arial"/>
                <w:bCs/>
                <w:lang w:eastAsia="en-GB"/>
              </w:rPr>
              <w:t>Number of patients briefed at first appointment</w:t>
            </w:r>
          </w:p>
        </w:tc>
        <w:tc>
          <w:tcPr>
            <w:tcW w:w="595" w:type="pct"/>
            <w:tcBorders>
              <w:top w:val="single" w:sz="4" w:space="0" w:color="000000"/>
              <w:left w:val="single" w:sz="4" w:space="0" w:color="000000"/>
              <w:bottom w:val="single" w:sz="4" w:space="0" w:color="000000"/>
              <w:right w:val="single" w:sz="4" w:space="0" w:color="000000"/>
            </w:tcBorders>
            <w:vAlign w:val="center"/>
          </w:tcPr>
          <w:p w14:paraId="4031EAB0"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1537A5">
              <w:rPr>
                <w:rFonts w:eastAsia="Times New Roman" w:cs="Arial"/>
                <w:lang w:eastAsia="en-GB"/>
              </w:rPr>
              <w:t>Monthly</w:t>
            </w:r>
          </w:p>
        </w:tc>
      </w:tr>
      <w:tr w:rsidR="001537A5" w:rsidRPr="001537A5" w14:paraId="5DE49719"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4E987"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F9924"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1537A5">
              <w:rPr>
                <w:rFonts w:eastAsia="Times New Roman" w:cs="Arial"/>
                <w:bCs/>
                <w:lang w:eastAsia="en-GB"/>
              </w:rPr>
              <w:t>Number of responses to patient satisfaction questionnaire and average score</w:t>
            </w:r>
          </w:p>
        </w:tc>
        <w:tc>
          <w:tcPr>
            <w:tcW w:w="595" w:type="pct"/>
            <w:tcBorders>
              <w:top w:val="single" w:sz="4" w:space="0" w:color="000000"/>
              <w:left w:val="single" w:sz="4" w:space="0" w:color="000000"/>
              <w:bottom w:val="single" w:sz="4" w:space="0" w:color="000000"/>
              <w:right w:val="single" w:sz="4" w:space="0" w:color="000000"/>
            </w:tcBorders>
            <w:vAlign w:val="center"/>
          </w:tcPr>
          <w:p w14:paraId="24C2BD4A"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1537A5">
              <w:rPr>
                <w:rFonts w:eastAsia="Times New Roman" w:cs="Arial"/>
                <w:lang w:eastAsia="en-GB"/>
              </w:rPr>
              <w:t>Quarterly</w:t>
            </w:r>
          </w:p>
        </w:tc>
      </w:tr>
      <w:tr w:rsidR="001537A5" w:rsidRPr="001537A5" w14:paraId="4571CBD1"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58468"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559F5"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1537A5">
              <w:rPr>
                <w:rFonts w:eastAsia="Times New Roman" w:cs="Arial"/>
                <w:bCs/>
                <w:lang w:eastAsia="en-GB"/>
              </w:rPr>
              <w:t xml:space="preserve">Percentage of referral assessed outside lead time of 6 weeks </w:t>
            </w:r>
          </w:p>
        </w:tc>
        <w:tc>
          <w:tcPr>
            <w:tcW w:w="595" w:type="pct"/>
            <w:tcBorders>
              <w:top w:val="single" w:sz="4" w:space="0" w:color="000000"/>
              <w:left w:val="single" w:sz="4" w:space="0" w:color="000000"/>
              <w:bottom w:val="single" w:sz="4" w:space="0" w:color="000000"/>
              <w:right w:val="single" w:sz="4" w:space="0" w:color="000000"/>
            </w:tcBorders>
            <w:vAlign w:val="center"/>
          </w:tcPr>
          <w:p w14:paraId="2FC8CD1E"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1537A5">
              <w:rPr>
                <w:rFonts w:eastAsia="Times New Roman" w:cs="Arial"/>
                <w:lang w:eastAsia="en-GB"/>
              </w:rPr>
              <w:t>Monthly</w:t>
            </w:r>
          </w:p>
        </w:tc>
      </w:tr>
      <w:tr w:rsidR="001537A5" w:rsidRPr="001537A5" w14:paraId="60211ED9"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4FB8D"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315E9"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1537A5">
              <w:rPr>
                <w:rFonts w:eastAsia="Times New Roman" w:cs="Arial"/>
                <w:bCs/>
                <w:lang w:eastAsia="en-GB"/>
              </w:rPr>
              <w:t>Number of Did Not Attend by new and FU (against total period appointments)</w:t>
            </w:r>
          </w:p>
        </w:tc>
        <w:tc>
          <w:tcPr>
            <w:tcW w:w="595" w:type="pct"/>
            <w:tcBorders>
              <w:top w:val="single" w:sz="4" w:space="0" w:color="000000"/>
              <w:left w:val="single" w:sz="4" w:space="0" w:color="000000"/>
              <w:bottom w:val="single" w:sz="4" w:space="0" w:color="000000"/>
              <w:right w:val="single" w:sz="4" w:space="0" w:color="000000"/>
            </w:tcBorders>
            <w:vAlign w:val="center"/>
          </w:tcPr>
          <w:p w14:paraId="537C3C46"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1537A5">
              <w:rPr>
                <w:rFonts w:eastAsia="Times New Roman" w:cs="Arial"/>
                <w:lang w:eastAsia="en-GB"/>
              </w:rPr>
              <w:t>Monthly</w:t>
            </w:r>
          </w:p>
        </w:tc>
      </w:tr>
      <w:tr w:rsidR="001537A5" w:rsidRPr="001537A5" w14:paraId="6CA6FA00"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9475E"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3C781"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1537A5">
              <w:rPr>
                <w:rFonts w:eastAsia="Times New Roman" w:cs="Arial"/>
                <w:bCs/>
                <w:lang w:eastAsia="en-GB"/>
              </w:rPr>
              <w:t>Number of cancellations made by patient</w:t>
            </w:r>
          </w:p>
        </w:tc>
        <w:tc>
          <w:tcPr>
            <w:tcW w:w="595" w:type="pct"/>
            <w:tcBorders>
              <w:top w:val="single" w:sz="4" w:space="0" w:color="000000"/>
              <w:left w:val="single" w:sz="4" w:space="0" w:color="000000"/>
              <w:bottom w:val="single" w:sz="4" w:space="0" w:color="000000"/>
              <w:right w:val="single" w:sz="4" w:space="0" w:color="000000"/>
            </w:tcBorders>
            <w:vAlign w:val="center"/>
          </w:tcPr>
          <w:p w14:paraId="25A95823"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1537A5">
              <w:rPr>
                <w:rFonts w:eastAsia="Times New Roman" w:cs="Arial"/>
                <w:lang w:eastAsia="en-GB"/>
              </w:rPr>
              <w:t>Monthly</w:t>
            </w:r>
          </w:p>
        </w:tc>
      </w:tr>
      <w:tr w:rsidR="001537A5" w:rsidRPr="001537A5" w14:paraId="584B2473"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1B02F"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0E159"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1537A5">
              <w:rPr>
                <w:rFonts w:eastAsia="Times New Roman" w:cs="Arial"/>
                <w:bCs/>
                <w:lang w:eastAsia="en-GB"/>
              </w:rPr>
              <w:t>Number of educational sessions completed and attendance by practice</w:t>
            </w:r>
          </w:p>
        </w:tc>
        <w:tc>
          <w:tcPr>
            <w:tcW w:w="595" w:type="pct"/>
            <w:tcBorders>
              <w:top w:val="single" w:sz="4" w:space="0" w:color="000000"/>
              <w:left w:val="single" w:sz="4" w:space="0" w:color="000000"/>
              <w:bottom w:val="single" w:sz="4" w:space="0" w:color="000000"/>
              <w:right w:val="single" w:sz="4" w:space="0" w:color="000000"/>
            </w:tcBorders>
            <w:vAlign w:val="center"/>
          </w:tcPr>
          <w:p w14:paraId="66B21136"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1537A5">
              <w:rPr>
                <w:rFonts w:eastAsia="Times New Roman" w:cs="Arial"/>
                <w:lang w:eastAsia="en-GB"/>
              </w:rPr>
              <w:t>Quarterly</w:t>
            </w:r>
          </w:p>
        </w:tc>
      </w:tr>
      <w:tr w:rsidR="001537A5" w:rsidRPr="001537A5" w14:paraId="024C8CBE"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235D4"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7EEFE"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1537A5">
              <w:rPr>
                <w:rFonts w:eastAsia="Times New Roman" w:cs="Arial"/>
                <w:bCs/>
                <w:lang w:eastAsia="en-GB"/>
              </w:rPr>
              <w:t>Number of patient Follow Ups that are not seen within their review period</w:t>
            </w:r>
          </w:p>
        </w:tc>
        <w:tc>
          <w:tcPr>
            <w:tcW w:w="595" w:type="pct"/>
            <w:tcBorders>
              <w:top w:val="single" w:sz="4" w:space="0" w:color="000000"/>
              <w:left w:val="single" w:sz="4" w:space="0" w:color="000000"/>
              <w:bottom w:val="single" w:sz="4" w:space="0" w:color="000000"/>
              <w:right w:val="single" w:sz="4" w:space="0" w:color="000000"/>
            </w:tcBorders>
            <w:vAlign w:val="center"/>
          </w:tcPr>
          <w:p w14:paraId="5DB84C1B"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rPr>
            </w:pPr>
            <w:r w:rsidRPr="001537A5">
              <w:rPr>
                <w:rFonts w:eastAsia="Times New Roman" w:cs="Arial"/>
                <w:lang w:eastAsia="en-GB"/>
              </w:rPr>
              <w:t>Monthly</w:t>
            </w:r>
          </w:p>
        </w:tc>
      </w:tr>
      <w:tr w:rsidR="001537A5" w:rsidRPr="001537A5" w14:paraId="3922EC21"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FFBD6"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D1E07"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bCs/>
                <w:lang w:eastAsia="en-GB"/>
              </w:rPr>
            </w:pPr>
            <w:r w:rsidRPr="001537A5">
              <w:rPr>
                <w:rFonts w:eastAsia="Times New Roman" w:cs="Arial"/>
                <w:bCs/>
                <w:lang w:eastAsia="en-GB"/>
              </w:rPr>
              <w:t xml:space="preserve">Total number of referrals received by practice </w:t>
            </w:r>
          </w:p>
        </w:tc>
        <w:tc>
          <w:tcPr>
            <w:tcW w:w="595" w:type="pct"/>
            <w:tcBorders>
              <w:top w:val="single" w:sz="4" w:space="0" w:color="000000"/>
              <w:left w:val="single" w:sz="4" w:space="0" w:color="000000"/>
              <w:bottom w:val="single" w:sz="4" w:space="0" w:color="000000"/>
              <w:right w:val="single" w:sz="4" w:space="0" w:color="000000"/>
            </w:tcBorders>
            <w:vAlign w:val="center"/>
          </w:tcPr>
          <w:p w14:paraId="32E5E8DB"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lang w:eastAsia="en-GB"/>
              </w:rPr>
            </w:pPr>
            <w:r w:rsidRPr="001537A5">
              <w:rPr>
                <w:rFonts w:eastAsia="Times New Roman" w:cs="Arial"/>
                <w:lang w:eastAsia="en-GB"/>
              </w:rPr>
              <w:t>Monthly</w:t>
            </w:r>
          </w:p>
        </w:tc>
      </w:tr>
      <w:tr w:rsidR="001537A5" w:rsidRPr="001537A5" w14:paraId="0299742F"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98E46"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3D691"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bCs/>
                <w:lang w:eastAsia="en-GB"/>
              </w:rPr>
            </w:pPr>
            <w:r w:rsidRPr="001537A5">
              <w:rPr>
                <w:rFonts w:eastAsia="Times New Roman" w:cs="Arial"/>
                <w:bCs/>
                <w:lang w:eastAsia="en-GB"/>
              </w:rPr>
              <w:t>The number of referrals which have clinical compliance by practice</w:t>
            </w:r>
            <w:r w:rsidRPr="001537A5">
              <w:rPr>
                <w:rFonts w:eastAsia="Times New Roman" w:cs="Arial"/>
                <w:lang w:eastAsia="en-GB"/>
              </w:rPr>
              <w:t>.</w:t>
            </w:r>
          </w:p>
        </w:tc>
        <w:tc>
          <w:tcPr>
            <w:tcW w:w="595" w:type="pct"/>
            <w:tcBorders>
              <w:top w:val="single" w:sz="4" w:space="0" w:color="000000"/>
              <w:left w:val="single" w:sz="4" w:space="0" w:color="000000"/>
              <w:bottom w:val="single" w:sz="4" w:space="0" w:color="000000"/>
              <w:right w:val="single" w:sz="4" w:space="0" w:color="000000"/>
            </w:tcBorders>
            <w:vAlign w:val="center"/>
          </w:tcPr>
          <w:p w14:paraId="672B48EC"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lang w:eastAsia="en-GB"/>
              </w:rPr>
            </w:pPr>
            <w:r w:rsidRPr="001537A5">
              <w:rPr>
                <w:rFonts w:eastAsia="Times New Roman" w:cs="Arial"/>
                <w:lang w:eastAsia="en-GB"/>
              </w:rPr>
              <w:t>Monthly</w:t>
            </w:r>
          </w:p>
        </w:tc>
      </w:tr>
      <w:tr w:rsidR="001537A5" w:rsidRPr="001537A5" w14:paraId="1B194D7C"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AD882"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20DE3A"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bCs/>
                <w:lang w:eastAsia="en-GB"/>
              </w:rPr>
            </w:pPr>
            <w:r w:rsidRPr="001537A5">
              <w:rPr>
                <w:rFonts w:eastAsia="Times New Roman" w:cs="Arial"/>
                <w:bCs/>
                <w:lang w:eastAsia="en-GB"/>
              </w:rPr>
              <w:t>The number of referrals which have administrative compliance by practice</w:t>
            </w:r>
          </w:p>
        </w:tc>
        <w:tc>
          <w:tcPr>
            <w:tcW w:w="595" w:type="pct"/>
            <w:tcBorders>
              <w:top w:val="single" w:sz="4" w:space="0" w:color="000000"/>
              <w:left w:val="single" w:sz="4" w:space="0" w:color="000000"/>
              <w:bottom w:val="single" w:sz="4" w:space="0" w:color="000000"/>
              <w:right w:val="single" w:sz="4" w:space="0" w:color="000000"/>
            </w:tcBorders>
            <w:vAlign w:val="center"/>
          </w:tcPr>
          <w:p w14:paraId="6AFA303C"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lang w:eastAsia="en-GB"/>
              </w:rPr>
            </w:pPr>
            <w:r w:rsidRPr="001537A5">
              <w:rPr>
                <w:rFonts w:eastAsia="Times New Roman" w:cs="Arial"/>
                <w:lang w:eastAsia="en-GB"/>
              </w:rPr>
              <w:t>Monthly</w:t>
            </w:r>
          </w:p>
        </w:tc>
      </w:tr>
      <w:tr w:rsidR="001537A5" w:rsidRPr="001537A5" w14:paraId="01F84EC3"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E3FE0"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54633"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bCs/>
                <w:lang w:eastAsia="en-GB"/>
              </w:rPr>
            </w:pPr>
            <w:r w:rsidRPr="001537A5">
              <w:rPr>
                <w:rFonts w:eastAsia="Times New Roman" w:cs="Arial"/>
                <w:bCs/>
                <w:lang w:eastAsia="en-GB"/>
              </w:rPr>
              <w:t xml:space="preserve">Number of new appointments by treatment and diagnosis </w:t>
            </w:r>
          </w:p>
        </w:tc>
        <w:tc>
          <w:tcPr>
            <w:tcW w:w="595" w:type="pct"/>
            <w:tcBorders>
              <w:top w:val="single" w:sz="4" w:space="0" w:color="000000"/>
              <w:left w:val="single" w:sz="4" w:space="0" w:color="000000"/>
              <w:bottom w:val="single" w:sz="4" w:space="0" w:color="000000"/>
              <w:right w:val="single" w:sz="4" w:space="0" w:color="000000"/>
            </w:tcBorders>
            <w:vAlign w:val="center"/>
          </w:tcPr>
          <w:p w14:paraId="3C82D37E"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lang w:eastAsia="en-GB"/>
              </w:rPr>
            </w:pPr>
            <w:r w:rsidRPr="001537A5">
              <w:rPr>
                <w:rFonts w:eastAsia="Times New Roman" w:cs="Arial"/>
                <w:lang w:eastAsia="en-GB"/>
              </w:rPr>
              <w:t>Monthly</w:t>
            </w:r>
          </w:p>
        </w:tc>
      </w:tr>
      <w:tr w:rsidR="001537A5" w:rsidRPr="001537A5" w14:paraId="25797269"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24072"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F1255"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bCs/>
                <w:lang w:eastAsia="en-GB"/>
              </w:rPr>
            </w:pPr>
            <w:r w:rsidRPr="001537A5">
              <w:rPr>
                <w:rFonts w:eastAsia="Times New Roman" w:cs="Arial"/>
                <w:bCs/>
                <w:lang w:eastAsia="en-GB"/>
              </w:rPr>
              <w:t xml:space="preserve">Number of actual follow up appointments by diagnosis and treatment </w:t>
            </w:r>
          </w:p>
        </w:tc>
        <w:tc>
          <w:tcPr>
            <w:tcW w:w="595" w:type="pct"/>
            <w:tcBorders>
              <w:top w:val="single" w:sz="4" w:space="0" w:color="000000"/>
              <w:left w:val="single" w:sz="4" w:space="0" w:color="000000"/>
              <w:bottom w:val="single" w:sz="4" w:space="0" w:color="000000"/>
              <w:right w:val="single" w:sz="4" w:space="0" w:color="000000"/>
            </w:tcBorders>
            <w:vAlign w:val="center"/>
          </w:tcPr>
          <w:p w14:paraId="0E8F2B36"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lang w:eastAsia="en-GB"/>
              </w:rPr>
            </w:pPr>
            <w:r w:rsidRPr="001537A5">
              <w:rPr>
                <w:rFonts w:eastAsia="Times New Roman" w:cs="Arial"/>
                <w:lang w:eastAsia="en-GB"/>
              </w:rPr>
              <w:t>Monthly</w:t>
            </w:r>
          </w:p>
        </w:tc>
      </w:tr>
      <w:tr w:rsidR="001537A5" w:rsidRPr="001537A5" w14:paraId="00E0F641"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6FE09"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C7B95"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bCs/>
                <w:lang w:eastAsia="en-GB"/>
              </w:rPr>
            </w:pPr>
            <w:r w:rsidRPr="001537A5">
              <w:rPr>
                <w:rFonts w:eastAsia="Times New Roman" w:cs="Arial"/>
                <w:bCs/>
                <w:lang w:eastAsia="en-GB"/>
              </w:rPr>
              <w:t>Number on the active caseload by diagnosis and treatment</w:t>
            </w:r>
          </w:p>
        </w:tc>
        <w:tc>
          <w:tcPr>
            <w:tcW w:w="595" w:type="pct"/>
            <w:tcBorders>
              <w:top w:val="single" w:sz="4" w:space="0" w:color="000000"/>
              <w:left w:val="single" w:sz="4" w:space="0" w:color="000000"/>
              <w:bottom w:val="single" w:sz="4" w:space="0" w:color="000000"/>
              <w:right w:val="single" w:sz="4" w:space="0" w:color="000000"/>
            </w:tcBorders>
            <w:vAlign w:val="center"/>
          </w:tcPr>
          <w:p w14:paraId="6C4DD493"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lang w:eastAsia="en-GB"/>
              </w:rPr>
            </w:pPr>
            <w:r w:rsidRPr="001537A5">
              <w:rPr>
                <w:rFonts w:eastAsia="Times New Roman" w:cs="Arial"/>
                <w:lang w:eastAsia="en-GB"/>
              </w:rPr>
              <w:t>Monthly</w:t>
            </w:r>
          </w:p>
        </w:tc>
      </w:tr>
      <w:tr w:rsidR="001537A5" w:rsidRPr="001537A5" w14:paraId="53DACDB2"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3CFFD"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EF57B"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bCs/>
                <w:lang w:eastAsia="en-GB"/>
              </w:rPr>
            </w:pPr>
            <w:r w:rsidRPr="001537A5">
              <w:rPr>
                <w:rFonts w:eastAsia="Times New Roman" w:cs="Arial"/>
                <w:bCs/>
                <w:lang w:eastAsia="en-GB"/>
              </w:rPr>
              <w:t>Number of patients referred to secondary care providers, by provider and reason for onward referral</w:t>
            </w:r>
          </w:p>
        </w:tc>
        <w:tc>
          <w:tcPr>
            <w:tcW w:w="595" w:type="pct"/>
            <w:tcBorders>
              <w:top w:val="single" w:sz="4" w:space="0" w:color="000000"/>
              <w:left w:val="single" w:sz="4" w:space="0" w:color="000000"/>
              <w:bottom w:val="single" w:sz="4" w:space="0" w:color="000000"/>
              <w:right w:val="single" w:sz="4" w:space="0" w:color="000000"/>
            </w:tcBorders>
            <w:vAlign w:val="center"/>
          </w:tcPr>
          <w:p w14:paraId="30FC2316"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lang w:eastAsia="en-GB"/>
              </w:rPr>
            </w:pPr>
            <w:r w:rsidRPr="001537A5">
              <w:rPr>
                <w:rFonts w:eastAsia="Times New Roman" w:cs="Arial"/>
                <w:lang w:eastAsia="en-GB"/>
              </w:rPr>
              <w:t>Monthly</w:t>
            </w:r>
          </w:p>
        </w:tc>
      </w:tr>
      <w:tr w:rsidR="001537A5" w:rsidRPr="001537A5" w14:paraId="67125B0E"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2032E"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0A333"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bCs/>
                <w:lang w:eastAsia="en-GB"/>
              </w:rPr>
            </w:pPr>
            <w:r w:rsidRPr="001537A5">
              <w:rPr>
                <w:rFonts w:eastAsia="Times New Roman" w:cs="Arial"/>
                <w:bCs/>
                <w:lang w:eastAsia="en-GB"/>
              </w:rPr>
              <w:t>Number of clinics held</w:t>
            </w:r>
          </w:p>
        </w:tc>
        <w:tc>
          <w:tcPr>
            <w:tcW w:w="595" w:type="pct"/>
            <w:tcBorders>
              <w:top w:val="single" w:sz="4" w:space="0" w:color="000000"/>
              <w:left w:val="single" w:sz="4" w:space="0" w:color="000000"/>
              <w:bottom w:val="single" w:sz="4" w:space="0" w:color="000000"/>
              <w:right w:val="single" w:sz="4" w:space="0" w:color="000000"/>
            </w:tcBorders>
            <w:vAlign w:val="center"/>
          </w:tcPr>
          <w:p w14:paraId="5B51AACD"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lang w:eastAsia="en-GB"/>
              </w:rPr>
            </w:pPr>
            <w:r w:rsidRPr="001537A5">
              <w:rPr>
                <w:rFonts w:eastAsia="Times New Roman" w:cs="Arial"/>
                <w:lang w:eastAsia="en-GB"/>
              </w:rPr>
              <w:t>Monthly</w:t>
            </w:r>
          </w:p>
        </w:tc>
      </w:tr>
      <w:tr w:rsidR="001537A5" w:rsidRPr="001537A5" w14:paraId="2CC30B39"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C0718"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909DA"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bCs/>
                <w:lang w:eastAsia="en-GB"/>
              </w:rPr>
            </w:pPr>
            <w:r w:rsidRPr="001537A5">
              <w:rPr>
                <w:rFonts w:eastAsia="Times New Roman" w:cs="Arial"/>
                <w:bCs/>
                <w:lang w:eastAsia="en-GB"/>
              </w:rPr>
              <w:t>Number of Did Not Attend by new and FU (against total period appointments)</w:t>
            </w:r>
          </w:p>
        </w:tc>
        <w:tc>
          <w:tcPr>
            <w:tcW w:w="595" w:type="pct"/>
            <w:tcBorders>
              <w:top w:val="single" w:sz="4" w:space="0" w:color="000000"/>
              <w:left w:val="single" w:sz="4" w:space="0" w:color="000000"/>
              <w:bottom w:val="single" w:sz="4" w:space="0" w:color="000000"/>
              <w:right w:val="single" w:sz="4" w:space="0" w:color="000000"/>
            </w:tcBorders>
            <w:vAlign w:val="center"/>
          </w:tcPr>
          <w:p w14:paraId="122B936A"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lang w:eastAsia="en-GB"/>
              </w:rPr>
            </w:pPr>
            <w:r w:rsidRPr="001537A5">
              <w:rPr>
                <w:rFonts w:eastAsia="Times New Roman" w:cs="Arial"/>
                <w:lang w:eastAsia="en-GB"/>
              </w:rPr>
              <w:t>Monthly</w:t>
            </w:r>
          </w:p>
        </w:tc>
      </w:tr>
      <w:tr w:rsidR="001537A5" w:rsidRPr="001537A5" w14:paraId="482E14B1"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248A5"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9D1F5"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bCs/>
                <w:lang w:eastAsia="en-GB"/>
              </w:rPr>
            </w:pPr>
            <w:r w:rsidRPr="001537A5">
              <w:rPr>
                <w:rFonts w:eastAsia="Times New Roman" w:cs="Arial"/>
                <w:bCs/>
                <w:lang w:eastAsia="en-GB"/>
              </w:rPr>
              <w:t>Number of patients discharged by reason</w:t>
            </w:r>
          </w:p>
        </w:tc>
        <w:tc>
          <w:tcPr>
            <w:tcW w:w="595" w:type="pct"/>
            <w:tcBorders>
              <w:top w:val="single" w:sz="4" w:space="0" w:color="000000"/>
              <w:left w:val="single" w:sz="4" w:space="0" w:color="000000"/>
              <w:bottom w:val="single" w:sz="4" w:space="0" w:color="000000"/>
              <w:right w:val="single" w:sz="4" w:space="0" w:color="000000"/>
            </w:tcBorders>
            <w:vAlign w:val="center"/>
          </w:tcPr>
          <w:p w14:paraId="51F8930C"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lang w:eastAsia="en-GB"/>
              </w:rPr>
            </w:pPr>
            <w:r w:rsidRPr="001537A5">
              <w:rPr>
                <w:rFonts w:eastAsia="Times New Roman" w:cs="Arial"/>
                <w:lang w:eastAsia="en-GB"/>
              </w:rPr>
              <w:t>Monthly</w:t>
            </w:r>
          </w:p>
        </w:tc>
      </w:tr>
      <w:tr w:rsidR="001537A5" w:rsidRPr="001537A5" w14:paraId="33F0BB3C"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CA245"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9EDFB"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bCs/>
                <w:lang w:eastAsia="en-GB"/>
              </w:rPr>
            </w:pPr>
            <w:r w:rsidRPr="001537A5">
              <w:rPr>
                <w:rFonts w:eastAsia="Times New Roman" w:cs="Arial"/>
                <w:bCs/>
                <w:lang w:eastAsia="en-GB"/>
              </w:rPr>
              <w:t>Number of cancellations made by patient</w:t>
            </w:r>
          </w:p>
        </w:tc>
        <w:tc>
          <w:tcPr>
            <w:tcW w:w="595" w:type="pct"/>
            <w:tcBorders>
              <w:top w:val="single" w:sz="4" w:space="0" w:color="000000"/>
              <w:left w:val="single" w:sz="4" w:space="0" w:color="000000"/>
              <w:bottom w:val="single" w:sz="4" w:space="0" w:color="000000"/>
              <w:right w:val="single" w:sz="4" w:space="0" w:color="000000"/>
            </w:tcBorders>
            <w:vAlign w:val="center"/>
          </w:tcPr>
          <w:p w14:paraId="483BA9DF"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lang w:eastAsia="en-GB"/>
              </w:rPr>
            </w:pPr>
            <w:r w:rsidRPr="001537A5">
              <w:rPr>
                <w:rFonts w:eastAsia="Times New Roman" w:cs="Arial"/>
                <w:lang w:eastAsia="en-GB"/>
              </w:rPr>
              <w:t>Monthly</w:t>
            </w:r>
          </w:p>
        </w:tc>
      </w:tr>
      <w:tr w:rsidR="001537A5" w:rsidRPr="001537A5" w14:paraId="7628DD47"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BC3DD"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5D1AC"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bCs/>
                <w:lang w:eastAsia="en-GB"/>
              </w:rPr>
            </w:pPr>
            <w:r w:rsidRPr="001537A5">
              <w:rPr>
                <w:rFonts w:eastAsia="Times New Roman" w:cs="Arial"/>
                <w:bCs/>
                <w:lang w:eastAsia="en-GB"/>
              </w:rPr>
              <w:t>Number of clinics cancelled by provider</w:t>
            </w:r>
          </w:p>
        </w:tc>
        <w:tc>
          <w:tcPr>
            <w:tcW w:w="595" w:type="pct"/>
            <w:tcBorders>
              <w:top w:val="single" w:sz="4" w:space="0" w:color="000000"/>
              <w:left w:val="single" w:sz="4" w:space="0" w:color="000000"/>
              <w:bottom w:val="single" w:sz="4" w:space="0" w:color="000000"/>
              <w:right w:val="single" w:sz="4" w:space="0" w:color="000000"/>
            </w:tcBorders>
            <w:vAlign w:val="center"/>
          </w:tcPr>
          <w:p w14:paraId="12698BE7"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lang w:eastAsia="en-GB"/>
              </w:rPr>
            </w:pPr>
            <w:r w:rsidRPr="001537A5">
              <w:rPr>
                <w:rFonts w:eastAsia="Times New Roman" w:cs="Arial"/>
                <w:lang w:eastAsia="en-GB"/>
              </w:rPr>
              <w:t>Monthly</w:t>
            </w:r>
          </w:p>
        </w:tc>
      </w:tr>
      <w:tr w:rsidR="001537A5" w:rsidRPr="001537A5" w14:paraId="0B3C9B68"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DEE1F"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4E285"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bCs/>
                <w:lang w:eastAsia="en-GB"/>
              </w:rPr>
            </w:pPr>
            <w:r w:rsidRPr="001537A5">
              <w:rPr>
                <w:rFonts w:eastAsia="Times New Roman" w:cs="Arial"/>
                <w:bCs/>
                <w:lang w:eastAsia="en-GB"/>
              </w:rPr>
              <w:t>Number of unused slots</w:t>
            </w:r>
          </w:p>
        </w:tc>
        <w:tc>
          <w:tcPr>
            <w:tcW w:w="595" w:type="pct"/>
            <w:tcBorders>
              <w:top w:val="single" w:sz="4" w:space="0" w:color="000000"/>
              <w:left w:val="single" w:sz="4" w:space="0" w:color="000000"/>
              <w:bottom w:val="single" w:sz="4" w:space="0" w:color="000000"/>
              <w:right w:val="single" w:sz="4" w:space="0" w:color="000000"/>
            </w:tcBorders>
            <w:vAlign w:val="center"/>
          </w:tcPr>
          <w:p w14:paraId="3E52D831"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lang w:eastAsia="en-GB"/>
              </w:rPr>
            </w:pPr>
            <w:r w:rsidRPr="001537A5">
              <w:rPr>
                <w:rFonts w:eastAsia="Times New Roman" w:cs="Arial"/>
                <w:lang w:eastAsia="en-GB"/>
              </w:rPr>
              <w:t>Monthly</w:t>
            </w:r>
          </w:p>
        </w:tc>
      </w:tr>
      <w:tr w:rsidR="001537A5" w:rsidRPr="001537A5" w14:paraId="303BF17B" w14:textId="77777777" w:rsidTr="0021194C">
        <w:tc>
          <w:tcPr>
            <w:tcW w:w="3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2A2D3" w14:textId="77777777" w:rsidR="00C801BE" w:rsidRPr="001537A5" w:rsidRDefault="00C801BE" w:rsidP="00C801BE">
            <w:pPr>
              <w:pStyle w:val="ListParagraph"/>
              <w:numPr>
                <w:ilvl w:val="0"/>
                <w:numId w:val="13"/>
              </w:numPr>
              <w:suppressAutoHyphens/>
              <w:autoSpaceDN w:val="0"/>
              <w:spacing w:after="0"/>
              <w:jc w:val="left"/>
              <w:rPr>
                <w:rFonts w:cs="Arial"/>
              </w:rPr>
            </w:pPr>
          </w:p>
        </w:tc>
        <w:tc>
          <w:tcPr>
            <w:tcW w:w="40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D3B69"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bCs/>
                <w:lang w:eastAsia="en-GB"/>
              </w:rPr>
            </w:pPr>
            <w:r w:rsidRPr="001537A5">
              <w:rPr>
                <w:rFonts w:eastAsia="Times New Roman" w:cs="Arial"/>
                <w:bCs/>
                <w:lang w:eastAsia="en-GB"/>
              </w:rPr>
              <w:t>Prescribing Report</w:t>
            </w:r>
          </w:p>
        </w:tc>
        <w:tc>
          <w:tcPr>
            <w:tcW w:w="595" w:type="pct"/>
            <w:tcBorders>
              <w:top w:val="single" w:sz="4" w:space="0" w:color="000000"/>
              <w:left w:val="single" w:sz="4" w:space="0" w:color="000000"/>
              <w:bottom w:val="single" w:sz="4" w:space="0" w:color="000000"/>
              <w:right w:val="single" w:sz="4" w:space="0" w:color="000000"/>
            </w:tcBorders>
            <w:vAlign w:val="center"/>
          </w:tcPr>
          <w:p w14:paraId="026D2548" w14:textId="77777777" w:rsidR="00C801BE" w:rsidRPr="001537A5" w:rsidRDefault="00C801BE" w:rsidP="00C80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Arial"/>
                <w:lang w:eastAsia="en-GB"/>
              </w:rPr>
            </w:pPr>
            <w:r w:rsidRPr="001537A5">
              <w:rPr>
                <w:rFonts w:eastAsia="Times New Roman" w:cs="Arial"/>
                <w:lang w:eastAsia="en-GB"/>
              </w:rPr>
              <w:t>Annual</w:t>
            </w:r>
          </w:p>
        </w:tc>
      </w:tr>
    </w:tbl>
    <w:p w14:paraId="6D36A566" w14:textId="77777777" w:rsidR="005F5933" w:rsidRPr="001537A5" w:rsidRDefault="005F5933" w:rsidP="00C801BE">
      <w:pPr>
        <w:pStyle w:val="Heading2"/>
        <w:numPr>
          <w:ilvl w:val="0"/>
          <w:numId w:val="0"/>
        </w:numPr>
        <w:rPr>
          <w:rFonts w:asciiTheme="minorHAnsi" w:hAnsiTheme="minorHAnsi"/>
          <w:color w:val="auto"/>
          <w:sz w:val="22"/>
          <w:szCs w:val="22"/>
        </w:rPr>
        <w:sectPr w:rsidR="005F5933" w:rsidRPr="001537A5" w:rsidSect="00C57806">
          <w:pgSz w:w="16838" w:h="11906" w:orient="landscape"/>
          <w:pgMar w:top="1440" w:right="1080" w:bottom="1440" w:left="1080" w:header="708" w:footer="708" w:gutter="0"/>
          <w:cols w:space="708"/>
          <w:docGrid w:linePitch="360"/>
        </w:sectPr>
      </w:pPr>
    </w:p>
    <w:p w14:paraId="61777A46" w14:textId="3C122B24" w:rsidR="00FB371A" w:rsidRPr="001537A5" w:rsidRDefault="00ED06E8" w:rsidP="00AD14B0">
      <w:pPr>
        <w:rPr>
          <w:b/>
          <w:lang w:eastAsia="en-GB"/>
        </w:rPr>
      </w:pPr>
      <w:bookmarkStart w:id="29" w:name="_Toc379071560"/>
      <w:r w:rsidRPr="001537A5">
        <w:rPr>
          <w:b/>
          <w:lang w:eastAsia="en-GB"/>
        </w:rPr>
        <w:lastRenderedPageBreak/>
        <w:t>Appendix A -</w:t>
      </w:r>
      <w:r w:rsidR="004D4FAD" w:rsidRPr="001537A5">
        <w:rPr>
          <w:b/>
          <w:lang w:eastAsia="en-GB"/>
        </w:rPr>
        <w:t xml:space="preserve"> Evidence Base</w:t>
      </w:r>
      <w:bookmarkEnd w:id="29"/>
    </w:p>
    <w:p w14:paraId="58DBFA64" w14:textId="622E6577" w:rsidR="004D4FAD" w:rsidRPr="001537A5" w:rsidRDefault="00A436DB" w:rsidP="00351F39">
      <w:pPr>
        <w:rPr>
          <w:b/>
          <w:lang w:val="en-US" w:eastAsia="en-GB"/>
        </w:rPr>
      </w:pPr>
      <w:r w:rsidRPr="001537A5">
        <w:rPr>
          <w:b/>
          <w:lang w:val="en-US" w:eastAsia="en-GB"/>
        </w:rPr>
        <w:t>Orthopedics</w:t>
      </w:r>
    </w:p>
    <w:p w14:paraId="0A21ABEB" w14:textId="3B1424ED" w:rsidR="004D4FAD" w:rsidRPr="001537A5" w:rsidRDefault="004D4FAD" w:rsidP="00351F39">
      <w:pPr>
        <w:rPr>
          <w:lang w:val="en-US" w:eastAsia="en-GB"/>
        </w:rPr>
      </w:pPr>
      <w:r w:rsidRPr="001537A5">
        <w:rPr>
          <w:lang w:val="en-US" w:eastAsia="en-GB"/>
        </w:rPr>
        <w:t xml:space="preserve">The Service Specification is also supported by the following evidence base and best practice guidelines: </w:t>
      </w:r>
    </w:p>
    <w:p w14:paraId="7C3F042A" w14:textId="0DA60CAB" w:rsidR="004D4FAD" w:rsidRPr="001537A5" w:rsidRDefault="004D4FAD" w:rsidP="00351F39">
      <w:pPr>
        <w:pStyle w:val="ListParagraph"/>
        <w:ind w:left="425" w:hanging="425"/>
        <w:jc w:val="left"/>
      </w:pPr>
      <w:r w:rsidRPr="001537A5">
        <w:t xml:space="preserve">Department of Health (2006) ‘The Musculoskeletal Services Framework A joint Responsibility: Doing it Differently’ </w:t>
      </w:r>
    </w:p>
    <w:p w14:paraId="188FC695" w14:textId="3A2077C9" w:rsidR="004D4FAD" w:rsidRPr="001537A5" w:rsidRDefault="004D4FAD" w:rsidP="00351F39">
      <w:pPr>
        <w:ind w:left="426"/>
        <w:rPr>
          <w:lang w:val="en-US" w:eastAsia="en-GB"/>
        </w:rPr>
      </w:pPr>
      <w:r w:rsidRPr="001537A5">
        <w:rPr>
          <w:lang w:val="en-US" w:eastAsia="en-GB"/>
        </w:rPr>
        <w:t xml:space="preserve">Key Points: Advocates that multidisciplinary interfaces are central to the Framework, acting as a one-stop shop for assessment, diagnosis, treatment or referral to other specialists. </w:t>
      </w:r>
    </w:p>
    <w:p w14:paraId="523D09E0" w14:textId="067B30F4" w:rsidR="004D4FAD" w:rsidRPr="001537A5" w:rsidRDefault="004D4FAD" w:rsidP="00351F39">
      <w:pPr>
        <w:pStyle w:val="ListParagraph"/>
        <w:ind w:left="425" w:hanging="425"/>
        <w:jc w:val="left"/>
      </w:pPr>
      <w:r w:rsidRPr="001537A5">
        <w:t xml:space="preserve">The ‘Getting it right first time’ (GIRFT) report. Professor Tim Briggs (2012).  </w:t>
      </w:r>
    </w:p>
    <w:p w14:paraId="0AB0BFF4" w14:textId="77777777" w:rsidR="004D4FAD" w:rsidRPr="001537A5" w:rsidRDefault="004D4FAD" w:rsidP="00351F39">
      <w:pPr>
        <w:ind w:left="426"/>
        <w:rPr>
          <w:lang w:val="en-US" w:eastAsia="en-GB"/>
        </w:rPr>
      </w:pPr>
      <w:r w:rsidRPr="001537A5">
        <w:rPr>
          <w:lang w:val="en-US" w:eastAsia="en-GB"/>
        </w:rPr>
        <w:t xml:space="preserve">Key Points: Considers the current state of England’s </w:t>
      </w:r>
      <w:proofErr w:type="spellStart"/>
      <w:r w:rsidRPr="001537A5">
        <w:rPr>
          <w:lang w:val="en-US" w:eastAsia="en-GB"/>
        </w:rPr>
        <w:t>orthopaedic</w:t>
      </w:r>
      <w:proofErr w:type="spellEnd"/>
      <w:r w:rsidRPr="001537A5">
        <w:rPr>
          <w:lang w:val="en-US" w:eastAsia="en-GB"/>
        </w:rPr>
        <w:t xml:space="preserve"> surgery provision, and links lack of GP MSK training with relatively high number of inappropriate referrals to </w:t>
      </w:r>
      <w:proofErr w:type="spellStart"/>
      <w:r w:rsidRPr="001537A5">
        <w:rPr>
          <w:lang w:val="en-US" w:eastAsia="en-GB"/>
        </w:rPr>
        <w:t>orthopaedic</w:t>
      </w:r>
      <w:proofErr w:type="spellEnd"/>
      <w:r w:rsidRPr="001537A5">
        <w:rPr>
          <w:lang w:val="en-US" w:eastAsia="en-GB"/>
        </w:rPr>
        <w:t xml:space="preserve"> services. Recommended establishing a dashboard for the MSK pathway in collaboration with community stakeholders. </w:t>
      </w:r>
    </w:p>
    <w:p w14:paraId="2E736019" w14:textId="25BECE7E" w:rsidR="004D4FAD" w:rsidRPr="001537A5" w:rsidRDefault="004D4FAD" w:rsidP="00351F39">
      <w:pPr>
        <w:pStyle w:val="ListParagraph"/>
        <w:ind w:left="425" w:hanging="425"/>
        <w:jc w:val="left"/>
      </w:pPr>
      <w:r w:rsidRPr="001537A5">
        <w:t xml:space="preserve">The </w:t>
      </w:r>
      <w:proofErr w:type="spellStart"/>
      <w:r w:rsidRPr="001537A5">
        <w:t>Pennine</w:t>
      </w:r>
      <w:proofErr w:type="spellEnd"/>
      <w:r w:rsidRPr="001537A5">
        <w:t xml:space="preserve"> MSK Partnership Ltd – provides an integrated MSK service for patients in Oldham. </w:t>
      </w:r>
    </w:p>
    <w:p w14:paraId="73195F03" w14:textId="78FA6C7A" w:rsidR="004D4FAD" w:rsidRPr="001537A5" w:rsidRDefault="004D4FAD" w:rsidP="00351F39">
      <w:pPr>
        <w:ind w:left="426"/>
        <w:rPr>
          <w:lang w:val="en-US" w:eastAsia="en-GB"/>
        </w:rPr>
      </w:pPr>
      <w:r w:rsidRPr="001537A5">
        <w:rPr>
          <w:lang w:val="en-US" w:eastAsia="en-GB"/>
        </w:rPr>
        <w:t xml:space="preserve">Key Points: Demonstrated the effectiveness of clinicians working across care boundaries. Although this is a fully integrated pathway hub model, it was established as a triage service, successfully diverting significant levels of referrals away from hospital, by using a genuine multidisciplinary and holistic </w:t>
      </w:r>
      <w:r w:rsidR="008D59C1" w:rsidRPr="001537A5">
        <w:rPr>
          <w:lang w:val="en-US" w:eastAsia="en-GB"/>
        </w:rPr>
        <w:t>approach, which</w:t>
      </w:r>
      <w:r w:rsidRPr="001537A5">
        <w:rPr>
          <w:lang w:val="en-US" w:eastAsia="en-GB"/>
        </w:rPr>
        <w:t xml:space="preserve"> includes self-care and prevention, and engaging with GPs to provide them with advice and support on best practice</w:t>
      </w:r>
    </w:p>
    <w:p w14:paraId="1BBE690C" w14:textId="35DF9C32" w:rsidR="004D4FAD" w:rsidRPr="001537A5" w:rsidRDefault="00A436DB" w:rsidP="00351F39">
      <w:pPr>
        <w:rPr>
          <w:b/>
          <w:lang w:val="en-US" w:eastAsia="en-GB"/>
        </w:rPr>
      </w:pPr>
      <w:r w:rsidRPr="001537A5">
        <w:rPr>
          <w:b/>
          <w:lang w:val="en-US" w:eastAsia="en-GB"/>
        </w:rPr>
        <w:t>Rheumatology</w:t>
      </w:r>
    </w:p>
    <w:p w14:paraId="36FF373E" w14:textId="77777777" w:rsidR="00A436DB" w:rsidRPr="001537A5" w:rsidRDefault="00A436DB" w:rsidP="00351F39">
      <w:pPr>
        <w:rPr>
          <w:lang w:val="en-US" w:eastAsia="en-GB"/>
        </w:rPr>
      </w:pPr>
      <w:r w:rsidRPr="001537A5">
        <w:rPr>
          <w:lang w:val="en-US" w:eastAsia="en-GB"/>
        </w:rPr>
        <w:t xml:space="preserve">The Service Specification is also supported by an extensive evidence base and best practice guidelines: </w:t>
      </w:r>
    </w:p>
    <w:p w14:paraId="5CFCB5A8" w14:textId="58CB044E" w:rsidR="00A436DB" w:rsidRPr="001537A5" w:rsidRDefault="00A436DB" w:rsidP="00351F39">
      <w:pPr>
        <w:pStyle w:val="ListParagraph"/>
        <w:ind w:left="425" w:hanging="425"/>
        <w:jc w:val="left"/>
      </w:pPr>
      <w:r w:rsidRPr="001537A5">
        <w:t xml:space="preserve">Expert Opinions in Rheumatology:  Issue 2 </w:t>
      </w:r>
      <w:proofErr w:type="gramStart"/>
      <w:r w:rsidRPr="001537A5">
        <w:t>The</w:t>
      </w:r>
      <w:proofErr w:type="gramEnd"/>
      <w:r w:rsidRPr="001537A5">
        <w:t xml:space="preserve"> PCR Society Guide to Commissioning Musculoskeletal Services (Sept 2011). </w:t>
      </w:r>
    </w:p>
    <w:p w14:paraId="65D1D282" w14:textId="77777777" w:rsidR="00A436DB" w:rsidRPr="001537A5" w:rsidRDefault="00A436DB" w:rsidP="00351F39">
      <w:pPr>
        <w:ind w:left="426"/>
        <w:rPr>
          <w:lang w:val="en-US" w:eastAsia="en-GB"/>
        </w:rPr>
      </w:pPr>
      <w:r w:rsidRPr="001537A5">
        <w:rPr>
          <w:lang w:val="en-US" w:eastAsia="en-GB"/>
        </w:rPr>
        <w:t>Key Points: States that community-based service encourages greater primary care involvement and is more convenient to patients if it reduces the time and cost of travelling for appointments and investigations, and can be designed to ensure that necessary expertise is available when required, with specialists holding joint clinics with GPs and other members of the primary care team.</w:t>
      </w:r>
    </w:p>
    <w:p w14:paraId="4D89DA70" w14:textId="2B0998E9" w:rsidR="00A436DB" w:rsidRPr="001537A5" w:rsidRDefault="00A436DB" w:rsidP="00351F39">
      <w:pPr>
        <w:pStyle w:val="ListParagraph"/>
        <w:ind w:left="425" w:hanging="425"/>
        <w:jc w:val="left"/>
      </w:pPr>
      <w:r w:rsidRPr="001537A5">
        <w:t>The State of Play in UK Rheumatology. Insights into service pressures and solutions BSR &amp; BHPR (2015).</w:t>
      </w:r>
    </w:p>
    <w:p w14:paraId="3C8DD7C0" w14:textId="77777777" w:rsidR="00A436DB" w:rsidRPr="001537A5" w:rsidRDefault="00A436DB" w:rsidP="00351F39">
      <w:pPr>
        <w:ind w:left="426"/>
        <w:rPr>
          <w:lang w:val="en-US" w:eastAsia="en-GB"/>
        </w:rPr>
      </w:pPr>
      <w:r w:rsidRPr="001537A5">
        <w:rPr>
          <w:lang w:val="en-US" w:eastAsia="en-GB"/>
        </w:rPr>
        <w:t xml:space="preserve">Key Points: Highlights the increasing number of rheumatology specific outpatient clinics being delivered in the community, some in GP practices, and often led by nurse practitioners. These clinics can be integrated with other complementary specialties, e.g. </w:t>
      </w:r>
      <w:proofErr w:type="spellStart"/>
      <w:r w:rsidRPr="001537A5">
        <w:rPr>
          <w:lang w:val="en-US" w:eastAsia="en-GB"/>
        </w:rPr>
        <w:t>orthopaedics</w:t>
      </w:r>
      <w:proofErr w:type="spellEnd"/>
      <w:r w:rsidRPr="001537A5">
        <w:rPr>
          <w:lang w:val="en-US" w:eastAsia="en-GB"/>
        </w:rPr>
        <w:t xml:space="preserve"> for fracture prevention and pain management.</w:t>
      </w:r>
    </w:p>
    <w:p w14:paraId="50A4DF2B" w14:textId="34787C08" w:rsidR="00A436DB" w:rsidRPr="001537A5" w:rsidRDefault="00A436DB" w:rsidP="00351F39">
      <w:pPr>
        <w:pStyle w:val="ListParagraph"/>
        <w:ind w:left="425" w:hanging="425"/>
        <w:jc w:val="left"/>
      </w:pPr>
      <w:r w:rsidRPr="001537A5">
        <w:t>NICE Guidance: Specifying a service for people who need biologic drugs for the treatment of inflammatory disease in rheumatology, dermatology and gastroenterology. (2012).</w:t>
      </w:r>
    </w:p>
    <w:p w14:paraId="601252F4" w14:textId="77777777" w:rsidR="00A436DB" w:rsidRPr="001537A5" w:rsidRDefault="00A436DB" w:rsidP="00351F39">
      <w:pPr>
        <w:ind w:left="426"/>
        <w:rPr>
          <w:lang w:val="en-US" w:eastAsia="en-GB"/>
        </w:rPr>
      </w:pPr>
      <w:r w:rsidRPr="001537A5">
        <w:rPr>
          <w:lang w:val="en-US" w:eastAsia="en-GB"/>
        </w:rPr>
        <w:lastRenderedPageBreak/>
        <w:t>Key Points: Discusses the key factors in commissioning biologic drugs for the treatment of inflammatory disease. These are a) ensuring all eligible patients have access to timely and cost-effective treatment, and b) developing high-quality cost-effective services for the safe administration and monitoring of biologic drugs.</w:t>
      </w:r>
    </w:p>
    <w:p w14:paraId="3A054EC8" w14:textId="7B1AD138" w:rsidR="00A436DB" w:rsidRPr="001537A5" w:rsidRDefault="00A436DB" w:rsidP="00351F39">
      <w:pPr>
        <w:pStyle w:val="ListParagraph"/>
        <w:ind w:left="425" w:hanging="425"/>
        <w:jc w:val="left"/>
      </w:pPr>
      <w:r w:rsidRPr="001537A5">
        <w:t>Rheumatology Commissioning Pathway Update, NHS Wiltshire CCG (Nov 2013)</w:t>
      </w:r>
    </w:p>
    <w:p w14:paraId="78AC16F5" w14:textId="77777777" w:rsidR="00A436DB" w:rsidRPr="001537A5" w:rsidRDefault="00A436DB" w:rsidP="00351F39">
      <w:pPr>
        <w:ind w:left="426"/>
        <w:rPr>
          <w:lang w:val="en-US" w:eastAsia="en-GB"/>
        </w:rPr>
      </w:pPr>
      <w:r w:rsidRPr="001537A5">
        <w:rPr>
          <w:lang w:val="en-US" w:eastAsia="en-GB"/>
        </w:rPr>
        <w:t>Key Points: Wiltshire CCG commissioned the “Rheumatology Alliance” to conduct an online patient survey, telephone survey with GPs from Wiltshire and B &amp; NES, and a workshop with patients, clinicians, stakeholders and public.  Their report recommended working on developing patient self- management models, patient decision making and training of health professionals and support for GPs to use protocols for shared care.</w:t>
      </w:r>
    </w:p>
    <w:p w14:paraId="144A512D" w14:textId="6E09077F" w:rsidR="00A436DB" w:rsidRPr="001537A5" w:rsidRDefault="00A436DB" w:rsidP="00351F39">
      <w:pPr>
        <w:pStyle w:val="ListParagraph"/>
        <w:ind w:left="425" w:hanging="425"/>
        <w:jc w:val="left"/>
      </w:pPr>
      <w:r w:rsidRPr="001537A5">
        <w:t xml:space="preserve">The NICE and BSR Guidelines on the Management of Rheumatoid Arthritis (2009). </w:t>
      </w:r>
    </w:p>
    <w:p w14:paraId="0218EEB6" w14:textId="77777777" w:rsidR="00A436DB" w:rsidRPr="001537A5" w:rsidRDefault="00A436DB" w:rsidP="00351F39">
      <w:pPr>
        <w:ind w:left="426"/>
        <w:rPr>
          <w:lang w:val="en-US" w:eastAsia="en-GB"/>
        </w:rPr>
      </w:pPr>
      <w:r w:rsidRPr="001537A5">
        <w:rPr>
          <w:lang w:val="en-US" w:eastAsia="en-GB"/>
        </w:rPr>
        <w:t>Key Points: Advocates the use of annual review of RA patients, but cites a lack of evidence for its benefit, and uncertainty about the best approach to providing such a service. Highlights a need for coordination between primary and secondary care, to ensure there is no duplication of activities or omission because one party assumes the other is responsible for conducting an aspect of review.</w:t>
      </w:r>
    </w:p>
    <w:p w14:paraId="28F764B7" w14:textId="5510E1CF" w:rsidR="00A436DB" w:rsidRPr="001537A5" w:rsidRDefault="00A436DB" w:rsidP="00351F39">
      <w:pPr>
        <w:pStyle w:val="ListParagraph"/>
        <w:ind w:left="425" w:hanging="425"/>
        <w:jc w:val="left"/>
      </w:pPr>
      <w:r w:rsidRPr="001537A5">
        <w:t xml:space="preserve">NICE Guidance [CG177], Osteoarthritis; </w:t>
      </w:r>
      <w:proofErr w:type="gramStart"/>
      <w:r w:rsidRPr="001537A5">
        <w:t>The</w:t>
      </w:r>
      <w:proofErr w:type="gramEnd"/>
      <w:r w:rsidRPr="001537A5">
        <w:t xml:space="preserve"> Care &amp; Management of Osteo</w:t>
      </w:r>
      <w:r w:rsidR="002D4141" w:rsidRPr="001537A5">
        <w:t>arthritis in Adults (Feb 2014).</w:t>
      </w:r>
    </w:p>
    <w:p w14:paraId="4EF2D637" w14:textId="49D69FA3" w:rsidR="002D4141" w:rsidRPr="001537A5" w:rsidRDefault="002D4141" w:rsidP="00351F39">
      <w:pPr>
        <w:rPr>
          <w:b/>
        </w:rPr>
      </w:pPr>
      <w:r w:rsidRPr="001537A5">
        <w:rPr>
          <w:b/>
        </w:rPr>
        <w:t>Pain Management</w:t>
      </w:r>
    </w:p>
    <w:p w14:paraId="3CCC6964" w14:textId="77777777" w:rsidR="002D4141" w:rsidRPr="001537A5" w:rsidRDefault="002D4141" w:rsidP="00351F39">
      <w:r w:rsidRPr="001537A5">
        <w:t xml:space="preserve">The Service Specification is also supported by an extensive evidence base and best practice guidelines: </w:t>
      </w:r>
    </w:p>
    <w:p w14:paraId="1330EFB6" w14:textId="586D80C5" w:rsidR="002D4141" w:rsidRPr="001537A5" w:rsidRDefault="002D4141" w:rsidP="00351F39">
      <w:pPr>
        <w:pStyle w:val="ListParagraph"/>
        <w:ind w:left="425" w:hanging="425"/>
        <w:jc w:val="left"/>
      </w:pPr>
      <w:r w:rsidRPr="001537A5">
        <w:t xml:space="preserve">Department of Health (2009) Improving Pain Management Services. Chief Medical Officers Annual Report 2008. </w:t>
      </w:r>
    </w:p>
    <w:p w14:paraId="5768C673" w14:textId="77777777" w:rsidR="002D4141" w:rsidRPr="001537A5" w:rsidRDefault="002D4141" w:rsidP="00351F39">
      <w:pPr>
        <w:ind w:left="426"/>
      </w:pPr>
      <w:r w:rsidRPr="001537A5">
        <w:t xml:space="preserve">Key Points: Suggests that pain management services should be community based. Emphasises the importance of </w:t>
      </w:r>
      <w:r w:rsidRPr="001537A5">
        <w:rPr>
          <w:lang w:val="en-US" w:eastAsia="en-GB"/>
        </w:rPr>
        <w:t>psycho</w:t>
      </w:r>
      <w:r w:rsidRPr="001537A5">
        <w:t>-social elements and that specialist injections are provided by exception as part of a package of care.</w:t>
      </w:r>
    </w:p>
    <w:p w14:paraId="21037D2F" w14:textId="4271D2A1" w:rsidR="002D4141" w:rsidRPr="001537A5" w:rsidRDefault="002D4141" w:rsidP="00351F39">
      <w:pPr>
        <w:pStyle w:val="ListParagraph"/>
        <w:ind w:left="425" w:hanging="425"/>
        <w:jc w:val="left"/>
      </w:pPr>
      <w:proofErr w:type="spellStart"/>
      <w:r w:rsidRPr="001537A5">
        <w:t>Dr</w:t>
      </w:r>
      <w:proofErr w:type="spellEnd"/>
      <w:r w:rsidRPr="001537A5">
        <w:t xml:space="preserve"> Foster (2004) Adult Chronic Pain Management Services in Primary Care </w:t>
      </w:r>
    </w:p>
    <w:p w14:paraId="1DE649F2" w14:textId="77777777" w:rsidR="002D4141" w:rsidRPr="001537A5" w:rsidRDefault="002D4141" w:rsidP="00351F39">
      <w:pPr>
        <w:ind w:left="426"/>
      </w:pPr>
      <w:r w:rsidRPr="001537A5">
        <w:t xml:space="preserve">Key Points: A review of pain management services which suggests that optimal pain management is provided </w:t>
      </w:r>
      <w:r w:rsidRPr="001537A5">
        <w:rPr>
          <w:lang w:val="en-US" w:eastAsia="en-GB"/>
        </w:rPr>
        <w:t>outside</w:t>
      </w:r>
      <w:r w:rsidRPr="001537A5">
        <w:t xml:space="preserve"> of hospital. Promotes holistic approach to working with individuals and highlights a national lack of training for GPs.</w:t>
      </w:r>
    </w:p>
    <w:p w14:paraId="362F8F65" w14:textId="4D922343" w:rsidR="002D4141" w:rsidRPr="001537A5" w:rsidRDefault="002D4141" w:rsidP="00351F39">
      <w:pPr>
        <w:pStyle w:val="ListParagraph"/>
        <w:ind w:left="425" w:hanging="425"/>
        <w:jc w:val="left"/>
      </w:pPr>
      <w:r w:rsidRPr="001537A5">
        <w:t xml:space="preserve">Foster G, et al (2009) </w:t>
      </w:r>
      <w:proofErr w:type="gramStart"/>
      <w:r w:rsidRPr="001537A5">
        <w:t>Self</w:t>
      </w:r>
      <w:proofErr w:type="gramEnd"/>
      <w:r w:rsidRPr="001537A5">
        <w:t xml:space="preserve"> – management education </w:t>
      </w:r>
      <w:proofErr w:type="spellStart"/>
      <w:r w:rsidRPr="001537A5">
        <w:t>programmes</w:t>
      </w:r>
      <w:proofErr w:type="spellEnd"/>
      <w:r w:rsidRPr="001537A5">
        <w:t xml:space="preserve"> by lay leaders for people with chronic conditions (Review). The Cochrane Library 2009, Issue 4.</w:t>
      </w:r>
    </w:p>
    <w:p w14:paraId="599CF66C" w14:textId="77777777" w:rsidR="002D4141" w:rsidRPr="001537A5" w:rsidRDefault="002D4141" w:rsidP="00351F39">
      <w:pPr>
        <w:ind w:left="426"/>
      </w:pPr>
      <w:r w:rsidRPr="001537A5">
        <w:t xml:space="preserve">Key Points: Systematic review of lay-led pain management programmes. Concludes that programmes </w:t>
      </w:r>
      <w:r w:rsidRPr="001537A5">
        <w:rPr>
          <w:lang w:val="en-US" w:eastAsia="en-GB"/>
        </w:rPr>
        <w:t>lead</w:t>
      </w:r>
      <w:r w:rsidRPr="001537A5">
        <w:t xml:space="preserve"> to small but significant reductions in pain, disability and fatigue and improvements in in cognitive symptom management.</w:t>
      </w:r>
    </w:p>
    <w:p w14:paraId="0EAA1499" w14:textId="2EF71F5A" w:rsidR="002D4141" w:rsidRPr="001537A5" w:rsidRDefault="002D4141" w:rsidP="00351F39">
      <w:pPr>
        <w:pStyle w:val="ListParagraph"/>
        <w:ind w:left="425" w:hanging="425"/>
        <w:jc w:val="left"/>
      </w:pPr>
      <w:proofErr w:type="spellStart"/>
      <w:r w:rsidRPr="001537A5">
        <w:t>Bodenheimer</w:t>
      </w:r>
      <w:proofErr w:type="spellEnd"/>
      <w:r w:rsidRPr="001537A5">
        <w:t>, T et al (2005) Helping patients manage their chronic conditions. California Health Care Foundation 2005.</w:t>
      </w:r>
    </w:p>
    <w:p w14:paraId="2DE4FBFD" w14:textId="77777777" w:rsidR="002D4141" w:rsidRPr="001537A5" w:rsidRDefault="002D4141" w:rsidP="00351F39">
      <w:pPr>
        <w:ind w:left="426"/>
      </w:pPr>
      <w:r w:rsidRPr="001537A5">
        <w:lastRenderedPageBreak/>
        <w:t>Key Points: An extensive document showing that improvements to clinical outcomes that can be achieved through patients becoming activated and being supported to self-manage their condition.</w:t>
      </w:r>
    </w:p>
    <w:p w14:paraId="5D040B31" w14:textId="246E62E5" w:rsidR="002D4141" w:rsidRPr="001537A5" w:rsidRDefault="002D4141" w:rsidP="00351F39">
      <w:pPr>
        <w:pStyle w:val="ListParagraph"/>
        <w:ind w:left="425" w:hanging="425"/>
        <w:jc w:val="left"/>
      </w:pPr>
      <w:r w:rsidRPr="001537A5">
        <w:t>NHS Quality Improvement Scotland (2006) Management of chronic pain in adults - Best Practice Statement.</w:t>
      </w:r>
    </w:p>
    <w:p w14:paraId="7F2E4AF0" w14:textId="77777777" w:rsidR="002D4141" w:rsidRPr="001537A5" w:rsidRDefault="002D4141" w:rsidP="00351F39">
      <w:pPr>
        <w:ind w:left="426"/>
      </w:pPr>
      <w:r w:rsidRPr="001537A5">
        <w:t xml:space="preserve">Key points: Promotes a bio-psychosocial approach to pain management, importance of individuals gaining good </w:t>
      </w:r>
      <w:r w:rsidRPr="001537A5">
        <w:rPr>
          <w:lang w:val="en-US" w:eastAsia="en-GB"/>
        </w:rPr>
        <w:t>understanding</w:t>
      </w:r>
      <w:r w:rsidRPr="001537A5">
        <w:t xml:space="preserve"> of pain and maintaining functioning</w:t>
      </w:r>
    </w:p>
    <w:p w14:paraId="7BE90155" w14:textId="162FEEC6" w:rsidR="002D4141" w:rsidRPr="001537A5" w:rsidRDefault="002D4141" w:rsidP="00351F39">
      <w:pPr>
        <w:pStyle w:val="ListParagraph"/>
        <w:ind w:left="425" w:hanging="425"/>
        <w:jc w:val="left"/>
      </w:pPr>
      <w:proofErr w:type="spellStart"/>
      <w:r w:rsidRPr="001537A5">
        <w:t>McQuary</w:t>
      </w:r>
      <w:proofErr w:type="spellEnd"/>
      <w:r w:rsidRPr="001537A5">
        <w:t xml:space="preserve"> et al (1997). Systematic review of outpatient services for chronic pain control. Health Technology Assessment 1997; Vol. 1: No. 6</w:t>
      </w:r>
    </w:p>
    <w:p w14:paraId="34E525D9" w14:textId="77777777" w:rsidR="002D4141" w:rsidRPr="001537A5" w:rsidRDefault="002D4141" w:rsidP="00351F39">
      <w:pPr>
        <w:ind w:left="426"/>
      </w:pPr>
      <w:r w:rsidRPr="001537A5">
        <w:t xml:space="preserve">Key points: Strong </w:t>
      </w:r>
      <w:r w:rsidRPr="001537A5">
        <w:rPr>
          <w:lang w:val="en-US" w:eastAsia="en-GB"/>
        </w:rPr>
        <w:t>evidence</w:t>
      </w:r>
      <w:r w:rsidRPr="001537A5">
        <w:t xml:space="preserve"> base for psychological approaches including Cogitative behaviour therapy, commentary on injections to be offered and not offered for chronic pain.</w:t>
      </w:r>
    </w:p>
    <w:p w14:paraId="01D17933" w14:textId="7AB1CAAF" w:rsidR="002D4141" w:rsidRPr="001537A5" w:rsidRDefault="002D4141" w:rsidP="00351F39">
      <w:pPr>
        <w:pStyle w:val="ListParagraph"/>
        <w:ind w:left="425" w:hanging="425"/>
        <w:jc w:val="left"/>
      </w:pPr>
      <w:r w:rsidRPr="001537A5">
        <w:t xml:space="preserve">The British Pain Society (2010) Opioids for persistent pain: Good Practice. </w:t>
      </w:r>
    </w:p>
    <w:p w14:paraId="5C2355D8" w14:textId="77777777" w:rsidR="002D4141" w:rsidRPr="001537A5" w:rsidRDefault="002D4141" w:rsidP="00351F39">
      <w:pPr>
        <w:ind w:left="426"/>
      </w:pPr>
      <w:r w:rsidRPr="001537A5">
        <w:t xml:space="preserve">Key points: </w:t>
      </w:r>
      <w:r w:rsidRPr="001537A5">
        <w:rPr>
          <w:lang w:val="en-US" w:eastAsia="en-GB"/>
        </w:rPr>
        <w:t>Promotes</w:t>
      </w:r>
      <w:r w:rsidRPr="001537A5">
        <w:t xml:space="preserve"> good practise around the prescribing of strong opioids for persistent pain. Raises awareness about limitations, long term affects and that these medications should not be used as a first line approach.</w:t>
      </w:r>
    </w:p>
    <w:p w14:paraId="0A99A5C4" w14:textId="2158CF9A" w:rsidR="002D4141" w:rsidRPr="001537A5" w:rsidRDefault="002D4141" w:rsidP="00351F39">
      <w:pPr>
        <w:pStyle w:val="ListParagraph"/>
        <w:ind w:left="425" w:hanging="425"/>
        <w:jc w:val="left"/>
      </w:pPr>
      <w:r w:rsidRPr="001537A5">
        <w:t>Department of Health (2010) Improving the Health and Wellbeing of people with Long Term Conditions.</w:t>
      </w:r>
    </w:p>
    <w:p w14:paraId="1255D57E" w14:textId="1A0796AC" w:rsidR="002D4141" w:rsidRPr="001537A5" w:rsidRDefault="002D4141" w:rsidP="00351F39">
      <w:pPr>
        <w:pStyle w:val="ListParagraph"/>
        <w:ind w:left="425" w:hanging="425"/>
        <w:jc w:val="left"/>
      </w:pPr>
      <w:r w:rsidRPr="001537A5">
        <w:t xml:space="preserve">Department of Health (2009) Supporting People with Long Term Conditions - Commissioning </w:t>
      </w:r>
      <w:proofErr w:type="spellStart"/>
      <w:r w:rsidRPr="001537A5">
        <w:t>Personalised</w:t>
      </w:r>
      <w:proofErr w:type="spellEnd"/>
      <w:r w:rsidRPr="001537A5">
        <w:t xml:space="preserve"> Care Planning A guide for commissioners</w:t>
      </w:r>
    </w:p>
    <w:p w14:paraId="55CE35DA" w14:textId="4052A8AD" w:rsidR="002D4141" w:rsidRPr="001537A5" w:rsidRDefault="002D4141" w:rsidP="00351F39">
      <w:pPr>
        <w:pStyle w:val="ListParagraph"/>
        <w:ind w:left="425" w:hanging="425"/>
        <w:jc w:val="left"/>
      </w:pPr>
      <w:r w:rsidRPr="001537A5">
        <w:t>Department of Health (2009) Your Health, Your Way - A guide to long term conditions and self-care. Information for Healthcare Professionals.</w:t>
      </w:r>
    </w:p>
    <w:p w14:paraId="62447C9E" w14:textId="044629FD" w:rsidR="002D4141" w:rsidRPr="001537A5" w:rsidRDefault="002D4141" w:rsidP="00351F39">
      <w:pPr>
        <w:pStyle w:val="ListParagraph"/>
        <w:ind w:left="425" w:hanging="425"/>
        <w:jc w:val="left"/>
      </w:pPr>
      <w:r w:rsidRPr="001537A5">
        <w:t>Department of Health (2009) Self Care Support for Commissioners and Providers.</w:t>
      </w:r>
    </w:p>
    <w:p w14:paraId="20516A57" w14:textId="6D8B6E06" w:rsidR="002D4141" w:rsidRPr="001537A5" w:rsidRDefault="002D4141" w:rsidP="00351F39">
      <w:pPr>
        <w:pStyle w:val="ListParagraph"/>
        <w:ind w:left="425" w:hanging="425"/>
        <w:jc w:val="left"/>
      </w:pPr>
      <w:r w:rsidRPr="001537A5">
        <w:t>Department of Health (2009) 18-week Commissioning Pathway for Chronic Pain.</w:t>
      </w:r>
    </w:p>
    <w:p w14:paraId="5A4370A8" w14:textId="3A596408" w:rsidR="002D4141" w:rsidRPr="001537A5" w:rsidRDefault="002D4141" w:rsidP="00351F39">
      <w:pPr>
        <w:pStyle w:val="ListParagraph"/>
        <w:ind w:left="425" w:hanging="425"/>
        <w:jc w:val="left"/>
      </w:pPr>
      <w:r w:rsidRPr="001537A5">
        <w:t>Department of Health (2010) Essence of Care 2010 Benchmarks for the Prevention and Management of Pain.</w:t>
      </w:r>
    </w:p>
    <w:p w14:paraId="57CFC04D" w14:textId="3FF9E393" w:rsidR="002D4141" w:rsidRPr="001537A5" w:rsidRDefault="002D4141" w:rsidP="00351F39">
      <w:pPr>
        <w:pStyle w:val="ListParagraph"/>
        <w:ind w:left="425" w:hanging="425"/>
        <w:jc w:val="left"/>
      </w:pPr>
      <w:r w:rsidRPr="001537A5">
        <w:t>NICE (2010) Neuropathic Pain – The Pharmacological management of neuropathic pain in adults of non-specialist settings.</w:t>
      </w:r>
    </w:p>
    <w:p w14:paraId="2504EF52" w14:textId="37A3B7ED" w:rsidR="002D4141" w:rsidRPr="001537A5" w:rsidRDefault="002D4141" w:rsidP="00351F39">
      <w:pPr>
        <w:pStyle w:val="ListParagraph"/>
        <w:ind w:left="425" w:hanging="425"/>
        <w:jc w:val="left"/>
      </w:pPr>
      <w:r w:rsidRPr="001537A5">
        <w:t>NICE (2009) Low back pain: early management of persistent non-specific low back pain. Full guideline. London (UK): May. 240 p. (Clinical guideline; no. 88).</w:t>
      </w:r>
    </w:p>
    <w:p w14:paraId="3441565E" w14:textId="75096108" w:rsidR="002D4141" w:rsidRPr="001537A5" w:rsidRDefault="002D4141" w:rsidP="00351F39">
      <w:pPr>
        <w:pStyle w:val="ListParagraph"/>
        <w:ind w:left="425" w:hanging="425"/>
        <w:jc w:val="left"/>
      </w:pPr>
      <w:r w:rsidRPr="001537A5">
        <w:t>The British Pain Society and Royal College of General Practitioners (2008) A case of neuropathic pain.</w:t>
      </w:r>
    </w:p>
    <w:p w14:paraId="6214CB03" w14:textId="0E7F8E1C" w:rsidR="002D4141" w:rsidRPr="001537A5" w:rsidRDefault="002D4141" w:rsidP="00351F39">
      <w:pPr>
        <w:pStyle w:val="ListParagraph"/>
        <w:ind w:left="425" w:hanging="425"/>
        <w:jc w:val="left"/>
      </w:pPr>
      <w:r w:rsidRPr="001537A5">
        <w:t>The British Pain Society and Royal College of General Practitioners (2013 Implementing the British Pain Society Pain Patient Pathways and Preparing for the Commissioning Agenda.</w:t>
      </w:r>
    </w:p>
    <w:p w14:paraId="39B8F88C" w14:textId="70F43AAF" w:rsidR="002D4141" w:rsidRPr="001537A5" w:rsidRDefault="002D4141" w:rsidP="00351F39">
      <w:pPr>
        <w:pStyle w:val="ListParagraph"/>
        <w:ind w:left="425" w:hanging="425"/>
        <w:jc w:val="left"/>
      </w:pPr>
      <w:r w:rsidRPr="001537A5">
        <w:t>Scottish Intercollegiate Guidelines Network – Management of Chronic Pain (Dec 2013).</w:t>
      </w:r>
    </w:p>
    <w:p w14:paraId="6450AB4D" w14:textId="77777777" w:rsidR="002D4141" w:rsidRPr="001537A5" w:rsidRDefault="002D4141" w:rsidP="00351F39">
      <w:pPr>
        <w:ind w:left="426"/>
      </w:pPr>
      <w:r w:rsidRPr="001537A5">
        <w:t xml:space="preserve">This Service </w:t>
      </w:r>
      <w:r w:rsidRPr="001537A5">
        <w:rPr>
          <w:lang w:val="en-US" w:eastAsia="en-GB"/>
        </w:rPr>
        <w:t>Specification</w:t>
      </w:r>
      <w:r w:rsidRPr="001537A5">
        <w:t xml:space="preserve"> also draws upon principles from other pain services currently commissioned in the UK, most notably:</w:t>
      </w:r>
    </w:p>
    <w:p w14:paraId="7CE40277" w14:textId="088D95A5" w:rsidR="002D4141" w:rsidRPr="001537A5" w:rsidRDefault="002D4141" w:rsidP="00351F39">
      <w:pPr>
        <w:pStyle w:val="ListParagraph"/>
        <w:ind w:left="425" w:hanging="425"/>
        <w:jc w:val="left"/>
      </w:pPr>
      <w:r w:rsidRPr="001537A5">
        <w:t xml:space="preserve">Telford &amp; </w:t>
      </w:r>
      <w:proofErr w:type="spellStart"/>
      <w:r w:rsidRPr="001537A5">
        <w:t>Wrekin</w:t>
      </w:r>
      <w:proofErr w:type="spellEnd"/>
      <w:r w:rsidRPr="001537A5">
        <w:t xml:space="preserve"> and </w:t>
      </w:r>
      <w:proofErr w:type="spellStart"/>
      <w:r w:rsidRPr="001537A5">
        <w:t>Shropshire</w:t>
      </w:r>
      <w:proofErr w:type="spellEnd"/>
      <w:r w:rsidRPr="001537A5">
        <w:t xml:space="preserve"> Pain Management service.</w:t>
      </w:r>
    </w:p>
    <w:p w14:paraId="523F9593" w14:textId="77777777" w:rsidR="002D4141" w:rsidRPr="001537A5" w:rsidRDefault="002D4141" w:rsidP="00351F39">
      <w:pPr>
        <w:ind w:left="426"/>
      </w:pPr>
      <w:r w:rsidRPr="001537A5">
        <w:t xml:space="preserve">Key Points: The </w:t>
      </w:r>
      <w:r w:rsidRPr="001537A5">
        <w:rPr>
          <w:lang w:val="en-US" w:eastAsia="en-GB"/>
        </w:rPr>
        <w:t>service</w:t>
      </w:r>
      <w:r w:rsidRPr="001537A5">
        <w:t xml:space="preserve"> delivered quantifiable improvements in patient’s perception of their pain, showed evidence of patients taking effective self-control of their condition. The level of referrals to secondary care pain services, particularly for spinal injections, reduced significantly. </w:t>
      </w:r>
    </w:p>
    <w:p w14:paraId="5802E8EE" w14:textId="2B70DE49" w:rsidR="002D4141" w:rsidRPr="001537A5" w:rsidRDefault="002D4141" w:rsidP="00351F39">
      <w:pPr>
        <w:pStyle w:val="ListParagraph"/>
        <w:ind w:left="425" w:hanging="425"/>
        <w:jc w:val="left"/>
      </w:pPr>
      <w:r w:rsidRPr="001537A5">
        <w:t>Somerset Community-Based Self-Support Service for Adults with Persistent Pain.</w:t>
      </w:r>
    </w:p>
    <w:p w14:paraId="02AEDB4A" w14:textId="77777777" w:rsidR="002D4141" w:rsidRPr="001537A5" w:rsidRDefault="002D4141" w:rsidP="00351F39">
      <w:pPr>
        <w:ind w:left="426"/>
      </w:pPr>
      <w:r w:rsidRPr="001537A5">
        <w:lastRenderedPageBreak/>
        <w:t xml:space="preserve">Key Points: Service focuses on patients gaining good health literacy, becoming activated and being supported to self-manage. Strong message to GPs and patients that self-management support is the only intervention worth pursuing. Uses online pain management support system where users with chronic pain pass on their support to others with similar conditions in the community.  </w:t>
      </w:r>
    </w:p>
    <w:p w14:paraId="135D8878" w14:textId="61EF2043" w:rsidR="002D4141" w:rsidRPr="001537A5" w:rsidRDefault="002D4141" w:rsidP="00351F39">
      <w:pPr>
        <w:pStyle w:val="ListParagraph"/>
        <w:ind w:left="425" w:hanging="425"/>
        <w:jc w:val="left"/>
      </w:pPr>
      <w:r w:rsidRPr="001537A5">
        <w:t>Kent Community Health NHS Trust Pain Management Service.</w:t>
      </w:r>
    </w:p>
    <w:p w14:paraId="064920A8" w14:textId="77777777" w:rsidR="002D4141" w:rsidRPr="001537A5" w:rsidRDefault="002D4141" w:rsidP="00351F39">
      <w:pPr>
        <w:ind w:left="426"/>
      </w:pPr>
      <w:r w:rsidRPr="001537A5">
        <w:t xml:space="preserve">Key Points: Service majors on keeping patients out of hospital, provides full assessment by multi-disciplinary team, uses Pain Self Efficacy Questionnaires, and pain education sessions. Has a single point of access into secondary care to minimise onward referrals.  </w:t>
      </w:r>
    </w:p>
    <w:p w14:paraId="611A74C2" w14:textId="77777777" w:rsidR="002D4141" w:rsidRPr="001537A5" w:rsidRDefault="002D4141" w:rsidP="008C795F">
      <w:pPr>
        <w:ind w:left="425"/>
      </w:pPr>
      <w:r w:rsidRPr="001537A5">
        <w:t xml:space="preserve">And finally, this Service Specification references two specific tools that have been successfully used by both GPS and patients in many community based chronic pain services in the UK: </w:t>
      </w:r>
    </w:p>
    <w:p w14:paraId="058810CC" w14:textId="42F4F16D" w:rsidR="002D4141" w:rsidRPr="001537A5" w:rsidRDefault="002D4141" w:rsidP="00351F39">
      <w:pPr>
        <w:pStyle w:val="ListParagraph"/>
        <w:ind w:left="425" w:hanging="425"/>
        <w:jc w:val="left"/>
      </w:pPr>
      <w:r w:rsidRPr="001537A5">
        <w:t xml:space="preserve">The </w:t>
      </w:r>
      <w:proofErr w:type="spellStart"/>
      <w:r w:rsidRPr="001537A5">
        <w:t>Keele</w:t>
      </w:r>
      <w:proofErr w:type="spellEnd"/>
      <w:r w:rsidRPr="001537A5">
        <w:t xml:space="preserve"> University </w:t>
      </w:r>
      <w:proofErr w:type="spellStart"/>
      <w:r w:rsidRPr="001537A5">
        <w:t>STarT</w:t>
      </w:r>
      <w:proofErr w:type="spellEnd"/>
      <w:r w:rsidRPr="001537A5">
        <w:t xml:space="preserve"> back online Musculoskeletal Screening Tool</w:t>
      </w:r>
    </w:p>
    <w:p w14:paraId="4FF91A4E" w14:textId="77777777" w:rsidR="002D4141" w:rsidRPr="001537A5" w:rsidRDefault="002D4141" w:rsidP="00351F39">
      <w:pPr>
        <w:ind w:left="426"/>
      </w:pPr>
      <w:r w:rsidRPr="001537A5">
        <w:t xml:space="preserve">This is a simple and widely used screening tool which helps GPs take a more systematic approach to their decisions when </w:t>
      </w:r>
      <w:r w:rsidRPr="001537A5">
        <w:rPr>
          <w:lang w:val="en-US" w:eastAsia="en-GB"/>
        </w:rPr>
        <w:t>faced</w:t>
      </w:r>
      <w:r w:rsidRPr="001537A5">
        <w:t xml:space="preserve"> with patients presenting with back pain, to risk stratify patients and match patients to the right treatment packages.</w:t>
      </w:r>
    </w:p>
    <w:p w14:paraId="31944CC3" w14:textId="42A8B80B" w:rsidR="002D4141" w:rsidRPr="001537A5" w:rsidRDefault="002D4141" w:rsidP="00351F39">
      <w:pPr>
        <w:pStyle w:val="ListParagraph"/>
        <w:ind w:left="425" w:hanging="425"/>
        <w:jc w:val="left"/>
      </w:pPr>
      <w:r w:rsidRPr="001537A5">
        <w:t>The Royal College of Chiropractors “Measure Yourself Medical Outcome Profile (MYMOP) tool.</w:t>
      </w:r>
    </w:p>
    <w:p w14:paraId="295EA20F" w14:textId="54155F1B" w:rsidR="002D7393" w:rsidRPr="001537A5" w:rsidRDefault="002D4141" w:rsidP="00351F39">
      <w:pPr>
        <w:ind w:left="426"/>
      </w:pPr>
      <w:r w:rsidRPr="001537A5">
        <w:t xml:space="preserve">This tool measures patient-perceived changes in symptom severity, wellbeing and ability to undertake a key </w:t>
      </w:r>
      <w:r w:rsidRPr="001537A5">
        <w:rPr>
          <w:lang w:val="en-US" w:eastAsia="en-GB"/>
        </w:rPr>
        <w:t>activity</w:t>
      </w:r>
      <w:r w:rsidRPr="001537A5">
        <w:t>. These measures are combined to provide a ‘profile’ which is quantified before and at one or more intervals during a course of treatment.</w:t>
      </w:r>
    </w:p>
    <w:p w14:paraId="3891F2D9" w14:textId="77777777" w:rsidR="002D7393" w:rsidRPr="001537A5" w:rsidRDefault="002D7393" w:rsidP="00351F39"/>
    <w:p w14:paraId="521E3078" w14:textId="77777777" w:rsidR="002D7393" w:rsidRPr="001537A5" w:rsidRDefault="002D7393" w:rsidP="00351F39"/>
    <w:p w14:paraId="6B3649ED" w14:textId="77777777" w:rsidR="002D7393" w:rsidRPr="001537A5" w:rsidRDefault="002D7393" w:rsidP="00351F39"/>
    <w:p w14:paraId="1CBEFD3D" w14:textId="08E0DAAE" w:rsidR="002D7393" w:rsidRPr="001537A5" w:rsidRDefault="002D7393" w:rsidP="00351F39">
      <w:r w:rsidRPr="001537A5">
        <w:br w:type="page"/>
      </w:r>
    </w:p>
    <w:p w14:paraId="3531F53E" w14:textId="1817FFB9" w:rsidR="002D7393" w:rsidRPr="001537A5" w:rsidRDefault="00ED06E8" w:rsidP="00351F39">
      <w:pPr>
        <w:pStyle w:val="Heading1"/>
        <w:numPr>
          <w:ilvl w:val="0"/>
          <w:numId w:val="0"/>
        </w:numPr>
        <w:ind w:left="357" w:hanging="357"/>
        <w:rPr>
          <w:rFonts w:asciiTheme="minorHAnsi" w:hAnsiTheme="minorHAnsi"/>
          <w:sz w:val="22"/>
          <w:szCs w:val="22"/>
        </w:rPr>
      </w:pPr>
      <w:bookmarkStart w:id="30" w:name="_Toc379071561"/>
      <w:r w:rsidRPr="001537A5">
        <w:rPr>
          <w:rFonts w:asciiTheme="minorHAnsi" w:hAnsiTheme="minorHAnsi"/>
          <w:sz w:val="22"/>
          <w:szCs w:val="22"/>
        </w:rPr>
        <w:lastRenderedPageBreak/>
        <w:t xml:space="preserve">Appendix B - </w:t>
      </w:r>
      <w:r w:rsidR="002D7393" w:rsidRPr="001537A5">
        <w:rPr>
          <w:rFonts w:asciiTheme="minorHAnsi" w:hAnsiTheme="minorHAnsi"/>
          <w:sz w:val="22"/>
          <w:szCs w:val="22"/>
        </w:rPr>
        <w:t>Pathways</w:t>
      </w:r>
      <w:bookmarkEnd w:id="30"/>
    </w:p>
    <w:p w14:paraId="76E5295F" w14:textId="50711F77" w:rsidR="005375CF" w:rsidRPr="001537A5" w:rsidRDefault="005375CF" w:rsidP="00351F39">
      <w:pPr>
        <w:rPr>
          <w:lang w:val="en-US"/>
        </w:rPr>
      </w:pPr>
      <w:r w:rsidRPr="001537A5">
        <w:rPr>
          <w:lang w:val="en-US"/>
        </w:rPr>
        <w:t>The latest pathways are published on Hillingdon CCG extranet.</w:t>
      </w:r>
    </w:p>
    <w:p w14:paraId="0C5B7998" w14:textId="24DAD3E6" w:rsidR="00AB0901" w:rsidRPr="001537A5" w:rsidRDefault="00AB0901" w:rsidP="001E15C4">
      <w:pPr>
        <w:pStyle w:val="Heading2"/>
        <w:numPr>
          <w:ilvl w:val="1"/>
          <w:numId w:val="26"/>
        </w:numPr>
        <w:ind w:left="851" w:hanging="851"/>
        <w:rPr>
          <w:rFonts w:asciiTheme="minorHAnsi" w:hAnsiTheme="minorHAnsi"/>
          <w:color w:val="auto"/>
          <w:sz w:val="22"/>
          <w:szCs w:val="22"/>
          <w:lang w:val="en-US"/>
        </w:rPr>
      </w:pPr>
      <w:bookmarkStart w:id="31" w:name="_Toc379071562"/>
      <w:r w:rsidRPr="001537A5">
        <w:rPr>
          <w:rFonts w:asciiTheme="minorHAnsi" w:hAnsiTheme="minorHAnsi"/>
          <w:color w:val="auto"/>
          <w:sz w:val="22"/>
          <w:szCs w:val="22"/>
          <w:lang w:val="en-US"/>
        </w:rPr>
        <w:t>Trauma and Orthopedics</w:t>
      </w:r>
      <w:bookmarkEnd w:id="31"/>
    </w:p>
    <w:p w14:paraId="1A9D6FE8" w14:textId="4C309330" w:rsidR="00AB0901" w:rsidRPr="001537A5" w:rsidRDefault="005467C7" w:rsidP="00351F39">
      <w:pPr>
        <w:rPr>
          <w:rFonts w:cs="Arial"/>
          <w:lang w:val="en-US" w:eastAsia="ja-JP"/>
        </w:rPr>
      </w:pPr>
      <w:r w:rsidRPr="001537A5">
        <w:rPr>
          <w:rFonts w:cs="Arial"/>
          <w:noProof/>
        </w:rPr>
        <w:t>TBC</w:t>
      </w:r>
    </w:p>
    <w:p w14:paraId="54F4E462" w14:textId="305200DB" w:rsidR="005467C7" w:rsidRPr="001537A5" w:rsidRDefault="00AB0901" w:rsidP="00351F39">
      <w:pPr>
        <w:pStyle w:val="Heading2"/>
        <w:numPr>
          <w:ilvl w:val="1"/>
          <w:numId w:val="26"/>
        </w:numPr>
        <w:ind w:left="851" w:hanging="851"/>
        <w:rPr>
          <w:rFonts w:asciiTheme="minorHAnsi" w:hAnsiTheme="minorHAnsi"/>
          <w:color w:val="auto"/>
          <w:sz w:val="22"/>
          <w:szCs w:val="22"/>
          <w:lang w:val="en-US"/>
        </w:rPr>
      </w:pPr>
      <w:bookmarkStart w:id="32" w:name="_Toc379071563"/>
      <w:r w:rsidRPr="001537A5">
        <w:rPr>
          <w:rFonts w:asciiTheme="minorHAnsi" w:hAnsiTheme="minorHAnsi"/>
          <w:color w:val="auto"/>
          <w:sz w:val="22"/>
          <w:szCs w:val="22"/>
          <w:lang w:val="en-US"/>
        </w:rPr>
        <w:t>Persistent Pain</w:t>
      </w:r>
      <w:bookmarkStart w:id="33" w:name="_MON_1509973853"/>
      <w:bookmarkStart w:id="34" w:name="_MON_1509973884"/>
      <w:bookmarkStart w:id="35" w:name="_MON_1509973912"/>
      <w:bookmarkStart w:id="36" w:name="_MON_1509973932"/>
      <w:bookmarkStart w:id="37" w:name="_MON_1509973962"/>
      <w:bookmarkStart w:id="38" w:name="_MON_1509973992"/>
      <w:bookmarkStart w:id="39" w:name="_MON_1509974032"/>
      <w:bookmarkEnd w:id="32"/>
      <w:bookmarkEnd w:id="33"/>
      <w:bookmarkEnd w:id="34"/>
      <w:bookmarkEnd w:id="35"/>
      <w:bookmarkEnd w:id="36"/>
      <w:bookmarkEnd w:id="37"/>
      <w:bookmarkEnd w:id="38"/>
      <w:bookmarkEnd w:id="39"/>
    </w:p>
    <w:p w14:paraId="3EBC0B3B" w14:textId="2324C70C" w:rsidR="005375CF" w:rsidRPr="001537A5" w:rsidRDefault="005467C7" w:rsidP="00351F39">
      <w:pPr>
        <w:rPr>
          <w:rFonts w:eastAsia="MS Mincho" w:cs="Arial"/>
          <w:lang w:val="en-US" w:eastAsia="ja-JP"/>
        </w:rPr>
      </w:pPr>
      <w:r w:rsidRPr="001537A5">
        <w:rPr>
          <w:rFonts w:eastAsia="MS Mincho" w:cs="Arial"/>
          <w:noProof/>
          <w:lang w:eastAsia="en-GB"/>
        </w:rPr>
        <w:t>TBC</w:t>
      </w:r>
    </w:p>
    <w:p w14:paraId="2904C8CE" w14:textId="6AA7EB31" w:rsidR="00AB0901" w:rsidRPr="001537A5" w:rsidRDefault="00AB0901" w:rsidP="001E15C4">
      <w:pPr>
        <w:pStyle w:val="Heading2"/>
        <w:numPr>
          <w:ilvl w:val="1"/>
          <w:numId w:val="26"/>
        </w:numPr>
        <w:ind w:left="851" w:hanging="851"/>
        <w:rPr>
          <w:rFonts w:asciiTheme="minorHAnsi" w:hAnsiTheme="minorHAnsi"/>
          <w:color w:val="auto"/>
          <w:sz w:val="22"/>
          <w:szCs w:val="22"/>
          <w:lang w:val="en-US"/>
        </w:rPr>
      </w:pPr>
      <w:bookmarkStart w:id="40" w:name="_Toc379071564"/>
      <w:r w:rsidRPr="001537A5">
        <w:rPr>
          <w:rFonts w:asciiTheme="minorHAnsi" w:hAnsiTheme="minorHAnsi"/>
          <w:color w:val="auto"/>
          <w:sz w:val="22"/>
          <w:szCs w:val="22"/>
          <w:lang w:val="en-US"/>
        </w:rPr>
        <w:t>Rheumatology</w:t>
      </w:r>
      <w:bookmarkEnd w:id="40"/>
    </w:p>
    <w:p w14:paraId="6C3FD50E" w14:textId="77777777" w:rsidR="005467C7" w:rsidRPr="001537A5" w:rsidRDefault="005467C7" w:rsidP="005467C7">
      <w:pPr>
        <w:rPr>
          <w:rFonts w:cs="Arial"/>
          <w:lang w:val="en-US" w:eastAsia="ja-JP"/>
        </w:rPr>
      </w:pPr>
      <w:r w:rsidRPr="001537A5">
        <w:rPr>
          <w:rFonts w:cs="Arial"/>
          <w:noProof/>
        </w:rPr>
        <w:t>TBC</w:t>
      </w:r>
    </w:p>
    <w:p w14:paraId="46F6A46C" w14:textId="2D0E95E5" w:rsidR="00AB0901" w:rsidRPr="001537A5" w:rsidRDefault="00AB0901" w:rsidP="001E15C4">
      <w:pPr>
        <w:pStyle w:val="Heading2"/>
        <w:numPr>
          <w:ilvl w:val="1"/>
          <w:numId w:val="26"/>
        </w:numPr>
        <w:ind w:left="851" w:hanging="851"/>
        <w:rPr>
          <w:rFonts w:asciiTheme="minorHAnsi" w:hAnsiTheme="minorHAnsi"/>
          <w:color w:val="auto"/>
          <w:sz w:val="22"/>
          <w:szCs w:val="22"/>
          <w:lang w:val="en-US"/>
        </w:rPr>
      </w:pPr>
      <w:bookmarkStart w:id="41" w:name="_Toc379071565"/>
      <w:r w:rsidRPr="001537A5">
        <w:rPr>
          <w:rFonts w:asciiTheme="minorHAnsi" w:hAnsiTheme="minorHAnsi"/>
          <w:color w:val="auto"/>
          <w:sz w:val="22"/>
          <w:szCs w:val="22"/>
          <w:lang w:val="en-US"/>
        </w:rPr>
        <w:t>DMARDS</w:t>
      </w:r>
      <w:bookmarkEnd w:id="41"/>
    </w:p>
    <w:p w14:paraId="04806A40" w14:textId="3DD8FD22" w:rsidR="002D7393" w:rsidRPr="001537A5" w:rsidRDefault="005467C7" w:rsidP="00351F39">
      <w:pPr>
        <w:rPr>
          <w:lang w:val="en-US"/>
        </w:rPr>
      </w:pPr>
      <w:r w:rsidRPr="001537A5">
        <w:rPr>
          <w:lang w:val="en-US" w:eastAsia="en-GB"/>
        </w:rPr>
        <w:t xml:space="preserve">Shared care protocol will be included when </w:t>
      </w:r>
      <w:proofErr w:type="spellStart"/>
      <w:r w:rsidRPr="001537A5">
        <w:rPr>
          <w:lang w:val="en-US" w:eastAsia="en-GB"/>
        </w:rPr>
        <w:t>finalised</w:t>
      </w:r>
      <w:proofErr w:type="spellEnd"/>
      <w:r w:rsidRPr="001537A5">
        <w:rPr>
          <w:lang w:val="en-US" w:eastAsia="en-GB"/>
        </w:rPr>
        <w:t xml:space="preserve"> in March 2017.</w:t>
      </w:r>
    </w:p>
    <w:p w14:paraId="6B88B0ED" w14:textId="77777777" w:rsidR="002D7393" w:rsidRPr="001537A5" w:rsidRDefault="002D7393" w:rsidP="00351F39">
      <w:pPr>
        <w:rPr>
          <w:lang w:val="en-US"/>
        </w:rPr>
      </w:pPr>
    </w:p>
    <w:p w14:paraId="75F86E15" w14:textId="6CD8B9A5" w:rsidR="002D7393" w:rsidRPr="001537A5" w:rsidRDefault="002D7393" w:rsidP="00351F39">
      <w:pPr>
        <w:rPr>
          <w:lang w:val="en-US"/>
        </w:rPr>
      </w:pPr>
      <w:r w:rsidRPr="001537A5">
        <w:rPr>
          <w:lang w:val="en-US"/>
        </w:rPr>
        <w:br w:type="page"/>
      </w:r>
    </w:p>
    <w:p w14:paraId="5156EE78" w14:textId="6BBA0D48" w:rsidR="002D7393" w:rsidRPr="001537A5" w:rsidRDefault="00ED06E8" w:rsidP="00351F39">
      <w:pPr>
        <w:pStyle w:val="Heading1"/>
        <w:numPr>
          <w:ilvl w:val="0"/>
          <w:numId w:val="0"/>
        </w:numPr>
        <w:ind w:left="357" w:hanging="357"/>
        <w:rPr>
          <w:rFonts w:asciiTheme="minorHAnsi" w:hAnsiTheme="minorHAnsi"/>
          <w:sz w:val="22"/>
          <w:szCs w:val="22"/>
        </w:rPr>
      </w:pPr>
      <w:bookmarkStart w:id="42" w:name="_Toc379071566"/>
      <w:r w:rsidRPr="001537A5">
        <w:rPr>
          <w:rFonts w:asciiTheme="minorHAnsi" w:hAnsiTheme="minorHAnsi"/>
          <w:sz w:val="22"/>
          <w:szCs w:val="22"/>
        </w:rPr>
        <w:lastRenderedPageBreak/>
        <w:t xml:space="preserve">Appendix C - </w:t>
      </w:r>
      <w:r w:rsidR="002D7393" w:rsidRPr="001537A5">
        <w:rPr>
          <w:rFonts w:asciiTheme="minorHAnsi" w:hAnsiTheme="minorHAnsi"/>
          <w:sz w:val="22"/>
          <w:szCs w:val="22"/>
        </w:rPr>
        <w:t>Referred to documents</w:t>
      </w:r>
      <w:bookmarkEnd w:id="42"/>
    </w:p>
    <w:tbl>
      <w:tblPr>
        <w:tblStyle w:val="TableGrid"/>
        <w:tblW w:w="0" w:type="auto"/>
        <w:tblLook w:val="04A0" w:firstRow="1" w:lastRow="0" w:firstColumn="1" w:lastColumn="0" w:noHBand="0" w:noVBand="1"/>
      </w:tblPr>
      <w:tblGrid>
        <w:gridCol w:w="4508"/>
        <w:gridCol w:w="4508"/>
      </w:tblGrid>
      <w:tr w:rsidR="001537A5" w:rsidRPr="001537A5" w14:paraId="69ADE537" w14:textId="77777777" w:rsidTr="002D7393">
        <w:tc>
          <w:tcPr>
            <w:tcW w:w="4508" w:type="dxa"/>
          </w:tcPr>
          <w:p w14:paraId="07E2EED5" w14:textId="78715584" w:rsidR="002D7393" w:rsidRPr="001537A5" w:rsidRDefault="002D7393" w:rsidP="00351F39">
            <w:pPr>
              <w:rPr>
                <w:rFonts w:asciiTheme="minorHAnsi" w:hAnsiTheme="minorHAnsi"/>
                <w:sz w:val="22"/>
                <w:szCs w:val="22"/>
                <w:lang w:val="en-US"/>
              </w:rPr>
            </w:pPr>
            <w:r w:rsidRPr="001537A5">
              <w:rPr>
                <w:rFonts w:asciiTheme="minorHAnsi" w:hAnsiTheme="minorHAnsi"/>
                <w:sz w:val="22"/>
                <w:szCs w:val="22"/>
                <w:lang w:val="en-US"/>
              </w:rPr>
              <w:t>Referral Return Policy</w:t>
            </w:r>
          </w:p>
        </w:tc>
        <w:tc>
          <w:tcPr>
            <w:tcW w:w="4508" w:type="dxa"/>
          </w:tcPr>
          <w:p w14:paraId="27F12890" w14:textId="365AF712" w:rsidR="002D7393" w:rsidRPr="001537A5" w:rsidRDefault="00381C65" w:rsidP="00351F39">
            <w:pPr>
              <w:rPr>
                <w:rFonts w:asciiTheme="minorHAnsi" w:hAnsiTheme="minorHAnsi"/>
                <w:sz w:val="22"/>
                <w:szCs w:val="22"/>
                <w:lang w:val="en-US"/>
              </w:rPr>
            </w:pPr>
            <w:r w:rsidRPr="001537A5">
              <w:rPr>
                <w:rFonts w:asciiTheme="minorHAnsi" w:hAnsiTheme="minorHAnsi" w:cs="Arial"/>
                <w:noProof/>
              </w:rPr>
              <w:drawing>
                <wp:inline distT="0" distB="0" distL="0" distR="0" wp14:anchorId="7EA0DFE2" wp14:editId="23C0CBE6">
                  <wp:extent cx="962025" cy="638175"/>
                  <wp:effectExtent l="0" t="0" r="9525"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2025" cy="638175"/>
                          </a:xfrm>
                          <a:prstGeom prst="rect">
                            <a:avLst/>
                          </a:prstGeom>
                          <a:noFill/>
                          <a:ln>
                            <a:noFill/>
                          </a:ln>
                        </pic:spPr>
                      </pic:pic>
                    </a:graphicData>
                  </a:graphic>
                </wp:inline>
              </w:drawing>
            </w:r>
          </w:p>
        </w:tc>
      </w:tr>
      <w:tr w:rsidR="001537A5" w:rsidRPr="001537A5" w14:paraId="1BA7B48A" w14:textId="77777777" w:rsidTr="002D7393">
        <w:tc>
          <w:tcPr>
            <w:tcW w:w="4508" w:type="dxa"/>
          </w:tcPr>
          <w:p w14:paraId="4F3F6511" w14:textId="77777777" w:rsidR="002D7393" w:rsidRPr="001537A5" w:rsidRDefault="002D7393" w:rsidP="00351F39">
            <w:pPr>
              <w:rPr>
                <w:rFonts w:asciiTheme="minorHAnsi" w:hAnsiTheme="minorHAnsi"/>
                <w:sz w:val="22"/>
                <w:szCs w:val="22"/>
                <w:lang w:val="en-US"/>
              </w:rPr>
            </w:pPr>
          </w:p>
        </w:tc>
        <w:tc>
          <w:tcPr>
            <w:tcW w:w="4508" w:type="dxa"/>
          </w:tcPr>
          <w:p w14:paraId="4E152134" w14:textId="77777777" w:rsidR="002D7393" w:rsidRPr="001537A5" w:rsidRDefault="002D7393" w:rsidP="00351F39">
            <w:pPr>
              <w:rPr>
                <w:rFonts w:asciiTheme="minorHAnsi" w:hAnsiTheme="minorHAnsi"/>
                <w:sz w:val="22"/>
                <w:szCs w:val="22"/>
                <w:lang w:val="en-US"/>
              </w:rPr>
            </w:pPr>
          </w:p>
        </w:tc>
      </w:tr>
      <w:tr w:rsidR="001537A5" w:rsidRPr="001537A5" w14:paraId="23C11F26" w14:textId="77777777" w:rsidTr="002D7393">
        <w:tc>
          <w:tcPr>
            <w:tcW w:w="4508" w:type="dxa"/>
          </w:tcPr>
          <w:p w14:paraId="0BC5D426" w14:textId="77777777" w:rsidR="002D7393" w:rsidRPr="001537A5" w:rsidRDefault="002D7393" w:rsidP="00351F39">
            <w:pPr>
              <w:rPr>
                <w:rFonts w:asciiTheme="minorHAnsi" w:hAnsiTheme="minorHAnsi"/>
                <w:sz w:val="22"/>
                <w:szCs w:val="22"/>
                <w:lang w:val="en-US"/>
              </w:rPr>
            </w:pPr>
          </w:p>
        </w:tc>
        <w:tc>
          <w:tcPr>
            <w:tcW w:w="4508" w:type="dxa"/>
          </w:tcPr>
          <w:p w14:paraId="3F686A41" w14:textId="77777777" w:rsidR="002D7393" w:rsidRPr="001537A5" w:rsidRDefault="002D7393" w:rsidP="00351F39">
            <w:pPr>
              <w:rPr>
                <w:rFonts w:asciiTheme="minorHAnsi" w:hAnsiTheme="minorHAnsi"/>
                <w:sz w:val="22"/>
                <w:szCs w:val="22"/>
                <w:lang w:val="en-US"/>
              </w:rPr>
            </w:pPr>
          </w:p>
        </w:tc>
      </w:tr>
      <w:tr w:rsidR="001537A5" w:rsidRPr="001537A5" w14:paraId="4A192A47" w14:textId="77777777" w:rsidTr="002D7393">
        <w:tc>
          <w:tcPr>
            <w:tcW w:w="4508" w:type="dxa"/>
          </w:tcPr>
          <w:p w14:paraId="42D4BEFC" w14:textId="77777777" w:rsidR="002D7393" w:rsidRPr="001537A5" w:rsidRDefault="002D7393" w:rsidP="00351F39">
            <w:pPr>
              <w:rPr>
                <w:rFonts w:asciiTheme="minorHAnsi" w:hAnsiTheme="minorHAnsi"/>
                <w:sz w:val="22"/>
                <w:szCs w:val="22"/>
                <w:lang w:val="en-US"/>
              </w:rPr>
            </w:pPr>
          </w:p>
        </w:tc>
        <w:tc>
          <w:tcPr>
            <w:tcW w:w="4508" w:type="dxa"/>
          </w:tcPr>
          <w:p w14:paraId="76AF9CA4" w14:textId="77777777" w:rsidR="002D7393" w:rsidRPr="001537A5" w:rsidRDefault="002D7393" w:rsidP="00351F39">
            <w:pPr>
              <w:rPr>
                <w:rFonts w:asciiTheme="minorHAnsi" w:hAnsiTheme="minorHAnsi"/>
                <w:sz w:val="22"/>
                <w:szCs w:val="22"/>
                <w:lang w:val="en-US"/>
              </w:rPr>
            </w:pPr>
          </w:p>
        </w:tc>
      </w:tr>
      <w:tr w:rsidR="001537A5" w:rsidRPr="001537A5" w14:paraId="41C9D050" w14:textId="77777777" w:rsidTr="002D7393">
        <w:tc>
          <w:tcPr>
            <w:tcW w:w="4508" w:type="dxa"/>
          </w:tcPr>
          <w:p w14:paraId="4277B272" w14:textId="77777777" w:rsidR="002D7393" w:rsidRPr="001537A5" w:rsidRDefault="002D7393" w:rsidP="00351F39">
            <w:pPr>
              <w:rPr>
                <w:rFonts w:asciiTheme="minorHAnsi" w:hAnsiTheme="minorHAnsi"/>
                <w:sz w:val="22"/>
                <w:szCs w:val="22"/>
                <w:lang w:val="en-US"/>
              </w:rPr>
            </w:pPr>
          </w:p>
        </w:tc>
        <w:tc>
          <w:tcPr>
            <w:tcW w:w="4508" w:type="dxa"/>
          </w:tcPr>
          <w:p w14:paraId="0505924A" w14:textId="77777777" w:rsidR="002D7393" w:rsidRPr="001537A5" w:rsidRDefault="002D7393" w:rsidP="00351F39">
            <w:pPr>
              <w:rPr>
                <w:rFonts w:asciiTheme="minorHAnsi" w:hAnsiTheme="minorHAnsi"/>
                <w:sz w:val="22"/>
                <w:szCs w:val="22"/>
                <w:lang w:val="en-US"/>
              </w:rPr>
            </w:pPr>
          </w:p>
        </w:tc>
      </w:tr>
      <w:tr w:rsidR="001537A5" w:rsidRPr="001537A5" w14:paraId="72C15685" w14:textId="77777777" w:rsidTr="002D7393">
        <w:tc>
          <w:tcPr>
            <w:tcW w:w="4508" w:type="dxa"/>
          </w:tcPr>
          <w:p w14:paraId="76496613" w14:textId="77777777" w:rsidR="002D7393" w:rsidRPr="001537A5" w:rsidRDefault="002D7393" w:rsidP="00351F39">
            <w:pPr>
              <w:rPr>
                <w:rFonts w:asciiTheme="minorHAnsi" w:hAnsiTheme="minorHAnsi"/>
                <w:sz w:val="22"/>
                <w:szCs w:val="22"/>
                <w:lang w:val="en-US"/>
              </w:rPr>
            </w:pPr>
          </w:p>
        </w:tc>
        <w:tc>
          <w:tcPr>
            <w:tcW w:w="4508" w:type="dxa"/>
          </w:tcPr>
          <w:p w14:paraId="78DDDF02" w14:textId="77777777" w:rsidR="002D7393" w:rsidRPr="001537A5" w:rsidRDefault="002D7393" w:rsidP="00351F39">
            <w:pPr>
              <w:rPr>
                <w:rFonts w:asciiTheme="minorHAnsi" w:hAnsiTheme="minorHAnsi"/>
                <w:sz w:val="22"/>
                <w:szCs w:val="22"/>
                <w:lang w:val="en-US"/>
              </w:rPr>
            </w:pPr>
          </w:p>
        </w:tc>
      </w:tr>
      <w:tr w:rsidR="001537A5" w:rsidRPr="001537A5" w14:paraId="341496EE" w14:textId="77777777" w:rsidTr="002D7393">
        <w:tc>
          <w:tcPr>
            <w:tcW w:w="4508" w:type="dxa"/>
          </w:tcPr>
          <w:p w14:paraId="7E2123D3" w14:textId="77777777" w:rsidR="002D7393" w:rsidRPr="001537A5" w:rsidRDefault="002D7393" w:rsidP="00351F39">
            <w:pPr>
              <w:rPr>
                <w:rFonts w:asciiTheme="minorHAnsi" w:hAnsiTheme="minorHAnsi"/>
                <w:sz w:val="22"/>
                <w:szCs w:val="22"/>
                <w:lang w:val="en-US"/>
              </w:rPr>
            </w:pPr>
          </w:p>
        </w:tc>
        <w:tc>
          <w:tcPr>
            <w:tcW w:w="4508" w:type="dxa"/>
          </w:tcPr>
          <w:p w14:paraId="58684B10" w14:textId="77777777" w:rsidR="002D7393" w:rsidRPr="001537A5" w:rsidRDefault="002D7393" w:rsidP="00351F39">
            <w:pPr>
              <w:rPr>
                <w:rFonts w:asciiTheme="minorHAnsi" w:hAnsiTheme="minorHAnsi"/>
                <w:sz w:val="22"/>
                <w:szCs w:val="22"/>
                <w:lang w:val="en-US"/>
              </w:rPr>
            </w:pPr>
          </w:p>
        </w:tc>
      </w:tr>
    </w:tbl>
    <w:p w14:paraId="493C681A" w14:textId="77777777" w:rsidR="002D7393" w:rsidRPr="001537A5" w:rsidRDefault="002D7393" w:rsidP="00351F39">
      <w:pPr>
        <w:rPr>
          <w:lang w:val="en-US"/>
        </w:rPr>
      </w:pPr>
    </w:p>
    <w:p w14:paraId="2A6D7212" w14:textId="77777777" w:rsidR="008C795F" w:rsidRPr="001537A5" w:rsidRDefault="008C795F" w:rsidP="008C795F">
      <w:pPr>
        <w:rPr>
          <w:b/>
          <w:lang w:val="en-US"/>
        </w:rPr>
      </w:pPr>
      <w:r w:rsidRPr="001537A5">
        <w:rPr>
          <w:b/>
          <w:lang w:val="en-US"/>
        </w:rPr>
        <w:t>Appendix D – Clinical Pathways (TBC)</w:t>
      </w:r>
    </w:p>
    <w:p w14:paraId="6523ECA3" w14:textId="0C4DBE3C" w:rsidR="008C795F" w:rsidRPr="001537A5" w:rsidRDefault="008C795F" w:rsidP="008C795F">
      <w:pPr>
        <w:rPr>
          <w:b/>
          <w:lang w:val="en-US"/>
        </w:rPr>
      </w:pPr>
      <w:r w:rsidRPr="001537A5">
        <w:rPr>
          <w:b/>
          <w:lang w:val="en-US"/>
        </w:rPr>
        <w:t>Appendix E – MSK Service referral form (TBC)</w:t>
      </w:r>
    </w:p>
    <w:p w14:paraId="771D690C" w14:textId="2E07FF7B" w:rsidR="002D7393" w:rsidRPr="001537A5" w:rsidRDefault="0087788E" w:rsidP="0087788E">
      <w:pPr>
        <w:rPr>
          <w:b/>
          <w:lang w:val="en-US"/>
        </w:rPr>
      </w:pPr>
      <w:r w:rsidRPr="001537A5">
        <w:rPr>
          <w:b/>
          <w:lang w:val="en-US"/>
        </w:rPr>
        <w:t>Appendix F – Other relevant local pathways, guidelines and protocols (TBC)</w:t>
      </w:r>
    </w:p>
    <w:p w14:paraId="3E53EFB0" w14:textId="77777777" w:rsidR="008C795F" w:rsidRPr="001537A5" w:rsidRDefault="008C795F" w:rsidP="008C795F">
      <w:pPr>
        <w:ind w:firstLine="720"/>
        <w:rPr>
          <w:lang w:val="en-US"/>
        </w:rPr>
      </w:pPr>
    </w:p>
    <w:p w14:paraId="351F165E" w14:textId="77777777" w:rsidR="008C795F" w:rsidRPr="001537A5" w:rsidRDefault="008C795F" w:rsidP="008C795F">
      <w:pPr>
        <w:ind w:firstLine="720"/>
        <w:rPr>
          <w:lang w:val="en-US"/>
        </w:rPr>
      </w:pPr>
    </w:p>
    <w:p w14:paraId="04A9EF6A" w14:textId="77777777" w:rsidR="008C795F" w:rsidRPr="001537A5" w:rsidRDefault="008C795F" w:rsidP="008C795F">
      <w:pPr>
        <w:ind w:firstLine="720"/>
        <w:rPr>
          <w:lang w:val="en-US"/>
        </w:rPr>
      </w:pPr>
    </w:p>
    <w:p w14:paraId="06527221" w14:textId="77777777" w:rsidR="008C795F" w:rsidRPr="001537A5" w:rsidRDefault="008C795F" w:rsidP="008C795F">
      <w:pPr>
        <w:ind w:firstLine="720"/>
        <w:rPr>
          <w:lang w:val="en-US"/>
        </w:rPr>
      </w:pPr>
    </w:p>
    <w:p w14:paraId="23F10D71" w14:textId="77777777" w:rsidR="008C795F" w:rsidRPr="001537A5" w:rsidRDefault="008C795F" w:rsidP="008C795F">
      <w:pPr>
        <w:ind w:firstLine="720"/>
        <w:rPr>
          <w:lang w:val="en-US"/>
        </w:rPr>
      </w:pPr>
    </w:p>
    <w:p w14:paraId="719D7D64" w14:textId="77777777" w:rsidR="008C795F" w:rsidRPr="001537A5" w:rsidRDefault="008C795F" w:rsidP="008C795F">
      <w:pPr>
        <w:ind w:firstLine="720"/>
        <w:rPr>
          <w:lang w:val="en-US"/>
        </w:rPr>
      </w:pPr>
    </w:p>
    <w:p w14:paraId="41E06142" w14:textId="77777777" w:rsidR="008C795F" w:rsidRPr="001537A5" w:rsidRDefault="008C795F" w:rsidP="008C795F">
      <w:pPr>
        <w:ind w:firstLine="720"/>
        <w:rPr>
          <w:lang w:val="en-US"/>
        </w:rPr>
      </w:pPr>
    </w:p>
    <w:p w14:paraId="58000B99" w14:textId="77777777" w:rsidR="008C795F" w:rsidRPr="001537A5" w:rsidRDefault="008C795F" w:rsidP="008C795F">
      <w:pPr>
        <w:ind w:firstLine="720"/>
        <w:rPr>
          <w:lang w:val="en-US"/>
        </w:rPr>
      </w:pPr>
    </w:p>
    <w:p w14:paraId="14C9D8A2" w14:textId="77777777" w:rsidR="008C795F" w:rsidRPr="001537A5" w:rsidRDefault="008C795F" w:rsidP="008C795F">
      <w:pPr>
        <w:ind w:firstLine="720"/>
        <w:rPr>
          <w:lang w:val="en-US"/>
        </w:rPr>
      </w:pPr>
    </w:p>
    <w:p w14:paraId="1E886F7B" w14:textId="77777777" w:rsidR="008C795F" w:rsidRPr="001537A5" w:rsidRDefault="008C795F" w:rsidP="008C795F">
      <w:pPr>
        <w:ind w:firstLine="720"/>
        <w:rPr>
          <w:lang w:val="en-US"/>
        </w:rPr>
      </w:pPr>
    </w:p>
    <w:p w14:paraId="73299719" w14:textId="77777777" w:rsidR="008C795F" w:rsidRPr="001537A5" w:rsidRDefault="008C795F" w:rsidP="008C795F">
      <w:pPr>
        <w:ind w:firstLine="720"/>
        <w:rPr>
          <w:lang w:val="en-US"/>
        </w:rPr>
      </w:pPr>
    </w:p>
    <w:p w14:paraId="1D969CFC" w14:textId="77777777" w:rsidR="008C795F" w:rsidRPr="001537A5" w:rsidRDefault="008C795F" w:rsidP="008C795F">
      <w:pPr>
        <w:ind w:firstLine="720"/>
        <w:rPr>
          <w:lang w:val="en-US"/>
        </w:rPr>
      </w:pPr>
    </w:p>
    <w:p w14:paraId="36112F9D" w14:textId="77777777" w:rsidR="008C795F" w:rsidRPr="001537A5" w:rsidRDefault="008C795F" w:rsidP="008C795F">
      <w:pPr>
        <w:ind w:firstLine="720"/>
        <w:rPr>
          <w:lang w:val="en-US"/>
        </w:rPr>
      </w:pPr>
    </w:p>
    <w:p w14:paraId="4C5C5920" w14:textId="77777777" w:rsidR="008C795F" w:rsidRPr="001537A5" w:rsidRDefault="008C795F" w:rsidP="008C795F">
      <w:pPr>
        <w:ind w:firstLine="720"/>
        <w:rPr>
          <w:lang w:val="en-US"/>
        </w:rPr>
      </w:pPr>
    </w:p>
    <w:p w14:paraId="24F87D04" w14:textId="77777777" w:rsidR="008C795F" w:rsidRPr="001537A5" w:rsidRDefault="008C795F" w:rsidP="0087788E">
      <w:pPr>
        <w:rPr>
          <w:lang w:val="en-US"/>
        </w:rPr>
      </w:pPr>
    </w:p>
    <w:sectPr w:rsidR="008C795F" w:rsidRPr="001537A5" w:rsidSect="000272B3">
      <w:pgSz w:w="11906" w:h="16838"/>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C4E3A" w14:textId="77777777" w:rsidR="007E4673" w:rsidRDefault="007E4673" w:rsidP="00B57161">
      <w:pPr>
        <w:spacing w:after="0" w:line="240" w:lineRule="auto"/>
      </w:pPr>
      <w:r>
        <w:separator/>
      </w:r>
    </w:p>
  </w:endnote>
  <w:endnote w:type="continuationSeparator" w:id="0">
    <w:p w14:paraId="2A93BAF4" w14:textId="77777777" w:rsidR="007E4673" w:rsidRDefault="007E4673" w:rsidP="00B57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OpenSymbol">
    <w:altName w:val="Segoe UI Symbol"/>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231D8" w14:textId="77777777" w:rsidR="007E4673" w:rsidRDefault="007E4673" w:rsidP="00EC47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5CFBAE7" w14:textId="77777777" w:rsidR="007E4673" w:rsidRDefault="007E4673" w:rsidP="00917D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F041C" w14:textId="77777777" w:rsidR="007E4673" w:rsidRPr="0032629C" w:rsidRDefault="007E4673" w:rsidP="00EC4703">
    <w:pPr>
      <w:pStyle w:val="Footer"/>
      <w:framePr w:wrap="around" w:vAnchor="text" w:hAnchor="margin" w:xAlign="right" w:y="1"/>
      <w:rPr>
        <w:rStyle w:val="PageNumber"/>
        <w:rFonts w:asciiTheme="minorHAnsi" w:hAnsiTheme="minorHAnsi"/>
      </w:rPr>
    </w:pPr>
    <w:r w:rsidRPr="0032629C">
      <w:rPr>
        <w:rStyle w:val="PageNumber"/>
        <w:rFonts w:asciiTheme="minorHAnsi" w:hAnsiTheme="minorHAnsi"/>
      </w:rPr>
      <w:fldChar w:fldCharType="begin"/>
    </w:r>
    <w:r w:rsidRPr="0032629C">
      <w:rPr>
        <w:rStyle w:val="PageNumber"/>
        <w:rFonts w:asciiTheme="minorHAnsi" w:hAnsiTheme="minorHAnsi"/>
      </w:rPr>
      <w:instrText xml:space="preserve">PAGE  </w:instrText>
    </w:r>
    <w:r w:rsidRPr="0032629C">
      <w:rPr>
        <w:rStyle w:val="PageNumber"/>
        <w:rFonts w:asciiTheme="minorHAnsi" w:hAnsiTheme="minorHAnsi"/>
      </w:rPr>
      <w:fldChar w:fldCharType="separate"/>
    </w:r>
    <w:r w:rsidR="005B6241">
      <w:rPr>
        <w:rStyle w:val="PageNumber"/>
        <w:rFonts w:asciiTheme="minorHAnsi" w:hAnsiTheme="minorHAnsi"/>
        <w:noProof/>
      </w:rPr>
      <w:t>22</w:t>
    </w:r>
    <w:r w:rsidRPr="0032629C">
      <w:rPr>
        <w:rStyle w:val="PageNumber"/>
        <w:rFonts w:asciiTheme="minorHAnsi" w:hAnsiTheme="minorHAnsi"/>
      </w:rPr>
      <w:fldChar w:fldCharType="end"/>
    </w:r>
  </w:p>
  <w:p w14:paraId="7F651BCB" w14:textId="77777777" w:rsidR="007E4673" w:rsidRDefault="007E4673" w:rsidP="00032ADD">
    <w:pPr>
      <w:pStyle w:val="Footer"/>
      <w:ind w:right="360"/>
      <w:jc w:val="center"/>
    </w:pPr>
  </w:p>
  <w:p w14:paraId="0B7ADA61" w14:textId="36541B64" w:rsidR="007E4673" w:rsidRPr="0036442B" w:rsidRDefault="005B6241" w:rsidP="00032ADD">
    <w:pPr>
      <w:pStyle w:val="Footer"/>
      <w:ind w:right="360"/>
      <w:jc w:val="center"/>
      <w:rPr>
        <w:rFonts w:ascii="Calibri" w:hAnsi="Calibri"/>
        <w:sz w:val="20"/>
        <w:szCs w:val="20"/>
      </w:rPr>
    </w:pPr>
    <w:sdt>
      <w:sdtPr>
        <w:id w:val="-1556768317"/>
        <w:docPartObj>
          <w:docPartGallery w:val="Page Numbers (Bottom of Page)"/>
          <w:docPartUnique/>
        </w:docPartObj>
      </w:sdtPr>
      <w:sdtEndPr>
        <w:rPr>
          <w:rFonts w:ascii="Calibri" w:hAnsi="Calibri"/>
          <w:noProof/>
          <w:sz w:val="20"/>
          <w:szCs w:val="20"/>
        </w:rPr>
      </w:sdtEndPr>
      <w:sdtContent>
        <w:r w:rsidR="007E4673" w:rsidRPr="0036442B">
          <w:rPr>
            <w:rFonts w:ascii="Calibri" w:hAnsi="Calibri"/>
            <w:sz w:val="20"/>
            <w:szCs w:val="20"/>
          </w:rPr>
          <w:t>HILLINGDON</w:t>
        </w:r>
        <w:r w:rsidR="007E4673">
          <w:rPr>
            <w:rFonts w:ascii="Calibri" w:hAnsi="Calibri"/>
            <w:sz w:val="20"/>
            <w:szCs w:val="20"/>
          </w:rPr>
          <w:t xml:space="preserve"> INTEGRATED COMMUNITY MUSCULOSKELETAL SERVICE</w:t>
        </w:r>
      </w:sdtContent>
    </w:sdt>
  </w:p>
  <w:p w14:paraId="03187ADB" w14:textId="77777777" w:rsidR="007E4673" w:rsidRDefault="007E46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6A9BE" w14:textId="77777777" w:rsidR="00733F92" w:rsidRDefault="00733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37120" w14:textId="77777777" w:rsidR="007E4673" w:rsidRDefault="007E4673" w:rsidP="00B57161">
      <w:pPr>
        <w:spacing w:after="0" w:line="240" w:lineRule="auto"/>
      </w:pPr>
      <w:r>
        <w:separator/>
      </w:r>
    </w:p>
  </w:footnote>
  <w:footnote w:type="continuationSeparator" w:id="0">
    <w:p w14:paraId="4B489349" w14:textId="77777777" w:rsidR="007E4673" w:rsidRDefault="007E4673" w:rsidP="00B57161">
      <w:pPr>
        <w:spacing w:after="0" w:line="240" w:lineRule="auto"/>
      </w:pPr>
      <w:r>
        <w:continuationSeparator/>
      </w:r>
    </w:p>
  </w:footnote>
  <w:footnote w:id="1">
    <w:p w14:paraId="4E602C33" w14:textId="2E418F55" w:rsidR="007E4673" w:rsidRDefault="007E4673" w:rsidP="00612B6D">
      <w:pPr>
        <w:pStyle w:val="FootnoteText"/>
      </w:pPr>
    </w:p>
  </w:footnote>
  <w:footnote w:id="2">
    <w:p w14:paraId="35B52E21" w14:textId="77777777" w:rsidR="007E4673" w:rsidRPr="00612B6D" w:rsidRDefault="007E4673" w:rsidP="00D65F56">
      <w:pPr>
        <w:pStyle w:val="FootnoteText"/>
        <w:rPr>
          <w:rFonts w:ascii="Calibri" w:hAnsi="Calibri"/>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0FAFE" w14:textId="77777777" w:rsidR="00733F92" w:rsidRDefault="00733F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2852047"/>
      <w:docPartObj>
        <w:docPartGallery w:val="Watermarks"/>
        <w:docPartUnique/>
      </w:docPartObj>
    </w:sdtPr>
    <w:sdtContent>
      <w:p w14:paraId="59A0428D" w14:textId="7701C97F" w:rsidR="00733F92" w:rsidRDefault="00733F92">
        <w:pPr>
          <w:pStyle w:val="Header"/>
        </w:pPr>
        <w:r>
          <w:rPr>
            <w:noProof/>
            <w:lang w:val="en-US" w:eastAsia="en-US"/>
          </w:rPr>
          <w:pict w14:anchorId="7B3B6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F4B29" w14:textId="77777777" w:rsidR="00733F92" w:rsidRDefault="00733F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B0B"/>
    <w:multiLevelType w:val="hybridMultilevel"/>
    <w:tmpl w:val="F9640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35102"/>
    <w:multiLevelType w:val="hybridMultilevel"/>
    <w:tmpl w:val="BBE24566"/>
    <w:lvl w:ilvl="0" w:tplc="D47C0FC6">
      <w:start w:val="1"/>
      <w:numFmt w:val="decimal"/>
      <w:lvlText w:val="%1."/>
      <w:lvlJc w:val="left"/>
      <w:pPr>
        <w:ind w:left="786"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29686B"/>
    <w:multiLevelType w:val="hybridMultilevel"/>
    <w:tmpl w:val="5FC6BF64"/>
    <w:lvl w:ilvl="0" w:tplc="3006B8BC">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642A2"/>
    <w:multiLevelType w:val="hybridMultilevel"/>
    <w:tmpl w:val="1B7A9988"/>
    <w:styleLink w:val="ImportedStyle2"/>
    <w:lvl w:ilvl="0" w:tplc="71BCD1E8">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20F454">
      <w:start w:val="1"/>
      <w:numFmt w:val="lowerLetter"/>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1A78A6">
      <w:start w:val="1"/>
      <w:numFmt w:val="lowerRoman"/>
      <w:lvlText w:val="%3."/>
      <w:lvlJc w:val="left"/>
      <w:pPr>
        <w:ind w:left="180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C02F04">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6E7CA2">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3231A8">
      <w:start w:val="1"/>
      <w:numFmt w:val="lowerRoman"/>
      <w:lvlText w:val="%6."/>
      <w:lvlJc w:val="left"/>
      <w:pPr>
        <w:ind w:left="396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AC354C">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E2D5CC">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12CD14">
      <w:start w:val="1"/>
      <w:numFmt w:val="lowerRoman"/>
      <w:lvlText w:val="%9."/>
      <w:lvlJc w:val="left"/>
      <w:pPr>
        <w:ind w:left="612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4600FA4"/>
    <w:multiLevelType w:val="hybridMultilevel"/>
    <w:tmpl w:val="0C0C9534"/>
    <w:lvl w:ilvl="0" w:tplc="3006B8BC">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91D65"/>
    <w:multiLevelType w:val="hybridMultilevel"/>
    <w:tmpl w:val="6132198E"/>
    <w:lvl w:ilvl="0" w:tplc="04090001">
      <w:start w:val="1"/>
      <w:numFmt w:val="bullet"/>
      <w:lvlText w:val=""/>
      <w:lvlJc w:val="left"/>
      <w:pPr>
        <w:ind w:left="1463" w:hanging="360"/>
      </w:pPr>
      <w:rPr>
        <w:rFonts w:ascii="Symbol" w:hAnsi="Symbol" w:hint="default"/>
      </w:rPr>
    </w:lvl>
    <w:lvl w:ilvl="1" w:tplc="04090003" w:tentative="1">
      <w:start w:val="1"/>
      <w:numFmt w:val="bullet"/>
      <w:lvlText w:val="o"/>
      <w:lvlJc w:val="left"/>
      <w:pPr>
        <w:ind w:left="2183" w:hanging="360"/>
      </w:pPr>
      <w:rPr>
        <w:rFonts w:ascii="Courier New" w:hAnsi="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6" w15:restartNumberingAfterBreak="0">
    <w:nsid w:val="0D2C13CD"/>
    <w:multiLevelType w:val="hybridMultilevel"/>
    <w:tmpl w:val="97EA910C"/>
    <w:lvl w:ilvl="0" w:tplc="3006B8BC">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60659"/>
    <w:multiLevelType w:val="hybridMultilevel"/>
    <w:tmpl w:val="72B2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9473C"/>
    <w:multiLevelType w:val="hybridMultilevel"/>
    <w:tmpl w:val="37CE4A72"/>
    <w:styleLink w:val="ImportedStyle5"/>
    <w:lvl w:ilvl="0" w:tplc="7B4A5C98">
      <w:start w:val="1"/>
      <w:numFmt w:val="bullet"/>
      <w:lvlText w:val="•"/>
      <w:lvlJc w:val="left"/>
      <w:pPr>
        <w:tabs>
          <w:tab w:val="left" w:pos="102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8FACE">
      <w:start w:val="1"/>
      <w:numFmt w:val="bullet"/>
      <w:lvlText w:val="o"/>
      <w:lvlJc w:val="left"/>
      <w:pPr>
        <w:tabs>
          <w:tab w:val="left" w:pos="10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C40BBC">
      <w:start w:val="1"/>
      <w:numFmt w:val="bullet"/>
      <w:lvlText w:val="▪"/>
      <w:lvlJc w:val="left"/>
      <w:pPr>
        <w:tabs>
          <w:tab w:val="left" w:pos="10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E46F82">
      <w:start w:val="1"/>
      <w:numFmt w:val="bullet"/>
      <w:lvlText w:val="•"/>
      <w:lvlJc w:val="left"/>
      <w:pPr>
        <w:tabs>
          <w:tab w:val="left" w:pos="10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9C3974">
      <w:start w:val="1"/>
      <w:numFmt w:val="bullet"/>
      <w:lvlText w:val="o"/>
      <w:lvlJc w:val="left"/>
      <w:pPr>
        <w:tabs>
          <w:tab w:val="left" w:pos="10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6871C2">
      <w:start w:val="1"/>
      <w:numFmt w:val="bullet"/>
      <w:lvlText w:val="▪"/>
      <w:lvlJc w:val="left"/>
      <w:pPr>
        <w:tabs>
          <w:tab w:val="left" w:pos="10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9CCCFA">
      <w:start w:val="1"/>
      <w:numFmt w:val="bullet"/>
      <w:lvlText w:val="•"/>
      <w:lvlJc w:val="left"/>
      <w:pPr>
        <w:tabs>
          <w:tab w:val="left" w:pos="10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1EBD5C">
      <w:start w:val="1"/>
      <w:numFmt w:val="bullet"/>
      <w:lvlText w:val="o"/>
      <w:lvlJc w:val="left"/>
      <w:pPr>
        <w:tabs>
          <w:tab w:val="left" w:pos="10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84144A">
      <w:start w:val="1"/>
      <w:numFmt w:val="bullet"/>
      <w:lvlText w:val="▪"/>
      <w:lvlJc w:val="left"/>
      <w:pPr>
        <w:tabs>
          <w:tab w:val="left" w:pos="10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46B74FA"/>
    <w:multiLevelType w:val="hybridMultilevel"/>
    <w:tmpl w:val="1FFE9E02"/>
    <w:lvl w:ilvl="0" w:tplc="3006B8BC">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FC09AB"/>
    <w:multiLevelType w:val="hybridMultilevel"/>
    <w:tmpl w:val="1A5E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13412"/>
    <w:multiLevelType w:val="hybridMultilevel"/>
    <w:tmpl w:val="349C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56D00"/>
    <w:multiLevelType w:val="hybridMultilevel"/>
    <w:tmpl w:val="751058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00517A5"/>
    <w:multiLevelType w:val="hybridMultilevel"/>
    <w:tmpl w:val="775A3EB4"/>
    <w:styleLink w:val="ImportedStyle12"/>
    <w:lvl w:ilvl="0" w:tplc="F5FC8AD4">
      <w:start w:val="1"/>
      <w:numFmt w:val="bullet"/>
      <w:lvlText w:val="o"/>
      <w:lvlJc w:val="left"/>
      <w:pPr>
        <w:tabs>
          <w:tab w:val="left" w:pos="108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589EA6">
      <w:start w:val="1"/>
      <w:numFmt w:val="bullet"/>
      <w:lvlText w:val="o"/>
      <w:lvlJc w:val="left"/>
      <w:pPr>
        <w:tabs>
          <w:tab w:val="left" w:pos="1080"/>
        </w:tabs>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6A59E">
      <w:start w:val="1"/>
      <w:numFmt w:val="bullet"/>
      <w:lvlText w:val="▪"/>
      <w:lvlJc w:val="left"/>
      <w:pPr>
        <w:tabs>
          <w:tab w:val="left" w:pos="1080"/>
        </w:tabs>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5A79F4">
      <w:start w:val="1"/>
      <w:numFmt w:val="bullet"/>
      <w:lvlText w:val="•"/>
      <w:lvlJc w:val="left"/>
      <w:pPr>
        <w:tabs>
          <w:tab w:val="left" w:pos="1080"/>
        </w:tabs>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F84100">
      <w:start w:val="1"/>
      <w:numFmt w:val="bullet"/>
      <w:lvlText w:val="o"/>
      <w:lvlJc w:val="left"/>
      <w:pPr>
        <w:tabs>
          <w:tab w:val="left" w:pos="1080"/>
        </w:tabs>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8E163E">
      <w:start w:val="1"/>
      <w:numFmt w:val="bullet"/>
      <w:lvlText w:val="▪"/>
      <w:lvlJc w:val="left"/>
      <w:pPr>
        <w:tabs>
          <w:tab w:val="left" w:pos="1080"/>
        </w:tabs>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72999C">
      <w:start w:val="1"/>
      <w:numFmt w:val="bullet"/>
      <w:lvlText w:val="•"/>
      <w:lvlJc w:val="left"/>
      <w:pPr>
        <w:tabs>
          <w:tab w:val="left" w:pos="1080"/>
        </w:tabs>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DACDD8">
      <w:start w:val="1"/>
      <w:numFmt w:val="bullet"/>
      <w:lvlText w:val="o"/>
      <w:lvlJc w:val="left"/>
      <w:pPr>
        <w:tabs>
          <w:tab w:val="left" w:pos="1080"/>
        </w:tabs>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F86916">
      <w:start w:val="1"/>
      <w:numFmt w:val="bullet"/>
      <w:lvlText w:val="▪"/>
      <w:lvlJc w:val="left"/>
      <w:pPr>
        <w:tabs>
          <w:tab w:val="left" w:pos="1080"/>
        </w:tabs>
        <w:ind w:left="72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8AF7BE7"/>
    <w:multiLevelType w:val="hybridMultilevel"/>
    <w:tmpl w:val="43A0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02653E"/>
    <w:multiLevelType w:val="hybridMultilevel"/>
    <w:tmpl w:val="7DDE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47529B"/>
    <w:multiLevelType w:val="hybridMultilevel"/>
    <w:tmpl w:val="62C6D08A"/>
    <w:lvl w:ilvl="0" w:tplc="0809000F">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98177B8"/>
    <w:multiLevelType w:val="hybridMultilevel"/>
    <w:tmpl w:val="489E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11888"/>
    <w:multiLevelType w:val="multilevel"/>
    <w:tmpl w:val="B2A4CF38"/>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714" w:hanging="357"/>
      </w:pPr>
      <w:rPr>
        <w:rFonts w:hint="default"/>
      </w:rPr>
    </w:lvl>
    <w:lvl w:ilvl="2">
      <w:start w:val="1"/>
      <w:numFmt w:val="decimal"/>
      <w:pStyle w:val="Heading3"/>
      <w:lvlText w:val="%1.%2.%3"/>
      <w:lvlJc w:val="left"/>
      <w:pPr>
        <w:ind w:left="1071" w:hanging="357"/>
      </w:pPr>
      <w:rPr>
        <w:rFonts w:hint="default"/>
      </w:rPr>
    </w:lvl>
    <w:lvl w:ilvl="3">
      <w:start w:val="1"/>
      <w:numFmt w:val="decimal"/>
      <w:pStyle w:val="Heading4"/>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2C5A26B6"/>
    <w:multiLevelType w:val="multilevel"/>
    <w:tmpl w:val="892E228C"/>
    <w:lvl w:ilvl="0">
      <w:start w:val="1"/>
      <w:numFmt w:val="lowerLetter"/>
      <w:lvlText w:val="%1."/>
      <w:lvlJc w:val="left"/>
      <w:pPr>
        <w:ind w:left="360" w:hanging="360"/>
      </w:pPr>
      <w:rPr>
        <w:rFonts w:ascii="Arial" w:eastAsia="Times New Roman" w:hAnsi="Arial" w:cs="Arial"/>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D1958AF"/>
    <w:multiLevelType w:val="hybridMultilevel"/>
    <w:tmpl w:val="F16A2CBE"/>
    <w:lvl w:ilvl="0" w:tplc="3006B8BC">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8651B"/>
    <w:multiLevelType w:val="hybridMultilevel"/>
    <w:tmpl w:val="2AB84536"/>
    <w:lvl w:ilvl="0" w:tplc="3006B8BC">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946574"/>
    <w:multiLevelType w:val="hybridMultilevel"/>
    <w:tmpl w:val="592C4290"/>
    <w:lvl w:ilvl="0" w:tplc="1974C376">
      <w:start w:val="1"/>
      <w:numFmt w:val="lowerLetter"/>
      <w:lvlText w:val="%1."/>
      <w:lvlJc w:val="left"/>
      <w:pPr>
        <w:ind w:left="1429" w:hanging="360"/>
      </w:pPr>
      <w:rPr>
        <w:rFonts w:ascii="Arial" w:eastAsia="Times New Roman" w:hAnsi="Arial" w:cs="Arial"/>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35182215"/>
    <w:multiLevelType w:val="hybridMultilevel"/>
    <w:tmpl w:val="0E22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F5183A"/>
    <w:multiLevelType w:val="hybridMultilevel"/>
    <w:tmpl w:val="89D8B146"/>
    <w:lvl w:ilvl="0" w:tplc="3006B8BC">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352FF6"/>
    <w:multiLevelType w:val="hybridMultilevel"/>
    <w:tmpl w:val="45181566"/>
    <w:styleLink w:val="ImportedStyle3"/>
    <w:lvl w:ilvl="0" w:tplc="49862A6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26F6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24E8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58D62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36D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B6A4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ACE54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5866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28C0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9627E2A"/>
    <w:multiLevelType w:val="hybridMultilevel"/>
    <w:tmpl w:val="F7D2F6AE"/>
    <w:lvl w:ilvl="0" w:tplc="7584AEB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5B14F0"/>
    <w:multiLevelType w:val="hybridMultilevel"/>
    <w:tmpl w:val="976CB2A2"/>
    <w:lvl w:ilvl="0" w:tplc="3CBA2FB4">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DCA5240">
      <w:numFmt w:val="bullet"/>
      <w:lvlText w:val="•"/>
      <w:lvlJc w:val="left"/>
      <w:pPr>
        <w:ind w:left="2520" w:hanging="720"/>
      </w:pPr>
      <w:rPr>
        <w:rFonts w:ascii="Calibri" w:eastAsia="MS Mincho" w:hAnsi="Calibri"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8161B0"/>
    <w:multiLevelType w:val="hybridMultilevel"/>
    <w:tmpl w:val="D786C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0E27D7"/>
    <w:multiLevelType w:val="hybridMultilevel"/>
    <w:tmpl w:val="2DC07DB0"/>
    <w:lvl w:ilvl="0" w:tplc="3006B8BC">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6E1D51"/>
    <w:multiLevelType w:val="hybridMultilevel"/>
    <w:tmpl w:val="FF84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5A6B28"/>
    <w:multiLevelType w:val="hybridMultilevel"/>
    <w:tmpl w:val="38B0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D27300"/>
    <w:multiLevelType w:val="hybridMultilevel"/>
    <w:tmpl w:val="1340DC42"/>
    <w:lvl w:ilvl="0" w:tplc="3CBA2FB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DCA5240">
      <w:numFmt w:val="bullet"/>
      <w:lvlText w:val="•"/>
      <w:lvlJc w:val="left"/>
      <w:pPr>
        <w:ind w:left="2520" w:hanging="720"/>
      </w:pPr>
      <w:rPr>
        <w:rFonts w:ascii="Calibri" w:eastAsia="MS Mincho" w:hAnsi="Calibri"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4803B3"/>
    <w:multiLevelType w:val="hybridMultilevel"/>
    <w:tmpl w:val="ADAE5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A63EF3"/>
    <w:multiLevelType w:val="hybridMultilevel"/>
    <w:tmpl w:val="978A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D2123A"/>
    <w:multiLevelType w:val="hybridMultilevel"/>
    <w:tmpl w:val="ECC2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D93D73"/>
    <w:multiLevelType w:val="hybridMultilevel"/>
    <w:tmpl w:val="56126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005CC7"/>
    <w:multiLevelType w:val="hybridMultilevel"/>
    <w:tmpl w:val="F27A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D37F44"/>
    <w:multiLevelType w:val="hybridMultilevel"/>
    <w:tmpl w:val="33744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C363DA3"/>
    <w:multiLevelType w:val="hybridMultilevel"/>
    <w:tmpl w:val="C0702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46704A"/>
    <w:multiLevelType w:val="hybridMultilevel"/>
    <w:tmpl w:val="48B6C75C"/>
    <w:styleLink w:val="ImportedStyle11"/>
    <w:lvl w:ilvl="0" w:tplc="C7126FCC">
      <w:start w:val="1"/>
      <w:numFmt w:val="bullet"/>
      <w:lvlText w:val="•"/>
      <w:lvlJc w:val="left"/>
      <w:pPr>
        <w:ind w:left="6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BABAE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02662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CAAB7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EC884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F81FC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384DA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1007C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B09C0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5EA47BA3"/>
    <w:multiLevelType w:val="hybridMultilevel"/>
    <w:tmpl w:val="6D9EB88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1644EF"/>
    <w:multiLevelType w:val="hybridMultilevel"/>
    <w:tmpl w:val="9386FC66"/>
    <w:lvl w:ilvl="0" w:tplc="3CBA2FB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DCA5240">
      <w:numFmt w:val="bullet"/>
      <w:lvlText w:val="•"/>
      <w:lvlJc w:val="left"/>
      <w:pPr>
        <w:ind w:left="2520" w:hanging="720"/>
      </w:pPr>
      <w:rPr>
        <w:rFonts w:ascii="Calibri" w:eastAsia="MS Mincho" w:hAnsi="Calibri"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8E3998"/>
    <w:multiLevelType w:val="hybridMultilevel"/>
    <w:tmpl w:val="5652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B62AB6"/>
    <w:multiLevelType w:val="hybridMultilevel"/>
    <w:tmpl w:val="3100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D644CE"/>
    <w:multiLevelType w:val="hybridMultilevel"/>
    <w:tmpl w:val="A5FAEDDE"/>
    <w:styleLink w:val="ImportedStyle6"/>
    <w:lvl w:ilvl="0" w:tplc="1EAC092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84290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F4201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D0356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4CFAA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3AC6F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1CADA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289D2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04A52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22B1B1B"/>
    <w:multiLevelType w:val="hybridMultilevel"/>
    <w:tmpl w:val="0F163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71005E"/>
    <w:multiLevelType w:val="hybridMultilevel"/>
    <w:tmpl w:val="7C24CCD2"/>
    <w:lvl w:ilvl="0" w:tplc="3006B8BC">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65575E0"/>
    <w:multiLevelType w:val="hybridMultilevel"/>
    <w:tmpl w:val="C11CF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EA50B4"/>
    <w:multiLevelType w:val="hybridMultilevel"/>
    <w:tmpl w:val="BE902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8F5330"/>
    <w:multiLevelType w:val="hybridMultilevel"/>
    <w:tmpl w:val="77E87A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BA249C2"/>
    <w:multiLevelType w:val="hybridMultilevel"/>
    <w:tmpl w:val="DA769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E456656"/>
    <w:multiLevelType w:val="hybridMultilevel"/>
    <w:tmpl w:val="9486763A"/>
    <w:styleLink w:val="ImportedStyle4"/>
    <w:lvl w:ilvl="0" w:tplc="1942510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7253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038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12779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7CA3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4292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8E666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18CA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32C8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53"/>
  </w:num>
  <w:num w:numId="2">
    <w:abstractNumId w:val="8"/>
  </w:num>
  <w:num w:numId="3">
    <w:abstractNumId w:val="45"/>
  </w:num>
  <w:num w:numId="4">
    <w:abstractNumId w:val="25"/>
  </w:num>
  <w:num w:numId="5">
    <w:abstractNumId w:val="3"/>
  </w:num>
  <w:num w:numId="6">
    <w:abstractNumId w:val="40"/>
  </w:num>
  <w:num w:numId="7">
    <w:abstractNumId w:val="13"/>
  </w:num>
  <w:num w:numId="8">
    <w:abstractNumId w:val="1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2"/>
  </w:num>
  <w:num w:numId="12">
    <w:abstractNumId w:val="50"/>
  </w:num>
  <w:num w:numId="13">
    <w:abstractNumId w:val="26"/>
  </w:num>
  <w:num w:numId="14">
    <w:abstractNumId w:val="36"/>
  </w:num>
  <w:num w:numId="15">
    <w:abstractNumId w:val="10"/>
  </w:num>
  <w:num w:numId="16">
    <w:abstractNumId w:val="24"/>
  </w:num>
  <w:num w:numId="17">
    <w:abstractNumId w:val="34"/>
  </w:num>
  <w:num w:numId="18">
    <w:abstractNumId w:val="0"/>
  </w:num>
  <w:num w:numId="19">
    <w:abstractNumId w:val="31"/>
  </w:num>
  <w:num w:numId="20">
    <w:abstractNumId w:val="52"/>
  </w:num>
  <w:num w:numId="21">
    <w:abstractNumId w:val="51"/>
  </w:num>
  <w:num w:numId="22">
    <w:abstractNumId w:val="7"/>
  </w:num>
  <w:num w:numId="23">
    <w:abstractNumId w:val="44"/>
  </w:num>
  <w:num w:numId="24">
    <w:abstractNumId w:val="43"/>
  </w:num>
  <w:num w:numId="25">
    <w:abstractNumId w:val="23"/>
  </w:num>
  <w:num w:numId="26">
    <w:abstractNumId w:val="48"/>
  </w:num>
  <w:num w:numId="27">
    <w:abstractNumId w:val="35"/>
  </w:num>
  <w:num w:numId="28">
    <w:abstractNumId w:val="15"/>
  </w:num>
  <w:num w:numId="29">
    <w:abstractNumId w:val="33"/>
  </w:num>
  <w:num w:numId="30">
    <w:abstractNumId w:val="49"/>
  </w:num>
  <w:num w:numId="31">
    <w:abstractNumId w:val="28"/>
  </w:num>
  <w:num w:numId="32">
    <w:abstractNumId w:val="17"/>
  </w:num>
  <w:num w:numId="33">
    <w:abstractNumId w:val="14"/>
  </w:num>
  <w:num w:numId="34">
    <w:abstractNumId w:val="21"/>
  </w:num>
  <w:num w:numId="35">
    <w:abstractNumId w:val="47"/>
  </w:num>
  <w:num w:numId="36">
    <w:abstractNumId w:val="20"/>
  </w:num>
  <w:num w:numId="37">
    <w:abstractNumId w:val="29"/>
  </w:num>
  <w:num w:numId="38">
    <w:abstractNumId w:val="6"/>
  </w:num>
  <w:num w:numId="39">
    <w:abstractNumId w:val="2"/>
  </w:num>
  <w:num w:numId="40">
    <w:abstractNumId w:val="9"/>
  </w:num>
  <w:num w:numId="41">
    <w:abstractNumId w:val="4"/>
  </w:num>
  <w:num w:numId="42">
    <w:abstractNumId w:val="42"/>
  </w:num>
  <w:num w:numId="43">
    <w:abstractNumId w:val="39"/>
  </w:num>
  <w:num w:numId="44">
    <w:abstractNumId w:val="46"/>
  </w:num>
  <w:num w:numId="45">
    <w:abstractNumId w:val="37"/>
  </w:num>
  <w:num w:numId="46">
    <w:abstractNumId w:val="30"/>
  </w:num>
  <w:num w:numId="47">
    <w:abstractNumId w:val="5"/>
  </w:num>
  <w:num w:numId="48">
    <w:abstractNumId w:val="32"/>
  </w:num>
  <w:num w:numId="49">
    <w:abstractNumId w:val="11"/>
  </w:num>
  <w:num w:numId="50">
    <w:abstractNumId w:val="41"/>
  </w:num>
  <w:num w:numId="51">
    <w:abstractNumId w:val="38"/>
  </w:num>
  <w:num w:numId="52">
    <w:abstractNumId w:val="16"/>
  </w:num>
  <w:num w:numId="53">
    <w:abstractNumId w:val="19"/>
  </w:num>
  <w:num w:numId="54">
    <w:abstractNumId w:val="1"/>
  </w:num>
  <w:num w:numId="55">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161"/>
    <w:rsid w:val="00000880"/>
    <w:rsid w:val="00002725"/>
    <w:rsid w:val="0000599D"/>
    <w:rsid w:val="00006BE4"/>
    <w:rsid w:val="00006F93"/>
    <w:rsid w:val="000078AF"/>
    <w:rsid w:val="00007B33"/>
    <w:rsid w:val="00010006"/>
    <w:rsid w:val="00010737"/>
    <w:rsid w:val="000107F3"/>
    <w:rsid w:val="00010838"/>
    <w:rsid w:val="00012987"/>
    <w:rsid w:val="00012C2D"/>
    <w:rsid w:val="000134BC"/>
    <w:rsid w:val="000138F9"/>
    <w:rsid w:val="00013A3D"/>
    <w:rsid w:val="00014700"/>
    <w:rsid w:val="00015406"/>
    <w:rsid w:val="00015981"/>
    <w:rsid w:val="00015D52"/>
    <w:rsid w:val="00016831"/>
    <w:rsid w:val="00017515"/>
    <w:rsid w:val="0002039B"/>
    <w:rsid w:val="000221D5"/>
    <w:rsid w:val="00022733"/>
    <w:rsid w:val="00022B55"/>
    <w:rsid w:val="00024899"/>
    <w:rsid w:val="000248EC"/>
    <w:rsid w:val="00026444"/>
    <w:rsid w:val="00026B35"/>
    <w:rsid w:val="000272B3"/>
    <w:rsid w:val="00027AC8"/>
    <w:rsid w:val="00030861"/>
    <w:rsid w:val="00030ED2"/>
    <w:rsid w:val="0003107E"/>
    <w:rsid w:val="00032772"/>
    <w:rsid w:val="00032ADD"/>
    <w:rsid w:val="00034405"/>
    <w:rsid w:val="0004049B"/>
    <w:rsid w:val="0004365E"/>
    <w:rsid w:val="0004513F"/>
    <w:rsid w:val="000464FD"/>
    <w:rsid w:val="000502AF"/>
    <w:rsid w:val="0005057F"/>
    <w:rsid w:val="000514B1"/>
    <w:rsid w:val="00051ED7"/>
    <w:rsid w:val="00053016"/>
    <w:rsid w:val="00055851"/>
    <w:rsid w:val="00055BA0"/>
    <w:rsid w:val="00055FFE"/>
    <w:rsid w:val="00056B0B"/>
    <w:rsid w:val="00060125"/>
    <w:rsid w:val="000607DC"/>
    <w:rsid w:val="0006123B"/>
    <w:rsid w:val="00061CD4"/>
    <w:rsid w:val="00062102"/>
    <w:rsid w:val="000627CC"/>
    <w:rsid w:val="000638C6"/>
    <w:rsid w:val="00064082"/>
    <w:rsid w:val="0006758A"/>
    <w:rsid w:val="00067D8C"/>
    <w:rsid w:val="000702B2"/>
    <w:rsid w:val="0007267B"/>
    <w:rsid w:val="000729B1"/>
    <w:rsid w:val="000732AA"/>
    <w:rsid w:val="000769E6"/>
    <w:rsid w:val="00080E1C"/>
    <w:rsid w:val="00082551"/>
    <w:rsid w:val="000833E3"/>
    <w:rsid w:val="00085350"/>
    <w:rsid w:val="00085818"/>
    <w:rsid w:val="00086820"/>
    <w:rsid w:val="0008728F"/>
    <w:rsid w:val="00090C45"/>
    <w:rsid w:val="0009140B"/>
    <w:rsid w:val="00092358"/>
    <w:rsid w:val="000935B0"/>
    <w:rsid w:val="00093DDD"/>
    <w:rsid w:val="0009691B"/>
    <w:rsid w:val="000A184F"/>
    <w:rsid w:val="000A2FEE"/>
    <w:rsid w:val="000A34E2"/>
    <w:rsid w:val="000A47F6"/>
    <w:rsid w:val="000A5139"/>
    <w:rsid w:val="000A513B"/>
    <w:rsid w:val="000A5AAE"/>
    <w:rsid w:val="000B156A"/>
    <w:rsid w:val="000B16B9"/>
    <w:rsid w:val="000B1BAF"/>
    <w:rsid w:val="000B2197"/>
    <w:rsid w:val="000B2629"/>
    <w:rsid w:val="000B38A0"/>
    <w:rsid w:val="000B5536"/>
    <w:rsid w:val="000B6453"/>
    <w:rsid w:val="000B740F"/>
    <w:rsid w:val="000C0CB1"/>
    <w:rsid w:val="000C19AD"/>
    <w:rsid w:val="000C1F7E"/>
    <w:rsid w:val="000C294D"/>
    <w:rsid w:val="000C2B8A"/>
    <w:rsid w:val="000C3C10"/>
    <w:rsid w:val="000C4266"/>
    <w:rsid w:val="000C4702"/>
    <w:rsid w:val="000C4BE9"/>
    <w:rsid w:val="000C7274"/>
    <w:rsid w:val="000C7684"/>
    <w:rsid w:val="000C7C6D"/>
    <w:rsid w:val="000C7FF8"/>
    <w:rsid w:val="000D0455"/>
    <w:rsid w:val="000D3523"/>
    <w:rsid w:val="000D3CA1"/>
    <w:rsid w:val="000D4AF5"/>
    <w:rsid w:val="000D619E"/>
    <w:rsid w:val="000D6F49"/>
    <w:rsid w:val="000D76E8"/>
    <w:rsid w:val="000E0B11"/>
    <w:rsid w:val="000E0F0D"/>
    <w:rsid w:val="000E1E20"/>
    <w:rsid w:val="000E209D"/>
    <w:rsid w:val="000E233D"/>
    <w:rsid w:val="000E27CC"/>
    <w:rsid w:val="000E2A8A"/>
    <w:rsid w:val="000E3917"/>
    <w:rsid w:val="000E40C7"/>
    <w:rsid w:val="000E4249"/>
    <w:rsid w:val="000E4260"/>
    <w:rsid w:val="000E4AE1"/>
    <w:rsid w:val="000E5128"/>
    <w:rsid w:val="000E730F"/>
    <w:rsid w:val="000E7A60"/>
    <w:rsid w:val="000E7B7C"/>
    <w:rsid w:val="000F053A"/>
    <w:rsid w:val="000F0DF6"/>
    <w:rsid w:val="000F0DFD"/>
    <w:rsid w:val="000F2246"/>
    <w:rsid w:val="000F499B"/>
    <w:rsid w:val="000F5395"/>
    <w:rsid w:val="000F5C78"/>
    <w:rsid w:val="000F5DE6"/>
    <w:rsid w:val="00100F30"/>
    <w:rsid w:val="00105B36"/>
    <w:rsid w:val="001064E8"/>
    <w:rsid w:val="00107340"/>
    <w:rsid w:val="0011013A"/>
    <w:rsid w:val="0011022C"/>
    <w:rsid w:val="00110909"/>
    <w:rsid w:val="001110A9"/>
    <w:rsid w:val="00112F83"/>
    <w:rsid w:val="001130A5"/>
    <w:rsid w:val="00113501"/>
    <w:rsid w:val="0011463B"/>
    <w:rsid w:val="00114B6C"/>
    <w:rsid w:val="00115269"/>
    <w:rsid w:val="00117385"/>
    <w:rsid w:val="00117E5D"/>
    <w:rsid w:val="0012122C"/>
    <w:rsid w:val="001222FC"/>
    <w:rsid w:val="00123B0F"/>
    <w:rsid w:val="00124FBB"/>
    <w:rsid w:val="00125BB3"/>
    <w:rsid w:val="00125C38"/>
    <w:rsid w:val="00126027"/>
    <w:rsid w:val="00130744"/>
    <w:rsid w:val="00131A3D"/>
    <w:rsid w:val="00131F74"/>
    <w:rsid w:val="00132731"/>
    <w:rsid w:val="00134718"/>
    <w:rsid w:val="00134C0E"/>
    <w:rsid w:val="00137046"/>
    <w:rsid w:val="00137E99"/>
    <w:rsid w:val="001406BE"/>
    <w:rsid w:val="00140977"/>
    <w:rsid w:val="00141DC7"/>
    <w:rsid w:val="0014247F"/>
    <w:rsid w:val="00146D1D"/>
    <w:rsid w:val="00150B2C"/>
    <w:rsid w:val="001537A5"/>
    <w:rsid w:val="001551DA"/>
    <w:rsid w:val="00155262"/>
    <w:rsid w:val="0015584C"/>
    <w:rsid w:val="0016128D"/>
    <w:rsid w:val="00161F16"/>
    <w:rsid w:val="001620A2"/>
    <w:rsid w:val="0016341B"/>
    <w:rsid w:val="00163499"/>
    <w:rsid w:val="001637A8"/>
    <w:rsid w:val="00165032"/>
    <w:rsid w:val="00165CF9"/>
    <w:rsid w:val="00170029"/>
    <w:rsid w:val="00171B36"/>
    <w:rsid w:val="00172DC4"/>
    <w:rsid w:val="001731A4"/>
    <w:rsid w:val="00173C32"/>
    <w:rsid w:val="001742B5"/>
    <w:rsid w:val="001744CF"/>
    <w:rsid w:val="00176119"/>
    <w:rsid w:val="00181914"/>
    <w:rsid w:val="00182F87"/>
    <w:rsid w:val="00183239"/>
    <w:rsid w:val="00184625"/>
    <w:rsid w:val="001847C3"/>
    <w:rsid w:val="0018535B"/>
    <w:rsid w:val="00187F32"/>
    <w:rsid w:val="001901FC"/>
    <w:rsid w:val="00190606"/>
    <w:rsid w:val="00190EA3"/>
    <w:rsid w:val="00192DEA"/>
    <w:rsid w:val="001932F8"/>
    <w:rsid w:val="00193E2C"/>
    <w:rsid w:val="00193F8F"/>
    <w:rsid w:val="0019538C"/>
    <w:rsid w:val="001965BF"/>
    <w:rsid w:val="00196772"/>
    <w:rsid w:val="001967AD"/>
    <w:rsid w:val="00196C14"/>
    <w:rsid w:val="00196D16"/>
    <w:rsid w:val="001A0357"/>
    <w:rsid w:val="001A04C5"/>
    <w:rsid w:val="001A1288"/>
    <w:rsid w:val="001A29CF"/>
    <w:rsid w:val="001A346F"/>
    <w:rsid w:val="001A39BD"/>
    <w:rsid w:val="001A63CC"/>
    <w:rsid w:val="001A71DB"/>
    <w:rsid w:val="001B04E1"/>
    <w:rsid w:val="001B0666"/>
    <w:rsid w:val="001B0976"/>
    <w:rsid w:val="001B2798"/>
    <w:rsid w:val="001B4C6B"/>
    <w:rsid w:val="001B53C8"/>
    <w:rsid w:val="001B5DA9"/>
    <w:rsid w:val="001B765F"/>
    <w:rsid w:val="001C071E"/>
    <w:rsid w:val="001C1473"/>
    <w:rsid w:val="001C19EB"/>
    <w:rsid w:val="001C3C62"/>
    <w:rsid w:val="001D03AA"/>
    <w:rsid w:val="001D12A3"/>
    <w:rsid w:val="001D2DE0"/>
    <w:rsid w:val="001D2F5C"/>
    <w:rsid w:val="001D3C33"/>
    <w:rsid w:val="001D460F"/>
    <w:rsid w:val="001D7507"/>
    <w:rsid w:val="001D7947"/>
    <w:rsid w:val="001D7B06"/>
    <w:rsid w:val="001D7C9F"/>
    <w:rsid w:val="001D7DC8"/>
    <w:rsid w:val="001E0774"/>
    <w:rsid w:val="001E09C2"/>
    <w:rsid w:val="001E15C4"/>
    <w:rsid w:val="001E16C6"/>
    <w:rsid w:val="001E1EBC"/>
    <w:rsid w:val="001E236B"/>
    <w:rsid w:val="001E2802"/>
    <w:rsid w:val="001E2A7D"/>
    <w:rsid w:val="001E3356"/>
    <w:rsid w:val="001E4842"/>
    <w:rsid w:val="001E4AA4"/>
    <w:rsid w:val="001E538B"/>
    <w:rsid w:val="001E585C"/>
    <w:rsid w:val="001E59BD"/>
    <w:rsid w:val="001E66B5"/>
    <w:rsid w:val="001E6F69"/>
    <w:rsid w:val="001E7AA0"/>
    <w:rsid w:val="001F014B"/>
    <w:rsid w:val="001F015F"/>
    <w:rsid w:val="001F35B1"/>
    <w:rsid w:val="001F370A"/>
    <w:rsid w:val="001F483D"/>
    <w:rsid w:val="001F49AD"/>
    <w:rsid w:val="001F50B1"/>
    <w:rsid w:val="001F5640"/>
    <w:rsid w:val="001F6B64"/>
    <w:rsid w:val="00200C62"/>
    <w:rsid w:val="002013C3"/>
    <w:rsid w:val="00202491"/>
    <w:rsid w:val="00202CA5"/>
    <w:rsid w:val="0020388A"/>
    <w:rsid w:val="0020556C"/>
    <w:rsid w:val="0020564F"/>
    <w:rsid w:val="0020627B"/>
    <w:rsid w:val="0020774B"/>
    <w:rsid w:val="002077AD"/>
    <w:rsid w:val="00207A23"/>
    <w:rsid w:val="00207C94"/>
    <w:rsid w:val="00210DDA"/>
    <w:rsid w:val="00211176"/>
    <w:rsid w:val="0021194C"/>
    <w:rsid w:val="00212085"/>
    <w:rsid w:val="0021237D"/>
    <w:rsid w:val="0021342D"/>
    <w:rsid w:val="00214773"/>
    <w:rsid w:val="002159BC"/>
    <w:rsid w:val="00216F3D"/>
    <w:rsid w:val="00221C99"/>
    <w:rsid w:val="002223D2"/>
    <w:rsid w:val="0022298C"/>
    <w:rsid w:val="00223493"/>
    <w:rsid w:val="00223ED7"/>
    <w:rsid w:val="00224CCC"/>
    <w:rsid w:val="00224DFD"/>
    <w:rsid w:val="00225AB7"/>
    <w:rsid w:val="0022689C"/>
    <w:rsid w:val="00226B2E"/>
    <w:rsid w:val="002316FB"/>
    <w:rsid w:val="00231713"/>
    <w:rsid w:val="0023190E"/>
    <w:rsid w:val="00233181"/>
    <w:rsid w:val="00233547"/>
    <w:rsid w:val="00233BF4"/>
    <w:rsid w:val="00235092"/>
    <w:rsid w:val="00236356"/>
    <w:rsid w:val="00240B0D"/>
    <w:rsid w:val="0024136A"/>
    <w:rsid w:val="002432FA"/>
    <w:rsid w:val="00243572"/>
    <w:rsid w:val="00243D5C"/>
    <w:rsid w:val="00243E08"/>
    <w:rsid w:val="00245213"/>
    <w:rsid w:val="002453E7"/>
    <w:rsid w:val="002455BD"/>
    <w:rsid w:val="0024660A"/>
    <w:rsid w:val="00246DBB"/>
    <w:rsid w:val="00246F7C"/>
    <w:rsid w:val="00247430"/>
    <w:rsid w:val="0024787A"/>
    <w:rsid w:val="00247DA3"/>
    <w:rsid w:val="00250E4B"/>
    <w:rsid w:val="002519DE"/>
    <w:rsid w:val="00251A7B"/>
    <w:rsid w:val="00251CF0"/>
    <w:rsid w:val="002536EF"/>
    <w:rsid w:val="0025374A"/>
    <w:rsid w:val="00253802"/>
    <w:rsid w:val="00253B47"/>
    <w:rsid w:val="00256035"/>
    <w:rsid w:val="00256342"/>
    <w:rsid w:val="00256FD9"/>
    <w:rsid w:val="00257266"/>
    <w:rsid w:val="0026005D"/>
    <w:rsid w:val="00261BE5"/>
    <w:rsid w:val="002642EE"/>
    <w:rsid w:val="00266C93"/>
    <w:rsid w:val="00267E6B"/>
    <w:rsid w:val="002702AA"/>
    <w:rsid w:val="00270F1A"/>
    <w:rsid w:val="00271209"/>
    <w:rsid w:val="00274724"/>
    <w:rsid w:val="0027527E"/>
    <w:rsid w:val="002752B3"/>
    <w:rsid w:val="002754F2"/>
    <w:rsid w:val="002760FF"/>
    <w:rsid w:val="0027667C"/>
    <w:rsid w:val="00276CF7"/>
    <w:rsid w:val="002773F1"/>
    <w:rsid w:val="00277439"/>
    <w:rsid w:val="0028147B"/>
    <w:rsid w:val="0028222C"/>
    <w:rsid w:val="00284D7A"/>
    <w:rsid w:val="00286561"/>
    <w:rsid w:val="00290040"/>
    <w:rsid w:val="00291055"/>
    <w:rsid w:val="002917FD"/>
    <w:rsid w:val="00291F5B"/>
    <w:rsid w:val="002920C9"/>
    <w:rsid w:val="00294225"/>
    <w:rsid w:val="0029699A"/>
    <w:rsid w:val="00296E20"/>
    <w:rsid w:val="00297637"/>
    <w:rsid w:val="002A1E3B"/>
    <w:rsid w:val="002A1EEA"/>
    <w:rsid w:val="002A2E7A"/>
    <w:rsid w:val="002A2FC6"/>
    <w:rsid w:val="002A547B"/>
    <w:rsid w:val="002A550C"/>
    <w:rsid w:val="002A7D34"/>
    <w:rsid w:val="002B0917"/>
    <w:rsid w:val="002B09DF"/>
    <w:rsid w:val="002B17CF"/>
    <w:rsid w:val="002B19EE"/>
    <w:rsid w:val="002B4DD6"/>
    <w:rsid w:val="002B5FD7"/>
    <w:rsid w:val="002B64B4"/>
    <w:rsid w:val="002C189B"/>
    <w:rsid w:val="002C1F09"/>
    <w:rsid w:val="002C2B7F"/>
    <w:rsid w:val="002C3B0D"/>
    <w:rsid w:val="002C4E8B"/>
    <w:rsid w:val="002C5487"/>
    <w:rsid w:val="002C553D"/>
    <w:rsid w:val="002C61F2"/>
    <w:rsid w:val="002C63EB"/>
    <w:rsid w:val="002D108C"/>
    <w:rsid w:val="002D1C2D"/>
    <w:rsid w:val="002D1CC2"/>
    <w:rsid w:val="002D2CB6"/>
    <w:rsid w:val="002D2E76"/>
    <w:rsid w:val="002D3A41"/>
    <w:rsid w:val="002D4141"/>
    <w:rsid w:val="002D45D2"/>
    <w:rsid w:val="002D4C6B"/>
    <w:rsid w:val="002D505A"/>
    <w:rsid w:val="002D5B3D"/>
    <w:rsid w:val="002D67D4"/>
    <w:rsid w:val="002D6CEF"/>
    <w:rsid w:val="002D7393"/>
    <w:rsid w:val="002E00D3"/>
    <w:rsid w:val="002E221A"/>
    <w:rsid w:val="002E266F"/>
    <w:rsid w:val="002E3676"/>
    <w:rsid w:val="002E3BBE"/>
    <w:rsid w:val="002E4D7C"/>
    <w:rsid w:val="002E5056"/>
    <w:rsid w:val="002E5B3D"/>
    <w:rsid w:val="002E624C"/>
    <w:rsid w:val="002F0289"/>
    <w:rsid w:val="002F0AF4"/>
    <w:rsid w:val="002F19B0"/>
    <w:rsid w:val="002F3C95"/>
    <w:rsid w:val="002F416F"/>
    <w:rsid w:val="002F4D74"/>
    <w:rsid w:val="002F50AD"/>
    <w:rsid w:val="002F5147"/>
    <w:rsid w:val="002F5B77"/>
    <w:rsid w:val="002F696E"/>
    <w:rsid w:val="0030061C"/>
    <w:rsid w:val="003027CE"/>
    <w:rsid w:val="003028F8"/>
    <w:rsid w:val="00303255"/>
    <w:rsid w:val="00304EB7"/>
    <w:rsid w:val="00307D66"/>
    <w:rsid w:val="003105F7"/>
    <w:rsid w:val="00310E13"/>
    <w:rsid w:val="0031130E"/>
    <w:rsid w:val="00312BF6"/>
    <w:rsid w:val="00313CAD"/>
    <w:rsid w:val="00313EB5"/>
    <w:rsid w:val="00316522"/>
    <w:rsid w:val="00317C12"/>
    <w:rsid w:val="0032006A"/>
    <w:rsid w:val="00320858"/>
    <w:rsid w:val="00321D09"/>
    <w:rsid w:val="003235D5"/>
    <w:rsid w:val="0032429B"/>
    <w:rsid w:val="00324869"/>
    <w:rsid w:val="0032537B"/>
    <w:rsid w:val="00325DF9"/>
    <w:rsid w:val="0032629C"/>
    <w:rsid w:val="00330776"/>
    <w:rsid w:val="00330DCD"/>
    <w:rsid w:val="00331423"/>
    <w:rsid w:val="003339F7"/>
    <w:rsid w:val="0033657E"/>
    <w:rsid w:val="00336C7A"/>
    <w:rsid w:val="00337225"/>
    <w:rsid w:val="00337572"/>
    <w:rsid w:val="00337C3D"/>
    <w:rsid w:val="00340AC2"/>
    <w:rsid w:val="003416A3"/>
    <w:rsid w:val="0034381D"/>
    <w:rsid w:val="003438C0"/>
    <w:rsid w:val="00343C51"/>
    <w:rsid w:val="00345A63"/>
    <w:rsid w:val="0034795A"/>
    <w:rsid w:val="00350B90"/>
    <w:rsid w:val="00351DBF"/>
    <w:rsid w:val="00351F39"/>
    <w:rsid w:val="00352988"/>
    <w:rsid w:val="003529A6"/>
    <w:rsid w:val="00353096"/>
    <w:rsid w:val="00354BAD"/>
    <w:rsid w:val="0035511E"/>
    <w:rsid w:val="00355442"/>
    <w:rsid w:val="0035626A"/>
    <w:rsid w:val="00356A20"/>
    <w:rsid w:val="00362057"/>
    <w:rsid w:val="0036349B"/>
    <w:rsid w:val="00363838"/>
    <w:rsid w:val="0036442B"/>
    <w:rsid w:val="00366DD9"/>
    <w:rsid w:val="0037005D"/>
    <w:rsid w:val="0037044B"/>
    <w:rsid w:val="003707B4"/>
    <w:rsid w:val="00370D1A"/>
    <w:rsid w:val="0037134D"/>
    <w:rsid w:val="00371507"/>
    <w:rsid w:val="00371B10"/>
    <w:rsid w:val="00372D50"/>
    <w:rsid w:val="00372E68"/>
    <w:rsid w:val="00373A78"/>
    <w:rsid w:val="0037427B"/>
    <w:rsid w:val="00376F0A"/>
    <w:rsid w:val="00377100"/>
    <w:rsid w:val="003803B5"/>
    <w:rsid w:val="003804BB"/>
    <w:rsid w:val="00380590"/>
    <w:rsid w:val="00381C65"/>
    <w:rsid w:val="003857AA"/>
    <w:rsid w:val="003867CE"/>
    <w:rsid w:val="00386FC9"/>
    <w:rsid w:val="0038756A"/>
    <w:rsid w:val="00387B06"/>
    <w:rsid w:val="00387DB2"/>
    <w:rsid w:val="00391268"/>
    <w:rsid w:val="00391608"/>
    <w:rsid w:val="003926B9"/>
    <w:rsid w:val="00392A15"/>
    <w:rsid w:val="00392B0A"/>
    <w:rsid w:val="00392C45"/>
    <w:rsid w:val="00392EC4"/>
    <w:rsid w:val="00393026"/>
    <w:rsid w:val="00394059"/>
    <w:rsid w:val="003950AF"/>
    <w:rsid w:val="0039539B"/>
    <w:rsid w:val="00396589"/>
    <w:rsid w:val="00396C99"/>
    <w:rsid w:val="003A0009"/>
    <w:rsid w:val="003A1602"/>
    <w:rsid w:val="003A1E99"/>
    <w:rsid w:val="003A1FE4"/>
    <w:rsid w:val="003A457E"/>
    <w:rsid w:val="003A5FD7"/>
    <w:rsid w:val="003A7EFA"/>
    <w:rsid w:val="003B0310"/>
    <w:rsid w:val="003B2025"/>
    <w:rsid w:val="003B34B3"/>
    <w:rsid w:val="003B3545"/>
    <w:rsid w:val="003B686E"/>
    <w:rsid w:val="003B70E8"/>
    <w:rsid w:val="003B768D"/>
    <w:rsid w:val="003B77E6"/>
    <w:rsid w:val="003C313E"/>
    <w:rsid w:val="003C4602"/>
    <w:rsid w:val="003C62B1"/>
    <w:rsid w:val="003C7689"/>
    <w:rsid w:val="003D0216"/>
    <w:rsid w:val="003D0F38"/>
    <w:rsid w:val="003D1435"/>
    <w:rsid w:val="003D28B4"/>
    <w:rsid w:val="003D2B87"/>
    <w:rsid w:val="003D5DA3"/>
    <w:rsid w:val="003D6957"/>
    <w:rsid w:val="003D793C"/>
    <w:rsid w:val="003D797C"/>
    <w:rsid w:val="003E2801"/>
    <w:rsid w:val="003E2C62"/>
    <w:rsid w:val="003E2EDA"/>
    <w:rsid w:val="003E2F54"/>
    <w:rsid w:val="003E3F42"/>
    <w:rsid w:val="003E4DB9"/>
    <w:rsid w:val="003E5277"/>
    <w:rsid w:val="003E5A91"/>
    <w:rsid w:val="003E6395"/>
    <w:rsid w:val="003E6B15"/>
    <w:rsid w:val="003E6FAB"/>
    <w:rsid w:val="003F2F3B"/>
    <w:rsid w:val="003F650C"/>
    <w:rsid w:val="003F6519"/>
    <w:rsid w:val="003F7177"/>
    <w:rsid w:val="003F7C8D"/>
    <w:rsid w:val="00400CD8"/>
    <w:rsid w:val="00405E8A"/>
    <w:rsid w:val="004060A5"/>
    <w:rsid w:val="00407052"/>
    <w:rsid w:val="004107AE"/>
    <w:rsid w:val="00411111"/>
    <w:rsid w:val="004117E1"/>
    <w:rsid w:val="00413391"/>
    <w:rsid w:val="0041396B"/>
    <w:rsid w:val="00415A4E"/>
    <w:rsid w:val="00416F6C"/>
    <w:rsid w:val="00420454"/>
    <w:rsid w:val="00420AE2"/>
    <w:rsid w:val="00420EE0"/>
    <w:rsid w:val="00421F1D"/>
    <w:rsid w:val="00422565"/>
    <w:rsid w:val="0042388D"/>
    <w:rsid w:val="00424988"/>
    <w:rsid w:val="004257FF"/>
    <w:rsid w:val="00425CBE"/>
    <w:rsid w:val="004311B7"/>
    <w:rsid w:val="004315E3"/>
    <w:rsid w:val="00432F83"/>
    <w:rsid w:val="00434ADE"/>
    <w:rsid w:val="00436235"/>
    <w:rsid w:val="004364A0"/>
    <w:rsid w:val="00440C92"/>
    <w:rsid w:val="00440FF1"/>
    <w:rsid w:val="00442498"/>
    <w:rsid w:val="00442A8A"/>
    <w:rsid w:val="0044400E"/>
    <w:rsid w:val="00444710"/>
    <w:rsid w:val="00444E41"/>
    <w:rsid w:val="004459B5"/>
    <w:rsid w:val="00451231"/>
    <w:rsid w:val="00453504"/>
    <w:rsid w:val="00453AE9"/>
    <w:rsid w:val="00456247"/>
    <w:rsid w:val="00457465"/>
    <w:rsid w:val="004574CB"/>
    <w:rsid w:val="00463CBB"/>
    <w:rsid w:val="00463CCD"/>
    <w:rsid w:val="00464D98"/>
    <w:rsid w:val="004654D8"/>
    <w:rsid w:val="004657CD"/>
    <w:rsid w:val="00465814"/>
    <w:rsid w:val="0046622F"/>
    <w:rsid w:val="00467358"/>
    <w:rsid w:val="00467AE3"/>
    <w:rsid w:val="00470F85"/>
    <w:rsid w:val="0047198C"/>
    <w:rsid w:val="004722E2"/>
    <w:rsid w:val="0047272A"/>
    <w:rsid w:val="004731B9"/>
    <w:rsid w:val="0047320C"/>
    <w:rsid w:val="00473EF0"/>
    <w:rsid w:val="004743A0"/>
    <w:rsid w:val="00474F30"/>
    <w:rsid w:val="0047586A"/>
    <w:rsid w:val="00477597"/>
    <w:rsid w:val="0048047E"/>
    <w:rsid w:val="00480D36"/>
    <w:rsid w:val="004811AD"/>
    <w:rsid w:val="00483C9E"/>
    <w:rsid w:val="0048406E"/>
    <w:rsid w:val="0048421D"/>
    <w:rsid w:val="00484974"/>
    <w:rsid w:val="00484B21"/>
    <w:rsid w:val="00484CC1"/>
    <w:rsid w:val="00484D86"/>
    <w:rsid w:val="00484E25"/>
    <w:rsid w:val="00485B51"/>
    <w:rsid w:val="004869FE"/>
    <w:rsid w:val="00487C1D"/>
    <w:rsid w:val="00492D9F"/>
    <w:rsid w:val="004952D6"/>
    <w:rsid w:val="00495AE2"/>
    <w:rsid w:val="00496315"/>
    <w:rsid w:val="004974A9"/>
    <w:rsid w:val="004A00F1"/>
    <w:rsid w:val="004A13C8"/>
    <w:rsid w:val="004A39B0"/>
    <w:rsid w:val="004A42C8"/>
    <w:rsid w:val="004A5017"/>
    <w:rsid w:val="004A55CE"/>
    <w:rsid w:val="004A64F3"/>
    <w:rsid w:val="004A7CD7"/>
    <w:rsid w:val="004B0B82"/>
    <w:rsid w:val="004B23A5"/>
    <w:rsid w:val="004B3351"/>
    <w:rsid w:val="004B3E65"/>
    <w:rsid w:val="004B5ED7"/>
    <w:rsid w:val="004B658E"/>
    <w:rsid w:val="004B6B73"/>
    <w:rsid w:val="004C0BFD"/>
    <w:rsid w:val="004C2983"/>
    <w:rsid w:val="004C2A6F"/>
    <w:rsid w:val="004C46CB"/>
    <w:rsid w:val="004C46CF"/>
    <w:rsid w:val="004C535A"/>
    <w:rsid w:val="004C6B2F"/>
    <w:rsid w:val="004C6B97"/>
    <w:rsid w:val="004D1409"/>
    <w:rsid w:val="004D19F7"/>
    <w:rsid w:val="004D290D"/>
    <w:rsid w:val="004D2DC2"/>
    <w:rsid w:val="004D431D"/>
    <w:rsid w:val="004D4FAD"/>
    <w:rsid w:val="004D6E30"/>
    <w:rsid w:val="004D6F9E"/>
    <w:rsid w:val="004D700C"/>
    <w:rsid w:val="004D7880"/>
    <w:rsid w:val="004E1351"/>
    <w:rsid w:val="004E281B"/>
    <w:rsid w:val="004E30C4"/>
    <w:rsid w:val="004E346C"/>
    <w:rsid w:val="004E39E3"/>
    <w:rsid w:val="004E4943"/>
    <w:rsid w:val="004E4E03"/>
    <w:rsid w:val="004E6EAE"/>
    <w:rsid w:val="004F0056"/>
    <w:rsid w:val="004F0516"/>
    <w:rsid w:val="004F088C"/>
    <w:rsid w:val="004F31E4"/>
    <w:rsid w:val="004F3F7D"/>
    <w:rsid w:val="004F4CE7"/>
    <w:rsid w:val="004F50C5"/>
    <w:rsid w:val="004F5541"/>
    <w:rsid w:val="004F5797"/>
    <w:rsid w:val="004F686D"/>
    <w:rsid w:val="004F69DA"/>
    <w:rsid w:val="004F6F0D"/>
    <w:rsid w:val="004F7272"/>
    <w:rsid w:val="00502AF5"/>
    <w:rsid w:val="00502B0E"/>
    <w:rsid w:val="005070C5"/>
    <w:rsid w:val="00510659"/>
    <w:rsid w:val="00510CD5"/>
    <w:rsid w:val="00514141"/>
    <w:rsid w:val="00514B18"/>
    <w:rsid w:val="00514D54"/>
    <w:rsid w:val="0051531A"/>
    <w:rsid w:val="0051579D"/>
    <w:rsid w:val="005163EB"/>
    <w:rsid w:val="00516D62"/>
    <w:rsid w:val="005171A8"/>
    <w:rsid w:val="00520158"/>
    <w:rsid w:val="00522A77"/>
    <w:rsid w:val="0052520D"/>
    <w:rsid w:val="00525D4D"/>
    <w:rsid w:val="00526302"/>
    <w:rsid w:val="00530578"/>
    <w:rsid w:val="00532725"/>
    <w:rsid w:val="005346ED"/>
    <w:rsid w:val="005375CF"/>
    <w:rsid w:val="00537971"/>
    <w:rsid w:val="005405C8"/>
    <w:rsid w:val="00541C41"/>
    <w:rsid w:val="0054265B"/>
    <w:rsid w:val="00543265"/>
    <w:rsid w:val="0054534F"/>
    <w:rsid w:val="00546735"/>
    <w:rsid w:val="005467C7"/>
    <w:rsid w:val="00546D15"/>
    <w:rsid w:val="0054762C"/>
    <w:rsid w:val="00550F69"/>
    <w:rsid w:val="00551453"/>
    <w:rsid w:val="00551526"/>
    <w:rsid w:val="005536F3"/>
    <w:rsid w:val="00553D11"/>
    <w:rsid w:val="00555CB7"/>
    <w:rsid w:val="00560551"/>
    <w:rsid w:val="005607DE"/>
    <w:rsid w:val="00562884"/>
    <w:rsid w:val="005638DA"/>
    <w:rsid w:val="00563B30"/>
    <w:rsid w:val="00563DC3"/>
    <w:rsid w:val="00564BB5"/>
    <w:rsid w:val="005651FB"/>
    <w:rsid w:val="0056563D"/>
    <w:rsid w:val="00566735"/>
    <w:rsid w:val="00566AE8"/>
    <w:rsid w:val="00567ABB"/>
    <w:rsid w:val="005733DD"/>
    <w:rsid w:val="005738E5"/>
    <w:rsid w:val="00576D24"/>
    <w:rsid w:val="0058072E"/>
    <w:rsid w:val="00581224"/>
    <w:rsid w:val="005835D1"/>
    <w:rsid w:val="00583C95"/>
    <w:rsid w:val="00584770"/>
    <w:rsid w:val="00585040"/>
    <w:rsid w:val="00585E55"/>
    <w:rsid w:val="00586651"/>
    <w:rsid w:val="00586719"/>
    <w:rsid w:val="00586AA0"/>
    <w:rsid w:val="005902C4"/>
    <w:rsid w:val="00590FC6"/>
    <w:rsid w:val="005911F2"/>
    <w:rsid w:val="0059166F"/>
    <w:rsid w:val="00592BD0"/>
    <w:rsid w:val="00593B55"/>
    <w:rsid w:val="00593BE2"/>
    <w:rsid w:val="005948FD"/>
    <w:rsid w:val="00595D31"/>
    <w:rsid w:val="00595DCB"/>
    <w:rsid w:val="005963C8"/>
    <w:rsid w:val="005968B6"/>
    <w:rsid w:val="0059778D"/>
    <w:rsid w:val="005A2484"/>
    <w:rsid w:val="005A408A"/>
    <w:rsid w:val="005A4709"/>
    <w:rsid w:val="005A4841"/>
    <w:rsid w:val="005A5213"/>
    <w:rsid w:val="005A63EA"/>
    <w:rsid w:val="005A6E66"/>
    <w:rsid w:val="005A787C"/>
    <w:rsid w:val="005B01B5"/>
    <w:rsid w:val="005B0836"/>
    <w:rsid w:val="005B09AA"/>
    <w:rsid w:val="005B1296"/>
    <w:rsid w:val="005B6241"/>
    <w:rsid w:val="005C28D8"/>
    <w:rsid w:val="005C2CF2"/>
    <w:rsid w:val="005C37F0"/>
    <w:rsid w:val="005C3800"/>
    <w:rsid w:val="005C527C"/>
    <w:rsid w:val="005C534B"/>
    <w:rsid w:val="005C6D29"/>
    <w:rsid w:val="005C6FC9"/>
    <w:rsid w:val="005C7134"/>
    <w:rsid w:val="005C725C"/>
    <w:rsid w:val="005C7412"/>
    <w:rsid w:val="005C74E3"/>
    <w:rsid w:val="005D021C"/>
    <w:rsid w:val="005D1111"/>
    <w:rsid w:val="005D2F1C"/>
    <w:rsid w:val="005D50D3"/>
    <w:rsid w:val="005D6B44"/>
    <w:rsid w:val="005D6F01"/>
    <w:rsid w:val="005D778F"/>
    <w:rsid w:val="005D7FB4"/>
    <w:rsid w:val="005E1681"/>
    <w:rsid w:val="005E1CD0"/>
    <w:rsid w:val="005E2D75"/>
    <w:rsid w:val="005E3450"/>
    <w:rsid w:val="005E51BE"/>
    <w:rsid w:val="005E5973"/>
    <w:rsid w:val="005E706E"/>
    <w:rsid w:val="005F1096"/>
    <w:rsid w:val="005F5191"/>
    <w:rsid w:val="005F569A"/>
    <w:rsid w:val="005F5933"/>
    <w:rsid w:val="005F69A3"/>
    <w:rsid w:val="005F7431"/>
    <w:rsid w:val="005F78D6"/>
    <w:rsid w:val="005F7C98"/>
    <w:rsid w:val="00600F16"/>
    <w:rsid w:val="0060109B"/>
    <w:rsid w:val="006016A9"/>
    <w:rsid w:val="00602B99"/>
    <w:rsid w:val="00605E41"/>
    <w:rsid w:val="0060775D"/>
    <w:rsid w:val="00607C52"/>
    <w:rsid w:val="006128F4"/>
    <w:rsid w:val="00612B6D"/>
    <w:rsid w:val="006140BC"/>
    <w:rsid w:val="00615349"/>
    <w:rsid w:val="0061555D"/>
    <w:rsid w:val="00615F13"/>
    <w:rsid w:val="00615F7B"/>
    <w:rsid w:val="00616468"/>
    <w:rsid w:val="0062061B"/>
    <w:rsid w:val="006219CA"/>
    <w:rsid w:val="006227CE"/>
    <w:rsid w:val="0062404B"/>
    <w:rsid w:val="00627C5A"/>
    <w:rsid w:val="0063040B"/>
    <w:rsid w:val="00631232"/>
    <w:rsid w:val="006315C1"/>
    <w:rsid w:val="00631B6B"/>
    <w:rsid w:val="00632259"/>
    <w:rsid w:val="00632581"/>
    <w:rsid w:val="00632E44"/>
    <w:rsid w:val="0063300B"/>
    <w:rsid w:val="00633198"/>
    <w:rsid w:val="0063365B"/>
    <w:rsid w:val="00633B88"/>
    <w:rsid w:val="00634AAB"/>
    <w:rsid w:val="006360CF"/>
    <w:rsid w:val="00636F70"/>
    <w:rsid w:val="00640CFC"/>
    <w:rsid w:val="006412A9"/>
    <w:rsid w:val="00641629"/>
    <w:rsid w:val="0064209E"/>
    <w:rsid w:val="0064283E"/>
    <w:rsid w:val="00643947"/>
    <w:rsid w:val="00644B1F"/>
    <w:rsid w:val="006466FB"/>
    <w:rsid w:val="00646D92"/>
    <w:rsid w:val="006475E9"/>
    <w:rsid w:val="00647B9E"/>
    <w:rsid w:val="00647D48"/>
    <w:rsid w:val="00650C32"/>
    <w:rsid w:val="00652193"/>
    <w:rsid w:val="00653752"/>
    <w:rsid w:val="00654E83"/>
    <w:rsid w:val="00655A84"/>
    <w:rsid w:val="00655BDB"/>
    <w:rsid w:val="00656362"/>
    <w:rsid w:val="00656D7A"/>
    <w:rsid w:val="0066091A"/>
    <w:rsid w:val="006613A6"/>
    <w:rsid w:val="006623FC"/>
    <w:rsid w:val="00663835"/>
    <w:rsid w:val="0066427A"/>
    <w:rsid w:val="0066446E"/>
    <w:rsid w:val="00664ABD"/>
    <w:rsid w:val="00665020"/>
    <w:rsid w:val="00665605"/>
    <w:rsid w:val="00665707"/>
    <w:rsid w:val="00667203"/>
    <w:rsid w:val="00667561"/>
    <w:rsid w:val="00667E12"/>
    <w:rsid w:val="006720C3"/>
    <w:rsid w:val="006726AE"/>
    <w:rsid w:val="00672748"/>
    <w:rsid w:val="00673489"/>
    <w:rsid w:val="00674AA2"/>
    <w:rsid w:val="00674B7E"/>
    <w:rsid w:val="00674E11"/>
    <w:rsid w:val="006755C5"/>
    <w:rsid w:val="00675992"/>
    <w:rsid w:val="00677034"/>
    <w:rsid w:val="0067738B"/>
    <w:rsid w:val="006810BC"/>
    <w:rsid w:val="00681BDF"/>
    <w:rsid w:val="00682372"/>
    <w:rsid w:val="00684396"/>
    <w:rsid w:val="0068498C"/>
    <w:rsid w:val="00685CFA"/>
    <w:rsid w:val="00686044"/>
    <w:rsid w:val="006876E1"/>
    <w:rsid w:val="006917E4"/>
    <w:rsid w:val="00691AFA"/>
    <w:rsid w:val="00691B59"/>
    <w:rsid w:val="00691E65"/>
    <w:rsid w:val="00695E26"/>
    <w:rsid w:val="006968BA"/>
    <w:rsid w:val="006A00D8"/>
    <w:rsid w:val="006A0A92"/>
    <w:rsid w:val="006A1BE9"/>
    <w:rsid w:val="006A2D01"/>
    <w:rsid w:val="006A3CDE"/>
    <w:rsid w:val="006A3FB6"/>
    <w:rsid w:val="006A4AF9"/>
    <w:rsid w:val="006A54AA"/>
    <w:rsid w:val="006A7D52"/>
    <w:rsid w:val="006B1DD8"/>
    <w:rsid w:val="006B21D3"/>
    <w:rsid w:val="006B2A4C"/>
    <w:rsid w:val="006B318B"/>
    <w:rsid w:val="006C18C0"/>
    <w:rsid w:val="006C4249"/>
    <w:rsid w:val="006C425F"/>
    <w:rsid w:val="006C47B9"/>
    <w:rsid w:val="006C5655"/>
    <w:rsid w:val="006C6CCE"/>
    <w:rsid w:val="006C74E8"/>
    <w:rsid w:val="006D03A6"/>
    <w:rsid w:val="006D2BDA"/>
    <w:rsid w:val="006D4376"/>
    <w:rsid w:val="006D5C2E"/>
    <w:rsid w:val="006D654D"/>
    <w:rsid w:val="006D7BD9"/>
    <w:rsid w:val="006E3C76"/>
    <w:rsid w:val="006E461B"/>
    <w:rsid w:val="006E4793"/>
    <w:rsid w:val="006E4954"/>
    <w:rsid w:val="006E5349"/>
    <w:rsid w:val="006E59C2"/>
    <w:rsid w:val="006E7A95"/>
    <w:rsid w:val="006E7D75"/>
    <w:rsid w:val="006F67D4"/>
    <w:rsid w:val="006F7272"/>
    <w:rsid w:val="0070029F"/>
    <w:rsid w:val="007030E4"/>
    <w:rsid w:val="00703420"/>
    <w:rsid w:val="00704A74"/>
    <w:rsid w:val="00710366"/>
    <w:rsid w:val="00710CCC"/>
    <w:rsid w:val="007119FC"/>
    <w:rsid w:val="00712DCD"/>
    <w:rsid w:val="00714431"/>
    <w:rsid w:val="0071506C"/>
    <w:rsid w:val="00715623"/>
    <w:rsid w:val="00715BCA"/>
    <w:rsid w:val="007160BC"/>
    <w:rsid w:val="00716D7F"/>
    <w:rsid w:val="00717560"/>
    <w:rsid w:val="00717C8A"/>
    <w:rsid w:val="00720B3E"/>
    <w:rsid w:val="0072197D"/>
    <w:rsid w:val="00721FB4"/>
    <w:rsid w:val="00722073"/>
    <w:rsid w:val="00722707"/>
    <w:rsid w:val="00724701"/>
    <w:rsid w:val="0072654A"/>
    <w:rsid w:val="00727CFA"/>
    <w:rsid w:val="00727F83"/>
    <w:rsid w:val="0073199F"/>
    <w:rsid w:val="00731A4C"/>
    <w:rsid w:val="007330C9"/>
    <w:rsid w:val="00733E8C"/>
    <w:rsid w:val="00733F92"/>
    <w:rsid w:val="0073510A"/>
    <w:rsid w:val="0073596A"/>
    <w:rsid w:val="00735998"/>
    <w:rsid w:val="00736024"/>
    <w:rsid w:val="0073632F"/>
    <w:rsid w:val="00737C3A"/>
    <w:rsid w:val="007411F2"/>
    <w:rsid w:val="007432CA"/>
    <w:rsid w:val="007455F6"/>
    <w:rsid w:val="00745C97"/>
    <w:rsid w:val="007479AE"/>
    <w:rsid w:val="00750A0F"/>
    <w:rsid w:val="00751AB8"/>
    <w:rsid w:val="00752964"/>
    <w:rsid w:val="00752CC7"/>
    <w:rsid w:val="00753559"/>
    <w:rsid w:val="00753BF1"/>
    <w:rsid w:val="00753D1D"/>
    <w:rsid w:val="00755246"/>
    <w:rsid w:val="00757298"/>
    <w:rsid w:val="0075766B"/>
    <w:rsid w:val="00760F2C"/>
    <w:rsid w:val="007628E7"/>
    <w:rsid w:val="00762EEE"/>
    <w:rsid w:val="007659AB"/>
    <w:rsid w:val="007659CC"/>
    <w:rsid w:val="0077124C"/>
    <w:rsid w:val="007720DE"/>
    <w:rsid w:val="00773D72"/>
    <w:rsid w:val="00774780"/>
    <w:rsid w:val="00774F5B"/>
    <w:rsid w:val="00776825"/>
    <w:rsid w:val="0078232E"/>
    <w:rsid w:val="00784F7F"/>
    <w:rsid w:val="007927FF"/>
    <w:rsid w:val="007937A0"/>
    <w:rsid w:val="00795746"/>
    <w:rsid w:val="007970D9"/>
    <w:rsid w:val="00797C7F"/>
    <w:rsid w:val="007A124F"/>
    <w:rsid w:val="007A379F"/>
    <w:rsid w:val="007A4B9F"/>
    <w:rsid w:val="007A59E5"/>
    <w:rsid w:val="007A6D2E"/>
    <w:rsid w:val="007B03FC"/>
    <w:rsid w:val="007B24EA"/>
    <w:rsid w:val="007B2AAB"/>
    <w:rsid w:val="007B349D"/>
    <w:rsid w:val="007B7CB2"/>
    <w:rsid w:val="007C1649"/>
    <w:rsid w:val="007C3EF3"/>
    <w:rsid w:val="007C4DFF"/>
    <w:rsid w:val="007C680A"/>
    <w:rsid w:val="007C689B"/>
    <w:rsid w:val="007C7409"/>
    <w:rsid w:val="007C74C6"/>
    <w:rsid w:val="007C7C02"/>
    <w:rsid w:val="007D0D9E"/>
    <w:rsid w:val="007D381F"/>
    <w:rsid w:val="007D3A8E"/>
    <w:rsid w:val="007D63EE"/>
    <w:rsid w:val="007E0978"/>
    <w:rsid w:val="007E1174"/>
    <w:rsid w:val="007E37BC"/>
    <w:rsid w:val="007E4477"/>
    <w:rsid w:val="007E4673"/>
    <w:rsid w:val="007E48A7"/>
    <w:rsid w:val="007E6DC1"/>
    <w:rsid w:val="007E6F43"/>
    <w:rsid w:val="007E79DB"/>
    <w:rsid w:val="007F0454"/>
    <w:rsid w:val="007F1540"/>
    <w:rsid w:val="007F23F5"/>
    <w:rsid w:val="007F349D"/>
    <w:rsid w:val="007F35E4"/>
    <w:rsid w:val="007F5170"/>
    <w:rsid w:val="007F532F"/>
    <w:rsid w:val="007F550C"/>
    <w:rsid w:val="007F57B2"/>
    <w:rsid w:val="007F5962"/>
    <w:rsid w:val="007F5DC6"/>
    <w:rsid w:val="007F652E"/>
    <w:rsid w:val="007F6D65"/>
    <w:rsid w:val="007F6DBC"/>
    <w:rsid w:val="007F7D71"/>
    <w:rsid w:val="00800CD7"/>
    <w:rsid w:val="00801AD2"/>
    <w:rsid w:val="00802638"/>
    <w:rsid w:val="00805051"/>
    <w:rsid w:val="00805641"/>
    <w:rsid w:val="00805FC0"/>
    <w:rsid w:val="00810F7F"/>
    <w:rsid w:val="008114EC"/>
    <w:rsid w:val="00813488"/>
    <w:rsid w:val="00813B5D"/>
    <w:rsid w:val="00813F4A"/>
    <w:rsid w:val="00814A5B"/>
    <w:rsid w:val="00814CEC"/>
    <w:rsid w:val="00815AA8"/>
    <w:rsid w:val="008161A2"/>
    <w:rsid w:val="008216E3"/>
    <w:rsid w:val="00822732"/>
    <w:rsid w:val="00825442"/>
    <w:rsid w:val="0082579F"/>
    <w:rsid w:val="008277F6"/>
    <w:rsid w:val="0083009D"/>
    <w:rsid w:val="00831558"/>
    <w:rsid w:val="00831D0A"/>
    <w:rsid w:val="00833109"/>
    <w:rsid w:val="008348CC"/>
    <w:rsid w:val="00834C60"/>
    <w:rsid w:val="00836A48"/>
    <w:rsid w:val="008407A6"/>
    <w:rsid w:val="00841077"/>
    <w:rsid w:val="00843F41"/>
    <w:rsid w:val="00844619"/>
    <w:rsid w:val="00845CB5"/>
    <w:rsid w:val="0084687A"/>
    <w:rsid w:val="00847092"/>
    <w:rsid w:val="00847867"/>
    <w:rsid w:val="00847A95"/>
    <w:rsid w:val="0085142B"/>
    <w:rsid w:val="00851561"/>
    <w:rsid w:val="00851950"/>
    <w:rsid w:val="008533B6"/>
    <w:rsid w:val="008631E2"/>
    <w:rsid w:val="00863806"/>
    <w:rsid w:val="00864CB9"/>
    <w:rsid w:val="00864D87"/>
    <w:rsid w:val="00864FCB"/>
    <w:rsid w:val="008665B3"/>
    <w:rsid w:val="008672F5"/>
    <w:rsid w:val="008674CC"/>
    <w:rsid w:val="00867AE9"/>
    <w:rsid w:val="00867C63"/>
    <w:rsid w:val="00872222"/>
    <w:rsid w:val="00872B96"/>
    <w:rsid w:val="00872CFB"/>
    <w:rsid w:val="0087301D"/>
    <w:rsid w:val="00873EBA"/>
    <w:rsid w:val="00874667"/>
    <w:rsid w:val="00875A66"/>
    <w:rsid w:val="00875C33"/>
    <w:rsid w:val="00877225"/>
    <w:rsid w:val="0087788E"/>
    <w:rsid w:val="00882017"/>
    <w:rsid w:val="0088264F"/>
    <w:rsid w:val="0088415C"/>
    <w:rsid w:val="0088420C"/>
    <w:rsid w:val="0088446A"/>
    <w:rsid w:val="00885E3B"/>
    <w:rsid w:val="00886264"/>
    <w:rsid w:val="00890451"/>
    <w:rsid w:val="00890990"/>
    <w:rsid w:val="00890D35"/>
    <w:rsid w:val="00891A1A"/>
    <w:rsid w:val="00891A95"/>
    <w:rsid w:val="00891E97"/>
    <w:rsid w:val="00893645"/>
    <w:rsid w:val="00894F9C"/>
    <w:rsid w:val="0089651B"/>
    <w:rsid w:val="00896B12"/>
    <w:rsid w:val="00896B85"/>
    <w:rsid w:val="00897572"/>
    <w:rsid w:val="00897988"/>
    <w:rsid w:val="008A0D00"/>
    <w:rsid w:val="008A101B"/>
    <w:rsid w:val="008A2C74"/>
    <w:rsid w:val="008A6C04"/>
    <w:rsid w:val="008A765C"/>
    <w:rsid w:val="008A773F"/>
    <w:rsid w:val="008B0A87"/>
    <w:rsid w:val="008B0EF9"/>
    <w:rsid w:val="008B1020"/>
    <w:rsid w:val="008B12D0"/>
    <w:rsid w:val="008B1888"/>
    <w:rsid w:val="008B1C55"/>
    <w:rsid w:val="008B1E55"/>
    <w:rsid w:val="008B2260"/>
    <w:rsid w:val="008B38F4"/>
    <w:rsid w:val="008B40BA"/>
    <w:rsid w:val="008B5BEC"/>
    <w:rsid w:val="008B5F46"/>
    <w:rsid w:val="008B657E"/>
    <w:rsid w:val="008B663B"/>
    <w:rsid w:val="008B7305"/>
    <w:rsid w:val="008B78E6"/>
    <w:rsid w:val="008B795F"/>
    <w:rsid w:val="008B7A0C"/>
    <w:rsid w:val="008C01D9"/>
    <w:rsid w:val="008C183D"/>
    <w:rsid w:val="008C1DF0"/>
    <w:rsid w:val="008C1F1E"/>
    <w:rsid w:val="008C240F"/>
    <w:rsid w:val="008C2A34"/>
    <w:rsid w:val="008C2BA5"/>
    <w:rsid w:val="008C3903"/>
    <w:rsid w:val="008C4145"/>
    <w:rsid w:val="008C5269"/>
    <w:rsid w:val="008C795F"/>
    <w:rsid w:val="008D03A8"/>
    <w:rsid w:val="008D086A"/>
    <w:rsid w:val="008D211D"/>
    <w:rsid w:val="008D2A15"/>
    <w:rsid w:val="008D3ED6"/>
    <w:rsid w:val="008D565C"/>
    <w:rsid w:val="008D5756"/>
    <w:rsid w:val="008D59C1"/>
    <w:rsid w:val="008D6C58"/>
    <w:rsid w:val="008D76A2"/>
    <w:rsid w:val="008E03D2"/>
    <w:rsid w:val="008E091B"/>
    <w:rsid w:val="008E2375"/>
    <w:rsid w:val="008E325D"/>
    <w:rsid w:val="008E4E5F"/>
    <w:rsid w:val="008E6E96"/>
    <w:rsid w:val="008E7F50"/>
    <w:rsid w:val="008F117F"/>
    <w:rsid w:val="008F3D99"/>
    <w:rsid w:val="008F50C7"/>
    <w:rsid w:val="008F6C85"/>
    <w:rsid w:val="008F6EC4"/>
    <w:rsid w:val="008F6EE1"/>
    <w:rsid w:val="008F7097"/>
    <w:rsid w:val="008F7393"/>
    <w:rsid w:val="008F7D4A"/>
    <w:rsid w:val="009002A4"/>
    <w:rsid w:val="00902A9D"/>
    <w:rsid w:val="0090309A"/>
    <w:rsid w:val="00906518"/>
    <w:rsid w:val="00910A07"/>
    <w:rsid w:val="00911E5A"/>
    <w:rsid w:val="009123BE"/>
    <w:rsid w:val="00914292"/>
    <w:rsid w:val="00916079"/>
    <w:rsid w:val="009172E5"/>
    <w:rsid w:val="0091738F"/>
    <w:rsid w:val="00917D59"/>
    <w:rsid w:val="00917DC7"/>
    <w:rsid w:val="00920978"/>
    <w:rsid w:val="0092119D"/>
    <w:rsid w:val="00921DC2"/>
    <w:rsid w:val="00922EF2"/>
    <w:rsid w:val="00923E4F"/>
    <w:rsid w:val="00926E73"/>
    <w:rsid w:val="009273F8"/>
    <w:rsid w:val="00931919"/>
    <w:rsid w:val="009337D0"/>
    <w:rsid w:val="00934639"/>
    <w:rsid w:val="00935D70"/>
    <w:rsid w:val="009360B9"/>
    <w:rsid w:val="009361EA"/>
    <w:rsid w:val="00936998"/>
    <w:rsid w:val="00937126"/>
    <w:rsid w:val="00940035"/>
    <w:rsid w:val="00942CCD"/>
    <w:rsid w:val="00943261"/>
    <w:rsid w:val="00947F50"/>
    <w:rsid w:val="00953B1E"/>
    <w:rsid w:val="00954279"/>
    <w:rsid w:val="00955C0E"/>
    <w:rsid w:val="009654BF"/>
    <w:rsid w:val="009657EA"/>
    <w:rsid w:val="00965A68"/>
    <w:rsid w:val="00965BB9"/>
    <w:rsid w:val="00965FF8"/>
    <w:rsid w:val="009679CB"/>
    <w:rsid w:val="0097199D"/>
    <w:rsid w:val="00972F10"/>
    <w:rsid w:val="0097327C"/>
    <w:rsid w:val="00973951"/>
    <w:rsid w:val="00974C5D"/>
    <w:rsid w:val="00975681"/>
    <w:rsid w:val="00975D9E"/>
    <w:rsid w:val="0097614A"/>
    <w:rsid w:val="00976950"/>
    <w:rsid w:val="00977C05"/>
    <w:rsid w:val="009814A4"/>
    <w:rsid w:val="0098250F"/>
    <w:rsid w:val="009847B5"/>
    <w:rsid w:val="00986975"/>
    <w:rsid w:val="009876CE"/>
    <w:rsid w:val="00991B65"/>
    <w:rsid w:val="00991C29"/>
    <w:rsid w:val="00993EDB"/>
    <w:rsid w:val="009961D1"/>
    <w:rsid w:val="00997DF7"/>
    <w:rsid w:val="009A08A7"/>
    <w:rsid w:val="009A1011"/>
    <w:rsid w:val="009A262E"/>
    <w:rsid w:val="009A2F62"/>
    <w:rsid w:val="009A38A6"/>
    <w:rsid w:val="009A45AC"/>
    <w:rsid w:val="009A57D6"/>
    <w:rsid w:val="009A6847"/>
    <w:rsid w:val="009B11ED"/>
    <w:rsid w:val="009B32EA"/>
    <w:rsid w:val="009B39AB"/>
    <w:rsid w:val="009B5ECF"/>
    <w:rsid w:val="009B60DC"/>
    <w:rsid w:val="009B6484"/>
    <w:rsid w:val="009C4498"/>
    <w:rsid w:val="009C4E70"/>
    <w:rsid w:val="009C50CE"/>
    <w:rsid w:val="009C7C0D"/>
    <w:rsid w:val="009D0592"/>
    <w:rsid w:val="009D1765"/>
    <w:rsid w:val="009D341E"/>
    <w:rsid w:val="009D3558"/>
    <w:rsid w:val="009D533A"/>
    <w:rsid w:val="009D55ED"/>
    <w:rsid w:val="009D6E55"/>
    <w:rsid w:val="009D7BD6"/>
    <w:rsid w:val="009E098B"/>
    <w:rsid w:val="009E0CD1"/>
    <w:rsid w:val="009E120C"/>
    <w:rsid w:val="009E181A"/>
    <w:rsid w:val="009E1EBE"/>
    <w:rsid w:val="009E1FAF"/>
    <w:rsid w:val="009E2519"/>
    <w:rsid w:val="009E2994"/>
    <w:rsid w:val="009E2E9C"/>
    <w:rsid w:val="009E3451"/>
    <w:rsid w:val="009E3F52"/>
    <w:rsid w:val="009E5071"/>
    <w:rsid w:val="009E5E22"/>
    <w:rsid w:val="009E7BC9"/>
    <w:rsid w:val="009F1447"/>
    <w:rsid w:val="009F1B8E"/>
    <w:rsid w:val="009F22AD"/>
    <w:rsid w:val="009F3FF9"/>
    <w:rsid w:val="009F4B6F"/>
    <w:rsid w:val="009F6342"/>
    <w:rsid w:val="009F6DBF"/>
    <w:rsid w:val="00A00DFB"/>
    <w:rsid w:val="00A0115F"/>
    <w:rsid w:val="00A019BF"/>
    <w:rsid w:val="00A01F9A"/>
    <w:rsid w:val="00A02096"/>
    <w:rsid w:val="00A026DE"/>
    <w:rsid w:val="00A07CE2"/>
    <w:rsid w:val="00A10819"/>
    <w:rsid w:val="00A10A3D"/>
    <w:rsid w:val="00A12A90"/>
    <w:rsid w:val="00A13543"/>
    <w:rsid w:val="00A13DFD"/>
    <w:rsid w:val="00A15684"/>
    <w:rsid w:val="00A16345"/>
    <w:rsid w:val="00A17B97"/>
    <w:rsid w:val="00A2188D"/>
    <w:rsid w:val="00A22C39"/>
    <w:rsid w:val="00A230DA"/>
    <w:rsid w:val="00A27108"/>
    <w:rsid w:val="00A27234"/>
    <w:rsid w:val="00A2787E"/>
    <w:rsid w:val="00A302D0"/>
    <w:rsid w:val="00A30E96"/>
    <w:rsid w:val="00A30F83"/>
    <w:rsid w:val="00A31BD3"/>
    <w:rsid w:val="00A333F6"/>
    <w:rsid w:val="00A40135"/>
    <w:rsid w:val="00A40293"/>
    <w:rsid w:val="00A422EC"/>
    <w:rsid w:val="00A436DB"/>
    <w:rsid w:val="00A445C0"/>
    <w:rsid w:val="00A446C2"/>
    <w:rsid w:val="00A44D1F"/>
    <w:rsid w:val="00A44E7E"/>
    <w:rsid w:val="00A45BF2"/>
    <w:rsid w:val="00A464C4"/>
    <w:rsid w:val="00A512CD"/>
    <w:rsid w:val="00A51DF3"/>
    <w:rsid w:val="00A5379D"/>
    <w:rsid w:val="00A546EA"/>
    <w:rsid w:val="00A55165"/>
    <w:rsid w:val="00A55C08"/>
    <w:rsid w:val="00A55CF8"/>
    <w:rsid w:val="00A62241"/>
    <w:rsid w:val="00A65565"/>
    <w:rsid w:val="00A65A23"/>
    <w:rsid w:val="00A66245"/>
    <w:rsid w:val="00A66289"/>
    <w:rsid w:val="00A712BD"/>
    <w:rsid w:val="00A744A8"/>
    <w:rsid w:val="00A74874"/>
    <w:rsid w:val="00A75186"/>
    <w:rsid w:val="00A75A06"/>
    <w:rsid w:val="00A7657F"/>
    <w:rsid w:val="00A81F9E"/>
    <w:rsid w:val="00A8345E"/>
    <w:rsid w:val="00A86DC9"/>
    <w:rsid w:val="00A8705A"/>
    <w:rsid w:val="00A90685"/>
    <w:rsid w:val="00A9229F"/>
    <w:rsid w:val="00A929D5"/>
    <w:rsid w:val="00A9318E"/>
    <w:rsid w:val="00A95CEA"/>
    <w:rsid w:val="00A97A42"/>
    <w:rsid w:val="00AA34A7"/>
    <w:rsid w:val="00AA3B56"/>
    <w:rsid w:val="00AA4516"/>
    <w:rsid w:val="00AA56AF"/>
    <w:rsid w:val="00AA5930"/>
    <w:rsid w:val="00AA723D"/>
    <w:rsid w:val="00AA7869"/>
    <w:rsid w:val="00AB0901"/>
    <w:rsid w:val="00AB1690"/>
    <w:rsid w:val="00AB1ABA"/>
    <w:rsid w:val="00AB296F"/>
    <w:rsid w:val="00AB2D29"/>
    <w:rsid w:val="00AB32FD"/>
    <w:rsid w:val="00AB3412"/>
    <w:rsid w:val="00AB3A52"/>
    <w:rsid w:val="00AB4DCA"/>
    <w:rsid w:val="00AB60B8"/>
    <w:rsid w:val="00AC2019"/>
    <w:rsid w:val="00AC27B0"/>
    <w:rsid w:val="00AC442F"/>
    <w:rsid w:val="00AC7F83"/>
    <w:rsid w:val="00AD056E"/>
    <w:rsid w:val="00AD10DA"/>
    <w:rsid w:val="00AD14B0"/>
    <w:rsid w:val="00AD183B"/>
    <w:rsid w:val="00AD43BB"/>
    <w:rsid w:val="00AD4BE5"/>
    <w:rsid w:val="00AD5F59"/>
    <w:rsid w:val="00AD653A"/>
    <w:rsid w:val="00AD6C83"/>
    <w:rsid w:val="00AD7556"/>
    <w:rsid w:val="00AE03F1"/>
    <w:rsid w:val="00AE0EC8"/>
    <w:rsid w:val="00AE11F3"/>
    <w:rsid w:val="00AE69E9"/>
    <w:rsid w:val="00AE6E67"/>
    <w:rsid w:val="00AE7260"/>
    <w:rsid w:val="00AF06C3"/>
    <w:rsid w:val="00AF0D99"/>
    <w:rsid w:val="00AF1870"/>
    <w:rsid w:val="00AF2C57"/>
    <w:rsid w:val="00AF3032"/>
    <w:rsid w:val="00AF35F3"/>
    <w:rsid w:val="00AF3D29"/>
    <w:rsid w:val="00AF5561"/>
    <w:rsid w:val="00AF56BF"/>
    <w:rsid w:val="00AF576C"/>
    <w:rsid w:val="00AF5809"/>
    <w:rsid w:val="00AF6866"/>
    <w:rsid w:val="00AF6DF4"/>
    <w:rsid w:val="00AF7467"/>
    <w:rsid w:val="00B0063F"/>
    <w:rsid w:val="00B00D27"/>
    <w:rsid w:val="00B0146F"/>
    <w:rsid w:val="00B01B55"/>
    <w:rsid w:val="00B01E85"/>
    <w:rsid w:val="00B02A0F"/>
    <w:rsid w:val="00B03098"/>
    <w:rsid w:val="00B04BFC"/>
    <w:rsid w:val="00B04FAF"/>
    <w:rsid w:val="00B05245"/>
    <w:rsid w:val="00B0552F"/>
    <w:rsid w:val="00B05E7C"/>
    <w:rsid w:val="00B0656E"/>
    <w:rsid w:val="00B072FE"/>
    <w:rsid w:val="00B0742D"/>
    <w:rsid w:val="00B07D4C"/>
    <w:rsid w:val="00B10641"/>
    <w:rsid w:val="00B129AC"/>
    <w:rsid w:val="00B12EEF"/>
    <w:rsid w:val="00B12F9B"/>
    <w:rsid w:val="00B135FF"/>
    <w:rsid w:val="00B1546F"/>
    <w:rsid w:val="00B16586"/>
    <w:rsid w:val="00B173B7"/>
    <w:rsid w:val="00B17A66"/>
    <w:rsid w:val="00B215AC"/>
    <w:rsid w:val="00B21D64"/>
    <w:rsid w:val="00B21FB2"/>
    <w:rsid w:val="00B22123"/>
    <w:rsid w:val="00B22EEE"/>
    <w:rsid w:val="00B23841"/>
    <w:rsid w:val="00B25C3F"/>
    <w:rsid w:val="00B25D4B"/>
    <w:rsid w:val="00B3156C"/>
    <w:rsid w:val="00B32240"/>
    <w:rsid w:val="00B330D0"/>
    <w:rsid w:val="00B3336F"/>
    <w:rsid w:val="00B34C7E"/>
    <w:rsid w:val="00B40B24"/>
    <w:rsid w:val="00B41540"/>
    <w:rsid w:val="00B424B8"/>
    <w:rsid w:val="00B430DC"/>
    <w:rsid w:val="00B43228"/>
    <w:rsid w:val="00B43522"/>
    <w:rsid w:val="00B44D8C"/>
    <w:rsid w:val="00B46664"/>
    <w:rsid w:val="00B466B4"/>
    <w:rsid w:val="00B46A15"/>
    <w:rsid w:val="00B5065E"/>
    <w:rsid w:val="00B513CB"/>
    <w:rsid w:val="00B51592"/>
    <w:rsid w:val="00B52075"/>
    <w:rsid w:val="00B567C5"/>
    <w:rsid w:val="00B57161"/>
    <w:rsid w:val="00B57D94"/>
    <w:rsid w:val="00B57F29"/>
    <w:rsid w:val="00B62758"/>
    <w:rsid w:val="00B65404"/>
    <w:rsid w:val="00B67355"/>
    <w:rsid w:val="00B7063B"/>
    <w:rsid w:val="00B71049"/>
    <w:rsid w:val="00B712BB"/>
    <w:rsid w:val="00B71C70"/>
    <w:rsid w:val="00B73C51"/>
    <w:rsid w:val="00B75674"/>
    <w:rsid w:val="00B8169D"/>
    <w:rsid w:val="00B82179"/>
    <w:rsid w:val="00B831CB"/>
    <w:rsid w:val="00B83FA0"/>
    <w:rsid w:val="00B87852"/>
    <w:rsid w:val="00B87EA3"/>
    <w:rsid w:val="00B9111A"/>
    <w:rsid w:val="00B92C37"/>
    <w:rsid w:val="00B93C3F"/>
    <w:rsid w:val="00B944EA"/>
    <w:rsid w:val="00B9731E"/>
    <w:rsid w:val="00BA6CF6"/>
    <w:rsid w:val="00BA7C4A"/>
    <w:rsid w:val="00BB2354"/>
    <w:rsid w:val="00BB5CC4"/>
    <w:rsid w:val="00BB7C08"/>
    <w:rsid w:val="00BB7E9D"/>
    <w:rsid w:val="00BC0C1C"/>
    <w:rsid w:val="00BC0C62"/>
    <w:rsid w:val="00BC15D1"/>
    <w:rsid w:val="00BC1B30"/>
    <w:rsid w:val="00BC2531"/>
    <w:rsid w:val="00BC32F3"/>
    <w:rsid w:val="00BC3F39"/>
    <w:rsid w:val="00BC45F3"/>
    <w:rsid w:val="00BC5973"/>
    <w:rsid w:val="00BC645E"/>
    <w:rsid w:val="00BC6E3A"/>
    <w:rsid w:val="00BC77AF"/>
    <w:rsid w:val="00BC7BCF"/>
    <w:rsid w:val="00BD090D"/>
    <w:rsid w:val="00BD0983"/>
    <w:rsid w:val="00BD0AA8"/>
    <w:rsid w:val="00BD395C"/>
    <w:rsid w:val="00BD425D"/>
    <w:rsid w:val="00BD4327"/>
    <w:rsid w:val="00BD445B"/>
    <w:rsid w:val="00BD4B21"/>
    <w:rsid w:val="00BD506C"/>
    <w:rsid w:val="00BD5967"/>
    <w:rsid w:val="00BE0E8C"/>
    <w:rsid w:val="00BE1793"/>
    <w:rsid w:val="00BE336D"/>
    <w:rsid w:val="00BE366B"/>
    <w:rsid w:val="00BE4776"/>
    <w:rsid w:val="00BE4C8C"/>
    <w:rsid w:val="00BE54C7"/>
    <w:rsid w:val="00BE5AD4"/>
    <w:rsid w:val="00BE7660"/>
    <w:rsid w:val="00BE7B45"/>
    <w:rsid w:val="00BF0FF4"/>
    <w:rsid w:val="00BF2178"/>
    <w:rsid w:val="00BF41FA"/>
    <w:rsid w:val="00C00D86"/>
    <w:rsid w:val="00C00E5F"/>
    <w:rsid w:val="00C02799"/>
    <w:rsid w:val="00C02AC3"/>
    <w:rsid w:val="00C03B4D"/>
    <w:rsid w:val="00C03F45"/>
    <w:rsid w:val="00C047C3"/>
    <w:rsid w:val="00C05CDC"/>
    <w:rsid w:val="00C075AE"/>
    <w:rsid w:val="00C0784A"/>
    <w:rsid w:val="00C105F2"/>
    <w:rsid w:val="00C12273"/>
    <w:rsid w:val="00C124D9"/>
    <w:rsid w:val="00C12761"/>
    <w:rsid w:val="00C14769"/>
    <w:rsid w:val="00C14937"/>
    <w:rsid w:val="00C1595E"/>
    <w:rsid w:val="00C17479"/>
    <w:rsid w:val="00C22349"/>
    <w:rsid w:val="00C2338D"/>
    <w:rsid w:val="00C24D3C"/>
    <w:rsid w:val="00C24E8A"/>
    <w:rsid w:val="00C256B5"/>
    <w:rsid w:val="00C27077"/>
    <w:rsid w:val="00C31E20"/>
    <w:rsid w:val="00C347A0"/>
    <w:rsid w:val="00C351E3"/>
    <w:rsid w:val="00C356C1"/>
    <w:rsid w:val="00C3574B"/>
    <w:rsid w:val="00C4167B"/>
    <w:rsid w:val="00C421A5"/>
    <w:rsid w:val="00C4373B"/>
    <w:rsid w:val="00C4395D"/>
    <w:rsid w:val="00C44783"/>
    <w:rsid w:val="00C45E6E"/>
    <w:rsid w:val="00C46E48"/>
    <w:rsid w:val="00C4713A"/>
    <w:rsid w:val="00C504FE"/>
    <w:rsid w:val="00C5285D"/>
    <w:rsid w:val="00C53EF2"/>
    <w:rsid w:val="00C56C6E"/>
    <w:rsid w:val="00C56E11"/>
    <w:rsid w:val="00C575EB"/>
    <w:rsid w:val="00C57806"/>
    <w:rsid w:val="00C579BD"/>
    <w:rsid w:val="00C57F49"/>
    <w:rsid w:val="00C615BB"/>
    <w:rsid w:val="00C62B39"/>
    <w:rsid w:val="00C62BC5"/>
    <w:rsid w:val="00C64EFC"/>
    <w:rsid w:val="00C652BB"/>
    <w:rsid w:val="00C663E7"/>
    <w:rsid w:val="00C66EED"/>
    <w:rsid w:val="00C67AAB"/>
    <w:rsid w:val="00C70571"/>
    <w:rsid w:val="00C70D59"/>
    <w:rsid w:val="00C74564"/>
    <w:rsid w:val="00C74D25"/>
    <w:rsid w:val="00C74D30"/>
    <w:rsid w:val="00C773FD"/>
    <w:rsid w:val="00C801BE"/>
    <w:rsid w:val="00C805F6"/>
    <w:rsid w:val="00C808DA"/>
    <w:rsid w:val="00C80B5B"/>
    <w:rsid w:val="00C81868"/>
    <w:rsid w:val="00C81A3E"/>
    <w:rsid w:val="00C81C3F"/>
    <w:rsid w:val="00C82A9F"/>
    <w:rsid w:val="00C82F4E"/>
    <w:rsid w:val="00C83C4F"/>
    <w:rsid w:val="00C84515"/>
    <w:rsid w:val="00C84972"/>
    <w:rsid w:val="00C84EE0"/>
    <w:rsid w:val="00C86B76"/>
    <w:rsid w:val="00C87DED"/>
    <w:rsid w:val="00C908FF"/>
    <w:rsid w:val="00C90F94"/>
    <w:rsid w:val="00C92126"/>
    <w:rsid w:val="00C92EC0"/>
    <w:rsid w:val="00C9363A"/>
    <w:rsid w:val="00C93ED2"/>
    <w:rsid w:val="00C93FAD"/>
    <w:rsid w:val="00C94BC2"/>
    <w:rsid w:val="00C94EAB"/>
    <w:rsid w:val="00C95273"/>
    <w:rsid w:val="00C95274"/>
    <w:rsid w:val="00C96D1F"/>
    <w:rsid w:val="00CA024C"/>
    <w:rsid w:val="00CA0622"/>
    <w:rsid w:val="00CA30B7"/>
    <w:rsid w:val="00CA3B3B"/>
    <w:rsid w:val="00CA44ED"/>
    <w:rsid w:val="00CA4F8C"/>
    <w:rsid w:val="00CA52F4"/>
    <w:rsid w:val="00CA5764"/>
    <w:rsid w:val="00CA5BCB"/>
    <w:rsid w:val="00CA6BD1"/>
    <w:rsid w:val="00CB069D"/>
    <w:rsid w:val="00CB1C31"/>
    <w:rsid w:val="00CB200E"/>
    <w:rsid w:val="00CB4B4F"/>
    <w:rsid w:val="00CB546E"/>
    <w:rsid w:val="00CB5EBE"/>
    <w:rsid w:val="00CB65C7"/>
    <w:rsid w:val="00CC02D3"/>
    <w:rsid w:val="00CC04DB"/>
    <w:rsid w:val="00CC0974"/>
    <w:rsid w:val="00CC13BB"/>
    <w:rsid w:val="00CC2179"/>
    <w:rsid w:val="00CC23BE"/>
    <w:rsid w:val="00CC23C5"/>
    <w:rsid w:val="00CC2A36"/>
    <w:rsid w:val="00CC57BA"/>
    <w:rsid w:val="00CC6E92"/>
    <w:rsid w:val="00CC7294"/>
    <w:rsid w:val="00CC741E"/>
    <w:rsid w:val="00CC79D3"/>
    <w:rsid w:val="00CD0224"/>
    <w:rsid w:val="00CD135D"/>
    <w:rsid w:val="00CD3448"/>
    <w:rsid w:val="00CD420F"/>
    <w:rsid w:val="00CE0539"/>
    <w:rsid w:val="00CE37E3"/>
    <w:rsid w:val="00CE3B1E"/>
    <w:rsid w:val="00CE5849"/>
    <w:rsid w:val="00CE58CC"/>
    <w:rsid w:val="00CE617B"/>
    <w:rsid w:val="00CE6B53"/>
    <w:rsid w:val="00CE6C01"/>
    <w:rsid w:val="00CE745D"/>
    <w:rsid w:val="00CE794C"/>
    <w:rsid w:val="00CE7FAF"/>
    <w:rsid w:val="00CF00B9"/>
    <w:rsid w:val="00CF0685"/>
    <w:rsid w:val="00CF09CF"/>
    <w:rsid w:val="00CF0DA0"/>
    <w:rsid w:val="00CF30C7"/>
    <w:rsid w:val="00CF31D7"/>
    <w:rsid w:val="00CF3D6A"/>
    <w:rsid w:val="00CF4232"/>
    <w:rsid w:val="00CF4D5D"/>
    <w:rsid w:val="00CF583B"/>
    <w:rsid w:val="00CF6CA8"/>
    <w:rsid w:val="00D015A0"/>
    <w:rsid w:val="00D015CC"/>
    <w:rsid w:val="00D04A64"/>
    <w:rsid w:val="00D058F5"/>
    <w:rsid w:val="00D078E4"/>
    <w:rsid w:val="00D127DF"/>
    <w:rsid w:val="00D12FC8"/>
    <w:rsid w:val="00D13C8E"/>
    <w:rsid w:val="00D1422E"/>
    <w:rsid w:val="00D14E15"/>
    <w:rsid w:val="00D158D1"/>
    <w:rsid w:val="00D15BBF"/>
    <w:rsid w:val="00D17ECA"/>
    <w:rsid w:val="00D203B9"/>
    <w:rsid w:val="00D20BC3"/>
    <w:rsid w:val="00D215BB"/>
    <w:rsid w:val="00D2261C"/>
    <w:rsid w:val="00D2376A"/>
    <w:rsid w:val="00D25E3D"/>
    <w:rsid w:val="00D27E56"/>
    <w:rsid w:val="00D30437"/>
    <w:rsid w:val="00D31681"/>
    <w:rsid w:val="00D32FBC"/>
    <w:rsid w:val="00D33670"/>
    <w:rsid w:val="00D3767A"/>
    <w:rsid w:val="00D376B2"/>
    <w:rsid w:val="00D37DDD"/>
    <w:rsid w:val="00D401C5"/>
    <w:rsid w:val="00D41DDF"/>
    <w:rsid w:val="00D43A5C"/>
    <w:rsid w:val="00D44EEC"/>
    <w:rsid w:val="00D4579C"/>
    <w:rsid w:val="00D478AD"/>
    <w:rsid w:val="00D50870"/>
    <w:rsid w:val="00D51389"/>
    <w:rsid w:val="00D52581"/>
    <w:rsid w:val="00D52619"/>
    <w:rsid w:val="00D53164"/>
    <w:rsid w:val="00D538AB"/>
    <w:rsid w:val="00D53AFE"/>
    <w:rsid w:val="00D5485A"/>
    <w:rsid w:val="00D551DF"/>
    <w:rsid w:val="00D55616"/>
    <w:rsid w:val="00D569E6"/>
    <w:rsid w:val="00D56B18"/>
    <w:rsid w:val="00D6045E"/>
    <w:rsid w:val="00D60D06"/>
    <w:rsid w:val="00D60D66"/>
    <w:rsid w:val="00D61979"/>
    <w:rsid w:val="00D62905"/>
    <w:rsid w:val="00D63023"/>
    <w:rsid w:val="00D63959"/>
    <w:rsid w:val="00D65552"/>
    <w:rsid w:val="00D65729"/>
    <w:rsid w:val="00D65F56"/>
    <w:rsid w:val="00D66325"/>
    <w:rsid w:val="00D70077"/>
    <w:rsid w:val="00D71095"/>
    <w:rsid w:val="00D73FA3"/>
    <w:rsid w:val="00D74896"/>
    <w:rsid w:val="00D75A1B"/>
    <w:rsid w:val="00D824EB"/>
    <w:rsid w:val="00D8293B"/>
    <w:rsid w:val="00D85B41"/>
    <w:rsid w:val="00D8631D"/>
    <w:rsid w:val="00D863D8"/>
    <w:rsid w:val="00D86807"/>
    <w:rsid w:val="00D86B67"/>
    <w:rsid w:val="00D87E3C"/>
    <w:rsid w:val="00D90E5B"/>
    <w:rsid w:val="00D912B2"/>
    <w:rsid w:val="00D950AC"/>
    <w:rsid w:val="00D952AA"/>
    <w:rsid w:val="00D96DC5"/>
    <w:rsid w:val="00DA14B0"/>
    <w:rsid w:val="00DA192D"/>
    <w:rsid w:val="00DA5450"/>
    <w:rsid w:val="00DA6C5F"/>
    <w:rsid w:val="00DA703F"/>
    <w:rsid w:val="00DA7B7B"/>
    <w:rsid w:val="00DB0617"/>
    <w:rsid w:val="00DB12C5"/>
    <w:rsid w:val="00DB13DD"/>
    <w:rsid w:val="00DB1678"/>
    <w:rsid w:val="00DB22C6"/>
    <w:rsid w:val="00DB47D2"/>
    <w:rsid w:val="00DB5793"/>
    <w:rsid w:val="00DB6FDC"/>
    <w:rsid w:val="00DB75A4"/>
    <w:rsid w:val="00DC3986"/>
    <w:rsid w:val="00DC4F05"/>
    <w:rsid w:val="00DD0FA2"/>
    <w:rsid w:val="00DD1B9A"/>
    <w:rsid w:val="00DE0314"/>
    <w:rsid w:val="00DE13A1"/>
    <w:rsid w:val="00DE285B"/>
    <w:rsid w:val="00DE3E88"/>
    <w:rsid w:val="00DE4B57"/>
    <w:rsid w:val="00DE4B66"/>
    <w:rsid w:val="00DE5B1B"/>
    <w:rsid w:val="00DE5C4C"/>
    <w:rsid w:val="00DE6667"/>
    <w:rsid w:val="00DE783E"/>
    <w:rsid w:val="00DF126A"/>
    <w:rsid w:val="00DF2AC3"/>
    <w:rsid w:val="00DF4267"/>
    <w:rsid w:val="00E00FD4"/>
    <w:rsid w:val="00E010F1"/>
    <w:rsid w:val="00E03A59"/>
    <w:rsid w:val="00E04C5C"/>
    <w:rsid w:val="00E0570D"/>
    <w:rsid w:val="00E0600C"/>
    <w:rsid w:val="00E07828"/>
    <w:rsid w:val="00E1084C"/>
    <w:rsid w:val="00E1122F"/>
    <w:rsid w:val="00E130EB"/>
    <w:rsid w:val="00E133A8"/>
    <w:rsid w:val="00E13E43"/>
    <w:rsid w:val="00E15CA0"/>
    <w:rsid w:val="00E16F34"/>
    <w:rsid w:val="00E21AFC"/>
    <w:rsid w:val="00E21D81"/>
    <w:rsid w:val="00E25595"/>
    <w:rsid w:val="00E27296"/>
    <w:rsid w:val="00E2755B"/>
    <w:rsid w:val="00E27565"/>
    <w:rsid w:val="00E31DF0"/>
    <w:rsid w:val="00E32032"/>
    <w:rsid w:val="00E32C58"/>
    <w:rsid w:val="00E3340D"/>
    <w:rsid w:val="00E33849"/>
    <w:rsid w:val="00E339B5"/>
    <w:rsid w:val="00E36BD5"/>
    <w:rsid w:val="00E36F13"/>
    <w:rsid w:val="00E370F7"/>
    <w:rsid w:val="00E3722A"/>
    <w:rsid w:val="00E40002"/>
    <w:rsid w:val="00E40ED7"/>
    <w:rsid w:val="00E4252E"/>
    <w:rsid w:val="00E4381D"/>
    <w:rsid w:val="00E43980"/>
    <w:rsid w:val="00E44D45"/>
    <w:rsid w:val="00E4581E"/>
    <w:rsid w:val="00E4586A"/>
    <w:rsid w:val="00E5030A"/>
    <w:rsid w:val="00E506B2"/>
    <w:rsid w:val="00E5136C"/>
    <w:rsid w:val="00E5365B"/>
    <w:rsid w:val="00E53A0A"/>
    <w:rsid w:val="00E54ADB"/>
    <w:rsid w:val="00E5598C"/>
    <w:rsid w:val="00E5786B"/>
    <w:rsid w:val="00E6086F"/>
    <w:rsid w:val="00E61D7A"/>
    <w:rsid w:val="00E62765"/>
    <w:rsid w:val="00E63B47"/>
    <w:rsid w:val="00E65E37"/>
    <w:rsid w:val="00E6652D"/>
    <w:rsid w:val="00E67415"/>
    <w:rsid w:val="00E677E6"/>
    <w:rsid w:val="00E72148"/>
    <w:rsid w:val="00E72EDB"/>
    <w:rsid w:val="00E7512A"/>
    <w:rsid w:val="00E77CD2"/>
    <w:rsid w:val="00E77CEF"/>
    <w:rsid w:val="00E80046"/>
    <w:rsid w:val="00E807F8"/>
    <w:rsid w:val="00E80882"/>
    <w:rsid w:val="00E80A52"/>
    <w:rsid w:val="00E80CF8"/>
    <w:rsid w:val="00E81E2F"/>
    <w:rsid w:val="00E82040"/>
    <w:rsid w:val="00E822DC"/>
    <w:rsid w:val="00E82DC9"/>
    <w:rsid w:val="00E85771"/>
    <w:rsid w:val="00E9073D"/>
    <w:rsid w:val="00E918E5"/>
    <w:rsid w:val="00E92BA5"/>
    <w:rsid w:val="00E92C4C"/>
    <w:rsid w:val="00E94942"/>
    <w:rsid w:val="00E9504A"/>
    <w:rsid w:val="00E9537E"/>
    <w:rsid w:val="00E95F09"/>
    <w:rsid w:val="00E96333"/>
    <w:rsid w:val="00E96501"/>
    <w:rsid w:val="00E97A59"/>
    <w:rsid w:val="00EA1002"/>
    <w:rsid w:val="00EA13E1"/>
    <w:rsid w:val="00EA1B89"/>
    <w:rsid w:val="00EA479F"/>
    <w:rsid w:val="00EA4B9C"/>
    <w:rsid w:val="00EA4D2F"/>
    <w:rsid w:val="00EA5E75"/>
    <w:rsid w:val="00EA7CB1"/>
    <w:rsid w:val="00EB065E"/>
    <w:rsid w:val="00EB2450"/>
    <w:rsid w:val="00EB39D5"/>
    <w:rsid w:val="00EB3AF7"/>
    <w:rsid w:val="00EB43C3"/>
    <w:rsid w:val="00EB4B2A"/>
    <w:rsid w:val="00EB4D2C"/>
    <w:rsid w:val="00EB5A77"/>
    <w:rsid w:val="00EB5F90"/>
    <w:rsid w:val="00EB6130"/>
    <w:rsid w:val="00EB61F5"/>
    <w:rsid w:val="00EB6AFB"/>
    <w:rsid w:val="00EB73A8"/>
    <w:rsid w:val="00EC22E7"/>
    <w:rsid w:val="00EC2388"/>
    <w:rsid w:val="00EC2604"/>
    <w:rsid w:val="00EC4703"/>
    <w:rsid w:val="00EC4CD4"/>
    <w:rsid w:val="00EC50E0"/>
    <w:rsid w:val="00EC603F"/>
    <w:rsid w:val="00ED02AF"/>
    <w:rsid w:val="00ED032F"/>
    <w:rsid w:val="00ED06E8"/>
    <w:rsid w:val="00ED0B32"/>
    <w:rsid w:val="00ED0B6C"/>
    <w:rsid w:val="00ED23CF"/>
    <w:rsid w:val="00ED2702"/>
    <w:rsid w:val="00ED2E5B"/>
    <w:rsid w:val="00ED6CBB"/>
    <w:rsid w:val="00EE1009"/>
    <w:rsid w:val="00EE1966"/>
    <w:rsid w:val="00EE329C"/>
    <w:rsid w:val="00EE48AA"/>
    <w:rsid w:val="00EE5366"/>
    <w:rsid w:val="00EF0BC5"/>
    <w:rsid w:val="00EF14F1"/>
    <w:rsid w:val="00EF1D77"/>
    <w:rsid w:val="00EF3FEC"/>
    <w:rsid w:val="00EF40BA"/>
    <w:rsid w:val="00EF5859"/>
    <w:rsid w:val="00EF6785"/>
    <w:rsid w:val="00F0040A"/>
    <w:rsid w:val="00F00F2F"/>
    <w:rsid w:val="00F01668"/>
    <w:rsid w:val="00F018AD"/>
    <w:rsid w:val="00F03A10"/>
    <w:rsid w:val="00F06614"/>
    <w:rsid w:val="00F074D5"/>
    <w:rsid w:val="00F10804"/>
    <w:rsid w:val="00F10AED"/>
    <w:rsid w:val="00F1182A"/>
    <w:rsid w:val="00F1601B"/>
    <w:rsid w:val="00F162A4"/>
    <w:rsid w:val="00F17398"/>
    <w:rsid w:val="00F176B6"/>
    <w:rsid w:val="00F17BCF"/>
    <w:rsid w:val="00F17D85"/>
    <w:rsid w:val="00F210F0"/>
    <w:rsid w:val="00F21D49"/>
    <w:rsid w:val="00F24484"/>
    <w:rsid w:val="00F24B60"/>
    <w:rsid w:val="00F2555C"/>
    <w:rsid w:val="00F25B2E"/>
    <w:rsid w:val="00F26017"/>
    <w:rsid w:val="00F265E2"/>
    <w:rsid w:val="00F26790"/>
    <w:rsid w:val="00F26882"/>
    <w:rsid w:val="00F27C23"/>
    <w:rsid w:val="00F301B5"/>
    <w:rsid w:val="00F33494"/>
    <w:rsid w:val="00F33EDA"/>
    <w:rsid w:val="00F35278"/>
    <w:rsid w:val="00F373E3"/>
    <w:rsid w:val="00F40F25"/>
    <w:rsid w:val="00F41243"/>
    <w:rsid w:val="00F4228E"/>
    <w:rsid w:val="00F456ED"/>
    <w:rsid w:val="00F464BF"/>
    <w:rsid w:val="00F46886"/>
    <w:rsid w:val="00F478F9"/>
    <w:rsid w:val="00F47F86"/>
    <w:rsid w:val="00F52258"/>
    <w:rsid w:val="00F52D0F"/>
    <w:rsid w:val="00F547D8"/>
    <w:rsid w:val="00F567B7"/>
    <w:rsid w:val="00F602CC"/>
    <w:rsid w:val="00F60F3B"/>
    <w:rsid w:val="00F62841"/>
    <w:rsid w:val="00F661E1"/>
    <w:rsid w:val="00F6642F"/>
    <w:rsid w:val="00F666FD"/>
    <w:rsid w:val="00F710DA"/>
    <w:rsid w:val="00F71DA8"/>
    <w:rsid w:val="00F732AA"/>
    <w:rsid w:val="00F73DF6"/>
    <w:rsid w:val="00F74FE5"/>
    <w:rsid w:val="00F758EF"/>
    <w:rsid w:val="00F763A7"/>
    <w:rsid w:val="00F772E5"/>
    <w:rsid w:val="00F81ED2"/>
    <w:rsid w:val="00F822C2"/>
    <w:rsid w:val="00F826D7"/>
    <w:rsid w:val="00F82E1B"/>
    <w:rsid w:val="00F834C6"/>
    <w:rsid w:val="00F83C71"/>
    <w:rsid w:val="00F83C77"/>
    <w:rsid w:val="00F87CA2"/>
    <w:rsid w:val="00F90458"/>
    <w:rsid w:val="00F9348B"/>
    <w:rsid w:val="00F9355A"/>
    <w:rsid w:val="00F93731"/>
    <w:rsid w:val="00F94502"/>
    <w:rsid w:val="00F94595"/>
    <w:rsid w:val="00F95876"/>
    <w:rsid w:val="00FA10BE"/>
    <w:rsid w:val="00FA10E5"/>
    <w:rsid w:val="00FA2DF7"/>
    <w:rsid w:val="00FA4227"/>
    <w:rsid w:val="00FA4814"/>
    <w:rsid w:val="00FA4A00"/>
    <w:rsid w:val="00FA52E8"/>
    <w:rsid w:val="00FA5396"/>
    <w:rsid w:val="00FA6DD4"/>
    <w:rsid w:val="00FA788D"/>
    <w:rsid w:val="00FB0BD4"/>
    <w:rsid w:val="00FB122A"/>
    <w:rsid w:val="00FB1316"/>
    <w:rsid w:val="00FB371A"/>
    <w:rsid w:val="00FB40A0"/>
    <w:rsid w:val="00FB5E85"/>
    <w:rsid w:val="00FB6348"/>
    <w:rsid w:val="00FC10E7"/>
    <w:rsid w:val="00FC1A5C"/>
    <w:rsid w:val="00FC235B"/>
    <w:rsid w:val="00FC263B"/>
    <w:rsid w:val="00FC2CB9"/>
    <w:rsid w:val="00FC3103"/>
    <w:rsid w:val="00FC3263"/>
    <w:rsid w:val="00FC3903"/>
    <w:rsid w:val="00FC6FFE"/>
    <w:rsid w:val="00FD18E7"/>
    <w:rsid w:val="00FD2DB5"/>
    <w:rsid w:val="00FD4968"/>
    <w:rsid w:val="00FD5987"/>
    <w:rsid w:val="00FD5CF6"/>
    <w:rsid w:val="00FD5E86"/>
    <w:rsid w:val="00FD6068"/>
    <w:rsid w:val="00FD68E4"/>
    <w:rsid w:val="00FD7FA6"/>
    <w:rsid w:val="00FE1410"/>
    <w:rsid w:val="00FE2B0C"/>
    <w:rsid w:val="00FE4319"/>
    <w:rsid w:val="00FE5ABF"/>
    <w:rsid w:val="00FE6AD3"/>
    <w:rsid w:val="00FE70C2"/>
    <w:rsid w:val="00FE7D0B"/>
    <w:rsid w:val="00FE7DF5"/>
    <w:rsid w:val="00FE7EAA"/>
    <w:rsid w:val="00FF0566"/>
    <w:rsid w:val="00FF0D17"/>
    <w:rsid w:val="00FF23EE"/>
    <w:rsid w:val="00FF28F2"/>
    <w:rsid w:val="00FF2FF3"/>
    <w:rsid w:val="00FF5165"/>
    <w:rsid w:val="00FF596E"/>
    <w:rsid w:val="00FF6A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14:docId w14:val="369B9E00"/>
  <w15:docId w15:val="{0E46CC63-039E-4163-B769-B4C98F98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DE0"/>
  </w:style>
  <w:style w:type="paragraph" w:styleId="Heading1">
    <w:name w:val="heading 1"/>
    <w:next w:val="Normal"/>
    <w:link w:val="Heading1Char"/>
    <w:uiPriority w:val="9"/>
    <w:qFormat/>
    <w:rsid w:val="005835D1"/>
    <w:pPr>
      <w:widowControl w:val="0"/>
      <w:numPr>
        <w:numId w:val="8"/>
      </w:numPr>
      <w:spacing w:line="240" w:lineRule="auto"/>
      <w:outlineLvl w:val="0"/>
    </w:pPr>
    <w:rPr>
      <w:rFonts w:ascii="Arial" w:eastAsia="MS Mincho" w:hAnsi="Arial" w:cs="Times New Roman"/>
      <w:b/>
      <w:sz w:val="28"/>
      <w:szCs w:val="28"/>
      <w:lang w:val="en-US"/>
    </w:rPr>
  </w:style>
  <w:style w:type="paragraph" w:styleId="Heading2">
    <w:name w:val="heading 2"/>
    <w:aliases w:val="ParaLvl2,Numbered - 2,Major,Sub-paragraph,B,#2,1.1,AITS 2,AITS Section Heading,Lev 2,Clause,H2,2,section header,Paragraafkop,KJL:1st Level,Reset numbering,PARA2,S Heading,S Heading 2,1.1.1 heading,m,Body Text (Reset numbering),2m,h 2,L2"/>
    <w:basedOn w:val="Normal"/>
    <w:next w:val="Normal"/>
    <w:link w:val="Heading2Char"/>
    <w:qFormat/>
    <w:rsid w:val="005835D1"/>
    <w:pPr>
      <w:keepNext/>
      <w:keepLines/>
      <w:numPr>
        <w:ilvl w:val="1"/>
        <w:numId w:val="8"/>
      </w:numPr>
      <w:spacing w:before="200" w:after="0" w:line="240" w:lineRule="auto"/>
      <w:ind w:left="851" w:hanging="851"/>
      <w:outlineLvl w:val="1"/>
    </w:pPr>
    <w:rPr>
      <w:rFonts w:ascii="Calibri" w:eastAsia="MS Gothic" w:hAnsi="Calibri" w:cs="Times New Roman"/>
      <w:b/>
      <w:bCs/>
      <w:color w:val="4F81BD"/>
      <w:sz w:val="26"/>
      <w:szCs w:val="26"/>
      <w:lang w:eastAsia="en-GB"/>
    </w:rPr>
  </w:style>
  <w:style w:type="paragraph" w:styleId="Heading3">
    <w:name w:val="heading 3"/>
    <w:basedOn w:val="Heading2"/>
    <w:link w:val="Heading3Char"/>
    <w:uiPriority w:val="1"/>
    <w:qFormat/>
    <w:rsid w:val="005835D1"/>
    <w:pPr>
      <w:numPr>
        <w:ilvl w:val="2"/>
      </w:numPr>
      <w:ind w:left="851" w:hanging="851"/>
      <w:outlineLvl w:val="2"/>
    </w:pPr>
    <w:rPr>
      <w:b w:val="0"/>
    </w:rPr>
  </w:style>
  <w:style w:type="paragraph" w:styleId="Heading4">
    <w:name w:val="heading 4"/>
    <w:basedOn w:val="Heading3"/>
    <w:link w:val="Heading4Char"/>
    <w:uiPriority w:val="1"/>
    <w:qFormat/>
    <w:rsid w:val="005835D1"/>
    <w:pPr>
      <w:numPr>
        <w:ilvl w:val="3"/>
      </w:numPr>
      <w:ind w:left="851" w:hanging="851"/>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B57161"/>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qFormat/>
    <w:rsid w:val="005835D1"/>
    <w:rPr>
      <w:rFonts w:ascii="Arial" w:eastAsia="MS Mincho" w:hAnsi="Arial" w:cs="Times New Roman"/>
      <w:b/>
      <w:sz w:val="28"/>
      <w:szCs w:val="28"/>
      <w:lang w:val="en-US"/>
    </w:rPr>
  </w:style>
  <w:style w:type="character" w:customStyle="1" w:styleId="Heading2Char">
    <w:name w:val="Heading 2 Char"/>
    <w:aliases w:val="ParaLvl2 Char,Numbered - 2 Char,Major Char,Sub-paragraph Char,B Char,#2 Char,1.1 Char,AITS 2 Char,AITS Section Heading Char,Lev 2 Char,Clause Char,H2 Char,2 Char,section header Char,Paragraafkop Char,KJL:1st Level Char,PARA2 Char,m Char"/>
    <w:basedOn w:val="DefaultParagraphFont"/>
    <w:link w:val="Heading2"/>
    <w:qFormat/>
    <w:rsid w:val="005835D1"/>
    <w:rPr>
      <w:rFonts w:ascii="Calibri" w:eastAsia="MS Gothic" w:hAnsi="Calibri" w:cs="Times New Roman"/>
      <w:b/>
      <w:bCs/>
      <w:color w:val="4F81BD"/>
      <w:sz w:val="26"/>
      <w:szCs w:val="26"/>
      <w:lang w:eastAsia="en-GB"/>
    </w:rPr>
  </w:style>
  <w:style w:type="character" w:customStyle="1" w:styleId="Heading3Char">
    <w:name w:val="Heading 3 Char"/>
    <w:basedOn w:val="DefaultParagraphFont"/>
    <w:link w:val="Heading3"/>
    <w:uiPriority w:val="1"/>
    <w:rsid w:val="005835D1"/>
    <w:rPr>
      <w:rFonts w:ascii="Calibri" w:eastAsia="MS Gothic" w:hAnsi="Calibri" w:cs="Times New Roman"/>
      <w:bCs/>
      <w:color w:val="4F81BD"/>
      <w:sz w:val="26"/>
      <w:szCs w:val="26"/>
      <w:lang w:eastAsia="en-GB"/>
    </w:rPr>
  </w:style>
  <w:style w:type="character" w:customStyle="1" w:styleId="Heading4Char">
    <w:name w:val="Heading 4 Char"/>
    <w:basedOn w:val="DefaultParagraphFont"/>
    <w:link w:val="Heading4"/>
    <w:uiPriority w:val="1"/>
    <w:rsid w:val="005835D1"/>
    <w:rPr>
      <w:rFonts w:ascii="Calibri" w:eastAsia="MS Gothic" w:hAnsi="Calibri" w:cs="Times New Roman"/>
      <w:bCs/>
      <w:i/>
      <w:color w:val="4F81BD"/>
      <w:sz w:val="26"/>
      <w:szCs w:val="26"/>
      <w:lang w:eastAsia="en-GB"/>
    </w:rPr>
  </w:style>
  <w:style w:type="numbering" w:customStyle="1" w:styleId="NoList1">
    <w:name w:val="No List1"/>
    <w:next w:val="NoList"/>
    <w:uiPriority w:val="99"/>
    <w:semiHidden/>
    <w:unhideWhenUsed/>
    <w:rsid w:val="00B57161"/>
  </w:style>
  <w:style w:type="character" w:customStyle="1" w:styleId="DHTitleChar">
    <w:name w:val="DH Title Char"/>
    <w:link w:val="DHTitle"/>
    <w:qFormat/>
    <w:locked/>
    <w:rsid w:val="00B57161"/>
    <w:rPr>
      <w:rFonts w:ascii="Arial" w:hAnsi="Arial" w:cs="Arial"/>
      <w:b/>
      <w:color w:val="009966"/>
      <w:sz w:val="60"/>
    </w:rPr>
  </w:style>
  <w:style w:type="character" w:customStyle="1" w:styleId="BalloonTextChar">
    <w:name w:val="Balloon Text Char"/>
    <w:link w:val="BalloonText"/>
    <w:uiPriority w:val="99"/>
    <w:semiHidden/>
    <w:qFormat/>
    <w:rsid w:val="00B57161"/>
    <w:rPr>
      <w:rFonts w:ascii="Lucida Grande" w:hAnsi="Lucida Grande" w:cs="Lucida Grande"/>
      <w:sz w:val="18"/>
      <w:szCs w:val="18"/>
      <w:lang w:val="en-US"/>
    </w:rPr>
  </w:style>
  <w:style w:type="character" w:customStyle="1" w:styleId="InternetLink">
    <w:name w:val="Internet Link"/>
    <w:uiPriority w:val="99"/>
    <w:unhideWhenUsed/>
    <w:rsid w:val="00B57161"/>
    <w:rPr>
      <w:color w:val="0000FF"/>
      <w:u w:val="single"/>
    </w:rPr>
  </w:style>
  <w:style w:type="character" w:customStyle="1" w:styleId="HeaderChar">
    <w:name w:val="Header Char"/>
    <w:link w:val="Header"/>
    <w:uiPriority w:val="99"/>
    <w:qFormat/>
    <w:rsid w:val="00B57161"/>
    <w:rPr>
      <w:rFonts w:ascii="Times New Roman" w:eastAsia="Times New Roman" w:hAnsi="Times New Roman" w:cs="Times New Roman"/>
      <w:sz w:val="24"/>
      <w:szCs w:val="24"/>
      <w:lang w:eastAsia="en-GB"/>
    </w:rPr>
  </w:style>
  <w:style w:type="character" w:customStyle="1" w:styleId="FooterChar">
    <w:name w:val="Footer Char"/>
    <w:link w:val="Footer"/>
    <w:uiPriority w:val="99"/>
    <w:qFormat/>
    <w:rsid w:val="00B57161"/>
    <w:rPr>
      <w:rFonts w:ascii="Times New Roman" w:eastAsia="Times New Roman" w:hAnsi="Times New Roman" w:cs="Times New Roman"/>
      <w:sz w:val="24"/>
      <w:szCs w:val="24"/>
      <w:lang w:eastAsia="en-GB"/>
    </w:rPr>
  </w:style>
  <w:style w:type="character" w:customStyle="1" w:styleId="FootnoteTextChar">
    <w:name w:val="Footnote Text Char"/>
    <w:link w:val="FootnoteText"/>
    <w:uiPriority w:val="99"/>
    <w:qFormat/>
    <w:rsid w:val="00B57161"/>
    <w:rPr>
      <w:rFonts w:ascii="Times New Roman" w:eastAsia="Times New Roman" w:hAnsi="Times New Roman" w:cs="Times New Roman"/>
      <w:sz w:val="24"/>
      <w:szCs w:val="24"/>
    </w:rPr>
  </w:style>
  <w:style w:type="character" w:customStyle="1" w:styleId="PartChar">
    <w:name w:val="Part Char"/>
    <w:link w:val="Part"/>
    <w:uiPriority w:val="99"/>
    <w:qFormat/>
    <w:rsid w:val="00B57161"/>
    <w:rPr>
      <w:rFonts w:ascii="Arial" w:eastAsia="Times New Roman" w:hAnsi="Arial" w:cs="Arial"/>
      <w:b/>
      <w:bCs/>
      <w:sz w:val="24"/>
      <w:szCs w:val="24"/>
      <w:lang w:eastAsia="en-GB"/>
    </w:rPr>
  </w:style>
  <w:style w:type="character" w:styleId="Emphasis">
    <w:name w:val="Emphasis"/>
    <w:uiPriority w:val="20"/>
    <w:qFormat/>
    <w:rsid w:val="00B57161"/>
    <w:rPr>
      <w:i/>
      <w:iCs/>
    </w:rPr>
  </w:style>
  <w:style w:type="character" w:styleId="CommentReference">
    <w:name w:val="annotation reference"/>
    <w:uiPriority w:val="99"/>
    <w:semiHidden/>
    <w:unhideWhenUsed/>
    <w:qFormat/>
    <w:rsid w:val="00B57161"/>
    <w:rPr>
      <w:sz w:val="16"/>
      <w:szCs w:val="16"/>
    </w:rPr>
  </w:style>
  <w:style w:type="character" w:customStyle="1" w:styleId="CommentTextChar">
    <w:name w:val="Comment Text Char"/>
    <w:link w:val="CommentText"/>
    <w:uiPriority w:val="99"/>
    <w:qFormat/>
    <w:rsid w:val="00B57161"/>
    <w:rPr>
      <w:lang w:val="en-US"/>
    </w:rPr>
  </w:style>
  <w:style w:type="character" w:customStyle="1" w:styleId="CommentSubjectChar">
    <w:name w:val="Comment Subject Char"/>
    <w:link w:val="CommentSubject"/>
    <w:uiPriority w:val="99"/>
    <w:semiHidden/>
    <w:qFormat/>
    <w:rsid w:val="00B57161"/>
    <w:rPr>
      <w:b/>
      <w:bCs/>
      <w:lang w:val="en-US"/>
    </w:rPr>
  </w:style>
  <w:style w:type="character" w:customStyle="1" w:styleId="TitleChar">
    <w:name w:val="Title Char"/>
    <w:link w:val="Title"/>
    <w:uiPriority w:val="10"/>
    <w:qFormat/>
    <w:rsid w:val="00B57161"/>
    <w:rPr>
      <w:rFonts w:ascii="Calibri" w:eastAsia="MS Gothic" w:hAnsi="Calibri" w:cs="Times New Roman"/>
      <w:color w:val="17365D"/>
      <w:spacing w:val="5"/>
      <w:sz w:val="52"/>
      <w:szCs w:val="52"/>
      <w:lang w:val="en-US"/>
    </w:rPr>
  </w:style>
  <w:style w:type="character" w:customStyle="1" w:styleId="ListLabel1">
    <w:name w:val="ListLabel 1"/>
    <w:qFormat/>
    <w:rsid w:val="00B57161"/>
    <w:rPr>
      <w:color w:val="000090"/>
    </w:rPr>
  </w:style>
  <w:style w:type="character" w:customStyle="1" w:styleId="ListLabel2">
    <w:name w:val="ListLabel 2"/>
    <w:qFormat/>
    <w:rsid w:val="00B57161"/>
    <w:rPr>
      <w:rFonts w:cs="Times New Roman"/>
    </w:rPr>
  </w:style>
  <w:style w:type="character" w:customStyle="1" w:styleId="ListLabel3">
    <w:name w:val="ListLabel 3"/>
    <w:qFormat/>
    <w:rsid w:val="00B57161"/>
    <w:rPr>
      <w:b w:val="0"/>
    </w:rPr>
  </w:style>
  <w:style w:type="character" w:customStyle="1" w:styleId="ListLabel4">
    <w:name w:val="ListLabel 4"/>
    <w:qFormat/>
    <w:rsid w:val="00B57161"/>
    <w:rPr>
      <w:rFonts w:ascii="Arial" w:hAnsi="Arial"/>
      <w:i w:val="0"/>
      <w:sz w:val="22"/>
    </w:rPr>
  </w:style>
  <w:style w:type="character" w:customStyle="1" w:styleId="ListLabel5">
    <w:name w:val="ListLabel 5"/>
    <w:qFormat/>
    <w:rsid w:val="00B57161"/>
    <w:rPr>
      <w:rFonts w:eastAsia="MS Mincho"/>
    </w:rPr>
  </w:style>
  <w:style w:type="character" w:customStyle="1" w:styleId="ListLabel6">
    <w:name w:val="ListLabel 6"/>
    <w:qFormat/>
    <w:rsid w:val="00B57161"/>
    <w:rPr>
      <w:rFonts w:cs="Courier New"/>
    </w:rPr>
  </w:style>
  <w:style w:type="character" w:customStyle="1" w:styleId="Bullets">
    <w:name w:val="Bullets"/>
    <w:qFormat/>
    <w:rsid w:val="00B57161"/>
    <w:rPr>
      <w:rFonts w:ascii="OpenSymbol" w:eastAsia="OpenSymbol" w:hAnsi="OpenSymbol" w:cs="OpenSymbol"/>
    </w:rPr>
  </w:style>
  <w:style w:type="character" w:customStyle="1" w:styleId="NumberingSymbols">
    <w:name w:val="Numbering Symbols"/>
    <w:qFormat/>
    <w:rsid w:val="00B57161"/>
  </w:style>
  <w:style w:type="paragraph" w:customStyle="1" w:styleId="Heading">
    <w:name w:val="Heading"/>
    <w:basedOn w:val="Normal"/>
    <w:next w:val="TextBody"/>
    <w:qFormat/>
    <w:rsid w:val="00B57161"/>
    <w:pPr>
      <w:keepNext/>
      <w:spacing w:before="240" w:after="120" w:line="240" w:lineRule="auto"/>
    </w:pPr>
    <w:rPr>
      <w:rFonts w:ascii="Liberation Sans" w:eastAsia="Microsoft YaHei" w:hAnsi="Liberation Sans" w:cs="Lucida Sans"/>
      <w:sz w:val="28"/>
      <w:szCs w:val="28"/>
      <w:lang w:val="en-US" w:eastAsia="ja-JP"/>
    </w:rPr>
  </w:style>
  <w:style w:type="paragraph" w:customStyle="1" w:styleId="TextBody">
    <w:name w:val="Text Body"/>
    <w:basedOn w:val="Normal"/>
    <w:rsid w:val="00B57161"/>
    <w:pPr>
      <w:spacing w:after="140" w:line="288" w:lineRule="auto"/>
    </w:pPr>
    <w:rPr>
      <w:rFonts w:ascii="Cambria" w:eastAsia="MS Mincho" w:hAnsi="Cambria" w:cs="Times New Roman"/>
      <w:sz w:val="24"/>
      <w:szCs w:val="20"/>
      <w:lang w:val="en-US" w:eastAsia="ja-JP"/>
    </w:rPr>
  </w:style>
  <w:style w:type="paragraph" w:styleId="List">
    <w:name w:val="List"/>
    <w:basedOn w:val="TextBody"/>
    <w:rsid w:val="00B57161"/>
    <w:rPr>
      <w:rFonts w:cs="Lucida Sans"/>
    </w:rPr>
  </w:style>
  <w:style w:type="paragraph" w:styleId="Caption">
    <w:name w:val="caption"/>
    <w:basedOn w:val="Normal"/>
    <w:qFormat/>
    <w:rsid w:val="00B57161"/>
    <w:pPr>
      <w:suppressLineNumbers/>
      <w:spacing w:before="120" w:after="120" w:line="240" w:lineRule="auto"/>
    </w:pPr>
    <w:rPr>
      <w:rFonts w:ascii="Cambria" w:eastAsia="MS Mincho" w:hAnsi="Cambria" w:cs="Lucida Sans"/>
      <w:i/>
      <w:iCs/>
      <w:sz w:val="24"/>
      <w:szCs w:val="24"/>
      <w:lang w:val="en-US" w:eastAsia="ja-JP"/>
    </w:rPr>
  </w:style>
  <w:style w:type="paragraph" w:customStyle="1" w:styleId="Index">
    <w:name w:val="Index"/>
    <w:basedOn w:val="Normal"/>
    <w:qFormat/>
    <w:rsid w:val="00B57161"/>
    <w:pPr>
      <w:suppressLineNumbers/>
      <w:spacing w:line="240" w:lineRule="auto"/>
    </w:pPr>
    <w:rPr>
      <w:rFonts w:ascii="Cambria" w:eastAsia="MS Mincho" w:hAnsi="Cambria" w:cs="Lucida Sans"/>
      <w:sz w:val="24"/>
      <w:szCs w:val="20"/>
      <w:lang w:val="en-US" w:eastAsia="ja-JP"/>
    </w:rPr>
  </w:style>
  <w:style w:type="paragraph" w:customStyle="1" w:styleId="DHChapterHead">
    <w:name w:val="DH Chapter Head"/>
    <w:qFormat/>
    <w:rsid w:val="00B57161"/>
    <w:pPr>
      <w:widowControl w:val="0"/>
      <w:spacing w:line="240" w:lineRule="auto"/>
    </w:pPr>
    <w:rPr>
      <w:rFonts w:ascii="Cambria" w:eastAsia="MS Mincho" w:hAnsi="Cambria" w:cs="Times New Roman"/>
      <w:sz w:val="24"/>
      <w:szCs w:val="20"/>
      <w:lang w:eastAsia="ja-JP"/>
    </w:rPr>
  </w:style>
  <w:style w:type="paragraph" w:customStyle="1" w:styleId="DHTitle">
    <w:name w:val="DH Title"/>
    <w:basedOn w:val="Normal"/>
    <w:link w:val="DHTitleChar"/>
    <w:qFormat/>
    <w:rsid w:val="00B57161"/>
    <w:pPr>
      <w:spacing w:after="0" w:line="660" w:lineRule="exact"/>
    </w:pPr>
    <w:rPr>
      <w:rFonts w:ascii="Arial" w:hAnsi="Arial" w:cs="Arial"/>
      <w:b/>
      <w:color w:val="009966"/>
      <w:sz w:val="60"/>
    </w:rPr>
  </w:style>
  <w:style w:type="paragraph" w:styleId="BalloonText">
    <w:name w:val="Balloon Text"/>
    <w:basedOn w:val="Normal"/>
    <w:link w:val="BalloonTextChar"/>
    <w:uiPriority w:val="99"/>
    <w:semiHidden/>
    <w:unhideWhenUsed/>
    <w:qFormat/>
    <w:rsid w:val="00B57161"/>
    <w:pPr>
      <w:spacing w:after="0" w:line="240" w:lineRule="auto"/>
    </w:pPr>
    <w:rPr>
      <w:rFonts w:ascii="Lucida Grande" w:hAnsi="Lucida Grande" w:cs="Lucida Grande"/>
      <w:sz w:val="18"/>
      <w:szCs w:val="18"/>
      <w:lang w:val="en-US"/>
    </w:rPr>
  </w:style>
  <w:style w:type="character" w:customStyle="1" w:styleId="BalloonTextChar1">
    <w:name w:val="Balloon Text Char1"/>
    <w:basedOn w:val="DefaultParagraphFont"/>
    <w:uiPriority w:val="99"/>
    <w:semiHidden/>
    <w:rsid w:val="00B57161"/>
    <w:rPr>
      <w:rFonts w:ascii="Tahoma" w:hAnsi="Tahoma" w:cs="Tahoma"/>
      <w:sz w:val="16"/>
      <w:szCs w:val="16"/>
    </w:rPr>
  </w:style>
  <w:style w:type="paragraph" w:customStyle="1" w:styleId="Contents1">
    <w:name w:val="Contents 1"/>
    <w:basedOn w:val="Normal"/>
    <w:next w:val="Normal"/>
    <w:autoRedefine/>
    <w:uiPriority w:val="39"/>
    <w:unhideWhenUsed/>
    <w:qFormat/>
    <w:rsid w:val="00B57161"/>
    <w:pPr>
      <w:spacing w:after="0" w:line="240" w:lineRule="auto"/>
    </w:pPr>
    <w:rPr>
      <w:rFonts w:ascii="Arial" w:eastAsia="Times New Roman" w:hAnsi="Arial" w:cs="Arial"/>
      <w:sz w:val="24"/>
      <w:szCs w:val="20"/>
    </w:rPr>
  </w:style>
  <w:style w:type="paragraph" w:customStyle="1" w:styleId="DHBodycopy">
    <w:name w:val="DH Body copy"/>
    <w:basedOn w:val="Normal"/>
    <w:qFormat/>
    <w:rsid w:val="00B57161"/>
    <w:pPr>
      <w:spacing w:after="0" w:line="320" w:lineRule="exact"/>
    </w:pPr>
    <w:rPr>
      <w:rFonts w:ascii="Arial" w:eastAsia="Times New Roman" w:hAnsi="Arial" w:cs="Times New Roman"/>
      <w:sz w:val="24"/>
      <w:szCs w:val="20"/>
    </w:rPr>
  </w:style>
  <w:style w:type="paragraph" w:customStyle="1" w:styleId="DHtitlepagetext">
    <w:name w:val="DH title page text"/>
    <w:basedOn w:val="DHTitle"/>
    <w:qFormat/>
    <w:rsid w:val="00B57161"/>
    <w:rPr>
      <w:color w:val="00000A"/>
      <w:sz w:val="24"/>
    </w:rPr>
  </w:style>
  <w:style w:type="paragraph" w:customStyle="1" w:styleId="DHBulletlist">
    <w:name w:val="DH Bullet list"/>
    <w:basedOn w:val="Normal"/>
    <w:qFormat/>
    <w:rsid w:val="00B57161"/>
    <w:pPr>
      <w:tabs>
        <w:tab w:val="left" w:pos="360"/>
      </w:tabs>
      <w:spacing w:after="0" w:line="320" w:lineRule="exact"/>
    </w:pPr>
    <w:rPr>
      <w:rFonts w:ascii="Arial" w:eastAsia="Times New Roman" w:hAnsi="Arial" w:cs="Times New Roman"/>
      <w:sz w:val="24"/>
      <w:szCs w:val="20"/>
    </w:rPr>
  </w:style>
  <w:style w:type="paragraph" w:customStyle="1" w:styleId="DHSubtitle">
    <w:name w:val="DH Subtitle"/>
    <w:basedOn w:val="Normal"/>
    <w:qFormat/>
    <w:rsid w:val="00B57161"/>
    <w:pPr>
      <w:spacing w:after="0" w:line="500" w:lineRule="exact"/>
    </w:pPr>
    <w:rPr>
      <w:rFonts w:ascii="Times New Roman" w:eastAsia="Times New Roman" w:hAnsi="Times New Roman" w:cs="Times New Roman"/>
      <w:i/>
      <w:sz w:val="46"/>
      <w:szCs w:val="20"/>
    </w:rPr>
  </w:style>
  <w:style w:type="paragraph" w:customStyle="1" w:styleId="DHSecondaryHeadingOne">
    <w:name w:val="DH Secondary Heading One"/>
    <w:basedOn w:val="DHTitle"/>
    <w:qFormat/>
    <w:rsid w:val="00B57161"/>
    <w:pPr>
      <w:spacing w:line="360" w:lineRule="exact"/>
    </w:pPr>
    <w:rPr>
      <w:rFonts w:ascii="Calibri" w:hAnsi="Calibri"/>
      <w:sz w:val="20"/>
    </w:rPr>
  </w:style>
  <w:style w:type="paragraph" w:customStyle="1" w:styleId="ContentsHeading">
    <w:name w:val="Contents Heading"/>
    <w:basedOn w:val="Heading1"/>
    <w:next w:val="Normal"/>
    <w:uiPriority w:val="39"/>
    <w:semiHidden/>
    <w:unhideWhenUsed/>
    <w:qFormat/>
    <w:rsid w:val="00B57161"/>
    <w:pPr>
      <w:keepNext/>
      <w:keepLines/>
      <w:spacing w:before="480"/>
    </w:pPr>
    <w:rPr>
      <w:rFonts w:ascii="Calibri" w:eastAsia="MS Gothic" w:hAnsi="Calibri"/>
      <w:bCs/>
      <w:color w:val="365F91"/>
    </w:rPr>
  </w:style>
  <w:style w:type="paragraph" w:customStyle="1" w:styleId="Contents2">
    <w:name w:val="Contents 2"/>
    <w:basedOn w:val="Normal"/>
    <w:next w:val="Normal"/>
    <w:autoRedefine/>
    <w:uiPriority w:val="39"/>
    <w:unhideWhenUsed/>
    <w:qFormat/>
    <w:rsid w:val="00B57161"/>
    <w:pPr>
      <w:spacing w:after="100" w:line="240" w:lineRule="auto"/>
      <w:ind w:left="240"/>
    </w:pPr>
    <w:rPr>
      <w:rFonts w:ascii="Cambria" w:eastAsia="MS Mincho" w:hAnsi="Cambria" w:cs="Times New Roman"/>
      <w:sz w:val="24"/>
      <w:szCs w:val="20"/>
      <w:lang w:val="en-US" w:eastAsia="ja-JP"/>
    </w:rPr>
  </w:style>
  <w:style w:type="paragraph" w:customStyle="1" w:styleId="Style2">
    <w:name w:val="Style2"/>
    <w:basedOn w:val="Normal"/>
    <w:qFormat/>
    <w:rsid w:val="00B57161"/>
    <w:pPr>
      <w:spacing w:after="0" w:line="240" w:lineRule="auto"/>
    </w:pPr>
    <w:rPr>
      <w:rFonts w:ascii="Times New Roman" w:eastAsia="Times New Roman" w:hAnsi="Times New Roman" w:cs="Times New Roman"/>
      <w:sz w:val="24"/>
      <w:szCs w:val="24"/>
      <w:lang w:eastAsia="en-GB"/>
    </w:rPr>
  </w:style>
  <w:style w:type="paragraph" w:customStyle="1" w:styleId="TitleV5">
    <w:name w:val="Title V5"/>
    <w:basedOn w:val="Normal"/>
    <w:next w:val="Normal"/>
    <w:qFormat/>
    <w:rsid w:val="00B57161"/>
    <w:pPr>
      <w:spacing w:after="0" w:line="240" w:lineRule="auto"/>
      <w:jc w:val="both"/>
    </w:pPr>
    <w:rPr>
      <w:rFonts w:ascii="Arial" w:eastAsia="Times New Roman" w:hAnsi="Arial" w:cs="Arial"/>
      <w:sz w:val="20"/>
      <w:szCs w:val="20"/>
      <w:lang w:eastAsia="en-GB"/>
    </w:rPr>
  </w:style>
  <w:style w:type="paragraph" w:styleId="Header">
    <w:name w:val="header"/>
    <w:basedOn w:val="Normal"/>
    <w:link w:val="HeaderChar"/>
    <w:uiPriority w:val="99"/>
    <w:unhideWhenUsed/>
    <w:rsid w:val="00B57161"/>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B57161"/>
  </w:style>
  <w:style w:type="paragraph" w:styleId="Footer">
    <w:name w:val="footer"/>
    <w:basedOn w:val="Normal"/>
    <w:link w:val="FooterChar"/>
    <w:uiPriority w:val="99"/>
    <w:unhideWhenUsed/>
    <w:rsid w:val="00B57161"/>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B57161"/>
  </w:style>
  <w:style w:type="paragraph" w:styleId="FootnoteText">
    <w:name w:val="footnote text"/>
    <w:basedOn w:val="Normal"/>
    <w:link w:val="FootnoteTextChar"/>
    <w:uiPriority w:val="99"/>
    <w:qFormat/>
    <w:rsid w:val="00B57161"/>
    <w:pPr>
      <w:spacing w:after="0" w:line="240" w:lineRule="auto"/>
    </w:pPr>
    <w:rPr>
      <w:rFonts w:ascii="Times New Roman" w:eastAsia="Times New Roman" w:hAnsi="Times New Roman" w:cs="Times New Roman"/>
      <w:sz w:val="24"/>
      <w:szCs w:val="24"/>
    </w:rPr>
  </w:style>
  <w:style w:type="character" w:customStyle="1" w:styleId="FootnoteTextChar1">
    <w:name w:val="Footnote Text Char1"/>
    <w:basedOn w:val="DefaultParagraphFont"/>
    <w:uiPriority w:val="99"/>
    <w:semiHidden/>
    <w:rsid w:val="00B57161"/>
    <w:rPr>
      <w:sz w:val="20"/>
      <w:szCs w:val="20"/>
    </w:rPr>
  </w:style>
  <w:style w:type="paragraph" w:customStyle="1" w:styleId="nonumbering">
    <w:name w:val="no numbering"/>
    <w:qFormat/>
    <w:rsid w:val="00B57161"/>
    <w:pPr>
      <w:tabs>
        <w:tab w:val="left" w:pos="720"/>
      </w:tabs>
      <w:spacing w:before="120" w:after="120" w:line="240" w:lineRule="auto"/>
      <w:ind w:left="680"/>
      <w:jc w:val="both"/>
    </w:pPr>
    <w:rPr>
      <w:rFonts w:ascii="Arial" w:eastAsia="Times New Roman" w:hAnsi="Arial" w:cs="Arial"/>
      <w:sz w:val="24"/>
      <w:szCs w:val="20"/>
    </w:rPr>
  </w:style>
  <w:style w:type="paragraph" w:customStyle="1" w:styleId="00-Normal-BB">
    <w:name w:val="00-Normal-BB"/>
    <w:basedOn w:val="Normal"/>
    <w:rsid w:val="00DC3986"/>
    <w:rPr>
      <w:lang w:val="en-US"/>
    </w:rPr>
  </w:style>
  <w:style w:type="paragraph" w:customStyle="1" w:styleId="Part">
    <w:name w:val="Part"/>
    <w:link w:val="PartChar"/>
    <w:uiPriority w:val="99"/>
    <w:qFormat/>
    <w:rsid w:val="00B57161"/>
    <w:pPr>
      <w:widowControl w:val="0"/>
      <w:spacing w:after="0" w:line="240" w:lineRule="auto"/>
    </w:pPr>
    <w:rPr>
      <w:rFonts w:ascii="Arial" w:eastAsia="Times New Roman" w:hAnsi="Arial" w:cs="Arial"/>
      <w:b/>
      <w:bCs/>
      <w:sz w:val="24"/>
      <w:szCs w:val="24"/>
      <w:lang w:eastAsia="en-GB"/>
    </w:rPr>
  </w:style>
  <w:style w:type="paragraph" w:styleId="CommentText">
    <w:name w:val="annotation text"/>
    <w:basedOn w:val="Normal"/>
    <w:link w:val="CommentTextChar"/>
    <w:uiPriority w:val="99"/>
    <w:unhideWhenUsed/>
    <w:qFormat/>
    <w:rsid w:val="00B57161"/>
    <w:pPr>
      <w:spacing w:line="240" w:lineRule="auto"/>
    </w:pPr>
    <w:rPr>
      <w:lang w:val="en-US"/>
    </w:rPr>
  </w:style>
  <w:style w:type="character" w:customStyle="1" w:styleId="CommentTextChar1">
    <w:name w:val="Comment Text Char1"/>
    <w:basedOn w:val="DefaultParagraphFont"/>
    <w:uiPriority w:val="99"/>
    <w:semiHidden/>
    <w:rsid w:val="00B57161"/>
    <w:rPr>
      <w:sz w:val="20"/>
      <w:szCs w:val="20"/>
    </w:rPr>
  </w:style>
  <w:style w:type="paragraph" w:styleId="CommentSubject">
    <w:name w:val="annotation subject"/>
    <w:basedOn w:val="CommentText"/>
    <w:link w:val="CommentSubjectChar"/>
    <w:uiPriority w:val="99"/>
    <w:semiHidden/>
    <w:unhideWhenUsed/>
    <w:qFormat/>
    <w:rsid w:val="00B57161"/>
    <w:rPr>
      <w:b/>
      <w:bCs/>
    </w:rPr>
  </w:style>
  <w:style w:type="character" w:customStyle="1" w:styleId="CommentSubjectChar1">
    <w:name w:val="Comment Subject Char1"/>
    <w:basedOn w:val="CommentTextChar1"/>
    <w:uiPriority w:val="99"/>
    <w:semiHidden/>
    <w:rsid w:val="00B57161"/>
    <w:rPr>
      <w:b/>
      <w:bCs/>
      <w:sz w:val="20"/>
      <w:szCs w:val="20"/>
    </w:rPr>
  </w:style>
  <w:style w:type="paragraph" w:styleId="Title">
    <w:name w:val="Title"/>
    <w:basedOn w:val="Normal"/>
    <w:next w:val="Normal"/>
    <w:link w:val="TitleChar"/>
    <w:uiPriority w:val="10"/>
    <w:qFormat/>
    <w:rsid w:val="00B57161"/>
    <w:pPr>
      <w:pBdr>
        <w:bottom w:val="single" w:sz="8" w:space="4" w:color="4F81BD"/>
      </w:pBdr>
      <w:spacing w:after="300" w:line="240" w:lineRule="auto"/>
      <w:contextualSpacing/>
    </w:pPr>
    <w:rPr>
      <w:rFonts w:ascii="Calibri" w:eastAsia="MS Gothic" w:hAnsi="Calibri" w:cs="Times New Roman"/>
      <w:color w:val="17365D"/>
      <w:spacing w:val="5"/>
      <w:sz w:val="52"/>
      <w:szCs w:val="52"/>
      <w:lang w:val="en-US"/>
    </w:rPr>
  </w:style>
  <w:style w:type="character" w:customStyle="1" w:styleId="TitleChar1">
    <w:name w:val="Title Char1"/>
    <w:basedOn w:val="DefaultParagraphFont"/>
    <w:uiPriority w:val="10"/>
    <w:rsid w:val="00B57161"/>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qFormat/>
    <w:rsid w:val="00B57161"/>
    <w:pPr>
      <w:spacing w:after="0" w:line="240" w:lineRule="auto"/>
    </w:pPr>
    <w:rPr>
      <w:rFonts w:ascii="Times New Roman" w:eastAsia="Times New Roman" w:hAnsi="Times New Roman" w:cs="Times New Roman"/>
      <w:sz w:val="24"/>
      <w:szCs w:val="24"/>
      <w:lang w:eastAsia="en-GB"/>
    </w:rPr>
  </w:style>
  <w:style w:type="paragraph" w:customStyle="1" w:styleId="Quotations">
    <w:name w:val="Quotations"/>
    <w:basedOn w:val="Normal"/>
    <w:qFormat/>
    <w:rsid w:val="00B57161"/>
    <w:pPr>
      <w:spacing w:line="240" w:lineRule="auto"/>
    </w:pPr>
    <w:rPr>
      <w:rFonts w:ascii="Cambria" w:eastAsia="MS Mincho" w:hAnsi="Cambria" w:cs="Times New Roman"/>
      <w:sz w:val="24"/>
      <w:szCs w:val="20"/>
      <w:lang w:val="en-US" w:eastAsia="ja-JP"/>
    </w:rPr>
  </w:style>
  <w:style w:type="paragraph" w:styleId="Subtitle">
    <w:name w:val="Subtitle"/>
    <w:basedOn w:val="Heading"/>
    <w:link w:val="SubtitleChar"/>
    <w:qFormat/>
    <w:rsid w:val="00B57161"/>
  </w:style>
  <w:style w:type="character" w:customStyle="1" w:styleId="SubtitleChar">
    <w:name w:val="Subtitle Char"/>
    <w:basedOn w:val="DefaultParagraphFont"/>
    <w:link w:val="Subtitle"/>
    <w:rsid w:val="00B57161"/>
    <w:rPr>
      <w:rFonts w:ascii="Liberation Sans" w:eastAsia="Microsoft YaHei" w:hAnsi="Liberation Sans" w:cs="Lucida Sans"/>
      <w:sz w:val="28"/>
      <w:szCs w:val="28"/>
      <w:lang w:val="en-US" w:eastAsia="ja-JP"/>
    </w:rPr>
  </w:style>
  <w:style w:type="table" w:styleId="TableGrid">
    <w:name w:val="Table Grid"/>
    <w:basedOn w:val="TableNormal"/>
    <w:rsid w:val="00B57161"/>
    <w:pPr>
      <w:spacing w:after="0" w:line="240" w:lineRule="auto"/>
    </w:pPr>
    <w:rPr>
      <w:rFonts w:ascii="Cambria" w:eastAsia="MS Mincho"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B57161"/>
    <w:rPr>
      <w:position w:val="6"/>
      <w:sz w:val="18"/>
    </w:rPr>
  </w:style>
  <w:style w:type="character" w:customStyle="1" w:styleId="ColorfulShading-Accent3Char">
    <w:name w:val="Colorful Shading - Accent 3 Char"/>
    <w:link w:val="ColorfulShading-Accent3"/>
    <w:uiPriority w:val="34"/>
    <w:locked/>
    <w:rsid w:val="00B57161"/>
    <w:rPr>
      <w:rFonts w:ascii="Times New Roman" w:eastAsia="Times New Roman" w:hAnsi="Times New Roman" w:cs="Times New Roman"/>
      <w:sz w:val="24"/>
      <w:szCs w:val="24"/>
      <w:lang w:eastAsia="en-GB"/>
    </w:rPr>
  </w:style>
  <w:style w:type="paragraph" w:styleId="TOC1">
    <w:name w:val="toc 1"/>
    <w:basedOn w:val="Normal"/>
    <w:uiPriority w:val="39"/>
    <w:qFormat/>
    <w:rsid w:val="00B57161"/>
    <w:pPr>
      <w:widowControl w:val="0"/>
      <w:spacing w:before="142" w:after="0" w:line="240" w:lineRule="auto"/>
      <w:ind w:left="503" w:hanging="454"/>
    </w:pPr>
    <w:rPr>
      <w:rFonts w:ascii="Calibri" w:eastAsia="Calibri" w:hAnsi="Calibri" w:cs="Times New Roman"/>
      <w:b/>
      <w:bCs/>
      <w:sz w:val="21"/>
      <w:szCs w:val="21"/>
      <w:lang w:val="en-US"/>
    </w:rPr>
  </w:style>
  <w:style w:type="paragraph" w:styleId="TOC2">
    <w:name w:val="toc 2"/>
    <w:basedOn w:val="Normal"/>
    <w:uiPriority w:val="39"/>
    <w:qFormat/>
    <w:rsid w:val="00B57161"/>
    <w:pPr>
      <w:widowControl w:val="0"/>
      <w:spacing w:before="142" w:after="0" w:line="240" w:lineRule="auto"/>
      <w:ind w:left="1070" w:hanging="567"/>
    </w:pPr>
    <w:rPr>
      <w:rFonts w:ascii="Calibri" w:eastAsia="Calibri" w:hAnsi="Calibri" w:cs="Times New Roman"/>
      <w:sz w:val="21"/>
      <w:szCs w:val="21"/>
      <w:lang w:val="en-US"/>
    </w:rPr>
  </w:style>
  <w:style w:type="paragraph" w:styleId="TOC3">
    <w:name w:val="toc 3"/>
    <w:basedOn w:val="Normal"/>
    <w:uiPriority w:val="39"/>
    <w:qFormat/>
    <w:rsid w:val="00B57161"/>
    <w:pPr>
      <w:widowControl w:val="0"/>
      <w:spacing w:before="142" w:after="0" w:line="240" w:lineRule="auto"/>
      <w:ind w:left="1741" w:hanging="454"/>
    </w:pPr>
    <w:rPr>
      <w:rFonts w:ascii="Calibri" w:eastAsia="Calibri" w:hAnsi="Calibri" w:cs="Times New Roman"/>
      <w:b/>
      <w:bCs/>
      <w:sz w:val="21"/>
      <w:szCs w:val="21"/>
      <w:lang w:val="en-US"/>
    </w:rPr>
  </w:style>
  <w:style w:type="paragraph" w:styleId="TOC4">
    <w:name w:val="toc 4"/>
    <w:basedOn w:val="Normal"/>
    <w:uiPriority w:val="1"/>
    <w:qFormat/>
    <w:rsid w:val="00B57161"/>
    <w:pPr>
      <w:widowControl w:val="0"/>
      <w:spacing w:before="142" w:after="0" w:line="240" w:lineRule="auto"/>
      <w:ind w:left="2308" w:hanging="567"/>
    </w:pPr>
    <w:rPr>
      <w:rFonts w:ascii="Calibri" w:eastAsia="Calibri" w:hAnsi="Calibri" w:cs="Times New Roman"/>
      <w:sz w:val="21"/>
      <w:szCs w:val="21"/>
      <w:lang w:val="en-US"/>
    </w:rPr>
  </w:style>
  <w:style w:type="paragraph" w:styleId="BodyText">
    <w:name w:val="Body Text"/>
    <w:basedOn w:val="Normal"/>
    <w:link w:val="BodyTextChar"/>
    <w:uiPriority w:val="1"/>
    <w:qFormat/>
    <w:rsid w:val="00B57161"/>
    <w:pPr>
      <w:widowControl w:val="0"/>
      <w:spacing w:after="0" w:line="240" w:lineRule="auto"/>
      <w:ind w:left="1287"/>
    </w:pPr>
    <w:rPr>
      <w:rFonts w:ascii="Calibri" w:eastAsia="Calibri" w:hAnsi="Calibri" w:cs="Times New Roman"/>
      <w:sz w:val="21"/>
      <w:szCs w:val="21"/>
      <w:lang w:val="en-US"/>
    </w:rPr>
  </w:style>
  <w:style w:type="character" w:customStyle="1" w:styleId="BodyTextChar">
    <w:name w:val="Body Text Char"/>
    <w:basedOn w:val="DefaultParagraphFont"/>
    <w:link w:val="BodyText"/>
    <w:uiPriority w:val="1"/>
    <w:rsid w:val="00B57161"/>
    <w:rPr>
      <w:rFonts w:ascii="Calibri" w:eastAsia="Calibri" w:hAnsi="Calibri" w:cs="Times New Roman"/>
      <w:sz w:val="21"/>
      <w:szCs w:val="21"/>
      <w:lang w:val="en-US"/>
    </w:rPr>
  </w:style>
  <w:style w:type="paragraph" w:customStyle="1" w:styleId="TableParagraph">
    <w:name w:val="Table Paragraph"/>
    <w:basedOn w:val="Normal"/>
    <w:uiPriority w:val="1"/>
    <w:qFormat/>
    <w:rsid w:val="00B57161"/>
    <w:pPr>
      <w:widowControl w:val="0"/>
      <w:spacing w:after="0" w:line="240" w:lineRule="auto"/>
    </w:pPr>
    <w:rPr>
      <w:rFonts w:ascii="Cambria" w:eastAsia="Cambria" w:hAnsi="Cambria" w:cs="Times New Roman"/>
      <w:lang w:val="en-US"/>
    </w:rPr>
  </w:style>
  <w:style w:type="character" w:styleId="Hyperlink">
    <w:name w:val="Hyperlink"/>
    <w:uiPriority w:val="99"/>
    <w:unhideWhenUsed/>
    <w:rsid w:val="00B57161"/>
    <w:rPr>
      <w:color w:val="0000FF"/>
      <w:u w:val="single"/>
    </w:rPr>
  </w:style>
  <w:style w:type="character" w:customStyle="1" w:styleId="LightGrid-Accent3Char">
    <w:name w:val="Light Grid - Accent 3 Char"/>
    <w:link w:val="MediumList2-Accent4"/>
    <w:uiPriority w:val="34"/>
    <w:locked/>
    <w:rsid w:val="00B57161"/>
    <w:rPr>
      <w:rFonts w:ascii="Times New Roman" w:eastAsia="Times New Roman" w:hAnsi="Times New Roman" w:cs="Times New Roman"/>
      <w:sz w:val="24"/>
      <w:szCs w:val="24"/>
      <w:lang w:eastAsia="en-GB"/>
    </w:rPr>
  </w:style>
  <w:style w:type="table" w:styleId="MediumList2-Accent4">
    <w:name w:val="Medium List 2 Accent 4"/>
    <w:basedOn w:val="TableNormal"/>
    <w:link w:val="LightGrid-Accent3Char"/>
    <w:uiPriority w:val="34"/>
    <w:rsid w:val="00B57161"/>
    <w:pPr>
      <w:spacing w:after="0" w:line="240" w:lineRule="auto"/>
    </w:pPr>
    <w:rPr>
      <w:rFonts w:ascii="Times New Roman" w:eastAsia="Times New Roman" w:hAnsi="Times New Roman" w:cs="Times New Roman"/>
      <w:sz w:val="24"/>
      <w:szCs w:val="24"/>
      <w:lang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ListParagraph">
    <w:name w:val="List Paragraph"/>
    <w:aliases w:val="List Paragraph 2"/>
    <w:basedOn w:val="Normal"/>
    <w:link w:val="ListParagraphChar"/>
    <w:uiPriority w:val="34"/>
    <w:qFormat/>
    <w:rsid w:val="00BA7C4A"/>
    <w:pPr>
      <w:numPr>
        <w:numId w:val="10"/>
      </w:numPr>
      <w:spacing w:line="240" w:lineRule="auto"/>
      <w:contextualSpacing/>
      <w:jc w:val="both"/>
    </w:pPr>
    <w:rPr>
      <w:rFonts w:eastAsia="MS Mincho" w:cs="Times New Roman"/>
      <w:lang w:val="en-US" w:eastAsia="en-GB"/>
    </w:rPr>
  </w:style>
  <w:style w:type="table" w:styleId="ColorfulShading-Accent3">
    <w:name w:val="Colorful Shading Accent 3"/>
    <w:basedOn w:val="TableNormal"/>
    <w:link w:val="ColorfulShading-Accent3Char"/>
    <w:uiPriority w:val="34"/>
    <w:rsid w:val="00B57161"/>
    <w:pPr>
      <w:spacing w:after="0" w:line="240" w:lineRule="auto"/>
    </w:pPr>
    <w:rPr>
      <w:rFonts w:ascii="Times New Roman" w:eastAsia="Times New Roman" w:hAnsi="Times New Roman" w:cs="Times New Roman"/>
      <w:sz w:val="24"/>
      <w:szCs w:val="24"/>
      <w:lang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5E7530" w:themeFill="accent3" w:themeFillShade="99"/>
      </w:tcPr>
    </w:tblStylePr>
    <w:tblStylePr w:type="firstCol">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customStyle="1" w:styleId="xmsonormal">
    <w:name w:val="x_msonormal"/>
    <w:basedOn w:val="Normal"/>
    <w:rsid w:val="009E1E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List Paragraph 2 Char"/>
    <w:link w:val="ListParagraph"/>
    <w:locked/>
    <w:rsid w:val="00BA7C4A"/>
    <w:rPr>
      <w:rFonts w:eastAsia="MS Mincho" w:cs="Times New Roman"/>
      <w:lang w:val="en-US" w:eastAsia="en-GB"/>
    </w:rPr>
  </w:style>
  <w:style w:type="paragraph" w:styleId="PlainText">
    <w:name w:val="Plain Text"/>
    <w:basedOn w:val="Normal"/>
    <w:link w:val="PlainTextChar"/>
    <w:uiPriority w:val="99"/>
    <w:unhideWhenUsed/>
    <w:rsid w:val="00B3156C"/>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B3156C"/>
    <w:rPr>
      <w:rFonts w:ascii="Calibri" w:hAnsi="Calibri" w:cs="Consolas"/>
      <w:szCs w:val="21"/>
    </w:rPr>
  </w:style>
  <w:style w:type="paragraph" w:customStyle="1" w:styleId="Body">
    <w:name w:val="Body"/>
    <w:rsid w:val="00D3367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eastAsia="en-GB"/>
    </w:rPr>
  </w:style>
  <w:style w:type="numbering" w:customStyle="1" w:styleId="ImportedStyle4">
    <w:name w:val="Imported Style 4"/>
    <w:rsid w:val="00B62758"/>
    <w:pPr>
      <w:numPr>
        <w:numId w:val="1"/>
      </w:numPr>
    </w:pPr>
  </w:style>
  <w:style w:type="numbering" w:customStyle="1" w:styleId="ImportedStyle5">
    <w:name w:val="Imported Style 5"/>
    <w:rsid w:val="00B62758"/>
    <w:pPr>
      <w:numPr>
        <w:numId w:val="2"/>
      </w:numPr>
    </w:pPr>
  </w:style>
  <w:style w:type="numbering" w:customStyle="1" w:styleId="ImportedStyle6">
    <w:name w:val="Imported Style 6"/>
    <w:rsid w:val="00B62758"/>
    <w:pPr>
      <w:numPr>
        <w:numId w:val="3"/>
      </w:numPr>
    </w:pPr>
  </w:style>
  <w:style w:type="numbering" w:customStyle="1" w:styleId="ImportedStyle3">
    <w:name w:val="Imported Style 3"/>
    <w:rsid w:val="0028222C"/>
    <w:pPr>
      <w:numPr>
        <w:numId w:val="4"/>
      </w:numPr>
    </w:pPr>
  </w:style>
  <w:style w:type="numbering" w:customStyle="1" w:styleId="ImportedStyle2">
    <w:name w:val="Imported Style 2"/>
    <w:rsid w:val="005E706E"/>
    <w:pPr>
      <w:numPr>
        <w:numId w:val="5"/>
      </w:numPr>
    </w:pPr>
  </w:style>
  <w:style w:type="numbering" w:customStyle="1" w:styleId="ImportedStyle11">
    <w:name w:val="Imported Style 11"/>
    <w:rsid w:val="005E706E"/>
    <w:pPr>
      <w:numPr>
        <w:numId w:val="6"/>
      </w:numPr>
    </w:pPr>
  </w:style>
  <w:style w:type="numbering" w:customStyle="1" w:styleId="ImportedStyle12">
    <w:name w:val="Imported Style 12"/>
    <w:rsid w:val="005E706E"/>
    <w:pPr>
      <w:numPr>
        <w:numId w:val="7"/>
      </w:numPr>
    </w:pPr>
  </w:style>
  <w:style w:type="table" w:customStyle="1" w:styleId="GridTable7Colorful-Accent11">
    <w:name w:val="Grid Table 7 Colorful - Accent 11"/>
    <w:basedOn w:val="TableNormal"/>
    <w:uiPriority w:val="52"/>
    <w:rsid w:val="00FB371A"/>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IntenseEmphasis">
    <w:name w:val="Intense Emphasis"/>
    <w:basedOn w:val="DefaultParagraphFont"/>
    <w:uiPriority w:val="21"/>
    <w:qFormat/>
    <w:rsid w:val="00E370F7"/>
    <w:rPr>
      <w:i/>
      <w:iCs/>
      <w:color w:val="4F81BD" w:themeColor="accent1"/>
    </w:rPr>
  </w:style>
  <w:style w:type="paragraph" w:styleId="Revision">
    <w:name w:val="Revision"/>
    <w:hidden/>
    <w:uiPriority w:val="99"/>
    <w:semiHidden/>
    <w:rsid w:val="003867CE"/>
    <w:pPr>
      <w:spacing w:after="0" w:line="240" w:lineRule="auto"/>
    </w:pPr>
  </w:style>
  <w:style w:type="paragraph" w:customStyle="1" w:styleId="Heading5Numbered">
    <w:name w:val="Heading 5 Numbered"/>
    <w:basedOn w:val="ListParagraph"/>
    <w:qFormat/>
    <w:rsid w:val="003867CE"/>
    <w:pPr>
      <w:numPr>
        <w:numId w:val="0"/>
      </w:numPr>
      <w:spacing w:before="120" w:after="120" w:line="276" w:lineRule="auto"/>
      <w:ind w:left="360" w:hanging="360"/>
      <w:contextualSpacing w:val="0"/>
    </w:pPr>
    <w:rPr>
      <w:rFonts w:eastAsia="Times New Roman"/>
      <w:sz w:val="20"/>
      <w:szCs w:val="24"/>
      <w:lang w:val="en-GB" w:eastAsia="en-US"/>
    </w:rPr>
  </w:style>
  <w:style w:type="paragraph" w:customStyle="1" w:styleId="Heading4Numbered">
    <w:name w:val="Heading 4 Numbered"/>
    <w:basedOn w:val="Heading5Numbered"/>
    <w:qFormat/>
    <w:rsid w:val="003867CE"/>
    <w:pPr>
      <w:ind w:left="993" w:hanging="294"/>
    </w:pPr>
  </w:style>
  <w:style w:type="paragraph" w:styleId="TOCHeading">
    <w:name w:val="TOC Heading"/>
    <w:basedOn w:val="Heading1"/>
    <w:next w:val="Normal"/>
    <w:uiPriority w:val="39"/>
    <w:unhideWhenUsed/>
    <w:qFormat/>
    <w:rsid w:val="00392EC4"/>
    <w:pPr>
      <w:keepNext/>
      <w:keepLines/>
      <w:widowControl/>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table" w:customStyle="1" w:styleId="GridTable6Colorful-Accent11">
    <w:name w:val="Grid Table 6 Colorful - Accent 11"/>
    <w:basedOn w:val="TableNormal"/>
    <w:uiPriority w:val="51"/>
    <w:rsid w:val="00A8345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1">
    <w:name w:val="Grid Table 6 Colorful1"/>
    <w:basedOn w:val="TableNormal"/>
    <w:uiPriority w:val="51"/>
    <w:rsid w:val="000107F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lorfulList-Accent11">
    <w:name w:val="Colorful List - Accent 11"/>
    <w:basedOn w:val="Normal"/>
    <w:link w:val="ColorfulList-Accent1Char"/>
    <w:uiPriority w:val="34"/>
    <w:qFormat/>
    <w:rsid w:val="001D12A3"/>
    <w:pPr>
      <w:spacing w:after="160" w:line="259" w:lineRule="auto"/>
      <w:ind w:left="720"/>
      <w:contextualSpacing/>
    </w:pPr>
  </w:style>
  <w:style w:type="paragraph" w:styleId="EndnoteText">
    <w:name w:val="endnote text"/>
    <w:basedOn w:val="Normal"/>
    <w:link w:val="EndnoteTextChar"/>
    <w:uiPriority w:val="99"/>
    <w:semiHidden/>
    <w:unhideWhenUsed/>
    <w:rsid w:val="00C0784A"/>
    <w:pPr>
      <w:spacing w:after="0" w:line="240" w:lineRule="auto"/>
    </w:pPr>
    <w:rPr>
      <w:rFonts w:ascii="Cambria" w:eastAsia="Times New Roman" w:hAnsi="Cambria" w:cs="Times New Roman"/>
      <w:sz w:val="20"/>
      <w:szCs w:val="20"/>
      <w:lang w:val="en-US" w:eastAsia="ja-JP"/>
    </w:rPr>
  </w:style>
  <w:style w:type="character" w:customStyle="1" w:styleId="EndnoteTextChar">
    <w:name w:val="Endnote Text Char"/>
    <w:basedOn w:val="DefaultParagraphFont"/>
    <w:link w:val="EndnoteText"/>
    <w:uiPriority w:val="99"/>
    <w:semiHidden/>
    <w:rsid w:val="00C0784A"/>
    <w:rPr>
      <w:rFonts w:ascii="Cambria" w:eastAsia="Times New Roman" w:hAnsi="Cambria" w:cs="Times New Roman"/>
      <w:sz w:val="20"/>
      <w:szCs w:val="20"/>
      <w:lang w:val="en-US" w:eastAsia="ja-JP"/>
    </w:rPr>
  </w:style>
  <w:style w:type="character" w:styleId="EndnoteReference">
    <w:name w:val="endnote reference"/>
    <w:uiPriority w:val="99"/>
    <w:semiHidden/>
    <w:unhideWhenUsed/>
    <w:rsid w:val="00C0784A"/>
    <w:rPr>
      <w:vertAlign w:val="superscript"/>
    </w:rPr>
  </w:style>
  <w:style w:type="character" w:customStyle="1" w:styleId="ColorfulList-Accent1Char">
    <w:name w:val="Colorful List - Accent 1 Char"/>
    <w:link w:val="ColorfulList-Accent11"/>
    <w:uiPriority w:val="34"/>
    <w:locked/>
    <w:rsid w:val="0085142B"/>
  </w:style>
  <w:style w:type="paragraph" w:styleId="NoSpacing">
    <w:name w:val="No Spacing"/>
    <w:basedOn w:val="Normal"/>
    <w:uiPriority w:val="1"/>
    <w:qFormat/>
    <w:rsid w:val="009361EA"/>
    <w:pPr>
      <w:spacing w:after="0" w:line="240" w:lineRule="auto"/>
    </w:pPr>
    <w:rPr>
      <w:rFonts w:ascii="Calibri" w:eastAsia="Cambria" w:hAnsi="Calibri" w:cs="Times New Roman"/>
      <w:lang w:eastAsia="en-GB"/>
    </w:rPr>
  </w:style>
  <w:style w:type="paragraph" w:customStyle="1" w:styleId="BodyText1">
    <w:name w:val="Body Text1"/>
    <w:basedOn w:val="Normal"/>
    <w:link w:val="BodytextChar0"/>
    <w:qFormat/>
    <w:rsid w:val="004F0056"/>
    <w:pPr>
      <w:spacing w:after="180" w:line="240" w:lineRule="auto"/>
      <w:ind w:left="714" w:hanging="357"/>
    </w:pPr>
    <w:rPr>
      <w:rFonts w:ascii="Cambria" w:eastAsia="Times New Roman" w:hAnsi="Cambria" w:cs="Times New Roman"/>
      <w:szCs w:val="20"/>
      <w:lang w:val="en-US"/>
    </w:rPr>
  </w:style>
  <w:style w:type="character" w:customStyle="1" w:styleId="BodytextChar0">
    <w:name w:val="Body text Char"/>
    <w:link w:val="BodyText1"/>
    <w:rsid w:val="004F0056"/>
    <w:rPr>
      <w:rFonts w:ascii="Cambria" w:eastAsia="Times New Roman" w:hAnsi="Cambria" w:cs="Times New Roman"/>
      <w:szCs w:val="20"/>
      <w:lang w:val="en-US"/>
    </w:rPr>
  </w:style>
  <w:style w:type="character" w:styleId="PageNumber">
    <w:name w:val="page number"/>
    <w:basedOn w:val="DefaultParagraphFont"/>
    <w:uiPriority w:val="99"/>
    <w:semiHidden/>
    <w:unhideWhenUsed/>
    <w:rsid w:val="00917DC7"/>
  </w:style>
  <w:style w:type="character" w:styleId="FollowedHyperlink">
    <w:name w:val="FollowedHyperlink"/>
    <w:basedOn w:val="DefaultParagraphFont"/>
    <w:uiPriority w:val="99"/>
    <w:semiHidden/>
    <w:unhideWhenUsed/>
    <w:rsid w:val="00C801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5623">
      <w:bodyDiv w:val="1"/>
      <w:marLeft w:val="0"/>
      <w:marRight w:val="0"/>
      <w:marTop w:val="0"/>
      <w:marBottom w:val="0"/>
      <w:divBdr>
        <w:top w:val="none" w:sz="0" w:space="0" w:color="auto"/>
        <w:left w:val="none" w:sz="0" w:space="0" w:color="auto"/>
        <w:bottom w:val="none" w:sz="0" w:space="0" w:color="auto"/>
        <w:right w:val="none" w:sz="0" w:space="0" w:color="auto"/>
      </w:divBdr>
    </w:div>
    <w:div w:id="161743600">
      <w:bodyDiv w:val="1"/>
      <w:marLeft w:val="0"/>
      <w:marRight w:val="0"/>
      <w:marTop w:val="0"/>
      <w:marBottom w:val="0"/>
      <w:divBdr>
        <w:top w:val="none" w:sz="0" w:space="0" w:color="auto"/>
        <w:left w:val="none" w:sz="0" w:space="0" w:color="auto"/>
        <w:bottom w:val="none" w:sz="0" w:space="0" w:color="auto"/>
        <w:right w:val="none" w:sz="0" w:space="0" w:color="auto"/>
      </w:divBdr>
    </w:div>
    <w:div w:id="324668808">
      <w:bodyDiv w:val="1"/>
      <w:marLeft w:val="0"/>
      <w:marRight w:val="0"/>
      <w:marTop w:val="0"/>
      <w:marBottom w:val="0"/>
      <w:divBdr>
        <w:top w:val="none" w:sz="0" w:space="0" w:color="auto"/>
        <w:left w:val="none" w:sz="0" w:space="0" w:color="auto"/>
        <w:bottom w:val="none" w:sz="0" w:space="0" w:color="auto"/>
        <w:right w:val="none" w:sz="0" w:space="0" w:color="auto"/>
      </w:divBdr>
    </w:div>
    <w:div w:id="353307276">
      <w:bodyDiv w:val="1"/>
      <w:marLeft w:val="0"/>
      <w:marRight w:val="0"/>
      <w:marTop w:val="0"/>
      <w:marBottom w:val="0"/>
      <w:divBdr>
        <w:top w:val="none" w:sz="0" w:space="0" w:color="auto"/>
        <w:left w:val="none" w:sz="0" w:space="0" w:color="auto"/>
        <w:bottom w:val="none" w:sz="0" w:space="0" w:color="auto"/>
        <w:right w:val="none" w:sz="0" w:space="0" w:color="auto"/>
      </w:divBdr>
    </w:div>
    <w:div w:id="734088320">
      <w:bodyDiv w:val="1"/>
      <w:marLeft w:val="0"/>
      <w:marRight w:val="0"/>
      <w:marTop w:val="0"/>
      <w:marBottom w:val="0"/>
      <w:divBdr>
        <w:top w:val="none" w:sz="0" w:space="0" w:color="auto"/>
        <w:left w:val="none" w:sz="0" w:space="0" w:color="auto"/>
        <w:bottom w:val="none" w:sz="0" w:space="0" w:color="auto"/>
        <w:right w:val="none" w:sz="0" w:space="0" w:color="auto"/>
      </w:divBdr>
    </w:div>
    <w:div w:id="779105936">
      <w:bodyDiv w:val="1"/>
      <w:marLeft w:val="0"/>
      <w:marRight w:val="0"/>
      <w:marTop w:val="0"/>
      <w:marBottom w:val="0"/>
      <w:divBdr>
        <w:top w:val="none" w:sz="0" w:space="0" w:color="auto"/>
        <w:left w:val="none" w:sz="0" w:space="0" w:color="auto"/>
        <w:bottom w:val="none" w:sz="0" w:space="0" w:color="auto"/>
        <w:right w:val="none" w:sz="0" w:space="0" w:color="auto"/>
      </w:divBdr>
    </w:div>
    <w:div w:id="940189314">
      <w:bodyDiv w:val="1"/>
      <w:marLeft w:val="0"/>
      <w:marRight w:val="0"/>
      <w:marTop w:val="0"/>
      <w:marBottom w:val="0"/>
      <w:divBdr>
        <w:top w:val="none" w:sz="0" w:space="0" w:color="auto"/>
        <w:left w:val="none" w:sz="0" w:space="0" w:color="auto"/>
        <w:bottom w:val="none" w:sz="0" w:space="0" w:color="auto"/>
        <w:right w:val="none" w:sz="0" w:space="0" w:color="auto"/>
      </w:divBdr>
    </w:div>
    <w:div w:id="1048646224">
      <w:bodyDiv w:val="1"/>
      <w:marLeft w:val="0"/>
      <w:marRight w:val="0"/>
      <w:marTop w:val="0"/>
      <w:marBottom w:val="0"/>
      <w:divBdr>
        <w:top w:val="none" w:sz="0" w:space="0" w:color="auto"/>
        <w:left w:val="none" w:sz="0" w:space="0" w:color="auto"/>
        <w:bottom w:val="none" w:sz="0" w:space="0" w:color="auto"/>
        <w:right w:val="none" w:sz="0" w:space="0" w:color="auto"/>
      </w:divBdr>
      <w:divsChild>
        <w:div w:id="590160631">
          <w:marLeft w:val="0"/>
          <w:marRight w:val="0"/>
          <w:marTop w:val="0"/>
          <w:marBottom w:val="0"/>
          <w:divBdr>
            <w:top w:val="none" w:sz="0" w:space="0" w:color="auto"/>
            <w:left w:val="none" w:sz="0" w:space="0" w:color="auto"/>
            <w:bottom w:val="none" w:sz="0" w:space="0" w:color="auto"/>
            <w:right w:val="none" w:sz="0" w:space="0" w:color="auto"/>
          </w:divBdr>
        </w:div>
      </w:divsChild>
    </w:div>
    <w:div w:id="1166243947">
      <w:bodyDiv w:val="1"/>
      <w:marLeft w:val="0"/>
      <w:marRight w:val="0"/>
      <w:marTop w:val="0"/>
      <w:marBottom w:val="0"/>
      <w:divBdr>
        <w:top w:val="none" w:sz="0" w:space="0" w:color="auto"/>
        <w:left w:val="none" w:sz="0" w:space="0" w:color="auto"/>
        <w:bottom w:val="none" w:sz="0" w:space="0" w:color="auto"/>
        <w:right w:val="none" w:sz="0" w:space="0" w:color="auto"/>
      </w:divBdr>
    </w:div>
    <w:div w:id="1192494856">
      <w:bodyDiv w:val="1"/>
      <w:marLeft w:val="0"/>
      <w:marRight w:val="0"/>
      <w:marTop w:val="0"/>
      <w:marBottom w:val="0"/>
      <w:divBdr>
        <w:top w:val="none" w:sz="0" w:space="0" w:color="auto"/>
        <w:left w:val="none" w:sz="0" w:space="0" w:color="auto"/>
        <w:bottom w:val="none" w:sz="0" w:space="0" w:color="auto"/>
        <w:right w:val="none" w:sz="0" w:space="0" w:color="auto"/>
      </w:divBdr>
    </w:div>
    <w:div w:id="15661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england.nhs.uk/nhs-standard-contract/ss-reporting" TargetMode="External"/><Relationship Id="rId2" Type="http://schemas.openxmlformats.org/officeDocument/2006/relationships/numbering" Target="numbering.xml"/><Relationship Id="rId16" Type="http://schemas.openxmlformats.org/officeDocument/2006/relationships/hyperlink" Target="http://www.england.nhs.uk/nhs-standard-contract/ss-report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ngland.nhs.uk/nhs-standard-contract/ss-reporting"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E4B61-605B-43F1-AEF2-244135D98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18495</Words>
  <Characters>105425</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NWL Collaboration of CCG's</Company>
  <LinksUpToDate>false</LinksUpToDate>
  <CharactersWithSpaces>123673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Claire Waddell</cp:lastModifiedBy>
  <cp:revision>3</cp:revision>
  <cp:lastPrinted>2018-01-04T12:39:00Z</cp:lastPrinted>
  <dcterms:created xsi:type="dcterms:W3CDTF">2018-02-13T12:13:00Z</dcterms:created>
  <dcterms:modified xsi:type="dcterms:W3CDTF">2018-02-13T12:14:00Z</dcterms:modified>
</cp:coreProperties>
</file>