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C19E7" w14:textId="77777777" w:rsidR="00DE5D0A" w:rsidRDefault="00F30AA4">
      <w:pPr>
        <w:spacing w:after="840" w:line="385" w:lineRule="auto"/>
        <w:ind w:left="10" w:right="44"/>
        <w:jc w:val="center"/>
      </w:pPr>
      <w:r>
        <w:rPr>
          <w:b/>
          <w:sz w:val="36"/>
        </w:rPr>
        <w:t>CONTRACT BETWEEN</w:t>
      </w:r>
    </w:p>
    <w:p w14:paraId="7BCAA2EF" w14:textId="77777777" w:rsidR="00DE5D0A" w:rsidRDefault="00F30AA4">
      <w:pPr>
        <w:spacing w:after="0" w:line="259" w:lineRule="auto"/>
        <w:ind w:left="550" w:firstLine="0"/>
        <w:jc w:val="left"/>
      </w:pPr>
      <w:r>
        <w:rPr>
          <w:b/>
          <w:sz w:val="48"/>
        </w:rPr>
        <w:t xml:space="preserve">Barnsley Hospital NHS Foundation </w:t>
      </w:r>
    </w:p>
    <w:p w14:paraId="27D999DF" w14:textId="77777777" w:rsidR="00DE5D0A" w:rsidRDefault="00F30AA4">
      <w:pPr>
        <w:spacing w:after="803" w:line="259" w:lineRule="auto"/>
        <w:ind w:left="0" w:right="44" w:firstLine="0"/>
        <w:jc w:val="center"/>
      </w:pPr>
      <w:r>
        <w:rPr>
          <w:b/>
          <w:sz w:val="48"/>
        </w:rPr>
        <w:t>Trust</w:t>
      </w:r>
    </w:p>
    <w:p w14:paraId="61F0BAFB" w14:textId="77777777" w:rsidR="00F30AA4" w:rsidRPr="001B351E" w:rsidRDefault="00F30AA4" w:rsidP="00F30AA4">
      <w:pPr>
        <w:jc w:val="center"/>
        <w:rPr>
          <w:b/>
          <w:sz w:val="36"/>
          <w:szCs w:val="36"/>
        </w:rPr>
      </w:pPr>
      <w:r w:rsidRPr="001B351E">
        <w:rPr>
          <w:b/>
          <w:sz w:val="36"/>
          <w:szCs w:val="36"/>
        </w:rPr>
        <w:t>AND</w:t>
      </w:r>
    </w:p>
    <w:p w14:paraId="6B420726" w14:textId="77777777" w:rsidR="00F30AA4" w:rsidRPr="001B351E" w:rsidRDefault="00F30AA4" w:rsidP="00F30AA4">
      <w:pPr>
        <w:jc w:val="center"/>
        <w:rPr>
          <w:b/>
          <w:sz w:val="48"/>
          <w:szCs w:val="48"/>
        </w:rPr>
      </w:pPr>
    </w:p>
    <w:p w14:paraId="5F192015" w14:textId="77777777" w:rsidR="00F30AA4" w:rsidRPr="001B351E" w:rsidRDefault="00F30AA4" w:rsidP="00F30AA4">
      <w:pPr>
        <w:jc w:val="center"/>
        <w:rPr>
          <w:b/>
          <w:sz w:val="48"/>
          <w:szCs w:val="48"/>
        </w:rPr>
      </w:pPr>
      <w:r>
        <w:rPr>
          <w:b/>
          <w:sz w:val="48"/>
          <w:szCs w:val="48"/>
        </w:rPr>
        <w:t>Holt Medical Recruitment Limited</w:t>
      </w:r>
    </w:p>
    <w:p w14:paraId="61F0B964" w14:textId="77777777" w:rsidR="00F30AA4" w:rsidRPr="001B351E" w:rsidRDefault="00F30AA4" w:rsidP="00F30AA4">
      <w:pPr>
        <w:jc w:val="center"/>
        <w:rPr>
          <w:b/>
          <w:sz w:val="48"/>
          <w:szCs w:val="48"/>
        </w:rPr>
      </w:pPr>
    </w:p>
    <w:p w14:paraId="6B052384" w14:textId="77777777" w:rsidR="00F30AA4" w:rsidRPr="001B351E" w:rsidRDefault="00F30AA4" w:rsidP="00F30AA4">
      <w:pPr>
        <w:jc w:val="center"/>
        <w:rPr>
          <w:b/>
          <w:sz w:val="36"/>
          <w:szCs w:val="36"/>
        </w:rPr>
      </w:pPr>
      <w:r w:rsidRPr="001B351E">
        <w:rPr>
          <w:b/>
          <w:sz w:val="36"/>
          <w:szCs w:val="36"/>
        </w:rPr>
        <w:t xml:space="preserve">FOR THE PROVISION OF SERVICES UNDER FRAMEWORK AGREEMENT </w:t>
      </w:r>
    </w:p>
    <w:p w14:paraId="3F307843" w14:textId="77777777" w:rsidR="00F30AA4" w:rsidRPr="001B351E" w:rsidRDefault="00F30AA4" w:rsidP="00F30AA4">
      <w:pPr>
        <w:jc w:val="center"/>
        <w:rPr>
          <w:b/>
          <w:sz w:val="36"/>
          <w:szCs w:val="36"/>
        </w:rPr>
      </w:pPr>
      <w:r w:rsidRPr="001B351E">
        <w:rPr>
          <w:b/>
          <w:sz w:val="36"/>
          <w:szCs w:val="36"/>
        </w:rPr>
        <w:t>RM6281 NATIONAL FRAMEWORK FOR THE PROVISION OF CLINICAL AND HEALTHCARE STAFFING </w:t>
      </w:r>
    </w:p>
    <w:p w14:paraId="41827F2D" w14:textId="77777777" w:rsidR="00DE5D0A" w:rsidRDefault="00DE5D0A">
      <w:pPr>
        <w:spacing w:after="3" w:line="264" w:lineRule="auto"/>
        <w:ind w:left="2065" w:hanging="1331"/>
        <w:jc w:val="left"/>
      </w:pPr>
    </w:p>
    <w:p w14:paraId="4655BD36" w14:textId="77777777" w:rsidR="00F30AA4" w:rsidRDefault="00F30AA4">
      <w:pPr>
        <w:spacing w:after="160" w:line="259" w:lineRule="auto"/>
        <w:ind w:left="0" w:firstLine="0"/>
        <w:jc w:val="left"/>
        <w:rPr>
          <w:b/>
          <w:sz w:val="36"/>
        </w:rPr>
      </w:pPr>
      <w:r>
        <w:br w:type="page"/>
      </w:r>
    </w:p>
    <w:p w14:paraId="62488E9E" w14:textId="77777777" w:rsidR="00DE5D0A" w:rsidRDefault="00F30AA4">
      <w:pPr>
        <w:pStyle w:val="Heading1"/>
        <w:spacing w:after="429"/>
        <w:ind w:left="6" w:right="0"/>
      </w:pPr>
      <w:r>
        <w:lastRenderedPageBreak/>
        <w:t>Order Form Template and Call-Off Schedules</w:t>
      </w:r>
    </w:p>
    <w:p w14:paraId="1494209D" w14:textId="77777777" w:rsidR="00DE5D0A" w:rsidRDefault="00F30AA4">
      <w:pPr>
        <w:pStyle w:val="Heading3"/>
        <w:spacing w:after="485"/>
        <w:ind w:left="6" w:right="0"/>
      </w:pPr>
      <w:r>
        <w:t xml:space="preserve">Order Form </w:t>
      </w:r>
    </w:p>
    <w:p w14:paraId="11B3D904" w14:textId="77777777" w:rsidR="00DE5D0A" w:rsidRDefault="00F30AA4">
      <w:pPr>
        <w:tabs>
          <w:tab w:val="center" w:pos="4298"/>
        </w:tabs>
        <w:spacing w:after="331"/>
        <w:ind w:left="-4" w:firstLine="0"/>
        <w:jc w:val="left"/>
      </w:pPr>
      <w:r>
        <w:t>CALL-OFF REFERENCE:</w:t>
      </w:r>
      <w:r>
        <w:tab/>
        <w:t>CCCB24A01</w:t>
      </w:r>
    </w:p>
    <w:p w14:paraId="3B9927D9" w14:textId="77777777" w:rsidR="00F30AA4" w:rsidRPr="00967C30" w:rsidRDefault="00F30AA4" w:rsidP="000422D1">
      <w:pPr>
        <w:pStyle w:val="Normal0"/>
        <w:spacing w:after="0" w:line="256" w:lineRule="auto"/>
        <w:ind w:left="2160" w:hanging="2160"/>
        <w:rPr>
          <w:rFonts w:ascii="Arial" w:eastAsia="Arial" w:hAnsi="Arial" w:cs="Arial"/>
          <w:sz w:val="24"/>
          <w:szCs w:val="24"/>
        </w:rPr>
      </w:pPr>
      <w:r w:rsidRPr="001B351E">
        <w:rPr>
          <w:rFonts w:ascii="Arial" w:eastAsia="Arial" w:hAnsi="Arial" w:cs="Arial"/>
          <w:sz w:val="24"/>
          <w:szCs w:val="24"/>
        </w:rPr>
        <w:t>THE BUYER:</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000422D1" w:rsidRPr="000422D1">
        <w:rPr>
          <w:rFonts w:ascii="Arial" w:eastAsia="Arial" w:hAnsi="Arial" w:cs="Arial"/>
          <w:sz w:val="24"/>
          <w:szCs w:val="24"/>
        </w:rPr>
        <w:t>Barnsley Hospital NHS Foundation</w:t>
      </w:r>
      <w:r w:rsidR="000422D1">
        <w:rPr>
          <w:rFonts w:ascii="Arial" w:eastAsia="Arial" w:hAnsi="Arial" w:cs="Arial"/>
          <w:sz w:val="24"/>
          <w:szCs w:val="24"/>
        </w:rPr>
        <w:t xml:space="preserve"> </w:t>
      </w:r>
      <w:r w:rsidR="000422D1" w:rsidRPr="000422D1">
        <w:rPr>
          <w:rFonts w:ascii="Arial" w:eastAsia="Arial" w:hAnsi="Arial" w:cs="Arial"/>
          <w:sz w:val="24"/>
          <w:szCs w:val="24"/>
        </w:rPr>
        <w:t>Trust</w:t>
      </w:r>
    </w:p>
    <w:p w14:paraId="7D9A8EEA" w14:textId="77777777" w:rsidR="00F30AA4" w:rsidRPr="001B351E" w:rsidRDefault="00F30AA4" w:rsidP="00F30AA4">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 </w:t>
      </w:r>
    </w:p>
    <w:p w14:paraId="2D69941B" w14:textId="77777777" w:rsidR="00F30AA4" w:rsidRPr="001B351E" w:rsidRDefault="00F30AA4" w:rsidP="000422D1">
      <w:pPr>
        <w:pStyle w:val="Normal0"/>
        <w:spacing w:after="0" w:line="256" w:lineRule="auto"/>
        <w:rPr>
          <w:rFonts w:ascii="Arial" w:eastAsia="Arial" w:hAnsi="Arial" w:cs="Arial"/>
          <w:b/>
          <w:sz w:val="24"/>
          <w:szCs w:val="24"/>
        </w:rPr>
      </w:pPr>
      <w:r w:rsidRPr="001B351E">
        <w:rPr>
          <w:rFonts w:ascii="Arial" w:eastAsia="Arial" w:hAnsi="Arial" w:cs="Arial"/>
          <w:sz w:val="24"/>
          <w:szCs w:val="24"/>
        </w:rPr>
        <w:t>BUYER ADDRESS</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000422D1" w:rsidRPr="000422D1">
        <w:rPr>
          <w:rFonts w:ascii="Arial" w:eastAsia="Arial" w:hAnsi="Arial" w:cs="Arial"/>
          <w:sz w:val="24"/>
          <w:szCs w:val="24"/>
        </w:rPr>
        <w:t>Gawber Road, Barnsley, South Yorkshire, S75 2EP</w:t>
      </w:r>
      <w:r w:rsidRPr="001B351E">
        <w:rPr>
          <w:rFonts w:ascii="Arial" w:eastAsia="Arial" w:hAnsi="Arial" w:cs="Arial"/>
          <w:b/>
          <w:sz w:val="24"/>
          <w:szCs w:val="24"/>
        </w:rPr>
        <w:t xml:space="preserve">  </w:t>
      </w:r>
    </w:p>
    <w:p w14:paraId="46639544" w14:textId="77777777" w:rsidR="00F30AA4" w:rsidRPr="001B351E" w:rsidRDefault="00F30AA4" w:rsidP="00F30AA4">
      <w:pPr>
        <w:pStyle w:val="Normal0"/>
        <w:spacing w:after="0" w:line="256" w:lineRule="auto"/>
        <w:rPr>
          <w:rFonts w:ascii="Arial" w:eastAsia="Arial" w:hAnsi="Arial" w:cs="Arial"/>
          <w:sz w:val="24"/>
          <w:szCs w:val="24"/>
        </w:rPr>
      </w:pPr>
    </w:p>
    <w:p w14:paraId="75623A26" w14:textId="77777777" w:rsidR="00F30AA4" w:rsidRPr="001B351E" w:rsidRDefault="00F30AA4" w:rsidP="00F30AA4">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THE SUPPLIER: </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54551C">
        <w:rPr>
          <w:rFonts w:ascii="Arial" w:eastAsia="Arial" w:hAnsi="Arial" w:cs="Arial"/>
          <w:sz w:val="24"/>
          <w:szCs w:val="24"/>
        </w:rPr>
        <w:t xml:space="preserve">Holt </w:t>
      </w:r>
      <w:r>
        <w:rPr>
          <w:rFonts w:ascii="Arial" w:eastAsia="Arial" w:hAnsi="Arial" w:cs="Arial"/>
          <w:sz w:val="24"/>
          <w:szCs w:val="24"/>
        </w:rPr>
        <w:t>Medical Recruitment</w:t>
      </w:r>
      <w:r w:rsidRPr="0054551C">
        <w:rPr>
          <w:rFonts w:ascii="Arial" w:eastAsia="Arial" w:hAnsi="Arial" w:cs="Arial"/>
          <w:sz w:val="24"/>
          <w:szCs w:val="24"/>
        </w:rPr>
        <w:t xml:space="preserve"> Limited</w:t>
      </w:r>
      <w:r w:rsidRPr="001B351E">
        <w:rPr>
          <w:rFonts w:ascii="Arial" w:eastAsia="Arial" w:hAnsi="Arial" w:cs="Arial"/>
          <w:b/>
          <w:sz w:val="24"/>
          <w:szCs w:val="24"/>
        </w:rPr>
        <w:t xml:space="preserve"> </w:t>
      </w:r>
    </w:p>
    <w:p w14:paraId="545DCBF3" w14:textId="77777777" w:rsidR="00F30AA4" w:rsidRPr="001B351E" w:rsidRDefault="00F30AA4" w:rsidP="00F30AA4">
      <w:pPr>
        <w:pStyle w:val="Normal0"/>
        <w:spacing w:line="240" w:lineRule="auto"/>
        <w:rPr>
          <w:rFonts w:ascii="Arial" w:eastAsia="Arial" w:hAnsi="Arial" w:cs="Arial"/>
          <w:sz w:val="24"/>
          <w:szCs w:val="24"/>
        </w:rPr>
      </w:pPr>
      <w:r w:rsidRPr="001B351E">
        <w:rPr>
          <w:rFonts w:ascii="Arial" w:eastAsia="Arial" w:hAnsi="Arial" w:cs="Arial"/>
          <w:sz w:val="24"/>
          <w:szCs w:val="24"/>
        </w:rPr>
        <w:t>SUPPLIER ADDRESS:</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Pr>
          <w:rFonts w:ascii="Source Sans Pro" w:hAnsi="Source Sans Pro"/>
          <w:color w:val="0B0C0C"/>
          <w:sz w:val="26"/>
          <w:szCs w:val="26"/>
          <w:shd w:val="clear" w:color="auto" w:fill="F6F6F6"/>
        </w:rPr>
        <w:t>5th Floor 4 Coleman Street, London, EC2R 5AR</w:t>
      </w:r>
      <w:r w:rsidRPr="001B351E">
        <w:rPr>
          <w:rFonts w:ascii="Arial" w:eastAsia="Arial" w:hAnsi="Arial" w:cs="Arial"/>
          <w:b/>
          <w:sz w:val="24"/>
          <w:szCs w:val="24"/>
        </w:rPr>
        <w:t xml:space="preserve"> </w:t>
      </w:r>
    </w:p>
    <w:p w14:paraId="2D6604C4" w14:textId="77777777" w:rsidR="00F30AA4" w:rsidRPr="001B351E" w:rsidRDefault="00F30AA4" w:rsidP="00F30AA4">
      <w:pPr>
        <w:pStyle w:val="Normal0"/>
        <w:spacing w:line="240" w:lineRule="auto"/>
        <w:rPr>
          <w:rFonts w:ascii="Arial" w:eastAsia="Arial" w:hAnsi="Arial" w:cs="Arial"/>
          <w:b/>
          <w:sz w:val="24"/>
          <w:szCs w:val="24"/>
        </w:rPr>
      </w:pPr>
      <w:r w:rsidRPr="001B351E">
        <w:rPr>
          <w:rFonts w:ascii="Arial" w:eastAsia="Arial" w:hAnsi="Arial" w:cs="Arial"/>
          <w:sz w:val="24"/>
          <w:szCs w:val="24"/>
        </w:rPr>
        <w:t>REGISTRATION NUMBER:</w:t>
      </w:r>
      <w:r w:rsidRPr="001B351E">
        <w:rPr>
          <w:rFonts w:ascii="Arial" w:eastAsia="Arial" w:hAnsi="Arial" w:cs="Arial"/>
          <w:b/>
          <w:sz w:val="24"/>
          <w:szCs w:val="24"/>
        </w:rPr>
        <w:t xml:space="preserve"> </w:t>
      </w:r>
      <w:r w:rsidRPr="001B351E">
        <w:rPr>
          <w:rFonts w:ascii="Arial" w:eastAsia="Arial" w:hAnsi="Arial" w:cs="Arial"/>
          <w:b/>
          <w:sz w:val="24"/>
          <w:szCs w:val="24"/>
        </w:rPr>
        <w:tab/>
      </w:r>
      <w:r w:rsidRPr="00B940A7">
        <w:rPr>
          <w:rFonts w:ascii="Arial" w:eastAsia="Arial" w:hAnsi="Arial" w:cs="Arial"/>
          <w:sz w:val="24"/>
          <w:szCs w:val="24"/>
        </w:rPr>
        <w:t>06832618</w:t>
      </w:r>
      <w:r w:rsidRPr="001B351E">
        <w:rPr>
          <w:rFonts w:ascii="Arial" w:eastAsia="Arial" w:hAnsi="Arial" w:cs="Arial"/>
          <w:b/>
          <w:sz w:val="24"/>
          <w:szCs w:val="24"/>
        </w:rPr>
        <w:t xml:space="preserve"> </w:t>
      </w:r>
    </w:p>
    <w:p w14:paraId="3DD1A4BA" w14:textId="77777777" w:rsidR="00F30AA4" w:rsidRPr="001B351E" w:rsidRDefault="00F30AA4" w:rsidP="00F30AA4">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DUNS NUMBER:       </w:t>
      </w:r>
      <w:r w:rsidRPr="001B351E">
        <w:rPr>
          <w:rFonts w:ascii="Arial" w:eastAsia="Arial" w:hAnsi="Arial" w:cs="Arial"/>
          <w:sz w:val="24"/>
          <w:szCs w:val="24"/>
        </w:rPr>
        <w:tab/>
      </w:r>
      <w:r w:rsidRPr="001B351E">
        <w:rPr>
          <w:rFonts w:ascii="Arial" w:eastAsia="Arial" w:hAnsi="Arial" w:cs="Arial"/>
          <w:sz w:val="24"/>
          <w:szCs w:val="24"/>
        </w:rPr>
        <w:tab/>
      </w:r>
      <w:r>
        <w:rPr>
          <w:rFonts w:ascii="Source Sans Pro" w:hAnsi="Source Sans Pro"/>
          <w:color w:val="0B0C0C"/>
          <w:sz w:val="26"/>
          <w:szCs w:val="26"/>
          <w:shd w:val="clear" w:color="auto" w:fill="F6F6F6"/>
        </w:rPr>
        <w:t>211550833</w:t>
      </w:r>
    </w:p>
    <w:p w14:paraId="2EA93F06" w14:textId="77777777" w:rsidR="00DE5D0A" w:rsidRDefault="00F30AA4" w:rsidP="00F30AA4">
      <w:pPr>
        <w:spacing w:after="18" w:line="259" w:lineRule="auto"/>
        <w:ind w:left="11" w:firstLine="0"/>
        <w:jc w:val="left"/>
      </w:pPr>
      <w:r w:rsidRPr="001B351E">
        <w:rPr>
          <w:szCs w:val="24"/>
        </w:rPr>
        <w:t>SID4GOV ID:</w:t>
      </w:r>
      <w:r w:rsidRPr="001B351E">
        <w:rPr>
          <w:b/>
          <w:szCs w:val="24"/>
        </w:rPr>
        <w:t xml:space="preserve">                 </w:t>
      </w:r>
      <w:r w:rsidRPr="001B351E">
        <w:rPr>
          <w:b/>
          <w:szCs w:val="24"/>
        </w:rPr>
        <w:tab/>
      </w:r>
      <w:r w:rsidRPr="001B351E">
        <w:rPr>
          <w:b/>
          <w:szCs w:val="24"/>
        </w:rPr>
        <w:tab/>
      </w:r>
      <w:r w:rsidRPr="0054551C">
        <w:rPr>
          <w:rFonts w:ascii="Source Sans Pro" w:hAnsi="Source Sans Pro"/>
          <w:color w:val="0B0C0C"/>
          <w:sz w:val="26"/>
          <w:szCs w:val="26"/>
          <w:shd w:val="clear" w:color="auto" w:fill="F6F6F6"/>
        </w:rPr>
        <w:t>Not Known</w:t>
      </w:r>
      <w:r>
        <w:t xml:space="preserve"> </w:t>
      </w:r>
    </w:p>
    <w:p w14:paraId="2DE39FA6" w14:textId="77777777" w:rsidR="000422D1" w:rsidRDefault="000422D1">
      <w:pPr>
        <w:spacing w:after="301"/>
        <w:ind w:left="6"/>
      </w:pPr>
    </w:p>
    <w:p w14:paraId="10706E50" w14:textId="77777777" w:rsidR="00DE5D0A" w:rsidRDefault="00F30AA4">
      <w:pPr>
        <w:spacing w:after="301"/>
        <w:ind w:left="6"/>
      </w:pPr>
      <w:r>
        <w:t>APPLICABLE FRAMEWORK CONTRACT</w:t>
      </w:r>
    </w:p>
    <w:p w14:paraId="5E9D8D2C" w14:textId="07276A4F" w:rsidR="000422D1" w:rsidRDefault="000422D1" w:rsidP="000422D1">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This Order Form is for the provision of the Call-Off Deliverables and date</w:t>
      </w:r>
      <w:r w:rsidR="00B72EC8">
        <w:rPr>
          <w:rFonts w:ascii="Arial" w:eastAsia="Arial" w:hAnsi="Arial" w:cs="Arial"/>
          <w:sz w:val="24"/>
          <w:szCs w:val="24"/>
        </w:rPr>
        <w:t xml:space="preserve"> </w:t>
      </w:r>
      <w:r>
        <w:rPr>
          <w:rFonts w:ascii="Arial" w:eastAsia="Arial" w:hAnsi="Arial" w:cs="Arial"/>
          <w:sz w:val="24"/>
          <w:szCs w:val="24"/>
        </w:rPr>
        <w:t>1</w:t>
      </w:r>
      <w:r w:rsidRPr="00085600">
        <w:rPr>
          <w:rFonts w:ascii="Arial" w:eastAsia="Arial" w:hAnsi="Arial" w:cs="Arial"/>
          <w:sz w:val="24"/>
          <w:szCs w:val="24"/>
          <w:vertAlign w:val="superscript"/>
        </w:rPr>
        <w:t>st</w:t>
      </w:r>
      <w:r>
        <w:rPr>
          <w:rFonts w:ascii="Arial" w:eastAsia="Arial" w:hAnsi="Arial" w:cs="Arial"/>
          <w:sz w:val="24"/>
          <w:szCs w:val="24"/>
        </w:rPr>
        <w:t xml:space="preserve"> April 2025</w:t>
      </w:r>
      <w:r w:rsidRPr="001B351E">
        <w:rPr>
          <w:rFonts w:ascii="Arial" w:eastAsia="Arial" w:hAnsi="Arial" w:cs="Arial"/>
          <w:sz w:val="24"/>
          <w:szCs w:val="24"/>
        </w:rPr>
        <w:t xml:space="preserve">. </w:t>
      </w:r>
    </w:p>
    <w:p w14:paraId="5D3DC9D8" w14:textId="77777777" w:rsidR="000422D1" w:rsidRDefault="000422D1">
      <w:pPr>
        <w:spacing w:after="302"/>
        <w:ind w:left="6"/>
      </w:pPr>
    </w:p>
    <w:p w14:paraId="26753CC9" w14:textId="77777777" w:rsidR="00DE5D0A" w:rsidRDefault="00F30AA4">
      <w:pPr>
        <w:spacing w:after="302"/>
        <w:ind w:left="6"/>
      </w:pPr>
      <w:r>
        <w:t xml:space="preserve">It’s issued under the Framework Contract with the reference number RM6281 for the provision of Clinical and Healthcare Staffing.   </w:t>
      </w:r>
    </w:p>
    <w:p w14:paraId="7AA9B246" w14:textId="77777777" w:rsidR="00DE5D0A" w:rsidRDefault="00F30AA4">
      <w:pPr>
        <w:spacing w:after="301"/>
        <w:ind w:left="6"/>
      </w:pPr>
      <w:r>
        <w:t xml:space="preserve">CALL-OFF LOT(S): </w:t>
      </w:r>
    </w:p>
    <w:p w14:paraId="5B291DAA" w14:textId="77777777" w:rsidR="00DE5D0A" w:rsidRDefault="00F30AA4">
      <w:pPr>
        <w:spacing w:after="10"/>
        <w:ind w:left="6"/>
      </w:pPr>
      <w:r>
        <w:t>Lot 5 - Vendor and Managed Service Provision</w:t>
      </w:r>
    </w:p>
    <w:p w14:paraId="5363F4DF" w14:textId="77777777" w:rsidR="00DE5D0A" w:rsidRDefault="00F30AA4">
      <w:pPr>
        <w:ind w:left="6"/>
      </w:pPr>
      <w:r>
        <w:t xml:space="preserve">5a: Master vendor  </w:t>
      </w:r>
    </w:p>
    <w:p w14:paraId="3CB6015A" w14:textId="77777777" w:rsidR="000422D1" w:rsidRDefault="000422D1">
      <w:pPr>
        <w:spacing w:after="160" w:line="259" w:lineRule="auto"/>
        <w:ind w:left="0" w:firstLine="0"/>
        <w:jc w:val="left"/>
      </w:pPr>
      <w:r>
        <w:br w:type="page"/>
      </w:r>
    </w:p>
    <w:p w14:paraId="2D5EBA94" w14:textId="77777777" w:rsidR="000422D1" w:rsidRPr="001B351E" w:rsidRDefault="000422D1" w:rsidP="000422D1">
      <w:pPr>
        <w:pStyle w:val="Normal0"/>
        <w:keepNext/>
        <w:spacing w:after="0" w:line="256" w:lineRule="auto"/>
        <w:rPr>
          <w:rFonts w:ascii="Arial" w:eastAsia="Arial" w:hAnsi="Arial" w:cs="Arial"/>
          <w:sz w:val="24"/>
          <w:szCs w:val="24"/>
        </w:rPr>
      </w:pPr>
      <w:r w:rsidRPr="001B351E">
        <w:rPr>
          <w:rFonts w:ascii="Arial" w:eastAsia="Arial" w:hAnsi="Arial" w:cs="Arial"/>
          <w:sz w:val="24"/>
          <w:szCs w:val="24"/>
        </w:rPr>
        <w:lastRenderedPageBreak/>
        <w:t>CALL-OFF INCORPORATED TERMS</w:t>
      </w:r>
    </w:p>
    <w:p w14:paraId="26289449" w14:textId="77777777" w:rsidR="000422D1" w:rsidRPr="001B351E" w:rsidRDefault="000422D1" w:rsidP="000422D1">
      <w:pPr>
        <w:pStyle w:val="Normal0"/>
        <w:rPr>
          <w:rFonts w:ascii="Arial" w:eastAsia="Arial" w:hAnsi="Arial" w:cs="Arial"/>
          <w:sz w:val="24"/>
          <w:szCs w:val="24"/>
        </w:rPr>
      </w:pPr>
      <w:r w:rsidRPr="001B351E">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7DCD8A29" w14:textId="77777777" w:rsidR="000422D1" w:rsidRPr="001B351E" w:rsidRDefault="000422D1" w:rsidP="005E227D">
      <w:pPr>
        <w:pStyle w:val="Normal0"/>
        <w:numPr>
          <w:ilvl w:val="0"/>
          <w:numId w:val="220"/>
        </w:numPr>
        <w:spacing w:after="0"/>
        <w:rPr>
          <w:rFonts w:ascii="Arial" w:eastAsia="Arial" w:hAnsi="Arial" w:cs="Arial"/>
          <w:color w:val="000000"/>
          <w:sz w:val="24"/>
          <w:szCs w:val="24"/>
        </w:rPr>
      </w:pPr>
      <w:r w:rsidRPr="001B351E">
        <w:rPr>
          <w:rFonts w:ascii="Arial" w:eastAsia="Arial" w:hAnsi="Arial" w:cs="Arial"/>
          <w:color w:val="000000"/>
          <w:sz w:val="24"/>
          <w:szCs w:val="24"/>
        </w:rPr>
        <w:t>This Order Form including the Call-Off Special Terms and Call-Off Special Schedules.</w:t>
      </w:r>
    </w:p>
    <w:p w14:paraId="513A3856" w14:textId="77777777" w:rsidR="000422D1" w:rsidRPr="001B351E" w:rsidRDefault="000422D1" w:rsidP="005E227D">
      <w:pPr>
        <w:pStyle w:val="Normal0"/>
        <w:numPr>
          <w:ilvl w:val="0"/>
          <w:numId w:val="220"/>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1(Definitions and Interpretation) RM6281</w:t>
      </w:r>
    </w:p>
    <w:p w14:paraId="41901562" w14:textId="77777777" w:rsidR="000422D1" w:rsidRPr="001B351E" w:rsidRDefault="000422D1" w:rsidP="005E227D">
      <w:pPr>
        <w:pStyle w:val="Normal0"/>
        <w:numPr>
          <w:ilvl w:val="0"/>
          <w:numId w:val="220"/>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Framework Special Terms </w:t>
      </w:r>
    </w:p>
    <w:p w14:paraId="4F9117C8" w14:textId="77777777" w:rsidR="000422D1" w:rsidRPr="001B351E" w:rsidRDefault="000422D1" w:rsidP="005E227D">
      <w:pPr>
        <w:pStyle w:val="Normal0"/>
        <w:keepNext/>
        <w:numPr>
          <w:ilvl w:val="0"/>
          <w:numId w:val="220"/>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The following Schedules in equal order of precedence:</w:t>
      </w:r>
    </w:p>
    <w:p w14:paraId="0C4A42EE" w14:textId="77777777" w:rsidR="000422D1" w:rsidRPr="001B351E" w:rsidRDefault="000422D1" w:rsidP="000422D1">
      <w:pPr>
        <w:pStyle w:val="Normal0"/>
        <w:keepNext/>
        <w:spacing w:after="0" w:line="256" w:lineRule="auto"/>
        <w:ind w:left="720"/>
        <w:rPr>
          <w:rFonts w:ascii="Arial" w:eastAsia="Arial" w:hAnsi="Arial" w:cs="Arial"/>
          <w:color w:val="000000"/>
          <w:sz w:val="24"/>
          <w:szCs w:val="24"/>
        </w:rPr>
      </w:pPr>
    </w:p>
    <w:p w14:paraId="17F64DD3" w14:textId="77777777" w:rsidR="000422D1" w:rsidRPr="001B351E" w:rsidRDefault="000422D1" w:rsidP="000422D1">
      <w:pPr>
        <w:pStyle w:val="Normal0"/>
        <w:keepNext/>
        <w:spacing w:after="0" w:line="256" w:lineRule="auto"/>
        <w:ind w:left="720"/>
        <w:rPr>
          <w:rFonts w:ascii="Arial" w:eastAsia="Arial" w:hAnsi="Arial" w:cs="Arial"/>
          <w:color w:val="000000"/>
          <w:sz w:val="24"/>
          <w:szCs w:val="24"/>
        </w:rPr>
      </w:pPr>
    </w:p>
    <w:p w14:paraId="5F145551" w14:textId="77777777" w:rsidR="000422D1" w:rsidRPr="001B351E" w:rsidRDefault="000422D1" w:rsidP="005E227D">
      <w:pPr>
        <w:pStyle w:val="Normal0"/>
        <w:numPr>
          <w:ilvl w:val="0"/>
          <w:numId w:val="221"/>
        </w:numPr>
        <w:spacing w:after="0"/>
        <w:rPr>
          <w:rFonts w:ascii="Arial" w:eastAsia="Arial" w:hAnsi="Arial" w:cs="Arial"/>
          <w:color w:val="000000"/>
          <w:sz w:val="24"/>
          <w:szCs w:val="24"/>
        </w:rPr>
      </w:pPr>
      <w:r w:rsidRPr="001B351E">
        <w:rPr>
          <w:rFonts w:ascii="Arial" w:eastAsia="Arial" w:hAnsi="Arial" w:cs="Arial"/>
          <w:color w:val="000000" w:themeColor="text1"/>
          <w:sz w:val="24"/>
          <w:szCs w:val="24"/>
        </w:rPr>
        <w:t>Joint Schedules for RM6281</w:t>
      </w:r>
    </w:p>
    <w:p w14:paraId="2A19F113" w14:textId="77777777" w:rsidR="000422D1" w:rsidRPr="001B351E" w:rsidRDefault="000422D1" w:rsidP="005E227D">
      <w:pPr>
        <w:pStyle w:val="Normal0"/>
        <w:numPr>
          <w:ilvl w:val="1"/>
          <w:numId w:val="22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Joint Schedule 2 (Variation Form) </w:t>
      </w:r>
    </w:p>
    <w:p w14:paraId="404227EA" w14:textId="77777777" w:rsidR="000422D1" w:rsidRPr="001B351E" w:rsidRDefault="000422D1" w:rsidP="005E227D">
      <w:pPr>
        <w:pStyle w:val="Normal0"/>
        <w:numPr>
          <w:ilvl w:val="1"/>
          <w:numId w:val="22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Joint Schedule 3 (Insurance Requirements)</w:t>
      </w:r>
    </w:p>
    <w:p w14:paraId="450216D2" w14:textId="77777777" w:rsidR="000422D1" w:rsidRPr="002229B3" w:rsidRDefault="000422D1" w:rsidP="005E227D">
      <w:pPr>
        <w:pStyle w:val="Normal0"/>
        <w:numPr>
          <w:ilvl w:val="1"/>
          <w:numId w:val="221"/>
        </w:numPr>
        <w:spacing w:after="0" w:line="256" w:lineRule="auto"/>
        <w:rPr>
          <w:rFonts w:ascii="Arial" w:eastAsia="Arial" w:hAnsi="Arial" w:cs="Arial"/>
          <w:color w:val="000000"/>
          <w:sz w:val="24"/>
          <w:szCs w:val="24"/>
        </w:rPr>
      </w:pPr>
      <w:r w:rsidRPr="002229B3">
        <w:rPr>
          <w:rFonts w:ascii="Arial" w:eastAsia="Arial" w:hAnsi="Arial" w:cs="Arial"/>
          <w:color w:val="000000"/>
          <w:sz w:val="24"/>
          <w:szCs w:val="24"/>
        </w:rPr>
        <w:t>Joint Schedule 4 (Commercially Sensitive Information)</w:t>
      </w:r>
    </w:p>
    <w:p w14:paraId="7C3255D2" w14:textId="77777777" w:rsidR="000422D1" w:rsidRPr="001B351E" w:rsidRDefault="000422D1" w:rsidP="005E227D">
      <w:pPr>
        <w:pStyle w:val="Normal0"/>
        <w:numPr>
          <w:ilvl w:val="1"/>
          <w:numId w:val="22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6 (Key Subcontractors)</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321349D5" w14:textId="77777777" w:rsidR="000422D1" w:rsidRPr="001B351E" w:rsidRDefault="000422D1" w:rsidP="005E227D">
      <w:pPr>
        <w:pStyle w:val="Normal0"/>
        <w:numPr>
          <w:ilvl w:val="1"/>
          <w:numId w:val="22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7 (Financial Difficulties)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290443A0" w14:textId="77777777" w:rsidR="000422D1" w:rsidRPr="001B351E" w:rsidRDefault="000422D1" w:rsidP="005E227D">
      <w:pPr>
        <w:pStyle w:val="Normal0"/>
        <w:numPr>
          <w:ilvl w:val="1"/>
          <w:numId w:val="22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8 (Guarantee)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23A32366" w14:textId="77777777" w:rsidR="000422D1" w:rsidRPr="007067F9" w:rsidRDefault="000422D1" w:rsidP="005E227D">
      <w:pPr>
        <w:pStyle w:val="Normal0"/>
        <w:numPr>
          <w:ilvl w:val="1"/>
          <w:numId w:val="221"/>
        </w:numPr>
        <w:spacing w:after="0" w:line="256" w:lineRule="auto"/>
        <w:rPr>
          <w:rFonts w:ascii="Arial" w:eastAsia="Arial" w:hAnsi="Arial" w:cs="Arial"/>
          <w:color w:val="000000"/>
          <w:sz w:val="24"/>
          <w:szCs w:val="24"/>
        </w:rPr>
      </w:pPr>
      <w:r w:rsidRPr="007067F9">
        <w:rPr>
          <w:rFonts w:ascii="Arial" w:eastAsia="Arial" w:hAnsi="Arial" w:cs="Arial"/>
          <w:color w:val="000000" w:themeColor="text1"/>
          <w:sz w:val="24"/>
          <w:szCs w:val="24"/>
        </w:rPr>
        <w:t xml:space="preserve">Joint Schedule 10 (Rectification Plan) </w:t>
      </w:r>
      <w:r w:rsidRPr="007067F9">
        <w:rPr>
          <w:rFonts w:ascii="Arial" w:hAnsi="Arial" w:cs="Arial"/>
        </w:rPr>
        <w:tab/>
      </w:r>
      <w:r w:rsidRPr="007067F9">
        <w:rPr>
          <w:rFonts w:ascii="Arial" w:hAnsi="Arial" w:cs="Arial"/>
        </w:rPr>
        <w:tab/>
      </w:r>
      <w:r w:rsidRPr="007067F9">
        <w:rPr>
          <w:rFonts w:ascii="Arial" w:hAnsi="Arial" w:cs="Arial"/>
        </w:rPr>
        <w:tab/>
      </w:r>
    </w:p>
    <w:p w14:paraId="4491C477" w14:textId="77777777" w:rsidR="000422D1" w:rsidRPr="007067F9" w:rsidRDefault="000422D1" w:rsidP="005E227D">
      <w:pPr>
        <w:pStyle w:val="Normal0"/>
        <w:numPr>
          <w:ilvl w:val="1"/>
          <w:numId w:val="221"/>
        </w:numPr>
        <w:spacing w:after="0" w:line="256" w:lineRule="auto"/>
        <w:rPr>
          <w:rFonts w:ascii="Arial" w:eastAsia="Arial" w:hAnsi="Arial" w:cs="Arial"/>
          <w:color w:val="000000"/>
          <w:sz w:val="24"/>
          <w:szCs w:val="24"/>
        </w:rPr>
      </w:pPr>
      <w:r w:rsidRPr="007067F9">
        <w:rPr>
          <w:rFonts w:ascii="Arial" w:eastAsia="Arial" w:hAnsi="Arial" w:cs="Arial"/>
          <w:color w:val="000000" w:themeColor="text1"/>
          <w:sz w:val="24"/>
          <w:szCs w:val="24"/>
        </w:rPr>
        <w:t>Joint Schedule 11 (Processing Data)</w:t>
      </w:r>
      <w:r w:rsidRPr="007067F9">
        <w:rPr>
          <w:rFonts w:ascii="Arial" w:hAnsi="Arial" w:cs="Arial"/>
        </w:rPr>
        <w:tab/>
      </w:r>
    </w:p>
    <w:p w14:paraId="272ADCDA" w14:textId="77777777" w:rsidR="000422D1" w:rsidRPr="001B351E" w:rsidRDefault="000422D1" w:rsidP="005E227D">
      <w:pPr>
        <w:pStyle w:val="Normal0"/>
        <w:numPr>
          <w:ilvl w:val="1"/>
          <w:numId w:val="221"/>
        </w:numPr>
        <w:spacing w:after="0" w:line="256" w:lineRule="auto"/>
        <w:rPr>
          <w:rFonts w:ascii="Arial" w:eastAsia="Arial" w:hAnsi="Arial" w:cs="Arial"/>
          <w:sz w:val="24"/>
          <w:szCs w:val="24"/>
        </w:rPr>
      </w:pPr>
      <w:r w:rsidRPr="007067F9">
        <w:rPr>
          <w:rFonts w:ascii="Arial" w:eastAsia="Arial" w:hAnsi="Arial" w:cs="Arial"/>
          <w:color w:val="000000" w:themeColor="text1"/>
          <w:sz w:val="24"/>
          <w:szCs w:val="24"/>
        </w:rPr>
        <w:t>Joint Schedule 12 (Supply Chain Visibility)</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326765F2" w14:textId="77777777" w:rsidR="000422D1" w:rsidRPr="001B351E" w:rsidRDefault="000422D1" w:rsidP="000422D1">
      <w:pPr>
        <w:pStyle w:val="Normal0"/>
        <w:spacing w:after="0" w:line="256" w:lineRule="auto"/>
        <w:ind w:left="1800"/>
        <w:rPr>
          <w:rFonts w:ascii="Arial" w:eastAsia="Arial" w:hAnsi="Arial" w:cs="Arial"/>
          <w:sz w:val="24"/>
          <w:szCs w:val="24"/>
          <w:highlight w:val="yellow"/>
        </w:rPr>
      </w:pPr>
    </w:p>
    <w:p w14:paraId="43BECB15" w14:textId="77777777" w:rsidR="000422D1" w:rsidRPr="001B351E" w:rsidRDefault="000422D1" w:rsidP="005E227D">
      <w:pPr>
        <w:pStyle w:val="Normal0"/>
        <w:numPr>
          <w:ilvl w:val="0"/>
          <w:numId w:val="221"/>
        </w:numPr>
        <w:spacing w:after="0"/>
        <w:rPr>
          <w:rFonts w:ascii="Arial" w:eastAsia="Arial" w:hAnsi="Arial" w:cs="Arial"/>
          <w:color w:val="000000"/>
          <w:sz w:val="24"/>
          <w:szCs w:val="24"/>
        </w:rPr>
      </w:pPr>
      <w:r w:rsidRPr="001B351E">
        <w:rPr>
          <w:rFonts w:ascii="Arial" w:eastAsia="Arial" w:hAnsi="Arial" w:cs="Arial"/>
          <w:color w:val="000000"/>
          <w:sz w:val="24"/>
          <w:szCs w:val="24"/>
        </w:rPr>
        <w:t xml:space="preserve">Call-Off Schedules for </w:t>
      </w:r>
      <w:r w:rsidRPr="005D64E2">
        <w:rPr>
          <w:rFonts w:ascii="Arial" w:eastAsia="Arial" w:hAnsi="Arial" w:cs="Arial"/>
          <w:color w:val="000000"/>
          <w:sz w:val="24"/>
          <w:szCs w:val="24"/>
        </w:rPr>
        <w:t>CCCB24A01</w:t>
      </w:r>
      <w:r w:rsidRPr="001B351E">
        <w:rPr>
          <w:rFonts w:ascii="Arial" w:eastAsia="Arial" w:hAnsi="Arial" w:cs="Arial"/>
          <w:color w:val="000000"/>
          <w:sz w:val="24"/>
          <w:szCs w:val="24"/>
        </w:rPr>
        <w:tab/>
      </w:r>
      <w:r w:rsidRPr="001B351E">
        <w:rPr>
          <w:rFonts w:ascii="Arial" w:eastAsia="Arial" w:hAnsi="Arial" w:cs="Arial"/>
          <w:color w:val="000000"/>
          <w:sz w:val="24"/>
          <w:szCs w:val="24"/>
        </w:rPr>
        <w:tab/>
      </w:r>
      <w:r w:rsidRPr="001B351E">
        <w:rPr>
          <w:rFonts w:ascii="Arial" w:eastAsia="Arial" w:hAnsi="Arial" w:cs="Arial"/>
          <w:color w:val="000000"/>
          <w:sz w:val="24"/>
          <w:szCs w:val="24"/>
        </w:rPr>
        <w:tab/>
      </w:r>
    </w:p>
    <w:p w14:paraId="0981BA20" w14:textId="77777777" w:rsidR="000422D1" w:rsidRPr="001B351E" w:rsidRDefault="000422D1" w:rsidP="005E227D">
      <w:pPr>
        <w:pStyle w:val="Normal0"/>
        <w:numPr>
          <w:ilvl w:val="1"/>
          <w:numId w:val="22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1 (Transparency Reports)</w:t>
      </w:r>
    </w:p>
    <w:p w14:paraId="50CE1AC4" w14:textId="77777777" w:rsidR="000422D1" w:rsidRPr="001B351E" w:rsidRDefault="000422D1" w:rsidP="005E227D">
      <w:pPr>
        <w:pStyle w:val="Normal0"/>
        <w:numPr>
          <w:ilvl w:val="1"/>
          <w:numId w:val="22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2 (Staff Transfer)</w:t>
      </w:r>
    </w:p>
    <w:p w14:paraId="0DE5B370" w14:textId="77777777" w:rsidR="000422D1" w:rsidRPr="001B351E" w:rsidRDefault="000422D1" w:rsidP="005E227D">
      <w:pPr>
        <w:pStyle w:val="Normal0"/>
        <w:numPr>
          <w:ilvl w:val="1"/>
          <w:numId w:val="22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3 (Continuous Improvement)</w:t>
      </w:r>
    </w:p>
    <w:p w14:paraId="4021882F" w14:textId="37B2E0F0" w:rsidR="000422D1" w:rsidRPr="0030562E" w:rsidRDefault="000422D1" w:rsidP="005E227D">
      <w:pPr>
        <w:pStyle w:val="Normal0"/>
        <w:numPr>
          <w:ilvl w:val="1"/>
          <w:numId w:val="221"/>
        </w:numPr>
        <w:spacing w:after="0" w:line="256" w:lineRule="auto"/>
        <w:rPr>
          <w:rFonts w:ascii="Arial" w:eastAsia="Arial" w:hAnsi="Arial" w:cs="Arial"/>
          <w:color w:val="000000"/>
          <w:sz w:val="24"/>
          <w:szCs w:val="24"/>
        </w:rPr>
      </w:pPr>
      <w:r w:rsidRPr="00E9488A">
        <w:rPr>
          <w:rFonts w:ascii="Arial" w:eastAsia="Arial" w:hAnsi="Arial" w:cs="Arial"/>
          <w:color w:val="000000"/>
          <w:sz w:val="24"/>
          <w:szCs w:val="24"/>
        </w:rPr>
        <w:t>Call-Off Schedule 5 (Pricing Details)</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
    <w:p w14:paraId="61724B43" w14:textId="646C3572" w:rsidR="000422D1" w:rsidRPr="0030562E" w:rsidRDefault="000422D1" w:rsidP="005E227D">
      <w:pPr>
        <w:pStyle w:val="Normal0"/>
        <w:numPr>
          <w:ilvl w:val="1"/>
          <w:numId w:val="221"/>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6 (ICT Services)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
    <w:p w14:paraId="78BE4186" w14:textId="264B4396" w:rsidR="000422D1" w:rsidRPr="0030562E" w:rsidRDefault="000422D1" w:rsidP="005E227D">
      <w:pPr>
        <w:pStyle w:val="Normal0"/>
        <w:numPr>
          <w:ilvl w:val="1"/>
          <w:numId w:val="221"/>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7 (Key Supplier Staff)</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
    <w:p w14:paraId="35E49902" w14:textId="306C9DEC" w:rsidR="000422D1" w:rsidRPr="0030562E" w:rsidRDefault="000422D1" w:rsidP="005E227D">
      <w:pPr>
        <w:pStyle w:val="Normal0"/>
        <w:numPr>
          <w:ilvl w:val="1"/>
          <w:numId w:val="221"/>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8 (Business Continuity and Disaster Recovery)]</w:t>
      </w:r>
    </w:p>
    <w:p w14:paraId="1DCEA7C9" w14:textId="69111650" w:rsidR="000422D1" w:rsidRPr="0030562E" w:rsidRDefault="000422D1" w:rsidP="005E227D">
      <w:pPr>
        <w:pStyle w:val="Normal0"/>
        <w:numPr>
          <w:ilvl w:val="1"/>
          <w:numId w:val="221"/>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9 (Security)</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1C079D7E" w14:textId="4F91E1CA" w:rsidR="000422D1" w:rsidRPr="0030562E" w:rsidRDefault="000422D1" w:rsidP="005E227D">
      <w:pPr>
        <w:pStyle w:val="Normal0"/>
        <w:numPr>
          <w:ilvl w:val="1"/>
          <w:numId w:val="221"/>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10 (Exit Management)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r w:rsidRPr="0030562E">
        <w:rPr>
          <w:rFonts w:ascii="Arial" w:eastAsia="Arial" w:hAnsi="Arial" w:cs="Arial"/>
          <w:color w:val="000000"/>
          <w:sz w:val="24"/>
          <w:szCs w:val="24"/>
        </w:rPr>
        <w:tab/>
      </w:r>
    </w:p>
    <w:p w14:paraId="6B31AB96" w14:textId="2A8FDD59" w:rsidR="000422D1" w:rsidRPr="0030562E" w:rsidRDefault="000422D1" w:rsidP="005E227D">
      <w:pPr>
        <w:pStyle w:val="Normal0"/>
        <w:numPr>
          <w:ilvl w:val="1"/>
          <w:numId w:val="221"/>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13 (Implementation Plan and Testing) </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6B9077E6" w14:textId="6C2B6670" w:rsidR="000422D1" w:rsidRPr="0030562E" w:rsidRDefault="000422D1" w:rsidP="005E227D">
      <w:pPr>
        <w:pStyle w:val="Normal0"/>
        <w:numPr>
          <w:ilvl w:val="1"/>
          <w:numId w:val="221"/>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14 (Service Levels)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2054ADAA" w14:textId="5805BEFD" w:rsidR="000422D1" w:rsidRPr="0030562E" w:rsidRDefault="000422D1" w:rsidP="005E227D">
      <w:pPr>
        <w:pStyle w:val="Normal0"/>
        <w:numPr>
          <w:ilvl w:val="1"/>
          <w:numId w:val="221"/>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15 (Call-Off Contract Management) </w:t>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6B971704" w14:textId="6F7CC3C1" w:rsidR="000422D1" w:rsidRPr="0030562E" w:rsidRDefault="000422D1" w:rsidP="005E227D">
      <w:pPr>
        <w:pStyle w:val="Normal0"/>
        <w:numPr>
          <w:ilvl w:val="1"/>
          <w:numId w:val="221"/>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 xml:space="preserve">Call-Off Schedule 16 (Benchmarking)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1E5AE081" w14:textId="50009D85" w:rsidR="000422D1" w:rsidRPr="00E9488A" w:rsidRDefault="000422D1" w:rsidP="005E227D">
      <w:pPr>
        <w:pStyle w:val="Normal0"/>
        <w:numPr>
          <w:ilvl w:val="1"/>
          <w:numId w:val="221"/>
        </w:numPr>
        <w:spacing w:after="0" w:line="256" w:lineRule="auto"/>
        <w:rPr>
          <w:rFonts w:ascii="Arial" w:eastAsia="Arial" w:hAnsi="Arial" w:cs="Arial"/>
          <w:color w:val="000000"/>
          <w:sz w:val="24"/>
          <w:szCs w:val="24"/>
        </w:rPr>
      </w:pPr>
      <w:r w:rsidRPr="00E9488A">
        <w:rPr>
          <w:rFonts w:ascii="Arial" w:eastAsia="Arial" w:hAnsi="Arial" w:cs="Arial"/>
          <w:color w:val="000000"/>
          <w:sz w:val="24"/>
          <w:szCs w:val="24"/>
        </w:rPr>
        <w:t xml:space="preserve">Call-Off Schedule 18 (Background Checks) </w:t>
      </w:r>
      <w:r w:rsidRPr="00E9488A">
        <w:rPr>
          <w:rFonts w:ascii="Arial" w:eastAsia="Arial" w:hAnsi="Arial" w:cs="Arial"/>
          <w:color w:val="000000"/>
          <w:sz w:val="24"/>
          <w:szCs w:val="24"/>
        </w:rPr>
        <w:tab/>
      </w:r>
      <w:r w:rsidRPr="00E9488A">
        <w:rPr>
          <w:rFonts w:ascii="Arial" w:eastAsia="Arial" w:hAnsi="Arial" w:cs="Arial"/>
          <w:color w:val="000000"/>
          <w:sz w:val="24"/>
          <w:szCs w:val="24"/>
        </w:rPr>
        <w:tab/>
      </w:r>
      <w:r w:rsidRPr="00E9488A">
        <w:rPr>
          <w:rFonts w:ascii="Arial" w:eastAsia="Arial" w:hAnsi="Arial" w:cs="Arial"/>
          <w:color w:val="000000"/>
          <w:sz w:val="24"/>
          <w:szCs w:val="24"/>
        </w:rPr>
        <w:tab/>
        <w:t xml:space="preserve"> </w:t>
      </w:r>
    </w:p>
    <w:p w14:paraId="1F6365A5" w14:textId="3CAACAB6" w:rsidR="000422D1" w:rsidRPr="0030562E" w:rsidRDefault="000422D1" w:rsidP="005E227D">
      <w:pPr>
        <w:pStyle w:val="Normal0"/>
        <w:numPr>
          <w:ilvl w:val="1"/>
          <w:numId w:val="221"/>
        </w:numPr>
        <w:spacing w:after="0" w:line="256" w:lineRule="auto"/>
        <w:rPr>
          <w:rFonts w:ascii="Arial" w:eastAsia="Arial" w:hAnsi="Arial" w:cs="Arial"/>
          <w:color w:val="000000"/>
          <w:sz w:val="24"/>
          <w:szCs w:val="24"/>
        </w:rPr>
      </w:pPr>
      <w:r w:rsidRPr="00E9488A">
        <w:rPr>
          <w:rFonts w:ascii="Arial" w:eastAsia="Arial" w:hAnsi="Arial" w:cs="Arial"/>
          <w:color w:val="000000"/>
          <w:sz w:val="24"/>
          <w:szCs w:val="24"/>
        </w:rPr>
        <w:t>Call-Off Schedule 20 (Call-Off Specification)</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t xml:space="preserve"> </w:t>
      </w:r>
    </w:p>
    <w:p w14:paraId="433F27EF" w14:textId="7F2F73A4" w:rsidR="000422D1" w:rsidRPr="0030562E" w:rsidRDefault="000422D1" w:rsidP="005E227D">
      <w:pPr>
        <w:pStyle w:val="Normal0"/>
        <w:numPr>
          <w:ilvl w:val="1"/>
          <w:numId w:val="221"/>
        </w:numPr>
        <w:spacing w:after="0" w:line="256" w:lineRule="auto"/>
        <w:rPr>
          <w:rFonts w:ascii="Arial" w:eastAsia="Arial" w:hAnsi="Arial" w:cs="Arial"/>
          <w:color w:val="000000"/>
          <w:sz w:val="24"/>
          <w:szCs w:val="24"/>
        </w:rPr>
      </w:pPr>
      <w:r w:rsidRPr="0030562E">
        <w:rPr>
          <w:rFonts w:ascii="Arial" w:eastAsia="Arial" w:hAnsi="Arial" w:cs="Arial"/>
          <w:color w:val="000000"/>
          <w:sz w:val="24"/>
          <w:szCs w:val="24"/>
        </w:rPr>
        <w:t>Call-Off Schedule 24 ()</w:t>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r w:rsidRPr="0030562E">
        <w:rPr>
          <w:rFonts w:ascii="Arial" w:eastAsia="Arial" w:hAnsi="Arial" w:cs="Arial"/>
          <w:color w:val="000000"/>
          <w:sz w:val="24"/>
          <w:szCs w:val="24"/>
        </w:rPr>
        <w:tab/>
      </w:r>
    </w:p>
    <w:p w14:paraId="68EBD01E" w14:textId="77777777" w:rsidR="000422D1" w:rsidRPr="001B351E" w:rsidRDefault="000422D1" w:rsidP="005E227D">
      <w:pPr>
        <w:pStyle w:val="Normal0"/>
        <w:numPr>
          <w:ilvl w:val="0"/>
          <w:numId w:val="220"/>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Core Terms (version 3.0.11)</w:t>
      </w:r>
    </w:p>
    <w:p w14:paraId="399BF600" w14:textId="77777777" w:rsidR="000422D1" w:rsidRPr="001B351E" w:rsidRDefault="000422D1" w:rsidP="005E227D">
      <w:pPr>
        <w:pStyle w:val="Normal0"/>
        <w:numPr>
          <w:ilvl w:val="0"/>
          <w:numId w:val="220"/>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5 (Corporate Social Responsibility) RM6281</w:t>
      </w:r>
    </w:p>
    <w:p w14:paraId="2F393571" w14:textId="77777777" w:rsidR="000422D1" w:rsidRPr="005D64E2" w:rsidRDefault="000422D1" w:rsidP="005E227D">
      <w:pPr>
        <w:pStyle w:val="Normal0"/>
        <w:numPr>
          <w:ilvl w:val="0"/>
          <w:numId w:val="220"/>
        </w:numPr>
        <w:spacing w:after="0" w:line="256" w:lineRule="auto"/>
        <w:rPr>
          <w:rFonts w:ascii="Arial" w:eastAsia="Arial" w:hAnsi="Arial" w:cs="Arial"/>
          <w:color w:val="000000" w:themeColor="text1"/>
          <w:sz w:val="24"/>
          <w:szCs w:val="24"/>
        </w:rPr>
      </w:pPr>
      <w:r w:rsidRPr="005D64E2">
        <w:rPr>
          <w:rFonts w:ascii="Arial" w:eastAsia="Arial" w:hAnsi="Arial" w:cs="Arial"/>
          <w:color w:val="000000" w:themeColor="text1"/>
          <w:sz w:val="24"/>
          <w:szCs w:val="24"/>
        </w:rPr>
        <w:t>Call-Off Schedule 4 (Call-Off Tender) as long as any parts of the Call-Off Tender that offer a better commercial position for the Buyer (as decided by the Buyer) take precedence over the documents above.</w:t>
      </w:r>
    </w:p>
    <w:p w14:paraId="40C408EA" w14:textId="77777777" w:rsidR="000422D1" w:rsidRPr="001B351E" w:rsidRDefault="000422D1" w:rsidP="000422D1">
      <w:pPr>
        <w:pStyle w:val="Normal0"/>
        <w:spacing w:after="0" w:line="256" w:lineRule="auto"/>
        <w:ind w:left="720"/>
        <w:rPr>
          <w:rFonts w:ascii="Arial" w:eastAsia="Arial" w:hAnsi="Arial" w:cs="Arial"/>
          <w:color w:val="000000"/>
          <w:sz w:val="24"/>
          <w:szCs w:val="24"/>
          <w:highlight w:val="yellow"/>
        </w:rPr>
      </w:pPr>
    </w:p>
    <w:p w14:paraId="3B96E32F" w14:textId="77777777" w:rsidR="000422D1" w:rsidRDefault="000422D1" w:rsidP="000422D1">
      <w:pPr>
        <w:spacing w:after="10"/>
        <w:ind w:left="6"/>
        <w:rPr>
          <w:szCs w:val="24"/>
        </w:rPr>
      </w:pPr>
      <w:r w:rsidRPr="001B351E">
        <w:rPr>
          <w:szCs w:val="24"/>
        </w:rPr>
        <w:lastRenderedPageBreak/>
        <w:t xml:space="preserve">No other Supplier terms are part of the Call-Off Contract. That includes any terms written on the back of, added to this Order Form, or presented at the time of delivery. </w:t>
      </w:r>
    </w:p>
    <w:p w14:paraId="26964450" w14:textId="77777777" w:rsidR="000422D1" w:rsidRDefault="000422D1" w:rsidP="000422D1">
      <w:pPr>
        <w:spacing w:after="10"/>
        <w:ind w:left="6"/>
      </w:pPr>
    </w:p>
    <w:p w14:paraId="6DC77A6A" w14:textId="77777777" w:rsidR="00DE5D0A" w:rsidRDefault="00F30AA4" w:rsidP="000422D1">
      <w:pPr>
        <w:spacing w:after="10"/>
        <w:ind w:left="6"/>
      </w:pPr>
      <w:r>
        <w:t>CALL-OFF SPECIAL TERMS</w:t>
      </w:r>
    </w:p>
    <w:p w14:paraId="18B02E0B" w14:textId="77777777" w:rsidR="00DE5D0A" w:rsidRDefault="00F30AA4">
      <w:pPr>
        <w:spacing w:after="10"/>
        <w:ind w:left="6"/>
      </w:pPr>
      <w:r>
        <w:t>The following Special Terms are incorporated into this Call-Off Contract:</w:t>
      </w:r>
    </w:p>
    <w:p w14:paraId="39E32773" w14:textId="77777777" w:rsidR="000422D1" w:rsidRPr="000422D1" w:rsidRDefault="00F30AA4" w:rsidP="000422D1">
      <w:pPr>
        <w:spacing w:after="10"/>
        <w:ind w:left="6"/>
      </w:pPr>
      <w:r>
        <w:t>None</w:t>
      </w:r>
      <w:r w:rsidR="000422D1" w:rsidRPr="000422D1">
        <w:t xml:space="preserve"> </w:t>
      </w:r>
    </w:p>
    <w:p w14:paraId="5A6D3D3E" w14:textId="77777777" w:rsidR="000422D1" w:rsidRDefault="000422D1" w:rsidP="000422D1">
      <w:pPr>
        <w:pStyle w:val="Normal0"/>
        <w:spacing w:after="0" w:line="256" w:lineRule="auto"/>
        <w:rPr>
          <w:rFonts w:ascii="Arial" w:eastAsia="Arial" w:hAnsi="Arial" w:cs="Arial"/>
          <w:sz w:val="24"/>
          <w:szCs w:val="24"/>
        </w:rPr>
      </w:pPr>
    </w:p>
    <w:p w14:paraId="2BD364E4" w14:textId="77777777" w:rsidR="000422D1" w:rsidRPr="001B351E" w:rsidRDefault="000422D1" w:rsidP="000422D1">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START DATE:</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1</w:t>
      </w:r>
      <w:r w:rsidRPr="00085600">
        <w:rPr>
          <w:rFonts w:ascii="Arial" w:eastAsia="Arial" w:hAnsi="Arial" w:cs="Arial"/>
          <w:b/>
          <w:sz w:val="24"/>
          <w:szCs w:val="24"/>
          <w:vertAlign w:val="superscript"/>
        </w:rPr>
        <w:t>st</w:t>
      </w:r>
      <w:r>
        <w:rPr>
          <w:rFonts w:ascii="Arial" w:eastAsia="Arial" w:hAnsi="Arial" w:cs="Arial"/>
          <w:b/>
          <w:sz w:val="24"/>
          <w:szCs w:val="24"/>
        </w:rPr>
        <w:t xml:space="preserve"> April 2025</w:t>
      </w:r>
    </w:p>
    <w:p w14:paraId="67D251D9" w14:textId="77777777" w:rsidR="000422D1" w:rsidRPr="001B351E" w:rsidRDefault="000422D1" w:rsidP="000422D1">
      <w:pPr>
        <w:pStyle w:val="Normal0"/>
        <w:spacing w:after="0" w:line="256" w:lineRule="auto"/>
        <w:rPr>
          <w:rFonts w:ascii="Arial" w:eastAsia="Arial" w:hAnsi="Arial" w:cs="Arial"/>
          <w:sz w:val="24"/>
          <w:szCs w:val="24"/>
        </w:rPr>
      </w:pPr>
    </w:p>
    <w:p w14:paraId="0A9AD591" w14:textId="77777777" w:rsidR="000422D1" w:rsidRPr="001B351E" w:rsidRDefault="000422D1" w:rsidP="000422D1">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EXPIRY DATE: </w:t>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31</w:t>
      </w:r>
      <w:r w:rsidRPr="00085600">
        <w:rPr>
          <w:rFonts w:ascii="Arial" w:eastAsia="Arial" w:hAnsi="Arial" w:cs="Arial"/>
          <w:b/>
          <w:sz w:val="24"/>
          <w:szCs w:val="24"/>
          <w:vertAlign w:val="superscript"/>
        </w:rPr>
        <w:t>st</w:t>
      </w:r>
      <w:r>
        <w:rPr>
          <w:rFonts w:ascii="Arial" w:eastAsia="Arial" w:hAnsi="Arial" w:cs="Arial"/>
          <w:b/>
          <w:sz w:val="24"/>
          <w:szCs w:val="24"/>
        </w:rPr>
        <w:t xml:space="preserve"> March 2030 (this includes extension options of 2 periods of 1 year each)</w:t>
      </w:r>
    </w:p>
    <w:p w14:paraId="70FFC615" w14:textId="77777777" w:rsidR="000422D1" w:rsidRPr="001B351E" w:rsidRDefault="000422D1" w:rsidP="000422D1">
      <w:pPr>
        <w:pStyle w:val="Normal0"/>
        <w:spacing w:after="0" w:line="256" w:lineRule="auto"/>
        <w:rPr>
          <w:rFonts w:ascii="Arial" w:eastAsia="Arial" w:hAnsi="Arial" w:cs="Arial"/>
          <w:sz w:val="24"/>
          <w:szCs w:val="24"/>
        </w:rPr>
      </w:pPr>
    </w:p>
    <w:p w14:paraId="1F5F0C7E" w14:textId="77777777" w:rsidR="000422D1" w:rsidRPr="001B351E" w:rsidRDefault="000422D1" w:rsidP="000422D1">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INITIAL PERIOD:</w:t>
      </w:r>
      <w:r w:rsidRPr="001B351E">
        <w:rPr>
          <w:rFonts w:ascii="Arial" w:eastAsia="Arial" w:hAnsi="Arial" w:cs="Arial"/>
          <w:sz w:val="24"/>
          <w:szCs w:val="24"/>
        </w:rPr>
        <w:tab/>
      </w:r>
      <w:r w:rsidRPr="001B351E">
        <w:rPr>
          <w:rFonts w:ascii="Arial" w:eastAsia="Arial" w:hAnsi="Arial" w:cs="Arial"/>
          <w:sz w:val="24"/>
          <w:szCs w:val="24"/>
        </w:rPr>
        <w:tab/>
      </w:r>
      <w:r>
        <w:rPr>
          <w:rFonts w:ascii="Arial" w:eastAsia="Arial" w:hAnsi="Arial" w:cs="Arial"/>
          <w:b/>
          <w:sz w:val="24"/>
          <w:szCs w:val="24"/>
        </w:rPr>
        <w:t>31</w:t>
      </w:r>
      <w:r w:rsidRPr="00085600">
        <w:rPr>
          <w:rFonts w:ascii="Arial" w:eastAsia="Arial" w:hAnsi="Arial" w:cs="Arial"/>
          <w:b/>
          <w:sz w:val="24"/>
          <w:szCs w:val="24"/>
          <w:vertAlign w:val="superscript"/>
        </w:rPr>
        <w:t>st</w:t>
      </w:r>
      <w:r>
        <w:rPr>
          <w:rFonts w:ascii="Arial" w:eastAsia="Arial" w:hAnsi="Arial" w:cs="Arial"/>
          <w:b/>
          <w:sz w:val="24"/>
          <w:szCs w:val="24"/>
        </w:rPr>
        <w:t xml:space="preserve"> March 2028 </w:t>
      </w:r>
      <w:r w:rsidRPr="001B351E">
        <w:rPr>
          <w:rFonts w:ascii="Arial" w:eastAsia="Arial" w:hAnsi="Arial" w:cs="Arial"/>
          <w:sz w:val="24"/>
          <w:szCs w:val="24"/>
        </w:rPr>
        <w:t xml:space="preserve"> </w:t>
      </w:r>
    </w:p>
    <w:p w14:paraId="1C6EF0CD" w14:textId="77777777" w:rsidR="00DE5D0A" w:rsidRDefault="00F30AA4" w:rsidP="000422D1">
      <w:pPr>
        <w:spacing w:after="51"/>
        <w:ind w:left="6"/>
      </w:pPr>
      <w:r>
        <w:t xml:space="preserve">CALL-OFF DELIVERABLES </w:t>
      </w:r>
    </w:p>
    <w:p w14:paraId="6718B6B2" w14:textId="77777777" w:rsidR="00DE5D0A" w:rsidRDefault="00F30AA4">
      <w:pPr>
        <w:spacing w:after="301"/>
        <w:ind w:left="6"/>
      </w:pPr>
      <w:r>
        <w:t>See details in Call-Off Schedule 20 (Call-Off Specification)</w:t>
      </w:r>
      <w:r>
        <w:rPr>
          <w:b/>
        </w:rPr>
        <w:t xml:space="preserve"> </w:t>
      </w:r>
    </w:p>
    <w:p w14:paraId="3A25BCC8" w14:textId="77777777" w:rsidR="00DE5D0A" w:rsidRDefault="00F30AA4">
      <w:pPr>
        <w:spacing w:after="10"/>
        <w:ind w:left="6"/>
      </w:pPr>
      <w:r>
        <w:t xml:space="preserve">MAXIMUM LIABILITY </w:t>
      </w:r>
    </w:p>
    <w:p w14:paraId="54C810A2" w14:textId="77777777" w:rsidR="00DE5D0A" w:rsidRDefault="00F30AA4" w:rsidP="000422D1">
      <w:pPr>
        <w:spacing w:after="302"/>
        <w:ind w:left="6"/>
      </w:pPr>
      <w:r>
        <w:t>The limitation of liability for this Call-Off Contract is stated in Clause 11.2 of the Core</w:t>
      </w:r>
      <w:r w:rsidR="000422D1">
        <w:t xml:space="preserve"> </w:t>
      </w:r>
      <w:r w:rsidRPr="000422D1">
        <w:t>Terms</w:t>
      </w:r>
      <w:r>
        <w:rPr>
          <w:b/>
        </w:rPr>
        <w:t>.</w:t>
      </w:r>
    </w:p>
    <w:p w14:paraId="0A701693" w14:textId="0D37FCF1" w:rsidR="00DE5D0A" w:rsidRPr="0029474E" w:rsidRDefault="00F30AA4" w:rsidP="0029474E">
      <w:pPr>
        <w:spacing w:after="300" w:line="251" w:lineRule="auto"/>
        <w:ind w:right="50"/>
        <w:jc w:val="left"/>
        <w:rPr>
          <w:b/>
        </w:rPr>
      </w:pPr>
      <w:r w:rsidRPr="004A725B">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7568D05D" wp14:editId="510E8528">
                <wp:simplePos x="0" y="0"/>
                <wp:positionH relativeFrom="column">
                  <wp:posOffset>5623014</wp:posOffset>
                </wp:positionH>
                <wp:positionV relativeFrom="paragraph">
                  <wp:posOffset>-31997</wp:posOffset>
                </wp:positionV>
                <wp:extent cx="48692" cy="175245"/>
                <wp:effectExtent l="0" t="0" r="0" b="0"/>
                <wp:wrapNone/>
                <wp:docPr id="360893" name="Group 360893"/>
                <wp:cNvGraphicFramePr/>
                <a:graphic xmlns:a="http://schemas.openxmlformats.org/drawingml/2006/main">
                  <a:graphicData uri="http://schemas.microsoft.com/office/word/2010/wordprocessingGroup">
                    <wpg:wgp>
                      <wpg:cNvGrpSpPr/>
                      <wpg:grpSpPr>
                        <a:xfrm>
                          <a:off x="0" y="0"/>
                          <a:ext cx="48692" cy="175245"/>
                          <a:chOff x="0" y="0"/>
                          <a:chExt cx="48692" cy="175245"/>
                        </a:xfrm>
                      </wpg:grpSpPr>
                      <wps:wsp>
                        <wps:cNvPr id="452805" name="Shape 452805"/>
                        <wps:cNvSpPr/>
                        <wps:spPr>
                          <a:xfrm>
                            <a:off x="0" y="0"/>
                            <a:ext cx="48692" cy="175245"/>
                          </a:xfrm>
                          <a:custGeom>
                            <a:avLst/>
                            <a:gdLst/>
                            <a:ahLst/>
                            <a:cxnLst/>
                            <a:rect l="0" t="0" r="0" b="0"/>
                            <a:pathLst>
                              <a:path w="48692" h="175245">
                                <a:moveTo>
                                  <a:pt x="0" y="0"/>
                                </a:moveTo>
                                <a:lnTo>
                                  <a:pt x="48692" y="0"/>
                                </a:lnTo>
                                <a:lnTo>
                                  <a:pt x="48692" y="175245"/>
                                </a:lnTo>
                                <a:lnTo>
                                  <a:pt x="0" y="17524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60893" style="width:3.83398pt;height:13.7988pt;position:absolute;z-index:-2147483581;mso-position-horizontal-relative:text;mso-position-horizontal:absolute;margin-left:442.757pt;mso-position-vertical-relative:text;margin-top:-2.51953pt;" coordsize="486,1752">
                <v:shape id="Shape 452806" style="position:absolute;width:486;height:1752;left:0;top:0;" coordsize="48692,175245" path="m0,0l48692,0l48692,175245l0,175245l0,0">
                  <v:stroke weight="0pt" endcap="flat" joinstyle="miter" miterlimit="10" on="false" color="#000000" opacity="0"/>
                  <v:fill on="true" color="#ffff00"/>
                </v:shape>
              </v:group>
            </w:pict>
          </mc:Fallback>
        </mc:AlternateContent>
      </w:r>
      <w:r w:rsidRPr="004A725B">
        <w:t xml:space="preserve">The Estimated Year 1 Charges used to calculate liability in the first </w:t>
      </w:r>
      <w:r w:rsidRPr="0015515D">
        <w:t>Contract Year i</w:t>
      </w:r>
      <w:r w:rsidR="0002330A" w:rsidRPr="0015515D">
        <w:t>s</w:t>
      </w:r>
      <w:r w:rsidR="0015515D">
        <w:rPr>
          <w:b/>
        </w:rPr>
        <w:t xml:space="preserve"> </w:t>
      </w:r>
      <w:r w:rsidR="00517823" w:rsidRPr="00517823">
        <w:rPr>
          <w:b/>
        </w:rPr>
        <w:t>Redacted Text Under FOIA Section 43, Commercial Interests</w:t>
      </w:r>
    </w:p>
    <w:p w14:paraId="091EAA1F" w14:textId="77777777" w:rsidR="00DE5D0A" w:rsidRDefault="00F30AA4">
      <w:pPr>
        <w:spacing w:after="10"/>
        <w:ind w:left="6"/>
      </w:pPr>
      <w:r>
        <w:t>CALL-OFF CHARGES</w:t>
      </w:r>
    </w:p>
    <w:p w14:paraId="78711AE2" w14:textId="77777777" w:rsidR="00DE5D0A" w:rsidRDefault="00F30AA4">
      <w:pPr>
        <w:spacing w:after="301"/>
        <w:ind w:left="6"/>
      </w:pPr>
      <w:r>
        <w:t>See details in Call-Off Schedule 5 (Pricing Details)</w:t>
      </w:r>
    </w:p>
    <w:p w14:paraId="26215613" w14:textId="77777777" w:rsidR="000422D1" w:rsidRPr="001B351E" w:rsidRDefault="000422D1" w:rsidP="000422D1">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REIMBURSABLE EXPENSES</w:t>
      </w:r>
    </w:p>
    <w:p w14:paraId="67EFE80C" w14:textId="77777777" w:rsidR="000422D1" w:rsidRPr="00894581" w:rsidRDefault="000422D1" w:rsidP="000422D1">
      <w:pPr>
        <w:pStyle w:val="Normal0"/>
        <w:tabs>
          <w:tab w:val="left" w:pos="2257"/>
        </w:tabs>
        <w:spacing w:after="0" w:line="256" w:lineRule="auto"/>
        <w:rPr>
          <w:rFonts w:ascii="Arial" w:eastAsia="Arial" w:hAnsi="Arial" w:cs="Arial"/>
          <w:sz w:val="24"/>
          <w:szCs w:val="24"/>
        </w:rPr>
      </w:pPr>
      <w:r w:rsidRPr="00894581">
        <w:rPr>
          <w:rFonts w:ascii="Arial" w:eastAsia="Arial" w:hAnsi="Arial" w:cs="Arial"/>
          <w:sz w:val="24"/>
          <w:szCs w:val="24"/>
        </w:rPr>
        <w:t>None</w:t>
      </w:r>
    </w:p>
    <w:p w14:paraId="79A609B2" w14:textId="77777777" w:rsidR="000422D1" w:rsidRDefault="000422D1" w:rsidP="000422D1">
      <w:pPr>
        <w:pStyle w:val="Heading4"/>
        <w:spacing w:after="0"/>
        <w:ind w:left="6"/>
      </w:pPr>
      <w:r>
        <w:t xml:space="preserve"> </w:t>
      </w:r>
    </w:p>
    <w:p w14:paraId="71CEDCBC" w14:textId="77777777" w:rsidR="000422D1" w:rsidRPr="001B351E" w:rsidRDefault="000422D1" w:rsidP="000422D1">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PAYMENT METHOD</w:t>
      </w:r>
    </w:p>
    <w:p w14:paraId="27F707DE" w14:textId="77777777" w:rsidR="000422D1" w:rsidRDefault="000422D1" w:rsidP="000422D1">
      <w:pPr>
        <w:pStyle w:val="Normal0"/>
        <w:tabs>
          <w:tab w:val="left" w:pos="2257"/>
        </w:tabs>
        <w:spacing w:after="0" w:line="256" w:lineRule="auto"/>
        <w:rPr>
          <w:rFonts w:ascii="Arial" w:eastAsia="Arial" w:hAnsi="Arial" w:cs="Arial"/>
          <w:sz w:val="24"/>
          <w:szCs w:val="24"/>
        </w:rPr>
      </w:pPr>
      <w:r w:rsidRPr="000422D1">
        <w:rPr>
          <w:rFonts w:ascii="Arial" w:eastAsia="Arial" w:hAnsi="Arial" w:cs="Arial"/>
          <w:sz w:val="24"/>
          <w:szCs w:val="24"/>
        </w:rPr>
        <w:t>30 days from the receipt of the invoice by BACS</w:t>
      </w:r>
    </w:p>
    <w:p w14:paraId="4AF594F5" w14:textId="77777777" w:rsidR="000422D1" w:rsidRPr="001B351E" w:rsidRDefault="000422D1" w:rsidP="000422D1">
      <w:pPr>
        <w:pStyle w:val="Normal0"/>
        <w:tabs>
          <w:tab w:val="left" w:pos="2257"/>
        </w:tabs>
        <w:spacing w:after="0" w:line="256" w:lineRule="auto"/>
        <w:rPr>
          <w:rFonts w:ascii="Arial" w:eastAsia="Arial" w:hAnsi="Arial" w:cs="Arial"/>
          <w:b/>
          <w:sz w:val="24"/>
          <w:szCs w:val="24"/>
        </w:rPr>
      </w:pPr>
    </w:p>
    <w:p w14:paraId="4A605584" w14:textId="77777777" w:rsidR="000422D1" w:rsidRPr="0014419A" w:rsidRDefault="000422D1" w:rsidP="000422D1">
      <w:pPr>
        <w:pStyle w:val="Normal0"/>
        <w:tabs>
          <w:tab w:val="left" w:pos="2257"/>
        </w:tabs>
        <w:spacing w:after="0" w:line="256" w:lineRule="auto"/>
        <w:rPr>
          <w:rFonts w:ascii="Arial" w:eastAsia="Arial" w:hAnsi="Arial" w:cs="Arial"/>
          <w:sz w:val="24"/>
          <w:szCs w:val="24"/>
        </w:rPr>
      </w:pPr>
      <w:r>
        <w:rPr>
          <w:rFonts w:ascii="Arial" w:eastAsia="Arial" w:hAnsi="Arial" w:cs="Arial"/>
          <w:sz w:val="24"/>
          <w:szCs w:val="24"/>
        </w:rPr>
        <w:t xml:space="preserve">BUYER’S INVOICE ADDRESS: </w:t>
      </w:r>
      <w:r>
        <w:rPr>
          <w:rFonts w:ascii="Arial" w:eastAsia="Arial" w:hAnsi="Arial" w:cs="Arial"/>
          <w:sz w:val="24"/>
          <w:szCs w:val="24"/>
          <w:highlight w:val="yellow"/>
        </w:rPr>
        <w:t xml:space="preserve"> </w:t>
      </w:r>
    </w:p>
    <w:p w14:paraId="62D48E2B" w14:textId="410FA67D" w:rsidR="000422D1" w:rsidRDefault="00517823" w:rsidP="000422D1">
      <w:pPr>
        <w:spacing w:after="10"/>
        <w:ind w:left="6"/>
      </w:pPr>
      <w:r w:rsidRPr="00517823">
        <w:rPr>
          <w:color w:val="auto"/>
          <w:szCs w:val="24"/>
        </w:rPr>
        <w:t>Redacted Text Under FOIA Section 40, Personal Information</w:t>
      </w:r>
    </w:p>
    <w:p w14:paraId="21F52664" w14:textId="77777777" w:rsidR="00517823" w:rsidRDefault="00517823" w:rsidP="000422D1">
      <w:pPr>
        <w:pStyle w:val="Normal0"/>
        <w:tabs>
          <w:tab w:val="left" w:pos="2257"/>
        </w:tabs>
        <w:spacing w:after="0" w:line="256" w:lineRule="auto"/>
        <w:rPr>
          <w:rFonts w:ascii="Arial" w:eastAsia="Arial" w:hAnsi="Arial" w:cs="Arial"/>
          <w:sz w:val="24"/>
          <w:szCs w:val="24"/>
        </w:rPr>
      </w:pPr>
    </w:p>
    <w:p w14:paraId="0F5EFA44" w14:textId="1072DF82" w:rsidR="000422D1" w:rsidRPr="001B351E" w:rsidRDefault="000422D1" w:rsidP="000422D1">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AUTHORISED REPRESENTATIVE</w:t>
      </w:r>
    </w:p>
    <w:p w14:paraId="0A90A1C8" w14:textId="04248581" w:rsidR="00EA4F17" w:rsidRDefault="00517823">
      <w:pPr>
        <w:spacing w:after="711"/>
        <w:ind w:left="6"/>
      </w:pPr>
      <w:r w:rsidRPr="00517823">
        <w:rPr>
          <w:color w:val="auto"/>
          <w:szCs w:val="24"/>
        </w:rPr>
        <w:t>Redacted Text Under FOIA Section 40, Personal Information</w:t>
      </w:r>
    </w:p>
    <w:p w14:paraId="59659573" w14:textId="77777777" w:rsidR="00EA4F17" w:rsidRDefault="00F30AA4">
      <w:pPr>
        <w:spacing w:after="711"/>
        <w:ind w:left="6"/>
      </w:pPr>
      <w:r>
        <w:t>BUYER’S ENVIRONMENTAL POLICY</w:t>
      </w:r>
    </w:p>
    <w:p w14:paraId="0152229E" w14:textId="77777777" w:rsidR="0002330A" w:rsidRDefault="000422D1" w:rsidP="00EA4F17">
      <w:pPr>
        <w:spacing w:after="711"/>
        <w:ind w:left="6"/>
      </w:pPr>
      <w:r w:rsidRPr="000422D1">
        <w:t>BFS Environmental Sustainability Policy</w:t>
      </w:r>
    </w:p>
    <w:p w14:paraId="60112740" w14:textId="55719446" w:rsidR="00DE5D0A" w:rsidRDefault="0002330A" w:rsidP="00EA4F17">
      <w:pPr>
        <w:spacing w:after="711"/>
        <w:ind w:left="6"/>
      </w:pPr>
      <w:r>
        <w:rPr>
          <w:rFonts w:ascii="Calibri" w:eastAsia="Calibri" w:hAnsi="Calibri" w:cs="Calibri"/>
          <w:noProof/>
          <w:sz w:val="22"/>
        </w:rPr>
        <w:lastRenderedPageBreak/>
        <mc:AlternateContent>
          <mc:Choice Requires="wpg">
            <w:drawing>
              <wp:inline distT="0" distB="0" distL="0" distR="0" wp14:anchorId="38C95510" wp14:editId="1ED11078">
                <wp:extent cx="304800" cy="304800"/>
                <wp:effectExtent l="0" t="0" r="0" b="0"/>
                <wp:docPr id="361689" name="Group 361689"/>
                <wp:cNvGraphicFramePr/>
                <a:graphic xmlns:a="http://schemas.openxmlformats.org/drawingml/2006/main">
                  <a:graphicData uri="http://schemas.microsoft.com/office/word/2010/wordprocessingGroup">
                    <wpg:wgp>
                      <wpg:cNvGrpSpPr/>
                      <wpg:grpSpPr>
                        <a:xfrm>
                          <a:off x="0" y="0"/>
                          <a:ext cx="304800" cy="304800"/>
                          <a:chOff x="0" y="0"/>
                          <a:chExt cx="304800" cy="304800"/>
                        </a:xfrm>
                      </wpg:grpSpPr>
                      <pic:pic xmlns:pic="http://schemas.openxmlformats.org/drawingml/2006/picture">
                        <pic:nvPicPr>
                          <pic:cNvPr id="498" name="Picture 498"/>
                          <pic:cNvPicPr/>
                        </pic:nvPicPr>
                        <pic:blipFill>
                          <a:blip r:embed="rId7"/>
                          <a:stretch>
                            <a:fillRect/>
                          </a:stretch>
                        </pic:blipFill>
                        <pic:spPr>
                          <a:xfrm>
                            <a:off x="0" y="0"/>
                            <a:ext cx="304800" cy="304800"/>
                          </a:xfrm>
                          <a:prstGeom prst="rect">
                            <a:avLst/>
                          </a:prstGeom>
                        </pic:spPr>
                      </pic:pic>
                      <pic:pic xmlns:pic="http://schemas.openxmlformats.org/drawingml/2006/picture">
                        <pic:nvPicPr>
                          <pic:cNvPr id="500" name="Picture 500"/>
                          <pic:cNvPicPr/>
                        </pic:nvPicPr>
                        <pic:blipFill>
                          <a:blip r:embed="rId8"/>
                          <a:stretch>
                            <a:fillRect/>
                          </a:stretch>
                        </pic:blipFill>
                        <pic:spPr>
                          <a:xfrm>
                            <a:off x="0" y="0"/>
                            <a:ext cx="304800" cy="304800"/>
                          </a:xfrm>
                          <a:prstGeom prst="rect">
                            <a:avLst/>
                          </a:prstGeom>
                        </pic:spPr>
                      </pic:pic>
                    </wpg:wgp>
                  </a:graphicData>
                </a:graphic>
              </wp:inline>
            </w:drawing>
          </mc:Choice>
          <mc:Fallback>
            <w:pict>
              <v:group w14:anchorId="63FA11AA" id="Group 361689" o:spid="_x0000_s1026" style="width:24pt;height:24pt;mso-position-horizontal-relative:char;mso-position-vertical-relative:line" coordsize="304800,3048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8" o:spid="_x0000_s1027" type="#_x0000_t75" style="position:absolute;width:304800;height:30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">
                  <v:imagedata r:id="rId12" o:title=""/>
                </v:shape>
                <v:shape id="Picture 500" o:spid="_x0000_s1028" type="#_x0000_t75" style="position:absolute;width:304800;height:30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">
                  <v:imagedata r:id="rId13" o:title=""/>
                </v:shape>
                <w10:anchorlock/>
              </v:group>
            </w:pict>
          </mc:Fallback>
        </mc:AlternateContent>
      </w:r>
    </w:p>
    <w:p w14:paraId="10F6EF95" w14:textId="77777777" w:rsidR="0002330A" w:rsidRDefault="00F30AA4">
      <w:pPr>
        <w:spacing w:after="711"/>
        <w:ind w:left="6"/>
      </w:pPr>
      <w:r>
        <w:t>BUYER’S SECURITY POLICY</w:t>
      </w:r>
    </w:p>
    <w:p w14:paraId="0D1BBEEF" w14:textId="2B059A23" w:rsidR="00DE5D0A" w:rsidRDefault="00EA4F17">
      <w:pPr>
        <w:spacing w:after="711"/>
        <w:ind w:left="6"/>
      </w:pPr>
      <w:r>
        <w:rPr>
          <w:rFonts w:ascii="Calibri" w:eastAsia="Calibri" w:hAnsi="Calibri" w:cs="Calibri"/>
          <w:noProof/>
          <w:sz w:val="22"/>
        </w:rPr>
        <mc:AlternateContent>
          <mc:Choice Requires="wpg">
            <w:drawing>
              <wp:inline distT="0" distB="0" distL="0" distR="0" wp14:anchorId="65C9F526" wp14:editId="0FCEA752">
                <wp:extent cx="304800" cy="304800"/>
                <wp:effectExtent l="0" t="0" r="0" b="0"/>
                <wp:docPr id="363242" name="Group 363242"/>
                <wp:cNvGraphicFramePr/>
                <a:graphic xmlns:a="http://schemas.openxmlformats.org/drawingml/2006/main">
                  <a:graphicData uri="http://schemas.microsoft.com/office/word/2010/wordprocessingGroup">
                    <wpg:wgp>
                      <wpg:cNvGrpSpPr/>
                      <wpg:grpSpPr>
                        <a:xfrm>
                          <a:off x="0" y="0"/>
                          <a:ext cx="304800" cy="304800"/>
                          <a:chOff x="0" y="0"/>
                          <a:chExt cx="304800" cy="304800"/>
                        </a:xfrm>
                      </wpg:grpSpPr>
                      <pic:pic xmlns:pic="http://schemas.openxmlformats.org/drawingml/2006/picture">
                        <pic:nvPicPr>
                          <pic:cNvPr id="521" name="Picture 521"/>
                          <pic:cNvPicPr/>
                        </pic:nvPicPr>
                        <pic:blipFill>
                          <a:blip r:embed="rId7"/>
                          <a:stretch>
                            <a:fillRect/>
                          </a:stretch>
                        </pic:blipFill>
                        <pic:spPr>
                          <a:xfrm>
                            <a:off x="0" y="0"/>
                            <a:ext cx="304800" cy="304800"/>
                          </a:xfrm>
                          <a:prstGeom prst="rect">
                            <a:avLst/>
                          </a:prstGeom>
                        </pic:spPr>
                      </pic:pic>
                      <pic:pic xmlns:pic="http://schemas.openxmlformats.org/drawingml/2006/picture">
                        <pic:nvPicPr>
                          <pic:cNvPr id="523" name="Picture 523"/>
                          <pic:cNvPicPr/>
                        </pic:nvPicPr>
                        <pic:blipFill>
                          <a:blip r:embed="rId8"/>
                          <a:stretch>
                            <a:fillRect/>
                          </a:stretch>
                        </pic:blipFill>
                        <pic:spPr>
                          <a:xfrm>
                            <a:off x="0" y="0"/>
                            <a:ext cx="304800" cy="304800"/>
                          </a:xfrm>
                          <a:prstGeom prst="rect">
                            <a:avLst/>
                          </a:prstGeom>
                        </pic:spPr>
                      </pic:pic>
                    </wpg:wgp>
                  </a:graphicData>
                </a:graphic>
              </wp:inline>
            </w:drawing>
          </mc:Choice>
          <mc:Fallback>
            <w:pict>
              <v:group w14:anchorId="56108348" id="Group 363242" o:spid="_x0000_s1026" style="width:24pt;height:24pt;mso-position-horizontal-relative:char;mso-position-vertical-relative:line" coordsize="304800,30480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">
                <v:shape id="Picture 521" o:spid="_x0000_s1027" type="#_x0000_t75" style="position:absolute;width:304800;height:30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">
                  <v:imagedata r:id="rId14" o:title=""/>
                </v:shape>
                <v:shape id="Picture 523" o:spid="_x0000_s1028" type="#_x0000_t75" style="position:absolute;width:304800;height:30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">
                  <v:imagedata r:id="rId15" o:title=""/>
                </v:shape>
                <w10:anchorlock/>
              </v:group>
            </w:pict>
          </mc:Fallback>
        </mc:AlternateContent>
      </w:r>
    </w:p>
    <w:p w14:paraId="1D73C668" w14:textId="77777777" w:rsidR="00EA4F17" w:rsidRPr="001B351E" w:rsidRDefault="00EA4F17" w:rsidP="00EA4F17">
      <w:pPr>
        <w:pStyle w:val="Normal0"/>
        <w:tabs>
          <w:tab w:val="left" w:pos="2257"/>
        </w:tabs>
        <w:spacing w:after="0" w:line="256" w:lineRule="auto"/>
        <w:rPr>
          <w:rFonts w:ascii="Arial" w:eastAsia="Arial" w:hAnsi="Arial" w:cs="Arial"/>
          <w:sz w:val="24"/>
          <w:szCs w:val="24"/>
        </w:rPr>
      </w:pPr>
      <w:bookmarkStart w:id="0" w:name="_Hlk187841018"/>
      <w:r w:rsidRPr="001B351E">
        <w:rPr>
          <w:rFonts w:ascii="Arial" w:eastAsia="Arial" w:hAnsi="Arial" w:cs="Arial"/>
          <w:sz w:val="24"/>
          <w:szCs w:val="24"/>
        </w:rPr>
        <w:t>SUPPLIER’S AUTHORISED REPRESENTATIVE</w:t>
      </w:r>
    </w:p>
    <w:p w14:paraId="0555A2F4" w14:textId="3524CDC9" w:rsidR="00EA4F17" w:rsidRDefault="00517823" w:rsidP="00EA4F17">
      <w:pPr>
        <w:pStyle w:val="Normal0"/>
        <w:tabs>
          <w:tab w:val="left" w:pos="2257"/>
        </w:tabs>
        <w:spacing w:after="0" w:line="256" w:lineRule="auto"/>
        <w:rPr>
          <w:rFonts w:ascii="Arial" w:eastAsia="Arial" w:hAnsi="Arial" w:cs="Arial"/>
          <w:sz w:val="24"/>
          <w:szCs w:val="24"/>
        </w:rPr>
      </w:pPr>
      <w:r w:rsidRPr="00517823">
        <w:rPr>
          <w:rFonts w:ascii="Arial" w:eastAsia="Arial" w:hAnsi="Arial" w:cs="Arial"/>
          <w:sz w:val="24"/>
          <w:szCs w:val="24"/>
        </w:rPr>
        <w:t>Redacted Text Under FOIA Section 40, Personal Information</w:t>
      </w:r>
    </w:p>
    <w:p w14:paraId="5FF75B27" w14:textId="77777777" w:rsidR="00517823" w:rsidRDefault="00517823" w:rsidP="00EA4F17">
      <w:pPr>
        <w:pStyle w:val="Normal0"/>
        <w:tabs>
          <w:tab w:val="left" w:pos="2257"/>
        </w:tabs>
        <w:spacing w:after="0" w:line="256" w:lineRule="auto"/>
        <w:rPr>
          <w:rFonts w:ascii="Arial" w:eastAsia="Arial" w:hAnsi="Arial" w:cs="Arial"/>
          <w:sz w:val="24"/>
          <w:szCs w:val="24"/>
        </w:rPr>
      </w:pPr>
    </w:p>
    <w:p w14:paraId="41592323" w14:textId="77777777" w:rsidR="00EA4F17" w:rsidRPr="001B351E" w:rsidRDefault="00EA4F17" w:rsidP="00EA4F17">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CONTRACT MANAGER</w:t>
      </w:r>
    </w:p>
    <w:p w14:paraId="340C54EA" w14:textId="47F76775" w:rsidR="00EA4F17" w:rsidRDefault="00517823" w:rsidP="00EA4F17">
      <w:pPr>
        <w:pStyle w:val="Normal0"/>
        <w:tabs>
          <w:tab w:val="left" w:pos="2257"/>
        </w:tabs>
        <w:spacing w:after="0" w:line="256" w:lineRule="auto"/>
        <w:rPr>
          <w:rFonts w:ascii="Arial" w:eastAsia="Arial" w:hAnsi="Arial" w:cs="Arial"/>
          <w:sz w:val="24"/>
          <w:szCs w:val="24"/>
        </w:rPr>
      </w:pPr>
      <w:r w:rsidRPr="00517823">
        <w:rPr>
          <w:rFonts w:ascii="Arial" w:eastAsia="Arial" w:hAnsi="Arial" w:cs="Arial"/>
          <w:sz w:val="24"/>
          <w:szCs w:val="24"/>
        </w:rPr>
        <w:t>Redacted Text Under FOIA Section 40, Personal Information</w:t>
      </w:r>
    </w:p>
    <w:p w14:paraId="58226182" w14:textId="77777777" w:rsidR="00EA4F17" w:rsidRPr="001B351E" w:rsidRDefault="00EA4F17" w:rsidP="00EA4F17">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REPORT FREQUENCY</w:t>
      </w:r>
    </w:p>
    <w:p w14:paraId="3A03A386" w14:textId="77777777" w:rsidR="00EA4F17" w:rsidRPr="001B351E" w:rsidRDefault="00EA4F17" w:rsidP="00EA4F17">
      <w:pPr>
        <w:pStyle w:val="Normal0"/>
        <w:tabs>
          <w:tab w:val="left" w:pos="2257"/>
        </w:tabs>
        <w:spacing w:after="0" w:line="256" w:lineRule="auto"/>
        <w:rPr>
          <w:rFonts w:ascii="Arial" w:eastAsia="Arial" w:hAnsi="Arial" w:cs="Arial"/>
          <w:sz w:val="24"/>
          <w:szCs w:val="24"/>
        </w:rPr>
      </w:pPr>
      <w:r w:rsidRPr="00F321D2">
        <w:rPr>
          <w:rFonts w:ascii="Arial" w:eastAsia="Arial" w:hAnsi="Arial" w:cs="Arial"/>
          <w:sz w:val="24"/>
          <w:szCs w:val="24"/>
        </w:rPr>
        <w:t>Refer to Call-off Schedule 20</w:t>
      </w:r>
    </w:p>
    <w:p w14:paraId="38A529B7" w14:textId="77777777" w:rsidR="00EA4F17" w:rsidRPr="001B351E" w:rsidRDefault="00EA4F17" w:rsidP="00EA4F17">
      <w:pPr>
        <w:pStyle w:val="Normal0"/>
        <w:tabs>
          <w:tab w:val="left" w:pos="2257"/>
        </w:tabs>
        <w:spacing w:after="0" w:line="256" w:lineRule="auto"/>
        <w:rPr>
          <w:rFonts w:ascii="Arial" w:eastAsia="Arial" w:hAnsi="Arial" w:cs="Arial"/>
          <w:b/>
          <w:sz w:val="24"/>
          <w:szCs w:val="24"/>
        </w:rPr>
      </w:pPr>
    </w:p>
    <w:p w14:paraId="333E29BF" w14:textId="77777777" w:rsidR="00EA4F17" w:rsidRPr="001B351E" w:rsidRDefault="00EA4F17" w:rsidP="00EA4F17">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MEETING FREQUENCY</w:t>
      </w:r>
    </w:p>
    <w:p w14:paraId="72D45D2D" w14:textId="77777777" w:rsidR="00EA4F17" w:rsidRPr="001B351E" w:rsidRDefault="00EA4F17" w:rsidP="00EA4F17">
      <w:pPr>
        <w:pStyle w:val="Normal0"/>
        <w:tabs>
          <w:tab w:val="left" w:pos="2257"/>
        </w:tabs>
        <w:spacing w:after="0" w:line="256" w:lineRule="auto"/>
        <w:rPr>
          <w:rFonts w:ascii="Arial" w:eastAsia="Arial" w:hAnsi="Arial" w:cs="Arial"/>
          <w:sz w:val="24"/>
          <w:szCs w:val="24"/>
        </w:rPr>
      </w:pPr>
      <w:r w:rsidRPr="00F321D2">
        <w:rPr>
          <w:rFonts w:ascii="Arial" w:eastAsia="Arial" w:hAnsi="Arial" w:cs="Arial"/>
          <w:sz w:val="24"/>
          <w:szCs w:val="24"/>
        </w:rPr>
        <w:t>Refer to Call-off Schedule 20</w:t>
      </w:r>
    </w:p>
    <w:bookmarkEnd w:id="0"/>
    <w:p w14:paraId="65DD7055" w14:textId="77777777" w:rsidR="0002330A" w:rsidRDefault="0002330A" w:rsidP="00EA4F17">
      <w:pPr>
        <w:pStyle w:val="Normal0"/>
        <w:tabs>
          <w:tab w:val="left" w:pos="2257"/>
        </w:tabs>
        <w:spacing w:after="0" w:line="256" w:lineRule="auto"/>
        <w:rPr>
          <w:rFonts w:ascii="Arial" w:eastAsia="Arial" w:hAnsi="Arial" w:cs="Arial"/>
          <w:sz w:val="24"/>
          <w:szCs w:val="24"/>
        </w:rPr>
      </w:pPr>
    </w:p>
    <w:p w14:paraId="152FC0FC" w14:textId="4706AB10" w:rsidR="00EA4F17" w:rsidRPr="001B351E" w:rsidRDefault="00EA4F17" w:rsidP="00EA4F17">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KEY STAFF</w:t>
      </w:r>
    </w:p>
    <w:p w14:paraId="05DF9490" w14:textId="67D49CB2" w:rsidR="00EA4F17" w:rsidRDefault="00517823" w:rsidP="00EA4F17">
      <w:pPr>
        <w:pStyle w:val="Normal0"/>
        <w:tabs>
          <w:tab w:val="left" w:pos="2257"/>
        </w:tabs>
        <w:spacing w:after="0" w:line="256" w:lineRule="auto"/>
        <w:rPr>
          <w:rFonts w:ascii="Arial" w:eastAsia="Arial" w:hAnsi="Arial" w:cs="Arial"/>
          <w:sz w:val="24"/>
          <w:szCs w:val="24"/>
        </w:rPr>
      </w:pPr>
      <w:bookmarkStart w:id="1" w:name="_Hlk187841030"/>
      <w:r w:rsidRPr="00517823">
        <w:rPr>
          <w:rFonts w:ascii="Arial" w:eastAsia="Arial" w:hAnsi="Arial" w:cs="Arial"/>
          <w:sz w:val="24"/>
          <w:szCs w:val="24"/>
        </w:rPr>
        <w:t>Redacted Text Under FOIA Section 40, Personal Information</w:t>
      </w:r>
    </w:p>
    <w:p w14:paraId="628C4CCD" w14:textId="77777777" w:rsidR="00517823" w:rsidRPr="00B91E23" w:rsidRDefault="00517823" w:rsidP="00EA4F17">
      <w:pPr>
        <w:pStyle w:val="Normal0"/>
        <w:tabs>
          <w:tab w:val="left" w:pos="2257"/>
        </w:tabs>
        <w:spacing w:after="0" w:line="256" w:lineRule="auto"/>
        <w:rPr>
          <w:rFonts w:ascii="Arial" w:eastAsia="Arial" w:hAnsi="Arial" w:cs="Arial"/>
          <w:sz w:val="24"/>
          <w:szCs w:val="24"/>
        </w:rPr>
      </w:pPr>
    </w:p>
    <w:bookmarkEnd w:id="1"/>
    <w:p w14:paraId="52120D2B" w14:textId="3C42BB88" w:rsidR="00EA4F17" w:rsidRDefault="00517823">
      <w:pPr>
        <w:spacing w:after="10"/>
        <w:ind w:left="6"/>
        <w:rPr>
          <w:color w:val="auto"/>
          <w:szCs w:val="24"/>
        </w:rPr>
      </w:pPr>
      <w:r w:rsidRPr="00517823">
        <w:rPr>
          <w:color w:val="auto"/>
          <w:szCs w:val="24"/>
        </w:rPr>
        <w:t>Redacted Text Under FOIA Section 40, Personal Information</w:t>
      </w:r>
    </w:p>
    <w:p w14:paraId="67212EBD" w14:textId="77777777" w:rsidR="00517823" w:rsidRDefault="00517823">
      <w:pPr>
        <w:spacing w:after="10"/>
        <w:ind w:left="6"/>
      </w:pPr>
    </w:p>
    <w:p w14:paraId="43F0F7EB" w14:textId="77777777" w:rsidR="00EA4F17" w:rsidRPr="001B351E" w:rsidRDefault="00EA4F17" w:rsidP="00EA4F17">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KEY SUBCONTRACTOR(S)</w:t>
      </w:r>
    </w:p>
    <w:p w14:paraId="68457EB7" w14:textId="3347B1DF" w:rsidR="00EA4F17" w:rsidRDefault="00517823" w:rsidP="00EA4F17">
      <w:pPr>
        <w:pStyle w:val="Normal0"/>
        <w:tabs>
          <w:tab w:val="left" w:pos="2257"/>
        </w:tabs>
        <w:spacing w:after="0" w:line="256" w:lineRule="auto"/>
        <w:rPr>
          <w:rFonts w:ascii="Arial" w:eastAsia="Arial" w:hAnsi="Arial" w:cs="Arial"/>
          <w:sz w:val="24"/>
          <w:szCs w:val="24"/>
        </w:rPr>
      </w:pPr>
      <w:bookmarkStart w:id="2" w:name="_Hlk187841052"/>
      <w:r w:rsidRPr="00517823">
        <w:rPr>
          <w:rFonts w:ascii="Arial" w:eastAsia="Arial" w:hAnsi="Arial" w:cs="Arial"/>
          <w:sz w:val="24"/>
          <w:szCs w:val="24"/>
        </w:rPr>
        <w:t>Redacted Text Under FOIA Section 43, Commercial Interests</w:t>
      </w:r>
    </w:p>
    <w:p w14:paraId="607F7454" w14:textId="77777777" w:rsidR="00517823" w:rsidRDefault="00517823" w:rsidP="00EA4F17">
      <w:pPr>
        <w:pStyle w:val="Normal0"/>
        <w:tabs>
          <w:tab w:val="left" w:pos="2257"/>
        </w:tabs>
        <w:spacing w:after="0" w:line="256" w:lineRule="auto"/>
        <w:rPr>
          <w:rFonts w:ascii="Arial" w:eastAsia="Arial" w:hAnsi="Arial" w:cs="Arial"/>
          <w:sz w:val="24"/>
          <w:szCs w:val="24"/>
        </w:rPr>
      </w:pPr>
    </w:p>
    <w:p w14:paraId="0082E5F3" w14:textId="422A3524" w:rsidR="00EA4F17" w:rsidRPr="001B351E" w:rsidRDefault="00EA4F17" w:rsidP="00EA4F17">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COMMERCIALLY SENSITIVE INFORMATION</w:t>
      </w:r>
    </w:p>
    <w:p w14:paraId="38BC5306" w14:textId="77777777" w:rsidR="00EA4F17" w:rsidRPr="001B351E" w:rsidRDefault="00EA4F17" w:rsidP="00EA4F17">
      <w:pPr>
        <w:pStyle w:val="Normal0"/>
        <w:tabs>
          <w:tab w:val="left" w:pos="2257"/>
        </w:tabs>
        <w:spacing w:after="0" w:line="256" w:lineRule="auto"/>
        <w:rPr>
          <w:rFonts w:ascii="Arial" w:eastAsia="Arial" w:hAnsi="Arial" w:cs="Arial"/>
          <w:sz w:val="24"/>
          <w:szCs w:val="24"/>
        </w:rPr>
      </w:pPr>
      <w:r w:rsidRPr="00BB5CBF">
        <w:rPr>
          <w:rFonts w:ascii="Arial" w:eastAsia="Arial" w:hAnsi="Arial" w:cs="Arial"/>
          <w:sz w:val="24"/>
          <w:szCs w:val="24"/>
        </w:rPr>
        <w:t>Refer to Joint Schedule 4</w:t>
      </w:r>
    </w:p>
    <w:bookmarkEnd w:id="2"/>
    <w:p w14:paraId="7C7F7EA3" w14:textId="77777777" w:rsidR="00EA4F17" w:rsidRDefault="00EA4F17">
      <w:pPr>
        <w:spacing w:after="10"/>
        <w:ind w:left="6"/>
      </w:pPr>
    </w:p>
    <w:p w14:paraId="09B9D17B" w14:textId="2BC9EC6B" w:rsidR="00DE5D0A" w:rsidRDefault="00F30AA4">
      <w:pPr>
        <w:spacing w:after="10"/>
        <w:ind w:left="6"/>
      </w:pPr>
      <w:r>
        <w:t>SERVICE CREDITS</w:t>
      </w:r>
    </w:p>
    <w:p w14:paraId="38A607E4" w14:textId="77777777" w:rsidR="00DE5D0A" w:rsidRDefault="00F30AA4">
      <w:pPr>
        <w:spacing w:after="301"/>
        <w:ind w:left="6"/>
      </w:pPr>
      <w:r>
        <w:t>Not applicable</w:t>
      </w:r>
    </w:p>
    <w:p w14:paraId="5489961C" w14:textId="77777777" w:rsidR="00DE5D0A" w:rsidRDefault="00F30AA4">
      <w:pPr>
        <w:spacing w:after="10"/>
        <w:ind w:left="6"/>
      </w:pPr>
      <w:r>
        <w:t>ADDITIONAL INSURANCES</w:t>
      </w:r>
    </w:p>
    <w:p w14:paraId="3D5099AC" w14:textId="77777777" w:rsidR="00DE5D0A" w:rsidRDefault="00F30AA4">
      <w:pPr>
        <w:spacing w:after="301"/>
        <w:ind w:left="6"/>
      </w:pPr>
      <w:r>
        <w:t>Not applicable</w:t>
      </w:r>
    </w:p>
    <w:p w14:paraId="58242BBB" w14:textId="77777777" w:rsidR="00DE5D0A" w:rsidRDefault="00F30AA4">
      <w:pPr>
        <w:spacing w:after="10"/>
        <w:ind w:left="6"/>
      </w:pPr>
      <w:r>
        <w:t>GUARANTEE</w:t>
      </w:r>
    </w:p>
    <w:p w14:paraId="7EAE9360" w14:textId="77777777" w:rsidR="00DE5D0A" w:rsidRDefault="00F30AA4">
      <w:pPr>
        <w:spacing w:after="301"/>
        <w:ind w:left="6"/>
      </w:pPr>
      <w:r>
        <w:t>Not applicable</w:t>
      </w:r>
    </w:p>
    <w:p w14:paraId="0A58C00A" w14:textId="77777777" w:rsidR="00DE5D0A" w:rsidRDefault="00F30AA4">
      <w:pPr>
        <w:spacing w:after="10"/>
        <w:ind w:left="6"/>
      </w:pPr>
      <w:r>
        <w:t>SOCIAL VALUE COMMITMENT</w:t>
      </w:r>
    </w:p>
    <w:p w14:paraId="09CC0458" w14:textId="7B2B6B48" w:rsidR="00DE5D0A" w:rsidRDefault="00F30AA4">
      <w:pPr>
        <w:spacing w:after="275"/>
        <w:ind w:left="6"/>
      </w:pPr>
      <w:r>
        <w:t>The Supplier agrees, in providing the Deliverables and performing its obligations under the Call-Off Contract, that it will comply with the social value commitments in Call-Off Schedule 4 (Call-Off Tender).</w:t>
      </w:r>
    </w:p>
    <w:p w14:paraId="4BBF9367" w14:textId="0F86C624" w:rsidR="0002330A" w:rsidRDefault="0002330A">
      <w:pPr>
        <w:spacing w:after="275"/>
        <w:ind w:left="6"/>
      </w:pPr>
    </w:p>
    <w:p w14:paraId="406BFFE3" w14:textId="0A4472C5" w:rsidR="0002330A" w:rsidRDefault="0002330A">
      <w:pPr>
        <w:spacing w:after="275"/>
        <w:ind w:left="6"/>
      </w:pPr>
    </w:p>
    <w:p w14:paraId="7EF3B818" w14:textId="66EA6A53" w:rsidR="0002330A" w:rsidRDefault="0002330A">
      <w:pPr>
        <w:spacing w:after="275"/>
        <w:ind w:left="6"/>
      </w:pPr>
    </w:p>
    <w:p w14:paraId="49FDEADD" w14:textId="2D27EBAA" w:rsidR="0002330A" w:rsidRDefault="0002330A">
      <w:pPr>
        <w:spacing w:after="275"/>
        <w:ind w:left="6"/>
      </w:pPr>
    </w:p>
    <w:p w14:paraId="6F88A841" w14:textId="68ABBB19" w:rsidR="0002330A" w:rsidRDefault="0002330A">
      <w:pPr>
        <w:spacing w:after="275"/>
        <w:ind w:left="6"/>
      </w:pPr>
    </w:p>
    <w:p w14:paraId="1F35A718" w14:textId="6858049B" w:rsidR="0002330A" w:rsidRDefault="0002330A">
      <w:pPr>
        <w:spacing w:after="275"/>
        <w:ind w:left="6"/>
      </w:pPr>
    </w:p>
    <w:p w14:paraId="13B593B1" w14:textId="77777777" w:rsidR="0002330A" w:rsidRDefault="0002330A">
      <w:pPr>
        <w:spacing w:after="275"/>
        <w:ind w:left="6"/>
      </w:pPr>
    </w:p>
    <w:tbl>
      <w:tblPr>
        <w:tblStyle w:val="TableGrid"/>
        <w:tblW w:w="9165" w:type="dxa"/>
        <w:tblInd w:w="-104" w:type="dxa"/>
        <w:tblCellMar>
          <w:left w:w="115" w:type="dxa"/>
          <w:bottom w:w="166" w:type="dxa"/>
          <w:right w:w="115" w:type="dxa"/>
        </w:tblCellMar>
        <w:tblLook w:val="04A0" w:firstRow="1" w:lastRow="0" w:firstColumn="1" w:lastColumn="0" w:noHBand="0" w:noVBand="1"/>
      </w:tblPr>
      <w:tblGrid>
        <w:gridCol w:w="1525"/>
        <w:gridCol w:w="2979"/>
        <w:gridCol w:w="1554"/>
        <w:gridCol w:w="3107"/>
      </w:tblGrid>
      <w:tr w:rsidR="00DE5D0A" w14:paraId="03BAE9DD" w14:textId="77777777">
        <w:trPr>
          <w:trHeight w:val="687"/>
        </w:trPr>
        <w:tc>
          <w:tcPr>
            <w:tcW w:w="4504" w:type="dxa"/>
            <w:gridSpan w:val="2"/>
            <w:tcBorders>
              <w:top w:val="single" w:sz="4" w:space="0" w:color="95B3D7"/>
              <w:left w:val="single" w:sz="4" w:space="0" w:color="000000"/>
              <w:bottom w:val="single" w:sz="4" w:space="0" w:color="95B3D7"/>
              <w:right w:val="single" w:sz="4" w:space="0" w:color="95B3D7"/>
            </w:tcBorders>
            <w:vAlign w:val="bottom"/>
          </w:tcPr>
          <w:p w14:paraId="72CF6D19" w14:textId="77777777" w:rsidR="00DE5D0A" w:rsidRDefault="00F30AA4">
            <w:pPr>
              <w:spacing w:after="0" w:line="259" w:lineRule="auto"/>
              <w:ind w:left="0" w:firstLine="0"/>
              <w:jc w:val="left"/>
            </w:pPr>
            <w:r>
              <w:rPr>
                <w:b/>
              </w:rPr>
              <w:t>For and on behalf of the Supplier:</w:t>
            </w:r>
          </w:p>
        </w:tc>
        <w:tc>
          <w:tcPr>
            <w:tcW w:w="4661" w:type="dxa"/>
            <w:gridSpan w:val="2"/>
            <w:tcBorders>
              <w:top w:val="single" w:sz="4" w:space="0" w:color="95B3D7"/>
              <w:left w:val="single" w:sz="4" w:space="0" w:color="95B3D7"/>
              <w:bottom w:val="single" w:sz="4" w:space="0" w:color="95B3D7"/>
              <w:right w:val="single" w:sz="4" w:space="0" w:color="000000"/>
            </w:tcBorders>
            <w:vAlign w:val="bottom"/>
          </w:tcPr>
          <w:p w14:paraId="1A993CB7" w14:textId="77777777" w:rsidR="00DE5D0A" w:rsidRDefault="00F30AA4">
            <w:pPr>
              <w:spacing w:after="0" w:line="259" w:lineRule="auto"/>
              <w:ind w:left="0" w:firstLine="0"/>
              <w:jc w:val="left"/>
            </w:pPr>
            <w:r>
              <w:rPr>
                <w:b/>
              </w:rPr>
              <w:t>For and on behalf of the Buyer:</w:t>
            </w:r>
          </w:p>
        </w:tc>
      </w:tr>
      <w:tr w:rsidR="00DE5D0A" w14:paraId="41070171" w14:textId="77777777" w:rsidTr="00E35E3A">
        <w:trPr>
          <w:trHeight w:val="687"/>
        </w:trPr>
        <w:tc>
          <w:tcPr>
            <w:tcW w:w="1525" w:type="dxa"/>
            <w:tcBorders>
              <w:top w:val="single" w:sz="4" w:space="0" w:color="95B3D7"/>
              <w:left w:val="single" w:sz="4" w:space="0" w:color="000000"/>
              <w:bottom w:val="single" w:sz="4" w:space="0" w:color="95B3D7"/>
              <w:right w:val="single" w:sz="4" w:space="0" w:color="95B3D7"/>
            </w:tcBorders>
            <w:vAlign w:val="bottom"/>
          </w:tcPr>
          <w:p w14:paraId="34AA6B4C" w14:textId="77777777" w:rsidR="00DE5D0A" w:rsidRDefault="00F30AA4">
            <w:pPr>
              <w:spacing w:after="0" w:line="259" w:lineRule="auto"/>
              <w:ind w:left="0" w:firstLine="0"/>
              <w:jc w:val="left"/>
            </w:pPr>
            <w:r>
              <w:t>Signature:</w:t>
            </w:r>
          </w:p>
        </w:tc>
        <w:tc>
          <w:tcPr>
            <w:tcW w:w="2979" w:type="dxa"/>
            <w:tcBorders>
              <w:top w:val="single" w:sz="4" w:space="0" w:color="95B3D7"/>
              <w:left w:val="single" w:sz="4" w:space="0" w:color="95B3D7"/>
              <w:bottom w:val="single" w:sz="4" w:space="0" w:color="95B3D7"/>
              <w:right w:val="single" w:sz="4" w:space="0" w:color="95B3D7"/>
            </w:tcBorders>
          </w:tcPr>
          <w:p w14:paraId="08E31C4D" w14:textId="77777777" w:rsidR="00DE5D0A" w:rsidRDefault="00DE5D0A">
            <w:pPr>
              <w:spacing w:after="160" w:line="259" w:lineRule="auto"/>
              <w:ind w:left="0" w:firstLine="0"/>
              <w:jc w:val="left"/>
            </w:pPr>
          </w:p>
        </w:tc>
        <w:tc>
          <w:tcPr>
            <w:tcW w:w="1554" w:type="dxa"/>
            <w:tcBorders>
              <w:top w:val="single" w:sz="4" w:space="0" w:color="95B3D7"/>
              <w:left w:val="single" w:sz="4" w:space="0" w:color="95B3D7"/>
              <w:bottom w:val="single" w:sz="4" w:space="0" w:color="95B3D7"/>
              <w:right w:val="single" w:sz="4" w:space="0" w:color="95B3D7"/>
            </w:tcBorders>
            <w:vAlign w:val="bottom"/>
          </w:tcPr>
          <w:p w14:paraId="0BC179B6" w14:textId="77777777" w:rsidR="00DE5D0A" w:rsidRDefault="00F30AA4">
            <w:pPr>
              <w:spacing w:after="0" w:line="259" w:lineRule="auto"/>
              <w:ind w:left="54" w:firstLine="0"/>
              <w:jc w:val="center"/>
            </w:pPr>
            <w:r>
              <w:t>Signature:</w:t>
            </w:r>
          </w:p>
        </w:tc>
        <w:tc>
          <w:tcPr>
            <w:tcW w:w="3107" w:type="dxa"/>
            <w:tcBorders>
              <w:top w:val="single" w:sz="4" w:space="0" w:color="95B3D7"/>
              <w:left w:val="single" w:sz="4" w:space="0" w:color="95B3D7"/>
              <w:bottom w:val="single" w:sz="4" w:space="0" w:color="95B3D7"/>
              <w:right w:val="single" w:sz="4" w:space="0" w:color="000000"/>
            </w:tcBorders>
          </w:tcPr>
          <w:p w14:paraId="1866F663" w14:textId="77777777" w:rsidR="00DE5D0A" w:rsidRDefault="00DE5D0A">
            <w:pPr>
              <w:spacing w:after="160" w:line="259" w:lineRule="auto"/>
              <w:ind w:left="0" w:firstLine="0"/>
              <w:jc w:val="left"/>
            </w:pPr>
          </w:p>
        </w:tc>
      </w:tr>
      <w:tr w:rsidR="00DE5D0A" w14:paraId="4521E527" w14:textId="77777777" w:rsidTr="00E35E3A">
        <w:trPr>
          <w:trHeight w:val="687"/>
        </w:trPr>
        <w:tc>
          <w:tcPr>
            <w:tcW w:w="1525" w:type="dxa"/>
            <w:tcBorders>
              <w:top w:val="single" w:sz="4" w:space="0" w:color="95B3D7"/>
              <w:left w:val="single" w:sz="4" w:space="0" w:color="000000"/>
              <w:bottom w:val="single" w:sz="4" w:space="0" w:color="95B3D7"/>
              <w:right w:val="single" w:sz="4" w:space="0" w:color="95B3D7"/>
            </w:tcBorders>
            <w:vAlign w:val="bottom"/>
          </w:tcPr>
          <w:p w14:paraId="44CF1ED9" w14:textId="77777777" w:rsidR="00DE5D0A" w:rsidRDefault="00F30AA4">
            <w:pPr>
              <w:spacing w:after="0" w:line="259" w:lineRule="auto"/>
              <w:ind w:left="0" w:firstLine="0"/>
              <w:jc w:val="left"/>
            </w:pPr>
            <w:r>
              <w:t>Name:</w:t>
            </w:r>
          </w:p>
        </w:tc>
        <w:tc>
          <w:tcPr>
            <w:tcW w:w="2979" w:type="dxa"/>
            <w:tcBorders>
              <w:top w:val="single" w:sz="4" w:space="0" w:color="95B3D7"/>
              <w:left w:val="single" w:sz="4" w:space="0" w:color="95B3D7"/>
              <w:bottom w:val="single" w:sz="4" w:space="0" w:color="95B3D7"/>
              <w:right w:val="single" w:sz="4" w:space="0" w:color="95B3D7"/>
            </w:tcBorders>
          </w:tcPr>
          <w:p w14:paraId="58DF39A8" w14:textId="77777777" w:rsidR="00DE5D0A" w:rsidRDefault="00DE5D0A">
            <w:pPr>
              <w:spacing w:after="160" w:line="259" w:lineRule="auto"/>
              <w:ind w:left="0" w:firstLine="0"/>
              <w:jc w:val="left"/>
            </w:pPr>
          </w:p>
        </w:tc>
        <w:tc>
          <w:tcPr>
            <w:tcW w:w="1554" w:type="dxa"/>
            <w:tcBorders>
              <w:top w:val="single" w:sz="4" w:space="0" w:color="95B3D7"/>
              <w:left w:val="single" w:sz="4" w:space="0" w:color="95B3D7"/>
              <w:bottom w:val="single" w:sz="4" w:space="0" w:color="95B3D7"/>
              <w:right w:val="single" w:sz="4" w:space="0" w:color="95B3D7"/>
            </w:tcBorders>
            <w:vAlign w:val="bottom"/>
          </w:tcPr>
          <w:p w14:paraId="06B3BF2C" w14:textId="77777777" w:rsidR="00DE5D0A" w:rsidRDefault="00F30AA4">
            <w:pPr>
              <w:spacing w:after="0" w:line="259" w:lineRule="auto"/>
              <w:ind w:left="142" w:firstLine="0"/>
              <w:jc w:val="left"/>
            </w:pPr>
            <w:r>
              <w:t>Name:</w:t>
            </w:r>
          </w:p>
        </w:tc>
        <w:tc>
          <w:tcPr>
            <w:tcW w:w="3107" w:type="dxa"/>
            <w:tcBorders>
              <w:top w:val="single" w:sz="4" w:space="0" w:color="95B3D7"/>
              <w:left w:val="single" w:sz="4" w:space="0" w:color="95B3D7"/>
              <w:bottom w:val="single" w:sz="4" w:space="0" w:color="95B3D7"/>
              <w:right w:val="single" w:sz="4" w:space="0" w:color="000000"/>
            </w:tcBorders>
          </w:tcPr>
          <w:p w14:paraId="38B9A5FE" w14:textId="77777777" w:rsidR="00DE5D0A" w:rsidRDefault="00DE5D0A">
            <w:pPr>
              <w:spacing w:after="160" w:line="259" w:lineRule="auto"/>
              <w:ind w:left="0" w:firstLine="0"/>
              <w:jc w:val="left"/>
            </w:pPr>
          </w:p>
        </w:tc>
      </w:tr>
      <w:tr w:rsidR="00DE5D0A" w14:paraId="6ADA2050" w14:textId="77777777" w:rsidTr="00E35E3A">
        <w:trPr>
          <w:trHeight w:val="687"/>
        </w:trPr>
        <w:tc>
          <w:tcPr>
            <w:tcW w:w="1525" w:type="dxa"/>
            <w:tcBorders>
              <w:top w:val="single" w:sz="4" w:space="0" w:color="95B3D7"/>
              <w:left w:val="single" w:sz="4" w:space="0" w:color="000000"/>
              <w:bottom w:val="single" w:sz="4" w:space="0" w:color="95B3D7"/>
              <w:right w:val="single" w:sz="4" w:space="0" w:color="95B3D7"/>
            </w:tcBorders>
            <w:vAlign w:val="bottom"/>
          </w:tcPr>
          <w:p w14:paraId="4060E7E1" w14:textId="77777777" w:rsidR="00DE5D0A" w:rsidRDefault="00F30AA4">
            <w:pPr>
              <w:spacing w:after="0" w:line="259" w:lineRule="auto"/>
              <w:ind w:left="0" w:firstLine="0"/>
              <w:jc w:val="left"/>
            </w:pPr>
            <w:r>
              <w:t>Role:</w:t>
            </w:r>
          </w:p>
        </w:tc>
        <w:tc>
          <w:tcPr>
            <w:tcW w:w="2979" w:type="dxa"/>
            <w:tcBorders>
              <w:top w:val="single" w:sz="4" w:space="0" w:color="95B3D7"/>
              <w:left w:val="single" w:sz="4" w:space="0" w:color="95B3D7"/>
              <w:bottom w:val="single" w:sz="4" w:space="0" w:color="95B3D7"/>
              <w:right w:val="single" w:sz="4" w:space="0" w:color="95B3D7"/>
            </w:tcBorders>
          </w:tcPr>
          <w:p w14:paraId="60AC6CFE" w14:textId="77777777" w:rsidR="00DE5D0A" w:rsidRDefault="00DE5D0A">
            <w:pPr>
              <w:spacing w:after="160" w:line="259" w:lineRule="auto"/>
              <w:ind w:left="0" w:firstLine="0"/>
              <w:jc w:val="left"/>
            </w:pPr>
          </w:p>
        </w:tc>
        <w:tc>
          <w:tcPr>
            <w:tcW w:w="1554" w:type="dxa"/>
            <w:tcBorders>
              <w:top w:val="single" w:sz="4" w:space="0" w:color="95B3D7"/>
              <w:left w:val="single" w:sz="4" w:space="0" w:color="95B3D7"/>
              <w:bottom w:val="single" w:sz="4" w:space="0" w:color="95B3D7"/>
              <w:right w:val="single" w:sz="4" w:space="0" w:color="95B3D7"/>
            </w:tcBorders>
            <w:vAlign w:val="bottom"/>
          </w:tcPr>
          <w:p w14:paraId="51DE2656" w14:textId="77777777" w:rsidR="00DE5D0A" w:rsidRDefault="00F30AA4">
            <w:pPr>
              <w:spacing w:after="0" w:line="259" w:lineRule="auto"/>
              <w:ind w:left="142" w:firstLine="0"/>
              <w:jc w:val="left"/>
            </w:pPr>
            <w:r>
              <w:t>Role:</w:t>
            </w:r>
          </w:p>
        </w:tc>
        <w:tc>
          <w:tcPr>
            <w:tcW w:w="3107" w:type="dxa"/>
            <w:tcBorders>
              <w:top w:val="single" w:sz="4" w:space="0" w:color="95B3D7"/>
              <w:left w:val="single" w:sz="4" w:space="0" w:color="95B3D7"/>
              <w:bottom w:val="single" w:sz="4" w:space="0" w:color="95B3D7"/>
              <w:right w:val="single" w:sz="4" w:space="0" w:color="000000"/>
            </w:tcBorders>
          </w:tcPr>
          <w:p w14:paraId="527197D1" w14:textId="77777777" w:rsidR="00DE5D0A" w:rsidRDefault="00DE5D0A">
            <w:pPr>
              <w:spacing w:after="160" w:line="259" w:lineRule="auto"/>
              <w:ind w:left="0" w:firstLine="0"/>
              <w:jc w:val="left"/>
            </w:pPr>
          </w:p>
        </w:tc>
      </w:tr>
      <w:tr w:rsidR="00DE5D0A" w14:paraId="36ED5780" w14:textId="77777777" w:rsidTr="00E35E3A">
        <w:trPr>
          <w:trHeight w:val="863"/>
        </w:trPr>
        <w:tc>
          <w:tcPr>
            <w:tcW w:w="1525" w:type="dxa"/>
            <w:tcBorders>
              <w:top w:val="single" w:sz="4" w:space="0" w:color="95B3D7"/>
              <w:left w:val="single" w:sz="4" w:space="0" w:color="000000"/>
              <w:bottom w:val="single" w:sz="4" w:space="0" w:color="95B3D7"/>
              <w:right w:val="single" w:sz="4" w:space="0" w:color="95B3D7"/>
            </w:tcBorders>
            <w:vAlign w:val="center"/>
          </w:tcPr>
          <w:p w14:paraId="4D1692C6" w14:textId="77777777" w:rsidR="00DE5D0A" w:rsidRDefault="00F30AA4">
            <w:pPr>
              <w:spacing w:after="0" w:line="259" w:lineRule="auto"/>
              <w:ind w:left="0" w:firstLine="0"/>
              <w:jc w:val="left"/>
            </w:pPr>
            <w:r>
              <w:t>Date:</w:t>
            </w:r>
          </w:p>
        </w:tc>
        <w:tc>
          <w:tcPr>
            <w:tcW w:w="2979" w:type="dxa"/>
            <w:tcBorders>
              <w:top w:val="single" w:sz="4" w:space="0" w:color="95B3D7"/>
              <w:left w:val="single" w:sz="4" w:space="0" w:color="95B3D7"/>
              <w:bottom w:val="single" w:sz="4" w:space="0" w:color="95B3D7"/>
              <w:right w:val="single" w:sz="4" w:space="0" w:color="95B3D7"/>
            </w:tcBorders>
          </w:tcPr>
          <w:p w14:paraId="76099D8D" w14:textId="77777777" w:rsidR="00DE5D0A" w:rsidRDefault="00DE5D0A">
            <w:pPr>
              <w:spacing w:after="160" w:line="259" w:lineRule="auto"/>
              <w:ind w:left="0" w:firstLine="0"/>
              <w:jc w:val="left"/>
            </w:pPr>
          </w:p>
        </w:tc>
        <w:tc>
          <w:tcPr>
            <w:tcW w:w="1554" w:type="dxa"/>
            <w:tcBorders>
              <w:top w:val="single" w:sz="4" w:space="0" w:color="95B3D7"/>
              <w:left w:val="single" w:sz="4" w:space="0" w:color="95B3D7"/>
              <w:bottom w:val="single" w:sz="4" w:space="0" w:color="95B3D7"/>
              <w:right w:val="single" w:sz="4" w:space="0" w:color="95B3D7"/>
            </w:tcBorders>
            <w:vAlign w:val="center"/>
          </w:tcPr>
          <w:p w14:paraId="69EE3271" w14:textId="77777777" w:rsidR="00DE5D0A" w:rsidRDefault="00F30AA4">
            <w:pPr>
              <w:spacing w:after="0" w:line="259" w:lineRule="auto"/>
              <w:ind w:left="142" w:firstLine="0"/>
              <w:jc w:val="left"/>
            </w:pPr>
            <w:r>
              <w:t>Date:</w:t>
            </w:r>
          </w:p>
        </w:tc>
        <w:tc>
          <w:tcPr>
            <w:tcW w:w="3107" w:type="dxa"/>
            <w:tcBorders>
              <w:top w:val="single" w:sz="4" w:space="0" w:color="95B3D7"/>
              <w:left w:val="single" w:sz="4" w:space="0" w:color="95B3D7"/>
              <w:bottom w:val="single" w:sz="4" w:space="0" w:color="95B3D7"/>
              <w:right w:val="single" w:sz="4" w:space="0" w:color="000000"/>
            </w:tcBorders>
          </w:tcPr>
          <w:p w14:paraId="7211FB94" w14:textId="77777777" w:rsidR="00DE5D0A" w:rsidRDefault="00DE5D0A">
            <w:pPr>
              <w:spacing w:after="160" w:line="259" w:lineRule="auto"/>
              <w:ind w:left="0" w:firstLine="0"/>
              <w:jc w:val="left"/>
            </w:pPr>
          </w:p>
        </w:tc>
      </w:tr>
    </w:tbl>
    <w:p w14:paraId="764033B5" w14:textId="5D1C22DF" w:rsidR="00DE5D0A" w:rsidRDefault="00F30AA4">
      <w:pPr>
        <w:ind w:left="6"/>
      </w:pPr>
      <w:r>
        <w:br w:type="page"/>
      </w:r>
    </w:p>
    <w:p w14:paraId="5C6212C8" w14:textId="77777777" w:rsidR="00E35E3A" w:rsidRPr="001B351E" w:rsidRDefault="00E35E3A" w:rsidP="00E35E3A">
      <w:pPr>
        <w:rPr>
          <w:szCs w:val="24"/>
        </w:rPr>
      </w:pPr>
      <w:r w:rsidRPr="001B351E">
        <w:rPr>
          <w:szCs w:val="24"/>
        </w:rPr>
        <w:lastRenderedPageBreak/>
        <w:t>CONTENTS</w:t>
      </w:r>
    </w:p>
    <w:p w14:paraId="39775813"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eastAsia="Arial" w:hAnsi="Arial" w:cs="Arial"/>
          <w:color w:val="1F497D"/>
          <w:sz w:val="24"/>
          <w:szCs w:val="24"/>
        </w:rPr>
        <w:fldChar w:fldCharType="begin"/>
      </w:r>
      <w:r w:rsidRPr="001B351E">
        <w:rPr>
          <w:rFonts w:ascii="Arial" w:eastAsia="Arial" w:hAnsi="Arial" w:cs="Arial"/>
          <w:color w:val="1F497D"/>
          <w:sz w:val="24"/>
          <w:szCs w:val="24"/>
        </w:rPr>
        <w:instrText xml:space="preserve"> TOC \t "ContentsHH1,1,Core terms paragraphs,2,Annex,2" </w:instrText>
      </w:r>
      <w:r w:rsidRPr="001B351E">
        <w:rPr>
          <w:rFonts w:ascii="Arial" w:eastAsia="Arial" w:hAnsi="Arial" w:cs="Arial"/>
          <w:color w:val="1F497D"/>
          <w:sz w:val="24"/>
          <w:szCs w:val="24"/>
        </w:rPr>
        <w:fldChar w:fldCharType="separate"/>
      </w:r>
      <w:r w:rsidRPr="001B351E">
        <w:rPr>
          <w:rFonts w:ascii="Arial" w:hAnsi="Arial" w:cs="Arial"/>
          <w:noProof/>
        </w:rPr>
        <w:t>Order Form Template and Call-Off Schedules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w:t>
      </w:r>
      <w:r w:rsidRPr="001B351E">
        <w:rPr>
          <w:rFonts w:ascii="Arial" w:hAnsi="Arial" w:cs="Arial"/>
          <w:noProof/>
        </w:rPr>
        <w:fldChar w:fldCharType="end"/>
      </w:r>
    </w:p>
    <w:p w14:paraId="327AAD71"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Core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275C880B" w14:textId="77777777" w:rsidR="00E35E3A" w:rsidRPr="001B351E" w:rsidRDefault="00E35E3A" w:rsidP="00E35E3A">
      <w:pPr>
        <w:pStyle w:val="TOC2"/>
        <w:tabs>
          <w:tab w:val="left" w:pos="660"/>
          <w:tab w:val="right" w:leader="dot" w:pos="9016"/>
        </w:tabs>
        <w:rPr>
          <w:rFonts w:ascii="Arial" w:eastAsiaTheme="minorEastAsia" w:hAnsi="Arial" w:cs="Arial"/>
          <w:noProof/>
        </w:rPr>
      </w:pPr>
      <w:r w:rsidRPr="001B351E">
        <w:rPr>
          <w:rFonts w:ascii="Arial" w:hAnsi="Arial" w:cs="Arial"/>
          <w:noProof/>
        </w:rPr>
        <w:t>1.</w:t>
      </w:r>
      <w:r w:rsidRPr="001B351E">
        <w:rPr>
          <w:rFonts w:ascii="Arial" w:eastAsiaTheme="minorEastAsia" w:hAnsi="Arial" w:cs="Arial"/>
          <w:noProof/>
        </w:rPr>
        <w:tab/>
      </w:r>
      <w:r w:rsidRPr="001B351E">
        <w:rPr>
          <w:rFonts w:ascii="Arial" w:hAnsi="Arial" w:cs="Arial"/>
          <w:noProof/>
        </w:rPr>
        <w:t>Definitions used in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23DBC61F" w14:textId="77777777" w:rsidR="00E35E3A" w:rsidRPr="001B351E" w:rsidRDefault="00E35E3A" w:rsidP="00E35E3A">
      <w:pPr>
        <w:pStyle w:val="TOC2"/>
        <w:tabs>
          <w:tab w:val="left" w:pos="660"/>
          <w:tab w:val="right" w:leader="dot" w:pos="9016"/>
        </w:tabs>
        <w:rPr>
          <w:rFonts w:ascii="Arial" w:eastAsiaTheme="minorEastAsia" w:hAnsi="Arial" w:cs="Arial"/>
          <w:noProof/>
        </w:rPr>
      </w:pPr>
      <w:r w:rsidRPr="001B351E">
        <w:rPr>
          <w:rFonts w:ascii="Arial" w:hAnsi="Arial" w:cs="Arial"/>
          <w:noProof/>
        </w:rPr>
        <w:t>2.</w:t>
      </w:r>
      <w:r w:rsidRPr="001B351E">
        <w:rPr>
          <w:rFonts w:ascii="Arial" w:eastAsiaTheme="minorEastAsia" w:hAnsi="Arial" w:cs="Arial"/>
          <w:noProof/>
        </w:rPr>
        <w:tab/>
      </w:r>
      <w:r w:rsidRPr="001B351E">
        <w:rPr>
          <w:rFonts w:ascii="Arial" w:hAnsi="Arial" w:cs="Arial"/>
          <w:noProof/>
        </w:rPr>
        <w:t>How the contract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14C489C" w14:textId="77777777" w:rsidR="00E35E3A" w:rsidRPr="001B351E" w:rsidRDefault="00E35E3A" w:rsidP="00E35E3A">
      <w:pPr>
        <w:pStyle w:val="TOC2"/>
        <w:tabs>
          <w:tab w:val="left" w:pos="660"/>
          <w:tab w:val="right" w:leader="dot" w:pos="9016"/>
        </w:tabs>
        <w:rPr>
          <w:rFonts w:ascii="Arial" w:eastAsiaTheme="minorEastAsia" w:hAnsi="Arial" w:cs="Arial"/>
          <w:noProof/>
        </w:rPr>
      </w:pPr>
      <w:r w:rsidRPr="001B351E">
        <w:rPr>
          <w:rFonts w:ascii="Arial" w:hAnsi="Arial" w:cs="Arial"/>
          <w:noProof/>
        </w:rPr>
        <w:t>3.</w:t>
      </w:r>
      <w:r w:rsidRPr="001B351E">
        <w:rPr>
          <w:rFonts w:ascii="Arial" w:eastAsiaTheme="minorEastAsia" w:hAnsi="Arial" w:cs="Arial"/>
          <w:noProof/>
        </w:rPr>
        <w:tab/>
      </w:r>
      <w:r w:rsidRPr="001B351E">
        <w:rPr>
          <w:rFonts w:ascii="Arial" w:hAnsi="Arial" w:cs="Arial"/>
          <w:noProof/>
        </w:rPr>
        <w:t>What needs to be delivered</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w:t>
      </w:r>
      <w:r w:rsidRPr="001B351E">
        <w:rPr>
          <w:rFonts w:ascii="Arial" w:hAnsi="Arial" w:cs="Arial"/>
          <w:noProof/>
        </w:rPr>
        <w:fldChar w:fldCharType="end"/>
      </w:r>
    </w:p>
    <w:p w14:paraId="268A6F1A" w14:textId="77777777" w:rsidR="00E35E3A" w:rsidRPr="001B351E" w:rsidRDefault="00E35E3A" w:rsidP="00E35E3A">
      <w:pPr>
        <w:pStyle w:val="TOC2"/>
        <w:tabs>
          <w:tab w:val="left" w:pos="660"/>
          <w:tab w:val="right" w:leader="dot" w:pos="9016"/>
        </w:tabs>
        <w:rPr>
          <w:rFonts w:ascii="Arial" w:eastAsiaTheme="minorEastAsia" w:hAnsi="Arial" w:cs="Arial"/>
          <w:noProof/>
        </w:rPr>
      </w:pPr>
      <w:r w:rsidRPr="001B351E">
        <w:rPr>
          <w:rFonts w:ascii="Arial" w:hAnsi="Arial" w:cs="Arial"/>
          <w:noProof/>
        </w:rPr>
        <w:t>4.</w:t>
      </w:r>
      <w:r w:rsidRPr="001B351E">
        <w:rPr>
          <w:rFonts w:ascii="Arial" w:eastAsiaTheme="minorEastAsia" w:hAnsi="Arial" w:cs="Arial"/>
          <w:noProof/>
        </w:rPr>
        <w:tab/>
      </w:r>
      <w:r w:rsidRPr="001B351E">
        <w:rPr>
          <w:rFonts w:ascii="Arial" w:hAnsi="Arial" w:cs="Arial"/>
          <w:noProof/>
        </w:rPr>
        <w:t>Pricing and payments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w:t>
      </w:r>
      <w:r w:rsidRPr="001B351E">
        <w:rPr>
          <w:rFonts w:ascii="Arial" w:hAnsi="Arial" w:cs="Arial"/>
          <w:noProof/>
        </w:rPr>
        <w:fldChar w:fldCharType="end"/>
      </w:r>
    </w:p>
    <w:p w14:paraId="27D4F789" w14:textId="77777777" w:rsidR="00E35E3A" w:rsidRPr="001B351E" w:rsidRDefault="00E35E3A" w:rsidP="00E35E3A">
      <w:pPr>
        <w:pStyle w:val="TOC2"/>
        <w:tabs>
          <w:tab w:val="left" w:pos="660"/>
          <w:tab w:val="right" w:leader="dot" w:pos="9016"/>
        </w:tabs>
        <w:rPr>
          <w:rFonts w:ascii="Arial" w:eastAsiaTheme="minorEastAsia" w:hAnsi="Arial" w:cs="Arial"/>
          <w:noProof/>
        </w:rPr>
      </w:pPr>
      <w:r w:rsidRPr="001B351E">
        <w:rPr>
          <w:rFonts w:ascii="Arial" w:hAnsi="Arial" w:cs="Arial"/>
          <w:noProof/>
        </w:rPr>
        <w:t>5.</w:t>
      </w:r>
      <w:r w:rsidRPr="001B351E">
        <w:rPr>
          <w:rFonts w:ascii="Arial" w:eastAsiaTheme="minorEastAsia" w:hAnsi="Arial" w:cs="Arial"/>
          <w:noProof/>
        </w:rPr>
        <w:tab/>
      </w:r>
      <w:r w:rsidRPr="001B351E">
        <w:rPr>
          <w:rFonts w:ascii="Arial" w:hAnsi="Arial" w:cs="Arial"/>
          <w:noProof/>
        </w:rPr>
        <w:t>The buyer’s obligations to the supplier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30291A5D" w14:textId="77777777" w:rsidR="00E35E3A" w:rsidRPr="001B351E" w:rsidRDefault="00E35E3A" w:rsidP="00E35E3A">
      <w:pPr>
        <w:pStyle w:val="TOC2"/>
        <w:tabs>
          <w:tab w:val="left" w:pos="660"/>
          <w:tab w:val="right" w:leader="dot" w:pos="9016"/>
        </w:tabs>
        <w:rPr>
          <w:rFonts w:ascii="Arial" w:eastAsiaTheme="minorEastAsia" w:hAnsi="Arial" w:cs="Arial"/>
          <w:noProof/>
        </w:rPr>
      </w:pPr>
      <w:r w:rsidRPr="001B351E">
        <w:rPr>
          <w:rFonts w:ascii="Arial" w:hAnsi="Arial" w:cs="Arial"/>
          <w:noProof/>
        </w:rPr>
        <w:t>6.</w:t>
      </w:r>
      <w:r w:rsidRPr="001B351E">
        <w:rPr>
          <w:rFonts w:ascii="Arial" w:eastAsiaTheme="minorEastAsia" w:hAnsi="Arial" w:cs="Arial"/>
          <w:noProof/>
        </w:rPr>
        <w:tab/>
      </w:r>
      <w:r w:rsidRPr="001B351E">
        <w:rPr>
          <w:rFonts w:ascii="Arial" w:hAnsi="Arial" w:cs="Arial"/>
          <w:noProof/>
        </w:rPr>
        <w:t>Record keeping and reporting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33E52239" w14:textId="77777777" w:rsidR="00E35E3A" w:rsidRPr="001B351E" w:rsidRDefault="00E35E3A" w:rsidP="00E35E3A">
      <w:pPr>
        <w:pStyle w:val="TOC2"/>
        <w:tabs>
          <w:tab w:val="left" w:pos="660"/>
          <w:tab w:val="right" w:leader="dot" w:pos="9016"/>
        </w:tabs>
        <w:rPr>
          <w:rFonts w:ascii="Arial" w:eastAsiaTheme="minorEastAsia" w:hAnsi="Arial" w:cs="Arial"/>
          <w:noProof/>
        </w:rPr>
      </w:pPr>
      <w:r w:rsidRPr="001B351E">
        <w:rPr>
          <w:rFonts w:ascii="Arial" w:hAnsi="Arial" w:cs="Arial"/>
          <w:noProof/>
        </w:rPr>
        <w:t>7.</w:t>
      </w:r>
      <w:r w:rsidRPr="001B351E">
        <w:rPr>
          <w:rFonts w:ascii="Arial" w:eastAsiaTheme="minorEastAsia" w:hAnsi="Arial" w:cs="Arial"/>
          <w:noProof/>
        </w:rPr>
        <w:tab/>
      </w:r>
      <w:r w:rsidRPr="001B351E">
        <w:rPr>
          <w:rFonts w:ascii="Arial" w:hAnsi="Arial" w:cs="Arial"/>
          <w:noProof/>
        </w:rPr>
        <w:t>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785EC6A3" w14:textId="77777777" w:rsidR="00E35E3A" w:rsidRPr="001B351E" w:rsidRDefault="00E35E3A" w:rsidP="00E35E3A">
      <w:pPr>
        <w:pStyle w:val="TOC2"/>
        <w:tabs>
          <w:tab w:val="left" w:pos="660"/>
          <w:tab w:val="right" w:leader="dot" w:pos="9016"/>
        </w:tabs>
        <w:rPr>
          <w:rFonts w:ascii="Arial" w:eastAsiaTheme="minorEastAsia" w:hAnsi="Arial" w:cs="Arial"/>
          <w:noProof/>
        </w:rPr>
      </w:pPr>
      <w:r w:rsidRPr="001B351E">
        <w:rPr>
          <w:rFonts w:ascii="Arial" w:hAnsi="Arial" w:cs="Arial"/>
          <w:noProof/>
        </w:rPr>
        <w:t>8.</w:t>
      </w:r>
      <w:r w:rsidRPr="001B351E">
        <w:rPr>
          <w:rFonts w:ascii="Arial" w:eastAsiaTheme="minorEastAsia" w:hAnsi="Arial" w:cs="Arial"/>
          <w:noProof/>
        </w:rPr>
        <w:tab/>
      </w:r>
      <w:r w:rsidRPr="001B351E">
        <w:rPr>
          <w:rFonts w:ascii="Arial" w:hAnsi="Arial" w:cs="Arial"/>
          <w:noProof/>
        </w:rPr>
        <w:t>Rights and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66F74490" w14:textId="77777777" w:rsidR="00E35E3A" w:rsidRPr="001B351E" w:rsidRDefault="00E35E3A" w:rsidP="00E35E3A">
      <w:pPr>
        <w:pStyle w:val="TOC2"/>
        <w:tabs>
          <w:tab w:val="left" w:pos="660"/>
          <w:tab w:val="right" w:leader="dot" w:pos="9016"/>
        </w:tabs>
        <w:rPr>
          <w:rFonts w:ascii="Arial" w:eastAsiaTheme="minorEastAsia" w:hAnsi="Arial" w:cs="Arial"/>
          <w:noProof/>
        </w:rPr>
      </w:pPr>
      <w:r w:rsidRPr="001B351E">
        <w:rPr>
          <w:rFonts w:ascii="Arial" w:hAnsi="Arial" w:cs="Arial"/>
          <w:noProof/>
        </w:rPr>
        <w:t>9.</w:t>
      </w:r>
      <w:r w:rsidRPr="001B351E">
        <w:rPr>
          <w:rFonts w:ascii="Arial" w:eastAsiaTheme="minorEastAsia" w:hAnsi="Arial" w:cs="Arial"/>
          <w:noProof/>
        </w:rPr>
        <w:tab/>
      </w:r>
      <w:r w:rsidRPr="001B351E">
        <w:rPr>
          <w:rFonts w:ascii="Arial" w:hAnsi="Arial" w:cs="Arial"/>
          <w:noProof/>
        </w:rPr>
        <w:t>Intellectual Property Rights (IPRs)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w:t>
      </w:r>
      <w:r w:rsidRPr="001B351E">
        <w:rPr>
          <w:rFonts w:ascii="Arial" w:hAnsi="Arial" w:cs="Arial"/>
          <w:noProof/>
        </w:rPr>
        <w:fldChar w:fldCharType="end"/>
      </w:r>
    </w:p>
    <w:p w14:paraId="370E3123"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10.</w:t>
      </w:r>
      <w:r w:rsidRPr="001B351E">
        <w:rPr>
          <w:rFonts w:ascii="Arial" w:eastAsiaTheme="minorEastAsia" w:hAnsi="Arial" w:cs="Arial"/>
          <w:noProof/>
        </w:rPr>
        <w:tab/>
      </w:r>
      <w:r w:rsidRPr="001B351E">
        <w:rPr>
          <w:rFonts w:ascii="Arial" w:hAnsi="Arial" w:cs="Arial"/>
          <w:noProof/>
        </w:rPr>
        <w:t>Ending the contract or any subcontract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w:t>
      </w:r>
      <w:r w:rsidRPr="001B351E">
        <w:rPr>
          <w:rFonts w:ascii="Arial" w:hAnsi="Arial" w:cs="Arial"/>
          <w:noProof/>
        </w:rPr>
        <w:fldChar w:fldCharType="end"/>
      </w:r>
    </w:p>
    <w:p w14:paraId="367FE9FA"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11.</w:t>
      </w:r>
      <w:r w:rsidRPr="001B351E">
        <w:rPr>
          <w:rFonts w:ascii="Arial" w:eastAsiaTheme="minorEastAsia" w:hAnsi="Arial" w:cs="Arial"/>
          <w:noProof/>
        </w:rPr>
        <w:tab/>
      </w:r>
      <w:r w:rsidRPr="001B351E">
        <w:rPr>
          <w:rFonts w:ascii="Arial" w:hAnsi="Arial" w:cs="Arial"/>
          <w:noProof/>
        </w:rPr>
        <w:t>How much you can be held responsible for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22</w:t>
      </w:r>
      <w:r w:rsidRPr="001B351E">
        <w:rPr>
          <w:rFonts w:ascii="Arial" w:hAnsi="Arial" w:cs="Arial"/>
          <w:noProof/>
        </w:rPr>
        <w:fldChar w:fldCharType="end"/>
      </w:r>
    </w:p>
    <w:p w14:paraId="643FE2A0"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12.</w:t>
      </w:r>
      <w:r w:rsidRPr="001B351E">
        <w:rPr>
          <w:rFonts w:ascii="Arial" w:eastAsiaTheme="minorEastAsia" w:hAnsi="Arial" w:cs="Arial"/>
          <w:noProof/>
        </w:rPr>
        <w:tab/>
      </w:r>
      <w:r w:rsidRPr="001B351E">
        <w:rPr>
          <w:rFonts w:ascii="Arial" w:hAnsi="Arial" w:cs="Arial"/>
          <w:noProof/>
        </w:rPr>
        <w:t>Obeying the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01E606EB"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13.</w:t>
      </w:r>
      <w:r w:rsidRPr="001B351E">
        <w:rPr>
          <w:rFonts w:ascii="Arial" w:eastAsiaTheme="minorEastAsia" w:hAnsi="Arial" w:cs="Arial"/>
          <w:noProof/>
        </w:rPr>
        <w:tab/>
      </w:r>
      <w:r w:rsidRPr="001B351E">
        <w:rPr>
          <w:rFonts w:ascii="Arial" w:hAnsi="Arial" w:cs="Arial"/>
          <w:noProof/>
        </w:rPr>
        <w:t>Insurance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70A42356"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14.</w:t>
      </w:r>
      <w:r w:rsidRPr="001B351E">
        <w:rPr>
          <w:rFonts w:ascii="Arial" w:eastAsiaTheme="minorEastAsia" w:hAnsi="Arial" w:cs="Arial"/>
          <w:noProof/>
        </w:rPr>
        <w:tab/>
      </w:r>
      <w:r w:rsidRPr="001B351E">
        <w:rPr>
          <w:rFonts w:ascii="Arial" w:hAnsi="Arial" w:cs="Arial"/>
          <w:noProof/>
        </w:rPr>
        <w:t>Data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63EC7C66"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15.</w:t>
      </w:r>
      <w:r w:rsidRPr="001B351E">
        <w:rPr>
          <w:rFonts w:ascii="Arial" w:eastAsiaTheme="minorEastAsia" w:hAnsi="Arial" w:cs="Arial"/>
          <w:noProof/>
        </w:rPr>
        <w:tab/>
      </w:r>
      <w:r w:rsidRPr="001B351E">
        <w:rPr>
          <w:rFonts w:ascii="Arial" w:hAnsi="Arial" w:cs="Arial"/>
          <w:noProof/>
        </w:rPr>
        <w:t>What you must keep confidential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w:t>
      </w:r>
      <w:r w:rsidRPr="001B351E">
        <w:rPr>
          <w:rFonts w:ascii="Arial" w:hAnsi="Arial" w:cs="Arial"/>
          <w:noProof/>
        </w:rPr>
        <w:fldChar w:fldCharType="end"/>
      </w:r>
    </w:p>
    <w:p w14:paraId="026D4407"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16.</w:t>
      </w:r>
      <w:r w:rsidRPr="001B351E">
        <w:rPr>
          <w:rFonts w:ascii="Arial" w:eastAsiaTheme="minorEastAsia" w:hAnsi="Arial" w:cs="Arial"/>
          <w:noProof/>
        </w:rPr>
        <w:tab/>
      </w:r>
      <w:r w:rsidRPr="001B351E">
        <w:rPr>
          <w:rFonts w:ascii="Arial" w:hAnsi="Arial" w:cs="Arial"/>
          <w:noProof/>
        </w:rPr>
        <w:t>When you can share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34D77465"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17.</w:t>
      </w:r>
      <w:r w:rsidRPr="001B351E">
        <w:rPr>
          <w:rFonts w:ascii="Arial" w:eastAsiaTheme="minorEastAsia" w:hAnsi="Arial" w:cs="Arial"/>
          <w:noProof/>
        </w:rPr>
        <w:tab/>
      </w:r>
      <w:r w:rsidRPr="001B351E">
        <w:rPr>
          <w:rFonts w:ascii="Arial" w:hAnsi="Arial" w:cs="Arial"/>
          <w:noProof/>
        </w:rPr>
        <w:t>Invalid parts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489914D8"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18.</w:t>
      </w:r>
      <w:r w:rsidRPr="001B351E">
        <w:rPr>
          <w:rFonts w:ascii="Arial" w:eastAsiaTheme="minorEastAsia" w:hAnsi="Arial" w:cs="Arial"/>
          <w:noProof/>
        </w:rPr>
        <w:tab/>
      </w:r>
      <w:r w:rsidRPr="001B351E">
        <w:rPr>
          <w:rFonts w:ascii="Arial" w:hAnsi="Arial" w:cs="Arial"/>
          <w:noProof/>
        </w:rPr>
        <w:t>No other terms apply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33C17E42"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19.</w:t>
      </w:r>
      <w:r w:rsidRPr="001B351E">
        <w:rPr>
          <w:rFonts w:ascii="Arial" w:eastAsiaTheme="minorEastAsia" w:hAnsi="Arial" w:cs="Arial"/>
          <w:noProof/>
        </w:rPr>
        <w:tab/>
      </w:r>
      <w:r w:rsidRPr="001B351E">
        <w:rPr>
          <w:rFonts w:ascii="Arial" w:hAnsi="Arial" w:cs="Arial"/>
          <w:noProof/>
        </w:rPr>
        <w:t>Other people’s rights in a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21157103"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20.</w:t>
      </w:r>
      <w:r w:rsidRPr="001B351E">
        <w:rPr>
          <w:rFonts w:ascii="Arial" w:eastAsiaTheme="minorEastAsia" w:hAnsi="Arial" w:cs="Arial"/>
          <w:noProof/>
        </w:rPr>
        <w:tab/>
      </w:r>
      <w:r w:rsidRPr="001B351E">
        <w:rPr>
          <w:rFonts w:ascii="Arial" w:hAnsi="Arial" w:cs="Arial"/>
          <w:noProof/>
        </w:rPr>
        <w:t>Circumstances beyond your control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4E9D3B0F"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21.</w:t>
      </w:r>
      <w:r w:rsidRPr="001B351E">
        <w:rPr>
          <w:rFonts w:ascii="Arial" w:eastAsiaTheme="minorEastAsia" w:hAnsi="Arial" w:cs="Arial"/>
          <w:noProof/>
        </w:rPr>
        <w:tab/>
      </w:r>
      <w:r w:rsidRPr="001B351E">
        <w:rPr>
          <w:rFonts w:ascii="Arial" w:hAnsi="Arial" w:cs="Arial"/>
          <w:noProof/>
        </w:rPr>
        <w:t>Relationships created by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00EF866B"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22.</w:t>
      </w:r>
      <w:r w:rsidRPr="001B351E">
        <w:rPr>
          <w:rFonts w:ascii="Arial" w:eastAsiaTheme="minorEastAsia" w:hAnsi="Arial" w:cs="Arial"/>
          <w:noProof/>
        </w:rPr>
        <w:tab/>
      </w:r>
      <w:r w:rsidRPr="001B351E">
        <w:rPr>
          <w:rFonts w:ascii="Arial" w:hAnsi="Arial" w:cs="Arial"/>
          <w:noProof/>
        </w:rPr>
        <w:t>Giving up contract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000473CB"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23.</w:t>
      </w:r>
      <w:r w:rsidRPr="001B351E">
        <w:rPr>
          <w:rFonts w:ascii="Arial" w:eastAsiaTheme="minorEastAsia" w:hAnsi="Arial" w:cs="Arial"/>
          <w:noProof/>
        </w:rPr>
        <w:tab/>
      </w:r>
      <w:r w:rsidRPr="001B351E">
        <w:rPr>
          <w:rFonts w:ascii="Arial" w:hAnsi="Arial" w:cs="Arial"/>
          <w:noProof/>
        </w:rPr>
        <w:t>Transferring responsibilities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45DAD9B6"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24.</w:t>
      </w:r>
      <w:r w:rsidRPr="001B351E">
        <w:rPr>
          <w:rFonts w:ascii="Arial" w:eastAsiaTheme="minorEastAsia" w:hAnsi="Arial" w:cs="Arial"/>
          <w:noProof/>
        </w:rPr>
        <w:tab/>
      </w:r>
      <w:r w:rsidRPr="001B351E">
        <w:rPr>
          <w:rFonts w:ascii="Arial" w:hAnsi="Arial" w:cs="Arial"/>
          <w:noProof/>
        </w:rPr>
        <w:t>Changing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77DEEB79"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25.</w:t>
      </w:r>
      <w:r w:rsidRPr="001B351E">
        <w:rPr>
          <w:rFonts w:ascii="Arial" w:eastAsiaTheme="minorEastAsia" w:hAnsi="Arial" w:cs="Arial"/>
          <w:noProof/>
        </w:rPr>
        <w:tab/>
      </w:r>
      <w:r w:rsidRPr="001B351E">
        <w:rPr>
          <w:rFonts w:ascii="Arial" w:hAnsi="Arial" w:cs="Arial"/>
          <w:noProof/>
        </w:rPr>
        <w:t>How to communicate about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3DFC7865"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26.</w:t>
      </w:r>
      <w:r w:rsidRPr="001B351E">
        <w:rPr>
          <w:rFonts w:ascii="Arial" w:eastAsiaTheme="minorEastAsia" w:hAnsi="Arial" w:cs="Arial"/>
          <w:noProof/>
        </w:rPr>
        <w:tab/>
      </w:r>
      <w:r w:rsidRPr="001B351E">
        <w:rPr>
          <w:rFonts w:ascii="Arial" w:hAnsi="Arial" w:cs="Arial"/>
          <w:noProof/>
        </w:rPr>
        <w:t>Dealing with claims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19A382DA"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27.</w:t>
      </w:r>
      <w:r w:rsidRPr="001B351E">
        <w:rPr>
          <w:rFonts w:ascii="Arial" w:eastAsiaTheme="minorEastAsia" w:hAnsi="Arial" w:cs="Arial"/>
          <w:noProof/>
        </w:rPr>
        <w:tab/>
      </w:r>
      <w:r w:rsidRPr="001B351E">
        <w:rPr>
          <w:rFonts w:ascii="Arial" w:hAnsi="Arial" w:cs="Arial"/>
          <w:noProof/>
        </w:rPr>
        <w:t>Preventing fraud, bribery and corruption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w:t>
      </w:r>
      <w:r w:rsidRPr="001B351E">
        <w:rPr>
          <w:rFonts w:ascii="Arial" w:hAnsi="Arial" w:cs="Arial"/>
          <w:noProof/>
        </w:rPr>
        <w:fldChar w:fldCharType="end"/>
      </w:r>
    </w:p>
    <w:p w14:paraId="30DF959A"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28.</w:t>
      </w:r>
      <w:r w:rsidRPr="001B351E">
        <w:rPr>
          <w:rFonts w:ascii="Arial" w:eastAsiaTheme="minorEastAsia" w:hAnsi="Arial" w:cs="Arial"/>
          <w:noProof/>
        </w:rPr>
        <w:tab/>
      </w:r>
      <w:r w:rsidRPr="001B351E">
        <w:rPr>
          <w:rFonts w:ascii="Arial" w:hAnsi="Arial" w:cs="Arial"/>
          <w:noProof/>
        </w:rPr>
        <w:t>Equality, diversity and human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0C7AF576"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29.</w:t>
      </w:r>
      <w:r w:rsidRPr="001B351E">
        <w:rPr>
          <w:rFonts w:ascii="Arial" w:eastAsiaTheme="minorEastAsia" w:hAnsi="Arial" w:cs="Arial"/>
          <w:noProof/>
        </w:rPr>
        <w:tab/>
      </w:r>
      <w:r w:rsidRPr="001B351E">
        <w:rPr>
          <w:rFonts w:ascii="Arial" w:hAnsi="Arial" w:cs="Arial"/>
          <w:noProof/>
        </w:rPr>
        <w:t>Health and safety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64277267"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30.</w:t>
      </w:r>
      <w:r w:rsidRPr="001B351E">
        <w:rPr>
          <w:rFonts w:ascii="Arial" w:eastAsiaTheme="minorEastAsia" w:hAnsi="Arial" w:cs="Arial"/>
          <w:noProof/>
        </w:rPr>
        <w:tab/>
      </w:r>
      <w:r w:rsidRPr="001B351E">
        <w:rPr>
          <w:rFonts w:ascii="Arial" w:hAnsi="Arial" w:cs="Arial"/>
          <w:noProof/>
        </w:rPr>
        <w:t>Environment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585CBEA5"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31.</w:t>
      </w:r>
      <w:r w:rsidRPr="001B351E">
        <w:rPr>
          <w:rFonts w:ascii="Arial" w:eastAsiaTheme="minorEastAsia" w:hAnsi="Arial" w:cs="Arial"/>
          <w:noProof/>
        </w:rPr>
        <w:tab/>
      </w:r>
      <w:r w:rsidRPr="001B351E">
        <w:rPr>
          <w:rFonts w:ascii="Arial" w:hAnsi="Arial" w:cs="Arial"/>
          <w:noProof/>
        </w:rPr>
        <w:t>Tax</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790AA8FD"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32.</w:t>
      </w:r>
      <w:r w:rsidRPr="001B351E">
        <w:rPr>
          <w:rFonts w:ascii="Arial" w:eastAsiaTheme="minorEastAsia" w:hAnsi="Arial" w:cs="Arial"/>
          <w:noProof/>
        </w:rPr>
        <w:tab/>
      </w:r>
      <w:r w:rsidRPr="001B351E">
        <w:rPr>
          <w:rFonts w:ascii="Arial" w:hAnsi="Arial" w:cs="Arial"/>
          <w:noProof/>
        </w:rPr>
        <w:t>Conflict of interest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2901E514"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33.</w:t>
      </w:r>
      <w:r w:rsidRPr="001B351E">
        <w:rPr>
          <w:rFonts w:ascii="Arial" w:eastAsiaTheme="minorEastAsia" w:hAnsi="Arial" w:cs="Arial"/>
          <w:noProof/>
        </w:rPr>
        <w:tab/>
      </w:r>
      <w:r w:rsidRPr="001B351E">
        <w:rPr>
          <w:rFonts w:ascii="Arial" w:hAnsi="Arial" w:cs="Arial"/>
          <w:noProof/>
        </w:rPr>
        <w:t>Reporting a breach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48BDEAC9"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t>34.</w:t>
      </w:r>
      <w:r w:rsidRPr="001B351E">
        <w:rPr>
          <w:rFonts w:ascii="Arial" w:eastAsiaTheme="minorEastAsia" w:hAnsi="Arial" w:cs="Arial"/>
          <w:noProof/>
        </w:rPr>
        <w:tab/>
      </w:r>
      <w:r w:rsidRPr="001B351E">
        <w:rPr>
          <w:rFonts w:ascii="Arial" w:hAnsi="Arial" w:cs="Arial"/>
          <w:noProof/>
        </w:rPr>
        <w:t>Resolving disputes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38E4F58A" w14:textId="77777777" w:rsidR="00E35E3A" w:rsidRPr="001B351E" w:rsidRDefault="00E35E3A" w:rsidP="00E35E3A">
      <w:pPr>
        <w:pStyle w:val="TOC2"/>
        <w:tabs>
          <w:tab w:val="left" w:pos="880"/>
          <w:tab w:val="right" w:leader="dot" w:pos="9016"/>
        </w:tabs>
        <w:rPr>
          <w:rFonts w:ascii="Arial" w:eastAsiaTheme="minorEastAsia" w:hAnsi="Arial" w:cs="Arial"/>
          <w:noProof/>
        </w:rPr>
      </w:pPr>
      <w:r w:rsidRPr="001B351E">
        <w:rPr>
          <w:rFonts w:ascii="Arial" w:hAnsi="Arial" w:cs="Arial"/>
          <w:noProof/>
        </w:rPr>
        <w:lastRenderedPageBreak/>
        <w:t>35.</w:t>
      </w:r>
      <w:r w:rsidRPr="001B351E">
        <w:rPr>
          <w:rFonts w:ascii="Arial" w:eastAsiaTheme="minorEastAsia" w:hAnsi="Arial" w:cs="Arial"/>
          <w:noProof/>
        </w:rPr>
        <w:tab/>
      </w:r>
      <w:r w:rsidRPr="001B351E">
        <w:rPr>
          <w:rFonts w:ascii="Arial" w:hAnsi="Arial" w:cs="Arial"/>
          <w:noProof/>
        </w:rPr>
        <w:t>Which law applies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42AC84C7"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Joint Schedule 1 (Definitions)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32</w:t>
      </w:r>
      <w:r w:rsidRPr="001B351E">
        <w:rPr>
          <w:rFonts w:ascii="Arial" w:hAnsi="Arial" w:cs="Arial"/>
          <w:noProof/>
        </w:rPr>
        <w:fldChar w:fldCharType="end"/>
      </w:r>
    </w:p>
    <w:p w14:paraId="6F6E915E"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Joint Schedule 2 (Variation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63</w:t>
      </w:r>
      <w:r w:rsidRPr="001B351E">
        <w:rPr>
          <w:rFonts w:ascii="Arial" w:hAnsi="Arial" w:cs="Arial"/>
          <w:noProof/>
        </w:rPr>
        <w:fldChar w:fldCharType="end"/>
      </w:r>
    </w:p>
    <w:p w14:paraId="7FCBC37F"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Joint Schedule 3 (Insurance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65</w:t>
      </w:r>
      <w:r w:rsidRPr="001B351E">
        <w:rPr>
          <w:rFonts w:ascii="Arial" w:hAnsi="Arial" w:cs="Arial"/>
          <w:noProof/>
        </w:rPr>
        <w:fldChar w:fldCharType="end"/>
      </w:r>
    </w:p>
    <w:p w14:paraId="4717E52F"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ANNEX: REQUIRED INSURANCES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68</w:t>
      </w:r>
      <w:r w:rsidRPr="001B351E">
        <w:rPr>
          <w:rFonts w:ascii="Arial" w:hAnsi="Arial" w:cs="Arial"/>
          <w:noProof/>
        </w:rPr>
        <w:fldChar w:fldCharType="end"/>
      </w:r>
    </w:p>
    <w:p w14:paraId="7AC01443"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Joint Schedule 4 (Commercially Sensitive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69</w:t>
      </w:r>
      <w:r w:rsidRPr="001B351E">
        <w:rPr>
          <w:rFonts w:ascii="Arial" w:hAnsi="Arial" w:cs="Arial"/>
          <w:noProof/>
        </w:rPr>
        <w:fldChar w:fldCharType="end"/>
      </w:r>
    </w:p>
    <w:p w14:paraId="35D64687"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Joint Schedule 5 (Corporate Social Responsibility)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70</w:t>
      </w:r>
      <w:r w:rsidRPr="001B351E">
        <w:rPr>
          <w:rFonts w:ascii="Arial" w:hAnsi="Arial" w:cs="Arial"/>
          <w:noProof/>
        </w:rPr>
        <w:fldChar w:fldCharType="end"/>
      </w:r>
    </w:p>
    <w:p w14:paraId="785C6A01"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Joint Schedule 6 (Key Subcontractors)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74</w:t>
      </w:r>
      <w:r w:rsidRPr="001B351E">
        <w:rPr>
          <w:rFonts w:ascii="Arial" w:hAnsi="Arial" w:cs="Arial"/>
          <w:noProof/>
        </w:rPr>
        <w:fldChar w:fldCharType="end"/>
      </w:r>
    </w:p>
    <w:p w14:paraId="0C5B94B7"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Joint Schedule 7 (Financial Difficulties)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76</w:t>
      </w:r>
      <w:r w:rsidRPr="001B351E">
        <w:rPr>
          <w:rFonts w:ascii="Arial" w:hAnsi="Arial" w:cs="Arial"/>
          <w:noProof/>
        </w:rPr>
        <w:fldChar w:fldCharType="end"/>
      </w:r>
    </w:p>
    <w:p w14:paraId="3064D6C5"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Annex 1: Rating Agencies and their standard Rating System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87</w:t>
      </w:r>
      <w:r w:rsidRPr="001B351E">
        <w:rPr>
          <w:rFonts w:ascii="Arial" w:hAnsi="Arial" w:cs="Arial"/>
          <w:noProof/>
        </w:rPr>
        <w:fldChar w:fldCharType="end"/>
      </w:r>
    </w:p>
    <w:p w14:paraId="27901670"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Bold" w:hAnsi="Arial" w:cs="Arial"/>
          <w:noProof/>
        </w:rPr>
        <w:t>Annex 2</w:t>
      </w:r>
      <w:r w:rsidRPr="001B351E">
        <w:rPr>
          <w:rFonts w:ascii="Arial" w:eastAsia="Arial Bold" w:hAnsi="Arial" w:cs="Arial"/>
          <w:smallCaps/>
          <w:noProof/>
        </w:rPr>
        <w:t xml:space="preserve">: </w:t>
      </w:r>
      <w:r w:rsidRPr="001B351E">
        <w:rPr>
          <w:rFonts w:ascii="Arial" w:eastAsia="Arial Bold" w:hAnsi="Arial" w:cs="Arial"/>
          <w:noProof/>
        </w:rPr>
        <w:t>Credit Ratings and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88</w:t>
      </w:r>
      <w:r w:rsidRPr="001B351E">
        <w:rPr>
          <w:rFonts w:ascii="Arial" w:hAnsi="Arial" w:cs="Arial"/>
          <w:noProof/>
        </w:rPr>
        <w:fldChar w:fldCharType="end"/>
      </w:r>
    </w:p>
    <w:p w14:paraId="5DB99C7B"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Annex 3: Calculation methodology for Financial Indicators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89</w:t>
      </w:r>
      <w:r w:rsidRPr="001B351E">
        <w:rPr>
          <w:rFonts w:ascii="Arial" w:hAnsi="Arial" w:cs="Arial"/>
          <w:noProof/>
        </w:rPr>
        <w:fldChar w:fldCharType="end"/>
      </w:r>
    </w:p>
    <w:p w14:paraId="34B4F3B3"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Bold" w:hAnsi="Arial" w:cs="Arial"/>
          <w:noProof/>
        </w:rPr>
        <w:t>Annex 4: Board Confirmation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95</w:t>
      </w:r>
      <w:r w:rsidRPr="001B351E">
        <w:rPr>
          <w:rFonts w:ascii="Arial" w:hAnsi="Arial" w:cs="Arial"/>
          <w:noProof/>
        </w:rPr>
        <w:fldChar w:fldCharType="end"/>
      </w:r>
    </w:p>
    <w:p w14:paraId="1CF5EBC7"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ANNEX 5: OPTIONAL CLAUSES FOR BRONZE CONTRACTS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96</w:t>
      </w:r>
      <w:r w:rsidRPr="001B351E">
        <w:rPr>
          <w:rFonts w:ascii="Arial" w:hAnsi="Arial" w:cs="Arial"/>
          <w:noProof/>
        </w:rPr>
        <w:fldChar w:fldCharType="end"/>
      </w:r>
    </w:p>
    <w:p w14:paraId="2162EB4A"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Appendix 1: RATING AGENCIES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102</w:t>
      </w:r>
      <w:r w:rsidRPr="001B351E">
        <w:rPr>
          <w:rFonts w:ascii="Arial" w:hAnsi="Arial" w:cs="Arial"/>
          <w:noProof/>
        </w:rPr>
        <w:fldChar w:fldCharType="end"/>
      </w:r>
    </w:p>
    <w:p w14:paraId="6AE93FFC"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Appendix 2: CREDIT RATINGS &amp;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103</w:t>
      </w:r>
      <w:r w:rsidRPr="001B351E">
        <w:rPr>
          <w:rFonts w:ascii="Arial" w:hAnsi="Arial" w:cs="Arial"/>
          <w:noProof/>
        </w:rPr>
        <w:fldChar w:fldCharType="end"/>
      </w:r>
    </w:p>
    <w:p w14:paraId="1148990A"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Joint Schedule 8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104</w:t>
      </w:r>
      <w:r w:rsidRPr="001B351E">
        <w:rPr>
          <w:rFonts w:ascii="Arial" w:hAnsi="Arial" w:cs="Arial"/>
          <w:noProof/>
        </w:rPr>
        <w:fldChar w:fldCharType="end"/>
      </w:r>
    </w:p>
    <w:p w14:paraId="2923DD17"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smallCaps/>
          <w:noProof/>
        </w:rPr>
        <w:t>A</w:t>
      </w:r>
      <w:r w:rsidRPr="001B351E">
        <w:rPr>
          <w:rFonts w:ascii="Arial" w:eastAsia="Arial" w:hAnsi="Arial" w:cs="Arial"/>
          <w:noProof/>
        </w:rPr>
        <w:t>nnex 1 – Form of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106</w:t>
      </w:r>
      <w:r w:rsidRPr="001B351E">
        <w:rPr>
          <w:rFonts w:ascii="Arial" w:hAnsi="Arial" w:cs="Arial"/>
          <w:noProof/>
        </w:rPr>
        <w:fldChar w:fldCharType="end"/>
      </w:r>
    </w:p>
    <w:p w14:paraId="5FE587A1"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Annex 2 – Form of Letter of Intent to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117</w:t>
      </w:r>
      <w:r w:rsidRPr="001B351E">
        <w:rPr>
          <w:rFonts w:ascii="Arial" w:hAnsi="Arial" w:cs="Arial"/>
          <w:noProof/>
        </w:rPr>
        <w:fldChar w:fldCharType="end"/>
      </w:r>
    </w:p>
    <w:p w14:paraId="0391283F"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color w:val="000000"/>
        </w:rPr>
        <w:t>Joint Schedule 9 (</w:t>
      </w:r>
      <w:r w:rsidRPr="001B351E">
        <w:rPr>
          <w:rFonts w:ascii="Arial" w:hAnsi="Arial" w:cs="Arial"/>
          <w:noProof/>
        </w:rPr>
        <w:t>Minimum Standards of Reliability</w:t>
      </w:r>
      <w:r w:rsidRPr="001B351E">
        <w:rPr>
          <w:rFonts w:ascii="Arial" w:hAnsi="Arial" w:cs="Arial"/>
          <w:noProof/>
          <w:color w:val="000000"/>
        </w:rPr>
        <w: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121</w:t>
      </w:r>
      <w:r w:rsidRPr="001B351E">
        <w:rPr>
          <w:rFonts w:ascii="Arial" w:hAnsi="Arial" w:cs="Arial"/>
          <w:noProof/>
        </w:rPr>
        <w:fldChar w:fldCharType="end"/>
      </w:r>
    </w:p>
    <w:p w14:paraId="72C1BCEB"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Joint Schedule 10 (Rectification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122</w:t>
      </w:r>
      <w:r w:rsidRPr="001B351E">
        <w:rPr>
          <w:rFonts w:ascii="Arial" w:hAnsi="Arial" w:cs="Arial"/>
          <w:noProof/>
        </w:rPr>
        <w:fldChar w:fldCharType="end"/>
      </w:r>
    </w:p>
    <w:p w14:paraId="0D7980E1"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Joint Schedule 11 (Processing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124</w:t>
      </w:r>
      <w:r w:rsidRPr="001B351E">
        <w:rPr>
          <w:rFonts w:ascii="Arial" w:hAnsi="Arial" w:cs="Arial"/>
          <w:noProof/>
        </w:rPr>
        <w:fldChar w:fldCharType="end"/>
      </w:r>
    </w:p>
    <w:p w14:paraId="0951F4CF"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Annex 1 - Processing Personal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131</w:t>
      </w:r>
      <w:r w:rsidRPr="001B351E">
        <w:rPr>
          <w:rFonts w:ascii="Arial" w:hAnsi="Arial" w:cs="Arial"/>
          <w:noProof/>
        </w:rPr>
        <w:fldChar w:fldCharType="end"/>
      </w:r>
    </w:p>
    <w:p w14:paraId="28295E1A"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Annex 2 - Joint Controller Agreement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136</w:t>
      </w:r>
      <w:r w:rsidRPr="001B351E">
        <w:rPr>
          <w:rFonts w:ascii="Arial" w:hAnsi="Arial" w:cs="Arial"/>
          <w:noProof/>
        </w:rPr>
        <w:fldChar w:fldCharType="end"/>
      </w:r>
    </w:p>
    <w:p w14:paraId="560BC810"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Joint Schedule 12 (Supply Chain Visibility)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144</w:t>
      </w:r>
      <w:r w:rsidRPr="001B351E">
        <w:rPr>
          <w:rFonts w:ascii="Arial" w:hAnsi="Arial" w:cs="Arial"/>
          <w:noProof/>
        </w:rPr>
        <w:fldChar w:fldCharType="end"/>
      </w:r>
    </w:p>
    <w:p w14:paraId="1D06E5A2"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Annex 1 Supply Chain Information Report template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146</w:t>
      </w:r>
      <w:r w:rsidRPr="001B351E">
        <w:rPr>
          <w:rFonts w:ascii="Arial" w:hAnsi="Arial" w:cs="Arial"/>
          <w:noProof/>
        </w:rPr>
        <w:fldChar w:fldCharType="end"/>
      </w:r>
    </w:p>
    <w:p w14:paraId="2CA426D5"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1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147</w:t>
      </w:r>
      <w:r w:rsidRPr="001B351E">
        <w:rPr>
          <w:rFonts w:ascii="Arial" w:hAnsi="Arial" w:cs="Arial"/>
          <w:noProof/>
        </w:rPr>
        <w:fldChar w:fldCharType="end"/>
      </w:r>
    </w:p>
    <w:p w14:paraId="30728EF3"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Annex A: List of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148</w:t>
      </w:r>
      <w:r w:rsidRPr="001B351E">
        <w:rPr>
          <w:rFonts w:ascii="Arial" w:hAnsi="Arial" w:cs="Arial"/>
          <w:noProof/>
        </w:rPr>
        <w:fldChar w:fldCharType="end"/>
      </w:r>
    </w:p>
    <w:p w14:paraId="35E2C463"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2 (Staff Transfer)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149</w:t>
      </w:r>
      <w:r w:rsidRPr="001B351E">
        <w:rPr>
          <w:rFonts w:ascii="Arial" w:hAnsi="Arial" w:cs="Arial"/>
          <w:noProof/>
        </w:rPr>
        <w:fldChar w:fldCharType="end"/>
      </w:r>
    </w:p>
    <w:p w14:paraId="5794E813"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Part A: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155</w:t>
      </w:r>
      <w:r w:rsidRPr="001B351E">
        <w:rPr>
          <w:rFonts w:ascii="Arial" w:hAnsi="Arial" w:cs="Arial"/>
          <w:noProof/>
        </w:rPr>
        <w:fldChar w:fldCharType="end"/>
      </w:r>
    </w:p>
    <w:p w14:paraId="06980024"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Part B: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162</w:t>
      </w:r>
      <w:r w:rsidRPr="001B351E">
        <w:rPr>
          <w:rFonts w:ascii="Arial" w:hAnsi="Arial" w:cs="Arial"/>
          <w:noProof/>
        </w:rPr>
        <w:fldChar w:fldCharType="end"/>
      </w:r>
    </w:p>
    <w:p w14:paraId="104A1363"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Part C: No Staff Transfer on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169</w:t>
      </w:r>
      <w:r w:rsidRPr="001B351E">
        <w:rPr>
          <w:rFonts w:ascii="Arial" w:hAnsi="Arial" w:cs="Arial"/>
          <w:noProof/>
        </w:rPr>
        <w:fldChar w:fldCharType="end"/>
      </w:r>
    </w:p>
    <w:p w14:paraId="04D67A2F"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Part D: Pensions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172</w:t>
      </w:r>
      <w:r w:rsidRPr="001B351E">
        <w:rPr>
          <w:rFonts w:ascii="Arial" w:hAnsi="Arial" w:cs="Arial"/>
          <w:noProof/>
        </w:rPr>
        <w:fldChar w:fldCharType="end"/>
      </w:r>
    </w:p>
    <w:p w14:paraId="331A1FE9"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Annex D1: Civil Service Pensions Schemes (CSPS)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184</w:t>
      </w:r>
      <w:r w:rsidRPr="001B351E">
        <w:rPr>
          <w:rFonts w:ascii="Arial" w:hAnsi="Arial" w:cs="Arial"/>
          <w:noProof/>
        </w:rPr>
        <w:fldChar w:fldCharType="end"/>
      </w:r>
    </w:p>
    <w:p w14:paraId="0C470863"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Annex D2: NHS Pension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186</w:t>
      </w:r>
      <w:r w:rsidRPr="001B351E">
        <w:rPr>
          <w:rFonts w:ascii="Arial" w:hAnsi="Arial" w:cs="Arial"/>
          <w:noProof/>
        </w:rPr>
        <w:fldChar w:fldCharType="end"/>
      </w:r>
    </w:p>
    <w:p w14:paraId="1C19702B"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Annex D3: Local Government Pension Schemes (LGPS)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193</w:t>
      </w:r>
      <w:r w:rsidRPr="001B351E">
        <w:rPr>
          <w:rFonts w:ascii="Arial" w:hAnsi="Arial" w:cs="Arial"/>
          <w:noProof/>
        </w:rPr>
        <w:fldChar w:fldCharType="end"/>
      </w:r>
    </w:p>
    <w:p w14:paraId="16F0EFED"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Annex D4: Other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200</w:t>
      </w:r>
      <w:r w:rsidRPr="001B351E">
        <w:rPr>
          <w:rFonts w:ascii="Arial" w:hAnsi="Arial" w:cs="Arial"/>
          <w:noProof/>
        </w:rPr>
        <w:fldChar w:fldCharType="end"/>
      </w:r>
    </w:p>
    <w:p w14:paraId="34310375"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lastRenderedPageBreak/>
        <w:t>Part E: Staff Transfer on Exit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201</w:t>
      </w:r>
      <w:r w:rsidRPr="001B351E">
        <w:rPr>
          <w:rFonts w:ascii="Arial" w:hAnsi="Arial" w:cs="Arial"/>
          <w:noProof/>
        </w:rPr>
        <w:fldChar w:fldCharType="end"/>
      </w:r>
    </w:p>
    <w:p w14:paraId="575E675C"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3 (Continuous Improvement)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211</w:t>
      </w:r>
      <w:r w:rsidRPr="001B351E">
        <w:rPr>
          <w:rFonts w:ascii="Arial" w:hAnsi="Arial" w:cs="Arial"/>
          <w:noProof/>
        </w:rPr>
        <w:fldChar w:fldCharType="end"/>
      </w:r>
    </w:p>
    <w:p w14:paraId="5BB015AD"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4 (Call Off Tender)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214</w:t>
      </w:r>
      <w:r w:rsidRPr="001B351E">
        <w:rPr>
          <w:rFonts w:ascii="Arial" w:hAnsi="Arial" w:cs="Arial"/>
          <w:noProof/>
        </w:rPr>
        <w:fldChar w:fldCharType="end"/>
      </w:r>
    </w:p>
    <w:p w14:paraId="0D3C8536"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5 (Pricing Details)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216</w:t>
      </w:r>
      <w:r w:rsidRPr="001B351E">
        <w:rPr>
          <w:rFonts w:ascii="Arial" w:hAnsi="Arial" w:cs="Arial"/>
          <w:noProof/>
        </w:rPr>
        <w:fldChar w:fldCharType="end"/>
      </w:r>
    </w:p>
    <w:p w14:paraId="65CF29A7"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6 (ICT Services)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218</w:t>
      </w:r>
      <w:r w:rsidRPr="001B351E">
        <w:rPr>
          <w:rFonts w:ascii="Arial" w:hAnsi="Arial" w:cs="Arial"/>
          <w:noProof/>
        </w:rPr>
        <w:fldChar w:fldCharType="end"/>
      </w:r>
    </w:p>
    <w:p w14:paraId="577DDEFB"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7 (Key 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230</w:t>
      </w:r>
      <w:r w:rsidRPr="001B351E">
        <w:rPr>
          <w:rFonts w:ascii="Arial" w:hAnsi="Arial" w:cs="Arial"/>
          <w:noProof/>
        </w:rPr>
        <w:fldChar w:fldCharType="end"/>
      </w:r>
    </w:p>
    <w:p w14:paraId="12E031EE"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8 (Business Continuity and Disaster Recovery)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233</w:t>
      </w:r>
      <w:r w:rsidRPr="001B351E">
        <w:rPr>
          <w:rFonts w:ascii="Arial" w:hAnsi="Arial" w:cs="Arial"/>
          <w:noProof/>
        </w:rPr>
        <w:fldChar w:fldCharType="end"/>
      </w:r>
    </w:p>
    <w:p w14:paraId="3DE83CC5"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9 (Security)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11702C15"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Part A: Short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1757E54B"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P</w:t>
      </w:r>
      <w:r w:rsidRPr="001B351E">
        <w:rPr>
          <w:rFonts w:ascii="Arial" w:eastAsia="Arial Bold" w:hAnsi="Arial" w:cs="Arial"/>
          <w:noProof/>
        </w:rPr>
        <w:t>art</w:t>
      </w:r>
      <w:r w:rsidRPr="001B351E">
        <w:rPr>
          <w:rFonts w:ascii="Arial" w:eastAsia="Arial" w:hAnsi="Arial" w:cs="Arial"/>
          <w:noProof/>
        </w:rPr>
        <w:t xml:space="preserve"> B: Long</w:t>
      </w:r>
      <w:r w:rsidRPr="001B351E">
        <w:rPr>
          <w:rFonts w:ascii="Arial" w:eastAsia="Arial Bold" w:hAnsi="Arial" w:cs="Arial"/>
          <w:noProof/>
        </w:rPr>
        <w:t xml:space="preserve">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244</w:t>
      </w:r>
      <w:r w:rsidRPr="001B351E">
        <w:rPr>
          <w:rFonts w:ascii="Arial" w:hAnsi="Arial" w:cs="Arial"/>
          <w:noProof/>
        </w:rPr>
        <w:fldChar w:fldCharType="end"/>
      </w:r>
    </w:p>
    <w:p w14:paraId="2204228C"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Bold" w:hAnsi="Arial" w:cs="Arial"/>
          <w:noProof/>
        </w:rPr>
        <w:t xml:space="preserve">Part B – Annex 1: </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13AE2676"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Bold" w:hAnsi="Arial" w:cs="Arial"/>
          <w:noProof/>
        </w:rPr>
        <w:t>Baseline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1B0628ED"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10 (Exit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259</w:t>
      </w:r>
      <w:r w:rsidRPr="001B351E">
        <w:rPr>
          <w:rFonts w:ascii="Arial" w:hAnsi="Arial" w:cs="Arial"/>
          <w:noProof/>
        </w:rPr>
        <w:fldChar w:fldCharType="end"/>
      </w:r>
    </w:p>
    <w:p w14:paraId="565CDE71"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11 (Installation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268</w:t>
      </w:r>
      <w:r w:rsidRPr="001B351E">
        <w:rPr>
          <w:rFonts w:ascii="Arial" w:hAnsi="Arial" w:cs="Arial"/>
          <w:noProof/>
        </w:rPr>
        <w:fldChar w:fldCharType="end"/>
      </w:r>
    </w:p>
    <w:p w14:paraId="43CE86CB"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12 (Clustering)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269</w:t>
      </w:r>
      <w:r w:rsidRPr="001B351E">
        <w:rPr>
          <w:rFonts w:ascii="Arial" w:hAnsi="Arial" w:cs="Arial"/>
          <w:noProof/>
        </w:rPr>
        <w:fldChar w:fldCharType="end"/>
      </w:r>
    </w:p>
    <w:p w14:paraId="6515E93E"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Annex A – Cluster Members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271</w:t>
      </w:r>
      <w:r w:rsidRPr="001B351E">
        <w:rPr>
          <w:rFonts w:ascii="Arial" w:hAnsi="Arial" w:cs="Arial"/>
          <w:noProof/>
        </w:rPr>
        <w:fldChar w:fldCharType="end"/>
      </w:r>
    </w:p>
    <w:p w14:paraId="14A1E504"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13 (Implementation Plan and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21DB76BD"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Part A - Implementation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7B66F18B"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Annex 1: Implementation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277</w:t>
      </w:r>
      <w:r w:rsidRPr="001B351E">
        <w:rPr>
          <w:rFonts w:ascii="Arial" w:hAnsi="Arial" w:cs="Arial"/>
          <w:noProof/>
        </w:rPr>
        <w:fldChar w:fldCharType="end"/>
      </w:r>
    </w:p>
    <w:p w14:paraId="374D6D3D"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Part B -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278</w:t>
      </w:r>
      <w:r w:rsidRPr="001B351E">
        <w:rPr>
          <w:rFonts w:ascii="Arial" w:hAnsi="Arial" w:cs="Arial"/>
          <w:noProof/>
        </w:rPr>
        <w:fldChar w:fldCharType="end"/>
      </w:r>
    </w:p>
    <w:p w14:paraId="30648DDC"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Bold" w:hAnsi="Arial" w:cs="Arial"/>
          <w:noProof/>
        </w:rPr>
        <w:t>Annex 1: Test Issues – Severity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286</w:t>
      </w:r>
      <w:r w:rsidRPr="001B351E">
        <w:rPr>
          <w:rFonts w:ascii="Arial" w:hAnsi="Arial" w:cs="Arial"/>
          <w:noProof/>
        </w:rPr>
        <w:fldChar w:fldCharType="end"/>
      </w:r>
    </w:p>
    <w:p w14:paraId="1CA2FC74"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Bold" w:hAnsi="Arial" w:cs="Arial"/>
          <w:noProof/>
        </w:rPr>
        <w:t>Annex 2: Satisfaction Certificate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287</w:t>
      </w:r>
      <w:r w:rsidRPr="001B351E">
        <w:rPr>
          <w:rFonts w:ascii="Arial" w:hAnsi="Arial" w:cs="Arial"/>
          <w:noProof/>
        </w:rPr>
        <w:fldChar w:fldCharType="end"/>
      </w:r>
    </w:p>
    <w:p w14:paraId="33BBA537"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14 (Service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288</w:t>
      </w:r>
      <w:r w:rsidRPr="001B351E">
        <w:rPr>
          <w:rFonts w:ascii="Arial" w:hAnsi="Arial" w:cs="Arial"/>
          <w:noProof/>
        </w:rPr>
        <w:fldChar w:fldCharType="end"/>
      </w:r>
    </w:p>
    <w:p w14:paraId="40BDF5DD"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Bold" w:hAnsi="Arial" w:cs="Arial"/>
          <w:noProof/>
        </w:rPr>
        <w:t>Part A: Service Levels and Service Credits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290</w:t>
      </w:r>
      <w:r w:rsidRPr="001B351E">
        <w:rPr>
          <w:rFonts w:ascii="Arial" w:hAnsi="Arial" w:cs="Arial"/>
          <w:noProof/>
        </w:rPr>
        <w:fldChar w:fldCharType="end"/>
      </w:r>
    </w:p>
    <w:p w14:paraId="528DF2AE"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Bold" w:hAnsi="Arial" w:cs="Arial"/>
          <w:noProof/>
        </w:rPr>
        <w:t>Annex A to Part A: Services Levels and Service Credits Table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291</w:t>
      </w:r>
      <w:r w:rsidRPr="001B351E">
        <w:rPr>
          <w:rFonts w:ascii="Arial" w:hAnsi="Arial" w:cs="Arial"/>
          <w:noProof/>
        </w:rPr>
        <w:fldChar w:fldCharType="end"/>
      </w:r>
    </w:p>
    <w:p w14:paraId="2AA3DD6C"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Bold" w:hAnsi="Arial" w:cs="Arial"/>
          <w:noProof/>
        </w:rPr>
        <w:t>Part B: Performance Monitoring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293</w:t>
      </w:r>
      <w:r w:rsidRPr="001B351E">
        <w:rPr>
          <w:rFonts w:ascii="Arial" w:hAnsi="Arial" w:cs="Arial"/>
          <w:noProof/>
        </w:rPr>
        <w:fldChar w:fldCharType="end"/>
      </w:r>
    </w:p>
    <w:p w14:paraId="6B723466"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15 (Call-Off Contract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295</w:t>
      </w:r>
      <w:r w:rsidRPr="001B351E">
        <w:rPr>
          <w:rFonts w:ascii="Arial" w:hAnsi="Arial" w:cs="Arial"/>
          <w:noProof/>
        </w:rPr>
        <w:fldChar w:fldCharType="end"/>
      </w:r>
    </w:p>
    <w:p w14:paraId="175127CA"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Annex: Contract Boards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297</w:t>
      </w:r>
      <w:r w:rsidRPr="001B351E">
        <w:rPr>
          <w:rFonts w:ascii="Arial" w:hAnsi="Arial" w:cs="Arial"/>
          <w:noProof/>
        </w:rPr>
        <w:fldChar w:fldCharType="end"/>
      </w:r>
    </w:p>
    <w:p w14:paraId="1F70383E"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16 (Benchmarking)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298</w:t>
      </w:r>
      <w:r w:rsidRPr="001B351E">
        <w:rPr>
          <w:rFonts w:ascii="Arial" w:hAnsi="Arial" w:cs="Arial"/>
          <w:noProof/>
        </w:rPr>
        <w:fldChar w:fldCharType="end"/>
      </w:r>
    </w:p>
    <w:p w14:paraId="2F2A5D6B"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17 (MOD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302</w:t>
      </w:r>
      <w:r w:rsidRPr="001B351E">
        <w:rPr>
          <w:rFonts w:ascii="Arial" w:hAnsi="Arial" w:cs="Arial"/>
          <w:noProof/>
        </w:rPr>
        <w:fldChar w:fldCharType="end"/>
      </w:r>
    </w:p>
    <w:p w14:paraId="074EA2DF"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ANNEX 1 - DEFCONS &amp; DEFFORMS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305</w:t>
      </w:r>
      <w:r w:rsidRPr="001B351E">
        <w:rPr>
          <w:rFonts w:ascii="Arial" w:hAnsi="Arial" w:cs="Arial"/>
          <w:noProof/>
        </w:rPr>
        <w:fldChar w:fldCharType="end"/>
      </w:r>
    </w:p>
    <w:p w14:paraId="6ECB060C"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18 (Background Checks)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306</w:t>
      </w:r>
      <w:r w:rsidRPr="001B351E">
        <w:rPr>
          <w:rFonts w:ascii="Arial" w:hAnsi="Arial" w:cs="Arial"/>
          <w:noProof/>
        </w:rPr>
        <w:fldChar w:fldCharType="end"/>
      </w:r>
    </w:p>
    <w:p w14:paraId="7DB3EDAC"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t>Annex 1 – Relevant Convictions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307</w:t>
      </w:r>
      <w:r w:rsidRPr="001B351E">
        <w:rPr>
          <w:rFonts w:ascii="Arial" w:hAnsi="Arial" w:cs="Arial"/>
          <w:noProof/>
        </w:rPr>
        <w:fldChar w:fldCharType="end"/>
      </w:r>
    </w:p>
    <w:p w14:paraId="7AB1CE4D"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19 (Scottish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308</w:t>
      </w:r>
      <w:r w:rsidRPr="001B351E">
        <w:rPr>
          <w:rFonts w:ascii="Arial" w:hAnsi="Arial" w:cs="Arial"/>
          <w:noProof/>
        </w:rPr>
        <w:fldChar w:fldCharType="end"/>
      </w:r>
    </w:p>
    <w:p w14:paraId="124452B1"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20 (Call-Off Specification)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311</w:t>
      </w:r>
      <w:r w:rsidRPr="001B351E">
        <w:rPr>
          <w:rFonts w:ascii="Arial" w:hAnsi="Arial" w:cs="Arial"/>
          <w:noProof/>
        </w:rPr>
        <w:fldChar w:fldCharType="end"/>
      </w:r>
    </w:p>
    <w:p w14:paraId="6225075F"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21 (Northern Ireland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312</w:t>
      </w:r>
      <w:r w:rsidRPr="001B351E">
        <w:rPr>
          <w:rFonts w:ascii="Arial" w:hAnsi="Arial" w:cs="Arial"/>
          <w:noProof/>
        </w:rPr>
        <w:fldChar w:fldCharType="end"/>
      </w:r>
    </w:p>
    <w:p w14:paraId="4198B4C2"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22 (Lease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315</w:t>
      </w:r>
      <w:r w:rsidRPr="001B351E">
        <w:rPr>
          <w:rFonts w:ascii="Arial" w:hAnsi="Arial" w:cs="Arial"/>
          <w:noProof/>
        </w:rPr>
        <w:fldChar w:fldCharType="end"/>
      </w:r>
    </w:p>
    <w:p w14:paraId="1A5B49E0"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eastAsia="Arial" w:hAnsi="Arial" w:cs="Arial"/>
          <w:noProof/>
        </w:rPr>
        <w:lastRenderedPageBreak/>
        <w:t>Annex 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332</w:t>
      </w:r>
      <w:r w:rsidRPr="001B351E">
        <w:rPr>
          <w:rFonts w:ascii="Arial" w:hAnsi="Arial" w:cs="Arial"/>
          <w:noProof/>
        </w:rPr>
        <w:fldChar w:fldCharType="end"/>
      </w:r>
    </w:p>
    <w:p w14:paraId="3B2DD038" w14:textId="77777777" w:rsidR="00E35E3A" w:rsidRPr="001B351E" w:rsidRDefault="00E35E3A" w:rsidP="00E35E3A">
      <w:pPr>
        <w:pStyle w:val="TOC1"/>
        <w:tabs>
          <w:tab w:val="right" w:leader="dot" w:pos="9016"/>
        </w:tabs>
        <w:rPr>
          <w:rFonts w:ascii="Arial" w:eastAsiaTheme="minorEastAsia" w:hAnsi="Arial" w:cs="Arial"/>
          <w:noProof/>
        </w:rPr>
      </w:pPr>
      <w:r w:rsidRPr="001B351E">
        <w:rPr>
          <w:rFonts w:ascii="Arial" w:hAnsi="Arial" w:cs="Arial"/>
          <w:noProof/>
        </w:rPr>
        <w:t>Call-Off Schedule 23 (HMRC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335</w:t>
      </w:r>
      <w:r w:rsidRPr="001B351E">
        <w:rPr>
          <w:rFonts w:ascii="Arial" w:hAnsi="Arial" w:cs="Arial"/>
          <w:noProof/>
        </w:rPr>
        <w:fldChar w:fldCharType="end"/>
      </w:r>
    </w:p>
    <w:p w14:paraId="6799D6DF"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Annex 1</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342</w:t>
      </w:r>
      <w:r w:rsidRPr="001B351E">
        <w:rPr>
          <w:rFonts w:ascii="Arial" w:hAnsi="Arial" w:cs="Arial"/>
          <w:noProof/>
        </w:rPr>
        <w:fldChar w:fldCharType="end"/>
      </w:r>
    </w:p>
    <w:p w14:paraId="13D523BF" w14:textId="77777777" w:rsidR="00E35E3A" w:rsidRPr="001B351E" w:rsidRDefault="00E35E3A" w:rsidP="00E35E3A">
      <w:pPr>
        <w:pStyle w:val="TOC2"/>
        <w:tabs>
          <w:tab w:val="right" w:leader="dot" w:pos="9016"/>
        </w:tabs>
        <w:rPr>
          <w:rFonts w:ascii="Arial" w:eastAsiaTheme="minorEastAsia" w:hAnsi="Arial" w:cs="Arial"/>
          <w:noProof/>
        </w:rPr>
      </w:pPr>
      <w:r w:rsidRPr="001B351E">
        <w:rPr>
          <w:rFonts w:ascii="Arial" w:hAnsi="Arial" w:cs="Arial"/>
          <w:noProof/>
        </w:rPr>
        <w:t>Annex 2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345</w:t>
      </w:r>
      <w:r w:rsidRPr="001B351E">
        <w:rPr>
          <w:rFonts w:ascii="Arial" w:hAnsi="Arial" w:cs="Arial"/>
          <w:noProof/>
        </w:rPr>
        <w:fldChar w:fldCharType="end"/>
      </w:r>
    </w:p>
    <w:p w14:paraId="72C91E17" w14:textId="77777777" w:rsidR="00E35E3A" w:rsidRPr="001B351E" w:rsidRDefault="00E35E3A" w:rsidP="00E35E3A">
      <w:pPr>
        <w:rPr>
          <w:color w:val="1F497D"/>
          <w:szCs w:val="24"/>
        </w:rPr>
      </w:pPr>
      <w:r w:rsidRPr="001B351E">
        <w:rPr>
          <w:color w:val="1F497D"/>
          <w:szCs w:val="24"/>
        </w:rPr>
        <w:fldChar w:fldCharType="end"/>
      </w:r>
    </w:p>
    <w:p w14:paraId="2894520A" w14:textId="77777777" w:rsidR="00E35E3A" w:rsidRPr="001B351E" w:rsidRDefault="00E35E3A" w:rsidP="00E35E3A">
      <w:pPr>
        <w:rPr>
          <w:color w:val="1F497D"/>
          <w:szCs w:val="24"/>
        </w:rPr>
      </w:pPr>
      <w:r w:rsidRPr="001B351E">
        <w:rPr>
          <w:color w:val="1F497D"/>
          <w:szCs w:val="24"/>
        </w:rPr>
        <w:br w:type="page"/>
      </w:r>
    </w:p>
    <w:p w14:paraId="2F88FA9F" w14:textId="77777777" w:rsidR="00DE5D0A" w:rsidRDefault="00F30AA4">
      <w:pPr>
        <w:spacing w:after="3" w:line="264" w:lineRule="auto"/>
        <w:ind w:left="6"/>
        <w:jc w:val="left"/>
      </w:pPr>
      <w:r>
        <w:rPr>
          <w:b/>
          <w:sz w:val="36"/>
        </w:rPr>
        <w:lastRenderedPageBreak/>
        <w:t>Core Terms</w:t>
      </w:r>
    </w:p>
    <w:p w14:paraId="35036B25" w14:textId="77777777" w:rsidR="00DE5D0A" w:rsidRDefault="00F30AA4">
      <w:pPr>
        <w:pStyle w:val="Heading2"/>
        <w:ind w:left="6" w:right="0"/>
      </w:pPr>
      <w:r>
        <w:t>1. Definitions used in the contract</w:t>
      </w:r>
      <w:r>
        <w:rPr>
          <w:sz w:val="28"/>
        </w:rPr>
        <w:t xml:space="preserve"> </w:t>
      </w:r>
    </w:p>
    <w:p w14:paraId="5F324BEC" w14:textId="77777777" w:rsidR="00DE5D0A" w:rsidRDefault="00F30AA4">
      <w:pPr>
        <w:spacing w:after="389" w:line="250" w:lineRule="auto"/>
        <w:ind w:left="1101" w:right="52"/>
        <w:jc w:val="left"/>
      </w:pPr>
      <w:r>
        <w:rPr>
          <w:sz w:val="22"/>
        </w:rPr>
        <w:t>Interpret this Contract using Joint Schedule 1 (Definitions).</w:t>
      </w:r>
    </w:p>
    <w:p w14:paraId="279782A3" w14:textId="77777777" w:rsidR="00DE5D0A" w:rsidRDefault="00F30AA4">
      <w:pPr>
        <w:pStyle w:val="Heading2"/>
        <w:ind w:left="6" w:right="0"/>
      </w:pPr>
      <w:r>
        <w:t xml:space="preserve">2. How the contract works </w:t>
      </w:r>
    </w:p>
    <w:p w14:paraId="7A7B8240" w14:textId="77777777" w:rsidR="00DE5D0A" w:rsidRDefault="00F30AA4">
      <w:pPr>
        <w:spacing w:after="10" w:line="250" w:lineRule="auto"/>
        <w:ind w:left="563" w:right="52" w:hanging="567"/>
        <w:jc w:val="left"/>
      </w:pPr>
      <w:r>
        <w:rPr>
          <w:sz w:val="22"/>
        </w:rPr>
        <w:t>2.1</w:t>
      </w:r>
      <w:r>
        <w:rPr>
          <w:sz w:val="22"/>
        </w:rPr>
        <w:tab/>
        <w:t>The Supplier is eligible for the award of Call-Off Contracts during the Framework Contract Period.</w:t>
      </w:r>
    </w:p>
    <w:p w14:paraId="6F40C5B0" w14:textId="77777777" w:rsidR="00DE5D0A" w:rsidRDefault="00F30AA4">
      <w:pPr>
        <w:spacing w:after="10" w:line="250" w:lineRule="auto"/>
        <w:ind w:left="563" w:right="52" w:hanging="567"/>
        <w:jc w:val="left"/>
      </w:pPr>
      <w:r>
        <w:rPr>
          <w:sz w:val="22"/>
        </w:rPr>
        <w:t>2.2</w:t>
      </w:r>
      <w:r>
        <w:rPr>
          <w:sz w:val="22"/>
        </w:rPr>
        <w:tab/>
        <w:t>NHS LPP does not guarantee the Supplier any exclusivity, quantity or value of work under the Framework Contract.</w:t>
      </w:r>
    </w:p>
    <w:p w14:paraId="22ECD545" w14:textId="77777777" w:rsidR="00DE5D0A" w:rsidRDefault="00F30AA4">
      <w:pPr>
        <w:spacing w:after="10" w:line="250" w:lineRule="auto"/>
        <w:ind w:left="563" w:right="52" w:hanging="567"/>
        <w:jc w:val="left"/>
      </w:pPr>
      <w:r>
        <w:rPr>
          <w:sz w:val="22"/>
        </w:rPr>
        <w:t>2.3</w:t>
      </w:r>
      <w:r>
        <w:rPr>
          <w:sz w:val="22"/>
        </w:rPr>
        <w:tab/>
        <w:t xml:space="preserve">NHS LPP has paid one penny to the Supplier legally to form the Framework Contract. The Supplier acknowledges this payment. </w:t>
      </w:r>
    </w:p>
    <w:p w14:paraId="72BE73EE" w14:textId="77777777" w:rsidR="00DE5D0A" w:rsidRDefault="00F30AA4">
      <w:pPr>
        <w:spacing w:after="521" w:line="250" w:lineRule="auto"/>
        <w:ind w:left="563" w:right="52" w:hanging="567"/>
        <w:jc w:val="left"/>
      </w:pPr>
      <w:r>
        <w:rPr>
          <w:sz w:val="22"/>
        </w:rPr>
        <w:t>2.4</w:t>
      </w:r>
      <w:r>
        <w:rPr>
          <w:sz w:val="22"/>
        </w:rP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0F7276B0" w14:textId="77777777" w:rsidR="00DE5D0A" w:rsidRDefault="00F30AA4" w:rsidP="005E227D">
      <w:pPr>
        <w:numPr>
          <w:ilvl w:val="0"/>
          <w:numId w:val="1"/>
        </w:numPr>
        <w:spacing w:after="31" w:line="250" w:lineRule="auto"/>
        <w:ind w:right="52" w:hanging="426"/>
        <w:jc w:val="left"/>
      </w:pPr>
      <w:r>
        <w:rPr>
          <w:sz w:val="22"/>
        </w:rPr>
        <w:t>make changes to Framework Schedule 6 (Order Form Template and Call-Off Schedules);</w:t>
      </w:r>
    </w:p>
    <w:p w14:paraId="353FEFEA" w14:textId="77777777" w:rsidR="00DE5D0A" w:rsidRDefault="00F30AA4" w:rsidP="005E227D">
      <w:pPr>
        <w:numPr>
          <w:ilvl w:val="0"/>
          <w:numId w:val="1"/>
        </w:numPr>
        <w:spacing w:after="31" w:line="250" w:lineRule="auto"/>
        <w:ind w:right="52" w:hanging="426"/>
        <w:jc w:val="left"/>
      </w:pPr>
      <w:r>
        <w:rPr>
          <w:sz w:val="22"/>
        </w:rPr>
        <w:t>create new Call-Off Schedules;</w:t>
      </w:r>
    </w:p>
    <w:p w14:paraId="70E3C3C3" w14:textId="77777777" w:rsidR="00DE5D0A" w:rsidRDefault="00F30AA4" w:rsidP="005E227D">
      <w:pPr>
        <w:numPr>
          <w:ilvl w:val="0"/>
          <w:numId w:val="1"/>
        </w:numPr>
        <w:spacing w:after="322" w:line="250" w:lineRule="auto"/>
        <w:ind w:right="52" w:hanging="426"/>
        <w:jc w:val="left"/>
      </w:pPr>
      <w:r>
        <w:rPr>
          <w:sz w:val="22"/>
        </w:rPr>
        <w:t>exclude optional template Call-Off Schedules; and/or (d) use Special Terms in the Order Form to add or change terms.</w:t>
      </w:r>
    </w:p>
    <w:p w14:paraId="6CDA1549" w14:textId="77777777" w:rsidR="00DE5D0A" w:rsidRDefault="00F30AA4">
      <w:pPr>
        <w:tabs>
          <w:tab w:val="center" w:pos="1709"/>
        </w:tabs>
        <w:spacing w:after="31" w:line="250" w:lineRule="auto"/>
        <w:ind w:left="-4" w:firstLine="0"/>
        <w:jc w:val="left"/>
      </w:pPr>
      <w:r>
        <w:rPr>
          <w:sz w:val="22"/>
        </w:rPr>
        <w:t>2.5</w:t>
      </w:r>
      <w:r>
        <w:rPr>
          <w:sz w:val="22"/>
        </w:rPr>
        <w:tab/>
        <w:t>Each Call-Off Contract:</w:t>
      </w:r>
    </w:p>
    <w:p w14:paraId="056F7EB2" w14:textId="77777777" w:rsidR="00DE5D0A" w:rsidRDefault="00F30AA4" w:rsidP="005E227D">
      <w:pPr>
        <w:numPr>
          <w:ilvl w:val="0"/>
          <w:numId w:val="2"/>
        </w:numPr>
        <w:spacing w:after="31" w:line="250" w:lineRule="auto"/>
        <w:ind w:right="52" w:hanging="426"/>
        <w:jc w:val="left"/>
      </w:pPr>
      <w:r>
        <w:rPr>
          <w:sz w:val="22"/>
        </w:rPr>
        <w:t>is a separate Contract from the Framework Contract;</w:t>
      </w:r>
    </w:p>
    <w:p w14:paraId="215C18CE" w14:textId="77777777" w:rsidR="00DE5D0A" w:rsidRDefault="00F30AA4" w:rsidP="005E227D">
      <w:pPr>
        <w:numPr>
          <w:ilvl w:val="0"/>
          <w:numId w:val="2"/>
        </w:numPr>
        <w:spacing w:after="31" w:line="250" w:lineRule="auto"/>
        <w:ind w:right="52" w:hanging="426"/>
        <w:jc w:val="left"/>
      </w:pPr>
      <w:r>
        <w:rPr>
          <w:sz w:val="22"/>
        </w:rPr>
        <w:t>is between a Supplier and a Buyer;</w:t>
      </w:r>
    </w:p>
    <w:p w14:paraId="65305BC5" w14:textId="77777777" w:rsidR="00DE5D0A" w:rsidRDefault="00F30AA4" w:rsidP="005E227D">
      <w:pPr>
        <w:numPr>
          <w:ilvl w:val="0"/>
          <w:numId w:val="2"/>
        </w:numPr>
        <w:spacing w:after="31" w:line="250" w:lineRule="auto"/>
        <w:ind w:right="52" w:hanging="426"/>
        <w:jc w:val="left"/>
      </w:pPr>
      <w:r>
        <w:rPr>
          <w:sz w:val="22"/>
        </w:rPr>
        <w:t>includes Core Terms, Schedules and any other changes or items in the completed Order Form; and</w:t>
      </w:r>
    </w:p>
    <w:p w14:paraId="0B3D729B" w14:textId="77777777" w:rsidR="00DE5D0A" w:rsidRDefault="00F30AA4" w:rsidP="005E227D">
      <w:pPr>
        <w:numPr>
          <w:ilvl w:val="0"/>
          <w:numId w:val="2"/>
        </w:numPr>
        <w:spacing w:after="31" w:line="250" w:lineRule="auto"/>
        <w:ind w:right="52" w:hanging="426"/>
        <w:jc w:val="left"/>
      </w:pPr>
      <w:r>
        <w:rPr>
          <w:sz w:val="22"/>
        </w:rPr>
        <w:t>survives the termination of the Framework Contract.</w:t>
      </w:r>
    </w:p>
    <w:p w14:paraId="4F625636" w14:textId="77777777" w:rsidR="00DE5D0A" w:rsidRDefault="00F30AA4" w:rsidP="005E227D">
      <w:pPr>
        <w:numPr>
          <w:ilvl w:val="1"/>
          <w:numId w:val="3"/>
        </w:numPr>
        <w:spacing w:after="31" w:line="250" w:lineRule="auto"/>
        <w:ind w:right="52" w:hanging="567"/>
        <w:jc w:val="left"/>
      </w:pPr>
      <w:r>
        <w:rPr>
          <w:sz w:val="22"/>
        </w:rPr>
        <w:t xml:space="preserve">Where the Supplier is approached by any Other Contracting Authority requesting Deliverables or substantially similar goods or services, the Supplier must tell them about this Framework Contract before accepting their order. </w:t>
      </w:r>
    </w:p>
    <w:p w14:paraId="0A922E69" w14:textId="77777777" w:rsidR="00DE5D0A" w:rsidRDefault="00F30AA4" w:rsidP="005E227D">
      <w:pPr>
        <w:numPr>
          <w:ilvl w:val="1"/>
          <w:numId w:val="3"/>
        </w:numPr>
        <w:spacing w:after="31" w:line="250" w:lineRule="auto"/>
        <w:ind w:right="52" w:hanging="567"/>
        <w:jc w:val="left"/>
      </w:pPr>
      <w:r>
        <w:rPr>
          <w:sz w:val="22"/>
        </w:rPr>
        <w:t>The Supplier acknowledges it has all the information required to perform its obligations under each Contract before entering into a Contract. When information is provided by a Relevant Authority no warranty of its accuracy is given to the Supplier.</w:t>
      </w:r>
    </w:p>
    <w:p w14:paraId="250B2EFD" w14:textId="77777777" w:rsidR="00DE5D0A" w:rsidRDefault="00F30AA4" w:rsidP="005E227D">
      <w:pPr>
        <w:numPr>
          <w:ilvl w:val="1"/>
          <w:numId w:val="3"/>
        </w:numPr>
        <w:spacing w:after="31" w:line="250" w:lineRule="auto"/>
        <w:ind w:right="52" w:hanging="567"/>
        <w:jc w:val="left"/>
      </w:pPr>
      <w:r>
        <w:rPr>
          <w:sz w:val="22"/>
        </w:rPr>
        <w:t>The Supplier will not be excused from any obligation, or be entitled to additional Costs or Charges because it failed to either:</w:t>
      </w:r>
    </w:p>
    <w:p w14:paraId="39166645" w14:textId="77777777" w:rsidR="00DE5D0A" w:rsidRDefault="00F30AA4">
      <w:pPr>
        <w:spacing w:after="502" w:line="250" w:lineRule="auto"/>
        <w:ind w:left="588" w:right="2464"/>
        <w:jc w:val="left"/>
      </w:pPr>
      <w:r>
        <w:rPr>
          <w:sz w:val="22"/>
        </w:rPr>
        <w:t>(a) verify the accuracy of the Due Diligence Information; or (b) properly perform its own adequate checks.</w:t>
      </w:r>
    </w:p>
    <w:p w14:paraId="2B5E2E0C" w14:textId="77777777" w:rsidR="00DE5D0A" w:rsidRDefault="00F30AA4">
      <w:pPr>
        <w:spacing w:after="521" w:line="250" w:lineRule="auto"/>
        <w:ind w:left="563" w:right="52" w:hanging="567"/>
        <w:jc w:val="left"/>
      </w:pPr>
      <w:r>
        <w:rPr>
          <w:sz w:val="22"/>
        </w:rPr>
        <w:t>2.9</w:t>
      </w:r>
      <w:r>
        <w:rPr>
          <w:sz w:val="22"/>
        </w:rPr>
        <w:tab/>
        <w:t>NHS LPP and the Buyer will not be liable for errors, omissions or misrepresentation of any information.</w:t>
      </w:r>
    </w:p>
    <w:p w14:paraId="5719590D" w14:textId="77777777" w:rsidR="00DE5D0A" w:rsidRDefault="00F30AA4">
      <w:pPr>
        <w:spacing w:after="31" w:line="250" w:lineRule="auto"/>
        <w:ind w:left="563" w:right="52" w:hanging="567"/>
        <w:jc w:val="left"/>
      </w:pPr>
      <w:r>
        <w:rPr>
          <w:sz w:val="22"/>
        </w:rPr>
        <w:lastRenderedPageBreak/>
        <w:t xml:space="preserve">2.10 The Supplier warrants and represents that all statements made and documents submitted as part of the procurement of Deliverables are and remain true and accurate. </w:t>
      </w:r>
    </w:p>
    <w:p w14:paraId="027A27A3" w14:textId="77777777" w:rsidR="00DE5D0A" w:rsidRDefault="00F30AA4">
      <w:pPr>
        <w:pStyle w:val="Heading2"/>
        <w:ind w:left="6" w:right="0"/>
      </w:pPr>
      <w:r>
        <w:t xml:space="preserve">3. What needs to be delivered </w:t>
      </w:r>
    </w:p>
    <w:p w14:paraId="234F3883" w14:textId="77777777" w:rsidR="00DE5D0A" w:rsidRDefault="00F30AA4">
      <w:pPr>
        <w:pStyle w:val="Heading4"/>
        <w:spacing w:after="0" w:line="259" w:lineRule="auto"/>
        <w:ind w:left="29"/>
      </w:pPr>
      <w:r>
        <w:rPr>
          <w:sz w:val="28"/>
        </w:rPr>
        <w:t>3.1 All deliverables</w:t>
      </w:r>
    </w:p>
    <w:p w14:paraId="3137B815" w14:textId="77777777" w:rsidR="00DE5D0A" w:rsidRDefault="00F30AA4">
      <w:pPr>
        <w:tabs>
          <w:tab w:val="center" w:pos="2670"/>
        </w:tabs>
        <w:spacing w:after="31" w:line="250" w:lineRule="auto"/>
        <w:ind w:left="-4" w:firstLine="0"/>
        <w:jc w:val="left"/>
      </w:pPr>
      <w:r>
        <w:rPr>
          <w:sz w:val="22"/>
        </w:rPr>
        <w:t>3.1.1</w:t>
      </w:r>
      <w:r>
        <w:rPr>
          <w:sz w:val="22"/>
        </w:rPr>
        <w:tab/>
        <w:t>The Supplier must provide Deliverables:</w:t>
      </w:r>
    </w:p>
    <w:p w14:paraId="419DDAD7" w14:textId="77777777" w:rsidR="00DE5D0A" w:rsidRDefault="00F30AA4" w:rsidP="005E227D">
      <w:pPr>
        <w:numPr>
          <w:ilvl w:val="0"/>
          <w:numId w:val="4"/>
        </w:numPr>
        <w:spacing w:after="31" w:line="250" w:lineRule="auto"/>
        <w:ind w:right="52" w:hanging="426"/>
        <w:jc w:val="left"/>
      </w:pPr>
      <w:r>
        <w:rPr>
          <w:sz w:val="22"/>
        </w:rPr>
        <w:t>that comply with the Specification, the Framework Tender Response and, in relation to a Call-Off Contract, the Call-Off Tender (if there is one);</w:t>
      </w:r>
    </w:p>
    <w:p w14:paraId="5FE14272" w14:textId="77777777" w:rsidR="00DE5D0A" w:rsidRDefault="00F30AA4" w:rsidP="005E227D">
      <w:pPr>
        <w:numPr>
          <w:ilvl w:val="0"/>
          <w:numId w:val="4"/>
        </w:numPr>
        <w:spacing w:after="31" w:line="250" w:lineRule="auto"/>
        <w:ind w:right="52" w:hanging="426"/>
        <w:jc w:val="left"/>
      </w:pPr>
      <w:r>
        <w:rPr>
          <w:sz w:val="22"/>
        </w:rPr>
        <w:t>to a professional standard;</w:t>
      </w:r>
    </w:p>
    <w:p w14:paraId="5FBEEF2C" w14:textId="77777777" w:rsidR="00DE5D0A" w:rsidRDefault="00F30AA4" w:rsidP="005E227D">
      <w:pPr>
        <w:numPr>
          <w:ilvl w:val="0"/>
          <w:numId w:val="4"/>
        </w:numPr>
        <w:spacing w:after="31" w:line="250" w:lineRule="auto"/>
        <w:ind w:right="52" w:hanging="426"/>
        <w:jc w:val="left"/>
      </w:pPr>
      <w:r>
        <w:rPr>
          <w:sz w:val="22"/>
        </w:rPr>
        <w:t>using reasonable skill and care;</w:t>
      </w:r>
    </w:p>
    <w:p w14:paraId="3AEA4A12" w14:textId="77777777" w:rsidR="00DE5D0A" w:rsidRDefault="00F30AA4" w:rsidP="005E227D">
      <w:pPr>
        <w:numPr>
          <w:ilvl w:val="0"/>
          <w:numId w:val="4"/>
        </w:numPr>
        <w:spacing w:after="31" w:line="250" w:lineRule="auto"/>
        <w:ind w:right="52" w:hanging="426"/>
        <w:jc w:val="left"/>
      </w:pPr>
      <w:r>
        <w:rPr>
          <w:sz w:val="22"/>
        </w:rPr>
        <w:t>using Good Industry Practice;</w:t>
      </w:r>
    </w:p>
    <w:p w14:paraId="49285B45" w14:textId="77777777" w:rsidR="00DE5D0A" w:rsidRDefault="00F30AA4" w:rsidP="005E227D">
      <w:pPr>
        <w:numPr>
          <w:ilvl w:val="0"/>
          <w:numId w:val="4"/>
        </w:numPr>
        <w:spacing w:after="504" w:line="250" w:lineRule="auto"/>
        <w:ind w:right="52" w:hanging="426"/>
        <w:jc w:val="left"/>
      </w:pPr>
      <w:r>
        <w:rPr>
          <w:sz w:val="22"/>
        </w:rPr>
        <w:t>using its own policies, processes and internal quality control measures as long as they do not conflict with the Contract; (f)</w:t>
      </w:r>
      <w:r>
        <w:rPr>
          <w:sz w:val="22"/>
        </w:rPr>
        <w:tab/>
        <w:t xml:space="preserve">on the dates agreed; and (g) that comply with Law. </w:t>
      </w:r>
    </w:p>
    <w:p w14:paraId="2C4251E4" w14:textId="77777777" w:rsidR="00DE5D0A" w:rsidRDefault="00F30AA4">
      <w:pPr>
        <w:spacing w:after="71" w:line="250" w:lineRule="auto"/>
        <w:ind w:left="716" w:right="52" w:hanging="720"/>
        <w:jc w:val="left"/>
      </w:pPr>
      <w:r>
        <w:rPr>
          <w:sz w:val="22"/>
        </w:rPr>
        <w:t>3.1.2</w:t>
      </w:r>
      <w:r>
        <w:rPr>
          <w:sz w:val="22"/>
        </w:rPr>
        <w:tab/>
        <w:t>The Supplier must provide Deliverables with a warranty of at least 90 days from Delivery against all obvious defects.</w:t>
      </w:r>
    </w:p>
    <w:p w14:paraId="074C59EB" w14:textId="77777777" w:rsidR="00DE5D0A" w:rsidRDefault="00F30AA4">
      <w:pPr>
        <w:pStyle w:val="Heading4"/>
        <w:spacing w:after="0" w:line="259" w:lineRule="auto"/>
        <w:ind w:left="29"/>
      </w:pPr>
      <w:r>
        <w:rPr>
          <w:sz w:val="28"/>
        </w:rPr>
        <w:t>3.2 Goods clauses – NOT USED</w:t>
      </w:r>
    </w:p>
    <w:p w14:paraId="172247CB" w14:textId="77777777" w:rsidR="00DE5D0A" w:rsidRDefault="00F30AA4">
      <w:pPr>
        <w:tabs>
          <w:tab w:val="right" w:pos="9092"/>
        </w:tabs>
        <w:spacing w:after="31" w:line="250" w:lineRule="auto"/>
        <w:ind w:left="-4" w:firstLine="0"/>
        <w:jc w:val="left"/>
      </w:pPr>
      <w:r>
        <w:rPr>
          <w:sz w:val="22"/>
        </w:rPr>
        <w:t>3.2.1</w:t>
      </w:r>
      <w:r>
        <w:rPr>
          <w:sz w:val="22"/>
        </w:rPr>
        <w:tab/>
        <w:t>All Goods delivered must be new, or as new if recycled, unused and of recent origin.</w:t>
      </w:r>
    </w:p>
    <w:p w14:paraId="1928EBCC" w14:textId="77777777" w:rsidR="00DE5D0A" w:rsidRDefault="00F30AA4">
      <w:pPr>
        <w:spacing w:after="10" w:line="250" w:lineRule="auto"/>
        <w:ind w:left="716" w:right="52" w:hanging="720"/>
        <w:jc w:val="left"/>
      </w:pPr>
      <w:r>
        <w:rPr>
          <w:sz w:val="22"/>
        </w:rPr>
        <w:t>3.2.2</w:t>
      </w:r>
      <w:r>
        <w:rPr>
          <w:sz w:val="22"/>
        </w:rPr>
        <w:tab/>
        <w:t>All manufacturer warranties covering the Goods must be assignable to the Buyer on request and for free.</w:t>
      </w:r>
    </w:p>
    <w:p w14:paraId="51EABBAA" w14:textId="77777777" w:rsidR="00DE5D0A" w:rsidRDefault="00F30AA4">
      <w:pPr>
        <w:spacing w:after="10" w:line="250" w:lineRule="auto"/>
        <w:ind w:left="716" w:right="52" w:hanging="720"/>
        <w:jc w:val="left"/>
      </w:pPr>
      <w:r>
        <w:rPr>
          <w:sz w:val="22"/>
        </w:rPr>
        <w:t>3.2.3</w:t>
      </w:r>
      <w:r>
        <w:rPr>
          <w:sz w:val="22"/>
        </w:rPr>
        <w:tab/>
        <w:t>The Supplier transfers ownership of the Goods on Delivery or payment for those Goods, whichever is earlier.</w:t>
      </w:r>
    </w:p>
    <w:p w14:paraId="352E3855" w14:textId="77777777" w:rsidR="00DE5D0A" w:rsidRDefault="00F30AA4">
      <w:pPr>
        <w:spacing w:after="301" w:line="250" w:lineRule="auto"/>
        <w:ind w:left="716" w:right="52" w:hanging="720"/>
        <w:jc w:val="left"/>
      </w:pPr>
      <w:r>
        <w:rPr>
          <w:sz w:val="22"/>
        </w:rPr>
        <w:t>3.2.4</w:t>
      </w:r>
      <w:r>
        <w:rPr>
          <w:sz w:val="22"/>
        </w:rPr>
        <w:tab/>
        <w:t>Risk in the Goods transfers to the Buyer on Delivery of the Goods, but remains with the Supplier if the Buyer notices damage following Delivery and lets the Supplier know within 3 Working Days of Delivery.</w:t>
      </w:r>
    </w:p>
    <w:p w14:paraId="4933EAF9" w14:textId="77777777" w:rsidR="00DE5D0A" w:rsidRDefault="00F30AA4">
      <w:pPr>
        <w:spacing w:after="10" w:line="250" w:lineRule="auto"/>
        <w:ind w:left="716" w:right="52" w:hanging="720"/>
        <w:jc w:val="left"/>
      </w:pPr>
      <w:r>
        <w:rPr>
          <w:sz w:val="22"/>
        </w:rPr>
        <w:t>3.2.5</w:t>
      </w:r>
      <w:r>
        <w:rPr>
          <w:sz w:val="22"/>
        </w:rPr>
        <w:tab/>
        <w:t>The Supplier warrants that it has full and unrestricted ownership of the Goods at the time of transfer of ownership.</w:t>
      </w:r>
    </w:p>
    <w:p w14:paraId="67CA20FB" w14:textId="77777777" w:rsidR="00DE5D0A" w:rsidRDefault="00F30AA4">
      <w:pPr>
        <w:spacing w:after="10" w:line="250" w:lineRule="auto"/>
        <w:ind w:left="716" w:right="52" w:hanging="720"/>
        <w:jc w:val="left"/>
      </w:pPr>
      <w:r>
        <w:rPr>
          <w:sz w:val="22"/>
        </w:rPr>
        <w:t>3.2.6</w:t>
      </w:r>
      <w:r>
        <w:rPr>
          <w:sz w:val="22"/>
        </w:rPr>
        <w:tab/>
        <w:t>The Supplier must deliver the Goods on the date and to the specified location during the Buyer’s working hours.</w:t>
      </w:r>
    </w:p>
    <w:p w14:paraId="506024CF" w14:textId="77777777" w:rsidR="00DE5D0A" w:rsidRDefault="00F30AA4">
      <w:pPr>
        <w:spacing w:after="10" w:line="250" w:lineRule="auto"/>
        <w:ind w:left="716" w:right="52" w:hanging="720"/>
        <w:jc w:val="left"/>
      </w:pPr>
      <w:r>
        <w:rPr>
          <w:sz w:val="22"/>
        </w:rPr>
        <w:t>3.2.7</w:t>
      </w:r>
      <w:r>
        <w:rPr>
          <w:sz w:val="22"/>
        </w:rPr>
        <w:tab/>
        <w:t>The Supplier must provide sufficient packaging for the Goods to reach the point of Delivery safely and undamaged.</w:t>
      </w:r>
    </w:p>
    <w:p w14:paraId="1370FB0F" w14:textId="77777777" w:rsidR="00DE5D0A" w:rsidRDefault="00F30AA4">
      <w:pPr>
        <w:spacing w:after="10" w:line="250" w:lineRule="auto"/>
        <w:ind w:left="716" w:right="52" w:hanging="720"/>
        <w:jc w:val="left"/>
      </w:pPr>
      <w:r>
        <w:rPr>
          <w:sz w:val="22"/>
        </w:rPr>
        <w:t>3.2.8</w:t>
      </w:r>
      <w:r>
        <w:rPr>
          <w:sz w:val="22"/>
        </w:rPr>
        <w:tab/>
        <w:t>All deliveries must have a delivery note attached that specifies the order number, type and quantity of Goods.</w:t>
      </w:r>
    </w:p>
    <w:p w14:paraId="705C2A77" w14:textId="77777777" w:rsidR="00DE5D0A" w:rsidRDefault="00F30AA4">
      <w:pPr>
        <w:spacing w:after="10" w:line="250" w:lineRule="auto"/>
        <w:ind w:left="716" w:right="52" w:hanging="720"/>
        <w:jc w:val="left"/>
      </w:pPr>
      <w:r>
        <w:rPr>
          <w:sz w:val="22"/>
        </w:rPr>
        <w:t>3.2.9</w:t>
      </w:r>
      <w:r>
        <w:rPr>
          <w:sz w:val="22"/>
        </w:rPr>
        <w:tab/>
        <w:t>The Supplier must provide all tools, information and instructions the Buyer needs to make use of the Goods.</w:t>
      </w:r>
    </w:p>
    <w:p w14:paraId="1AD60407" w14:textId="77777777" w:rsidR="00DE5D0A" w:rsidRDefault="00F30AA4">
      <w:pPr>
        <w:spacing w:after="10" w:line="250" w:lineRule="auto"/>
        <w:ind w:left="716" w:right="52" w:hanging="720"/>
        <w:jc w:val="left"/>
      </w:pPr>
      <w:r>
        <w:rPr>
          <w:sz w:val="22"/>
        </w:rPr>
        <w:t xml:space="preserve">3.2.10 The Supplier must indemnify the Buyer against the costs of any Recall of the Goods and give notice of actual or anticipated action about the Recall of the Goods. </w:t>
      </w:r>
    </w:p>
    <w:p w14:paraId="1F65507E" w14:textId="77777777" w:rsidR="00DE5D0A" w:rsidRDefault="00F30AA4">
      <w:pPr>
        <w:spacing w:after="31" w:line="250" w:lineRule="auto"/>
        <w:ind w:left="716" w:right="52" w:hanging="720"/>
        <w:jc w:val="left"/>
      </w:pPr>
      <w:r>
        <w:rPr>
          <w:sz w:val="22"/>
        </w:rPr>
        <w:t>3.2.11 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14:paraId="0CCDC459" w14:textId="77777777" w:rsidR="00DE5D0A" w:rsidRDefault="00F30AA4">
      <w:pPr>
        <w:spacing w:after="72" w:line="250" w:lineRule="auto"/>
        <w:ind w:left="716" w:right="52" w:hanging="720"/>
        <w:jc w:val="left"/>
      </w:pPr>
      <w:r>
        <w:rPr>
          <w:sz w:val="22"/>
        </w:rPr>
        <w:t>3.2.12 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4CF24440" w14:textId="77777777" w:rsidR="00DE5D0A" w:rsidRDefault="00F30AA4">
      <w:pPr>
        <w:pStyle w:val="Heading4"/>
        <w:spacing w:after="0" w:line="259" w:lineRule="auto"/>
        <w:ind w:left="29"/>
      </w:pPr>
      <w:r>
        <w:rPr>
          <w:sz w:val="28"/>
        </w:rPr>
        <w:lastRenderedPageBreak/>
        <w:t>3.3 Services clauses</w:t>
      </w:r>
    </w:p>
    <w:p w14:paraId="053134C1" w14:textId="77777777" w:rsidR="00DE5D0A" w:rsidRDefault="00F30AA4">
      <w:pPr>
        <w:tabs>
          <w:tab w:val="center" w:pos="4021"/>
        </w:tabs>
        <w:spacing w:after="31" w:line="250" w:lineRule="auto"/>
        <w:ind w:left="-4" w:firstLine="0"/>
        <w:jc w:val="left"/>
      </w:pPr>
      <w:r>
        <w:rPr>
          <w:sz w:val="22"/>
        </w:rPr>
        <w:t>3.3.1</w:t>
      </w:r>
      <w:r>
        <w:rPr>
          <w:sz w:val="22"/>
        </w:rPr>
        <w:tab/>
        <w:t xml:space="preserve">Late Delivery of the Services will be a Default of a Call-Off Contract. </w:t>
      </w:r>
    </w:p>
    <w:p w14:paraId="4BC179FF" w14:textId="77777777" w:rsidR="00DE5D0A" w:rsidRDefault="00F30AA4">
      <w:pPr>
        <w:spacing w:after="31" w:line="250" w:lineRule="auto"/>
        <w:ind w:left="716" w:right="52" w:hanging="720"/>
        <w:jc w:val="left"/>
      </w:pPr>
      <w:r>
        <w:rPr>
          <w:sz w:val="22"/>
        </w:rPr>
        <w:t>3.3.2</w:t>
      </w:r>
      <w:r>
        <w:rPr>
          <w:sz w:val="22"/>
        </w:rPr>
        <w:tab/>
        <w:t>The Supplier must co-operate with the Buyer and third party suppliers on all aspects connected with the Delivery of the Services and ensure that Supplier Staff comply with any reasonable instructions.</w:t>
      </w:r>
    </w:p>
    <w:p w14:paraId="58721A14" w14:textId="77777777" w:rsidR="00DE5D0A" w:rsidRDefault="00F30AA4">
      <w:pPr>
        <w:spacing w:after="9" w:line="250" w:lineRule="auto"/>
        <w:ind w:left="6" w:right="52"/>
        <w:jc w:val="left"/>
      </w:pPr>
      <w:r>
        <w:rPr>
          <w:sz w:val="22"/>
        </w:rPr>
        <w:t>3.3.3</w:t>
      </w:r>
      <w:r>
        <w:rPr>
          <w:sz w:val="22"/>
        </w:rPr>
        <w:tab/>
        <w:t>The Supplier must at its own risk and expense provide all Supplier Equipment required to Deliver the Services.</w:t>
      </w:r>
    </w:p>
    <w:p w14:paraId="2C5F676E" w14:textId="77777777" w:rsidR="00DE5D0A" w:rsidRDefault="00F30AA4">
      <w:pPr>
        <w:spacing w:after="10" w:line="250" w:lineRule="auto"/>
        <w:ind w:left="716" w:right="52" w:hanging="720"/>
        <w:jc w:val="left"/>
      </w:pPr>
      <w:r>
        <w:rPr>
          <w:sz w:val="22"/>
        </w:rPr>
        <w:t>3.3.4</w:t>
      </w:r>
      <w:r>
        <w:rPr>
          <w:sz w:val="22"/>
        </w:rPr>
        <w:tab/>
        <w:t>The Supplier must allocate sufficient resources and appropriate expertise to each Contract.</w:t>
      </w:r>
    </w:p>
    <w:p w14:paraId="630FAB98" w14:textId="77777777" w:rsidR="00DE5D0A" w:rsidRDefault="00F30AA4">
      <w:pPr>
        <w:spacing w:after="10" w:line="250" w:lineRule="auto"/>
        <w:ind w:left="716" w:right="52" w:hanging="720"/>
        <w:jc w:val="left"/>
      </w:pPr>
      <w:r>
        <w:rPr>
          <w:sz w:val="22"/>
        </w:rPr>
        <w:t>3.3.5</w:t>
      </w:r>
      <w:r>
        <w:rPr>
          <w:sz w:val="22"/>
        </w:rPr>
        <w:tab/>
        <w:t>The Supplier must take all reasonable care to ensure performance does not disrupt the Buyer’s operations, employees or other contractors.</w:t>
      </w:r>
    </w:p>
    <w:p w14:paraId="6B36CEBE" w14:textId="77777777" w:rsidR="00DE5D0A" w:rsidRDefault="00F30AA4">
      <w:pPr>
        <w:spacing w:after="10" w:line="250" w:lineRule="auto"/>
        <w:ind w:left="716" w:right="52" w:hanging="720"/>
        <w:jc w:val="left"/>
      </w:pPr>
      <w:r>
        <w:rPr>
          <w:sz w:val="22"/>
        </w:rPr>
        <w:t>3.3.6</w:t>
      </w:r>
      <w:r>
        <w:rPr>
          <w:sz w:val="22"/>
        </w:rPr>
        <w:tab/>
        <w:t>The Supplier must ensure all Services, and anything used to Deliver the Services, are of good quality and free from defects.</w:t>
      </w:r>
    </w:p>
    <w:p w14:paraId="30A637C6" w14:textId="77777777" w:rsidR="00DE5D0A" w:rsidRDefault="00F30AA4">
      <w:pPr>
        <w:spacing w:after="173" w:line="250" w:lineRule="auto"/>
        <w:ind w:left="716" w:right="52" w:hanging="720"/>
        <w:jc w:val="left"/>
      </w:pPr>
      <w:r>
        <w:rPr>
          <w:sz w:val="22"/>
        </w:rPr>
        <w:t>3.3.7</w:t>
      </w:r>
      <w:r>
        <w:rPr>
          <w:sz w:val="22"/>
        </w:rPr>
        <w:tab/>
        <w:t xml:space="preserve">The Buyer is entitled to withhold payment for partially or undelivered Services, but doing so does not stop it from using its other rights under the Contract. </w:t>
      </w:r>
    </w:p>
    <w:p w14:paraId="73B67E5E" w14:textId="77777777" w:rsidR="00DE5D0A" w:rsidRDefault="00F30AA4">
      <w:pPr>
        <w:pStyle w:val="Heading2"/>
        <w:ind w:left="6" w:right="0"/>
      </w:pPr>
      <w:r>
        <w:t>4. Pricing and payments</w:t>
      </w:r>
    </w:p>
    <w:p w14:paraId="3B1ADB61" w14:textId="77777777" w:rsidR="00DE5D0A" w:rsidRDefault="00F30AA4">
      <w:pPr>
        <w:spacing w:after="10" w:line="250" w:lineRule="auto"/>
        <w:ind w:left="563" w:right="52" w:hanging="567"/>
        <w:jc w:val="left"/>
      </w:pPr>
      <w:r>
        <w:rPr>
          <w:sz w:val="22"/>
        </w:rPr>
        <w:t>4.1</w:t>
      </w:r>
      <w:r>
        <w:rPr>
          <w:sz w:val="22"/>
        </w:rPr>
        <w:tab/>
        <w:t>In exchange for the Deliverables, the Supplier must invoice the Buyer for the Charges in the Order Form.</w:t>
      </w:r>
    </w:p>
    <w:p w14:paraId="105EDC34" w14:textId="77777777" w:rsidR="00DE5D0A" w:rsidRDefault="00F30AA4">
      <w:pPr>
        <w:spacing w:after="31" w:line="250" w:lineRule="auto"/>
        <w:ind w:left="563" w:right="52" w:hanging="567"/>
        <w:jc w:val="left"/>
      </w:pPr>
      <w:r>
        <w:rPr>
          <w:sz w:val="22"/>
        </w:rPr>
        <w:t>4.2</w:t>
      </w:r>
      <w:r>
        <w:rPr>
          <w:sz w:val="22"/>
        </w:rPr>
        <w:tab/>
        <w:t xml:space="preserve">NHS LPP must invoice the Supplier for the Management Charge and the Supplier must pay it using the process in Framework Schedule 5 (Management Charges and Information). </w:t>
      </w:r>
    </w:p>
    <w:p w14:paraId="223260B4" w14:textId="77777777" w:rsidR="00DE5D0A" w:rsidRDefault="00F30AA4">
      <w:pPr>
        <w:tabs>
          <w:tab w:val="center" w:pos="2639"/>
        </w:tabs>
        <w:spacing w:after="31" w:line="250" w:lineRule="auto"/>
        <w:ind w:left="-4" w:firstLine="0"/>
        <w:jc w:val="left"/>
      </w:pPr>
      <w:r>
        <w:rPr>
          <w:sz w:val="22"/>
        </w:rPr>
        <w:t>4.3</w:t>
      </w:r>
      <w:r>
        <w:rPr>
          <w:sz w:val="22"/>
        </w:rPr>
        <w:tab/>
        <w:t>All Charges and the Management Charge:</w:t>
      </w:r>
    </w:p>
    <w:p w14:paraId="01B49A82" w14:textId="77777777" w:rsidR="00DE5D0A" w:rsidRDefault="00F30AA4">
      <w:pPr>
        <w:spacing w:after="502" w:line="250" w:lineRule="auto"/>
        <w:ind w:left="588" w:right="922"/>
        <w:jc w:val="left"/>
      </w:pPr>
      <w:r>
        <w:rPr>
          <w:sz w:val="22"/>
        </w:rPr>
        <w:t>(a) exclude VAT, which is payable on provision of a valid VAT invoice; and (b) include all costs connected with the Supply of Deliverables.</w:t>
      </w:r>
    </w:p>
    <w:p w14:paraId="08981AC9" w14:textId="77777777" w:rsidR="00DE5D0A" w:rsidRDefault="00F30AA4">
      <w:pPr>
        <w:spacing w:after="31" w:line="250" w:lineRule="auto"/>
        <w:ind w:left="563" w:right="52" w:hanging="567"/>
        <w:jc w:val="left"/>
      </w:pPr>
      <w:r>
        <w:rPr>
          <w:sz w:val="22"/>
        </w:rPr>
        <w:t>4.4</w:t>
      </w:r>
      <w:r>
        <w:rPr>
          <w:sz w:val="22"/>
        </w:rPr>
        <w:tab/>
        <w:t xml:space="preserve">The Buyer must pay the Supplier the Charges within 30 days of receipt by the Buyer of a valid, undisputed invoice, in cleared funds using the payment method and details stated in the Order Form. </w:t>
      </w:r>
    </w:p>
    <w:p w14:paraId="4E485548" w14:textId="77777777" w:rsidR="00DE5D0A" w:rsidRDefault="00F30AA4">
      <w:pPr>
        <w:tabs>
          <w:tab w:val="center" w:pos="2259"/>
        </w:tabs>
        <w:spacing w:after="31" w:line="250" w:lineRule="auto"/>
        <w:ind w:left="-4" w:firstLine="0"/>
        <w:jc w:val="left"/>
      </w:pPr>
      <w:r>
        <w:rPr>
          <w:sz w:val="22"/>
        </w:rPr>
        <w:t>4.5</w:t>
      </w:r>
      <w:r>
        <w:rPr>
          <w:sz w:val="22"/>
        </w:rPr>
        <w:tab/>
        <w:t>A Supplier invoice is only valid if it:</w:t>
      </w:r>
    </w:p>
    <w:p w14:paraId="47FC87D5" w14:textId="77777777" w:rsidR="00DE5D0A" w:rsidRDefault="00F30AA4" w:rsidP="005E227D">
      <w:pPr>
        <w:numPr>
          <w:ilvl w:val="0"/>
          <w:numId w:val="5"/>
        </w:numPr>
        <w:spacing w:after="31" w:line="250" w:lineRule="auto"/>
        <w:ind w:right="52" w:hanging="426"/>
        <w:jc w:val="left"/>
      </w:pPr>
      <w:r>
        <w:rPr>
          <w:sz w:val="22"/>
        </w:rPr>
        <w:t>includes all appropriate references including the Contract reference number and other details reasonably requested by the Buyer;</w:t>
      </w:r>
    </w:p>
    <w:p w14:paraId="3DF3DB62" w14:textId="77777777" w:rsidR="00DE5D0A" w:rsidRDefault="00F30AA4" w:rsidP="005E227D">
      <w:pPr>
        <w:numPr>
          <w:ilvl w:val="0"/>
          <w:numId w:val="5"/>
        </w:numPr>
        <w:spacing w:after="31" w:line="250" w:lineRule="auto"/>
        <w:ind w:right="52" w:hanging="426"/>
        <w:jc w:val="left"/>
      </w:pPr>
      <w:r>
        <w:rPr>
          <w:sz w:val="22"/>
        </w:rPr>
        <w:t>includes a detailed breakdown of Delivered Deliverables and Milestone(s) (if any); and</w:t>
      </w:r>
    </w:p>
    <w:p w14:paraId="4F3412BF" w14:textId="77777777" w:rsidR="00DE5D0A" w:rsidRDefault="00F30AA4" w:rsidP="005E227D">
      <w:pPr>
        <w:numPr>
          <w:ilvl w:val="0"/>
          <w:numId w:val="5"/>
        </w:numPr>
        <w:spacing w:after="501" w:line="250" w:lineRule="auto"/>
        <w:ind w:right="52" w:hanging="426"/>
        <w:jc w:val="left"/>
      </w:pPr>
      <w:r>
        <w:rPr>
          <w:sz w:val="22"/>
        </w:rPr>
        <w:t>does not include any Management Charge (the Supplier must not charge the Buyer in any way for the Management Charge).</w:t>
      </w:r>
    </w:p>
    <w:p w14:paraId="1BC0028E" w14:textId="77777777" w:rsidR="00DE5D0A" w:rsidRDefault="00F30AA4" w:rsidP="005E227D">
      <w:pPr>
        <w:numPr>
          <w:ilvl w:val="1"/>
          <w:numId w:val="6"/>
        </w:numPr>
        <w:spacing w:after="301" w:line="250" w:lineRule="auto"/>
        <w:ind w:right="52" w:hanging="567"/>
        <w:jc w:val="left"/>
      </w:pPr>
      <w:r>
        <w:rPr>
          <w:sz w:val="22"/>
        </w:rPr>
        <w:t>The Buyer must accept and process for payment an undisputed Electronic Invoice received from the Supplier.</w:t>
      </w:r>
    </w:p>
    <w:p w14:paraId="302EBAE8" w14:textId="77777777" w:rsidR="00DE5D0A" w:rsidRDefault="00F30AA4" w:rsidP="005E227D">
      <w:pPr>
        <w:numPr>
          <w:ilvl w:val="1"/>
          <w:numId w:val="6"/>
        </w:numPr>
        <w:spacing w:after="10" w:line="250" w:lineRule="auto"/>
        <w:ind w:right="52" w:hanging="567"/>
        <w:jc w:val="left"/>
      </w:pPr>
      <w:r>
        <w:rPr>
          <w:sz w:val="22"/>
        </w:rPr>
        <w:t>The Buyer may retain or set-off payment of any amount owed to it by the Supplier if notice and reasons are provided.</w:t>
      </w:r>
    </w:p>
    <w:p w14:paraId="0BC52E67" w14:textId="77777777" w:rsidR="00DE5D0A" w:rsidRDefault="00F30AA4" w:rsidP="005E227D">
      <w:pPr>
        <w:numPr>
          <w:ilvl w:val="1"/>
          <w:numId w:val="6"/>
        </w:numPr>
        <w:spacing w:after="31" w:line="250" w:lineRule="auto"/>
        <w:ind w:right="52" w:hanging="567"/>
        <w:jc w:val="left"/>
      </w:pPr>
      <w:r>
        <w:rPr>
          <w:sz w:val="22"/>
        </w:rPr>
        <w:t>The Supplier must ensure that all Subcontractors are paid, in full, within 30 days of receipt of a valid, undisputed invoice. If this does not happen, NHS LPP or the Buyer can publish the details of the late payment or non-payment.</w:t>
      </w:r>
    </w:p>
    <w:p w14:paraId="2691C9E9" w14:textId="77777777" w:rsidR="00DE5D0A" w:rsidRDefault="00F30AA4" w:rsidP="005E227D">
      <w:pPr>
        <w:numPr>
          <w:ilvl w:val="1"/>
          <w:numId w:val="6"/>
        </w:numPr>
        <w:spacing w:after="31" w:line="250" w:lineRule="auto"/>
        <w:ind w:right="52" w:hanging="567"/>
        <w:jc w:val="left"/>
      </w:pPr>
      <w:r>
        <w:rPr>
          <w:sz w:val="22"/>
        </w:rPr>
        <w:t xml:space="preserve">If NHS LPP or the Buyer can get more favourable commercial terms for the supply at cost of any materials, goods or services used by the Supplier to provide the Deliverables, then NHS LPP or the Buyer may require the Supplier </w:t>
      </w:r>
      <w:r>
        <w:rPr>
          <w:sz w:val="22"/>
        </w:rPr>
        <w:lastRenderedPageBreak/>
        <w:t>to replace its existing commercial terms with the more favourable terms offered for the relevant items.</w:t>
      </w:r>
    </w:p>
    <w:p w14:paraId="41FBB4BB" w14:textId="77777777" w:rsidR="00DE5D0A" w:rsidRDefault="00F30AA4" w:rsidP="005E227D">
      <w:pPr>
        <w:numPr>
          <w:ilvl w:val="1"/>
          <w:numId w:val="6"/>
        </w:numPr>
        <w:spacing w:after="31" w:line="250" w:lineRule="auto"/>
        <w:ind w:right="52" w:hanging="567"/>
        <w:jc w:val="left"/>
      </w:pPr>
      <w:r>
        <w:rPr>
          <w:sz w:val="22"/>
        </w:rPr>
        <w:t>If NHS LPP or the Buyer uses Clause 4.9 then the Framework Prices (and where applicable, the Charges) must be reduced by an agreed amount by using the Variation Procedure.</w:t>
      </w:r>
    </w:p>
    <w:p w14:paraId="70512F8A" w14:textId="77777777" w:rsidR="00DE5D0A" w:rsidRDefault="00F30AA4" w:rsidP="005E227D">
      <w:pPr>
        <w:numPr>
          <w:ilvl w:val="1"/>
          <w:numId w:val="6"/>
        </w:numPr>
        <w:spacing w:after="173" w:line="250" w:lineRule="auto"/>
        <w:ind w:right="52" w:hanging="567"/>
        <w:jc w:val="left"/>
      </w:pPr>
      <w:r>
        <w:rPr>
          <w:sz w:val="22"/>
        </w:rPr>
        <w:t>The Supplier has no right of set-off, counterclaim, discount or abatement unless they are ordered to do so by a court.</w:t>
      </w:r>
    </w:p>
    <w:p w14:paraId="7599B784" w14:textId="77777777" w:rsidR="00DE5D0A" w:rsidRDefault="00F30AA4">
      <w:pPr>
        <w:pStyle w:val="Heading2"/>
        <w:ind w:left="6" w:right="0"/>
      </w:pPr>
      <w:r>
        <w:t xml:space="preserve">5. The buyer’s obligations to the supplier </w:t>
      </w:r>
    </w:p>
    <w:p w14:paraId="252242DC" w14:textId="77777777" w:rsidR="00DE5D0A" w:rsidRDefault="00F30AA4">
      <w:pPr>
        <w:tabs>
          <w:tab w:val="center" w:pos="3543"/>
        </w:tabs>
        <w:spacing w:after="31" w:line="250" w:lineRule="auto"/>
        <w:ind w:left="-4" w:firstLine="0"/>
        <w:jc w:val="left"/>
      </w:pPr>
      <w:r>
        <w:rPr>
          <w:sz w:val="22"/>
        </w:rPr>
        <w:t>5.1</w:t>
      </w:r>
      <w:r>
        <w:rPr>
          <w:sz w:val="22"/>
        </w:rPr>
        <w:tab/>
        <w:t>If Supplier Non-Performance arises from an Authority Cause:</w:t>
      </w:r>
    </w:p>
    <w:p w14:paraId="2E6BA7CC" w14:textId="77777777" w:rsidR="00DE5D0A" w:rsidRDefault="00F30AA4" w:rsidP="005E227D">
      <w:pPr>
        <w:numPr>
          <w:ilvl w:val="0"/>
          <w:numId w:val="7"/>
        </w:numPr>
        <w:spacing w:after="31" w:line="250" w:lineRule="auto"/>
        <w:ind w:right="52" w:hanging="426"/>
        <w:jc w:val="left"/>
      </w:pPr>
      <w:r>
        <w:rPr>
          <w:sz w:val="22"/>
        </w:rPr>
        <w:t>neither NHS LPP or the Buyer can terminate a Contract under Clause 10.4.1;</w:t>
      </w:r>
    </w:p>
    <w:p w14:paraId="73110796" w14:textId="77777777" w:rsidR="00DE5D0A" w:rsidRDefault="00F30AA4" w:rsidP="005E227D">
      <w:pPr>
        <w:numPr>
          <w:ilvl w:val="0"/>
          <w:numId w:val="7"/>
        </w:numPr>
        <w:spacing w:after="31" w:line="250" w:lineRule="auto"/>
        <w:ind w:right="52" w:hanging="426"/>
        <w:jc w:val="left"/>
      </w:pPr>
      <w:r>
        <w:rPr>
          <w:sz w:val="22"/>
        </w:rPr>
        <w:t>the Supplier is entitled to reasonable and proven additional expenses and to relief from liability and Deduction under this Contract;</w:t>
      </w:r>
    </w:p>
    <w:p w14:paraId="6F5CF475" w14:textId="77777777" w:rsidR="00DE5D0A" w:rsidRDefault="00F30AA4" w:rsidP="005E227D">
      <w:pPr>
        <w:numPr>
          <w:ilvl w:val="0"/>
          <w:numId w:val="7"/>
        </w:numPr>
        <w:spacing w:after="31" w:line="250" w:lineRule="auto"/>
        <w:ind w:right="52" w:hanging="426"/>
        <w:jc w:val="left"/>
      </w:pPr>
      <w:r>
        <w:rPr>
          <w:sz w:val="22"/>
        </w:rPr>
        <w:t>the Supplier is entitled to additional time needed to make the Delivery; and (d) the Supplier cannot suspend the ongoing supply of Deliverables.</w:t>
      </w:r>
    </w:p>
    <w:p w14:paraId="5C1B2D28" w14:textId="77777777" w:rsidR="00DE5D0A" w:rsidRDefault="00F30AA4">
      <w:pPr>
        <w:tabs>
          <w:tab w:val="center" w:pos="2449"/>
        </w:tabs>
        <w:spacing w:after="31" w:line="250" w:lineRule="auto"/>
        <w:ind w:left="-4" w:firstLine="0"/>
        <w:jc w:val="left"/>
      </w:pPr>
      <w:r>
        <w:rPr>
          <w:sz w:val="22"/>
        </w:rPr>
        <w:t>5.2</w:t>
      </w:r>
      <w:r>
        <w:rPr>
          <w:sz w:val="22"/>
        </w:rPr>
        <w:tab/>
        <w:t>Clause 5.1 only applies if the Supplier:</w:t>
      </w:r>
    </w:p>
    <w:p w14:paraId="19A02CBA" w14:textId="77777777" w:rsidR="00DE5D0A" w:rsidRDefault="00F30AA4" w:rsidP="005E227D">
      <w:pPr>
        <w:numPr>
          <w:ilvl w:val="0"/>
          <w:numId w:val="8"/>
        </w:numPr>
        <w:spacing w:after="31" w:line="250" w:lineRule="auto"/>
        <w:ind w:right="52" w:hanging="426"/>
        <w:jc w:val="left"/>
      </w:pPr>
      <w:r>
        <w:rPr>
          <w:sz w:val="22"/>
        </w:rPr>
        <w:t>gives notice to the Party responsible for the Authority Cause within 10 Working Days of becoming aware;</w:t>
      </w:r>
    </w:p>
    <w:p w14:paraId="30E0A334" w14:textId="77777777" w:rsidR="00DE5D0A" w:rsidRDefault="00F30AA4" w:rsidP="005E227D">
      <w:pPr>
        <w:numPr>
          <w:ilvl w:val="0"/>
          <w:numId w:val="8"/>
        </w:numPr>
        <w:spacing w:after="31" w:line="250" w:lineRule="auto"/>
        <w:ind w:right="52" w:hanging="426"/>
        <w:jc w:val="left"/>
      </w:pPr>
      <w:r>
        <w:rPr>
          <w:sz w:val="22"/>
        </w:rPr>
        <w:t>demonstrates that the Supplier Non-Performance would not have occurred but for the Authority Cause; and</w:t>
      </w:r>
    </w:p>
    <w:p w14:paraId="34E1CE3E" w14:textId="77777777" w:rsidR="00DE5D0A" w:rsidRDefault="00F30AA4" w:rsidP="005E227D">
      <w:pPr>
        <w:numPr>
          <w:ilvl w:val="0"/>
          <w:numId w:val="8"/>
        </w:numPr>
        <w:spacing w:after="649" w:line="250" w:lineRule="auto"/>
        <w:ind w:right="52" w:hanging="426"/>
        <w:jc w:val="left"/>
      </w:pPr>
      <w:r>
        <w:rPr>
          <w:sz w:val="22"/>
        </w:rPr>
        <w:t>mitigated the impact of the Authority Cause.</w:t>
      </w:r>
    </w:p>
    <w:p w14:paraId="55B1FDE2" w14:textId="77777777" w:rsidR="00DE5D0A" w:rsidRDefault="00F30AA4">
      <w:pPr>
        <w:pStyle w:val="Heading2"/>
        <w:ind w:left="6" w:right="0"/>
      </w:pPr>
      <w:r>
        <w:t xml:space="preserve">6. Record keeping and reporting </w:t>
      </w:r>
    </w:p>
    <w:p w14:paraId="2865AD61" w14:textId="77777777" w:rsidR="00DE5D0A" w:rsidRDefault="00F30AA4">
      <w:pPr>
        <w:spacing w:after="10" w:line="250" w:lineRule="auto"/>
        <w:ind w:left="563" w:right="52" w:hanging="567"/>
        <w:jc w:val="left"/>
      </w:pPr>
      <w:r>
        <w:rPr>
          <w:sz w:val="22"/>
        </w:rPr>
        <w:t>6.1</w:t>
      </w:r>
      <w:r>
        <w:rPr>
          <w:sz w:val="22"/>
        </w:rPr>
        <w:tab/>
        <w:t>The Supplier must attend Progress Meetings with the Buyer and provide Progress Reports when specified in the Order Form.</w:t>
      </w:r>
    </w:p>
    <w:p w14:paraId="5FB939C1" w14:textId="77777777" w:rsidR="00DE5D0A" w:rsidRDefault="00F30AA4">
      <w:pPr>
        <w:spacing w:after="501" w:line="250" w:lineRule="auto"/>
        <w:ind w:left="563" w:right="52" w:hanging="567"/>
        <w:jc w:val="left"/>
      </w:pPr>
      <w:r>
        <w:rPr>
          <w:sz w:val="22"/>
        </w:rPr>
        <w:t>6.2</w:t>
      </w:r>
      <w:r>
        <w:rPr>
          <w:sz w:val="22"/>
        </w:rPr>
        <w:tab/>
        <w:t>The Supplier must keep and maintain full and accurate records and accounts on everything to do with the Contract:</w:t>
      </w:r>
    </w:p>
    <w:p w14:paraId="5FE980F2" w14:textId="77777777" w:rsidR="00DE5D0A" w:rsidRDefault="00F30AA4" w:rsidP="005E227D">
      <w:pPr>
        <w:numPr>
          <w:ilvl w:val="0"/>
          <w:numId w:val="9"/>
        </w:numPr>
        <w:spacing w:after="31" w:line="250" w:lineRule="auto"/>
        <w:ind w:right="52" w:hanging="426"/>
        <w:jc w:val="left"/>
      </w:pPr>
      <w:r>
        <w:rPr>
          <w:sz w:val="22"/>
        </w:rPr>
        <w:t>during the Contract Period;</w:t>
      </w:r>
    </w:p>
    <w:p w14:paraId="1C04A9F8" w14:textId="77777777" w:rsidR="00DE5D0A" w:rsidRDefault="00F30AA4" w:rsidP="005E227D">
      <w:pPr>
        <w:numPr>
          <w:ilvl w:val="0"/>
          <w:numId w:val="9"/>
        </w:numPr>
        <w:spacing w:after="31" w:line="250" w:lineRule="auto"/>
        <w:ind w:right="52" w:hanging="426"/>
        <w:jc w:val="left"/>
      </w:pPr>
      <w:r>
        <w:rPr>
          <w:sz w:val="22"/>
        </w:rPr>
        <w:t>for 7 years after the End Date; and</w:t>
      </w:r>
    </w:p>
    <w:p w14:paraId="79F951B4" w14:textId="77777777" w:rsidR="00DE5D0A" w:rsidRDefault="00F30AA4" w:rsidP="005E227D">
      <w:pPr>
        <w:numPr>
          <w:ilvl w:val="0"/>
          <w:numId w:val="9"/>
        </w:numPr>
        <w:spacing w:after="9" w:line="250" w:lineRule="auto"/>
        <w:ind w:right="52" w:hanging="426"/>
        <w:jc w:val="left"/>
      </w:pPr>
      <w:r>
        <w:rPr>
          <w:sz w:val="22"/>
        </w:rPr>
        <w:t>in accordance with UK GDPR,</w:t>
      </w:r>
    </w:p>
    <w:p w14:paraId="6CC05296" w14:textId="77777777" w:rsidR="00DE5D0A" w:rsidRDefault="00F30AA4">
      <w:pPr>
        <w:spacing w:after="31" w:line="250" w:lineRule="auto"/>
        <w:ind w:left="588" w:right="52"/>
        <w:jc w:val="left"/>
      </w:pPr>
      <w:r>
        <w:rPr>
          <w:sz w:val="22"/>
        </w:rPr>
        <w:t>including but not limited to the records and accounts stated in the definition of Audit in Joint Schedule 1.</w:t>
      </w:r>
    </w:p>
    <w:p w14:paraId="292D296C" w14:textId="77777777" w:rsidR="00DE5D0A" w:rsidRDefault="00F30AA4" w:rsidP="005E227D">
      <w:pPr>
        <w:numPr>
          <w:ilvl w:val="1"/>
          <w:numId w:val="10"/>
        </w:numPr>
        <w:spacing w:after="31" w:line="250" w:lineRule="auto"/>
        <w:ind w:right="52" w:hanging="567"/>
        <w:jc w:val="left"/>
      </w:pPr>
      <w:r>
        <w:rPr>
          <w:sz w:val="22"/>
        </w:rPr>
        <w:t>The Relevant Authority or an Auditor can Audit the Supplier.</w:t>
      </w:r>
    </w:p>
    <w:p w14:paraId="449AE17C" w14:textId="77777777" w:rsidR="00DE5D0A" w:rsidRDefault="00F30AA4" w:rsidP="005E227D">
      <w:pPr>
        <w:numPr>
          <w:ilvl w:val="1"/>
          <w:numId w:val="10"/>
        </w:numPr>
        <w:spacing w:after="506" w:line="250" w:lineRule="auto"/>
        <w:ind w:right="52" w:hanging="567"/>
        <w:jc w:val="left"/>
      </w:pPr>
      <w:r>
        <w:rPr>
          <w:sz w:val="22"/>
        </w:rPr>
        <w:t>During an Audit, the Supplier must:</w:t>
      </w:r>
    </w:p>
    <w:p w14:paraId="04C9364E" w14:textId="77777777" w:rsidR="00DE5D0A" w:rsidRDefault="00F30AA4" w:rsidP="005E227D">
      <w:pPr>
        <w:numPr>
          <w:ilvl w:val="0"/>
          <w:numId w:val="11"/>
        </w:numPr>
        <w:spacing w:after="31" w:line="250" w:lineRule="auto"/>
        <w:ind w:right="52" w:hanging="426"/>
        <w:jc w:val="left"/>
      </w:pPr>
      <w:r>
        <w:rPr>
          <w:sz w:val="22"/>
        </w:rPr>
        <w:t>allow the Relevant Authority or any Auditor access to their premises to verify all contract accounts and records of everything to do with the Contract and provide copies for an Audit; and</w:t>
      </w:r>
    </w:p>
    <w:p w14:paraId="36350329" w14:textId="77777777" w:rsidR="00DE5D0A" w:rsidRDefault="00F30AA4" w:rsidP="005E227D">
      <w:pPr>
        <w:numPr>
          <w:ilvl w:val="0"/>
          <w:numId w:val="11"/>
        </w:numPr>
        <w:spacing w:after="321" w:line="250" w:lineRule="auto"/>
        <w:ind w:right="52" w:hanging="426"/>
        <w:jc w:val="left"/>
      </w:pPr>
      <w:r>
        <w:rPr>
          <w:sz w:val="22"/>
        </w:rPr>
        <w:t>provide information to the Relevant Authority or to the Auditor and reasonable cooperation at their request.</w:t>
      </w:r>
    </w:p>
    <w:p w14:paraId="2AC717E8" w14:textId="77777777" w:rsidR="00DE5D0A" w:rsidRDefault="00F30AA4" w:rsidP="005E227D">
      <w:pPr>
        <w:numPr>
          <w:ilvl w:val="1"/>
          <w:numId w:val="12"/>
        </w:numPr>
        <w:spacing w:after="521" w:line="250" w:lineRule="auto"/>
        <w:ind w:right="52" w:hanging="567"/>
        <w:jc w:val="left"/>
      </w:pPr>
      <w:r>
        <w:rPr>
          <w:sz w:val="22"/>
        </w:rPr>
        <w:t>Where the Audit of the Supplier is carried out by an Auditor, the Auditor shall be entitled to share any information obtained during the Audit with the Relevant Authority.</w:t>
      </w:r>
    </w:p>
    <w:p w14:paraId="32ECFB38" w14:textId="77777777" w:rsidR="00DE5D0A" w:rsidRDefault="00F30AA4" w:rsidP="005E227D">
      <w:pPr>
        <w:numPr>
          <w:ilvl w:val="1"/>
          <w:numId w:val="12"/>
        </w:numPr>
        <w:spacing w:after="521" w:line="250" w:lineRule="auto"/>
        <w:ind w:right="52" w:hanging="567"/>
        <w:jc w:val="left"/>
      </w:pPr>
      <w:r>
        <w:rPr>
          <w:sz w:val="22"/>
        </w:rPr>
        <w:lastRenderedPageBreak/>
        <w:t xml:space="preserve">If the Supplier is not providing any of the Deliverables, or is unable to provide them, it must immediately: </w:t>
      </w:r>
    </w:p>
    <w:p w14:paraId="486E6850" w14:textId="77777777" w:rsidR="00DE5D0A" w:rsidRDefault="00F30AA4" w:rsidP="005E227D">
      <w:pPr>
        <w:numPr>
          <w:ilvl w:val="0"/>
          <w:numId w:val="13"/>
        </w:numPr>
        <w:spacing w:after="31" w:line="250" w:lineRule="auto"/>
        <w:ind w:right="52" w:hanging="426"/>
        <w:jc w:val="left"/>
      </w:pPr>
      <w:r>
        <w:rPr>
          <w:sz w:val="22"/>
        </w:rPr>
        <w:t>tell the Relevant Authority and give reasons;</w:t>
      </w:r>
    </w:p>
    <w:p w14:paraId="4EA49E27" w14:textId="77777777" w:rsidR="00DE5D0A" w:rsidRDefault="00F30AA4" w:rsidP="005E227D">
      <w:pPr>
        <w:numPr>
          <w:ilvl w:val="0"/>
          <w:numId w:val="13"/>
        </w:numPr>
        <w:spacing w:after="31" w:line="250" w:lineRule="auto"/>
        <w:ind w:right="52" w:hanging="426"/>
        <w:jc w:val="left"/>
      </w:pPr>
      <w:r>
        <w:rPr>
          <w:sz w:val="22"/>
        </w:rPr>
        <w:t xml:space="preserve">propose corrective action; and </w:t>
      </w:r>
    </w:p>
    <w:p w14:paraId="1C5416E3" w14:textId="77777777" w:rsidR="00DE5D0A" w:rsidRDefault="00F30AA4" w:rsidP="005E227D">
      <w:pPr>
        <w:numPr>
          <w:ilvl w:val="0"/>
          <w:numId w:val="13"/>
        </w:numPr>
        <w:spacing w:after="326" w:line="250" w:lineRule="auto"/>
        <w:ind w:right="52" w:hanging="426"/>
        <w:jc w:val="left"/>
      </w:pPr>
      <w:r>
        <w:rPr>
          <w:sz w:val="22"/>
        </w:rPr>
        <w:t>provide a  deadline for completing the corrective action.</w:t>
      </w:r>
    </w:p>
    <w:p w14:paraId="60FEB856" w14:textId="77777777" w:rsidR="00DE5D0A" w:rsidRDefault="00F30AA4">
      <w:pPr>
        <w:spacing w:after="521" w:line="250" w:lineRule="auto"/>
        <w:ind w:left="563" w:right="52" w:hanging="567"/>
        <w:jc w:val="left"/>
      </w:pPr>
      <w:r>
        <w:rPr>
          <w:sz w:val="22"/>
        </w:rPr>
        <w:t>6.7</w:t>
      </w:r>
      <w:r>
        <w:rPr>
          <w:sz w:val="22"/>
        </w:rPr>
        <w:tab/>
        <w:t>The Supplier must provide NHS LPP with a Self Audit Certificate supported by an audit report at the end of each Contract Year. The report must contain:</w:t>
      </w:r>
    </w:p>
    <w:p w14:paraId="26F2AC16" w14:textId="77777777" w:rsidR="00DE5D0A" w:rsidRDefault="00F30AA4" w:rsidP="005E227D">
      <w:pPr>
        <w:numPr>
          <w:ilvl w:val="0"/>
          <w:numId w:val="14"/>
        </w:numPr>
        <w:spacing w:after="31" w:line="250" w:lineRule="auto"/>
        <w:ind w:right="52" w:hanging="426"/>
        <w:jc w:val="left"/>
      </w:pPr>
      <w:r>
        <w:rPr>
          <w:sz w:val="22"/>
        </w:rPr>
        <w:t>the methodology of the review;</w:t>
      </w:r>
    </w:p>
    <w:p w14:paraId="46C09099" w14:textId="77777777" w:rsidR="00DE5D0A" w:rsidRDefault="00F30AA4" w:rsidP="005E227D">
      <w:pPr>
        <w:numPr>
          <w:ilvl w:val="0"/>
          <w:numId w:val="14"/>
        </w:numPr>
        <w:spacing w:after="31" w:line="250" w:lineRule="auto"/>
        <w:ind w:right="52" w:hanging="426"/>
        <w:jc w:val="left"/>
      </w:pPr>
      <w:r>
        <w:rPr>
          <w:sz w:val="22"/>
        </w:rPr>
        <w:t>the sampling techniques applied;</w:t>
      </w:r>
    </w:p>
    <w:p w14:paraId="647817CB" w14:textId="77777777" w:rsidR="00DE5D0A" w:rsidRDefault="00F30AA4" w:rsidP="005E227D">
      <w:pPr>
        <w:numPr>
          <w:ilvl w:val="0"/>
          <w:numId w:val="14"/>
        </w:numPr>
        <w:spacing w:after="322" w:line="250" w:lineRule="auto"/>
        <w:ind w:right="52" w:hanging="426"/>
        <w:jc w:val="left"/>
      </w:pPr>
      <w:r>
        <w:rPr>
          <w:sz w:val="22"/>
        </w:rPr>
        <w:t>details of any issues; and (d) any remedial action taken.</w:t>
      </w:r>
    </w:p>
    <w:p w14:paraId="6E35BB42" w14:textId="77777777" w:rsidR="00DE5D0A" w:rsidRDefault="00F30AA4">
      <w:pPr>
        <w:spacing w:after="174" w:line="250" w:lineRule="auto"/>
        <w:ind w:left="563" w:right="52" w:hanging="567"/>
        <w:jc w:val="left"/>
      </w:pPr>
      <w:r>
        <w:rPr>
          <w:sz w:val="22"/>
        </w:rPr>
        <w:t>6.8</w:t>
      </w:r>
      <w:r>
        <w:rPr>
          <w:sz w:val="22"/>
        </w:rPr>
        <w:tab/>
        <w:t xml:space="preserve">The Self Audit Certificate must be completed and signed by an auditor or senior member of the Supplier’s management team that is qualified in either a relevant audit or financial discipline. </w:t>
      </w:r>
    </w:p>
    <w:p w14:paraId="1E5DBE20" w14:textId="77777777" w:rsidR="00DE5D0A" w:rsidRDefault="00F30AA4">
      <w:pPr>
        <w:pStyle w:val="Heading2"/>
        <w:ind w:left="6" w:right="0"/>
      </w:pPr>
      <w:r>
        <w:t xml:space="preserve">7. Supplier staff </w:t>
      </w:r>
    </w:p>
    <w:p w14:paraId="0D53A1E0" w14:textId="77777777" w:rsidR="00DE5D0A" w:rsidRDefault="00F30AA4">
      <w:pPr>
        <w:spacing w:after="31" w:line="250" w:lineRule="auto"/>
        <w:ind w:left="563" w:right="1446" w:hanging="567"/>
        <w:jc w:val="left"/>
      </w:pPr>
      <w:r>
        <w:rPr>
          <w:sz w:val="22"/>
        </w:rPr>
        <w:t>7.1</w:t>
      </w:r>
      <w:r>
        <w:rPr>
          <w:sz w:val="22"/>
        </w:rPr>
        <w:tab/>
        <w:t>The Supplier Staff involved in the performance of each Contract must: (a) be appropriately trained and qualified;</w:t>
      </w:r>
    </w:p>
    <w:p w14:paraId="5C75D674" w14:textId="77777777" w:rsidR="00DE5D0A" w:rsidRDefault="00F30AA4">
      <w:pPr>
        <w:spacing w:after="502" w:line="250" w:lineRule="auto"/>
        <w:ind w:left="588" w:right="1253"/>
        <w:jc w:val="left"/>
      </w:pPr>
      <w:r>
        <w:rPr>
          <w:sz w:val="22"/>
        </w:rPr>
        <w:t>(b) be vetted using Good Industry Practice and the Security Policy; and (c) comply with all conduct requirements when on the Buyer’s Premises.</w:t>
      </w:r>
    </w:p>
    <w:p w14:paraId="2FB1164E" w14:textId="77777777" w:rsidR="00DE5D0A" w:rsidRDefault="00F30AA4">
      <w:pPr>
        <w:spacing w:after="10" w:line="250" w:lineRule="auto"/>
        <w:ind w:left="563" w:right="52" w:hanging="567"/>
        <w:jc w:val="left"/>
      </w:pPr>
      <w:r>
        <w:rPr>
          <w:sz w:val="22"/>
        </w:rPr>
        <w:t>7.2</w:t>
      </w:r>
      <w:r>
        <w:rPr>
          <w:sz w:val="22"/>
        </w:rPr>
        <w:tab/>
        <w:t>Where a Buyer decides one of the Supplier’s Staff is not suitable to work on a contract, the Supplier must replace them with a suitably qualified alternative.</w:t>
      </w:r>
    </w:p>
    <w:p w14:paraId="37B172F9" w14:textId="77777777" w:rsidR="00DE5D0A" w:rsidRDefault="00F30AA4">
      <w:pPr>
        <w:spacing w:after="10" w:line="250" w:lineRule="auto"/>
        <w:ind w:left="563" w:right="52" w:hanging="567"/>
        <w:jc w:val="left"/>
      </w:pPr>
      <w:r>
        <w:rPr>
          <w:sz w:val="22"/>
        </w:rPr>
        <w:t>7.3</w:t>
      </w:r>
      <w:r>
        <w:rPr>
          <w:sz w:val="22"/>
        </w:rPr>
        <w:tab/>
        <w:t xml:space="preserve">If requested, the Supplier must replace any person whose acts or omissions have caused the Supplier to breach Clause 27. </w:t>
      </w:r>
    </w:p>
    <w:p w14:paraId="2D947C9F" w14:textId="77777777" w:rsidR="00DE5D0A" w:rsidRDefault="00F30AA4">
      <w:pPr>
        <w:spacing w:after="10" w:line="250" w:lineRule="auto"/>
        <w:ind w:left="563" w:right="52" w:hanging="567"/>
        <w:jc w:val="left"/>
      </w:pPr>
      <w:r>
        <w:rPr>
          <w:sz w:val="22"/>
        </w:rPr>
        <w:t>7.4</w:t>
      </w:r>
      <w:r>
        <w:rPr>
          <w:sz w:val="22"/>
        </w:rPr>
        <w:tab/>
        <w:t xml:space="preserve">The Supplier must provide a list of Supplier Staff needing to access the Buyer’s Premises and say why access is required. </w:t>
      </w:r>
    </w:p>
    <w:p w14:paraId="347DA226" w14:textId="77777777" w:rsidR="00DE5D0A" w:rsidRDefault="00F30AA4">
      <w:pPr>
        <w:spacing w:after="174" w:line="250" w:lineRule="auto"/>
        <w:ind w:left="563" w:right="52" w:hanging="567"/>
        <w:jc w:val="left"/>
      </w:pPr>
      <w:r>
        <w:rPr>
          <w:sz w:val="22"/>
        </w:rPr>
        <w:t>7.5</w:t>
      </w:r>
      <w:r>
        <w:rPr>
          <w:sz w:val="22"/>
        </w:rPr>
        <w:tab/>
        <w:t xml:space="preserve">The Supplier indemnifies NHS LPP and the Buyer against all claims brought by any person employed by the Supplier caused by an act or omission of the Supplier or any Supplier Staff. </w:t>
      </w:r>
    </w:p>
    <w:p w14:paraId="52C26318" w14:textId="77777777" w:rsidR="00DE5D0A" w:rsidRDefault="00F30AA4">
      <w:pPr>
        <w:pStyle w:val="Heading2"/>
        <w:ind w:left="6" w:right="0"/>
      </w:pPr>
      <w:r>
        <w:t xml:space="preserve">8. Rights and protection </w:t>
      </w:r>
    </w:p>
    <w:p w14:paraId="06608104" w14:textId="77777777" w:rsidR="00DE5D0A" w:rsidRDefault="00F30AA4">
      <w:pPr>
        <w:tabs>
          <w:tab w:val="center" w:pos="2663"/>
        </w:tabs>
        <w:spacing w:after="31" w:line="250" w:lineRule="auto"/>
        <w:ind w:left="-4" w:firstLine="0"/>
        <w:jc w:val="left"/>
      </w:pPr>
      <w:r>
        <w:rPr>
          <w:sz w:val="22"/>
        </w:rPr>
        <w:t>8.1</w:t>
      </w:r>
      <w:r>
        <w:rPr>
          <w:sz w:val="22"/>
        </w:rPr>
        <w:tab/>
        <w:t>The Supplier warrants and represents that:</w:t>
      </w:r>
    </w:p>
    <w:p w14:paraId="3F421C24" w14:textId="77777777" w:rsidR="00DE5D0A" w:rsidRDefault="00F30AA4" w:rsidP="005E227D">
      <w:pPr>
        <w:numPr>
          <w:ilvl w:val="0"/>
          <w:numId w:val="15"/>
        </w:numPr>
        <w:spacing w:after="31" w:line="250" w:lineRule="auto"/>
        <w:ind w:right="52" w:hanging="426"/>
        <w:jc w:val="left"/>
      </w:pPr>
      <w:r>
        <w:rPr>
          <w:sz w:val="22"/>
        </w:rPr>
        <w:t>it has full capacity and authority to enter into and to perform each Contract;</w:t>
      </w:r>
    </w:p>
    <w:p w14:paraId="663E78ED" w14:textId="77777777" w:rsidR="00DE5D0A" w:rsidRDefault="00F30AA4" w:rsidP="005E227D">
      <w:pPr>
        <w:numPr>
          <w:ilvl w:val="0"/>
          <w:numId w:val="15"/>
        </w:numPr>
        <w:spacing w:after="31" w:line="250" w:lineRule="auto"/>
        <w:ind w:right="52" w:hanging="426"/>
        <w:jc w:val="left"/>
      </w:pPr>
      <w:r>
        <w:rPr>
          <w:sz w:val="22"/>
        </w:rPr>
        <w:t>each Contract is executed by its authorised representative;</w:t>
      </w:r>
    </w:p>
    <w:p w14:paraId="05B212DD" w14:textId="77777777" w:rsidR="00DE5D0A" w:rsidRDefault="00F30AA4" w:rsidP="005E227D">
      <w:pPr>
        <w:numPr>
          <w:ilvl w:val="0"/>
          <w:numId w:val="15"/>
        </w:numPr>
        <w:spacing w:after="31" w:line="250" w:lineRule="auto"/>
        <w:ind w:right="52" w:hanging="426"/>
        <w:jc w:val="left"/>
      </w:pPr>
      <w:r>
        <w:rPr>
          <w:sz w:val="22"/>
        </w:rPr>
        <w:t>it is a legally valid and existing organisation incorporated in the place it was formed;</w:t>
      </w:r>
    </w:p>
    <w:p w14:paraId="1B8A57F1" w14:textId="77777777" w:rsidR="00DE5D0A" w:rsidRDefault="00F30AA4" w:rsidP="005E227D">
      <w:pPr>
        <w:numPr>
          <w:ilvl w:val="0"/>
          <w:numId w:val="15"/>
        </w:numPr>
        <w:spacing w:after="31" w:line="250" w:lineRule="auto"/>
        <w:ind w:right="52" w:hanging="426"/>
        <w:jc w:val="left"/>
      </w:pPr>
      <w:r>
        <w:rPr>
          <w:sz w:val="22"/>
        </w:rPr>
        <w:t>there are no known legal or regulatory actions or investigations before any court, administrative body or arbitration tribunal pending or threatened against it or its Affiliates that might affect its ability to perform each Contract;</w:t>
      </w:r>
    </w:p>
    <w:p w14:paraId="255C801C" w14:textId="77777777" w:rsidR="00DE5D0A" w:rsidRDefault="00F30AA4" w:rsidP="005E227D">
      <w:pPr>
        <w:numPr>
          <w:ilvl w:val="0"/>
          <w:numId w:val="15"/>
        </w:numPr>
        <w:spacing w:after="31" w:line="250" w:lineRule="auto"/>
        <w:ind w:right="52" w:hanging="426"/>
        <w:jc w:val="left"/>
      </w:pPr>
      <w:r>
        <w:rPr>
          <w:sz w:val="22"/>
        </w:rPr>
        <w:t>it maintains all necessary rights, authorisations, licences and consents to perform its obligations under each Contract;</w:t>
      </w:r>
    </w:p>
    <w:p w14:paraId="68AB778E" w14:textId="77777777" w:rsidR="00DE5D0A" w:rsidRDefault="00F30AA4" w:rsidP="005E227D">
      <w:pPr>
        <w:numPr>
          <w:ilvl w:val="0"/>
          <w:numId w:val="15"/>
        </w:numPr>
        <w:spacing w:after="504" w:line="250" w:lineRule="auto"/>
        <w:ind w:right="52" w:hanging="426"/>
        <w:jc w:val="left"/>
      </w:pPr>
      <w:r>
        <w:rPr>
          <w:sz w:val="22"/>
        </w:rPr>
        <w:lastRenderedPageBreak/>
        <w:t>it does not have any contractual obligations which are likely to have a material adverse effect on its ability to perform each Contract; (g) it is not impacted by an Insolvency Event; and (h) it will comply with each Call-Off Contract.</w:t>
      </w:r>
    </w:p>
    <w:p w14:paraId="15166412" w14:textId="77777777" w:rsidR="00DE5D0A" w:rsidRDefault="00F30AA4" w:rsidP="005E227D">
      <w:pPr>
        <w:numPr>
          <w:ilvl w:val="1"/>
          <w:numId w:val="16"/>
        </w:numPr>
        <w:spacing w:after="10" w:line="250" w:lineRule="auto"/>
        <w:ind w:right="52" w:hanging="567"/>
        <w:jc w:val="left"/>
      </w:pPr>
      <w:r>
        <w:rPr>
          <w:sz w:val="22"/>
        </w:rPr>
        <w:t>The warranties and representations in Clauses 2.10 and 8.1 are repeated each time the Supplier provides Deliverables under the Contract.</w:t>
      </w:r>
    </w:p>
    <w:p w14:paraId="1709C615" w14:textId="77777777" w:rsidR="00DE5D0A" w:rsidRDefault="00F30AA4" w:rsidP="005E227D">
      <w:pPr>
        <w:numPr>
          <w:ilvl w:val="1"/>
          <w:numId w:val="16"/>
        </w:numPr>
        <w:spacing w:after="521" w:line="250" w:lineRule="auto"/>
        <w:ind w:right="52" w:hanging="567"/>
        <w:jc w:val="left"/>
      </w:pPr>
      <w:r>
        <w:rPr>
          <w:sz w:val="22"/>
        </w:rPr>
        <w:t>The Supplier indemnifies both NHS LPP and every Buyer against each of the following:</w:t>
      </w:r>
    </w:p>
    <w:p w14:paraId="6D00C84D" w14:textId="77777777" w:rsidR="00DE5D0A" w:rsidRDefault="00F30AA4" w:rsidP="005E227D">
      <w:pPr>
        <w:numPr>
          <w:ilvl w:val="0"/>
          <w:numId w:val="17"/>
        </w:numPr>
        <w:spacing w:after="31" w:line="250" w:lineRule="auto"/>
        <w:ind w:right="52" w:hanging="426"/>
        <w:jc w:val="left"/>
      </w:pPr>
      <w:r>
        <w:rPr>
          <w:sz w:val="22"/>
        </w:rPr>
        <w:t>wilful misconduct of the Supplier, Subcontractor and Supplier Staff that impacts the Contract; and</w:t>
      </w:r>
    </w:p>
    <w:p w14:paraId="52112669" w14:textId="77777777" w:rsidR="00DE5D0A" w:rsidRDefault="00F30AA4" w:rsidP="005E227D">
      <w:pPr>
        <w:numPr>
          <w:ilvl w:val="0"/>
          <w:numId w:val="17"/>
        </w:numPr>
        <w:spacing w:after="506" w:line="250" w:lineRule="auto"/>
        <w:ind w:right="52" w:hanging="426"/>
        <w:jc w:val="left"/>
      </w:pPr>
      <w:r>
        <w:rPr>
          <w:sz w:val="22"/>
        </w:rPr>
        <w:t>non-payment by the Supplier of any Tax or National Insurance.</w:t>
      </w:r>
    </w:p>
    <w:p w14:paraId="76FB6E78" w14:textId="77777777" w:rsidR="00DE5D0A" w:rsidRDefault="00F30AA4" w:rsidP="005E227D">
      <w:pPr>
        <w:numPr>
          <w:ilvl w:val="1"/>
          <w:numId w:val="18"/>
        </w:numPr>
        <w:spacing w:after="31" w:line="250" w:lineRule="auto"/>
        <w:ind w:right="52" w:hanging="567"/>
        <w:jc w:val="left"/>
      </w:pPr>
      <w:r>
        <w:rPr>
          <w:sz w:val="22"/>
        </w:rPr>
        <w:t>All claims indemnified under this Contract must use Clause 26.</w:t>
      </w:r>
    </w:p>
    <w:p w14:paraId="26C9FA1D" w14:textId="77777777" w:rsidR="00DE5D0A" w:rsidRDefault="00F30AA4" w:rsidP="005E227D">
      <w:pPr>
        <w:numPr>
          <w:ilvl w:val="1"/>
          <w:numId w:val="18"/>
        </w:numPr>
        <w:spacing w:after="31" w:line="250" w:lineRule="auto"/>
        <w:ind w:right="52" w:hanging="567"/>
        <w:jc w:val="left"/>
      </w:pPr>
      <w:r>
        <w:rPr>
          <w:sz w:val="22"/>
        </w:rPr>
        <w:t>The description of any provision of this Contract as a warranty does not prevent NHS LPP or a Buyer from exercising any termination right that it may have for breach of that clause by the Supplier.</w:t>
      </w:r>
    </w:p>
    <w:p w14:paraId="2D8D0294" w14:textId="77777777" w:rsidR="00DE5D0A" w:rsidRDefault="00F30AA4" w:rsidP="005E227D">
      <w:pPr>
        <w:numPr>
          <w:ilvl w:val="1"/>
          <w:numId w:val="18"/>
        </w:numPr>
        <w:spacing w:after="10" w:line="250" w:lineRule="auto"/>
        <w:ind w:right="52" w:hanging="567"/>
        <w:jc w:val="left"/>
      </w:pPr>
      <w:r>
        <w:rPr>
          <w:sz w:val="22"/>
        </w:rPr>
        <w:t>If the Supplier becomes aware of a representation or warranty that becomes untrue or misleading, it must immediately notify NHS LPP and every Buyer.</w:t>
      </w:r>
    </w:p>
    <w:p w14:paraId="15A8ABA7" w14:textId="77777777" w:rsidR="00DE5D0A" w:rsidRDefault="00F30AA4" w:rsidP="005E227D">
      <w:pPr>
        <w:numPr>
          <w:ilvl w:val="1"/>
          <w:numId w:val="18"/>
        </w:numPr>
        <w:spacing w:after="173" w:line="250" w:lineRule="auto"/>
        <w:ind w:right="52" w:hanging="567"/>
        <w:jc w:val="left"/>
      </w:pPr>
      <w:r>
        <w:rPr>
          <w:sz w:val="22"/>
        </w:rPr>
        <w:t xml:space="preserve">All third party warranties and indemnities covering the Deliverables must be assigned for the Buyer’s benefit by the Supplier. </w:t>
      </w:r>
    </w:p>
    <w:p w14:paraId="02CDEEE1" w14:textId="77777777" w:rsidR="00DE5D0A" w:rsidRDefault="00F30AA4">
      <w:pPr>
        <w:pStyle w:val="Heading2"/>
        <w:ind w:left="6" w:right="0"/>
      </w:pPr>
      <w:r>
        <w:t>9. Intellectual Property Rights (IPRs)</w:t>
      </w:r>
    </w:p>
    <w:p w14:paraId="3151CC9C" w14:textId="77777777" w:rsidR="00DE5D0A" w:rsidRDefault="00F30AA4">
      <w:pPr>
        <w:spacing w:after="521" w:line="250" w:lineRule="auto"/>
        <w:ind w:left="563" w:right="52" w:hanging="567"/>
        <w:jc w:val="left"/>
      </w:pPr>
      <w:r>
        <w:rPr>
          <w:sz w:val="22"/>
        </w:rPr>
        <w:t>9.1</w:t>
      </w:r>
      <w:r>
        <w:rPr>
          <w:sz w:val="22"/>
        </w:rPr>
        <w:tab/>
        <w:t>Each Party keeps ownership of its own Existing IPRs. The Supplier gives the Buyer a non-exclusive, perpetual, royalty-free, irrevocable, transferable worldwide licence to use, change and sub-license the Supplier’s Existing IPR to enable it to both:</w:t>
      </w:r>
    </w:p>
    <w:p w14:paraId="2A235039" w14:textId="77777777" w:rsidR="00DE5D0A" w:rsidRDefault="00F30AA4" w:rsidP="005E227D">
      <w:pPr>
        <w:numPr>
          <w:ilvl w:val="0"/>
          <w:numId w:val="19"/>
        </w:numPr>
        <w:spacing w:after="31" w:line="250" w:lineRule="auto"/>
        <w:ind w:right="52" w:hanging="426"/>
        <w:jc w:val="left"/>
      </w:pPr>
      <w:r>
        <w:rPr>
          <w:sz w:val="22"/>
        </w:rPr>
        <w:t>receive and use the Deliverables; and</w:t>
      </w:r>
    </w:p>
    <w:p w14:paraId="27C95321" w14:textId="77777777" w:rsidR="00DE5D0A" w:rsidRDefault="00F30AA4" w:rsidP="005E227D">
      <w:pPr>
        <w:numPr>
          <w:ilvl w:val="0"/>
          <w:numId w:val="19"/>
        </w:numPr>
        <w:spacing w:after="506" w:line="250" w:lineRule="auto"/>
        <w:ind w:right="52" w:hanging="426"/>
        <w:jc w:val="left"/>
      </w:pPr>
      <w:r>
        <w:rPr>
          <w:sz w:val="22"/>
        </w:rPr>
        <w:t>make use of the deliverables provided by a Replacement Supplier.</w:t>
      </w:r>
    </w:p>
    <w:p w14:paraId="7186EA35" w14:textId="77777777" w:rsidR="00DE5D0A" w:rsidRDefault="00F30AA4" w:rsidP="005E227D">
      <w:pPr>
        <w:numPr>
          <w:ilvl w:val="1"/>
          <w:numId w:val="20"/>
        </w:numPr>
        <w:spacing w:after="31" w:line="250" w:lineRule="auto"/>
        <w:ind w:right="52" w:hanging="567"/>
        <w:jc w:val="left"/>
      </w:pPr>
      <w:r>
        <w:rPr>
          <w:sz w:val="22"/>
        </w:rPr>
        <w:t>Any New IPR created under a Contract is owned by the Buyer. The Buyer gives the Supplier a licence to use any Existing IPRs and New IPRs for the purpose of fulfilling its obligations during the Contract Period.</w:t>
      </w:r>
    </w:p>
    <w:p w14:paraId="5FD3EF8F" w14:textId="77777777" w:rsidR="00DE5D0A" w:rsidRDefault="00F30AA4" w:rsidP="005E227D">
      <w:pPr>
        <w:numPr>
          <w:ilvl w:val="1"/>
          <w:numId w:val="20"/>
        </w:numPr>
        <w:spacing w:after="31" w:line="250" w:lineRule="auto"/>
        <w:ind w:right="52" w:hanging="567"/>
        <w:jc w:val="left"/>
      </w:pPr>
      <w:r>
        <w:rPr>
          <w:sz w:val="22"/>
        </w:rPr>
        <w:t>Where a Party acquires ownership of IPRs incorrectly under this Contract it must do everything reasonably necessary to complete a transfer assigning them in writing to the other Party on request and at its own cost.</w:t>
      </w:r>
    </w:p>
    <w:p w14:paraId="609A27F9" w14:textId="77777777" w:rsidR="00DE5D0A" w:rsidRDefault="00F30AA4" w:rsidP="005E227D">
      <w:pPr>
        <w:numPr>
          <w:ilvl w:val="1"/>
          <w:numId w:val="20"/>
        </w:numPr>
        <w:spacing w:after="31" w:line="250" w:lineRule="auto"/>
        <w:ind w:right="52" w:hanging="567"/>
        <w:jc w:val="left"/>
      </w:pPr>
      <w:r>
        <w:rPr>
          <w:sz w:val="22"/>
        </w:rPr>
        <w:t>Neither Party has the right to use the other Party’s IPRs, including any use of the other Party’s names, logos or trademarks, except as provided in Clause 9 or otherwise agreed in writing.</w:t>
      </w:r>
    </w:p>
    <w:p w14:paraId="14FC724C" w14:textId="77777777" w:rsidR="00DE5D0A" w:rsidRDefault="00F30AA4" w:rsidP="005E227D">
      <w:pPr>
        <w:numPr>
          <w:ilvl w:val="1"/>
          <w:numId w:val="20"/>
        </w:numPr>
        <w:spacing w:after="14" w:line="245" w:lineRule="auto"/>
        <w:ind w:right="52" w:hanging="567"/>
        <w:jc w:val="left"/>
      </w:pPr>
      <w:r>
        <w:rPr>
          <w:sz w:val="22"/>
        </w:rPr>
        <w:t>If there is an IPR Claim, the Supplier indemnifies NHS LPP and each Buyer against all losses, damages, costs or expenses (including professional fees and fines) incurred as a result.</w:t>
      </w:r>
    </w:p>
    <w:p w14:paraId="33B9843C" w14:textId="77777777" w:rsidR="00DE5D0A" w:rsidRDefault="00F30AA4" w:rsidP="005E227D">
      <w:pPr>
        <w:numPr>
          <w:ilvl w:val="1"/>
          <w:numId w:val="20"/>
        </w:numPr>
        <w:spacing w:after="521" w:line="250" w:lineRule="auto"/>
        <w:ind w:right="52" w:hanging="567"/>
        <w:jc w:val="left"/>
      </w:pPr>
      <w:r>
        <w:rPr>
          <w:sz w:val="22"/>
        </w:rPr>
        <w:t>If an IPR Claim is made or anticipated the Supplier must at its own expense and the Buyer’s sole option, either:</w:t>
      </w:r>
    </w:p>
    <w:p w14:paraId="6F12B53B" w14:textId="77777777" w:rsidR="00DE5D0A" w:rsidRDefault="00F30AA4" w:rsidP="005E227D">
      <w:pPr>
        <w:numPr>
          <w:ilvl w:val="0"/>
          <w:numId w:val="21"/>
        </w:numPr>
        <w:spacing w:after="31" w:line="250" w:lineRule="auto"/>
        <w:ind w:right="52" w:hanging="426"/>
        <w:jc w:val="left"/>
      </w:pPr>
      <w:r>
        <w:rPr>
          <w:sz w:val="22"/>
        </w:rPr>
        <w:lastRenderedPageBreak/>
        <w:t xml:space="preserve">obtain for NHS LPP and the Buyer the rights in Clause 9.1 and 9.2 without infringing any third party IPR; or </w:t>
      </w:r>
    </w:p>
    <w:p w14:paraId="3BBF848E" w14:textId="77777777" w:rsidR="00DE5D0A" w:rsidRDefault="00F30AA4" w:rsidP="005E227D">
      <w:pPr>
        <w:numPr>
          <w:ilvl w:val="0"/>
          <w:numId w:val="21"/>
        </w:numPr>
        <w:spacing w:after="301" w:line="250" w:lineRule="auto"/>
        <w:ind w:right="52" w:hanging="426"/>
        <w:jc w:val="left"/>
      </w:pPr>
      <w:r>
        <w:rPr>
          <w:sz w:val="22"/>
        </w:rPr>
        <w:t>replace or modify the relevant item with substitutes that do not infringe IPR without adversely affecting the functionality or performance of the Deliverables.</w:t>
      </w:r>
    </w:p>
    <w:p w14:paraId="3D4D199F" w14:textId="77777777" w:rsidR="00DE5D0A" w:rsidRDefault="00F30AA4">
      <w:pPr>
        <w:spacing w:after="31" w:line="250" w:lineRule="auto"/>
        <w:ind w:left="563" w:right="52" w:hanging="567"/>
        <w:jc w:val="left"/>
      </w:pPr>
      <w:r>
        <w:rPr>
          <w:sz w:val="22"/>
        </w:rPr>
        <w:t>9.7</w:t>
      </w:r>
      <w:r>
        <w:rPr>
          <w:sz w:val="22"/>
        </w:rPr>
        <w:tab/>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51DCC107" w14:textId="77777777" w:rsidR="00DE5D0A" w:rsidRDefault="00F30AA4">
      <w:pPr>
        <w:spacing w:after="381" w:line="259" w:lineRule="auto"/>
        <w:ind w:left="796" w:firstLine="0"/>
        <w:jc w:val="left"/>
      </w:pPr>
      <w:r>
        <w:rPr>
          <w:sz w:val="22"/>
        </w:rPr>
        <w:t xml:space="preserve"> </w:t>
      </w:r>
    </w:p>
    <w:p w14:paraId="1CE60256" w14:textId="77777777" w:rsidR="00DE5D0A" w:rsidRDefault="00F30AA4">
      <w:pPr>
        <w:pStyle w:val="Heading2"/>
        <w:ind w:left="6" w:right="0"/>
      </w:pPr>
      <w:r>
        <w:t>10. Ending the contract or any subcontract</w:t>
      </w:r>
    </w:p>
    <w:p w14:paraId="3EF45A16" w14:textId="77777777" w:rsidR="00DE5D0A" w:rsidRDefault="00F30AA4">
      <w:pPr>
        <w:pStyle w:val="Heading4"/>
        <w:spacing w:after="0" w:line="259" w:lineRule="auto"/>
        <w:ind w:left="29"/>
      </w:pPr>
      <w:r>
        <w:rPr>
          <w:sz w:val="28"/>
        </w:rPr>
        <w:t>10.1Contract Period</w:t>
      </w:r>
    </w:p>
    <w:p w14:paraId="3F30C45A" w14:textId="77777777" w:rsidR="00DE5D0A" w:rsidRDefault="00F30AA4">
      <w:pPr>
        <w:spacing w:after="10" w:line="250" w:lineRule="auto"/>
        <w:ind w:left="716" w:right="52" w:hanging="720"/>
        <w:jc w:val="left"/>
      </w:pPr>
      <w:r>
        <w:rPr>
          <w:sz w:val="22"/>
        </w:rPr>
        <w:t>10.1.1 The Contract takes effect on the Start Date and ends on the End Date or earlier if required by Law.</w:t>
      </w:r>
    </w:p>
    <w:p w14:paraId="4CE979AD" w14:textId="77777777" w:rsidR="00DE5D0A" w:rsidRDefault="00F30AA4">
      <w:pPr>
        <w:spacing w:after="31" w:line="250" w:lineRule="auto"/>
        <w:ind w:left="716" w:right="52" w:hanging="720"/>
        <w:jc w:val="left"/>
      </w:pPr>
      <w:r>
        <w:rPr>
          <w:sz w:val="22"/>
        </w:rPr>
        <w:t>10.1.2 The Relevant Authority can extend the Contract for the Extension Period by giving the Supplier no less than 3 Months' written notice before the Contract expires.</w:t>
      </w:r>
    </w:p>
    <w:p w14:paraId="33EDB88A" w14:textId="77777777" w:rsidR="00DE5D0A" w:rsidRDefault="00F30AA4">
      <w:pPr>
        <w:pStyle w:val="Heading4"/>
        <w:spacing w:after="87" w:line="259" w:lineRule="auto"/>
        <w:ind w:left="29"/>
      </w:pPr>
      <w:r>
        <w:rPr>
          <w:sz w:val="28"/>
        </w:rPr>
        <w:t xml:space="preserve">10.2Ending the contract without a reason </w:t>
      </w:r>
    </w:p>
    <w:p w14:paraId="41CD660B" w14:textId="77777777" w:rsidR="00DE5D0A" w:rsidRDefault="00F30AA4">
      <w:pPr>
        <w:spacing w:after="10" w:line="250" w:lineRule="auto"/>
        <w:ind w:left="716" w:right="52" w:hanging="720"/>
        <w:jc w:val="left"/>
      </w:pPr>
      <w:r>
        <w:rPr>
          <w:sz w:val="22"/>
        </w:rPr>
        <w:t>10.2.1 NHS LPP has the right to terminate the Framework Contract at any time without reason by giving the Supplier at least 30 days' notice.</w:t>
      </w:r>
    </w:p>
    <w:p w14:paraId="7FD07AA6" w14:textId="77777777" w:rsidR="00DE5D0A" w:rsidRDefault="00F30AA4">
      <w:pPr>
        <w:spacing w:after="31" w:line="250" w:lineRule="auto"/>
        <w:ind w:left="716" w:right="52" w:hanging="720"/>
        <w:jc w:val="left"/>
      </w:pPr>
      <w:r>
        <w:rPr>
          <w:sz w:val="22"/>
        </w:rPr>
        <w:t>10.2.2 Each Buyer has the right to terminate their Call-Off Contract at any time without reason by giving the Supplier not less than 90 days' written notice.</w:t>
      </w:r>
    </w:p>
    <w:p w14:paraId="7BFE3D85" w14:textId="77777777" w:rsidR="00DE5D0A" w:rsidRDefault="00F30AA4">
      <w:pPr>
        <w:pStyle w:val="Heading4"/>
        <w:spacing w:after="0" w:line="259" w:lineRule="auto"/>
        <w:ind w:left="29"/>
      </w:pPr>
      <w:r>
        <w:rPr>
          <w:sz w:val="28"/>
        </w:rPr>
        <w:t>10.3Rectification plan process</w:t>
      </w:r>
    </w:p>
    <w:p w14:paraId="638B0409" w14:textId="77777777" w:rsidR="00DE5D0A" w:rsidRDefault="00F30AA4">
      <w:pPr>
        <w:spacing w:after="301" w:line="250" w:lineRule="auto"/>
        <w:ind w:left="716" w:right="52" w:hanging="720"/>
        <w:jc w:val="left"/>
      </w:pPr>
      <w:r>
        <w:rPr>
          <w:sz w:val="22"/>
        </w:rPr>
        <w:t>10.3.1 If there is a Default, the Relevant Authority may, without limiting its other rights, request that the Supplier provide a Rectification Plan, within 10 working days .</w:t>
      </w:r>
    </w:p>
    <w:p w14:paraId="6726BCB0" w14:textId="77777777" w:rsidR="00DE5D0A" w:rsidRDefault="00F30AA4">
      <w:pPr>
        <w:spacing w:after="526" w:line="250" w:lineRule="auto"/>
        <w:ind w:left="6" w:right="52"/>
        <w:jc w:val="left"/>
      </w:pPr>
      <w:r>
        <w:rPr>
          <w:sz w:val="22"/>
        </w:rPr>
        <w:t>10.3.2 When the Relevant Authority receives a requested Rectification Plan it can either:</w:t>
      </w:r>
    </w:p>
    <w:p w14:paraId="54218999" w14:textId="77777777" w:rsidR="00DE5D0A" w:rsidRDefault="00F30AA4" w:rsidP="005E227D">
      <w:pPr>
        <w:numPr>
          <w:ilvl w:val="0"/>
          <w:numId w:val="22"/>
        </w:numPr>
        <w:spacing w:after="31" w:line="250" w:lineRule="auto"/>
        <w:ind w:right="52" w:hanging="426"/>
        <w:jc w:val="left"/>
      </w:pPr>
      <w:r>
        <w:rPr>
          <w:sz w:val="22"/>
        </w:rPr>
        <w:t>reject the Rectification Plan or revised Rectification Plan, giving reasons; or</w:t>
      </w:r>
    </w:p>
    <w:p w14:paraId="25A88E5F" w14:textId="77777777" w:rsidR="00DE5D0A" w:rsidRDefault="00F30AA4" w:rsidP="005E227D">
      <w:pPr>
        <w:numPr>
          <w:ilvl w:val="0"/>
          <w:numId w:val="22"/>
        </w:numPr>
        <w:spacing w:after="501" w:line="250" w:lineRule="auto"/>
        <w:ind w:right="52" w:hanging="426"/>
        <w:jc w:val="left"/>
      </w:pPr>
      <w:r>
        <w:rPr>
          <w:sz w:val="22"/>
        </w:rPr>
        <w:t>accept the Rectification Plan or revised Rectification Plan (without limiting its rights) and the Supplier must immediately start work on the actions in the Rectification Plan at its own cost, unless agreed otherwise by the Parties.</w:t>
      </w:r>
    </w:p>
    <w:p w14:paraId="4E6A998B" w14:textId="77777777" w:rsidR="00DE5D0A" w:rsidRDefault="00F30AA4">
      <w:pPr>
        <w:spacing w:after="560" w:line="250" w:lineRule="auto"/>
        <w:ind w:left="716" w:right="52" w:hanging="720"/>
        <w:jc w:val="left"/>
      </w:pPr>
      <w:r>
        <w:rPr>
          <w:sz w:val="22"/>
        </w:rPr>
        <w:t>10.3.3 Where the Rectification Plan or revised Rectification Plan is rejected, the Relevant Authority:</w:t>
      </w:r>
    </w:p>
    <w:p w14:paraId="6A914AD3" w14:textId="77777777" w:rsidR="00DE5D0A" w:rsidRDefault="00F30AA4" w:rsidP="005E227D">
      <w:pPr>
        <w:numPr>
          <w:ilvl w:val="0"/>
          <w:numId w:val="23"/>
        </w:numPr>
        <w:spacing w:after="53" w:line="250" w:lineRule="auto"/>
        <w:ind w:right="52" w:hanging="426"/>
        <w:jc w:val="left"/>
      </w:pPr>
      <w:r>
        <w:rPr>
          <w:sz w:val="22"/>
        </w:rPr>
        <w:t>must give reasonable grounds for its decision; and</w:t>
      </w:r>
    </w:p>
    <w:p w14:paraId="62F07EFB" w14:textId="77777777" w:rsidR="00DE5D0A" w:rsidRDefault="00F30AA4" w:rsidP="005E227D">
      <w:pPr>
        <w:numPr>
          <w:ilvl w:val="0"/>
          <w:numId w:val="23"/>
        </w:numPr>
        <w:spacing w:after="301" w:line="250" w:lineRule="auto"/>
        <w:ind w:right="52" w:hanging="426"/>
        <w:jc w:val="left"/>
      </w:pPr>
      <w:r>
        <w:rPr>
          <w:sz w:val="22"/>
        </w:rPr>
        <w:t>may request that the Supplier provides a revised Rectification Plan within 5 Working Days.</w:t>
      </w:r>
    </w:p>
    <w:p w14:paraId="3F444677" w14:textId="77777777" w:rsidR="00DE5D0A" w:rsidRDefault="00F30AA4">
      <w:pPr>
        <w:spacing w:after="9" w:line="250" w:lineRule="auto"/>
        <w:ind w:left="6" w:right="52"/>
        <w:jc w:val="left"/>
      </w:pPr>
      <w:r>
        <w:rPr>
          <w:sz w:val="22"/>
        </w:rPr>
        <w:t xml:space="preserve">10.3.4 If the Relevant Authority rejects any Rectification Plan, including any revised </w:t>
      </w:r>
    </w:p>
    <w:p w14:paraId="3950108F" w14:textId="77777777" w:rsidR="00DE5D0A" w:rsidRDefault="00F30AA4">
      <w:pPr>
        <w:spacing w:after="458" w:line="250" w:lineRule="auto"/>
        <w:ind w:left="730" w:right="52"/>
        <w:jc w:val="left"/>
      </w:pPr>
      <w:r>
        <w:rPr>
          <w:sz w:val="22"/>
        </w:rPr>
        <w:lastRenderedPageBreak/>
        <w:t xml:space="preserve">Rectification Plan, the Relevant Authority does not have to request a revised Rectification Plan before exercising its right to terminate its Contract under Clause 10.4.3(a). </w:t>
      </w:r>
    </w:p>
    <w:p w14:paraId="4F9802CF" w14:textId="77777777" w:rsidR="00DE5D0A" w:rsidRDefault="00F30AA4">
      <w:pPr>
        <w:pStyle w:val="Heading4"/>
        <w:spacing w:after="0" w:line="259" w:lineRule="auto"/>
        <w:ind w:left="29"/>
      </w:pPr>
      <w:r>
        <w:rPr>
          <w:sz w:val="28"/>
        </w:rPr>
        <w:t xml:space="preserve">10.4When NHS LPP or the buyer can end a contract </w:t>
      </w:r>
    </w:p>
    <w:p w14:paraId="15B09645" w14:textId="77777777" w:rsidR="00DE5D0A" w:rsidRDefault="00F30AA4">
      <w:pPr>
        <w:spacing w:after="521" w:line="250" w:lineRule="auto"/>
        <w:ind w:left="716" w:right="52" w:hanging="720"/>
        <w:jc w:val="left"/>
      </w:pPr>
      <w:r>
        <w:rPr>
          <w:sz w:val="22"/>
        </w:rPr>
        <w:t>10.4.1 If any of the following events happen, the Relevant Authority has the right to immediately terminate its Contract by issuing a Termination Notice to the Supplier:</w:t>
      </w:r>
    </w:p>
    <w:p w14:paraId="32818B17" w14:textId="77777777" w:rsidR="00DE5D0A" w:rsidRDefault="00F30AA4" w:rsidP="005E227D">
      <w:pPr>
        <w:numPr>
          <w:ilvl w:val="0"/>
          <w:numId w:val="24"/>
        </w:numPr>
        <w:spacing w:after="31" w:line="250" w:lineRule="auto"/>
        <w:ind w:right="52" w:hanging="426"/>
        <w:jc w:val="left"/>
      </w:pPr>
      <w:r>
        <w:rPr>
          <w:sz w:val="22"/>
        </w:rPr>
        <w:t>there is a Supplier Insolvency Event;</w:t>
      </w:r>
    </w:p>
    <w:p w14:paraId="2EC1C9C6" w14:textId="77777777" w:rsidR="00DE5D0A" w:rsidRDefault="00F30AA4" w:rsidP="005E227D">
      <w:pPr>
        <w:numPr>
          <w:ilvl w:val="0"/>
          <w:numId w:val="24"/>
        </w:numPr>
        <w:spacing w:after="31" w:line="250" w:lineRule="auto"/>
        <w:ind w:right="52" w:hanging="426"/>
        <w:jc w:val="left"/>
      </w:pPr>
      <w:r>
        <w:rPr>
          <w:sz w:val="22"/>
        </w:rPr>
        <w:t xml:space="preserve">there is a Default that is not corrected in line with an accepted Rectification Plan; </w:t>
      </w:r>
    </w:p>
    <w:p w14:paraId="5B66714B" w14:textId="77777777" w:rsidR="00DE5D0A" w:rsidRDefault="00F30AA4" w:rsidP="005E227D">
      <w:pPr>
        <w:numPr>
          <w:ilvl w:val="0"/>
          <w:numId w:val="24"/>
        </w:numPr>
        <w:spacing w:after="31" w:line="250" w:lineRule="auto"/>
        <w:ind w:right="52" w:hanging="426"/>
        <w:jc w:val="left"/>
      </w:pPr>
      <w:r>
        <w:rPr>
          <w:sz w:val="22"/>
        </w:rPr>
        <w:t>the Supplier does not provide a Rectification Plan within 10 days of the request;</w:t>
      </w:r>
    </w:p>
    <w:p w14:paraId="04152537" w14:textId="77777777" w:rsidR="00DE5D0A" w:rsidRDefault="00F30AA4" w:rsidP="005E227D">
      <w:pPr>
        <w:numPr>
          <w:ilvl w:val="0"/>
          <w:numId w:val="24"/>
        </w:numPr>
        <w:spacing w:after="31" w:line="250" w:lineRule="auto"/>
        <w:ind w:right="52" w:hanging="426"/>
        <w:jc w:val="left"/>
      </w:pPr>
      <w:r>
        <w:rPr>
          <w:sz w:val="22"/>
        </w:rPr>
        <w:t>there is any material Default of the Contract;</w:t>
      </w:r>
    </w:p>
    <w:p w14:paraId="3A414FBA" w14:textId="77777777" w:rsidR="00DE5D0A" w:rsidRDefault="00F30AA4" w:rsidP="005E227D">
      <w:pPr>
        <w:numPr>
          <w:ilvl w:val="0"/>
          <w:numId w:val="24"/>
        </w:numPr>
        <w:spacing w:after="31" w:line="250" w:lineRule="auto"/>
        <w:ind w:right="52" w:hanging="426"/>
        <w:jc w:val="left"/>
      </w:pPr>
      <w:r>
        <w:rPr>
          <w:sz w:val="22"/>
        </w:rPr>
        <w:t>there is any material Default of any Joint Controller Agreement relating to any Contract;</w:t>
      </w:r>
    </w:p>
    <w:p w14:paraId="769C5481" w14:textId="77777777" w:rsidR="00DE5D0A" w:rsidRDefault="00F30AA4" w:rsidP="005E227D">
      <w:pPr>
        <w:numPr>
          <w:ilvl w:val="0"/>
          <w:numId w:val="24"/>
        </w:numPr>
        <w:spacing w:after="9" w:line="250" w:lineRule="auto"/>
        <w:ind w:right="52" w:hanging="426"/>
        <w:jc w:val="left"/>
      </w:pPr>
      <w:r>
        <w:rPr>
          <w:sz w:val="22"/>
        </w:rPr>
        <w:t xml:space="preserve">there is a Default of Clauses 2.10, 9, 14, 15, 27, 32 or Framework Schedule 9 </w:t>
      </w:r>
    </w:p>
    <w:p w14:paraId="6662D312" w14:textId="77777777" w:rsidR="00DE5D0A" w:rsidRDefault="00F30AA4">
      <w:pPr>
        <w:spacing w:after="31" w:line="250" w:lineRule="auto"/>
        <w:ind w:left="1014" w:right="52"/>
        <w:jc w:val="left"/>
      </w:pPr>
      <w:r>
        <w:rPr>
          <w:sz w:val="22"/>
        </w:rPr>
        <w:t>(Cyber Essentials) (where applicable) relating to any Contract;</w:t>
      </w:r>
    </w:p>
    <w:p w14:paraId="78483D44" w14:textId="77777777" w:rsidR="00DE5D0A" w:rsidRDefault="00F30AA4" w:rsidP="005E227D">
      <w:pPr>
        <w:numPr>
          <w:ilvl w:val="0"/>
          <w:numId w:val="24"/>
        </w:numPr>
        <w:spacing w:after="9" w:line="250" w:lineRule="auto"/>
        <w:ind w:right="52" w:hanging="426"/>
        <w:jc w:val="left"/>
      </w:pPr>
      <w:r>
        <w:rPr>
          <w:sz w:val="22"/>
        </w:rPr>
        <w:t xml:space="preserve">there is a consistent repeated failure to meet the Performance Indicators in </w:t>
      </w:r>
    </w:p>
    <w:p w14:paraId="066350D8" w14:textId="77777777" w:rsidR="00DE5D0A" w:rsidRDefault="00F30AA4">
      <w:pPr>
        <w:spacing w:after="31" w:line="250" w:lineRule="auto"/>
        <w:ind w:left="1014" w:right="52"/>
        <w:jc w:val="left"/>
      </w:pPr>
      <w:r>
        <w:rPr>
          <w:sz w:val="22"/>
        </w:rPr>
        <w:t>Framework Schedule 4 (Framework Management);</w:t>
      </w:r>
    </w:p>
    <w:p w14:paraId="2B211AC1" w14:textId="77777777" w:rsidR="00DE5D0A" w:rsidRDefault="00F30AA4" w:rsidP="005E227D">
      <w:pPr>
        <w:numPr>
          <w:ilvl w:val="0"/>
          <w:numId w:val="24"/>
        </w:numPr>
        <w:spacing w:after="31" w:line="250" w:lineRule="auto"/>
        <w:ind w:right="52" w:hanging="426"/>
        <w:jc w:val="left"/>
      </w:pPr>
      <w:r>
        <w:rPr>
          <w:sz w:val="22"/>
        </w:rPr>
        <w:t>there is a Change of Control of the Supplier which is not pre-approved by the Relevant Authority in writing;</w:t>
      </w:r>
    </w:p>
    <w:p w14:paraId="300C1F01" w14:textId="77777777" w:rsidR="00DE5D0A" w:rsidRDefault="00F30AA4" w:rsidP="005E227D">
      <w:pPr>
        <w:numPr>
          <w:ilvl w:val="0"/>
          <w:numId w:val="24"/>
        </w:numPr>
        <w:spacing w:after="9" w:line="250" w:lineRule="auto"/>
        <w:ind w:right="52" w:hanging="426"/>
        <w:jc w:val="left"/>
      </w:pPr>
      <w:r>
        <w:rPr>
          <w:sz w:val="22"/>
        </w:rPr>
        <w:t xml:space="preserve">if the Relevant Authority discovers that the Supplier was in one of the situations in </w:t>
      </w:r>
    </w:p>
    <w:p w14:paraId="5C0E2860" w14:textId="77777777" w:rsidR="00DE5D0A" w:rsidRDefault="00F30AA4">
      <w:pPr>
        <w:spacing w:after="31" w:line="250" w:lineRule="auto"/>
        <w:ind w:left="1014" w:right="52"/>
        <w:jc w:val="left"/>
      </w:pPr>
      <w:r>
        <w:rPr>
          <w:sz w:val="22"/>
        </w:rPr>
        <w:t>57 (1) or 57(2) of the Regulations at the time the Contract was awarded; or</w:t>
      </w:r>
    </w:p>
    <w:p w14:paraId="262FE1DD" w14:textId="77777777" w:rsidR="00DE5D0A" w:rsidRDefault="00F30AA4" w:rsidP="005E227D">
      <w:pPr>
        <w:numPr>
          <w:ilvl w:val="0"/>
          <w:numId w:val="24"/>
        </w:numPr>
        <w:spacing w:after="31" w:line="250" w:lineRule="auto"/>
        <w:ind w:right="52" w:hanging="426"/>
        <w:jc w:val="left"/>
      </w:pPr>
      <w:r>
        <w:rPr>
          <w:sz w:val="22"/>
        </w:rPr>
        <w:t>the Supplier or its Affiliates embarrass or bring NHS LPP or the Buyer into disrepute or diminish the public trust in them.</w:t>
      </w:r>
    </w:p>
    <w:p w14:paraId="15F89FD9" w14:textId="77777777" w:rsidR="00DE5D0A" w:rsidRDefault="00F30AA4">
      <w:pPr>
        <w:spacing w:after="301" w:line="250" w:lineRule="auto"/>
        <w:ind w:left="716" w:right="52" w:hanging="720"/>
        <w:jc w:val="left"/>
      </w:pPr>
      <w:r>
        <w:rPr>
          <w:sz w:val="22"/>
        </w:rPr>
        <w:t xml:space="preserve">10.4.2 NHS LPP may terminate the Framework Contract if a Buyer terminates a Call-Off Contract for any of the reasons listed in Clause 10.4.1. </w:t>
      </w:r>
    </w:p>
    <w:p w14:paraId="7E190306" w14:textId="77777777" w:rsidR="00DE5D0A" w:rsidRDefault="00F30AA4">
      <w:pPr>
        <w:spacing w:after="521" w:line="250" w:lineRule="auto"/>
        <w:ind w:left="716" w:right="52" w:hanging="720"/>
        <w:jc w:val="left"/>
      </w:pPr>
      <w:r>
        <w:rPr>
          <w:sz w:val="22"/>
        </w:rPr>
        <w:t>10.4.3 If any of the following non-fault based events happen, the Relevant Authority has the right to immediately terminate its Contract by issuing a Termination Notice to the Supplier:</w:t>
      </w:r>
    </w:p>
    <w:p w14:paraId="2095EA0E" w14:textId="77777777" w:rsidR="00DE5D0A" w:rsidRDefault="00F30AA4" w:rsidP="005E227D">
      <w:pPr>
        <w:numPr>
          <w:ilvl w:val="0"/>
          <w:numId w:val="25"/>
        </w:numPr>
        <w:spacing w:after="31" w:line="250" w:lineRule="auto"/>
        <w:ind w:right="52" w:hanging="426"/>
        <w:jc w:val="left"/>
      </w:pPr>
      <w:r>
        <w:rPr>
          <w:sz w:val="22"/>
        </w:rPr>
        <w:t>the Relevant Authority rejects a Rectification Plan;</w:t>
      </w:r>
    </w:p>
    <w:p w14:paraId="3240CBB7" w14:textId="77777777" w:rsidR="00DE5D0A" w:rsidRDefault="00F30AA4" w:rsidP="005E227D">
      <w:pPr>
        <w:numPr>
          <w:ilvl w:val="0"/>
          <w:numId w:val="25"/>
        </w:numPr>
        <w:spacing w:after="31" w:line="250" w:lineRule="auto"/>
        <w:ind w:right="52" w:hanging="426"/>
        <w:jc w:val="left"/>
      </w:pPr>
      <w:r>
        <w:rPr>
          <w:sz w:val="22"/>
        </w:rPr>
        <w:t xml:space="preserve">there is a Variation which cannot be agreed using Clause 24 (Changing the contract) or resolved using Clause 34 (Resolving disputes); </w:t>
      </w:r>
    </w:p>
    <w:p w14:paraId="7AD400E5" w14:textId="77777777" w:rsidR="00DE5D0A" w:rsidRDefault="00F30AA4" w:rsidP="005E227D">
      <w:pPr>
        <w:numPr>
          <w:ilvl w:val="0"/>
          <w:numId w:val="25"/>
        </w:numPr>
        <w:spacing w:after="539" w:line="250" w:lineRule="auto"/>
        <w:ind w:right="52" w:hanging="426"/>
        <w:jc w:val="left"/>
      </w:pPr>
      <w:r>
        <w:rPr>
          <w:sz w:val="22"/>
        </w:rPr>
        <w:t>if there is a declaration of ineffectiveness in respect of any Variation; or (d) the events in 73 (1) (a) of the Regulations happen.</w:t>
      </w:r>
    </w:p>
    <w:p w14:paraId="32335418" w14:textId="77777777" w:rsidR="00DE5D0A" w:rsidRDefault="00F30AA4">
      <w:pPr>
        <w:pStyle w:val="Heading4"/>
        <w:spacing w:after="0" w:line="259" w:lineRule="auto"/>
        <w:ind w:left="29"/>
      </w:pPr>
      <w:r>
        <w:rPr>
          <w:sz w:val="28"/>
        </w:rPr>
        <w:t xml:space="preserve">10.5When the supplier can end the contract </w:t>
      </w:r>
    </w:p>
    <w:p w14:paraId="762DDCC8" w14:textId="77777777" w:rsidR="00DE5D0A" w:rsidRDefault="00F30AA4">
      <w:pPr>
        <w:spacing w:after="771" w:line="250" w:lineRule="auto"/>
        <w:ind w:left="447" w:right="52"/>
        <w:jc w:val="left"/>
      </w:pPr>
      <w:r>
        <w:rPr>
          <w:sz w:val="22"/>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587BCA1C" w14:textId="77777777" w:rsidR="00DE5D0A" w:rsidRDefault="00F30AA4">
      <w:pPr>
        <w:pStyle w:val="Heading4"/>
        <w:spacing w:after="0" w:line="259" w:lineRule="auto"/>
        <w:ind w:left="29"/>
      </w:pPr>
      <w:r>
        <w:rPr>
          <w:sz w:val="28"/>
        </w:rPr>
        <w:lastRenderedPageBreak/>
        <w:t>10.6What happens if the contract ends</w:t>
      </w:r>
    </w:p>
    <w:p w14:paraId="20056BEA" w14:textId="77777777" w:rsidR="00DE5D0A" w:rsidRDefault="00F30AA4">
      <w:pPr>
        <w:spacing w:after="9" w:line="250" w:lineRule="auto"/>
        <w:ind w:left="6" w:right="52"/>
        <w:jc w:val="left"/>
      </w:pPr>
      <w:r>
        <w:rPr>
          <w:sz w:val="22"/>
        </w:rPr>
        <w:t xml:space="preserve">10.6.1 Where a Party terminates a Contract under any of Clauses 10.2.1, 10.2.2, 10.4.1, </w:t>
      </w:r>
    </w:p>
    <w:p w14:paraId="0B09BE63" w14:textId="77777777" w:rsidR="00DE5D0A" w:rsidRDefault="00F30AA4">
      <w:pPr>
        <w:spacing w:after="31" w:line="250" w:lineRule="auto"/>
        <w:ind w:left="730" w:right="52"/>
        <w:jc w:val="left"/>
      </w:pPr>
      <w:r>
        <w:rPr>
          <w:sz w:val="22"/>
        </w:rPr>
        <w:t>10.4.2, 10.4.3, 10.5 or 20.2 or a Contract expires all of the following apply:</w:t>
      </w:r>
    </w:p>
    <w:p w14:paraId="0FD98F4B" w14:textId="77777777" w:rsidR="00DE5D0A" w:rsidRDefault="00F30AA4" w:rsidP="005E227D">
      <w:pPr>
        <w:numPr>
          <w:ilvl w:val="0"/>
          <w:numId w:val="26"/>
        </w:numPr>
        <w:spacing w:after="31" w:line="250" w:lineRule="auto"/>
        <w:ind w:right="52" w:hanging="426"/>
        <w:jc w:val="left"/>
      </w:pPr>
      <w:r>
        <w:rPr>
          <w:sz w:val="22"/>
        </w:rPr>
        <w:t>The Buyer’s payment obligations under the terminated Contract stop immediately.</w:t>
      </w:r>
    </w:p>
    <w:p w14:paraId="285AF3FC" w14:textId="77777777" w:rsidR="00DE5D0A" w:rsidRDefault="00F30AA4" w:rsidP="005E227D">
      <w:pPr>
        <w:numPr>
          <w:ilvl w:val="0"/>
          <w:numId w:val="26"/>
        </w:numPr>
        <w:spacing w:after="31" w:line="250" w:lineRule="auto"/>
        <w:ind w:right="52" w:hanging="426"/>
        <w:jc w:val="left"/>
      </w:pPr>
      <w:r>
        <w:rPr>
          <w:sz w:val="22"/>
        </w:rPr>
        <w:t>Accumulated rights of the Parties are not affected.</w:t>
      </w:r>
    </w:p>
    <w:p w14:paraId="444EC5D1" w14:textId="77777777" w:rsidR="00DE5D0A" w:rsidRDefault="00F30AA4" w:rsidP="005E227D">
      <w:pPr>
        <w:numPr>
          <w:ilvl w:val="0"/>
          <w:numId w:val="26"/>
        </w:numPr>
        <w:spacing w:after="31" w:line="250" w:lineRule="auto"/>
        <w:ind w:right="52" w:hanging="426"/>
        <w:jc w:val="left"/>
      </w:pPr>
      <w:r>
        <w:rPr>
          <w:sz w:val="22"/>
        </w:rPr>
        <w:t>The Supplier must promptly repay to the Buyer any and all Charges the Buyer has paid in advance in respect of Deliverables not provided by the Supplier as at the End Date.</w:t>
      </w:r>
    </w:p>
    <w:p w14:paraId="1D07B067" w14:textId="77777777" w:rsidR="00DE5D0A" w:rsidRDefault="00F30AA4" w:rsidP="005E227D">
      <w:pPr>
        <w:numPr>
          <w:ilvl w:val="0"/>
          <w:numId w:val="26"/>
        </w:numPr>
        <w:spacing w:after="31" w:line="250" w:lineRule="auto"/>
        <w:ind w:right="52" w:hanging="426"/>
        <w:jc w:val="left"/>
      </w:pPr>
      <w:r>
        <w:rPr>
          <w:sz w:val="22"/>
        </w:rPr>
        <w:t>The Supplier must promptly delete or return the Government Data except where required to retain copies by Law.</w:t>
      </w:r>
    </w:p>
    <w:p w14:paraId="4B073237" w14:textId="77777777" w:rsidR="00DE5D0A" w:rsidRDefault="00F30AA4" w:rsidP="005E227D">
      <w:pPr>
        <w:numPr>
          <w:ilvl w:val="0"/>
          <w:numId w:val="26"/>
        </w:numPr>
        <w:spacing w:after="31" w:line="250" w:lineRule="auto"/>
        <w:ind w:right="52" w:hanging="426"/>
        <w:jc w:val="left"/>
      </w:pPr>
      <w:r>
        <w:rPr>
          <w:sz w:val="22"/>
        </w:rPr>
        <w:t>The Supplier must promptly return any of NHS LPP or the Buyer’s property provided under the terminated Contract.</w:t>
      </w:r>
    </w:p>
    <w:p w14:paraId="6E1E36CD" w14:textId="77777777" w:rsidR="00DE5D0A" w:rsidRDefault="00F30AA4" w:rsidP="005E227D">
      <w:pPr>
        <w:numPr>
          <w:ilvl w:val="0"/>
          <w:numId w:val="26"/>
        </w:numPr>
        <w:spacing w:after="301" w:line="250" w:lineRule="auto"/>
        <w:ind w:right="52" w:hanging="426"/>
        <w:jc w:val="left"/>
      </w:pPr>
      <w:r>
        <w:rPr>
          <w:sz w:val="22"/>
        </w:rPr>
        <w:t>The Supplier must, at no cost to NHS LPP or the Buyer, co-operate fully in the handover and re-procurement (including to a Replacement Supplier).</w:t>
      </w:r>
    </w:p>
    <w:p w14:paraId="182959F9" w14:textId="77777777" w:rsidR="00DE5D0A" w:rsidRDefault="00F30AA4">
      <w:pPr>
        <w:spacing w:after="521" w:line="250" w:lineRule="auto"/>
        <w:ind w:left="716" w:right="52" w:hanging="720"/>
        <w:jc w:val="left"/>
      </w:pPr>
      <w:r>
        <w:rPr>
          <w:sz w:val="22"/>
        </w:rPr>
        <w:t>10.6.2 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056D76E8" w14:textId="77777777" w:rsidR="00DE5D0A" w:rsidRDefault="00F30AA4">
      <w:pPr>
        <w:spacing w:after="521" w:line="250" w:lineRule="auto"/>
        <w:ind w:left="716" w:right="52" w:hanging="720"/>
        <w:jc w:val="left"/>
      </w:pPr>
      <w:r>
        <w:rPr>
          <w:sz w:val="22"/>
        </w:rPr>
        <w:t>10.6.3 In addition to the consequences of termination listed in Clause 10.6.1, if either the Relevant Authority terminates a Contract under Clause 10.2.1 or 10.2.2 or a Supplier terminates a Call-Off Contract under Clause 10.5:</w:t>
      </w:r>
    </w:p>
    <w:p w14:paraId="537766C4" w14:textId="77777777" w:rsidR="00DE5D0A" w:rsidRDefault="00F30AA4" w:rsidP="005E227D">
      <w:pPr>
        <w:numPr>
          <w:ilvl w:val="0"/>
          <w:numId w:val="27"/>
        </w:numPr>
        <w:spacing w:after="31" w:line="250" w:lineRule="auto"/>
        <w:ind w:right="52" w:hanging="426"/>
        <w:jc w:val="left"/>
      </w:pPr>
      <w:r>
        <w:rPr>
          <w:sz w:val="22"/>
        </w:rPr>
        <w:t>the Buyer must promptly pay all outstanding Charges incurred to the Supplier; and</w:t>
      </w:r>
    </w:p>
    <w:p w14:paraId="26AE47CB" w14:textId="77777777" w:rsidR="00DE5D0A" w:rsidRDefault="00F30AA4" w:rsidP="005E227D">
      <w:pPr>
        <w:numPr>
          <w:ilvl w:val="0"/>
          <w:numId w:val="27"/>
        </w:numPr>
        <w:spacing w:after="31" w:line="250" w:lineRule="auto"/>
        <w:ind w:right="52" w:hanging="426"/>
        <w:jc w:val="left"/>
      </w:pPr>
      <w:r>
        <w:rPr>
          <w:sz w:val="22"/>
        </w:rPr>
        <w:t xml:space="preserve">the Buyer must pay the Supplier reasonable committed and unavoidable Losses as long as the Supplier provides a fully itemised and costed schedule with evidence - the maximum value of this payment is limited to the total sum payable </w:t>
      </w:r>
    </w:p>
    <w:p w14:paraId="07050161" w14:textId="77777777" w:rsidR="00DE5D0A" w:rsidRDefault="00F30AA4">
      <w:pPr>
        <w:spacing w:after="499" w:line="250" w:lineRule="auto"/>
        <w:ind w:left="1014" w:right="52"/>
        <w:jc w:val="left"/>
      </w:pPr>
      <w:r>
        <w:rPr>
          <w:sz w:val="22"/>
        </w:rPr>
        <w:t xml:space="preserve">to the Supplier if the Contract had not been terminated. </w:t>
      </w:r>
    </w:p>
    <w:p w14:paraId="6612966A" w14:textId="77777777" w:rsidR="00DE5D0A" w:rsidRDefault="00F30AA4">
      <w:pPr>
        <w:spacing w:after="521" w:line="250" w:lineRule="auto"/>
        <w:ind w:left="716" w:right="52" w:hanging="720"/>
        <w:jc w:val="left"/>
      </w:pPr>
      <w:r>
        <w:rPr>
          <w:sz w:val="22"/>
        </w:rPr>
        <w:t>10.6.4 In addition to the consequences of termination listed in Clause 10.6.1, where a Party terminates under Clause 20.2 each Party must cover its own Losses.</w:t>
      </w:r>
    </w:p>
    <w:p w14:paraId="722158D7" w14:textId="77777777" w:rsidR="00DE5D0A" w:rsidRDefault="00F30AA4">
      <w:pPr>
        <w:spacing w:after="558" w:line="250" w:lineRule="auto"/>
        <w:ind w:left="716" w:right="52" w:hanging="720"/>
        <w:jc w:val="left"/>
      </w:pPr>
      <w:r>
        <w:rPr>
          <w:sz w:val="22"/>
        </w:rPr>
        <w:t>10.6.5 The following Clauses survive the termination or expiry of each Contract: 3.2.10, 4.2, 6, 7.5, 9, 11, 12.2, 14, 15, 16, 17, 18, 31.3, 34, 35 and any Clauses and Schedules which are expressly or by implication intended to continue.</w:t>
      </w:r>
    </w:p>
    <w:p w14:paraId="045A255F" w14:textId="77777777" w:rsidR="00DE5D0A" w:rsidRDefault="00F30AA4">
      <w:pPr>
        <w:pStyle w:val="Heading4"/>
        <w:spacing w:after="0" w:line="259" w:lineRule="auto"/>
        <w:ind w:left="29"/>
      </w:pPr>
      <w:r>
        <w:rPr>
          <w:sz w:val="28"/>
        </w:rPr>
        <w:t xml:space="preserve">10.7Partially ending and suspending the contract </w:t>
      </w:r>
    </w:p>
    <w:p w14:paraId="11586B55" w14:textId="77777777" w:rsidR="00DE5D0A" w:rsidRDefault="00F30AA4">
      <w:pPr>
        <w:spacing w:after="301" w:line="250" w:lineRule="auto"/>
        <w:ind w:left="716" w:right="52" w:hanging="720"/>
        <w:jc w:val="left"/>
      </w:pPr>
      <w:r>
        <w:rPr>
          <w:sz w:val="22"/>
        </w:rPr>
        <w:t>10.7.1 Where NHS LPP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081A49BD" w14:textId="77777777" w:rsidR="00DE5D0A" w:rsidRDefault="00F30AA4">
      <w:pPr>
        <w:spacing w:after="301" w:line="250" w:lineRule="auto"/>
        <w:ind w:left="716" w:right="52" w:hanging="720"/>
        <w:jc w:val="left"/>
      </w:pPr>
      <w:r>
        <w:rPr>
          <w:sz w:val="22"/>
        </w:rPr>
        <w:t>10.7.2 Where NHS LPP has the right to terminate a Framework Contract it is entitled to terminate all or part of it.</w:t>
      </w:r>
    </w:p>
    <w:p w14:paraId="738B916D" w14:textId="77777777" w:rsidR="00DE5D0A" w:rsidRDefault="00F30AA4">
      <w:pPr>
        <w:spacing w:after="301" w:line="250" w:lineRule="auto"/>
        <w:ind w:left="716" w:right="52" w:hanging="720"/>
        <w:jc w:val="left"/>
      </w:pPr>
      <w:r>
        <w:rPr>
          <w:sz w:val="22"/>
        </w:rPr>
        <w:lastRenderedPageBreak/>
        <w:t xml:space="preserve">10.7.3 Where the Buyer has the right to terminate a Call-Off Contract it can terminate or suspend (for any period), all or part of it. If the Buyer suspends a Contract it can provide the Deliverables itself or buy them from a third party. </w:t>
      </w:r>
    </w:p>
    <w:p w14:paraId="4C570486" w14:textId="77777777" w:rsidR="00DE5D0A" w:rsidRDefault="00F30AA4">
      <w:pPr>
        <w:spacing w:after="31" w:line="250" w:lineRule="auto"/>
        <w:ind w:left="716" w:right="52" w:hanging="720"/>
        <w:jc w:val="left"/>
      </w:pPr>
      <w:r>
        <w:rPr>
          <w:sz w:val="22"/>
        </w:rPr>
        <w:t>10.7.4 The Relevant Authority can only partially terminate or suspend a Contract if the remaining parts of that Contract can still be used to effectively deliver the intended purpose.</w:t>
      </w:r>
    </w:p>
    <w:p w14:paraId="41556152" w14:textId="77777777" w:rsidR="00DE5D0A" w:rsidRDefault="00F30AA4">
      <w:pPr>
        <w:spacing w:after="521" w:line="250" w:lineRule="auto"/>
        <w:ind w:left="716" w:right="52" w:hanging="720"/>
        <w:jc w:val="left"/>
      </w:pPr>
      <w:r>
        <w:rPr>
          <w:sz w:val="22"/>
        </w:rPr>
        <w:t>10.7.5 The Parties must agree any necessary Variation required by Clause 10.7 using the Variation Procedure, but the Supplier may not either:</w:t>
      </w:r>
    </w:p>
    <w:p w14:paraId="03835C10" w14:textId="77777777" w:rsidR="00DE5D0A" w:rsidRDefault="00F30AA4" w:rsidP="005E227D">
      <w:pPr>
        <w:numPr>
          <w:ilvl w:val="0"/>
          <w:numId w:val="28"/>
        </w:numPr>
        <w:spacing w:after="31" w:line="250" w:lineRule="auto"/>
        <w:ind w:right="52" w:hanging="426"/>
        <w:jc w:val="left"/>
      </w:pPr>
      <w:r>
        <w:rPr>
          <w:sz w:val="22"/>
        </w:rPr>
        <w:t>reject the Variation; or</w:t>
      </w:r>
    </w:p>
    <w:p w14:paraId="616F7A0C" w14:textId="77777777" w:rsidR="00DE5D0A" w:rsidRDefault="00F30AA4" w:rsidP="005E227D">
      <w:pPr>
        <w:numPr>
          <w:ilvl w:val="0"/>
          <w:numId w:val="28"/>
        </w:numPr>
        <w:spacing w:after="9" w:line="250" w:lineRule="auto"/>
        <w:ind w:right="52" w:hanging="426"/>
        <w:jc w:val="left"/>
      </w:pPr>
      <w:r>
        <w:rPr>
          <w:sz w:val="22"/>
        </w:rPr>
        <w:t xml:space="preserve">increase the Charges, except where the right to partial termination is under Clause </w:t>
      </w:r>
    </w:p>
    <w:p w14:paraId="0CAA0CF5" w14:textId="77777777" w:rsidR="00DE5D0A" w:rsidRDefault="00F30AA4">
      <w:pPr>
        <w:spacing w:after="499" w:line="250" w:lineRule="auto"/>
        <w:ind w:left="1014" w:right="52"/>
        <w:jc w:val="left"/>
      </w:pPr>
      <w:r>
        <w:rPr>
          <w:sz w:val="22"/>
        </w:rPr>
        <w:t>10.2.</w:t>
      </w:r>
    </w:p>
    <w:p w14:paraId="72BFCA60" w14:textId="77777777" w:rsidR="00DE5D0A" w:rsidRDefault="00F30AA4">
      <w:pPr>
        <w:spacing w:after="338" w:line="250" w:lineRule="auto"/>
        <w:ind w:left="716" w:right="52" w:hanging="720"/>
        <w:jc w:val="left"/>
      </w:pPr>
      <w:r>
        <w:rPr>
          <w:sz w:val="22"/>
        </w:rPr>
        <w:t>10.7.6 The Buyer can still use other rights available, or subsequently available to it if it acts on its rights under Clause 10.7.</w:t>
      </w:r>
    </w:p>
    <w:p w14:paraId="42C3A7A1" w14:textId="2E9A971C" w:rsidR="00DE5D0A" w:rsidRDefault="00F30AA4">
      <w:pPr>
        <w:pStyle w:val="Heading4"/>
        <w:spacing w:after="0" w:line="259" w:lineRule="auto"/>
        <w:ind w:left="29"/>
      </w:pPr>
      <w:r>
        <w:rPr>
          <w:sz w:val="28"/>
        </w:rPr>
        <w:t>10.8</w:t>
      </w:r>
      <w:r w:rsidR="00B03F36">
        <w:rPr>
          <w:sz w:val="28"/>
        </w:rPr>
        <w:t xml:space="preserve"> </w:t>
      </w:r>
      <w:r>
        <w:rPr>
          <w:sz w:val="28"/>
        </w:rPr>
        <w:t xml:space="preserve">When subcontracts can be ended </w:t>
      </w:r>
    </w:p>
    <w:p w14:paraId="6702B4E9" w14:textId="77E4592E" w:rsidR="00DE5D0A" w:rsidRDefault="00F30AA4" w:rsidP="00B03F36">
      <w:pPr>
        <w:spacing w:after="734" w:line="250" w:lineRule="auto"/>
        <w:ind w:left="437" w:right="52" w:firstLine="0"/>
        <w:jc w:val="left"/>
      </w:pPr>
      <w:r>
        <w:rPr>
          <w:sz w:val="22"/>
        </w:rPr>
        <w:t xml:space="preserve">At the Buyer’s request, the Supplier must terminate any Subcontracts in any of </w:t>
      </w:r>
      <w:r w:rsidR="00B03F36">
        <w:rPr>
          <w:sz w:val="22"/>
        </w:rPr>
        <w:t>the following</w:t>
      </w:r>
      <w:r>
        <w:rPr>
          <w:sz w:val="22"/>
        </w:rPr>
        <w:t xml:space="preserve"> events:</w:t>
      </w:r>
    </w:p>
    <w:p w14:paraId="6DE33E49" w14:textId="77777777" w:rsidR="00DE5D0A" w:rsidRDefault="00F30AA4" w:rsidP="005E227D">
      <w:pPr>
        <w:numPr>
          <w:ilvl w:val="0"/>
          <w:numId w:val="29"/>
        </w:numPr>
        <w:spacing w:after="31" w:line="250" w:lineRule="auto"/>
        <w:ind w:right="52" w:hanging="426"/>
        <w:jc w:val="left"/>
      </w:pPr>
      <w:r>
        <w:rPr>
          <w:sz w:val="22"/>
        </w:rPr>
        <w:t>there is a Change of Control of a Subcontractor which is not pre-approved by the Relevant Authority in writing;</w:t>
      </w:r>
    </w:p>
    <w:p w14:paraId="41D96916" w14:textId="77777777" w:rsidR="00DE5D0A" w:rsidRDefault="00F30AA4" w:rsidP="005E227D">
      <w:pPr>
        <w:numPr>
          <w:ilvl w:val="0"/>
          <w:numId w:val="29"/>
        </w:numPr>
        <w:spacing w:after="31" w:line="250" w:lineRule="auto"/>
        <w:ind w:right="52" w:hanging="426"/>
        <w:jc w:val="left"/>
      </w:pPr>
      <w:r>
        <w:rPr>
          <w:sz w:val="22"/>
        </w:rPr>
        <w:t>the acts or omissions of the Subcontractor have caused or materially contributed to a right of termination under Clause 10.4; or</w:t>
      </w:r>
    </w:p>
    <w:p w14:paraId="4CA1407E" w14:textId="77777777" w:rsidR="00DE5D0A" w:rsidRDefault="00F30AA4" w:rsidP="005E227D">
      <w:pPr>
        <w:numPr>
          <w:ilvl w:val="0"/>
          <w:numId w:val="29"/>
        </w:numPr>
        <w:spacing w:after="31" w:line="250" w:lineRule="auto"/>
        <w:ind w:right="52" w:hanging="426"/>
        <w:jc w:val="left"/>
      </w:pPr>
      <w:r>
        <w:rPr>
          <w:sz w:val="22"/>
        </w:rPr>
        <w:t>a Subcontractor or its Affiliates embarrasses or brings into disrepute or diminishes the public trust in the Relevant Authority.</w:t>
      </w:r>
    </w:p>
    <w:p w14:paraId="6133F0E5" w14:textId="77777777" w:rsidR="00DE5D0A" w:rsidRDefault="00F30AA4">
      <w:pPr>
        <w:pStyle w:val="Heading2"/>
        <w:ind w:left="6" w:right="0"/>
      </w:pPr>
      <w:r>
        <w:t xml:space="preserve">11. How much you can be held responsible for </w:t>
      </w:r>
    </w:p>
    <w:p w14:paraId="20AD7A34" w14:textId="77777777" w:rsidR="00DE5D0A" w:rsidRDefault="00F30AA4">
      <w:pPr>
        <w:spacing w:after="10" w:line="250" w:lineRule="auto"/>
        <w:ind w:left="563" w:right="52" w:hanging="567"/>
        <w:jc w:val="left"/>
      </w:pPr>
      <w:r>
        <w:rPr>
          <w:sz w:val="22"/>
        </w:rPr>
        <w:t xml:space="preserve">11.1 Each Party's total aggregate liability in each Contract Year under this Framework Contract (whether in tort, contract or otherwise) is no more than £1,000,000. </w:t>
      </w:r>
    </w:p>
    <w:p w14:paraId="3A35DDC7" w14:textId="77777777" w:rsidR="00DE5D0A" w:rsidRDefault="00F30AA4">
      <w:pPr>
        <w:spacing w:after="31" w:line="250" w:lineRule="auto"/>
        <w:ind w:left="563" w:right="52" w:hanging="567"/>
        <w:jc w:val="left"/>
      </w:pPr>
      <w:r>
        <w:rPr>
          <w:sz w:val="22"/>
        </w:rPr>
        <w:t>11.2 Each Party's total aggregate liability in each Contract Year under each Call-Off Contract (whether in tort, contract or otherwise) is no more than the greater of £5 million or 150% of the Estimated Yearly Charges unless specified in the Call-Off Order Form.</w:t>
      </w:r>
    </w:p>
    <w:p w14:paraId="3F8A00AC" w14:textId="77777777" w:rsidR="00DE5D0A" w:rsidRDefault="00F30AA4">
      <w:pPr>
        <w:spacing w:after="526" w:line="250" w:lineRule="auto"/>
        <w:ind w:left="6" w:right="52"/>
        <w:jc w:val="left"/>
      </w:pPr>
      <w:r>
        <w:rPr>
          <w:sz w:val="22"/>
        </w:rPr>
        <w:t>11.3 No Party is liable to the other for:</w:t>
      </w:r>
    </w:p>
    <w:p w14:paraId="2C48971C" w14:textId="77777777" w:rsidR="00DE5D0A" w:rsidRDefault="00F30AA4" w:rsidP="005E227D">
      <w:pPr>
        <w:numPr>
          <w:ilvl w:val="0"/>
          <w:numId w:val="30"/>
        </w:numPr>
        <w:spacing w:after="31" w:line="250" w:lineRule="auto"/>
        <w:ind w:right="52" w:hanging="426"/>
        <w:jc w:val="left"/>
      </w:pPr>
      <w:r>
        <w:rPr>
          <w:sz w:val="22"/>
        </w:rPr>
        <w:t>any indirect Losses; or</w:t>
      </w:r>
    </w:p>
    <w:p w14:paraId="77D9D1BA" w14:textId="77777777" w:rsidR="00DE5D0A" w:rsidRDefault="00F30AA4" w:rsidP="005E227D">
      <w:pPr>
        <w:numPr>
          <w:ilvl w:val="0"/>
          <w:numId w:val="30"/>
        </w:numPr>
        <w:spacing w:after="31" w:line="250" w:lineRule="auto"/>
        <w:ind w:right="52" w:hanging="426"/>
        <w:jc w:val="left"/>
      </w:pPr>
      <w:r>
        <w:rPr>
          <w:sz w:val="22"/>
        </w:rPr>
        <w:t>Loss of profits, turnover, savings, business opportunities or damage to goodwill (in each case whether direct or indirect).</w:t>
      </w:r>
    </w:p>
    <w:p w14:paraId="7A4FD47D" w14:textId="77777777" w:rsidR="00DE5D0A" w:rsidRDefault="00F30AA4">
      <w:pPr>
        <w:spacing w:after="526" w:line="250" w:lineRule="auto"/>
        <w:ind w:left="6" w:right="52"/>
        <w:jc w:val="left"/>
      </w:pPr>
      <w:r>
        <w:rPr>
          <w:sz w:val="22"/>
        </w:rPr>
        <w:t>11.4 In spite of Clause 11.1 and 11.2, neither Party limits or excludes any of the following:</w:t>
      </w:r>
    </w:p>
    <w:p w14:paraId="6397AC6E" w14:textId="77777777" w:rsidR="00DE5D0A" w:rsidRDefault="00F30AA4" w:rsidP="005E227D">
      <w:pPr>
        <w:numPr>
          <w:ilvl w:val="0"/>
          <w:numId w:val="31"/>
        </w:numPr>
        <w:spacing w:after="31" w:line="250" w:lineRule="auto"/>
        <w:ind w:right="52" w:hanging="426"/>
        <w:jc w:val="left"/>
      </w:pPr>
      <w:r>
        <w:rPr>
          <w:sz w:val="22"/>
        </w:rPr>
        <w:t>its liability for death or personal injury caused by its negligence, or that of its employees, agents or Subcontractors;</w:t>
      </w:r>
    </w:p>
    <w:p w14:paraId="4CBEDCE4" w14:textId="77777777" w:rsidR="00DE5D0A" w:rsidRDefault="00F30AA4" w:rsidP="005E227D">
      <w:pPr>
        <w:numPr>
          <w:ilvl w:val="0"/>
          <w:numId w:val="31"/>
        </w:numPr>
        <w:spacing w:after="31" w:line="250" w:lineRule="auto"/>
        <w:ind w:right="52" w:hanging="426"/>
        <w:jc w:val="left"/>
      </w:pPr>
      <w:r>
        <w:rPr>
          <w:sz w:val="22"/>
        </w:rPr>
        <w:t>its liability for bribery or fraud or fraudulent misrepresentation by it or its employees;</w:t>
      </w:r>
    </w:p>
    <w:p w14:paraId="512CE401" w14:textId="77777777" w:rsidR="00DE5D0A" w:rsidRDefault="00F30AA4" w:rsidP="005E227D">
      <w:pPr>
        <w:numPr>
          <w:ilvl w:val="0"/>
          <w:numId w:val="31"/>
        </w:numPr>
        <w:spacing w:after="31" w:line="250" w:lineRule="auto"/>
        <w:ind w:right="52" w:hanging="426"/>
        <w:jc w:val="left"/>
      </w:pPr>
      <w:r>
        <w:rPr>
          <w:sz w:val="22"/>
        </w:rPr>
        <w:lastRenderedPageBreak/>
        <w:t xml:space="preserve">any liability that cannot be excluded or limited by Law; </w:t>
      </w:r>
    </w:p>
    <w:p w14:paraId="4233D7A6" w14:textId="77777777" w:rsidR="00DE5D0A" w:rsidRDefault="00F30AA4" w:rsidP="005E227D">
      <w:pPr>
        <w:numPr>
          <w:ilvl w:val="0"/>
          <w:numId w:val="31"/>
        </w:numPr>
        <w:spacing w:after="501" w:line="250" w:lineRule="auto"/>
        <w:ind w:right="52" w:hanging="426"/>
        <w:jc w:val="left"/>
      </w:pPr>
      <w:r>
        <w:rPr>
          <w:sz w:val="22"/>
        </w:rPr>
        <w:t xml:space="preserve">its obligation to pay the required Management Charge or Default Management Charge. </w:t>
      </w:r>
    </w:p>
    <w:p w14:paraId="59E4DA9D" w14:textId="77777777" w:rsidR="00DE5D0A" w:rsidRDefault="00F30AA4" w:rsidP="005E227D">
      <w:pPr>
        <w:numPr>
          <w:ilvl w:val="1"/>
          <w:numId w:val="32"/>
        </w:numPr>
        <w:spacing w:after="301" w:line="250" w:lineRule="auto"/>
        <w:ind w:right="52" w:hanging="567"/>
        <w:jc w:val="left"/>
      </w:pPr>
      <w:r>
        <w:rPr>
          <w:sz w:val="22"/>
        </w:rPr>
        <w:t xml:space="preserve">In spite of Clauses 11.1 and 11.2, the Supplier does not limit or exclude its liability for any indemnity given under Clauses 7.5, 8.3(b), 9.5, 31.3 or Call-Off Schedule 2 (Staff Transfer) of a Contract. </w:t>
      </w:r>
    </w:p>
    <w:p w14:paraId="3BA394AC" w14:textId="77777777" w:rsidR="00DE5D0A" w:rsidRDefault="00F30AA4" w:rsidP="005E227D">
      <w:pPr>
        <w:numPr>
          <w:ilvl w:val="1"/>
          <w:numId w:val="32"/>
        </w:numPr>
        <w:spacing w:after="31" w:line="250" w:lineRule="auto"/>
        <w:ind w:right="52" w:hanging="567"/>
        <w:jc w:val="left"/>
      </w:pPr>
      <w:r>
        <w:rPr>
          <w:sz w:val="22"/>
        </w:rPr>
        <w:t>In spite of Clauses 11.1, 11.2 but subject to Clauses 11.3 and 11.4, the Supplier's aggregate liability in each and any Contract Year under each Contract under Clause 14.8 shall in no event exceed the Data Protection Liability Cap.</w:t>
      </w:r>
    </w:p>
    <w:p w14:paraId="0D8B69F2" w14:textId="77777777" w:rsidR="00DE5D0A" w:rsidRDefault="00F30AA4" w:rsidP="005E227D">
      <w:pPr>
        <w:numPr>
          <w:ilvl w:val="1"/>
          <w:numId w:val="32"/>
        </w:numPr>
        <w:spacing w:after="521" w:line="250" w:lineRule="auto"/>
        <w:ind w:right="52" w:hanging="567"/>
        <w:jc w:val="left"/>
      </w:pPr>
      <w:r>
        <w:rPr>
          <w:sz w:val="22"/>
        </w:rPr>
        <w:t xml:space="preserve">Each Party must use all reasonable endeavours to mitigate any Loss or damage which it suffers under or in connection with each Contract, including any indemnities. </w:t>
      </w:r>
    </w:p>
    <w:p w14:paraId="386C2C20" w14:textId="77777777" w:rsidR="00DE5D0A" w:rsidRDefault="00F30AA4" w:rsidP="005E227D">
      <w:pPr>
        <w:numPr>
          <w:ilvl w:val="1"/>
          <w:numId w:val="32"/>
        </w:numPr>
        <w:spacing w:after="521" w:line="250" w:lineRule="auto"/>
        <w:ind w:right="52" w:hanging="567"/>
        <w:jc w:val="left"/>
      </w:pPr>
      <w:r>
        <w:rPr>
          <w:sz w:val="22"/>
        </w:rPr>
        <w:t>When calculating the Supplier’s liability under Clause 11.1 or 11.2 the following items will not be taken into consideration:</w:t>
      </w:r>
    </w:p>
    <w:p w14:paraId="28E59ED8" w14:textId="77777777" w:rsidR="00DE5D0A" w:rsidRDefault="00F30AA4" w:rsidP="005E227D">
      <w:pPr>
        <w:numPr>
          <w:ilvl w:val="0"/>
          <w:numId w:val="33"/>
        </w:numPr>
        <w:spacing w:after="31" w:line="250" w:lineRule="auto"/>
        <w:ind w:right="52" w:hanging="426"/>
        <w:jc w:val="left"/>
      </w:pPr>
      <w:r>
        <w:rPr>
          <w:sz w:val="22"/>
        </w:rPr>
        <w:t>Deductions; and</w:t>
      </w:r>
    </w:p>
    <w:p w14:paraId="0C0B886F" w14:textId="77777777" w:rsidR="00DE5D0A" w:rsidRDefault="00F30AA4" w:rsidP="005E227D">
      <w:pPr>
        <w:numPr>
          <w:ilvl w:val="0"/>
          <w:numId w:val="33"/>
        </w:numPr>
        <w:spacing w:after="506" w:line="250" w:lineRule="auto"/>
        <w:ind w:right="52" w:hanging="426"/>
        <w:jc w:val="left"/>
      </w:pPr>
      <w:r>
        <w:rPr>
          <w:sz w:val="22"/>
        </w:rPr>
        <w:t>any items specified in Clauses 11.5 or 11.6.</w:t>
      </w:r>
    </w:p>
    <w:p w14:paraId="317DB423" w14:textId="77777777" w:rsidR="00DE5D0A" w:rsidRDefault="00F30AA4">
      <w:pPr>
        <w:spacing w:after="664" w:line="250" w:lineRule="auto"/>
        <w:ind w:left="563" w:right="52" w:hanging="567"/>
        <w:jc w:val="left"/>
      </w:pPr>
      <w:r>
        <w:rPr>
          <w:sz w:val="22"/>
        </w:rPr>
        <w:t>11.9 If more than one Supplier is party to a Contract, each Supplier Party is jointly and severally liable for their obligations under that Contract.</w:t>
      </w:r>
    </w:p>
    <w:p w14:paraId="3E7463D4" w14:textId="77777777" w:rsidR="00DE5D0A" w:rsidRDefault="00F30AA4">
      <w:pPr>
        <w:pStyle w:val="Heading2"/>
        <w:ind w:left="6" w:right="0"/>
      </w:pPr>
      <w:r>
        <w:t>12. Obeying the law</w:t>
      </w:r>
    </w:p>
    <w:p w14:paraId="12268FF0" w14:textId="77777777" w:rsidR="00DE5D0A" w:rsidRDefault="00F30AA4">
      <w:pPr>
        <w:spacing w:after="31" w:line="250" w:lineRule="auto"/>
        <w:ind w:left="563" w:right="52" w:hanging="567"/>
        <w:jc w:val="left"/>
      </w:pPr>
      <w:r>
        <w:rPr>
          <w:sz w:val="22"/>
        </w:rPr>
        <w:t>12.1 The Supplier must use reasonable endeavours to comply with the provisions of Joint Schedule 5 (Corporate Social Responsibility).</w:t>
      </w:r>
    </w:p>
    <w:p w14:paraId="6C6CAE72" w14:textId="77777777" w:rsidR="00DE5D0A" w:rsidRDefault="00F30AA4">
      <w:pPr>
        <w:spacing w:after="31" w:line="250" w:lineRule="auto"/>
        <w:ind w:left="563" w:right="52" w:hanging="567"/>
        <w:jc w:val="left"/>
      </w:pPr>
      <w:r>
        <w:rPr>
          <w:sz w:val="22"/>
        </w:rPr>
        <w:t>12.2 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206D3777" w14:textId="77777777" w:rsidR="00DE5D0A" w:rsidRDefault="00F30AA4">
      <w:pPr>
        <w:spacing w:after="173" w:line="250" w:lineRule="auto"/>
        <w:ind w:left="563" w:right="52" w:hanging="567"/>
        <w:jc w:val="left"/>
      </w:pPr>
      <w:r>
        <w:rPr>
          <w:sz w:val="22"/>
        </w:rPr>
        <w:t>12.3 The Supplier must appoint a Compliance Officer who must be responsible for ensuring that the Supplier complies with Law, Clause 12.1 and Clauses 27 to 32.</w:t>
      </w:r>
    </w:p>
    <w:p w14:paraId="18F58103" w14:textId="77777777" w:rsidR="00DE5D0A" w:rsidRDefault="00F30AA4">
      <w:pPr>
        <w:pStyle w:val="Heading2"/>
        <w:ind w:left="6" w:right="0"/>
      </w:pPr>
      <w:r>
        <w:t>13. Insurance</w:t>
      </w:r>
    </w:p>
    <w:p w14:paraId="1D630D15" w14:textId="77777777" w:rsidR="00DE5D0A" w:rsidRDefault="00F30AA4">
      <w:pPr>
        <w:spacing w:after="387" w:line="250" w:lineRule="auto"/>
        <w:ind w:left="163" w:right="52"/>
        <w:jc w:val="left"/>
      </w:pPr>
      <w:r>
        <w:rPr>
          <w:sz w:val="22"/>
        </w:rPr>
        <w:t>The Supplier must, at its own cost, obtain and maintain the Required Insurances in Joint Schedule 3 (Insurance Requirements) and any Additional Insurances in the Order Form.</w:t>
      </w:r>
    </w:p>
    <w:p w14:paraId="7BF9B2EB" w14:textId="77777777" w:rsidR="00DE5D0A" w:rsidRDefault="00F30AA4">
      <w:pPr>
        <w:pStyle w:val="Heading2"/>
        <w:ind w:left="6" w:right="0"/>
      </w:pPr>
      <w:r>
        <w:t>14. Data protection</w:t>
      </w:r>
    </w:p>
    <w:p w14:paraId="3551EED6" w14:textId="77777777" w:rsidR="00DE5D0A" w:rsidRDefault="00F30AA4">
      <w:pPr>
        <w:spacing w:after="301" w:line="250" w:lineRule="auto"/>
        <w:ind w:left="563" w:right="52" w:hanging="567"/>
        <w:jc w:val="left"/>
      </w:pPr>
      <w:r>
        <w:rPr>
          <w:sz w:val="22"/>
        </w:rPr>
        <w:t>14.1 The Supplier must process Personal Data and ensure that Supplier Staff process Personal Data only in accordance with Joint Schedule 11 (Processing Data).</w:t>
      </w:r>
    </w:p>
    <w:p w14:paraId="23445F30" w14:textId="77777777" w:rsidR="00DE5D0A" w:rsidRDefault="00F30AA4">
      <w:pPr>
        <w:spacing w:after="10" w:line="250" w:lineRule="auto"/>
        <w:ind w:left="563" w:right="52" w:hanging="567"/>
        <w:jc w:val="left"/>
      </w:pPr>
      <w:r>
        <w:rPr>
          <w:sz w:val="22"/>
        </w:rPr>
        <w:lastRenderedPageBreak/>
        <w:t>14.2 The Supplier must not remove any ownership or security notices in or relating to the Government Data.</w:t>
      </w:r>
    </w:p>
    <w:p w14:paraId="110466F1" w14:textId="77777777" w:rsidR="00DE5D0A" w:rsidRDefault="00F30AA4">
      <w:pPr>
        <w:spacing w:after="301" w:line="250" w:lineRule="auto"/>
        <w:ind w:left="563" w:right="52" w:hanging="567"/>
        <w:jc w:val="left"/>
      </w:pPr>
      <w:r>
        <w:rPr>
          <w:sz w:val="22"/>
        </w:rPr>
        <w:t xml:space="preserve">14.3 The Supplier must make accessible back-ups of all Government Data, stored in an agreed off-site location and send the Buyer copies every 6 Months. </w:t>
      </w:r>
    </w:p>
    <w:p w14:paraId="70EDEF5C" w14:textId="77777777" w:rsidR="00DE5D0A" w:rsidRDefault="00F30AA4">
      <w:pPr>
        <w:spacing w:after="301" w:line="250" w:lineRule="auto"/>
        <w:ind w:left="563" w:right="52" w:hanging="567"/>
        <w:jc w:val="left"/>
      </w:pPr>
      <w:r>
        <w:rPr>
          <w:sz w:val="22"/>
        </w:rPr>
        <w:t>14.4 The Supplier must ensure that any Supplier system holding any Government Data, including back-up data, is a secure system that complies with the Security Policy and any applicable Security Management Plan.</w:t>
      </w:r>
    </w:p>
    <w:p w14:paraId="73048505" w14:textId="77777777" w:rsidR="00DE5D0A" w:rsidRDefault="00F30AA4">
      <w:pPr>
        <w:spacing w:after="301" w:line="250" w:lineRule="auto"/>
        <w:ind w:left="563" w:right="52" w:hanging="567"/>
        <w:jc w:val="left"/>
      </w:pPr>
      <w:r>
        <w:rPr>
          <w:sz w:val="22"/>
        </w:rPr>
        <w:t>14.5 If at any time the Supplier suspects or has reason to believe that the Government Data provided under a Contract is corrupted, lost or sufficiently degraded, then the Supplier must notify the Relevant Authority and immediately suggest remedial action.</w:t>
      </w:r>
    </w:p>
    <w:p w14:paraId="0F70008A" w14:textId="77777777" w:rsidR="00DE5D0A" w:rsidRDefault="00F30AA4">
      <w:pPr>
        <w:spacing w:after="31" w:line="250" w:lineRule="auto"/>
        <w:ind w:left="563" w:right="52" w:hanging="567"/>
        <w:jc w:val="left"/>
      </w:pPr>
      <w:r>
        <w:rPr>
          <w:sz w:val="22"/>
        </w:rPr>
        <w:t>14.6 If the Government Data is corrupted, lost or sufficiently degraded so as to be unusable the Relevant Authority may either or both:</w:t>
      </w:r>
    </w:p>
    <w:p w14:paraId="56D15B04" w14:textId="77777777" w:rsidR="00DE5D0A" w:rsidRDefault="00F30AA4" w:rsidP="005E227D">
      <w:pPr>
        <w:numPr>
          <w:ilvl w:val="0"/>
          <w:numId w:val="34"/>
        </w:numPr>
        <w:spacing w:after="31" w:line="250" w:lineRule="auto"/>
        <w:ind w:right="52" w:hanging="426"/>
        <w:jc w:val="left"/>
      </w:pPr>
      <w:r>
        <w:rPr>
          <w:sz w:val="22"/>
        </w:rPr>
        <w:t>tell the Supplier to restore or get restored Government Data as soon as practical but no later than 5 Working Days from the date that the Relevant Authority receives notice, or the Supplier finds out about the issue, whichever is earlier; and/or</w:t>
      </w:r>
    </w:p>
    <w:p w14:paraId="389D7ABA" w14:textId="77777777" w:rsidR="00DE5D0A" w:rsidRDefault="00F30AA4" w:rsidP="005E227D">
      <w:pPr>
        <w:numPr>
          <w:ilvl w:val="0"/>
          <w:numId w:val="34"/>
        </w:numPr>
        <w:spacing w:after="31" w:line="250" w:lineRule="auto"/>
        <w:ind w:right="52" w:hanging="426"/>
        <w:jc w:val="left"/>
      </w:pPr>
      <w:r>
        <w:rPr>
          <w:sz w:val="22"/>
        </w:rPr>
        <w:t>restore the Government Data itself or using a third party.</w:t>
      </w:r>
    </w:p>
    <w:p w14:paraId="0C79F5FC" w14:textId="77777777" w:rsidR="00DE5D0A" w:rsidRDefault="00F30AA4" w:rsidP="005E227D">
      <w:pPr>
        <w:numPr>
          <w:ilvl w:val="1"/>
          <w:numId w:val="35"/>
        </w:numPr>
        <w:spacing w:after="301" w:line="250" w:lineRule="auto"/>
        <w:ind w:right="52" w:hanging="567"/>
        <w:jc w:val="left"/>
      </w:pPr>
      <w:r>
        <w:rPr>
          <w:sz w:val="22"/>
        </w:rPr>
        <w:t xml:space="preserve">The Supplier must pay each Party’s reasonable costs of complying with Clause 14.6 unless NHS LPP or the Buyer is at fault. </w:t>
      </w:r>
    </w:p>
    <w:p w14:paraId="3DDE71CE" w14:textId="77777777" w:rsidR="00DE5D0A" w:rsidRDefault="00F30AA4" w:rsidP="005E227D">
      <w:pPr>
        <w:numPr>
          <w:ilvl w:val="1"/>
          <w:numId w:val="35"/>
        </w:numPr>
        <w:spacing w:after="31" w:line="250" w:lineRule="auto"/>
        <w:ind w:right="52" w:hanging="567"/>
        <w:jc w:val="left"/>
      </w:pPr>
      <w:r>
        <w:rPr>
          <w:sz w:val="22"/>
        </w:rPr>
        <w:t>The Supplier:</w:t>
      </w:r>
    </w:p>
    <w:p w14:paraId="19C0BA97" w14:textId="77777777" w:rsidR="00DE5D0A" w:rsidRDefault="00F30AA4" w:rsidP="005E227D">
      <w:pPr>
        <w:numPr>
          <w:ilvl w:val="0"/>
          <w:numId w:val="36"/>
        </w:numPr>
        <w:spacing w:after="31" w:line="250" w:lineRule="auto"/>
        <w:ind w:right="52" w:hanging="426"/>
        <w:jc w:val="left"/>
      </w:pPr>
      <w:r>
        <w:rPr>
          <w:sz w:val="22"/>
        </w:rPr>
        <w:t>must provide the Relevant Authority with all Government Data in an agreed open format within 10 Working Days of a written request;</w:t>
      </w:r>
    </w:p>
    <w:p w14:paraId="11C2E2AA" w14:textId="77777777" w:rsidR="00DE5D0A" w:rsidRDefault="00F30AA4" w:rsidP="005E227D">
      <w:pPr>
        <w:numPr>
          <w:ilvl w:val="0"/>
          <w:numId w:val="36"/>
        </w:numPr>
        <w:spacing w:after="31" w:line="250" w:lineRule="auto"/>
        <w:ind w:right="52" w:hanging="426"/>
        <w:jc w:val="left"/>
      </w:pPr>
      <w:r>
        <w:rPr>
          <w:sz w:val="22"/>
        </w:rPr>
        <w:t>must have documented processes to guarantee prompt availability of Government Data if the Supplier stops trading;</w:t>
      </w:r>
    </w:p>
    <w:p w14:paraId="7C7E42E2" w14:textId="77777777" w:rsidR="00DE5D0A" w:rsidRDefault="00F30AA4" w:rsidP="005E227D">
      <w:pPr>
        <w:numPr>
          <w:ilvl w:val="0"/>
          <w:numId w:val="36"/>
        </w:numPr>
        <w:spacing w:after="31" w:line="250" w:lineRule="auto"/>
        <w:ind w:right="52" w:hanging="426"/>
        <w:jc w:val="left"/>
      </w:pPr>
      <w:r>
        <w:rPr>
          <w:sz w:val="22"/>
        </w:rPr>
        <w:t>must securely destroy all Storage Media that has held Government Data at the end of life of that media using Good Industry Practice;</w:t>
      </w:r>
    </w:p>
    <w:p w14:paraId="12D8E1F9" w14:textId="77777777" w:rsidR="00DE5D0A" w:rsidRDefault="00F30AA4" w:rsidP="005E227D">
      <w:pPr>
        <w:numPr>
          <w:ilvl w:val="0"/>
          <w:numId w:val="36"/>
        </w:numPr>
        <w:spacing w:after="31" w:line="250" w:lineRule="auto"/>
        <w:ind w:right="52" w:hanging="426"/>
        <w:jc w:val="left"/>
      </w:pPr>
      <w:r>
        <w:rPr>
          <w:sz w:val="22"/>
        </w:rPr>
        <w:t>securely erase all Government Data and any copies it holds when asked to do so by NHS LPP or the Buyer unless required by Law to retain it; and</w:t>
      </w:r>
    </w:p>
    <w:p w14:paraId="2561C954" w14:textId="77777777" w:rsidR="00DE5D0A" w:rsidRDefault="00F30AA4" w:rsidP="005E227D">
      <w:pPr>
        <w:numPr>
          <w:ilvl w:val="0"/>
          <w:numId w:val="36"/>
        </w:numPr>
        <w:spacing w:after="31" w:line="250" w:lineRule="auto"/>
        <w:ind w:right="52" w:hanging="426"/>
        <w:jc w:val="left"/>
      </w:pPr>
      <w:r>
        <w:rPr>
          <w:sz w:val="22"/>
        </w:rPr>
        <w:t>indemnifies NHS LPP and each Buyer against any and all Losses incurred if the Supplier breaches Clause 14 and any Data Protection Legislation.</w:t>
      </w:r>
    </w:p>
    <w:p w14:paraId="33755403" w14:textId="77777777" w:rsidR="00DE5D0A" w:rsidRDefault="00F30AA4">
      <w:pPr>
        <w:pStyle w:val="Heading2"/>
        <w:ind w:left="6" w:right="0"/>
      </w:pPr>
      <w:r>
        <w:t>15. What you must keep confidential</w:t>
      </w:r>
    </w:p>
    <w:p w14:paraId="3724CF48" w14:textId="77777777" w:rsidR="00DE5D0A" w:rsidRDefault="00F30AA4">
      <w:pPr>
        <w:spacing w:after="31" w:line="250" w:lineRule="auto"/>
        <w:ind w:left="6" w:right="52"/>
        <w:jc w:val="left"/>
      </w:pPr>
      <w:r>
        <w:rPr>
          <w:sz w:val="22"/>
        </w:rPr>
        <w:t>15.1 Each Party must:</w:t>
      </w:r>
    </w:p>
    <w:p w14:paraId="1A30CEFB" w14:textId="77777777" w:rsidR="00DE5D0A" w:rsidRDefault="00F30AA4" w:rsidP="005E227D">
      <w:pPr>
        <w:numPr>
          <w:ilvl w:val="0"/>
          <w:numId w:val="37"/>
        </w:numPr>
        <w:spacing w:after="31" w:line="250" w:lineRule="auto"/>
        <w:ind w:right="52" w:hanging="426"/>
        <w:jc w:val="left"/>
      </w:pPr>
      <w:r>
        <w:rPr>
          <w:sz w:val="22"/>
        </w:rPr>
        <w:t>keep all Confidential Information it receives confidential and secure;</w:t>
      </w:r>
    </w:p>
    <w:p w14:paraId="5D813425" w14:textId="77777777" w:rsidR="00DE5D0A" w:rsidRDefault="00F30AA4" w:rsidP="005E227D">
      <w:pPr>
        <w:numPr>
          <w:ilvl w:val="0"/>
          <w:numId w:val="37"/>
        </w:numPr>
        <w:spacing w:after="31" w:line="250" w:lineRule="auto"/>
        <w:ind w:right="52" w:hanging="426"/>
        <w:jc w:val="left"/>
      </w:pPr>
      <w:r>
        <w:rPr>
          <w:sz w:val="22"/>
        </w:rPr>
        <w:t xml:space="preserve">except as expressly set out in the Contract at Clauses 15.2 to 15.4 or elsewhere in the Contract, not disclose, use or exploit the Disclosing Party’s Confidential Information without the Disclosing Party's prior written consent; and </w:t>
      </w:r>
    </w:p>
    <w:p w14:paraId="40BA5BCA" w14:textId="77777777" w:rsidR="00DE5D0A" w:rsidRDefault="00F30AA4" w:rsidP="005E227D">
      <w:pPr>
        <w:numPr>
          <w:ilvl w:val="0"/>
          <w:numId w:val="37"/>
        </w:numPr>
        <w:spacing w:after="31" w:line="250" w:lineRule="auto"/>
        <w:ind w:right="52" w:hanging="426"/>
        <w:jc w:val="left"/>
      </w:pPr>
      <w:r>
        <w:rPr>
          <w:sz w:val="22"/>
        </w:rPr>
        <w:t>immediately notify the Disclosing Party if it suspects unauthorised access, copying, use or disclosure of the Confidential Information.</w:t>
      </w:r>
    </w:p>
    <w:p w14:paraId="486020E2" w14:textId="77777777" w:rsidR="00DE5D0A" w:rsidRDefault="00F30AA4">
      <w:pPr>
        <w:spacing w:after="31" w:line="250" w:lineRule="auto"/>
        <w:ind w:left="563" w:right="52" w:hanging="567"/>
        <w:jc w:val="left"/>
      </w:pPr>
      <w:r>
        <w:rPr>
          <w:sz w:val="22"/>
        </w:rPr>
        <w:t>15.2 In spite of Clause 15.1, a Party may disclose Confidential Information which it receives from the Disclosing Party in any of the following instances:</w:t>
      </w:r>
    </w:p>
    <w:p w14:paraId="2ADA6967" w14:textId="77777777" w:rsidR="00DE5D0A" w:rsidRDefault="00F30AA4" w:rsidP="005E227D">
      <w:pPr>
        <w:numPr>
          <w:ilvl w:val="0"/>
          <w:numId w:val="38"/>
        </w:numPr>
        <w:spacing w:after="31" w:line="250" w:lineRule="auto"/>
        <w:ind w:right="52" w:hanging="426"/>
        <w:jc w:val="left"/>
      </w:pPr>
      <w:r>
        <w:rPr>
          <w:sz w:val="22"/>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180A4C18" w14:textId="77777777" w:rsidR="00DE5D0A" w:rsidRDefault="00F30AA4" w:rsidP="005E227D">
      <w:pPr>
        <w:numPr>
          <w:ilvl w:val="0"/>
          <w:numId w:val="38"/>
        </w:numPr>
        <w:spacing w:after="31" w:line="250" w:lineRule="auto"/>
        <w:ind w:right="52" w:hanging="426"/>
        <w:jc w:val="left"/>
      </w:pPr>
      <w:r>
        <w:rPr>
          <w:sz w:val="22"/>
        </w:rPr>
        <w:lastRenderedPageBreak/>
        <w:t>if the Recipient Party already had the information without obligation of confidentiality before it was disclosed by the Disclosing Party;</w:t>
      </w:r>
    </w:p>
    <w:p w14:paraId="5E15E69F" w14:textId="77777777" w:rsidR="00DE5D0A" w:rsidRDefault="00F30AA4" w:rsidP="005E227D">
      <w:pPr>
        <w:numPr>
          <w:ilvl w:val="0"/>
          <w:numId w:val="38"/>
        </w:numPr>
        <w:spacing w:after="31" w:line="250" w:lineRule="auto"/>
        <w:ind w:right="52" w:hanging="426"/>
        <w:jc w:val="left"/>
      </w:pPr>
      <w:r>
        <w:rPr>
          <w:sz w:val="22"/>
        </w:rPr>
        <w:t>if the information was given to it by a third party without obligation of confidentiality;</w:t>
      </w:r>
    </w:p>
    <w:p w14:paraId="093D3A8E" w14:textId="77777777" w:rsidR="00DE5D0A" w:rsidRDefault="00F30AA4" w:rsidP="005E227D">
      <w:pPr>
        <w:numPr>
          <w:ilvl w:val="0"/>
          <w:numId w:val="38"/>
        </w:numPr>
        <w:spacing w:after="31" w:line="250" w:lineRule="auto"/>
        <w:ind w:right="52" w:hanging="426"/>
        <w:jc w:val="left"/>
      </w:pPr>
      <w:r>
        <w:rPr>
          <w:sz w:val="22"/>
        </w:rPr>
        <w:t>if the information was in the public domain at the time of the disclosure;</w:t>
      </w:r>
    </w:p>
    <w:p w14:paraId="0CFC166E" w14:textId="77777777" w:rsidR="00DE5D0A" w:rsidRDefault="00F30AA4" w:rsidP="005E227D">
      <w:pPr>
        <w:numPr>
          <w:ilvl w:val="0"/>
          <w:numId w:val="38"/>
        </w:numPr>
        <w:spacing w:after="31" w:line="250" w:lineRule="auto"/>
        <w:ind w:right="52" w:hanging="426"/>
        <w:jc w:val="left"/>
      </w:pPr>
      <w:r>
        <w:rPr>
          <w:sz w:val="22"/>
        </w:rPr>
        <w:t>if the information was independently developed without access to the Disclosing Party’s Confidential Information;</w:t>
      </w:r>
    </w:p>
    <w:p w14:paraId="3DF54052" w14:textId="77777777" w:rsidR="00DE5D0A" w:rsidRDefault="00F30AA4" w:rsidP="005E227D">
      <w:pPr>
        <w:numPr>
          <w:ilvl w:val="0"/>
          <w:numId w:val="38"/>
        </w:numPr>
        <w:spacing w:after="31" w:line="250" w:lineRule="auto"/>
        <w:ind w:right="52" w:hanging="426"/>
        <w:jc w:val="left"/>
      </w:pPr>
      <w:r>
        <w:rPr>
          <w:sz w:val="22"/>
        </w:rPr>
        <w:t>on a confidential basis, to its auditors;</w:t>
      </w:r>
    </w:p>
    <w:p w14:paraId="04B152C6" w14:textId="77777777" w:rsidR="00DE5D0A" w:rsidRDefault="00F30AA4" w:rsidP="005E227D">
      <w:pPr>
        <w:numPr>
          <w:ilvl w:val="0"/>
          <w:numId w:val="38"/>
        </w:numPr>
        <w:spacing w:after="31" w:line="250" w:lineRule="auto"/>
        <w:ind w:right="52" w:hanging="426"/>
        <w:jc w:val="left"/>
      </w:pPr>
      <w:r>
        <w:rPr>
          <w:sz w:val="22"/>
        </w:rPr>
        <w:t>on a confidential basis, to its professional advisers on a need-to-know basis; or</w:t>
      </w:r>
    </w:p>
    <w:p w14:paraId="21C12643" w14:textId="77777777" w:rsidR="00DE5D0A" w:rsidRDefault="00F30AA4" w:rsidP="005E227D">
      <w:pPr>
        <w:numPr>
          <w:ilvl w:val="0"/>
          <w:numId w:val="38"/>
        </w:numPr>
        <w:spacing w:after="501" w:line="250" w:lineRule="auto"/>
        <w:ind w:right="52" w:hanging="426"/>
        <w:jc w:val="left"/>
      </w:pPr>
      <w:r>
        <w:rPr>
          <w:sz w:val="22"/>
        </w:rPr>
        <w:t>to the Serious Fraud Office where the Recipient Party has reasonable grounds to believe that the Disclosing Party is involved in activity that may be a criminal offence under the Bribery Act 2010.</w:t>
      </w:r>
    </w:p>
    <w:p w14:paraId="09E591E3" w14:textId="77777777" w:rsidR="00DE5D0A" w:rsidRDefault="00F30AA4" w:rsidP="005E227D">
      <w:pPr>
        <w:numPr>
          <w:ilvl w:val="1"/>
          <w:numId w:val="39"/>
        </w:numPr>
        <w:spacing w:after="31" w:line="250" w:lineRule="auto"/>
        <w:ind w:right="52" w:hanging="567"/>
        <w:jc w:val="left"/>
      </w:pPr>
      <w:r>
        <w:rPr>
          <w:sz w:val="22"/>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14:paraId="471A781F" w14:textId="77777777" w:rsidR="00DE5D0A" w:rsidRDefault="00F30AA4" w:rsidP="005E227D">
      <w:pPr>
        <w:numPr>
          <w:ilvl w:val="1"/>
          <w:numId w:val="39"/>
        </w:numPr>
        <w:spacing w:after="31" w:line="250" w:lineRule="auto"/>
        <w:ind w:right="52" w:hanging="567"/>
        <w:jc w:val="left"/>
      </w:pPr>
      <w:r>
        <w:rPr>
          <w:sz w:val="22"/>
        </w:rPr>
        <w:t>In spite of Clause 15.1, NHS LPP or the Buyer may disclose Confidential Information in any of the following cases:</w:t>
      </w:r>
    </w:p>
    <w:p w14:paraId="5D7F221D" w14:textId="77777777" w:rsidR="00DE5D0A" w:rsidRDefault="00F30AA4" w:rsidP="005E227D">
      <w:pPr>
        <w:numPr>
          <w:ilvl w:val="0"/>
          <w:numId w:val="40"/>
        </w:numPr>
        <w:spacing w:after="31" w:line="250" w:lineRule="auto"/>
        <w:ind w:right="52" w:hanging="426"/>
        <w:jc w:val="left"/>
      </w:pPr>
      <w:r>
        <w:rPr>
          <w:sz w:val="22"/>
        </w:rPr>
        <w:t>on a confidential basis to the employees, agents, consultants and contractors of NHS LPP or the Buyer;</w:t>
      </w:r>
    </w:p>
    <w:p w14:paraId="714C9F1B" w14:textId="77777777" w:rsidR="00DE5D0A" w:rsidRDefault="00F30AA4" w:rsidP="005E227D">
      <w:pPr>
        <w:numPr>
          <w:ilvl w:val="0"/>
          <w:numId w:val="40"/>
        </w:numPr>
        <w:spacing w:after="0" w:line="250" w:lineRule="auto"/>
        <w:ind w:right="52" w:hanging="426"/>
        <w:jc w:val="left"/>
      </w:pPr>
      <w:r>
        <w:rPr>
          <w:sz w:val="22"/>
        </w:rPr>
        <w:t xml:space="preserve">on a confidential basis to any other Central Government Body, any successor body to a Central Government Body or any company that NHS LPP or the Buyer </w:t>
      </w:r>
    </w:p>
    <w:p w14:paraId="2380B038" w14:textId="77777777" w:rsidR="00DE5D0A" w:rsidRDefault="00F30AA4">
      <w:pPr>
        <w:spacing w:after="31" w:line="250" w:lineRule="auto"/>
        <w:ind w:left="1014" w:right="52"/>
        <w:jc w:val="left"/>
      </w:pPr>
      <w:r>
        <w:rPr>
          <w:sz w:val="22"/>
        </w:rPr>
        <w:t>transfers or proposes to transfer all or any part of its business to;</w:t>
      </w:r>
    </w:p>
    <w:p w14:paraId="1AF50CEB" w14:textId="77777777" w:rsidR="00DE5D0A" w:rsidRDefault="00F30AA4" w:rsidP="005E227D">
      <w:pPr>
        <w:numPr>
          <w:ilvl w:val="0"/>
          <w:numId w:val="40"/>
        </w:numPr>
        <w:spacing w:after="504" w:line="250" w:lineRule="auto"/>
        <w:ind w:right="52" w:hanging="426"/>
        <w:jc w:val="left"/>
      </w:pPr>
      <w:r>
        <w:rPr>
          <w:sz w:val="22"/>
        </w:rPr>
        <w:t>if NHS LPP or the Buyer (acting reasonably) considers disclosure necessary or appropriate to carry out its public functions; (d) where requested by Parliament; or (e) under Clauses 4.7 and 16.</w:t>
      </w:r>
    </w:p>
    <w:p w14:paraId="45FD4C2B" w14:textId="77777777" w:rsidR="00DE5D0A" w:rsidRDefault="00F30AA4" w:rsidP="005E227D">
      <w:pPr>
        <w:numPr>
          <w:ilvl w:val="1"/>
          <w:numId w:val="41"/>
        </w:numPr>
        <w:spacing w:after="31" w:line="250" w:lineRule="auto"/>
        <w:ind w:right="52" w:hanging="567"/>
        <w:jc w:val="left"/>
      </w:pPr>
      <w:r>
        <w:rPr>
          <w:sz w:val="22"/>
        </w:rPr>
        <w:t>For the purposes of Clauses 15.2 to 15.4 references to disclosure on a confidential basis means disclosure under a confidentiality agreement or arrangement including terms as strict as those required in Clause 15.</w:t>
      </w:r>
    </w:p>
    <w:p w14:paraId="215FDB53" w14:textId="77777777" w:rsidR="00DE5D0A" w:rsidRDefault="00F30AA4" w:rsidP="005E227D">
      <w:pPr>
        <w:numPr>
          <w:ilvl w:val="1"/>
          <w:numId w:val="41"/>
        </w:numPr>
        <w:spacing w:after="31" w:line="250" w:lineRule="auto"/>
        <w:ind w:right="52" w:hanging="567"/>
        <w:jc w:val="left"/>
      </w:pPr>
      <w:r>
        <w:rPr>
          <w:sz w:val="22"/>
        </w:rPr>
        <w:t>Transparency Information is not Confidential Information.</w:t>
      </w:r>
    </w:p>
    <w:p w14:paraId="756DC07D" w14:textId="77777777" w:rsidR="00DE5D0A" w:rsidRDefault="00F30AA4" w:rsidP="005E227D">
      <w:pPr>
        <w:numPr>
          <w:ilvl w:val="1"/>
          <w:numId w:val="41"/>
        </w:numPr>
        <w:spacing w:after="31" w:line="250" w:lineRule="auto"/>
        <w:ind w:right="52" w:hanging="567"/>
        <w:jc w:val="left"/>
      </w:pPr>
      <w:r>
        <w:rPr>
          <w:sz w:val="22"/>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0E7E643D" w14:textId="77777777" w:rsidR="00DE5D0A" w:rsidRDefault="00F30AA4">
      <w:pPr>
        <w:pStyle w:val="Heading2"/>
        <w:ind w:left="6" w:right="0"/>
      </w:pPr>
      <w:r>
        <w:t xml:space="preserve">16. When you can share information </w:t>
      </w:r>
    </w:p>
    <w:p w14:paraId="21D83022" w14:textId="04CD7159" w:rsidR="00DE5D0A" w:rsidRDefault="00F30AA4">
      <w:pPr>
        <w:spacing w:after="10" w:line="250" w:lineRule="auto"/>
        <w:ind w:left="563" w:right="52" w:hanging="567"/>
        <w:jc w:val="left"/>
      </w:pPr>
      <w:r>
        <w:rPr>
          <w:sz w:val="22"/>
        </w:rPr>
        <w:t xml:space="preserve">16.1 The Supplier must tell the Relevant Authority within 48 hours if it receives a Request </w:t>
      </w:r>
      <w:r w:rsidR="00B03F36">
        <w:rPr>
          <w:sz w:val="22"/>
        </w:rPr>
        <w:t>for</w:t>
      </w:r>
      <w:r>
        <w:rPr>
          <w:sz w:val="22"/>
        </w:rPr>
        <w:t xml:space="preserve"> Information.</w:t>
      </w:r>
    </w:p>
    <w:p w14:paraId="7DBB5620" w14:textId="77777777" w:rsidR="00DE5D0A" w:rsidRDefault="00F30AA4">
      <w:pPr>
        <w:spacing w:after="31" w:line="250" w:lineRule="auto"/>
        <w:ind w:left="563" w:right="52" w:hanging="567"/>
        <w:jc w:val="left"/>
      </w:pPr>
      <w:r>
        <w:rPr>
          <w:sz w:val="22"/>
        </w:rPr>
        <w:t>16.2 Within five (5) Working Days of the Buyer’s request the Supplier must give NHS LPP and each Buyer full co-operation and information needed so the Buyer can:</w:t>
      </w:r>
    </w:p>
    <w:p w14:paraId="16E3F84C" w14:textId="77777777" w:rsidR="00DE5D0A" w:rsidRDefault="00F30AA4" w:rsidP="005E227D">
      <w:pPr>
        <w:numPr>
          <w:ilvl w:val="0"/>
          <w:numId w:val="42"/>
        </w:numPr>
        <w:spacing w:after="31" w:line="250" w:lineRule="auto"/>
        <w:ind w:right="647" w:hanging="426"/>
        <w:jc w:val="left"/>
      </w:pPr>
      <w:r>
        <w:rPr>
          <w:sz w:val="22"/>
        </w:rPr>
        <w:t xml:space="preserve">publish the Transparency Information; </w:t>
      </w:r>
    </w:p>
    <w:p w14:paraId="42B93A06" w14:textId="77777777" w:rsidR="00DE5D0A" w:rsidRDefault="00F30AA4" w:rsidP="005E227D">
      <w:pPr>
        <w:numPr>
          <w:ilvl w:val="0"/>
          <w:numId w:val="42"/>
        </w:numPr>
        <w:spacing w:after="31" w:line="250" w:lineRule="auto"/>
        <w:ind w:right="647" w:hanging="426"/>
        <w:jc w:val="left"/>
      </w:pPr>
      <w:r>
        <w:rPr>
          <w:sz w:val="22"/>
        </w:rPr>
        <w:t>comply with any Freedom of Information Act (FOIA) request; and/or (c) comply with any Environmental Information Regulations (EIR) request.</w:t>
      </w:r>
    </w:p>
    <w:p w14:paraId="56F3DDC8" w14:textId="77777777" w:rsidR="00DE5D0A" w:rsidRDefault="00F30AA4">
      <w:pPr>
        <w:spacing w:after="665" w:line="250" w:lineRule="auto"/>
        <w:ind w:left="563" w:right="52" w:hanging="567"/>
        <w:jc w:val="left"/>
      </w:pPr>
      <w:r>
        <w:rPr>
          <w:sz w:val="22"/>
        </w:rPr>
        <w:t xml:space="preserve">16.3 The Relevant Authority may talk to the Supplier to help it decide whether to publish information under Clause 16. However, the extent, content and format of the disclosure is the Relevant Authority’s decision in its absolute discretion. </w:t>
      </w:r>
    </w:p>
    <w:p w14:paraId="6490272F" w14:textId="77777777" w:rsidR="00DE5D0A" w:rsidRDefault="00F30AA4">
      <w:pPr>
        <w:pStyle w:val="Heading2"/>
        <w:ind w:left="6" w:right="0"/>
      </w:pPr>
      <w:r>
        <w:lastRenderedPageBreak/>
        <w:t xml:space="preserve">17. Invalid parts of the contract </w:t>
      </w:r>
    </w:p>
    <w:p w14:paraId="093C14A3" w14:textId="77777777" w:rsidR="00DE5D0A" w:rsidRDefault="00F30AA4">
      <w:pPr>
        <w:spacing w:after="387" w:line="250" w:lineRule="auto"/>
        <w:ind w:left="163" w:right="52"/>
        <w:jc w:val="left"/>
      </w:pPr>
      <w:r>
        <w:rPr>
          <w:sz w:val="22"/>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60F06D88" w14:textId="77777777" w:rsidR="00DE5D0A" w:rsidRDefault="00F30AA4">
      <w:pPr>
        <w:pStyle w:val="Heading2"/>
        <w:ind w:left="6" w:right="0"/>
      </w:pPr>
      <w:r>
        <w:t xml:space="preserve">18. No other terms apply </w:t>
      </w:r>
    </w:p>
    <w:p w14:paraId="02A6DCB7" w14:textId="101C871C" w:rsidR="00DE5D0A" w:rsidRDefault="00F30AA4">
      <w:pPr>
        <w:spacing w:after="387" w:line="250" w:lineRule="auto"/>
        <w:ind w:left="163" w:right="52"/>
        <w:jc w:val="left"/>
      </w:pPr>
      <w:r>
        <w:rPr>
          <w:sz w:val="22"/>
        </w:rPr>
        <w:t xml:space="preserve">The provisions incorporated into each Contract are the entire agreement between the Parties. The </w:t>
      </w:r>
      <w:r w:rsidR="00B03F36">
        <w:rPr>
          <w:sz w:val="22"/>
        </w:rPr>
        <w:t>Contract replaces</w:t>
      </w:r>
      <w:r>
        <w:rPr>
          <w:sz w:val="22"/>
        </w:rPr>
        <w:t xml:space="preserve"> all previous statements, agreements and any course of dealings made between the Parties, whether written or oral, in relation to its subject matter. No other provisions apply. </w:t>
      </w:r>
    </w:p>
    <w:p w14:paraId="566E17F2" w14:textId="77777777" w:rsidR="00DE5D0A" w:rsidRDefault="00F30AA4">
      <w:pPr>
        <w:pStyle w:val="Heading2"/>
        <w:ind w:left="6" w:right="0"/>
      </w:pPr>
      <w:r>
        <w:t xml:space="preserve">19. Other people’s rights in a contract </w:t>
      </w:r>
    </w:p>
    <w:p w14:paraId="589972FC" w14:textId="77777777" w:rsidR="00DE5D0A" w:rsidRDefault="00F30AA4">
      <w:pPr>
        <w:spacing w:after="387" w:line="250" w:lineRule="auto"/>
        <w:ind w:left="163" w:right="52"/>
        <w:jc w:val="left"/>
      </w:pPr>
      <w:r>
        <w:rPr>
          <w:sz w:val="22"/>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11DD16C0" w14:textId="77777777" w:rsidR="00DE5D0A" w:rsidRDefault="00F30AA4">
      <w:pPr>
        <w:pStyle w:val="Heading2"/>
        <w:ind w:left="6" w:right="0"/>
      </w:pPr>
      <w:r>
        <w:t xml:space="preserve">20. Circumstances beyond your control </w:t>
      </w:r>
    </w:p>
    <w:p w14:paraId="69BE781F" w14:textId="77777777" w:rsidR="00DE5D0A" w:rsidRDefault="00F30AA4">
      <w:pPr>
        <w:spacing w:after="521" w:line="250" w:lineRule="auto"/>
        <w:ind w:left="563" w:right="52" w:hanging="567"/>
        <w:jc w:val="left"/>
      </w:pPr>
      <w:r>
        <w:rPr>
          <w:sz w:val="22"/>
        </w:rPr>
        <w:t>20.1 Any Party affected by a Force Majeure Event is excused from performing its obligations under a Contract while the inability to perform continues, if it both:</w:t>
      </w:r>
    </w:p>
    <w:p w14:paraId="4B133C31" w14:textId="77777777" w:rsidR="00DE5D0A" w:rsidRDefault="00F30AA4" w:rsidP="005E227D">
      <w:pPr>
        <w:numPr>
          <w:ilvl w:val="0"/>
          <w:numId w:val="43"/>
        </w:numPr>
        <w:spacing w:after="31" w:line="250" w:lineRule="auto"/>
        <w:ind w:right="52" w:hanging="426"/>
        <w:jc w:val="left"/>
      </w:pPr>
      <w:r>
        <w:rPr>
          <w:sz w:val="22"/>
        </w:rPr>
        <w:t>provides a Force Majeure Notice to the other Party; and</w:t>
      </w:r>
    </w:p>
    <w:p w14:paraId="3BF8F21A" w14:textId="77777777" w:rsidR="00DE5D0A" w:rsidRDefault="00F30AA4" w:rsidP="005E227D">
      <w:pPr>
        <w:numPr>
          <w:ilvl w:val="0"/>
          <w:numId w:val="43"/>
        </w:numPr>
        <w:spacing w:after="501" w:line="250" w:lineRule="auto"/>
        <w:ind w:right="52" w:hanging="426"/>
        <w:jc w:val="left"/>
      </w:pPr>
      <w:r>
        <w:rPr>
          <w:sz w:val="22"/>
        </w:rPr>
        <w:t>uses all reasonable measures practical to reduce the impact of the Force Majeure Event.</w:t>
      </w:r>
    </w:p>
    <w:p w14:paraId="586CA22A" w14:textId="77777777" w:rsidR="00DE5D0A" w:rsidRDefault="00F30AA4">
      <w:pPr>
        <w:spacing w:after="174" w:line="250" w:lineRule="auto"/>
        <w:ind w:left="563" w:right="52" w:hanging="567"/>
        <w:jc w:val="left"/>
      </w:pPr>
      <w:r>
        <w:rPr>
          <w:sz w:val="22"/>
        </w:rPr>
        <w:t xml:space="preserve">20.2 Either Party can partially or fully terminate the affected Contract if the provision of the Deliverables is materially affected by a Force Majeure Event which lasts for 90 days continuously. </w:t>
      </w:r>
    </w:p>
    <w:p w14:paraId="5A96137A" w14:textId="77777777" w:rsidR="00DE5D0A" w:rsidRDefault="00F30AA4">
      <w:pPr>
        <w:pStyle w:val="Heading2"/>
        <w:ind w:left="6" w:right="0"/>
      </w:pPr>
      <w:r>
        <w:t xml:space="preserve">21. Relationships created by the contract </w:t>
      </w:r>
    </w:p>
    <w:p w14:paraId="4A761094" w14:textId="77777777" w:rsidR="00DE5D0A" w:rsidRDefault="00F30AA4">
      <w:pPr>
        <w:spacing w:after="387" w:line="250" w:lineRule="auto"/>
        <w:ind w:left="163" w:right="52"/>
        <w:jc w:val="left"/>
      </w:pPr>
      <w:r>
        <w:rPr>
          <w:sz w:val="22"/>
        </w:rPr>
        <w:t>No Contract creates a partnership, joint venture or employment relationship. The Supplier must represent themselves accordingly and ensure others do so.</w:t>
      </w:r>
    </w:p>
    <w:p w14:paraId="2E66CEC4" w14:textId="77777777" w:rsidR="00DE5D0A" w:rsidRDefault="00F30AA4">
      <w:pPr>
        <w:pStyle w:val="Heading2"/>
        <w:ind w:left="6" w:right="0"/>
      </w:pPr>
      <w:r>
        <w:t>22. Giving up contract rights</w:t>
      </w:r>
    </w:p>
    <w:p w14:paraId="3916F63E" w14:textId="77777777" w:rsidR="00DE5D0A" w:rsidRDefault="00F30AA4">
      <w:pPr>
        <w:spacing w:after="387" w:line="250" w:lineRule="auto"/>
        <w:ind w:left="163" w:right="52"/>
        <w:jc w:val="left"/>
      </w:pPr>
      <w:r>
        <w:rPr>
          <w:sz w:val="22"/>
        </w:rPr>
        <w:t>A partial or full waiver or relaxation of the terms of a Contract is only valid if it is stated to be a waiver in writing to the other Party.</w:t>
      </w:r>
    </w:p>
    <w:p w14:paraId="40F1757A" w14:textId="77777777" w:rsidR="00DE5D0A" w:rsidRDefault="00F30AA4">
      <w:pPr>
        <w:pStyle w:val="Heading2"/>
        <w:ind w:left="6" w:right="0"/>
      </w:pPr>
      <w:r>
        <w:t xml:space="preserve">23. Transferring responsibilities </w:t>
      </w:r>
    </w:p>
    <w:p w14:paraId="0A3491B4" w14:textId="77777777" w:rsidR="00DE5D0A" w:rsidRDefault="00F30AA4">
      <w:pPr>
        <w:spacing w:after="10" w:line="250" w:lineRule="auto"/>
        <w:ind w:left="563" w:right="52" w:hanging="567"/>
        <w:jc w:val="left"/>
      </w:pPr>
      <w:r>
        <w:rPr>
          <w:sz w:val="22"/>
        </w:rPr>
        <w:t>23.1 The Supplier cannot assign, novate or transfer a Contract or any part of a Contract without the Relevant Authority’s written consent.</w:t>
      </w:r>
    </w:p>
    <w:p w14:paraId="1DC66BB4" w14:textId="77777777" w:rsidR="00DE5D0A" w:rsidRDefault="00F30AA4">
      <w:pPr>
        <w:spacing w:after="31" w:line="250" w:lineRule="auto"/>
        <w:ind w:left="563" w:right="52" w:hanging="567"/>
        <w:jc w:val="left"/>
      </w:pPr>
      <w:r>
        <w:rPr>
          <w:sz w:val="22"/>
        </w:rPr>
        <w:t>23.2 The Relevant Authority can assign, novate or transfer its Contract or any part of it to any Central Government Body, public or private sector body which performs the functions of the Relevant Authority.</w:t>
      </w:r>
    </w:p>
    <w:p w14:paraId="601E8C8A" w14:textId="77777777" w:rsidR="00DE5D0A" w:rsidRDefault="00F30AA4">
      <w:pPr>
        <w:spacing w:after="10" w:line="250" w:lineRule="auto"/>
        <w:ind w:left="563" w:right="52" w:hanging="567"/>
        <w:jc w:val="left"/>
      </w:pPr>
      <w:r>
        <w:rPr>
          <w:sz w:val="22"/>
        </w:rPr>
        <w:lastRenderedPageBreak/>
        <w:t xml:space="preserve">23.3 When NHS LPP or the Buyer uses its rights under Clause 23.2 the Supplier must enter into a novation agreement in the form that NHS LPP or the Buyer specifies. </w:t>
      </w:r>
    </w:p>
    <w:p w14:paraId="0F027429" w14:textId="77777777" w:rsidR="00DE5D0A" w:rsidRDefault="00F30AA4">
      <w:pPr>
        <w:spacing w:after="10" w:line="250" w:lineRule="auto"/>
        <w:ind w:left="563" w:right="52" w:hanging="567"/>
        <w:jc w:val="left"/>
      </w:pPr>
      <w:r>
        <w:rPr>
          <w:sz w:val="22"/>
        </w:rPr>
        <w:t>23.4 The Supplier can terminate a Contract novated under Clause 23.2 to a private sector body that is experiencing an Insolvency Event.</w:t>
      </w:r>
    </w:p>
    <w:p w14:paraId="6C2EFD31" w14:textId="77777777" w:rsidR="00DE5D0A" w:rsidRDefault="00F30AA4">
      <w:pPr>
        <w:spacing w:after="301" w:line="250" w:lineRule="auto"/>
        <w:ind w:left="563" w:right="52" w:hanging="567"/>
        <w:jc w:val="left"/>
      </w:pPr>
      <w:r>
        <w:rPr>
          <w:sz w:val="22"/>
        </w:rPr>
        <w:t>23.5 The Supplier remains responsible for all acts and omissions of the Supplier Staff as if they were its own.</w:t>
      </w:r>
    </w:p>
    <w:p w14:paraId="61B438C2" w14:textId="77777777" w:rsidR="00DE5D0A" w:rsidRDefault="00F30AA4">
      <w:pPr>
        <w:spacing w:after="521" w:line="250" w:lineRule="auto"/>
        <w:ind w:left="563" w:right="52" w:hanging="567"/>
        <w:jc w:val="left"/>
      </w:pPr>
      <w:r>
        <w:rPr>
          <w:sz w:val="22"/>
        </w:rPr>
        <w:t>23.6 If NHS LPP or the Buyer asks the Supplier for details about Subcontractors, the Supplier must provide details of Subcontractors at all levels of the supply chain including:</w:t>
      </w:r>
    </w:p>
    <w:p w14:paraId="59F26356" w14:textId="77777777" w:rsidR="00DE5D0A" w:rsidRDefault="00F30AA4" w:rsidP="005E227D">
      <w:pPr>
        <w:numPr>
          <w:ilvl w:val="0"/>
          <w:numId w:val="44"/>
        </w:numPr>
        <w:spacing w:after="31" w:line="250" w:lineRule="auto"/>
        <w:ind w:right="2218" w:hanging="426"/>
        <w:jc w:val="left"/>
      </w:pPr>
      <w:r>
        <w:rPr>
          <w:sz w:val="22"/>
        </w:rPr>
        <w:t>their name;</w:t>
      </w:r>
    </w:p>
    <w:p w14:paraId="42D9B38F" w14:textId="77777777" w:rsidR="00DE5D0A" w:rsidRDefault="00F30AA4" w:rsidP="005E227D">
      <w:pPr>
        <w:numPr>
          <w:ilvl w:val="0"/>
          <w:numId w:val="44"/>
        </w:numPr>
        <w:spacing w:after="175" w:line="250" w:lineRule="auto"/>
        <w:ind w:right="2218" w:hanging="426"/>
        <w:jc w:val="left"/>
      </w:pPr>
      <w:r>
        <w:rPr>
          <w:sz w:val="22"/>
        </w:rPr>
        <w:t>the scope of their appointment; and (c) the duration of their appointment.</w:t>
      </w:r>
    </w:p>
    <w:p w14:paraId="34CA3C35" w14:textId="77777777" w:rsidR="00DE5D0A" w:rsidRDefault="00F30AA4">
      <w:pPr>
        <w:pStyle w:val="Heading2"/>
        <w:ind w:left="6" w:right="0"/>
      </w:pPr>
      <w:r>
        <w:t>24. Changing the contract</w:t>
      </w:r>
    </w:p>
    <w:p w14:paraId="4D748D21" w14:textId="77777777" w:rsidR="00DE5D0A" w:rsidRDefault="00F30AA4">
      <w:pPr>
        <w:spacing w:after="10" w:line="250" w:lineRule="auto"/>
        <w:ind w:left="563" w:right="52" w:hanging="567"/>
        <w:jc w:val="left"/>
      </w:pPr>
      <w:r>
        <w:rPr>
          <w:sz w:val="22"/>
        </w:rPr>
        <w:t>24.1 Either Party can request a Variation which is only effective if agreed in writing and signed by both Parties.</w:t>
      </w:r>
    </w:p>
    <w:p w14:paraId="0B56F698" w14:textId="77777777" w:rsidR="00DE5D0A" w:rsidRDefault="00F30AA4">
      <w:pPr>
        <w:spacing w:after="526" w:line="250" w:lineRule="auto"/>
        <w:ind w:left="6" w:right="52"/>
        <w:jc w:val="left"/>
      </w:pPr>
      <w:r>
        <w:rPr>
          <w:sz w:val="22"/>
        </w:rPr>
        <w:t>24.2 The Supplier must provide an Impact Assessment either:</w:t>
      </w:r>
    </w:p>
    <w:p w14:paraId="223EE343" w14:textId="77777777" w:rsidR="00DE5D0A" w:rsidRDefault="00F30AA4" w:rsidP="005E227D">
      <w:pPr>
        <w:numPr>
          <w:ilvl w:val="0"/>
          <w:numId w:val="45"/>
        </w:numPr>
        <w:spacing w:after="31" w:line="250" w:lineRule="auto"/>
        <w:ind w:right="52" w:hanging="426"/>
        <w:jc w:val="left"/>
      </w:pPr>
      <w:r>
        <w:rPr>
          <w:sz w:val="22"/>
        </w:rPr>
        <w:t>with the Variation Form, where the Supplier requests the Variation; or</w:t>
      </w:r>
    </w:p>
    <w:p w14:paraId="61A14419" w14:textId="77777777" w:rsidR="00DE5D0A" w:rsidRDefault="00F30AA4" w:rsidP="005E227D">
      <w:pPr>
        <w:numPr>
          <w:ilvl w:val="0"/>
          <w:numId w:val="45"/>
        </w:numPr>
        <w:spacing w:after="501" w:line="250" w:lineRule="auto"/>
        <w:ind w:right="52" w:hanging="426"/>
        <w:jc w:val="left"/>
      </w:pPr>
      <w:r>
        <w:rPr>
          <w:sz w:val="22"/>
        </w:rPr>
        <w:t>within the time limits included in a Variation Form requested by NHS LPP or the Buyer.</w:t>
      </w:r>
    </w:p>
    <w:p w14:paraId="02BE6D38" w14:textId="77777777" w:rsidR="00DE5D0A" w:rsidRDefault="00F30AA4">
      <w:pPr>
        <w:spacing w:after="521" w:line="250" w:lineRule="auto"/>
        <w:ind w:left="563" w:right="52" w:hanging="567"/>
        <w:jc w:val="left"/>
      </w:pPr>
      <w:r>
        <w:rPr>
          <w:sz w:val="22"/>
        </w:rPr>
        <w:t>24.3 If the Variation cannot be agreed or resolved by the Parties, NHS LPP or the Buyer can either:</w:t>
      </w:r>
    </w:p>
    <w:p w14:paraId="5E70B3AA" w14:textId="77777777" w:rsidR="00DE5D0A" w:rsidRDefault="00F30AA4" w:rsidP="005E227D">
      <w:pPr>
        <w:numPr>
          <w:ilvl w:val="0"/>
          <w:numId w:val="46"/>
        </w:numPr>
        <w:spacing w:after="31" w:line="250" w:lineRule="auto"/>
        <w:ind w:right="52" w:hanging="426"/>
        <w:jc w:val="left"/>
      </w:pPr>
      <w:r>
        <w:rPr>
          <w:sz w:val="22"/>
        </w:rPr>
        <w:t>agree that the Contract continues without the Variation; or</w:t>
      </w:r>
    </w:p>
    <w:p w14:paraId="24A9750D" w14:textId="77777777" w:rsidR="00DE5D0A" w:rsidRDefault="00F30AA4" w:rsidP="005E227D">
      <w:pPr>
        <w:numPr>
          <w:ilvl w:val="0"/>
          <w:numId w:val="46"/>
        </w:numPr>
        <w:spacing w:after="31" w:line="250" w:lineRule="auto"/>
        <w:ind w:right="52" w:hanging="426"/>
        <w:jc w:val="left"/>
      </w:pPr>
      <w:r>
        <w:rPr>
          <w:sz w:val="22"/>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13FC3A9C" w14:textId="77777777" w:rsidR="00DE5D0A" w:rsidRDefault="00F30AA4" w:rsidP="005E227D">
      <w:pPr>
        <w:numPr>
          <w:ilvl w:val="0"/>
          <w:numId w:val="46"/>
        </w:numPr>
        <w:spacing w:after="506" w:line="250" w:lineRule="auto"/>
        <w:ind w:right="52" w:hanging="426"/>
        <w:jc w:val="left"/>
      </w:pPr>
      <w:r>
        <w:rPr>
          <w:sz w:val="22"/>
        </w:rPr>
        <w:t>refer the Dispute to be resolved using Clause 34 (Resolving Disputes).</w:t>
      </w:r>
    </w:p>
    <w:p w14:paraId="4E611FB4" w14:textId="77777777" w:rsidR="00DE5D0A" w:rsidRDefault="00F30AA4" w:rsidP="005E227D">
      <w:pPr>
        <w:numPr>
          <w:ilvl w:val="1"/>
          <w:numId w:val="47"/>
        </w:numPr>
        <w:spacing w:after="10" w:line="250" w:lineRule="auto"/>
        <w:ind w:right="52" w:hanging="567"/>
        <w:jc w:val="left"/>
      </w:pPr>
      <w:r>
        <w:rPr>
          <w:sz w:val="22"/>
        </w:rPr>
        <w:t>NHS LPP and the Buyer are not required to accept a Variation request made by the Supplier.</w:t>
      </w:r>
    </w:p>
    <w:p w14:paraId="7F0A1C98" w14:textId="77777777" w:rsidR="00DE5D0A" w:rsidRDefault="00F30AA4" w:rsidP="005E227D">
      <w:pPr>
        <w:numPr>
          <w:ilvl w:val="1"/>
          <w:numId w:val="47"/>
        </w:numPr>
        <w:spacing w:after="10" w:line="250" w:lineRule="auto"/>
        <w:ind w:right="52" w:hanging="567"/>
        <w:jc w:val="left"/>
      </w:pPr>
      <w:r>
        <w:rPr>
          <w:sz w:val="22"/>
        </w:rPr>
        <w:t>If there is a General Change in Law, the Supplier must bear the risk of the change and is not entitled to ask for an increase to the Framework Prices or the Charges.</w:t>
      </w:r>
    </w:p>
    <w:p w14:paraId="41F7FC1D" w14:textId="77777777" w:rsidR="00DE5D0A" w:rsidRDefault="00F30AA4" w:rsidP="005E227D">
      <w:pPr>
        <w:numPr>
          <w:ilvl w:val="1"/>
          <w:numId w:val="47"/>
        </w:numPr>
        <w:spacing w:after="9" w:line="250" w:lineRule="auto"/>
        <w:ind w:right="52" w:hanging="567"/>
        <w:jc w:val="left"/>
      </w:pPr>
      <w:r>
        <w:rPr>
          <w:sz w:val="22"/>
        </w:rPr>
        <w:t xml:space="preserve">If there is a Specific Change in Law or one is likely to happen during the Contract </w:t>
      </w:r>
    </w:p>
    <w:p w14:paraId="618FB8FA" w14:textId="77777777" w:rsidR="00DE5D0A" w:rsidRDefault="00F30AA4">
      <w:pPr>
        <w:spacing w:after="521" w:line="250" w:lineRule="auto"/>
        <w:ind w:left="588" w:right="52"/>
        <w:jc w:val="left"/>
      </w:pPr>
      <w:r>
        <w:rPr>
          <w:sz w:val="22"/>
        </w:rPr>
        <w:t xml:space="preserve">Period the Supplier must give NHS LPP and the Buyer notice of the likely effects of the changes as soon as reasonably practical. They must also say if they think any Variation is needed either to the Deliverables, Framework Prices or a Contract and provide evidence: </w:t>
      </w:r>
    </w:p>
    <w:p w14:paraId="61B843DB" w14:textId="77777777" w:rsidR="00DE5D0A" w:rsidRDefault="00F30AA4" w:rsidP="005E227D">
      <w:pPr>
        <w:numPr>
          <w:ilvl w:val="0"/>
          <w:numId w:val="48"/>
        </w:numPr>
        <w:spacing w:after="31" w:line="250" w:lineRule="auto"/>
        <w:ind w:right="52" w:hanging="426"/>
        <w:jc w:val="left"/>
      </w:pPr>
      <w:r>
        <w:rPr>
          <w:sz w:val="22"/>
        </w:rPr>
        <w:lastRenderedPageBreak/>
        <w:t>that the Supplier has kept costs as low as possible, including in Subcontractor costs; and</w:t>
      </w:r>
    </w:p>
    <w:p w14:paraId="75101E1E" w14:textId="77777777" w:rsidR="00DE5D0A" w:rsidRDefault="00F30AA4" w:rsidP="005E227D">
      <w:pPr>
        <w:numPr>
          <w:ilvl w:val="0"/>
          <w:numId w:val="48"/>
        </w:numPr>
        <w:spacing w:after="31" w:line="250" w:lineRule="auto"/>
        <w:ind w:right="52" w:hanging="426"/>
        <w:jc w:val="left"/>
      </w:pPr>
      <w:r>
        <w:rPr>
          <w:sz w:val="22"/>
        </w:rPr>
        <w:t>of how it has affected the Supplier’s costs.</w:t>
      </w:r>
    </w:p>
    <w:p w14:paraId="066064E1" w14:textId="77777777" w:rsidR="00DE5D0A" w:rsidRDefault="00F30AA4" w:rsidP="005E227D">
      <w:pPr>
        <w:numPr>
          <w:ilvl w:val="1"/>
          <w:numId w:val="49"/>
        </w:numPr>
        <w:spacing w:after="301" w:line="250" w:lineRule="auto"/>
        <w:ind w:right="52" w:hanging="567"/>
        <w:jc w:val="left"/>
      </w:pPr>
      <w:r>
        <w:rPr>
          <w:sz w:val="22"/>
        </w:rPr>
        <w:t>Any change in the Framework Prices or relief from the Supplier's obligations because of a Specific Change in Law must be implemented using Clauses 24.1 to 24.4.</w:t>
      </w:r>
    </w:p>
    <w:p w14:paraId="3B0AC881" w14:textId="77777777" w:rsidR="00DE5D0A" w:rsidRDefault="00F30AA4" w:rsidP="005E227D">
      <w:pPr>
        <w:numPr>
          <w:ilvl w:val="1"/>
          <w:numId w:val="49"/>
        </w:numPr>
        <w:spacing w:after="174" w:line="250" w:lineRule="auto"/>
        <w:ind w:right="52" w:hanging="567"/>
        <w:jc w:val="left"/>
      </w:pPr>
      <w:r>
        <w:rPr>
          <w:sz w:val="22"/>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p>
    <w:p w14:paraId="27BAE29E" w14:textId="77777777" w:rsidR="00DE5D0A" w:rsidRDefault="00F30AA4">
      <w:pPr>
        <w:pStyle w:val="Heading2"/>
        <w:ind w:left="6" w:right="0"/>
      </w:pPr>
      <w:r>
        <w:t xml:space="preserve">25. How to communicate about the contract </w:t>
      </w:r>
    </w:p>
    <w:p w14:paraId="47949480" w14:textId="77777777" w:rsidR="00DE5D0A" w:rsidRDefault="00F30AA4">
      <w:pPr>
        <w:spacing w:after="9" w:line="250" w:lineRule="auto"/>
        <w:ind w:left="6" w:right="52"/>
        <w:jc w:val="left"/>
      </w:pPr>
      <w:r>
        <w:rPr>
          <w:sz w:val="22"/>
        </w:rPr>
        <w:t xml:space="preserve">25.1 All notices under the Contract must be in writing and are considered effective on the </w:t>
      </w:r>
    </w:p>
    <w:p w14:paraId="2A11C8D2" w14:textId="77777777" w:rsidR="00DE5D0A" w:rsidRDefault="00F30AA4">
      <w:pPr>
        <w:spacing w:after="9" w:line="250" w:lineRule="auto"/>
        <w:ind w:left="588" w:right="52"/>
        <w:jc w:val="left"/>
      </w:pPr>
      <w:r>
        <w:rPr>
          <w:sz w:val="22"/>
        </w:rPr>
        <w:t xml:space="preserve">Working Day of delivery as long as they are delivered before 5:00pm on a Working </w:t>
      </w:r>
    </w:p>
    <w:p w14:paraId="0751DD5C" w14:textId="77777777" w:rsidR="00DE5D0A" w:rsidRDefault="00F30AA4">
      <w:pPr>
        <w:spacing w:after="31" w:line="250" w:lineRule="auto"/>
        <w:ind w:left="588" w:right="52"/>
        <w:jc w:val="left"/>
      </w:pPr>
      <w:r>
        <w:rPr>
          <w:sz w:val="22"/>
        </w:rPr>
        <w:t>Day. Otherwise the notice is effective on the next Working Day. An email is effective at 9:00am on the first Working Day after sending unless an error message is received.</w:t>
      </w:r>
    </w:p>
    <w:p w14:paraId="6AA5C752" w14:textId="77777777" w:rsidR="00DE5D0A" w:rsidRDefault="00F30AA4">
      <w:pPr>
        <w:spacing w:after="10" w:line="250" w:lineRule="auto"/>
        <w:ind w:left="563" w:right="52" w:hanging="567"/>
        <w:jc w:val="left"/>
      </w:pPr>
      <w:r>
        <w:rPr>
          <w:sz w:val="22"/>
        </w:rPr>
        <w:t>25.2 Notices to NHS LPP must be sent to the NHS LPP Authorised Representative’s address or email address in the Framework Award Form.</w:t>
      </w:r>
    </w:p>
    <w:p w14:paraId="74DC77C4" w14:textId="77777777" w:rsidR="00DE5D0A" w:rsidRDefault="00F30AA4">
      <w:pPr>
        <w:spacing w:after="10" w:line="250" w:lineRule="auto"/>
        <w:ind w:left="563" w:right="52" w:hanging="567"/>
        <w:jc w:val="left"/>
      </w:pPr>
      <w:r>
        <w:rPr>
          <w:sz w:val="22"/>
        </w:rPr>
        <w:t xml:space="preserve">25.3 Notices to the Buyer must be sent to the Buyer Authorised Representative’s address or email address in the Order Form. </w:t>
      </w:r>
    </w:p>
    <w:p w14:paraId="48EB9862" w14:textId="77777777" w:rsidR="00DE5D0A" w:rsidRDefault="00F30AA4">
      <w:pPr>
        <w:spacing w:after="173" w:line="250" w:lineRule="auto"/>
        <w:ind w:left="563" w:right="52" w:hanging="567"/>
        <w:jc w:val="left"/>
      </w:pPr>
      <w:r>
        <w:rPr>
          <w:sz w:val="22"/>
        </w:rPr>
        <w:t xml:space="preserve">25.4 This Clause does not apply to the service of legal proceedings or any documents in any legal action, arbitration or dispute resolution. </w:t>
      </w:r>
    </w:p>
    <w:p w14:paraId="1141BCF3" w14:textId="77777777" w:rsidR="00DE5D0A" w:rsidRDefault="00F30AA4">
      <w:pPr>
        <w:pStyle w:val="Heading2"/>
        <w:ind w:left="6" w:right="0"/>
      </w:pPr>
      <w:r>
        <w:t xml:space="preserve">26. Dealing with claims </w:t>
      </w:r>
    </w:p>
    <w:p w14:paraId="21FA657C" w14:textId="77777777" w:rsidR="00DE5D0A" w:rsidRDefault="00F30AA4">
      <w:pPr>
        <w:spacing w:after="10" w:line="250" w:lineRule="auto"/>
        <w:ind w:left="563" w:right="52" w:hanging="567"/>
        <w:jc w:val="left"/>
      </w:pPr>
      <w:r>
        <w:rPr>
          <w:sz w:val="22"/>
        </w:rPr>
        <w:t>26.1 If a Beneficiary is notified of a Claim then it must notify the Indemnifier as soon as reasonably practical and no later than 10 Working Days.</w:t>
      </w:r>
    </w:p>
    <w:p w14:paraId="1E140A29" w14:textId="77777777" w:rsidR="00DE5D0A" w:rsidRDefault="00F30AA4">
      <w:pPr>
        <w:spacing w:after="526" w:line="250" w:lineRule="auto"/>
        <w:ind w:left="6" w:right="52"/>
        <w:jc w:val="left"/>
      </w:pPr>
      <w:r>
        <w:rPr>
          <w:sz w:val="22"/>
        </w:rPr>
        <w:t>26.2 At the Indemnifier’s cost the Beneficiary must both:</w:t>
      </w:r>
    </w:p>
    <w:p w14:paraId="01D67EA5" w14:textId="77777777" w:rsidR="00DE5D0A" w:rsidRDefault="00F30AA4" w:rsidP="005E227D">
      <w:pPr>
        <w:numPr>
          <w:ilvl w:val="0"/>
          <w:numId w:val="50"/>
        </w:numPr>
        <w:spacing w:after="31" w:line="250" w:lineRule="auto"/>
        <w:ind w:right="52" w:hanging="426"/>
        <w:jc w:val="left"/>
      </w:pPr>
      <w:r>
        <w:rPr>
          <w:sz w:val="22"/>
        </w:rPr>
        <w:t xml:space="preserve">allow the Indemnifier to conduct all negotiations and proceedings to do with a Claim; and </w:t>
      </w:r>
    </w:p>
    <w:p w14:paraId="1CC538D1" w14:textId="77777777" w:rsidR="00DE5D0A" w:rsidRDefault="00F30AA4" w:rsidP="005E227D">
      <w:pPr>
        <w:numPr>
          <w:ilvl w:val="0"/>
          <w:numId w:val="50"/>
        </w:numPr>
        <w:spacing w:after="31" w:line="250" w:lineRule="auto"/>
        <w:ind w:right="52" w:hanging="426"/>
        <w:jc w:val="left"/>
      </w:pPr>
      <w:r>
        <w:rPr>
          <w:sz w:val="22"/>
        </w:rPr>
        <w:t>give the Indemnifier reasonable assistance with the claim if requested.</w:t>
      </w:r>
    </w:p>
    <w:p w14:paraId="5521583C" w14:textId="77777777" w:rsidR="00DE5D0A" w:rsidRDefault="00F30AA4" w:rsidP="005E227D">
      <w:pPr>
        <w:numPr>
          <w:ilvl w:val="1"/>
          <w:numId w:val="51"/>
        </w:numPr>
        <w:spacing w:after="10" w:line="250" w:lineRule="auto"/>
        <w:ind w:right="52" w:hanging="567"/>
        <w:jc w:val="left"/>
      </w:pPr>
      <w:r>
        <w:rPr>
          <w:sz w:val="22"/>
        </w:rPr>
        <w:t>The Beneficiary must not make admissions about the Claim without the prior written consent of the Indemnifier which can not be unreasonably withheld or delayed.</w:t>
      </w:r>
    </w:p>
    <w:p w14:paraId="7B42CA03" w14:textId="77777777" w:rsidR="00DE5D0A" w:rsidRDefault="00F30AA4" w:rsidP="005E227D">
      <w:pPr>
        <w:numPr>
          <w:ilvl w:val="1"/>
          <w:numId w:val="51"/>
        </w:numPr>
        <w:spacing w:after="10" w:line="250" w:lineRule="auto"/>
        <w:ind w:right="52" w:hanging="567"/>
        <w:jc w:val="left"/>
      </w:pPr>
      <w:r>
        <w:rPr>
          <w:sz w:val="22"/>
        </w:rPr>
        <w:t>The Indemnifier must consider and defend the Claim diligently using competent legal advisors and in a way that does not damage the Beneficiary’s reputation.</w:t>
      </w:r>
    </w:p>
    <w:p w14:paraId="4C4CDB96" w14:textId="77777777" w:rsidR="00DE5D0A" w:rsidRDefault="00F30AA4" w:rsidP="005E227D">
      <w:pPr>
        <w:numPr>
          <w:ilvl w:val="1"/>
          <w:numId w:val="51"/>
        </w:numPr>
        <w:spacing w:after="10" w:line="250" w:lineRule="auto"/>
        <w:ind w:right="52" w:hanging="567"/>
        <w:jc w:val="left"/>
      </w:pPr>
      <w:r>
        <w:rPr>
          <w:sz w:val="22"/>
        </w:rPr>
        <w:t>The Indemnifier must not settle or compromise any Claim without the Beneficiary's prior written consent which it must not unreasonably withhold or delay.</w:t>
      </w:r>
    </w:p>
    <w:p w14:paraId="3B90E521" w14:textId="77777777" w:rsidR="00DE5D0A" w:rsidRDefault="00F30AA4" w:rsidP="005E227D">
      <w:pPr>
        <w:numPr>
          <w:ilvl w:val="1"/>
          <w:numId w:val="51"/>
        </w:numPr>
        <w:spacing w:after="10" w:line="250" w:lineRule="auto"/>
        <w:ind w:right="52" w:hanging="567"/>
        <w:jc w:val="left"/>
      </w:pPr>
      <w:r>
        <w:rPr>
          <w:sz w:val="22"/>
        </w:rPr>
        <w:t>Each Beneficiary must take all reasonable steps to minimise and mitigate any losses that it suffers because of the Claim.</w:t>
      </w:r>
    </w:p>
    <w:p w14:paraId="40B30272" w14:textId="77777777" w:rsidR="00DE5D0A" w:rsidRDefault="00F30AA4" w:rsidP="005E227D">
      <w:pPr>
        <w:numPr>
          <w:ilvl w:val="1"/>
          <w:numId w:val="51"/>
        </w:numPr>
        <w:spacing w:after="521" w:line="250" w:lineRule="auto"/>
        <w:ind w:right="52" w:hanging="567"/>
        <w:jc w:val="left"/>
      </w:pPr>
      <w:r>
        <w:rPr>
          <w:sz w:val="22"/>
        </w:rPr>
        <w:t>If the Indemnifier pays the Beneficiary money under an indemnity and the Beneficiary later recovers money which is directly related to the Claim, the Beneficiary must immediately repay the Indemnifier the lesser of either:</w:t>
      </w:r>
    </w:p>
    <w:p w14:paraId="2E71B8FD" w14:textId="77777777" w:rsidR="00DE5D0A" w:rsidRDefault="00F30AA4" w:rsidP="005E227D">
      <w:pPr>
        <w:numPr>
          <w:ilvl w:val="0"/>
          <w:numId w:val="52"/>
        </w:numPr>
        <w:spacing w:after="31" w:line="250" w:lineRule="auto"/>
        <w:ind w:right="52" w:hanging="426"/>
        <w:jc w:val="left"/>
      </w:pPr>
      <w:r>
        <w:rPr>
          <w:sz w:val="22"/>
        </w:rPr>
        <w:t xml:space="preserve">the sum recovered minus any legitimate amount spent by the Beneficiary when recovering this money; or </w:t>
      </w:r>
    </w:p>
    <w:p w14:paraId="5BD29920" w14:textId="77777777" w:rsidR="00DE5D0A" w:rsidRDefault="00F30AA4" w:rsidP="005E227D">
      <w:pPr>
        <w:numPr>
          <w:ilvl w:val="0"/>
          <w:numId w:val="52"/>
        </w:numPr>
        <w:spacing w:after="178" w:line="250" w:lineRule="auto"/>
        <w:ind w:right="52" w:hanging="426"/>
        <w:jc w:val="left"/>
      </w:pPr>
      <w:r>
        <w:rPr>
          <w:sz w:val="22"/>
        </w:rPr>
        <w:t>the amount the Indemnifier paid the Beneficiary for the Claim.</w:t>
      </w:r>
    </w:p>
    <w:p w14:paraId="39494AF3" w14:textId="77777777" w:rsidR="00DE5D0A" w:rsidRDefault="00F30AA4">
      <w:pPr>
        <w:pStyle w:val="Heading2"/>
        <w:ind w:left="6" w:right="0"/>
      </w:pPr>
      <w:r>
        <w:lastRenderedPageBreak/>
        <w:t>27. Preventing fraud, bribery and corruption</w:t>
      </w:r>
    </w:p>
    <w:p w14:paraId="4BCD1C73" w14:textId="77777777" w:rsidR="00DE5D0A" w:rsidRDefault="00F30AA4">
      <w:pPr>
        <w:spacing w:after="526" w:line="250" w:lineRule="auto"/>
        <w:ind w:left="6" w:right="52"/>
        <w:jc w:val="left"/>
      </w:pPr>
      <w:r>
        <w:rPr>
          <w:sz w:val="22"/>
        </w:rPr>
        <w:t xml:space="preserve">27.1 The Supplier must not during any Contract Period: </w:t>
      </w:r>
    </w:p>
    <w:p w14:paraId="16C94F42" w14:textId="77777777" w:rsidR="00DE5D0A" w:rsidRDefault="00F30AA4" w:rsidP="005E227D">
      <w:pPr>
        <w:numPr>
          <w:ilvl w:val="0"/>
          <w:numId w:val="53"/>
        </w:numPr>
        <w:spacing w:after="31" w:line="250" w:lineRule="auto"/>
        <w:ind w:right="52" w:hanging="426"/>
        <w:jc w:val="left"/>
      </w:pPr>
      <w:r>
        <w:rPr>
          <w:sz w:val="22"/>
        </w:rPr>
        <w:t>commit a Prohibited Act or any other criminal offence in the Regulations 57(1) and 57(2); or</w:t>
      </w:r>
    </w:p>
    <w:p w14:paraId="43F24488" w14:textId="77777777" w:rsidR="00DE5D0A" w:rsidRDefault="00F30AA4" w:rsidP="005E227D">
      <w:pPr>
        <w:numPr>
          <w:ilvl w:val="0"/>
          <w:numId w:val="53"/>
        </w:numPr>
        <w:spacing w:after="31" w:line="250" w:lineRule="auto"/>
        <w:ind w:right="52" w:hanging="426"/>
        <w:jc w:val="left"/>
      </w:pPr>
      <w:r>
        <w:rPr>
          <w:sz w:val="22"/>
        </w:rPr>
        <w:t>do or allow anything which would cause NHS LPP or the Buyer, including any of their employees, consultants, contractors, Subcontractors or agents to breach any of the Relevant Requirements or incur any liability under them.</w:t>
      </w:r>
    </w:p>
    <w:p w14:paraId="403C0008" w14:textId="77777777" w:rsidR="00DE5D0A" w:rsidRDefault="00F30AA4">
      <w:pPr>
        <w:spacing w:after="31" w:line="250" w:lineRule="auto"/>
        <w:ind w:left="6" w:right="52"/>
        <w:jc w:val="left"/>
      </w:pPr>
      <w:r>
        <w:rPr>
          <w:sz w:val="22"/>
        </w:rPr>
        <w:t>27.2 The Supplier must during the Contract Period:</w:t>
      </w:r>
    </w:p>
    <w:p w14:paraId="58D9F897" w14:textId="77777777" w:rsidR="00DE5D0A" w:rsidRDefault="00F30AA4" w:rsidP="005E227D">
      <w:pPr>
        <w:numPr>
          <w:ilvl w:val="0"/>
          <w:numId w:val="54"/>
        </w:numPr>
        <w:spacing w:after="31" w:line="250" w:lineRule="auto"/>
        <w:ind w:right="52" w:hanging="426"/>
        <w:jc w:val="left"/>
      </w:pPr>
      <w:r>
        <w:rPr>
          <w:sz w:val="22"/>
        </w:rPr>
        <w:t>create, maintain and enforce adequate policies and procedures to ensure it complies with the Relevant Requirements to prevent a Prohibited Act and require its Subcontractors to do the same;</w:t>
      </w:r>
    </w:p>
    <w:p w14:paraId="3D228FD9" w14:textId="77777777" w:rsidR="00DE5D0A" w:rsidRDefault="00F30AA4" w:rsidP="005E227D">
      <w:pPr>
        <w:numPr>
          <w:ilvl w:val="0"/>
          <w:numId w:val="54"/>
        </w:numPr>
        <w:spacing w:after="31" w:line="250" w:lineRule="auto"/>
        <w:ind w:right="52" w:hanging="426"/>
        <w:jc w:val="left"/>
      </w:pPr>
      <w:r>
        <w:rPr>
          <w:sz w:val="22"/>
        </w:rPr>
        <w:t>keep full records to show it has complied with its obligations under Clause 27 and give copies to NHS LPP or the Buyer on request; and</w:t>
      </w:r>
    </w:p>
    <w:p w14:paraId="71F54D3F" w14:textId="77777777" w:rsidR="00DE5D0A" w:rsidRDefault="00F30AA4" w:rsidP="005E227D">
      <w:pPr>
        <w:numPr>
          <w:ilvl w:val="0"/>
          <w:numId w:val="54"/>
        </w:numPr>
        <w:spacing w:after="501" w:line="250" w:lineRule="auto"/>
        <w:ind w:right="52" w:hanging="426"/>
        <w:jc w:val="left"/>
      </w:pPr>
      <w:r>
        <w:rPr>
          <w:sz w:val="22"/>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6AA16CC9" w14:textId="77777777" w:rsidR="00DE5D0A" w:rsidRDefault="00F30AA4">
      <w:pPr>
        <w:spacing w:after="521" w:line="250" w:lineRule="auto"/>
        <w:ind w:left="563" w:right="52" w:hanging="567"/>
        <w:jc w:val="left"/>
      </w:pPr>
      <w:r>
        <w:rPr>
          <w:sz w:val="22"/>
        </w:rPr>
        <w:t>27.3 The Supplier must immediately notify NHS LPP and the Buyer if it becomes aware of any breach of Clauses 27.1 or 27.2 or has any reason to think that it, or any of the Supplier Staff, has either:</w:t>
      </w:r>
    </w:p>
    <w:p w14:paraId="4DD74172" w14:textId="77777777" w:rsidR="00DE5D0A" w:rsidRDefault="00F30AA4" w:rsidP="005E227D">
      <w:pPr>
        <w:numPr>
          <w:ilvl w:val="0"/>
          <w:numId w:val="55"/>
        </w:numPr>
        <w:spacing w:after="31" w:line="250" w:lineRule="auto"/>
        <w:ind w:right="52" w:hanging="426"/>
        <w:jc w:val="left"/>
      </w:pPr>
      <w:r>
        <w:rPr>
          <w:sz w:val="22"/>
        </w:rPr>
        <w:t>been investigated or prosecuted for an alleged Prohibited Act;</w:t>
      </w:r>
    </w:p>
    <w:p w14:paraId="55F697DE" w14:textId="77777777" w:rsidR="00DE5D0A" w:rsidRDefault="00F30AA4" w:rsidP="005E227D">
      <w:pPr>
        <w:numPr>
          <w:ilvl w:val="0"/>
          <w:numId w:val="55"/>
        </w:numPr>
        <w:spacing w:after="31" w:line="250" w:lineRule="auto"/>
        <w:ind w:right="52" w:hanging="426"/>
        <w:jc w:val="left"/>
      </w:pPr>
      <w:r>
        <w:rPr>
          <w:sz w:val="22"/>
        </w:rPr>
        <w:t xml:space="preserve">been debarred, suspended, proposed for suspension or debarment, or is otherwise ineligible to take part in procurement programmes or contracts because of a Prohibited Act by any government department or agency; </w:t>
      </w:r>
    </w:p>
    <w:p w14:paraId="702CF73D" w14:textId="77777777" w:rsidR="00DE5D0A" w:rsidRDefault="00F30AA4" w:rsidP="005E227D">
      <w:pPr>
        <w:numPr>
          <w:ilvl w:val="0"/>
          <w:numId w:val="55"/>
        </w:numPr>
        <w:spacing w:after="31" w:line="250" w:lineRule="auto"/>
        <w:ind w:right="52" w:hanging="426"/>
        <w:jc w:val="left"/>
      </w:pPr>
      <w:r>
        <w:rPr>
          <w:sz w:val="22"/>
        </w:rPr>
        <w:t>received a request or demand for any undue financial or other advantage of any kind related to a Contract; or</w:t>
      </w:r>
    </w:p>
    <w:p w14:paraId="0815C5F7" w14:textId="77777777" w:rsidR="00DE5D0A" w:rsidRDefault="00F30AA4" w:rsidP="005E227D">
      <w:pPr>
        <w:numPr>
          <w:ilvl w:val="0"/>
          <w:numId w:val="55"/>
        </w:numPr>
        <w:spacing w:after="31" w:line="250" w:lineRule="auto"/>
        <w:ind w:right="52" w:hanging="426"/>
        <w:jc w:val="left"/>
      </w:pPr>
      <w:r>
        <w:rPr>
          <w:sz w:val="22"/>
        </w:rPr>
        <w:t>suspected that any person or Party directly or indirectly related to a Contract has committed or attempted to commit a Prohibited Act.</w:t>
      </w:r>
    </w:p>
    <w:p w14:paraId="4658504C" w14:textId="77777777" w:rsidR="00DE5D0A" w:rsidRDefault="00F30AA4" w:rsidP="005E227D">
      <w:pPr>
        <w:numPr>
          <w:ilvl w:val="1"/>
          <w:numId w:val="56"/>
        </w:numPr>
        <w:spacing w:after="31" w:line="250" w:lineRule="auto"/>
        <w:ind w:right="52" w:hanging="567"/>
        <w:jc w:val="left"/>
      </w:pPr>
      <w:r>
        <w:rPr>
          <w:sz w:val="22"/>
        </w:rPr>
        <w:t>If the Supplier notifies NHS LPP or the Buyer as required by Clause 27.3, the Supplier must respond promptly to their further enquiries, co-operate with any investigation and allow the Audit of any books, records and relevant documentation.</w:t>
      </w:r>
    </w:p>
    <w:p w14:paraId="450D5CF5" w14:textId="77777777" w:rsidR="00DE5D0A" w:rsidRDefault="00F30AA4" w:rsidP="005E227D">
      <w:pPr>
        <w:numPr>
          <w:ilvl w:val="1"/>
          <w:numId w:val="56"/>
        </w:numPr>
        <w:spacing w:after="31" w:line="250" w:lineRule="auto"/>
        <w:ind w:right="52" w:hanging="567"/>
        <w:jc w:val="left"/>
      </w:pPr>
      <w:r>
        <w:rPr>
          <w:sz w:val="22"/>
        </w:rPr>
        <w:t>In any notice the Supplier gives under Clause 27.3 it must specify the:</w:t>
      </w:r>
    </w:p>
    <w:p w14:paraId="2CB40BAE" w14:textId="77777777" w:rsidR="00DE5D0A" w:rsidRDefault="00F30AA4" w:rsidP="005E227D">
      <w:pPr>
        <w:numPr>
          <w:ilvl w:val="0"/>
          <w:numId w:val="57"/>
        </w:numPr>
        <w:spacing w:after="31" w:line="250" w:lineRule="auto"/>
        <w:ind w:right="445" w:hanging="426"/>
        <w:jc w:val="left"/>
      </w:pPr>
      <w:r>
        <w:rPr>
          <w:sz w:val="22"/>
        </w:rPr>
        <w:t>Prohibited Act;</w:t>
      </w:r>
    </w:p>
    <w:p w14:paraId="1230E28A" w14:textId="77777777" w:rsidR="00DE5D0A" w:rsidRDefault="00F30AA4" w:rsidP="005E227D">
      <w:pPr>
        <w:numPr>
          <w:ilvl w:val="0"/>
          <w:numId w:val="57"/>
        </w:numPr>
        <w:spacing w:after="175" w:line="250" w:lineRule="auto"/>
        <w:ind w:right="445" w:hanging="426"/>
        <w:jc w:val="left"/>
      </w:pPr>
      <w:r>
        <w:rPr>
          <w:sz w:val="22"/>
        </w:rPr>
        <w:t>identity of the Party who it thinks has committed the Prohibited Act; and (c) action it has decided to take.</w:t>
      </w:r>
    </w:p>
    <w:p w14:paraId="786F70D1" w14:textId="77777777" w:rsidR="00DE5D0A" w:rsidRDefault="00F30AA4">
      <w:pPr>
        <w:pStyle w:val="Heading2"/>
        <w:ind w:left="6" w:right="0"/>
      </w:pPr>
      <w:r>
        <w:t>28. Equality, diversity and human rights</w:t>
      </w:r>
    </w:p>
    <w:p w14:paraId="6647F3F7" w14:textId="77777777" w:rsidR="00DE5D0A" w:rsidRDefault="00F30AA4">
      <w:pPr>
        <w:spacing w:after="521" w:line="250" w:lineRule="auto"/>
        <w:ind w:left="563" w:right="52" w:hanging="567"/>
        <w:jc w:val="left"/>
      </w:pPr>
      <w:r>
        <w:rPr>
          <w:sz w:val="22"/>
        </w:rPr>
        <w:t>28.1 The Supplier must follow all applicable equality Law when they perform their obligations under the Contract, including:</w:t>
      </w:r>
    </w:p>
    <w:p w14:paraId="71673640" w14:textId="77777777" w:rsidR="00DE5D0A" w:rsidRDefault="00F30AA4" w:rsidP="005E227D">
      <w:pPr>
        <w:numPr>
          <w:ilvl w:val="0"/>
          <w:numId w:val="58"/>
        </w:numPr>
        <w:spacing w:after="31" w:line="250" w:lineRule="auto"/>
        <w:ind w:right="52" w:hanging="426"/>
        <w:jc w:val="left"/>
      </w:pPr>
      <w:r>
        <w:rPr>
          <w:sz w:val="22"/>
        </w:rPr>
        <w:lastRenderedPageBreak/>
        <w:t>protections against discrimination on the grounds of race, sex, gender reassignment, religion or belief, disability, sexual orientation, pregnancy, maternity, age or otherwise; and</w:t>
      </w:r>
    </w:p>
    <w:p w14:paraId="1F992831" w14:textId="77777777" w:rsidR="00DE5D0A" w:rsidRDefault="00F30AA4" w:rsidP="005E227D">
      <w:pPr>
        <w:numPr>
          <w:ilvl w:val="0"/>
          <w:numId w:val="58"/>
        </w:numPr>
        <w:spacing w:after="31" w:line="250" w:lineRule="auto"/>
        <w:ind w:right="52" w:hanging="426"/>
        <w:jc w:val="left"/>
      </w:pPr>
      <w:r>
        <w:rPr>
          <w:sz w:val="22"/>
        </w:rPr>
        <w:t>any other requirements and instructions which NHS LPP or the Buyer reasonably imposes related to equality Law.</w:t>
      </w:r>
    </w:p>
    <w:p w14:paraId="51A7ABDA" w14:textId="77777777" w:rsidR="00DE5D0A" w:rsidRDefault="00F30AA4">
      <w:pPr>
        <w:spacing w:after="31" w:line="250" w:lineRule="auto"/>
        <w:ind w:left="563" w:right="52" w:hanging="567"/>
        <w:jc w:val="left"/>
      </w:pPr>
      <w:r>
        <w:rPr>
          <w:sz w:val="22"/>
        </w:rPr>
        <w:t xml:space="preserve">28.2 The Supplier must take all necessary steps, and inform NHS LPP or the Buyer of the steps taken, to prevent anything that is considered to be unlawful discrimination by any </w:t>
      </w:r>
    </w:p>
    <w:p w14:paraId="2878B20C" w14:textId="77777777" w:rsidR="00DE5D0A" w:rsidRDefault="00F30AA4">
      <w:pPr>
        <w:spacing w:after="665" w:line="250" w:lineRule="auto"/>
        <w:ind w:left="588" w:right="52"/>
        <w:jc w:val="left"/>
      </w:pPr>
      <w:r>
        <w:rPr>
          <w:sz w:val="22"/>
        </w:rPr>
        <w:t>court or tribunal, or the Equality and Human Rights Commission (or any successor organisation) when working on a Contract.</w:t>
      </w:r>
    </w:p>
    <w:p w14:paraId="395346C2" w14:textId="77777777" w:rsidR="00DE5D0A" w:rsidRDefault="00F30AA4">
      <w:pPr>
        <w:pStyle w:val="Heading2"/>
        <w:ind w:left="6" w:right="0"/>
      </w:pPr>
      <w:r>
        <w:t xml:space="preserve">29. Health and safety </w:t>
      </w:r>
    </w:p>
    <w:p w14:paraId="4ACE567E" w14:textId="77777777" w:rsidR="00DE5D0A" w:rsidRDefault="00F30AA4">
      <w:pPr>
        <w:spacing w:after="526" w:line="250" w:lineRule="auto"/>
        <w:ind w:left="6" w:right="52"/>
        <w:jc w:val="left"/>
      </w:pPr>
      <w:r>
        <w:rPr>
          <w:sz w:val="22"/>
        </w:rPr>
        <w:t>29.1 The Supplier must perform its obligations meeting the requirements of:</w:t>
      </w:r>
    </w:p>
    <w:p w14:paraId="68D90DB1" w14:textId="77777777" w:rsidR="00DE5D0A" w:rsidRDefault="00F30AA4" w:rsidP="005E227D">
      <w:pPr>
        <w:numPr>
          <w:ilvl w:val="0"/>
          <w:numId w:val="59"/>
        </w:numPr>
        <w:spacing w:after="31" w:line="250" w:lineRule="auto"/>
        <w:ind w:right="52" w:hanging="426"/>
        <w:jc w:val="left"/>
      </w:pPr>
      <w:r>
        <w:rPr>
          <w:sz w:val="22"/>
        </w:rPr>
        <w:t>all applicable Law regarding health and safety; and</w:t>
      </w:r>
    </w:p>
    <w:p w14:paraId="69EF2B0C" w14:textId="77777777" w:rsidR="00DE5D0A" w:rsidRDefault="00F30AA4" w:rsidP="005E227D">
      <w:pPr>
        <w:numPr>
          <w:ilvl w:val="0"/>
          <w:numId w:val="59"/>
        </w:numPr>
        <w:spacing w:after="31" w:line="250" w:lineRule="auto"/>
        <w:ind w:right="52" w:hanging="426"/>
        <w:jc w:val="left"/>
      </w:pPr>
      <w:r>
        <w:rPr>
          <w:sz w:val="22"/>
        </w:rPr>
        <w:t xml:space="preserve">the Buyer’s current health and safety policy while at the Buyer’s Premises, as provided to the Supplier. </w:t>
      </w:r>
    </w:p>
    <w:p w14:paraId="17534CD8" w14:textId="77777777" w:rsidR="00DE5D0A" w:rsidRDefault="00F30AA4">
      <w:pPr>
        <w:spacing w:after="665" w:line="250" w:lineRule="auto"/>
        <w:ind w:left="563" w:right="52" w:hanging="567"/>
        <w:jc w:val="left"/>
      </w:pPr>
      <w:r>
        <w:rPr>
          <w:sz w:val="22"/>
        </w:rPr>
        <w:t xml:space="preserve">29.2 The Supplier and the Buyer must as soon as possible notify the other of any health and safety incidents or material hazards they are aware of at the Buyer Premises that relate to the performance of a Contract. </w:t>
      </w:r>
    </w:p>
    <w:p w14:paraId="71B7BA01" w14:textId="77777777" w:rsidR="00DE5D0A" w:rsidRDefault="00F30AA4">
      <w:pPr>
        <w:pStyle w:val="Heading2"/>
        <w:ind w:left="6" w:right="0"/>
      </w:pPr>
      <w:r>
        <w:t>30. Environment</w:t>
      </w:r>
    </w:p>
    <w:p w14:paraId="3067B9C4" w14:textId="77777777" w:rsidR="00DE5D0A" w:rsidRDefault="00F30AA4">
      <w:pPr>
        <w:spacing w:after="10" w:line="250" w:lineRule="auto"/>
        <w:ind w:left="563" w:right="52" w:hanging="567"/>
        <w:jc w:val="left"/>
      </w:pPr>
      <w:r>
        <w:rPr>
          <w:sz w:val="22"/>
        </w:rPr>
        <w:t>30.1 When working on Site the Supplier must perform its obligations under the Buyer’s current Environmental Policy, which the Buyer must provide.</w:t>
      </w:r>
    </w:p>
    <w:p w14:paraId="164E625B" w14:textId="77777777" w:rsidR="00DE5D0A" w:rsidRDefault="00F30AA4">
      <w:pPr>
        <w:spacing w:after="469" w:line="250" w:lineRule="auto"/>
        <w:ind w:left="563" w:right="52" w:hanging="567"/>
        <w:jc w:val="left"/>
      </w:pPr>
      <w:r>
        <w:rPr>
          <w:sz w:val="22"/>
        </w:rPr>
        <w:t>30.2 The Supplier must ensure that Supplier Staff are aware of the Buyer’s Environmental Policy.</w:t>
      </w:r>
    </w:p>
    <w:p w14:paraId="582001D7" w14:textId="77777777" w:rsidR="00DE5D0A" w:rsidRDefault="00F30AA4">
      <w:pPr>
        <w:pStyle w:val="Heading2"/>
        <w:ind w:left="6" w:right="0"/>
      </w:pPr>
      <w:r>
        <w:t xml:space="preserve">31. Tax </w:t>
      </w:r>
    </w:p>
    <w:p w14:paraId="5EF38B91" w14:textId="77777777" w:rsidR="00DE5D0A" w:rsidRDefault="00F30AA4">
      <w:pPr>
        <w:spacing w:after="31" w:line="250" w:lineRule="auto"/>
        <w:ind w:left="563" w:right="52" w:hanging="567"/>
        <w:jc w:val="left"/>
      </w:pPr>
      <w:r>
        <w:rPr>
          <w:sz w:val="22"/>
        </w:rPr>
        <w:t>31.1 The Supplier must not breach any Tax or social security obligations and must enter into a binding agreement to pay any late contributions due, including where applicable, any interest or any fines. NHS LPP and the Buyer cannot terminate a Contract where the Supplier has not paid a minor Tax or social security contribution.</w:t>
      </w:r>
    </w:p>
    <w:p w14:paraId="403E1A2F" w14:textId="77777777" w:rsidR="00DE5D0A" w:rsidRDefault="00F30AA4">
      <w:pPr>
        <w:spacing w:after="31" w:line="250" w:lineRule="auto"/>
        <w:ind w:left="563" w:right="52" w:hanging="567"/>
        <w:jc w:val="left"/>
      </w:pPr>
      <w:r>
        <w:rPr>
          <w:sz w:val="22"/>
        </w:rPr>
        <w:t>31.2 Where the Charges payable under a Contract with the Buyer are or are likely to exceed £5 million at any point during the relevant Contract Period, and an Occasion of Tax Non-Compliance occurs, the Supplier must notify NHS LPP and the Buyer of it within 5 Working Days including:</w:t>
      </w:r>
    </w:p>
    <w:p w14:paraId="297F551E" w14:textId="77777777" w:rsidR="00DE5D0A" w:rsidRDefault="00F30AA4" w:rsidP="005E227D">
      <w:pPr>
        <w:numPr>
          <w:ilvl w:val="0"/>
          <w:numId w:val="60"/>
        </w:numPr>
        <w:spacing w:after="9" w:line="250" w:lineRule="auto"/>
        <w:ind w:right="52" w:hanging="426"/>
        <w:jc w:val="left"/>
      </w:pPr>
      <w:r>
        <w:rPr>
          <w:sz w:val="22"/>
        </w:rPr>
        <w:t>the steps that the Supplier is taking to address the Occasion of Tax Non-</w:t>
      </w:r>
    </w:p>
    <w:p w14:paraId="14F123C9" w14:textId="77777777" w:rsidR="00DE5D0A" w:rsidRDefault="00F30AA4">
      <w:pPr>
        <w:spacing w:after="31" w:line="250" w:lineRule="auto"/>
        <w:ind w:left="1014" w:right="52"/>
        <w:jc w:val="left"/>
      </w:pPr>
      <w:r>
        <w:rPr>
          <w:sz w:val="22"/>
        </w:rPr>
        <w:t>Compliance and any mitigating factors that it considers relevant; and</w:t>
      </w:r>
    </w:p>
    <w:p w14:paraId="01F69F3B" w14:textId="77777777" w:rsidR="00DE5D0A" w:rsidRDefault="00F30AA4" w:rsidP="005E227D">
      <w:pPr>
        <w:numPr>
          <w:ilvl w:val="0"/>
          <w:numId w:val="60"/>
        </w:numPr>
        <w:spacing w:after="31" w:line="250" w:lineRule="auto"/>
        <w:ind w:right="52" w:hanging="426"/>
        <w:jc w:val="left"/>
      </w:pPr>
      <w:r>
        <w:rPr>
          <w:sz w:val="22"/>
        </w:rPr>
        <w:t>other information relating to the Occasion of Tax Non-Compliance that NHS LPP and the Buyer may reasonably need.</w:t>
      </w:r>
    </w:p>
    <w:p w14:paraId="6D47394D" w14:textId="77777777" w:rsidR="00DE5D0A" w:rsidRDefault="00F30AA4">
      <w:pPr>
        <w:spacing w:after="31" w:line="250" w:lineRule="auto"/>
        <w:ind w:left="563" w:right="52" w:hanging="567"/>
        <w:jc w:val="left"/>
      </w:pPr>
      <w:r>
        <w:rPr>
          <w:sz w:val="22"/>
        </w:rPr>
        <w:t>31.3 Where the Supplier or any Supplier Staff are liable to be taxed or to pay National Insurance contributions in the UK relating to payment received under a Call-Off Contract, the Supplier must both:</w:t>
      </w:r>
    </w:p>
    <w:p w14:paraId="606E38E2" w14:textId="77777777" w:rsidR="00DE5D0A" w:rsidRDefault="00F30AA4" w:rsidP="005E227D">
      <w:pPr>
        <w:numPr>
          <w:ilvl w:val="0"/>
          <w:numId w:val="61"/>
        </w:numPr>
        <w:spacing w:after="31" w:line="250" w:lineRule="auto"/>
        <w:ind w:right="52" w:hanging="426"/>
        <w:jc w:val="left"/>
      </w:pPr>
      <w:r>
        <w:rPr>
          <w:sz w:val="22"/>
        </w:rPr>
        <w:lastRenderedPageBreak/>
        <w:t xml:space="preserve">comply with the Income Tax (Earnings and Pensions) Act 2003 and all other statutes and regulations relating to income tax, the Social Security Contributions and Benefits Act 1992 (including IR35) and National Insurance contributions; and </w:t>
      </w:r>
    </w:p>
    <w:p w14:paraId="7F8914E2" w14:textId="77777777" w:rsidR="00DE5D0A" w:rsidRDefault="00F30AA4" w:rsidP="005E227D">
      <w:pPr>
        <w:numPr>
          <w:ilvl w:val="0"/>
          <w:numId w:val="61"/>
        </w:numPr>
        <w:spacing w:after="31" w:line="250" w:lineRule="auto"/>
        <w:ind w:right="52" w:hanging="426"/>
        <w:jc w:val="left"/>
      </w:pPr>
      <w:r>
        <w:rPr>
          <w:sz w:val="22"/>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48F319B0" w14:textId="77777777" w:rsidR="00DE5D0A" w:rsidRDefault="00F30AA4">
      <w:pPr>
        <w:spacing w:after="9" w:line="250" w:lineRule="auto"/>
        <w:ind w:left="6" w:right="52"/>
        <w:jc w:val="left"/>
      </w:pPr>
      <w:r>
        <w:rPr>
          <w:sz w:val="22"/>
        </w:rPr>
        <w:t xml:space="preserve">31.4 If any of the Supplier Staff are Workers who receive payment relating to the </w:t>
      </w:r>
    </w:p>
    <w:p w14:paraId="312D4AE2" w14:textId="77777777" w:rsidR="00DE5D0A" w:rsidRDefault="00F30AA4">
      <w:pPr>
        <w:spacing w:after="521" w:line="250" w:lineRule="auto"/>
        <w:ind w:left="588" w:right="52"/>
        <w:jc w:val="left"/>
      </w:pPr>
      <w:r>
        <w:rPr>
          <w:sz w:val="22"/>
        </w:rPr>
        <w:t>Deliverables, then the Supplier must ensure that its contract with the Worker contains the following requirements:</w:t>
      </w:r>
    </w:p>
    <w:p w14:paraId="319E80B1" w14:textId="77777777" w:rsidR="00DE5D0A" w:rsidRDefault="00F30AA4" w:rsidP="005E227D">
      <w:pPr>
        <w:numPr>
          <w:ilvl w:val="0"/>
          <w:numId w:val="62"/>
        </w:numPr>
        <w:spacing w:after="41" w:line="245" w:lineRule="auto"/>
        <w:ind w:right="52" w:hanging="426"/>
        <w:jc w:val="left"/>
      </w:pPr>
      <w:r>
        <w:rPr>
          <w:sz w:val="22"/>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28BBCFCF" w14:textId="77777777" w:rsidR="00DE5D0A" w:rsidRDefault="00F30AA4" w:rsidP="005E227D">
      <w:pPr>
        <w:numPr>
          <w:ilvl w:val="0"/>
          <w:numId w:val="62"/>
        </w:numPr>
        <w:spacing w:after="31" w:line="250" w:lineRule="auto"/>
        <w:ind w:right="52" w:hanging="426"/>
        <w:jc w:val="left"/>
      </w:pPr>
      <w:r>
        <w:rPr>
          <w:sz w:val="22"/>
        </w:rPr>
        <w:t>the Worker’s contract may be terminated at the Buyer’s request if the Worker fails to provide the information requested by the Buyer within the time specified by the Buyer;</w:t>
      </w:r>
    </w:p>
    <w:p w14:paraId="481FF2F1" w14:textId="77777777" w:rsidR="00DE5D0A" w:rsidRDefault="00F30AA4" w:rsidP="005E227D">
      <w:pPr>
        <w:numPr>
          <w:ilvl w:val="0"/>
          <w:numId w:val="62"/>
        </w:numPr>
        <w:spacing w:after="31" w:line="250" w:lineRule="auto"/>
        <w:ind w:right="52" w:hanging="426"/>
        <w:jc w:val="left"/>
      </w:pPr>
      <w:r>
        <w:rPr>
          <w:sz w:val="22"/>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0CB7F0FA" w14:textId="77777777" w:rsidR="00DE5D0A" w:rsidRDefault="00F30AA4" w:rsidP="005E227D">
      <w:pPr>
        <w:numPr>
          <w:ilvl w:val="0"/>
          <w:numId w:val="62"/>
        </w:numPr>
        <w:spacing w:after="173" w:line="250" w:lineRule="auto"/>
        <w:ind w:right="52" w:hanging="426"/>
        <w:jc w:val="left"/>
      </w:pPr>
      <w:r>
        <w:rPr>
          <w:sz w:val="22"/>
        </w:rPr>
        <w:t>the Buyer may supply any information they receive from the Worker to HMRC for revenue collection and management.</w:t>
      </w:r>
    </w:p>
    <w:p w14:paraId="07A4701B" w14:textId="77777777" w:rsidR="00DE5D0A" w:rsidRDefault="00F30AA4">
      <w:pPr>
        <w:pStyle w:val="Heading2"/>
        <w:ind w:left="6" w:right="0"/>
      </w:pPr>
      <w:r>
        <w:t>32. Conflict of interest</w:t>
      </w:r>
    </w:p>
    <w:p w14:paraId="4A6D61A6" w14:textId="621E390D" w:rsidR="00DE5D0A" w:rsidRDefault="00F30AA4">
      <w:pPr>
        <w:spacing w:after="10" w:line="250" w:lineRule="auto"/>
        <w:ind w:left="563" w:right="52" w:hanging="567"/>
        <w:jc w:val="left"/>
      </w:pPr>
      <w:r>
        <w:rPr>
          <w:sz w:val="22"/>
        </w:rPr>
        <w:t>32.1 The Supplier must take</w:t>
      </w:r>
      <w:r w:rsidR="00B03F36">
        <w:rPr>
          <w:sz w:val="22"/>
        </w:rPr>
        <w:t xml:space="preserve"> </w:t>
      </w:r>
      <w:r>
        <w:rPr>
          <w:sz w:val="22"/>
        </w:rPr>
        <w:t>action to ensure that neither the Supplier nor the Supplier Staff are placed in the position of an actual or potential Conflict of Interest.</w:t>
      </w:r>
    </w:p>
    <w:p w14:paraId="6147ECBA" w14:textId="77777777" w:rsidR="00DE5D0A" w:rsidRDefault="00F30AA4">
      <w:pPr>
        <w:spacing w:after="10" w:line="250" w:lineRule="auto"/>
        <w:ind w:left="563" w:right="52" w:hanging="567"/>
        <w:jc w:val="left"/>
      </w:pPr>
      <w:r>
        <w:rPr>
          <w:sz w:val="22"/>
        </w:rPr>
        <w:t>32.2 The Supplier must promptly notify and provide details to NHS LPP and each Buyer if a Conflict of Interest happens or is expected to happen.</w:t>
      </w:r>
    </w:p>
    <w:p w14:paraId="1F518A18" w14:textId="77777777" w:rsidR="00DE5D0A" w:rsidRDefault="00F30AA4">
      <w:pPr>
        <w:spacing w:after="174" w:line="250" w:lineRule="auto"/>
        <w:ind w:left="563" w:right="52" w:hanging="567"/>
        <w:jc w:val="left"/>
      </w:pPr>
      <w:r>
        <w:rPr>
          <w:sz w:val="22"/>
        </w:rPr>
        <w:t>32.3 NHS LPP and each Buyer can terminate its Contract immediately by giving notice in writing to the Supplier or take any steps it thinks are necessary where there is or may be an actual or potential Conflict of Interest.</w:t>
      </w:r>
    </w:p>
    <w:p w14:paraId="162B6B20" w14:textId="77777777" w:rsidR="00DE5D0A" w:rsidRDefault="00F30AA4">
      <w:pPr>
        <w:pStyle w:val="Heading2"/>
        <w:ind w:left="6" w:right="0"/>
      </w:pPr>
      <w:r>
        <w:t xml:space="preserve">33. Reporting a breach of the contract </w:t>
      </w:r>
    </w:p>
    <w:p w14:paraId="1AB96B24" w14:textId="77777777" w:rsidR="00DE5D0A" w:rsidRDefault="00F30AA4">
      <w:pPr>
        <w:spacing w:after="521" w:line="250" w:lineRule="auto"/>
        <w:ind w:left="563" w:right="52" w:hanging="567"/>
        <w:jc w:val="left"/>
      </w:pPr>
      <w:r>
        <w:rPr>
          <w:sz w:val="22"/>
        </w:rPr>
        <w:t>33.1 As soon as it is aware of it the Supplier and Supplier Staff must report to NHS LPP or the Buyer any actual or suspected breach of:</w:t>
      </w:r>
    </w:p>
    <w:p w14:paraId="5650069D" w14:textId="77777777" w:rsidR="00DE5D0A" w:rsidRDefault="00F30AA4" w:rsidP="005E227D">
      <w:pPr>
        <w:numPr>
          <w:ilvl w:val="0"/>
          <w:numId w:val="63"/>
        </w:numPr>
        <w:spacing w:after="31" w:line="250" w:lineRule="auto"/>
        <w:ind w:right="3165" w:hanging="426"/>
        <w:jc w:val="left"/>
      </w:pPr>
      <w:r>
        <w:rPr>
          <w:sz w:val="22"/>
        </w:rPr>
        <w:t>Law;</w:t>
      </w:r>
    </w:p>
    <w:p w14:paraId="571A9A43" w14:textId="77777777" w:rsidR="00DE5D0A" w:rsidRDefault="00F30AA4" w:rsidP="005E227D">
      <w:pPr>
        <w:numPr>
          <w:ilvl w:val="0"/>
          <w:numId w:val="63"/>
        </w:numPr>
        <w:spacing w:after="502" w:line="250" w:lineRule="auto"/>
        <w:ind w:right="3165" w:hanging="426"/>
        <w:jc w:val="left"/>
      </w:pPr>
      <w:r>
        <w:rPr>
          <w:sz w:val="22"/>
        </w:rPr>
        <w:t>Clause 12.1; or (c) Clauses 27 to 32.</w:t>
      </w:r>
    </w:p>
    <w:p w14:paraId="329CE564" w14:textId="77777777" w:rsidR="00DE5D0A" w:rsidRDefault="00F30AA4">
      <w:pPr>
        <w:spacing w:after="173" w:line="250" w:lineRule="auto"/>
        <w:ind w:left="563" w:right="52" w:hanging="567"/>
        <w:jc w:val="left"/>
      </w:pPr>
      <w:r>
        <w:rPr>
          <w:sz w:val="22"/>
        </w:rPr>
        <w:t xml:space="preserve">33.2 The Supplier must not retaliate against any of the Supplier Staff who in good faith reports a breach listed in Clause 33.1 to the Buyer or a Prescribed Person. </w:t>
      </w:r>
    </w:p>
    <w:p w14:paraId="4818FA21" w14:textId="77777777" w:rsidR="00DE5D0A" w:rsidRDefault="00F30AA4">
      <w:pPr>
        <w:pStyle w:val="Heading2"/>
        <w:ind w:left="6" w:right="0"/>
      </w:pPr>
      <w:r>
        <w:t xml:space="preserve">34. Resolving disputes </w:t>
      </w:r>
    </w:p>
    <w:p w14:paraId="0140A4CD" w14:textId="77777777" w:rsidR="00DE5D0A" w:rsidRDefault="00F30AA4">
      <w:pPr>
        <w:spacing w:after="31" w:line="250" w:lineRule="auto"/>
        <w:ind w:left="563" w:right="52" w:hanging="567"/>
        <w:jc w:val="left"/>
      </w:pPr>
      <w:r>
        <w:rPr>
          <w:sz w:val="22"/>
        </w:rPr>
        <w:t>34.1 If there is a Dispute, the senior representatives of the Parties who have authority to settle the Dispute will, within 28 days of a written request from the other Party, meet in good faith to resolve the Dispute.</w:t>
      </w:r>
    </w:p>
    <w:p w14:paraId="27FEF3A9" w14:textId="77777777" w:rsidR="00DE5D0A" w:rsidRDefault="00F30AA4">
      <w:pPr>
        <w:spacing w:after="521" w:line="250" w:lineRule="auto"/>
        <w:ind w:left="563" w:right="52" w:hanging="567"/>
        <w:jc w:val="left"/>
      </w:pPr>
      <w:r>
        <w:rPr>
          <w:sz w:val="22"/>
        </w:rPr>
        <w:lastRenderedPageBreak/>
        <w:t>34.2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AD67428" w14:textId="77777777" w:rsidR="00DE5D0A" w:rsidRDefault="00F30AA4">
      <w:pPr>
        <w:spacing w:after="521" w:line="250" w:lineRule="auto"/>
        <w:ind w:left="563" w:right="52" w:hanging="567"/>
        <w:jc w:val="left"/>
      </w:pPr>
      <w:r>
        <w:rPr>
          <w:sz w:val="22"/>
        </w:rPr>
        <w:t xml:space="preserve">34.3 Unless the Relevant Authority refers the Dispute to arbitration using Clause 34.4, the Parties irrevocably agree that the courts of England and Wales have the exclusive jurisdiction to: </w:t>
      </w:r>
    </w:p>
    <w:p w14:paraId="10331F1A" w14:textId="77777777" w:rsidR="00DE5D0A" w:rsidRDefault="00F30AA4" w:rsidP="005E227D">
      <w:pPr>
        <w:numPr>
          <w:ilvl w:val="0"/>
          <w:numId w:val="64"/>
        </w:numPr>
        <w:spacing w:after="31" w:line="250" w:lineRule="auto"/>
        <w:ind w:right="52" w:hanging="426"/>
        <w:jc w:val="left"/>
      </w:pPr>
      <w:r>
        <w:rPr>
          <w:sz w:val="22"/>
        </w:rPr>
        <w:t>determine the Dispute;</w:t>
      </w:r>
    </w:p>
    <w:p w14:paraId="143CEE5B" w14:textId="77777777" w:rsidR="00DE5D0A" w:rsidRDefault="00F30AA4" w:rsidP="005E227D">
      <w:pPr>
        <w:numPr>
          <w:ilvl w:val="0"/>
          <w:numId w:val="64"/>
        </w:numPr>
        <w:spacing w:after="31" w:line="250" w:lineRule="auto"/>
        <w:ind w:right="52" w:hanging="426"/>
        <w:jc w:val="left"/>
      </w:pPr>
      <w:r>
        <w:rPr>
          <w:sz w:val="22"/>
        </w:rPr>
        <w:t>grant interim remedies; and/or</w:t>
      </w:r>
    </w:p>
    <w:p w14:paraId="0090DE99" w14:textId="77777777" w:rsidR="00DE5D0A" w:rsidRDefault="00F30AA4" w:rsidP="005E227D">
      <w:pPr>
        <w:numPr>
          <w:ilvl w:val="0"/>
          <w:numId w:val="64"/>
        </w:numPr>
        <w:spacing w:after="31" w:line="250" w:lineRule="auto"/>
        <w:ind w:right="52" w:hanging="426"/>
        <w:jc w:val="left"/>
      </w:pPr>
      <w:r>
        <w:rPr>
          <w:sz w:val="22"/>
        </w:rPr>
        <w:t>grant any other provisional or protective relief.</w:t>
      </w:r>
    </w:p>
    <w:p w14:paraId="50B83646" w14:textId="77777777" w:rsidR="00DE5D0A" w:rsidRDefault="00F30AA4" w:rsidP="005E227D">
      <w:pPr>
        <w:numPr>
          <w:ilvl w:val="1"/>
          <w:numId w:val="65"/>
        </w:numPr>
        <w:spacing w:after="31" w:line="250" w:lineRule="auto"/>
        <w:ind w:right="52" w:hanging="567"/>
        <w:jc w:val="left"/>
      </w:pPr>
      <w:r>
        <w:rPr>
          <w:sz w:val="22"/>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4606F917" w14:textId="77777777" w:rsidR="00DE5D0A" w:rsidRDefault="00F30AA4" w:rsidP="005E227D">
      <w:pPr>
        <w:numPr>
          <w:ilvl w:val="1"/>
          <w:numId w:val="65"/>
        </w:numPr>
        <w:spacing w:after="31" w:line="250" w:lineRule="auto"/>
        <w:ind w:right="52" w:hanging="567"/>
        <w:jc w:val="left"/>
      </w:pPr>
      <w:r>
        <w:rPr>
          <w:sz w:val="22"/>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14:paraId="148ECE9C" w14:textId="77777777" w:rsidR="00DE5D0A" w:rsidRDefault="00F30AA4" w:rsidP="005E227D">
      <w:pPr>
        <w:numPr>
          <w:ilvl w:val="1"/>
          <w:numId w:val="65"/>
        </w:numPr>
        <w:spacing w:after="669" w:line="250" w:lineRule="auto"/>
        <w:ind w:right="52" w:hanging="567"/>
        <w:jc w:val="left"/>
      </w:pPr>
      <w:r>
        <w:rPr>
          <w:sz w:val="22"/>
        </w:rPr>
        <w:t>The Supplier cannot suspend the performance of a Contract during any Dispute.</w:t>
      </w:r>
    </w:p>
    <w:p w14:paraId="4598F5B0" w14:textId="77777777" w:rsidR="00DE5D0A" w:rsidRDefault="00F30AA4">
      <w:pPr>
        <w:pStyle w:val="Heading2"/>
        <w:ind w:left="6" w:right="0"/>
      </w:pPr>
      <w:r>
        <w:t>35. Which law applies</w:t>
      </w:r>
    </w:p>
    <w:p w14:paraId="18163190" w14:textId="77777777" w:rsidR="00DE5D0A" w:rsidRDefault="00F30AA4">
      <w:pPr>
        <w:spacing w:after="31" w:line="250" w:lineRule="auto"/>
        <w:ind w:left="447" w:right="52"/>
        <w:jc w:val="left"/>
      </w:pPr>
      <w:r>
        <w:rPr>
          <w:sz w:val="22"/>
        </w:rPr>
        <w:t>This Contract and any Disputes arising out of, or connected to it, are governed by English law.</w:t>
      </w:r>
      <w:r>
        <w:br w:type="page"/>
      </w:r>
    </w:p>
    <w:p w14:paraId="267825E0" w14:textId="77777777" w:rsidR="00DE5D0A" w:rsidRDefault="00F30AA4">
      <w:pPr>
        <w:pStyle w:val="Heading1"/>
        <w:ind w:left="6" w:right="0"/>
      </w:pPr>
      <w:r>
        <w:lastRenderedPageBreak/>
        <w:t>Joint Schedule 1 (Definitions)</w:t>
      </w:r>
    </w:p>
    <w:p w14:paraId="6A51BD91" w14:textId="77777777" w:rsidR="00DE5D0A" w:rsidRDefault="00F30AA4">
      <w:pPr>
        <w:ind w:left="563" w:hanging="567"/>
      </w:pPr>
      <w:r>
        <w:t>1.1 In each Contract, unless the context otherwise requires, capitalised expressions shall have the meanings set out in this Joint Schedule 1 (Definitions) or the relevant Schedule in which that capitalised expression appears.</w:t>
      </w:r>
    </w:p>
    <w:p w14:paraId="5CE2508C" w14:textId="77777777" w:rsidR="00DE5D0A" w:rsidRDefault="00F30AA4">
      <w:pPr>
        <w:ind w:left="563" w:hanging="567"/>
      </w:pPr>
      <w:r>
        <w:t>1.2 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7138E1C6" w14:textId="77777777" w:rsidR="00DE5D0A" w:rsidRDefault="00F30AA4">
      <w:pPr>
        <w:tabs>
          <w:tab w:val="center" w:pos="3540"/>
        </w:tabs>
        <w:ind w:left="-4" w:firstLine="0"/>
        <w:jc w:val="left"/>
      </w:pPr>
      <w:r>
        <w:t>1.3</w:t>
      </w:r>
      <w:r>
        <w:tab/>
        <w:t>In each Contract, unless the context otherwise requires:</w:t>
      </w:r>
    </w:p>
    <w:p w14:paraId="2E3A5DBF" w14:textId="77777777" w:rsidR="00DE5D0A" w:rsidRDefault="00F30AA4">
      <w:pPr>
        <w:ind w:left="588"/>
      </w:pPr>
      <w:r>
        <w:t>1.3.1 the singular includes the plural and vice versa;</w:t>
      </w:r>
    </w:p>
    <w:p w14:paraId="102B22C2" w14:textId="77777777" w:rsidR="00DE5D0A" w:rsidRDefault="00F30AA4">
      <w:pPr>
        <w:ind w:left="588"/>
      </w:pPr>
      <w:r>
        <w:t>1.3.2 reference to a gender includes the other gender and the neuter;</w:t>
      </w:r>
    </w:p>
    <w:p w14:paraId="61E1330F" w14:textId="77777777" w:rsidR="00DE5D0A" w:rsidRDefault="00F30AA4">
      <w:pPr>
        <w:ind w:left="1287" w:hanging="709"/>
      </w:pPr>
      <w:r>
        <w:t>1.3.3 references to a person include an individual, company, body corporate, corporation, unincorporated association, firm, partnership or other legal entity or Central Government Body;</w:t>
      </w:r>
    </w:p>
    <w:p w14:paraId="1770A456" w14:textId="77777777" w:rsidR="00DE5D0A" w:rsidRDefault="00F30AA4">
      <w:pPr>
        <w:ind w:left="1287" w:hanging="709"/>
      </w:pPr>
      <w:r>
        <w:t>1.3.4 a reference to any Law includes a reference to that Law as amended, extended, consolidated or re-enacted from time to time;</w:t>
      </w:r>
    </w:p>
    <w:p w14:paraId="575D4192" w14:textId="77777777" w:rsidR="00DE5D0A" w:rsidRDefault="00F30AA4">
      <w:pPr>
        <w:ind w:left="1287" w:hanging="709"/>
      </w:pPr>
      <w:r>
        <w:t>1.3.5 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w:t>
      </w:r>
    </w:p>
    <w:p w14:paraId="2FA95F13" w14:textId="77777777" w:rsidR="00DE5D0A" w:rsidRDefault="00F30AA4">
      <w:pPr>
        <w:ind w:left="1287" w:hanging="709"/>
      </w:pPr>
      <w:r>
        <w:t>1.3.6 references to "</w:t>
      </w:r>
      <w:r>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p>
    <w:p w14:paraId="0FB11800" w14:textId="77777777" w:rsidR="00DE5D0A" w:rsidRDefault="00F30AA4">
      <w:pPr>
        <w:ind w:left="1287" w:hanging="709"/>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the Contract; </w:t>
      </w:r>
    </w:p>
    <w:p w14:paraId="17F25F0A" w14:textId="77777777" w:rsidR="00DE5D0A" w:rsidRDefault="00F30AA4">
      <w:pPr>
        <w:ind w:left="1287" w:hanging="709"/>
      </w:pPr>
      <w:r>
        <w:t xml:space="preserve">1.3.8 references to </w:t>
      </w:r>
      <w:r>
        <w:rPr>
          <w:b/>
        </w:rPr>
        <w:t xml:space="preserve">"Clauses" </w:t>
      </w:r>
      <w:r>
        <w:t xml:space="preserve">and </w:t>
      </w:r>
      <w:r>
        <w:rPr>
          <w:b/>
        </w:rPr>
        <w:t>"Schedules"</w:t>
      </w:r>
      <w: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834CE76" w14:textId="77777777" w:rsidR="00DE5D0A" w:rsidRDefault="00F30AA4">
      <w:pPr>
        <w:spacing w:after="111"/>
        <w:ind w:left="1287" w:hanging="709"/>
      </w:pPr>
      <w:r>
        <w:t xml:space="preserve">1.3.9 references to </w:t>
      </w:r>
      <w:r>
        <w:rPr>
          <w:b/>
        </w:rPr>
        <w:t>"Paragraphs"</w:t>
      </w:r>
      <w:r>
        <w:t xml:space="preserve"> are, unless otherwise provided, references to the paragraph of the appropriate Schedules unless otherwise provided; </w:t>
      </w:r>
    </w:p>
    <w:p w14:paraId="2CE157D0" w14:textId="77777777" w:rsidR="00DE5D0A" w:rsidRDefault="00F30AA4">
      <w:pPr>
        <w:spacing w:after="111"/>
        <w:ind w:left="1287" w:hanging="709"/>
      </w:pPr>
      <w:r>
        <w:t>1.3.10references to a series of Clauses or Paragraphs shall be inclusive of the clause numbers specified;</w:t>
      </w:r>
    </w:p>
    <w:p w14:paraId="5BF2A353" w14:textId="77777777" w:rsidR="00DE5D0A" w:rsidRDefault="00F30AA4">
      <w:pPr>
        <w:ind w:left="1287" w:hanging="709"/>
      </w:pPr>
      <w:r>
        <w:t xml:space="preserve">1.3.11the headings in each Contract are for ease of reference only and shall not affect the interpretation or construction of a Contract; </w:t>
      </w:r>
    </w:p>
    <w:p w14:paraId="06707C0D" w14:textId="77777777" w:rsidR="00DE5D0A" w:rsidRDefault="00F30AA4">
      <w:pPr>
        <w:spacing w:after="111"/>
        <w:ind w:left="1287" w:hanging="709"/>
      </w:pPr>
      <w:r>
        <w:t>1.3.12where the Buyer is a Central Government Body it shall be treated as contracting with the Crown as a whole;</w:t>
      </w:r>
    </w:p>
    <w:p w14:paraId="2453AA7C" w14:textId="77777777" w:rsidR="00DE5D0A" w:rsidRDefault="00F30AA4" w:rsidP="005E227D">
      <w:pPr>
        <w:numPr>
          <w:ilvl w:val="0"/>
          <w:numId w:val="66"/>
        </w:numPr>
        <w:ind w:hanging="200"/>
      </w:pPr>
      <w:r>
        <w:lastRenderedPageBreak/>
        <w:t>3.13any reference in a Contract which immediately before Exit Day was a reference to (as it has effect from time to time):</w:t>
      </w:r>
    </w:p>
    <w:p w14:paraId="38C00D85" w14:textId="77777777" w:rsidR="00DE5D0A" w:rsidRDefault="00F30AA4" w:rsidP="005E227D">
      <w:pPr>
        <w:numPr>
          <w:ilvl w:val="2"/>
          <w:numId w:val="67"/>
        </w:numPr>
        <w:ind w:hanging="709"/>
      </w:pPr>
      <w:r>
        <w:t>any EU regulation, EU decision, EU tertiary legislation or provision of the EEA agreement (“</w:t>
      </w:r>
      <w:r>
        <w:rPr>
          <w:b/>
        </w:rPr>
        <w:t>EU References</w:t>
      </w:r>
      <w: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3AD3832E" w14:textId="77777777" w:rsidR="00DE5D0A" w:rsidRDefault="00F30AA4" w:rsidP="005E227D">
      <w:pPr>
        <w:numPr>
          <w:ilvl w:val="2"/>
          <w:numId w:val="67"/>
        </w:numPr>
        <w:ind w:hanging="709"/>
      </w:pPr>
      <w:r>
        <w:t>any EU institution or EU authority or other such EU body shall be read on and after Exit Day as a reference to the UK institution, authority or body to which its functions were transferred; and</w:t>
      </w:r>
    </w:p>
    <w:p w14:paraId="5F5C49B6" w14:textId="77777777" w:rsidR="00DE5D0A" w:rsidRDefault="00F30AA4">
      <w:pPr>
        <w:ind w:left="716" w:hanging="720"/>
      </w:pPr>
      <w:r>
        <w:t>1.3.14 unless otherwise provided, references to “</w:t>
      </w:r>
      <w:r>
        <w:rPr>
          <w:b/>
        </w:rPr>
        <w:t>Buyer</w:t>
      </w:r>
      <w:r>
        <w:t>” shall be construed as including Exempt Buyers; and</w:t>
      </w:r>
    </w:p>
    <w:p w14:paraId="7284A853" w14:textId="77777777" w:rsidR="00DE5D0A" w:rsidRDefault="00F30AA4">
      <w:pPr>
        <w:ind w:left="716" w:hanging="720"/>
      </w:pPr>
      <w:r>
        <w:t>1.3.15 unless otherwise provided, references to “</w:t>
      </w:r>
      <w:r>
        <w:rPr>
          <w:b/>
        </w:rPr>
        <w:t>Call-Off Contract</w:t>
      </w:r>
      <w:r>
        <w:t>” and “</w:t>
      </w:r>
      <w:r>
        <w:rPr>
          <w:b/>
        </w:rPr>
        <w:t>Contract</w:t>
      </w:r>
      <w:r>
        <w:t>” shall be construed as including Exempt Call-off Contracts.</w:t>
      </w:r>
    </w:p>
    <w:p w14:paraId="663A76DB" w14:textId="77777777" w:rsidR="00DE5D0A" w:rsidRDefault="00F30AA4">
      <w:pPr>
        <w:spacing w:after="233"/>
        <w:ind w:left="563" w:hanging="567"/>
      </w:pPr>
      <w:r>
        <w:t>1.4 In each Contract, unless the context otherwise requires, the following words shall have the following meanings:</w:t>
      </w:r>
    </w:p>
    <w:tbl>
      <w:tblPr>
        <w:tblStyle w:val="TableGrid"/>
        <w:tblW w:w="10080" w:type="dxa"/>
        <w:tblInd w:w="-104" w:type="dxa"/>
        <w:tblCellMar>
          <w:top w:w="55" w:type="dxa"/>
          <w:left w:w="7" w:type="dxa"/>
          <w:right w:w="48" w:type="dxa"/>
        </w:tblCellMar>
        <w:tblLook w:val="04A0" w:firstRow="1" w:lastRow="0" w:firstColumn="1" w:lastColumn="0" w:noHBand="0" w:noVBand="1"/>
      </w:tblPr>
      <w:tblGrid>
        <w:gridCol w:w="2070"/>
        <w:gridCol w:w="8010"/>
      </w:tblGrid>
      <w:tr w:rsidR="00DE5D0A" w14:paraId="26A9D35D" w14:textId="77777777">
        <w:trPr>
          <w:trHeight w:val="1399"/>
        </w:trPr>
        <w:tc>
          <w:tcPr>
            <w:tcW w:w="2070" w:type="dxa"/>
            <w:tcBorders>
              <w:top w:val="single" w:sz="4" w:space="0" w:color="000000"/>
              <w:left w:val="single" w:sz="4" w:space="0" w:color="000000"/>
              <w:bottom w:val="single" w:sz="4" w:space="0" w:color="000000"/>
              <w:right w:val="single" w:sz="4" w:space="0" w:color="000000"/>
            </w:tcBorders>
          </w:tcPr>
          <w:p w14:paraId="6BEE8F64" w14:textId="77777777" w:rsidR="00DE5D0A" w:rsidRDefault="00F30AA4">
            <w:pPr>
              <w:spacing w:after="0" w:line="259" w:lineRule="auto"/>
              <w:ind w:left="0" w:firstLine="0"/>
              <w:jc w:val="left"/>
            </w:pPr>
            <w:r>
              <w:rPr>
                <w:b/>
              </w:rPr>
              <w:t>"Achieve"</w:t>
            </w:r>
          </w:p>
        </w:tc>
        <w:tc>
          <w:tcPr>
            <w:tcW w:w="8010" w:type="dxa"/>
            <w:tcBorders>
              <w:top w:val="single" w:sz="4" w:space="0" w:color="000000"/>
              <w:left w:val="single" w:sz="4" w:space="0" w:color="000000"/>
              <w:bottom w:val="single" w:sz="4" w:space="0" w:color="000000"/>
              <w:right w:val="single" w:sz="4" w:space="0" w:color="000000"/>
            </w:tcBorders>
          </w:tcPr>
          <w:p w14:paraId="39FFD562" w14:textId="77777777" w:rsidR="00DE5D0A" w:rsidRDefault="00F30AA4">
            <w:pPr>
              <w:spacing w:after="0" w:line="259" w:lineRule="auto"/>
              <w:ind w:left="278" w:right="67" w:firstLine="0"/>
            </w:pPr>
            <w:r>
              <w:t>in respect of a Test, to successfully pass such Test without any Test Issues and in respect of a Milestone, the issue of a Satisfaction Certificate in respect of that Milestone and "</w:t>
            </w:r>
            <w:r>
              <w:rPr>
                <w:b/>
              </w:rPr>
              <w:t>Achieved</w:t>
            </w:r>
            <w:r>
              <w:t>", "</w:t>
            </w:r>
            <w:r>
              <w:rPr>
                <w:b/>
              </w:rPr>
              <w:t>Achieving</w:t>
            </w:r>
            <w:r>
              <w:t>" and "</w:t>
            </w:r>
            <w:r>
              <w:rPr>
                <w:b/>
              </w:rPr>
              <w:t>Achievement</w:t>
            </w:r>
            <w:r>
              <w:t>" shall be construed accordingly;</w:t>
            </w:r>
          </w:p>
        </w:tc>
      </w:tr>
      <w:tr w:rsidR="00DE5D0A" w14:paraId="5F9A7C6F"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5C1E6A8E" w14:textId="77777777" w:rsidR="00DE5D0A" w:rsidRDefault="00F30AA4">
            <w:pPr>
              <w:spacing w:after="19" w:line="259" w:lineRule="auto"/>
              <w:ind w:left="0" w:firstLine="0"/>
              <w:jc w:val="left"/>
            </w:pPr>
            <w:r>
              <w:rPr>
                <w:b/>
              </w:rPr>
              <w:t xml:space="preserve">"Additional </w:t>
            </w:r>
          </w:p>
          <w:p w14:paraId="15EAA646" w14:textId="77777777" w:rsidR="00DE5D0A" w:rsidRDefault="00F30AA4">
            <w:pPr>
              <w:spacing w:after="0" w:line="259" w:lineRule="auto"/>
              <w:ind w:left="0" w:firstLine="0"/>
              <w:jc w:val="left"/>
            </w:pPr>
            <w:r>
              <w:rPr>
                <w:b/>
              </w:rPr>
              <w:t>Insurances"</w:t>
            </w:r>
          </w:p>
        </w:tc>
        <w:tc>
          <w:tcPr>
            <w:tcW w:w="8010" w:type="dxa"/>
            <w:tcBorders>
              <w:top w:val="single" w:sz="4" w:space="0" w:color="000000"/>
              <w:left w:val="single" w:sz="4" w:space="0" w:color="000000"/>
              <w:bottom w:val="single" w:sz="4" w:space="0" w:color="000000"/>
              <w:right w:val="single" w:sz="4" w:space="0" w:color="000000"/>
            </w:tcBorders>
          </w:tcPr>
          <w:p w14:paraId="65F9995A" w14:textId="77777777" w:rsidR="00DE5D0A" w:rsidRDefault="00F30AA4">
            <w:pPr>
              <w:spacing w:after="0" w:line="276" w:lineRule="auto"/>
              <w:ind w:left="278" w:firstLine="0"/>
            </w:pPr>
            <w:r>
              <w:t xml:space="preserve">insurance requirements relating to a Call-Off Contract specified in the Order Form additional to those outlined in Joint Schedule 3 (Insurance </w:t>
            </w:r>
          </w:p>
          <w:p w14:paraId="337D0E4D" w14:textId="77777777" w:rsidR="00DE5D0A" w:rsidRDefault="00F30AA4">
            <w:pPr>
              <w:spacing w:after="0" w:line="259" w:lineRule="auto"/>
              <w:ind w:left="278" w:firstLine="0"/>
              <w:jc w:val="left"/>
            </w:pPr>
            <w:r>
              <w:t xml:space="preserve">Requirements); </w:t>
            </w:r>
          </w:p>
        </w:tc>
      </w:tr>
      <w:tr w:rsidR="00DE5D0A" w14:paraId="7D3B13C2" w14:textId="77777777">
        <w:trPr>
          <w:trHeight w:val="1399"/>
        </w:trPr>
        <w:tc>
          <w:tcPr>
            <w:tcW w:w="2070" w:type="dxa"/>
            <w:tcBorders>
              <w:top w:val="single" w:sz="4" w:space="0" w:color="000000"/>
              <w:left w:val="single" w:sz="4" w:space="0" w:color="000000"/>
              <w:bottom w:val="single" w:sz="4" w:space="0" w:color="000000"/>
              <w:right w:val="single" w:sz="4" w:space="0" w:color="000000"/>
            </w:tcBorders>
          </w:tcPr>
          <w:p w14:paraId="44A48DB5" w14:textId="77777777" w:rsidR="00DE5D0A" w:rsidRDefault="00F30AA4">
            <w:pPr>
              <w:spacing w:after="0" w:line="259" w:lineRule="auto"/>
              <w:ind w:left="0" w:firstLine="0"/>
              <w:jc w:val="left"/>
            </w:pPr>
            <w:r>
              <w:rPr>
                <w:b/>
              </w:rPr>
              <w:t>"Admin Fee”</w:t>
            </w:r>
          </w:p>
        </w:tc>
        <w:tc>
          <w:tcPr>
            <w:tcW w:w="8010" w:type="dxa"/>
            <w:tcBorders>
              <w:top w:val="single" w:sz="4" w:space="0" w:color="000000"/>
              <w:left w:val="single" w:sz="4" w:space="0" w:color="000000"/>
              <w:bottom w:val="single" w:sz="4" w:space="0" w:color="000000"/>
              <w:right w:val="single" w:sz="4" w:space="0" w:color="000000"/>
            </w:tcBorders>
          </w:tcPr>
          <w:p w14:paraId="77DD3B5B" w14:textId="77777777" w:rsidR="00DE5D0A" w:rsidRDefault="00F30AA4">
            <w:pPr>
              <w:spacing w:after="0" w:line="259" w:lineRule="auto"/>
              <w:ind w:left="278" w:right="67" w:firstLine="0"/>
            </w:pPr>
            <w:r>
              <w:t>means the costs incurred by NHS LPP or CCS in dealing with MI Failures calculated in accordance with the tariff of administration charges published by the CCS on: http://CCS.cabinetoffice.gov.uk/iam-supplier/management-information/admin-fees;</w:t>
            </w:r>
          </w:p>
        </w:tc>
      </w:tr>
      <w:tr w:rsidR="00DE5D0A" w14:paraId="50117CBA" w14:textId="77777777">
        <w:trPr>
          <w:trHeight w:val="447"/>
        </w:trPr>
        <w:tc>
          <w:tcPr>
            <w:tcW w:w="2070" w:type="dxa"/>
            <w:tcBorders>
              <w:top w:val="single" w:sz="4" w:space="0" w:color="000000"/>
              <w:left w:val="single" w:sz="4" w:space="0" w:color="000000"/>
              <w:bottom w:val="single" w:sz="4" w:space="0" w:color="000000"/>
              <w:right w:val="single" w:sz="4" w:space="0" w:color="000000"/>
            </w:tcBorders>
          </w:tcPr>
          <w:p w14:paraId="5E71E380" w14:textId="77777777" w:rsidR="00DE5D0A" w:rsidRDefault="00F30AA4">
            <w:pPr>
              <w:spacing w:after="0" w:line="259" w:lineRule="auto"/>
              <w:ind w:left="0" w:firstLine="0"/>
              <w:jc w:val="left"/>
            </w:pPr>
            <w:r>
              <w:rPr>
                <w:b/>
              </w:rPr>
              <w:t>"Affected Party"</w:t>
            </w:r>
          </w:p>
        </w:tc>
        <w:tc>
          <w:tcPr>
            <w:tcW w:w="8010" w:type="dxa"/>
            <w:tcBorders>
              <w:top w:val="single" w:sz="4" w:space="0" w:color="000000"/>
              <w:left w:val="single" w:sz="4" w:space="0" w:color="000000"/>
              <w:bottom w:val="single" w:sz="4" w:space="0" w:color="000000"/>
              <w:right w:val="single" w:sz="4" w:space="0" w:color="000000"/>
            </w:tcBorders>
          </w:tcPr>
          <w:p w14:paraId="5231803D" w14:textId="77777777" w:rsidR="00DE5D0A" w:rsidRDefault="00F30AA4">
            <w:pPr>
              <w:spacing w:after="0" w:line="259" w:lineRule="auto"/>
              <w:ind w:left="278" w:firstLine="0"/>
              <w:jc w:val="left"/>
            </w:pPr>
            <w:r>
              <w:t>the Party seeking to claim relief in respect of a Force Majeure Event;</w:t>
            </w:r>
          </w:p>
        </w:tc>
      </w:tr>
      <w:tr w:rsidR="00DE5D0A" w14:paraId="32E35E27"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49EAB9DF" w14:textId="77777777" w:rsidR="00DE5D0A" w:rsidRDefault="00F30AA4">
            <w:pPr>
              <w:spacing w:after="0" w:line="259" w:lineRule="auto"/>
              <w:ind w:left="0" w:firstLine="0"/>
              <w:jc w:val="left"/>
            </w:pPr>
            <w:r>
              <w:rPr>
                <w:b/>
              </w:rPr>
              <w:t>"Affiliates"</w:t>
            </w:r>
          </w:p>
        </w:tc>
        <w:tc>
          <w:tcPr>
            <w:tcW w:w="8010" w:type="dxa"/>
            <w:tcBorders>
              <w:top w:val="single" w:sz="4" w:space="0" w:color="000000"/>
              <w:left w:val="single" w:sz="4" w:space="0" w:color="000000"/>
              <w:bottom w:val="single" w:sz="4" w:space="0" w:color="000000"/>
              <w:right w:val="single" w:sz="4" w:space="0" w:color="000000"/>
            </w:tcBorders>
          </w:tcPr>
          <w:p w14:paraId="4CE972BB" w14:textId="77777777" w:rsidR="00DE5D0A" w:rsidRDefault="00F30AA4">
            <w:pPr>
              <w:spacing w:after="0" w:line="259" w:lineRule="auto"/>
              <w:ind w:left="278" w:right="67" w:firstLine="0"/>
            </w:pPr>
            <w:r>
              <w:t>in relation to a body corporate, any other entity which directly or indirectly Controls, is Controlled by, or is under direct or indirect common Control of that body corporate from time to time;</w:t>
            </w:r>
          </w:p>
        </w:tc>
      </w:tr>
      <w:tr w:rsidR="00DE5D0A" w14:paraId="3B2FBFF0" w14:textId="77777777">
        <w:trPr>
          <w:trHeight w:val="845"/>
        </w:trPr>
        <w:tc>
          <w:tcPr>
            <w:tcW w:w="2070" w:type="dxa"/>
            <w:tcBorders>
              <w:top w:val="single" w:sz="4" w:space="0" w:color="000000"/>
              <w:left w:val="single" w:sz="4" w:space="0" w:color="000000"/>
              <w:bottom w:val="single" w:sz="4" w:space="0" w:color="000000"/>
              <w:right w:val="single" w:sz="4" w:space="0" w:color="000000"/>
            </w:tcBorders>
          </w:tcPr>
          <w:p w14:paraId="579FDF6C" w14:textId="77777777" w:rsidR="00DE5D0A" w:rsidRDefault="00F30AA4">
            <w:pPr>
              <w:spacing w:after="19" w:line="259" w:lineRule="auto"/>
              <w:ind w:left="108" w:firstLine="0"/>
              <w:jc w:val="left"/>
            </w:pPr>
            <w:r>
              <w:rPr>
                <w:b/>
              </w:rPr>
              <w:t xml:space="preserve">“Agenda for </w:t>
            </w:r>
          </w:p>
          <w:p w14:paraId="2B4B2999" w14:textId="77777777" w:rsidR="00DE5D0A" w:rsidRDefault="00F30AA4">
            <w:pPr>
              <w:spacing w:after="0" w:line="259" w:lineRule="auto"/>
              <w:ind w:left="108" w:firstLine="0"/>
              <w:jc w:val="left"/>
            </w:pPr>
            <w:r>
              <w:rPr>
                <w:b/>
              </w:rPr>
              <w:t>Change (AfC)</w:t>
            </w:r>
          </w:p>
        </w:tc>
        <w:tc>
          <w:tcPr>
            <w:tcW w:w="8010" w:type="dxa"/>
            <w:tcBorders>
              <w:top w:val="single" w:sz="4" w:space="0" w:color="000000"/>
              <w:left w:val="single" w:sz="4" w:space="0" w:color="000000"/>
              <w:bottom w:val="single" w:sz="4" w:space="0" w:color="000000"/>
              <w:right w:val="single" w:sz="4" w:space="0" w:color="000000"/>
            </w:tcBorders>
          </w:tcPr>
          <w:p w14:paraId="7D87939E" w14:textId="77777777" w:rsidR="00DE5D0A" w:rsidRDefault="00F30AA4">
            <w:pPr>
              <w:spacing w:after="19" w:line="259" w:lineRule="auto"/>
              <w:ind w:left="108" w:firstLine="0"/>
            </w:pPr>
            <w:r>
              <w:t xml:space="preserve">means the NHS Employers rate for workers such as Nurses, AHP/HSS, </w:t>
            </w:r>
          </w:p>
          <w:p w14:paraId="553707B6" w14:textId="77777777" w:rsidR="00DE5D0A" w:rsidRDefault="00F30AA4">
            <w:pPr>
              <w:spacing w:after="0" w:line="259" w:lineRule="auto"/>
              <w:ind w:left="108" w:firstLine="0"/>
              <w:jc w:val="left"/>
            </w:pPr>
            <w:r>
              <w:t>Administration, etc. but excluding Medical Locums and Dentistry</w:t>
            </w:r>
          </w:p>
        </w:tc>
      </w:tr>
      <w:tr w:rsidR="00DE5D0A" w14:paraId="3B11B329" w14:textId="77777777">
        <w:trPr>
          <w:trHeight w:val="390"/>
        </w:trPr>
        <w:tc>
          <w:tcPr>
            <w:tcW w:w="2070" w:type="dxa"/>
            <w:tcBorders>
              <w:top w:val="single" w:sz="4" w:space="0" w:color="000000"/>
              <w:left w:val="single" w:sz="4" w:space="0" w:color="000000"/>
              <w:bottom w:val="single" w:sz="4" w:space="0" w:color="000000"/>
              <w:right w:val="single" w:sz="4" w:space="0" w:color="000000"/>
            </w:tcBorders>
          </w:tcPr>
          <w:p w14:paraId="31E32677" w14:textId="77777777" w:rsidR="00DE5D0A" w:rsidRDefault="00F30AA4">
            <w:pPr>
              <w:spacing w:after="0" w:line="259" w:lineRule="auto"/>
              <w:ind w:left="0" w:firstLine="0"/>
              <w:jc w:val="left"/>
            </w:pPr>
            <w:r>
              <w:rPr>
                <w:b/>
              </w:rPr>
              <w:t>“Annex”</w:t>
            </w:r>
          </w:p>
        </w:tc>
        <w:tc>
          <w:tcPr>
            <w:tcW w:w="8010" w:type="dxa"/>
            <w:tcBorders>
              <w:top w:val="single" w:sz="4" w:space="0" w:color="000000"/>
              <w:left w:val="single" w:sz="4" w:space="0" w:color="000000"/>
              <w:bottom w:val="single" w:sz="4" w:space="0" w:color="000000"/>
              <w:right w:val="single" w:sz="4" w:space="0" w:color="000000"/>
            </w:tcBorders>
          </w:tcPr>
          <w:p w14:paraId="7247799F" w14:textId="77777777" w:rsidR="00DE5D0A" w:rsidRDefault="00F30AA4">
            <w:pPr>
              <w:spacing w:after="0" w:line="259" w:lineRule="auto"/>
              <w:ind w:left="278" w:firstLine="0"/>
              <w:jc w:val="left"/>
            </w:pPr>
            <w:r>
              <w:t>extra information which supports a Schedule;</w:t>
            </w:r>
          </w:p>
        </w:tc>
      </w:tr>
    </w:tbl>
    <w:p w14:paraId="3113030A" w14:textId="77777777" w:rsidR="00DE5D0A" w:rsidRDefault="00DE5D0A">
      <w:pPr>
        <w:spacing w:after="0" w:line="259" w:lineRule="auto"/>
        <w:ind w:left="-1429" w:right="10521" w:firstLine="0"/>
        <w:jc w:val="left"/>
      </w:pPr>
    </w:p>
    <w:tbl>
      <w:tblPr>
        <w:tblStyle w:val="TableGrid"/>
        <w:tblW w:w="10080" w:type="dxa"/>
        <w:tblInd w:w="-104" w:type="dxa"/>
        <w:tblCellMar>
          <w:top w:w="55" w:type="dxa"/>
          <w:left w:w="7" w:type="dxa"/>
          <w:right w:w="48" w:type="dxa"/>
        </w:tblCellMar>
        <w:tblLook w:val="04A0" w:firstRow="1" w:lastRow="0" w:firstColumn="1" w:lastColumn="0" w:noHBand="0" w:noVBand="1"/>
      </w:tblPr>
      <w:tblGrid>
        <w:gridCol w:w="2070"/>
        <w:gridCol w:w="8010"/>
      </w:tblGrid>
      <w:tr w:rsidR="00DE5D0A" w14:paraId="3B3FF0F9" w14:textId="77777777">
        <w:trPr>
          <w:trHeight w:val="793"/>
        </w:trPr>
        <w:tc>
          <w:tcPr>
            <w:tcW w:w="2070" w:type="dxa"/>
            <w:tcBorders>
              <w:top w:val="double" w:sz="4" w:space="0" w:color="000000"/>
              <w:left w:val="single" w:sz="4" w:space="0" w:color="000000"/>
              <w:bottom w:val="single" w:sz="4" w:space="0" w:color="000000"/>
              <w:right w:val="single" w:sz="4" w:space="0" w:color="000000"/>
            </w:tcBorders>
          </w:tcPr>
          <w:p w14:paraId="416853A0" w14:textId="77777777" w:rsidR="00DE5D0A" w:rsidRDefault="00F30AA4">
            <w:pPr>
              <w:spacing w:after="0" w:line="259" w:lineRule="auto"/>
              <w:ind w:left="0" w:firstLine="0"/>
              <w:jc w:val="left"/>
            </w:pPr>
            <w:r>
              <w:rPr>
                <w:b/>
              </w:rPr>
              <w:t>"Approval"</w:t>
            </w:r>
          </w:p>
        </w:tc>
        <w:tc>
          <w:tcPr>
            <w:tcW w:w="8010" w:type="dxa"/>
            <w:tcBorders>
              <w:top w:val="double" w:sz="4" w:space="0" w:color="000000"/>
              <w:left w:val="single" w:sz="4" w:space="0" w:color="000000"/>
              <w:bottom w:val="single" w:sz="4" w:space="0" w:color="000000"/>
              <w:right w:val="single" w:sz="4" w:space="0" w:color="000000"/>
            </w:tcBorders>
          </w:tcPr>
          <w:p w14:paraId="5A5CF56B" w14:textId="77777777" w:rsidR="00DE5D0A" w:rsidRDefault="00F30AA4">
            <w:pPr>
              <w:spacing w:after="0" w:line="259" w:lineRule="auto"/>
              <w:ind w:left="278" w:firstLine="0"/>
            </w:pPr>
            <w:r>
              <w:t>the prior written consent of the Buyer and "</w:t>
            </w:r>
            <w:r>
              <w:rPr>
                <w:b/>
              </w:rPr>
              <w:t>Approve</w:t>
            </w:r>
            <w:r>
              <w:t>" and "</w:t>
            </w:r>
            <w:r>
              <w:rPr>
                <w:b/>
              </w:rPr>
              <w:t>Approved</w:t>
            </w:r>
            <w:r>
              <w:t>" shall be construed accordingly;</w:t>
            </w:r>
          </w:p>
        </w:tc>
      </w:tr>
      <w:tr w:rsidR="00DE5D0A" w14:paraId="6718520B" w14:textId="77777777">
        <w:trPr>
          <w:trHeight w:val="1479"/>
        </w:trPr>
        <w:tc>
          <w:tcPr>
            <w:tcW w:w="2070" w:type="dxa"/>
            <w:tcBorders>
              <w:top w:val="single" w:sz="4" w:space="0" w:color="000000"/>
              <w:left w:val="single" w:sz="4" w:space="0" w:color="000000"/>
              <w:bottom w:val="single" w:sz="4" w:space="0" w:color="000000"/>
              <w:right w:val="single" w:sz="4" w:space="0" w:color="000000"/>
            </w:tcBorders>
          </w:tcPr>
          <w:p w14:paraId="1F0C57E7" w14:textId="77777777" w:rsidR="00DE5D0A" w:rsidRDefault="00F30AA4">
            <w:pPr>
              <w:spacing w:after="0" w:line="259" w:lineRule="auto"/>
              <w:ind w:left="108" w:firstLine="0"/>
              <w:jc w:val="left"/>
            </w:pPr>
            <w:r>
              <w:rPr>
                <w:b/>
              </w:rPr>
              <w:t>“Assignment”</w:t>
            </w:r>
          </w:p>
        </w:tc>
        <w:tc>
          <w:tcPr>
            <w:tcW w:w="8010" w:type="dxa"/>
            <w:tcBorders>
              <w:top w:val="single" w:sz="4" w:space="0" w:color="000000"/>
              <w:left w:val="single" w:sz="4" w:space="0" w:color="000000"/>
              <w:bottom w:val="single" w:sz="4" w:space="0" w:color="000000"/>
              <w:right w:val="single" w:sz="4" w:space="0" w:color="000000"/>
            </w:tcBorders>
          </w:tcPr>
          <w:p w14:paraId="3794EB6C" w14:textId="77777777" w:rsidR="00DE5D0A" w:rsidRDefault="00F30AA4">
            <w:pPr>
              <w:spacing w:after="0" w:line="259" w:lineRule="auto"/>
              <w:ind w:left="108" w:right="67" w:firstLine="0"/>
            </w:pPr>
            <w:r>
              <w:t>means the services to be performed by the Temporary Agency Worker for the Contracting Authority for a period of time which the Temporary Agency Worker is supplied (by the Supplier) to work temporarily for and under the supervision and direction of the Contracting Authority;</w:t>
            </w:r>
          </w:p>
        </w:tc>
      </w:tr>
      <w:tr w:rsidR="00DE5D0A" w14:paraId="7BC62A1C" w14:textId="77777777">
        <w:trPr>
          <w:trHeight w:val="11657"/>
        </w:trPr>
        <w:tc>
          <w:tcPr>
            <w:tcW w:w="2070" w:type="dxa"/>
            <w:tcBorders>
              <w:top w:val="single" w:sz="4" w:space="0" w:color="000000"/>
              <w:left w:val="single" w:sz="4" w:space="0" w:color="000000"/>
              <w:bottom w:val="single" w:sz="4" w:space="0" w:color="000000"/>
              <w:right w:val="single" w:sz="4" w:space="0" w:color="000000"/>
            </w:tcBorders>
          </w:tcPr>
          <w:p w14:paraId="2B105899" w14:textId="77777777" w:rsidR="00DE5D0A" w:rsidRDefault="00F30AA4">
            <w:pPr>
              <w:spacing w:after="0" w:line="259" w:lineRule="auto"/>
              <w:ind w:left="0" w:firstLine="0"/>
              <w:jc w:val="left"/>
            </w:pPr>
            <w:r>
              <w:rPr>
                <w:b/>
              </w:rPr>
              <w:lastRenderedPageBreak/>
              <w:t>"Audit"</w:t>
            </w:r>
          </w:p>
        </w:tc>
        <w:tc>
          <w:tcPr>
            <w:tcW w:w="8010" w:type="dxa"/>
            <w:tcBorders>
              <w:top w:val="single" w:sz="4" w:space="0" w:color="000000"/>
              <w:left w:val="single" w:sz="4" w:space="0" w:color="000000"/>
              <w:bottom w:val="single" w:sz="4" w:space="0" w:color="000000"/>
              <w:right w:val="single" w:sz="4" w:space="0" w:color="000000"/>
            </w:tcBorders>
          </w:tcPr>
          <w:p w14:paraId="2D23AEF0" w14:textId="77777777" w:rsidR="00DE5D0A" w:rsidRDefault="00F30AA4">
            <w:pPr>
              <w:spacing w:after="141" w:line="259" w:lineRule="auto"/>
              <w:ind w:left="278" w:firstLine="0"/>
              <w:jc w:val="left"/>
            </w:pPr>
            <w:r>
              <w:t xml:space="preserve">the Relevant Authority’s right to: </w:t>
            </w:r>
          </w:p>
          <w:p w14:paraId="4CFB005C" w14:textId="77777777" w:rsidR="00DE5D0A" w:rsidRDefault="00F30AA4" w:rsidP="005E227D">
            <w:pPr>
              <w:numPr>
                <w:ilvl w:val="0"/>
                <w:numId w:val="175"/>
              </w:numPr>
              <w:spacing w:after="119" w:line="279" w:lineRule="auto"/>
              <w:ind w:right="67" w:hanging="288"/>
            </w:pPr>
            <w:r>
              <w:t xml:space="preserve">verify the accuracy of the Charges and any other amounts payable by a Buyer under a Call-Off Contract (including proposed or actual variations to them in accordance with the Contract); </w:t>
            </w:r>
          </w:p>
          <w:p w14:paraId="544994B9" w14:textId="77777777" w:rsidR="00DE5D0A" w:rsidRDefault="00F30AA4" w:rsidP="005E227D">
            <w:pPr>
              <w:numPr>
                <w:ilvl w:val="0"/>
                <w:numId w:val="175"/>
              </w:numPr>
              <w:spacing w:after="121" w:line="279" w:lineRule="auto"/>
              <w:ind w:right="67" w:hanging="288"/>
            </w:pPr>
            <w:r>
              <w:t>verify the costs of the Supplier (including the costs of all Subcontractors and any third-party suppliers) in connection with the provision of the Services;</w:t>
            </w:r>
          </w:p>
          <w:p w14:paraId="25DB6C1A" w14:textId="77777777" w:rsidR="00DE5D0A" w:rsidRDefault="00F30AA4" w:rsidP="005E227D">
            <w:pPr>
              <w:numPr>
                <w:ilvl w:val="0"/>
                <w:numId w:val="175"/>
              </w:numPr>
              <w:spacing w:after="145" w:line="259" w:lineRule="auto"/>
              <w:ind w:right="67" w:hanging="288"/>
            </w:pPr>
            <w:r>
              <w:t>verify the Open Book Data;</w:t>
            </w:r>
          </w:p>
          <w:p w14:paraId="6DCEF4B0" w14:textId="77777777" w:rsidR="00DE5D0A" w:rsidRDefault="00F30AA4" w:rsidP="005E227D">
            <w:pPr>
              <w:numPr>
                <w:ilvl w:val="0"/>
                <w:numId w:val="175"/>
              </w:numPr>
              <w:spacing w:after="25" w:line="259" w:lineRule="auto"/>
              <w:ind w:right="67" w:hanging="288"/>
            </w:pPr>
            <w:r>
              <w:t xml:space="preserve">verify the Supplier’s and each Subcontractor’s compliance with the </w:t>
            </w:r>
          </w:p>
          <w:p w14:paraId="378DFC93" w14:textId="77777777" w:rsidR="00DE5D0A" w:rsidRDefault="00F30AA4">
            <w:pPr>
              <w:spacing w:after="141" w:line="259" w:lineRule="auto"/>
              <w:ind w:left="569" w:firstLine="0"/>
              <w:jc w:val="left"/>
            </w:pPr>
            <w:r>
              <w:t>Contract and applicable Law;</w:t>
            </w:r>
          </w:p>
          <w:p w14:paraId="5D1F57F6" w14:textId="77777777" w:rsidR="00DE5D0A" w:rsidRDefault="00F30AA4" w:rsidP="005E227D">
            <w:pPr>
              <w:numPr>
                <w:ilvl w:val="0"/>
                <w:numId w:val="175"/>
              </w:numPr>
              <w:spacing w:after="120" w:line="277" w:lineRule="auto"/>
              <w:ind w:right="67" w:hanging="288"/>
            </w:pPr>
            <w: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167E59ED" w14:textId="77777777" w:rsidR="00DE5D0A" w:rsidRDefault="00F30AA4" w:rsidP="005E227D">
            <w:pPr>
              <w:numPr>
                <w:ilvl w:val="0"/>
                <w:numId w:val="175"/>
              </w:numPr>
              <w:spacing w:after="0" w:line="281" w:lineRule="auto"/>
              <w:ind w:right="67" w:hanging="288"/>
            </w:pPr>
            <w:r>
              <w:t xml:space="preserve">identify or investigate any circumstances which may impact upon the financial stability of the Supplier, any Guarantor, and/or any </w:t>
            </w:r>
          </w:p>
          <w:p w14:paraId="084C9F9C" w14:textId="77777777" w:rsidR="00DE5D0A" w:rsidRDefault="00F30AA4">
            <w:pPr>
              <w:spacing w:after="141" w:line="259" w:lineRule="auto"/>
              <w:ind w:left="569" w:firstLine="0"/>
              <w:jc w:val="left"/>
            </w:pPr>
            <w:r>
              <w:t>Subcontractors or their ability to provide the Deliverables;</w:t>
            </w:r>
          </w:p>
          <w:p w14:paraId="7E93D439" w14:textId="77777777" w:rsidR="00DE5D0A" w:rsidRDefault="00F30AA4" w:rsidP="005E227D">
            <w:pPr>
              <w:numPr>
                <w:ilvl w:val="0"/>
                <w:numId w:val="175"/>
              </w:numPr>
              <w:spacing w:after="120" w:line="278" w:lineRule="auto"/>
              <w:ind w:right="67" w:hanging="288"/>
            </w:pPr>
            <w:r>
              <w:t>obtain such information as is necessary to fulfil the Relevant Authority’s obligations to supply information for parliamentary, ministerial, judicial or administrative purposes including the supply of information to the Comptroller and Auditor General;</w:t>
            </w:r>
          </w:p>
          <w:p w14:paraId="08418386" w14:textId="77777777" w:rsidR="00DE5D0A" w:rsidRDefault="00F30AA4" w:rsidP="005E227D">
            <w:pPr>
              <w:numPr>
                <w:ilvl w:val="0"/>
                <w:numId w:val="175"/>
              </w:numPr>
              <w:spacing w:after="115" w:line="281" w:lineRule="auto"/>
              <w:ind w:right="67" w:hanging="288"/>
            </w:pPr>
            <w:r>
              <w:t>review any books of account and the internal contract management accounts kept by the Supplier in connection with each Contract;</w:t>
            </w:r>
          </w:p>
          <w:p w14:paraId="545F660C" w14:textId="77777777" w:rsidR="00DE5D0A" w:rsidRDefault="00F30AA4" w:rsidP="005E227D">
            <w:pPr>
              <w:numPr>
                <w:ilvl w:val="0"/>
                <w:numId w:val="175"/>
              </w:numPr>
              <w:spacing w:after="119" w:line="279" w:lineRule="auto"/>
              <w:ind w:right="67" w:hanging="288"/>
            </w:pPr>
            <w:r>
              <w:t>carry out the Relevant Authority’s internal and statutory audits and to prepare, examine and/or certify the Relevant Authority's annual and interim reports and accounts;</w:t>
            </w:r>
          </w:p>
          <w:p w14:paraId="6ADAC74E" w14:textId="77777777" w:rsidR="00DE5D0A" w:rsidRDefault="00F30AA4" w:rsidP="005E227D">
            <w:pPr>
              <w:numPr>
                <w:ilvl w:val="0"/>
                <w:numId w:val="175"/>
              </w:numPr>
              <w:spacing w:after="0" w:line="279" w:lineRule="auto"/>
              <w:ind w:right="67" w:hanging="288"/>
            </w:pPr>
            <w:r>
              <w:t xml:space="preserve">enable the National Audit Office to carry out an examination pursuant to Section 6(1) of the National Audit Act 1983 of the economy, efficiency and effectiveness with which the Relevant </w:t>
            </w:r>
          </w:p>
          <w:p w14:paraId="661CD938" w14:textId="77777777" w:rsidR="00DE5D0A" w:rsidRDefault="00F30AA4">
            <w:pPr>
              <w:spacing w:after="0" w:line="259" w:lineRule="auto"/>
              <w:ind w:left="569" w:firstLine="0"/>
              <w:jc w:val="left"/>
            </w:pPr>
            <w:r>
              <w:t>Authority has used its resources; or</w:t>
            </w:r>
          </w:p>
        </w:tc>
      </w:tr>
    </w:tbl>
    <w:p w14:paraId="7C4A5C2B" w14:textId="77777777" w:rsidR="00DE5D0A" w:rsidRDefault="00DE5D0A">
      <w:pPr>
        <w:spacing w:after="0" w:line="259" w:lineRule="auto"/>
        <w:ind w:left="-1429" w:right="10521" w:firstLine="0"/>
        <w:jc w:val="left"/>
      </w:pPr>
    </w:p>
    <w:tbl>
      <w:tblPr>
        <w:tblStyle w:val="TableGrid"/>
        <w:tblW w:w="10080" w:type="dxa"/>
        <w:tblInd w:w="-104" w:type="dxa"/>
        <w:tblCellMar>
          <w:top w:w="51" w:type="dxa"/>
          <w:left w:w="7" w:type="dxa"/>
          <w:right w:w="48" w:type="dxa"/>
        </w:tblCellMar>
        <w:tblLook w:val="04A0" w:firstRow="1" w:lastRow="0" w:firstColumn="1" w:lastColumn="0" w:noHBand="0" w:noVBand="1"/>
      </w:tblPr>
      <w:tblGrid>
        <w:gridCol w:w="2070"/>
        <w:gridCol w:w="8010"/>
      </w:tblGrid>
      <w:tr w:rsidR="00DE5D0A" w14:paraId="5B469EED" w14:textId="77777777">
        <w:trPr>
          <w:trHeight w:val="760"/>
        </w:trPr>
        <w:tc>
          <w:tcPr>
            <w:tcW w:w="2070" w:type="dxa"/>
            <w:tcBorders>
              <w:top w:val="single" w:sz="4" w:space="0" w:color="000000"/>
              <w:left w:val="single" w:sz="4" w:space="0" w:color="000000"/>
              <w:bottom w:val="single" w:sz="4" w:space="0" w:color="000000"/>
              <w:right w:val="single" w:sz="4" w:space="0" w:color="000000"/>
            </w:tcBorders>
          </w:tcPr>
          <w:p w14:paraId="4BBEE252" w14:textId="77777777" w:rsidR="00DE5D0A" w:rsidRDefault="00DE5D0A">
            <w:pPr>
              <w:spacing w:after="160" w:line="259" w:lineRule="auto"/>
              <w:ind w:left="0" w:firstLine="0"/>
              <w:jc w:val="left"/>
            </w:pPr>
          </w:p>
        </w:tc>
        <w:tc>
          <w:tcPr>
            <w:tcW w:w="8010" w:type="dxa"/>
            <w:tcBorders>
              <w:top w:val="single" w:sz="4" w:space="0" w:color="000000"/>
              <w:left w:val="single" w:sz="4" w:space="0" w:color="000000"/>
              <w:bottom w:val="single" w:sz="4" w:space="0" w:color="000000"/>
              <w:right w:val="single" w:sz="4" w:space="0" w:color="000000"/>
            </w:tcBorders>
          </w:tcPr>
          <w:p w14:paraId="74FD31A3" w14:textId="77777777" w:rsidR="00DE5D0A" w:rsidRDefault="00F30AA4">
            <w:pPr>
              <w:spacing w:after="25" w:line="259" w:lineRule="auto"/>
              <w:ind w:left="0" w:right="67" w:firstLine="0"/>
              <w:jc w:val="right"/>
            </w:pPr>
            <w:r>
              <w:rPr>
                <w:sz w:val="22"/>
              </w:rPr>
              <w:t xml:space="preserve">k) </w:t>
            </w:r>
            <w:r>
              <w:t xml:space="preserve">verify the accuracy and completeness of any Management </w:t>
            </w:r>
          </w:p>
          <w:p w14:paraId="30662FDB" w14:textId="77777777" w:rsidR="00DE5D0A" w:rsidRDefault="00F30AA4">
            <w:pPr>
              <w:spacing w:after="0" w:line="259" w:lineRule="auto"/>
              <w:ind w:left="569" w:firstLine="0"/>
              <w:jc w:val="left"/>
            </w:pPr>
            <w:r>
              <w:t>Information delivered or required by the Framework Contract;</w:t>
            </w:r>
          </w:p>
        </w:tc>
      </w:tr>
      <w:tr w:rsidR="00DE5D0A" w14:paraId="193B8F7D" w14:textId="77777777">
        <w:trPr>
          <w:trHeight w:val="3269"/>
        </w:trPr>
        <w:tc>
          <w:tcPr>
            <w:tcW w:w="2070" w:type="dxa"/>
            <w:tcBorders>
              <w:top w:val="single" w:sz="4" w:space="0" w:color="000000"/>
              <w:left w:val="single" w:sz="4" w:space="0" w:color="000000"/>
              <w:bottom w:val="single" w:sz="4" w:space="0" w:color="000000"/>
              <w:right w:val="single" w:sz="4" w:space="0" w:color="000000"/>
            </w:tcBorders>
          </w:tcPr>
          <w:p w14:paraId="3F4BD70B" w14:textId="77777777" w:rsidR="00DE5D0A" w:rsidRDefault="00F30AA4">
            <w:pPr>
              <w:spacing w:after="0" w:line="259" w:lineRule="auto"/>
              <w:ind w:left="0" w:firstLine="0"/>
              <w:jc w:val="left"/>
            </w:pPr>
            <w:r>
              <w:rPr>
                <w:b/>
              </w:rPr>
              <w:lastRenderedPageBreak/>
              <w:t>"Auditor"</w:t>
            </w:r>
          </w:p>
        </w:tc>
        <w:tc>
          <w:tcPr>
            <w:tcW w:w="8010" w:type="dxa"/>
            <w:tcBorders>
              <w:top w:val="single" w:sz="4" w:space="0" w:color="000000"/>
              <w:left w:val="single" w:sz="4" w:space="0" w:color="000000"/>
              <w:bottom w:val="single" w:sz="4" w:space="0" w:color="000000"/>
              <w:right w:val="single" w:sz="4" w:space="0" w:color="000000"/>
            </w:tcBorders>
          </w:tcPr>
          <w:p w14:paraId="5B859EE1" w14:textId="77777777" w:rsidR="00DE5D0A" w:rsidRDefault="00F30AA4" w:rsidP="005E227D">
            <w:pPr>
              <w:numPr>
                <w:ilvl w:val="0"/>
                <w:numId w:val="176"/>
              </w:numPr>
              <w:spacing w:after="147" w:line="259" w:lineRule="auto"/>
              <w:ind w:hanging="331"/>
              <w:jc w:val="left"/>
            </w:pPr>
            <w:r>
              <w:t>the Relevant Authority’s internal and external auditors;</w:t>
            </w:r>
          </w:p>
          <w:p w14:paraId="302D0E6F" w14:textId="77777777" w:rsidR="00DE5D0A" w:rsidRDefault="00F30AA4" w:rsidP="005E227D">
            <w:pPr>
              <w:numPr>
                <w:ilvl w:val="0"/>
                <w:numId w:val="176"/>
              </w:numPr>
              <w:spacing w:after="145" w:line="259" w:lineRule="auto"/>
              <w:ind w:hanging="331"/>
              <w:jc w:val="left"/>
            </w:pPr>
            <w:r>
              <w:t>the Relevant Authority’s statutory or regulatory auditors;</w:t>
            </w:r>
          </w:p>
          <w:p w14:paraId="4B8F72FE" w14:textId="77777777" w:rsidR="00DE5D0A" w:rsidRDefault="00F30AA4" w:rsidP="005E227D">
            <w:pPr>
              <w:numPr>
                <w:ilvl w:val="0"/>
                <w:numId w:val="176"/>
              </w:numPr>
              <w:spacing w:after="118" w:line="281" w:lineRule="auto"/>
              <w:ind w:hanging="331"/>
              <w:jc w:val="left"/>
            </w:pPr>
            <w:r>
              <w:t>the Comptroller and Auditor General, their staff and/or any appointed representatives of the National Audit Office;</w:t>
            </w:r>
          </w:p>
          <w:p w14:paraId="593B5CBA" w14:textId="77777777" w:rsidR="00DE5D0A" w:rsidRDefault="00F30AA4" w:rsidP="005E227D">
            <w:pPr>
              <w:numPr>
                <w:ilvl w:val="0"/>
                <w:numId w:val="176"/>
              </w:numPr>
              <w:spacing w:after="145" w:line="259" w:lineRule="auto"/>
              <w:ind w:hanging="331"/>
              <w:jc w:val="left"/>
            </w:pPr>
            <w:r>
              <w:t>HM Treasury or the Cabinet Office;</w:t>
            </w:r>
          </w:p>
          <w:p w14:paraId="55613F55" w14:textId="77777777" w:rsidR="00DE5D0A" w:rsidRDefault="00F30AA4" w:rsidP="005E227D">
            <w:pPr>
              <w:numPr>
                <w:ilvl w:val="0"/>
                <w:numId w:val="176"/>
              </w:numPr>
              <w:spacing w:after="118" w:line="281" w:lineRule="auto"/>
              <w:ind w:hanging="331"/>
              <w:jc w:val="left"/>
            </w:pPr>
            <w:r>
              <w:t>any party formally appointed by the Relevant Authority to carry out audit or similar review functions; and</w:t>
            </w:r>
          </w:p>
          <w:p w14:paraId="0EC79213" w14:textId="77777777" w:rsidR="00DE5D0A" w:rsidRDefault="00F30AA4" w:rsidP="005E227D">
            <w:pPr>
              <w:numPr>
                <w:ilvl w:val="0"/>
                <w:numId w:val="176"/>
              </w:numPr>
              <w:spacing w:after="0" w:line="259" w:lineRule="auto"/>
              <w:ind w:hanging="331"/>
              <w:jc w:val="left"/>
            </w:pPr>
            <w:r>
              <w:t>successors or assigns of any of the above;</w:t>
            </w:r>
          </w:p>
        </w:tc>
      </w:tr>
      <w:tr w:rsidR="00DE5D0A" w14:paraId="305920D7" w14:textId="77777777">
        <w:trPr>
          <w:trHeight w:val="601"/>
        </w:trPr>
        <w:tc>
          <w:tcPr>
            <w:tcW w:w="2070" w:type="dxa"/>
            <w:tcBorders>
              <w:top w:val="single" w:sz="4" w:space="0" w:color="000000"/>
              <w:left w:val="single" w:sz="4" w:space="0" w:color="000000"/>
              <w:bottom w:val="single" w:sz="4" w:space="0" w:color="000000"/>
              <w:right w:val="single" w:sz="4" w:space="0" w:color="000000"/>
            </w:tcBorders>
          </w:tcPr>
          <w:p w14:paraId="1CFC64D0" w14:textId="77777777" w:rsidR="00DE5D0A" w:rsidRDefault="00F30AA4">
            <w:pPr>
              <w:spacing w:after="0" w:line="259" w:lineRule="auto"/>
              <w:ind w:left="0" w:firstLine="0"/>
              <w:jc w:val="left"/>
            </w:pPr>
            <w:r>
              <w:rPr>
                <w:b/>
              </w:rPr>
              <w:t>"Authority"</w:t>
            </w:r>
          </w:p>
        </w:tc>
        <w:tc>
          <w:tcPr>
            <w:tcW w:w="8010" w:type="dxa"/>
            <w:tcBorders>
              <w:top w:val="single" w:sz="4" w:space="0" w:color="000000"/>
              <w:left w:val="single" w:sz="4" w:space="0" w:color="000000"/>
              <w:bottom w:val="single" w:sz="4" w:space="0" w:color="000000"/>
              <w:right w:val="single" w:sz="4" w:space="0" w:color="000000"/>
            </w:tcBorders>
          </w:tcPr>
          <w:p w14:paraId="19B42E18" w14:textId="77777777" w:rsidR="00DE5D0A" w:rsidRDefault="00F30AA4">
            <w:pPr>
              <w:spacing w:after="0" w:line="259" w:lineRule="auto"/>
              <w:ind w:left="108" w:firstLine="0"/>
              <w:jc w:val="left"/>
            </w:pPr>
            <w:r>
              <w:t xml:space="preserve">   NHS LPP and each Buyer;</w:t>
            </w:r>
          </w:p>
        </w:tc>
      </w:tr>
      <w:tr w:rsidR="00DE5D0A" w14:paraId="58BC9A07" w14:textId="77777777">
        <w:trPr>
          <w:trHeight w:val="1717"/>
        </w:trPr>
        <w:tc>
          <w:tcPr>
            <w:tcW w:w="2070" w:type="dxa"/>
            <w:tcBorders>
              <w:top w:val="single" w:sz="4" w:space="0" w:color="000000"/>
              <w:left w:val="single" w:sz="4" w:space="0" w:color="000000"/>
              <w:bottom w:val="single" w:sz="4" w:space="0" w:color="000000"/>
              <w:right w:val="single" w:sz="4" w:space="0" w:color="000000"/>
            </w:tcBorders>
          </w:tcPr>
          <w:p w14:paraId="664DB4F1" w14:textId="77777777" w:rsidR="00DE5D0A" w:rsidRDefault="00F30AA4">
            <w:pPr>
              <w:spacing w:after="19" w:line="259" w:lineRule="auto"/>
              <w:ind w:left="0" w:firstLine="0"/>
              <w:jc w:val="left"/>
            </w:pPr>
            <w:r>
              <w:rPr>
                <w:b/>
              </w:rPr>
              <w:t xml:space="preserve">"Authority </w:t>
            </w:r>
          </w:p>
          <w:p w14:paraId="4E235D6A" w14:textId="77777777" w:rsidR="00DE5D0A" w:rsidRDefault="00F30AA4">
            <w:pPr>
              <w:spacing w:after="0" w:line="259" w:lineRule="auto"/>
              <w:ind w:left="0" w:firstLine="0"/>
              <w:jc w:val="left"/>
            </w:pPr>
            <w:r>
              <w:rPr>
                <w:b/>
              </w:rPr>
              <w:t>Cause"</w:t>
            </w:r>
          </w:p>
        </w:tc>
        <w:tc>
          <w:tcPr>
            <w:tcW w:w="8010" w:type="dxa"/>
            <w:tcBorders>
              <w:top w:val="single" w:sz="4" w:space="0" w:color="000000"/>
              <w:left w:val="single" w:sz="4" w:space="0" w:color="000000"/>
              <w:bottom w:val="single" w:sz="4" w:space="0" w:color="000000"/>
              <w:right w:val="single" w:sz="4" w:space="0" w:color="000000"/>
            </w:tcBorders>
          </w:tcPr>
          <w:p w14:paraId="3DC37982" w14:textId="77777777" w:rsidR="00DE5D0A" w:rsidRDefault="00F30AA4">
            <w:pPr>
              <w:spacing w:after="0" w:line="276" w:lineRule="auto"/>
              <w:ind w:left="278" w:right="67" w:firstLine="0"/>
            </w:pPr>
            <w: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w:t>
            </w:r>
          </w:p>
          <w:p w14:paraId="0F194D71" w14:textId="77777777" w:rsidR="00DE5D0A" w:rsidRDefault="00F30AA4">
            <w:pPr>
              <w:spacing w:after="0" w:line="259" w:lineRule="auto"/>
              <w:ind w:left="278" w:firstLine="0"/>
              <w:jc w:val="left"/>
            </w:pPr>
            <w:r>
              <w:t>Relevant Authority is liable to the Supplier;</w:t>
            </w:r>
          </w:p>
        </w:tc>
      </w:tr>
      <w:tr w:rsidR="00DE5D0A" w14:paraId="4CB1C588"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566DDE4D" w14:textId="77777777" w:rsidR="00DE5D0A" w:rsidRDefault="00F30AA4">
            <w:pPr>
              <w:spacing w:after="0" w:line="259" w:lineRule="auto"/>
              <w:ind w:left="0" w:firstLine="0"/>
              <w:jc w:val="left"/>
            </w:pPr>
            <w:r>
              <w:rPr>
                <w:b/>
              </w:rPr>
              <w:t>"BACS"</w:t>
            </w:r>
          </w:p>
        </w:tc>
        <w:tc>
          <w:tcPr>
            <w:tcW w:w="8010" w:type="dxa"/>
            <w:tcBorders>
              <w:top w:val="single" w:sz="4" w:space="0" w:color="000000"/>
              <w:left w:val="single" w:sz="4" w:space="0" w:color="000000"/>
              <w:bottom w:val="single" w:sz="4" w:space="0" w:color="000000"/>
              <w:right w:val="single" w:sz="4" w:space="0" w:color="000000"/>
            </w:tcBorders>
          </w:tcPr>
          <w:p w14:paraId="4FF60F0E" w14:textId="77777777" w:rsidR="00DE5D0A" w:rsidRDefault="00F30AA4">
            <w:pPr>
              <w:spacing w:after="0" w:line="276" w:lineRule="auto"/>
              <w:ind w:left="278" w:firstLine="0"/>
            </w:pPr>
            <w:r>
              <w:t xml:space="preserve">the Bankers’ Automated Clearing Services, which is a scheme for the electronic processing of financial transactions within the United </w:t>
            </w:r>
          </w:p>
          <w:p w14:paraId="2DAC792F" w14:textId="77777777" w:rsidR="00DE5D0A" w:rsidRDefault="00F30AA4">
            <w:pPr>
              <w:spacing w:after="0" w:line="259" w:lineRule="auto"/>
              <w:ind w:left="278" w:firstLine="0"/>
              <w:jc w:val="left"/>
            </w:pPr>
            <w:r>
              <w:t>Kingdom;</w:t>
            </w:r>
          </w:p>
        </w:tc>
      </w:tr>
      <w:tr w:rsidR="00DE5D0A" w14:paraId="5AAE1604"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5AF3DADB" w14:textId="77777777" w:rsidR="00DE5D0A" w:rsidRDefault="00F30AA4">
            <w:pPr>
              <w:spacing w:after="0" w:line="259" w:lineRule="auto"/>
              <w:ind w:left="0" w:firstLine="0"/>
              <w:jc w:val="left"/>
            </w:pPr>
            <w:r>
              <w:rPr>
                <w:b/>
              </w:rPr>
              <w:t>"Beneficiary"</w:t>
            </w:r>
          </w:p>
        </w:tc>
        <w:tc>
          <w:tcPr>
            <w:tcW w:w="8010" w:type="dxa"/>
            <w:tcBorders>
              <w:top w:val="single" w:sz="4" w:space="0" w:color="000000"/>
              <w:left w:val="single" w:sz="4" w:space="0" w:color="000000"/>
              <w:bottom w:val="single" w:sz="4" w:space="0" w:color="000000"/>
              <w:right w:val="single" w:sz="4" w:space="0" w:color="000000"/>
            </w:tcBorders>
          </w:tcPr>
          <w:p w14:paraId="581FE557" w14:textId="77777777" w:rsidR="00DE5D0A" w:rsidRDefault="00F30AA4">
            <w:pPr>
              <w:spacing w:after="0" w:line="259" w:lineRule="auto"/>
              <w:ind w:left="278" w:firstLine="0"/>
            </w:pPr>
            <w:r>
              <w:t>a Party having (or claiming to have) the benefit of an indemnity under this Contract;</w:t>
            </w:r>
          </w:p>
        </w:tc>
      </w:tr>
      <w:tr w:rsidR="00DE5D0A" w14:paraId="351E8885"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638F885E" w14:textId="77777777" w:rsidR="00DE5D0A" w:rsidRDefault="00F30AA4">
            <w:pPr>
              <w:spacing w:after="0" w:line="259" w:lineRule="auto"/>
              <w:ind w:left="0" w:firstLine="0"/>
              <w:jc w:val="left"/>
            </w:pPr>
            <w:r>
              <w:rPr>
                <w:b/>
              </w:rPr>
              <w:t>"Buyer"</w:t>
            </w:r>
          </w:p>
        </w:tc>
        <w:tc>
          <w:tcPr>
            <w:tcW w:w="8010" w:type="dxa"/>
            <w:tcBorders>
              <w:top w:val="single" w:sz="4" w:space="0" w:color="000000"/>
              <w:left w:val="single" w:sz="4" w:space="0" w:color="000000"/>
              <w:bottom w:val="single" w:sz="4" w:space="0" w:color="000000"/>
              <w:right w:val="single" w:sz="4" w:space="0" w:color="000000"/>
            </w:tcBorders>
          </w:tcPr>
          <w:p w14:paraId="146F7417" w14:textId="77777777" w:rsidR="00DE5D0A" w:rsidRDefault="00F30AA4">
            <w:pPr>
              <w:spacing w:after="19" w:line="259" w:lineRule="auto"/>
              <w:ind w:left="0" w:right="67" w:firstLine="0"/>
              <w:jc w:val="right"/>
            </w:pPr>
            <w:r>
              <w:t xml:space="preserve">the relevant public sector purchaser identified as such in the Order </w:t>
            </w:r>
          </w:p>
          <w:p w14:paraId="12C54616" w14:textId="77777777" w:rsidR="00DE5D0A" w:rsidRDefault="00F30AA4">
            <w:pPr>
              <w:spacing w:after="0" w:line="259" w:lineRule="auto"/>
              <w:ind w:left="278" w:firstLine="0"/>
              <w:jc w:val="left"/>
            </w:pPr>
            <w:r>
              <w:t>Form;</w:t>
            </w:r>
          </w:p>
        </w:tc>
      </w:tr>
      <w:tr w:rsidR="00DE5D0A" w14:paraId="25D0384B" w14:textId="77777777">
        <w:trPr>
          <w:trHeight w:val="1717"/>
        </w:trPr>
        <w:tc>
          <w:tcPr>
            <w:tcW w:w="2070" w:type="dxa"/>
            <w:tcBorders>
              <w:top w:val="single" w:sz="4" w:space="0" w:color="000000"/>
              <w:left w:val="single" w:sz="4" w:space="0" w:color="000000"/>
              <w:bottom w:val="single" w:sz="4" w:space="0" w:color="000000"/>
              <w:right w:val="single" w:sz="4" w:space="0" w:color="000000"/>
            </w:tcBorders>
          </w:tcPr>
          <w:p w14:paraId="6F681794" w14:textId="77777777" w:rsidR="00DE5D0A" w:rsidRDefault="00F30AA4">
            <w:pPr>
              <w:spacing w:after="0" w:line="259" w:lineRule="auto"/>
              <w:ind w:left="0" w:firstLine="0"/>
              <w:jc w:val="left"/>
            </w:pPr>
            <w:r>
              <w:rPr>
                <w:b/>
              </w:rPr>
              <w:t>"Buyer Assets"</w:t>
            </w:r>
          </w:p>
        </w:tc>
        <w:tc>
          <w:tcPr>
            <w:tcW w:w="8010" w:type="dxa"/>
            <w:tcBorders>
              <w:top w:val="single" w:sz="4" w:space="0" w:color="000000"/>
              <w:left w:val="single" w:sz="4" w:space="0" w:color="000000"/>
              <w:bottom w:val="single" w:sz="4" w:space="0" w:color="000000"/>
              <w:right w:val="single" w:sz="4" w:space="0" w:color="000000"/>
            </w:tcBorders>
          </w:tcPr>
          <w:p w14:paraId="075D6AA0" w14:textId="77777777" w:rsidR="00DE5D0A" w:rsidRDefault="00F30AA4">
            <w:pPr>
              <w:spacing w:after="0" w:line="259" w:lineRule="auto"/>
              <w:ind w:left="278" w:right="67" w:firstLine="0"/>
            </w:pPr>
            <w: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DE5D0A" w14:paraId="050F6FBA"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400C699E" w14:textId="77777777" w:rsidR="00DE5D0A" w:rsidRDefault="00F30AA4">
            <w:pPr>
              <w:spacing w:after="19" w:line="259" w:lineRule="auto"/>
              <w:ind w:left="0" w:firstLine="0"/>
              <w:jc w:val="left"/>
            </w:pPr>
            <w:r>
              <w:rPr>
                <w:b/>
              </w:rPr>
              <w:t xml:space="preserve">"Buyer </w:t>
            </w:r>
          </w:p>
          <w:p w14:paraId="373C9A1B" w14:textId="77777777" w:rsidR="00DE5D0A" w:rsidRDefault="00F30AA4">
            <w:pPr>
              <w:spacing w:after="19" w:line="259" w:lineRule="auto"/>
              <w:ind w:left="0" w:firstLine="0"/>
              <w:jc w:val="left"/>
            </w:pPr>
            <w:r>
              <w:rPr>
                <w:b/>
              </w:rPr>
              <w:t xml:space="preserve">Authorised </w:t>
            </w:r>
          </w:p>
          <w:p w14:paraId="2AF0D121" w14:textId="77777777" w:rsidR="00DE5D0A" w:rsidRDefault="00F30AA4">
            <w:pPr>
              <w:spacing w:after="0" w:line="259" w:lineRule="auto"/>
              <w:ind w:left="0" w:firstLine="0"/>
              <w:jc w:val="left"/>
            </w:pPr>
            <w:r>
              <w:rPr>
                <w:b/>
              </w:rPr>
              <w:t>Representative"</w:t>
            </w:r>
          </w:p>
        </w:tc>
        <w:tc>
          <w:tcPr>
            <w:tcW w:w="8010" w:type="dxa"/>
            <w:tcBorders>
              <w:top w:val="single" w:sz="4" w:space="0" w:color="000000"/>
              <w:left w:val="single" w:sz="4" w:space="0" w:color="000000"/>
              <w:bottom w:val="single" w:sz="4" w:space="0" w:color="000000"/>
              <w:right w:val="single" w:sz="4" w:space="0" w:color="000000"/>
            </w:tcBorders>
          </w:tcPr>
          <w:p w14:paraId="7393B83A" w14:textId="77777777" w:rsidR="00DE5D0A" w:rsidRDefault="00F30AA4">
            <w:pPr>
              <w:spacing w:after="0" w:line="259" w:lineRule="auto"/>
              <w:ind w:left="278" w:firstLine="0"/>
            </w:pPr>
            <w:r>
              <w:t>the representative appointed by the Buyer from time to time in relation to the Call-Off Contract initially identified in the Order Form;</w:t>
            </w:r>
          </w:p>
        </w:tc>
      </w:tr>
      <w:tr w:rsidR="00DE5D0A" w14:paraId="10584A6D"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3C3DE05A" w14:textId="77777777" w:rsidR="00DE5D0A" w:rsidRDefault="00F30AA4">
            <w:pPr>
              <w:spacing w:after="19" w:line="259" w:lineRule="auto"/>
              <w:ind w:left="0" w:firstLine="0"/>
              <w:jc w:val="left"/>
            </w:pPr>
            <w:r>
              <w:rPr>
                <w:b/>
              </w:rPr>
              <w:t xml:space="preserve">"Buyer </w:t>
            </w:r>
          </w:p>
          <w:p w14:paraId="2CD4B5DD" w14:textId="77777777" w:rsidR="00DE5D0A" w:rsidRDefault="00F30AA4">
            <w:pPr>
              <w:spacing w:after="0" w:line="259" w:lineRule="auto"/>
              <w:ind w:left="0" w:firstLine="0"/>
              <w:jc w:val="left"/>
            </w:pPr>
            <w:r>
              <w:rPr>
                <w:b/>
              </w:rPr>
              <w:t>Premises"</w:t>
            </w:r>
          </w:p>
        </w:tc>
        <w:tc>
          <w:tcPr>
            <w:tcW w:w="8010" w:type="dxa"/>
            <w:tcBorders>
              <w:top w:val="single" w:sz="4" w:space="0" w:color="000000"/>
              <w:left w:val="single" w:sz="4" w:space="0" w:color="000000"/>
              <w:bottom w:val="single" w:sz="4" w:space="0" w:color="000000"/>
              <w:right w:val="single" w:sz="4" w:space="0" w:color="000000"/>
            </w:tcBorders>
          </w:tcPr>
          <w:p w14:paraId="7751989A" w14:textId="77777777" w:rsidR="00DE5D0A" w:rsidRDefault="00F30AA4">
            <w:pPr>
              <w:spacing w:after="0" w:line="259" w:lineRule="auto"/>
              <w:ind w:left="278" w:right="67" w:firstLine="0"/>
            </w:pPr>
            <w:r>
              <w:t>premises owned, controlled or occupied by the Buyer which are made available for use by the Supplier or its Subcontractors for the provision of the Deliverables (or any of them);</w:t>
            </w:r>
          </w:p>
        </w:tc>
      </w:tr>
      <w:tr w:rsidR="00DE5D0A" w14:paraId="62DB33AD"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262C0274" w14:textId="77777777" w:rsidR="00DE5D0A" w:rsidRDefault="00F30AA4">
            <w:pPr>
              <w:spacing w:after="0" w:line="259" w:lineRule="auto"/>
              <w:ind w:left="0" w:firstLine="0"/>
              <w:jc w:val="left"/>
            </w:pPr>
            <w:r>
              <w:rPr>
                <w:b/>
              </w:rPr>
              <w:t>"Call-Off Contract"</w:t>
            </w:r>
          </w:p>
        </w:tc>
        <w:tc>
          <w:tcPr>
            <w:tcW w:w="8010" w:type="dxa"/>
            <w:tcBorders>
              <w:top w:val="single" w:sz="4" w:space="0" w:color="000000"/>
              <w:left w:val="single" w:sz="4" w:space="0" w:color="000000"/>
              <w:bottom w:val="single" w:sz="4" w:space="0" w:color="000000"/>
              <w:right w:val="single" w:sz="4" w:space="0" w:color="000000"/>
            </w:tcBorders>
          </w:tcPr>
          <w:p w14:paraId="0166E13B" w14:textId="77777777" w:rsidR="00DE5D0A" w:rsidRDefault="00F30AA4">
            <w:pPr>
              <w:spacing w:after="0" w:line="259" w:lineRule="auto"/>
              <w:ind w:left="278" w:right="67" w:firstLine="0"/>
            </w:pPr>
            <w:r>
              <w:t>the contract between the Buyer and the Supplier (entered into pursuant to the provisions of the Framework Contract), which consists of the terms set out and referred to in the Order Form;</w:t>
            </w:r>
          </w:p>
        </w:tc>
      </w:tr>
    </w:tbl>
    <w:p w14:paraId="0E5A6A3D" w14:textId="77777777" w:rsidR="00DE5D0A" w:rsidRDefault="00DE5D0A">
      <w:pPr>
        <w:spacing w:after="0" w:line="259" w:lineRule="auto"/>
        <w:ind w:left="-1429" w:right="10521" w:firstLine="0"/>
        <w:jc w:val="left"/>
      </w:pPr>
    </w:p>
    <w:tbl>
      <w:tblPr>
        <w:tblStyle w:val="TableGrid"/>
        <w:tblW w:w="10080" w:type="dxa"/>
        <w:tblInd w:w="-104" w:type="dxa"/>
        <w:tblCellMar>
          <w:top w:w="50" w:type="dxa"/>
          <w:left w:w="7" w:type="dxa"/>
          <w:right w:w="48" w:type="dxa"/>
        </w:tblCellMar>
        <w:tblLook w:val="04A0" w:firstRow="1" w:lastRow="0" w:firstColumn="1" w:lastColumn="0" w:noHBand="0" w:noVBand="1"/>
      </w:tblPr>
      <w:tblGrid>
        <w:gridCol w:w="2070"/>
        <w:gridCol w:w="8010"/>
      </w:tblGrid>
      <w:tr w:rsidR="00DE5D0A" w14:paraId="435AE690"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3DAA64CD" w14:textId="77777777" w:rsidR="00DE5D0A" w:rsidRDefault="00F30AA4">
            <w:pPr>
              <w:spacing w:after="0" w:line="259" w:lineRule="auto"/>
              <w:ind w:left="0" w:firstLine="0"/>
              <w:jc w:val="left"/>
            </w:pPr>
            <w:r>
              <w:rPr>
                <w:b/>
              </w:rPr>
              <w:t>"Call-Off Contract Period"</w:t>
            </w:r>
          </w:p>
        </w:tc>
        <w:tc>
          <w:tcPr>
            <w:tcW w:w="8010" w:type="dxa"/>
            <w:tcBorders>
              <w:top w:val="single" w:sz="4" w:space="0" w:color="000000"/>
              <w:left w:val="single" w:sz="4" w:space="0" w:color="000000"/>
              <w:bottom w:val="single" w:sz="4" w:space="0" w:color="000000"/>
              <w:right w:val="single" w:sz="4" w:space="0" w:color="000000"/>
            </w:tcBorders>
          </w:tcPr>
          <w:p w14:paraId="4CE9E09E" w14:textId="77777777" w:rsidR="00DE5D0A" w:rsidRDefault="00F30AA4">
            <w:pPr>
              <w:spacing w:after="0" w:line="259" w:lineRule="auto"/>
              <w:ind w:left="278" w:firstLine="0"/>
              <w:jc w:val="left"/>
            </w:pPr>
            <w:r>
              <w:t>the Contract Period in respect of the Call-Off Contract;</w:t>
            </w:r>
          </w:p>
        </w:tc>
      </w:tr>
      <w:tr w:rsidR="00DE5D0A" w14:paraId="17327A53"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114C0200" w14:textId="77777777" w:rsidR="00DE5D0A" w:rsidRDefault="00F30AA4">
            <w:pPr>
              <w:spacing w:after="19" w:line="259" w:lineRule="auto"/>
              <w:ind w:left="0" w:firstLine="0"/>
              <w:jc w:val="left"/>
            </w:pPr>
            <w:r>
              <w:rPr>
                <w:b/>
              </w:rPr>
              <w:t xml:space="preserve">"Call-Off Expiry </w:t>
            </w:r>
          </w:p>
          <w:p w14:paraId="2BF56BC1" w14:textId="77777777" w:rsidR="00DE5D0A" w:rsidRDefault="00F30AA4">
            <w:pPr>
              <w:spacing w:after="0" w:line="259" w:lineRule="auto"/>
              <w:ind w:left="0" w:firstLine="0"/>
              <w:jc w:val="left"/>
            </w:pPr>
            <w:r>
              <w:rPr>
                <w:b/>
              </w:rPr>
              <w:t>Date"</w:t>
            </w:r>
          </w:p>
        </w:tc>
        <w:tc>
          <w:tcPr>
            <w:tcW w:w="8010" w:type="dxa"/>
            <w:tcBorders>
              <w:top w:val="single" w:sz="4" w:space="0" w:color="000000"/>
              <w:left w:val="single" w:sz="4" w:space="0" w:color="000000"/>
              <w:bottom w:val="single" w:sz="4" w:space="0" w:color="000000"/>
              <w:right w:val="single" w:sz="4" w:space="0" w:color="000000"/>
            </w:tcBorders>
          </w:tcPr>
          <w:p w14:paraId="013395F9" w14:textId="77777777" w:rsidR="00DE5D0A" w:rsidRDefault="00F30AA4">
            <w:pPr>
              <w:spacing w:after="19" w:line="259" w:lineRule="auto"/>
              <w:ind w:left="0" w:right="67" w:firstLine="0"/>
              <w:jc w:val="right"/>
            </w:pPr>
            <w:r>
              <w:t xml:space="preserve">the scheduled date of the end of a Call-Off Contract as stated in the </w:t>
            </w:r>
          </w:p>
          <w:p w14:paraId="330D102E" w14:textId="77777777" w:rsidR="00DE5D0A" w:rsidRDefault="00F30AA4">
            <w:pPr>
              <w:spacing w:after="0" w:line="259" w:lineRule="auto"/>
              <w:ind w:left="278" w:firstLine="0"/>
              <w:jc w:val="left"/>
            </w:pPr>
            <w:r>
              <w:t>Order Form;</w:t>
            </w:r>
          </w:p>
        </w:tc>
      </w:tr>
      <w:tr w:rsidR="00DE5D0A" w14:paraId="46460BF1"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068B7751" w14:textId="77777777" w:rsidR="00DE5D0A" w:rsidRDefault="00F30AA4">
            <w:pPr>
              <w:spacing w:after="19" w:line="259" w:lineRule="auto"/>
              <w:ind w:left="0" w:firstLine="0"/>
              <w:jc w:val="left"/>
            </w:pPr>
            <w:r>
              <w:rPr>
                <w:b/>
              </w:rPr>
              <w:t xml:space="preserve">"Call-Off </w:t>
            </w:r>
          </w:p>
          <w:p w14:paraId="2F6D2040" w14:textId="77777777" w:rsidR="00DE5D0A" w:rsidRDefault="00F30AA4">
            <w:pPr>
              <w:spacing w:after="19" w:line="259" w:lineRule="auto"/>
              <w:ind w:left="0" w:firstLine="0"/>
              <w:jc w:val="left"/>
            </w:pPr>
            <w:r>
              <w:rPr>
                <w:b/>
              </w:rPr>
              <w:t xml:space="preserve">Incorporated </w:t>
            </w:r>
          </w:p>
          <w:p w14:paraId="087B13D4" w14:textId="77777777" w:rsidR="00DE5D0A" w:rsidRDefault="00F30AA4">
            <w:pPr>
              <w:spacing w:after="0" w:line="259" w:lineRule="auto"/>
              <w:ind w:left="0" w:firstLine="0"/>
              <w:jc w:val="left"/>
            </w:pPr>
            <w:r>
              <w:rPr>
                <w:b/>
              </w:rPr>
              <w:t>Terms"</w:t>
            </w:r>
          </w:p>
        </w:tc>
        <w:tc>
          <w:tcPr>
            <w:tcW w:w="8010" w:type="dxa"/>
            <w:tcBorders>
              <w:top w:val="single" w:sz="4" w:space="0" w:color="000000"/>
              <w:left w:val="single" w:sz="4" w:space="0" w:color="000000"/>
              <w:bottom w:val="single" w:sz="4" w:space="0" w:color="000000"/>
              <w:right w:val="single" w:sz="4" w:space="0" w:color="000000"/>
            </w:tcBorders>
          </w:tcPr>
          <w:p w14:paraId="74B45C4E" w14:textId="77777777" w:rsidR="00DE5D0A" w:rsidRDefault="00F30AA4">
            <w:pPr>
              <w:spacing w:after="0" w:line="259" w:lineRule="auto"/>
              <w:ind w:left="278" w:firstLine="0"/>
              <w:jc w:val="left"/>
            </w:pPr>
            <w:r>
              <w:t>the contractual terms applicable to the Call-Off Contract specified under the relevant heading in the Order Form;</w:t>
            </w:r>
          </w:p>
        </w:tc>
      </w:tr>
      <w:tr w:rsidR="00DE5D0A" w14:paraId="00C8F13C"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0844F87E" w14:textId="77777777" w:rsidR="00DE5D0A" w:rsidRDefault="00F30AA4">
            <w:pPr>
              <w:spacing w:after="19" w:line="259" w:lineRule="auto"/>
              <w:ind w:left="0" w:firstLine="0"/>
              <w:jc w:val="left"/>
            </w:pPr>
            <w:r>
              <w:rPr>
                <w:b/>
              </w:rPr>
              <w:t xml:space="preserve">"Call-Off Initial </w:t>
            </w:r>
          </w:p>
          <w:p w14:paraId="58FDA861" w14:textId="77777777" w:rsidR="00DE5D0A" w:rsidRDefault="00F30AA4">
            <w:pPr>
              <w:spacing w:after="0" w:line="259" w:lineRule="auto"/>
              <w:ind w:left="0" w:firstLine="0"/>
              <w:jc w:val="left"/>
            </w:pPr>
            <w:r>
              <w:rPr>
                <w:b/>
              </w:rPr>
              <w:t>Period"</w:t>
            </w:r>
          </w:p>
        </w:tc>
        <w:tc>
          <w:tcPr>
            <w:tcW w:w="8010" w:type="dxa"/>
            <w:tcBorders>
              <w:top w:val="single" w:sz="4" w:space="0" w:color="000000"/>
              <w:left w:val="single" w:sz="4" w:space="0" w:color="000000"/>
              <w:bottom w:val="single" w:sz="4" w:space="0" w:color="000000"/>
              <w:right w:val="single" w:sz="4" w:space="0" w:color="000000"/>
            </w:tcBorders>
          </w:tcPr>
          <w:p w14:paraId="16316A55" w14:textId="77777777" w:rsidR="00DE5D0A" w:rsidRDefault="00F30AA4">
            <w:pPr>
              <w:spacing w:after="0" w:line="259" w:lineRule="auto"/>
              <w:ind w:left="278" w:firstLine="0"/>
              <w:jc w:val="left"/>
            </w:pPr>
            <w:r>
              <w:t>the Initial Period of a Call-Off Contract specified in the Order Form;</w:t>
            </w:r>
          </w:p>
        </w:tc>
      </w:tr>
      <w:tr w:rsidR="00DE5D0A" w14:paraId="109523A0" w14:textId="77777777">
        <w:trPr>
          <w:trHeight w:val="1399"/>
        </w:trPr>
        <w:tc>
          <w:tcPr>
            <w:tcW w:w="2070" w:type="dxa"/>
            <w:tcBorders>
              <w:top w:val="single" w:sz="4" w:space="0" w:color="000000"/>
              <w:left w:val="single" w:sz="4" w:space="0" w:color="000000"/>
              <w:bottom w:val="single" w:sz="4" w:space="0" w:color="000000"/>
              <w:right w:val="single" w:sz="4" w:space="0" w:color="000000"/>
            </w:tcBorders>
          </w:tcPr>
          <w:p w14:paraId="37DB40AC" w14:textId="77777777" w:rsidR="00DE5D0A" w:rsidRDefault="00F30AA4">
            <w:pPr>
              <w:spacing w:after="19" w:line="259" w:lineRule="auto"/>
              <w:ind w:left="0" w:firstLine="0"/>
              <w:jc w:val="left"/>
            </w:pPr>
            <w:r>
              <w:rPr>
                <w:b/>
              </w:rPr>
              <w:t xml:space="preserve">"Call-Off </w:t>
            </w:r>
          </w:p>
          <w:p w14:paraId="714CD0F6" w14:textId="77777777" w:rsidR="00DE5D0A" w:rsidRDefault="00F30AA4">
            <w:pPr>
              <w:spacing w:after="19" w:line="259" w:lineRule="auto"/>
              <w:ind w:left="0" w:firstLine="0"/>
              <w:jc w:val="left"/>
            </w:pPr>
            <w:r>
              <w:rPr>
                <w:b/>
              </w:rPr>
              <w:t xml:space="preserve">Optional </w:t>
            </w:r>
          </w:p>
          <w:p w14:paraId="2AF967CD" w14:textId="77777777" w:rsidR="00DE5D0A" w:rsidRDefault="00F30AA4">
            <w:pPr>
              <w:spacing w:after="19" w:line="259" w:lineRule="auto"/>
              <w:ind w:left="0" w:firstLine="0"/>
              <w:jc w:val="left"/>
            </w:pPr>
            <w:r>
              <w:rPr>
                <w:b/>
              </w:rPr>
              <w:t xml:space="preserve">Extension </w:t>
            </w:r>
          </w:p>
          <w:p w14:paraId="3D0FF5D2" w14:textId="77777777" w:rsidR="00DE5D0A" w:rsidRDefault="00F30AA4">
            <w:pPr>
              <w:spacing w:after="0" w:line="259" w:lineRule="auto"/>
              <w:ind w:left="0" w:firstLine="0"/>
              <w:jc w:val="left"/>
            </w:pPr>
            <w:r>
              <w:rPr>
                <w:b/>
              </w:rPr>
              <w:t>Period"</w:t>
            </w:r>
          </w:p>
        </w:tc>
        <w:tc>
          <w:tcPr>
            <w:tcW w:w="8010" w:type="dxa"/>
            <w:tcBorders>
              <w:top w:val="single" w:sz="4" w:space="0" w:color="000000"/>
              <w:left w:val="single" w:sz="4" w:space="0" w:color="000000"/>
              <w:bottom w:val="single" w:sz="4" w:space="0" w:color="000000"/>
              <w:right w:val="single" w:sz="4" w:space="0" w:color="000000"/>
            </w:tcBorders>
          </w:tcPr>
          <w:p w14:paraId="285644AB" w14:textId="77777777" w:rsidR="00DE5D0A" w:rsidRDefault="00F30AA4">
            <w:pPr>
              <w:spacing w:after="0" w:line="259" w:lineRule="auto"/>
              <w:ind w:left="278" w:firstLine="0"/>
            </w:pPr>
            <w:r>
              <w:t>such period or periods beyond which the Call-Off Initial Period may be extended as specified in the Order Form;</w:t>
            </w:r>
          </w:p>
        </w:tc>
      </w:tr>
      <w:tr w:rsidR="00DE5D0A" w14:paraId="66A8B59C"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448459E3" w14:textId="77777777" w:rsidR="00DE5D0A" w:rsidRDefault="00F30AA4">
            <w:pPr>
              <w:spacing w:after="0" w:line="259" w:lineRule="auto"/>
              <w:ind w:left="0" w:firstLine="0"/>
              <w:jc w:val="left"/>
            </w:pPr>
            <w:r>
              <w:rPr>
                <w:b/>
              </w:rPr>
              <w:t>"Call-Off Procedure"</w:t>
            </w:r>
          </w:p>
        </w:tc>
        <w:tc>
          <w:tcPr>
            <w:tcW w:w="8010" w:type="dxa"/>
            <w:tcBorders>
              <w:top w:val="single" w:sz="4" w:space="0" w:color="000000"/>
              <w:left w:val="single" w:sz="4" w:space="0" w:color="000000"/>
              <w:bottom w:val="single" w:sz="4" w:space="0" w:color="000000"/>
              <w:right w:val="single" w:sz="4" w:space="0" w:color="000000"/>
            </w:tcBorders>
          </w:tcPr>
          <w:p w14:paraId="24792C1D" w14:textId="77777777" w:rsidR="00DE5D0A" w:rsidRDefault="00F30AA4">
            <w:pPr>
              <w:spacing w:after="0" w:line="276" w:lineRule="auto"/>
              <w:ind w:left="278" w:firstLine="0"/>
            </w:pPr>
            <w:r>
              <w:t xml:space="preserve">the process for awarding a Call-Off Contract pursuant to Clause 2 (How the contract works) and Framework Schedule 7 (Call-Off Award </w:t>
            </w:r>
          </w:p>
          <w:p w14:paraId="579E156C" w14:textId="77777777" w:rsidR="00DE5D0A" w:rsidRDefault="00F30AA4">
            <w:pPr>
              <w:spacing w:after="0" w:line="259" w:lineRule="auto"/>
              <w:ind w:left="278" w:firstLine="0"/>
              <w:jc w:val="left"/>
            </w:pPr>
            <w:r>
              <w:t>Procedure);</w:t>
            </w:r>
          </w:p>
        </w:tc>
      </w:tr>
      <w:tr w:rsidR="00DE5D0A" w14:paraId="5D193BE7"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714C18A8" w14:textId="77777777" w:rsidR="00DE5D0A" w:rsidRDefault="00F30AA4">
            <w:pPr>
              <w:spacing w:after="19" w:line="259" w:lineRule="auto"/>
              <w:ind w:left="0" w:firstLine="0"/>
              <w:jc w:val="left"/>
            </w:pPr>
            <w:r>
              <w:rPr>
                <w:b/>
              </w:rPr>
              <w:t xml:space="preserve">"Call-Off Special </w:t>
            </w:r>
          </w:p>
          <w:p w14:paraId="0F5ACFF5" w14:textId="77777777" w:rsidR="00DE5D0A" w:rsidRDefault="00F30AA4">
            <w:pPr>
              <w:spacing w:after="0" w:line="259" w:lineRule="auto"/>
              <w:ind w:left="0" w:firstLine="0"/>
              <w:jc w:val="left"/>
            </w:pPr>
            <w:r>
              <w:rPr>
                <w:b/>
              </w:rPr>
              <w:t>Terms"</w:t>
            </w:r>
          </w:p>
        </w:tc>
        <w:tc>
          <w:tcPr>
            <w:tcW w:w="8010" w:type="dxa"/>
            <w:tcBorders>
              <w:top w:val="single" w:sz="4" w:space="0" w:color="000000"/>
              <w:left w:val="single" w:sz="4" w:space="0" w:color="000000"/>
              <w:bottom w:val="single" w:sz="4" w:space="0" w:color="000000"/>
              <w:right w:val="single" w:sz="4" w:space="0" w:color="000000"/>
            </w:tcBorders>
          </w:tcPr>
          <w:p w14:paraId="29E8A546" w14:textId="77777777" w:rsidR="00DE5D0A" w:rsidRDefault="00F30AA4">
            <w:pPr>
              <w:spacing w:after="0" w:line="259" w:lineRule="auto"/>
              <w:ind w:left="278" w:firstLine="0"/>
            </w:pPr>
            <w:r>
              <w:t xml:space="preserve">any additional terms and conditions specified in the Order Form incorporated into the applicable Call-Off Contract; </w:t>
            </w:r>
          </w:p>
        </w:tc>
      </w:tr>
      <w:tr w:rsidR="00DE5D0A" w14:paraId="2B814226"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2C1C0614" w14:textId="77777777" w:rsidR="00DE5D0A" w:rsidRDefault="00F30AA4">
            <w:pPr>
              <w:spacing w:after="19" w:line="259" w:lineRule="auto"/>
              <w:ind w:left="0" w:firstLine="0"/>
              <w:jc w:val="left"/>
            </w:pPr>
            <w:r>
              <w:rPr>
                <w:b/>
              </w:rPr>
              <w:t xml:space="preserve">"Call-Off Start </w:t>
            </w:r>
          </w:p>
          <w:p w14:paraId="4A21FC17" w14:textId="77777777" w:rsidR="00DE5D0A" w:rsidRDefault="00F30AA4">
            <w:pPr>
              <w:spacing w:after="0" w:line="259" w:lineRule="auto"/>
              <w:ind w:left="0" w:firstLine="0"/>
              <w:jc w:val="left"/>
            </w:pPr>
            <w:r>
              <w:rPr>
                <w:b/>
              </w:rPr>
              <w:t>Date"</w:t>
            </w:r>
          </w:p>
        </w:tc>
        <w:tc>
          <w:tcPr>
            <w:tcW w:w="8010" w:type="dxa"/>
            <w:tcBorders>
              <w:top w:val="single" w:sz="4" w:space="0" w:color="000000"/>
              <w:left w:val="single" w:sz="4" w:space="0" w:color="000000"/>
              <w:bottom w:val="single" w:sz="4" w:space="0" w:color="000000"/>
              <w:right w:val="single" w:sz="4" w:space="0" w:color="000000"/>
            </w:tcBorders>
          </w:tcPr>
          <w:p w14:paraId="14D0DB7F" w14:textId="77777777" w:rsidR="00DE5D0A" w:rsidRDefault="00F30AA4">
            <w:pPr>
              <w:spacing w:after="0" w:line="259" w:lineRule="auto"/>
              <w:ind w:left="278" w:firstLine="0"/>
              <w:jc w:val="left"/>
            </w:pPr>
            <w:r>
              <w:t>the date of start of a Call-Off Contract as stated in the Order Form;</w:t>
            </w:r>
          </w:p>
        </w:tc>
      </w:tr>
      <w:tr w:rsidR="00DE5D0A" w14:paraId="1708532E"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18D36953" w14:textId="77777777" w:rsidR="00DE5D0A" w:rsidRDefault="00F30AA4">
            <w:pPr>
              <w:spacing w:after="19" w:line="259" w:lineRule="auto"/>
              <w:ind w:left="0" w:firstLine="0"/>
              <w:jc w:val="left"/>
            </w:pPr>
            <w:r>
              <w:rPr>
                <w:b/>
              </w:rPr>
              <w:t xml:space="preserve">"Call-Off </w:t>
            </w:r>
          </w:p>
          <w:p w14:paraId="017C4D81" w14:textId="77777777" w:rsidR="00DE5D0A" w:rsidRDefault="00F30AA4">
            <w:pPr>
              <w:spacing w:after="0" w:line="259" w:lineRule="auto"/>
              <w:ind w:left="0" w:firstLine="0"/>
              <w:jc w:val="left"/>
            </w:pPr>
            <w:r>
              <w:rPr>
                <w:b/>
              </w:rPr>
              <w:t>Tender"</w:t>
            </w:r>
          </w:p>
        </w:tc>
        <w:tc>
          <w:tcPr>
            <w:tcW w:w="8010" w:type="dxa"/>
            <w:tcBorders>
              <w:top w:val="single" w:sz="4" w:space="0" w:color="000000"/>
              <w:left w:val="single" w:sz="4" w:space="0" w:color="000000"/>
              <w:bottom w:val="single" w:sz="4" w:space="0" w:color="000000"/>
              <w:right w:val="single" w:sz="4" w:space="0" w:color="000000"/>
            </w:tcBorders>
          </w:tcPr>
          <w:p w14:paraId="18B5F1C2" w14:textId="77777777" w:rsidR="00DE5D0A" w:rsidRDefault="00F30AA4">
            <w:pPr>
              <w:spacing w:after="0" w:line="259" w:lineRule="auto"/>
              <w:ind w:left="278" w:right="67" w:firstLine="0"/>
            </w:pPr>
            <w:r>
              <w:t>the tender submitted by the Supplier in response to the Buyer’s Statement of Requirements following a Further Competition Procedure and set out at Call-Off Schedule 4 (Call-Off Tender);</w:t>
            </w:r>
          </w:p>
        </w:tc>
      </w:tr>
      <w:tr w:rsidR="00DE5D0A" w14:paraId="4E236132" w14:textId="77777777">
        <w:trPr>
          <w:trHeight w:val="1399"/>
        </w:trPr>
        <w:tc>
          <w:tcPr>
            <w:tcW w:w="2070" w:type="dxa"/>
            <w:tcBorders>
              <w:top w:val="single" w:sz="4" w:space="0" w:color="000000"/>
              <w:left w:val="single" w:sz="4" w:space="0" w:color="000000"/>
              <w:bottom w:val="single" w:sz="4" w:space="0" w:color="000000"/>
              <w:right w:val="single" w:sz="4" w:space="0" w:color="000000"/>
            </w:tcBorders>
          </w:tcPr>
          <w:p w14:paraId="356BD76D" w14:textId="77777777" w:rsidR="00DE5D0A" w:rsidRDefault="00F30AA4">
            <w:pPr>
              <w:spacing w:after="0" w:line="259" w:lineRule="auto"/>
              <w:ind w:left="0" w:firstLine="0"/>
              <w:jc w:val="left"/>
            </w:pPr>
            <w:r>
              <w:rPr>
                <w:b/>
              </w:rPr>
              <w:t>"CCS"</w:t>
            </w:r>
          </w:p>
        </w:tc>
        <w:tc>
          <w:tcPr>
            <w:tcW w:w="8010" w:type="dxa"/>
            <w:tcBorders>
              <w:top w:val="single" w:sz="4" w:space="0" w:color="000000"/>
              <w:left w:val="single" w:sz="4" w:space="0" w:color="000000"/>
              <w:bottom w:val="single" w:sz="4" w:space="0" w:color="000000"/>
              <w:right w:val="single" w:sz="4" w:space="0" w:color="000000"/>
            </w:tcBorders>
          </w:tcPr>
          <w:p w14:paraId="05344C47" w14:textId="77777777" w:rsidR="00DE5D0A" w:rsidRDefault="00F30AA4">
            <w:pPr>
              <w:spacing w:after="0" w:line="276" w:lineRule="auto"/>
              <w:ind w:left="278" w:right="67" w:firstLine="0"/>
            </w:pPr>
            <w:r>
              <w:t xml:space="preserve">the Minister for the Cabinet Office as represented by Crown Commercial Service, which is an executive agency and operates as a trading fund of the Cabinet Office, whose offices are located at 9th </w:t>
            </w:r>
          </w:p>
          <w:p w14:paraId="425EE927" w14:textId="77777777" w:rsidR="00DE5D0A" w:rsidRDefault="00F30AA4">
            <w:pPr>
              <w:spacing w:after="0" w:line="259" w:lineRule="auto"/>
              <w:ind w:left="278" w:firstLine="0"/>
              <w:jc w:val="left"/>
            </w:pPr>
            <w:r>
              <w:t>Floor, The Capital, Old Hall Street, Liverpool L3 9PP;</w:t>
            </w:r>
          </w:p>
        </w:tc>
      </w:tr>
      <w:tr w:rsidR="00DE5D0A" w14:paraId="33083C73"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3E54A7CF" w14:textId="77777777" w:rsidR="00DE5D0A" w:rsidRDefault="00F30AA4">
            <w:pPr>
              <w:spacing w:after="19" w:line="259" w:lineRule="auto"/>
              <w:ind w:left="0" w:firstLine="0"/>
              <w:jc w:val="left"/>
            </w:pPr>
            <w:r>
              <w:rPr>
                <w:b/>
              </w:rPr>
              <w:t xml:space="preserve">"CCS </w:t>
            </w:r>
          </w:p>
          <w:p w14:paraId="50B69893" w14:textId="77777777" w:rsidR="00DE5D0A" w:rsidRDefault="00F30AA4">
            <w:pPr>
              <w:spacing w:after="19" w:line="259" w:lineRule="auto"/>
              <w:ind w:left="0" w:firstLine="0"/>
              <w:jc w:val="left"/>
            </w:pPr>
            <w:r>
              <w:rPr>
                <w:b/>
              </w:rPr>
              <w:t xml:space="preserve">Authorised </w:t>
            </w:r>
          </w:p>
          <w:p w14:paraId="08081A38" w14:textId="77777777" w:rsidR="00DE5D0A" w:rsidRDefault="00F30AA4">
            <w:pPr>
              <w:spacing w:after="0" w:line="259" w:lineRule="auto"/>
              <w:ind w:left="0" w:firstLine="0"/>
              <w:jc w:val="left"/>
            </w:pPr>
            <w:r>
              <w:rPr>
                <w:b/>
              </w:rPr>
              <w:t>Representative"</w:t>
            </w:r>
          </w:p>
        </w:tc>
        <w:tc>
          <w:tcPr>
            <w:tcW w:w="8010" w:type="dxa"/>
            <w:tcBorders>
              <w:top w:val="single" w:sz="4" w:space="0" w:color="000000"/>
              <w:left w:val="single" w:sz="4" w:space="0" w:color="000000"/>
              <w:bottom w:val="single" w:sz="4" w:space="0" w:color="000000"/>
              <w:right w:val="single" w:sz="4" w:space="0" w:color="000000"/>
            </w:tcBorders>
          </w:tcPr>
          <w:p w14:paraId="39E28F84" w14:textId="77777777" w:rsidR="00DE5D0A" w:rsidRDefault="00F30AA4">
            <w:pPr>
              <w:spacing w:after="19" w:line="259" w:lineRule="auto"/>
              <w:ind w:left="0" w:right="67" w:firstLine="0"/>
              <w:jc w:val="right"/>
            </w:pPr>
            <w:r>
              <w:t xml:space="preserve">the representative appointed by CCS from time to time in relation to the </w:t>
            </w:r>
          </w:p>
          <w:p w14:paraId="43A88522" w14:textId="77777777" w:rsidR="00DE5D0A" w:rsidRDefault="00F30AA4">
            <w:pPr>
              <w:spacing w:after="0" w:line="259" w:lineRule="auto"/>
              <w:ind w:left="278" w:firstLine="0"/>
              <w:jc w:val="left"/>
            </w:pPr>
            <w:r>
              <w:t>Framework Contract initially identified in the Framework Award Form;</w:t>
            </w:r>
          </w:p>
        </w:tc>
      </w:tr>
      <w:tr w:rsidR="00DE5D0A" w14:paraId="16A158D1" w14:textId="77777777">
        <w:trPr>
          <w:trHeight w:val="3007"/>
        </w:trPr>
        <w:tc>
          <w:tcPr>
            <w:tcW w:w="2070" w:type="dxa"/>
            <w:tcBorders>
              <w:top w:val="single" w:sz="4" w:space="0" w:color="000000"/>
              <w:left w:val="single" w:sz="4" w:space="0" w:color="000000"/>
              <w:bottom w:val="single" w:sz="4" w:space="0" w:color="000000"/>
              <w:right w:val="single" w:sz="4" w:space="0" w:color="000000"/>
            </w:tcBorders>
          </w:tcPr>
          <w:p w14:paraId="5E03CC1C" w14:textId="77777777" w:rsidR="00DE5D0A" w:rsidRDefault="00F30AA4">
            <w:pPr>
              <w:spacing w:after="19" w:line="259" w:lineRule="auto"/>
              <w:ind w:left="0" w:firstLine="0"/>
              <w:jc w:val="left"/>
            </w:pPr>
            <w:r>
              <w:rPr>
                <w:b/>
              </w:rPr>
              <w:lastRenderedPageBreak/>
              <w:t xml:space="preserve">"Central </w:t>
            </w:r>
          </w:p>
          <w:p w14:paraId="52BA4130" w14:textId="77777777" w:rsidR="00DE5D0A" w:rsidRDefault="00F30AA4">
            <w:pPr>
              <w:spacing w:after="19" w:line="259" w:lineRule="auto"/>
              <w:ind w:left="0" w:firstLine="0"/>
              <w:jc w:val="left"/>
            </w:pPr>
            <w:r>
              <w:rPr>
                <w:b/>
              </w:rPr>
              <w:t xml:space="preserve">Government </w:t>
            </w:r>
          </w:p>
          <w:p w14:paraId="4E63A14F" w14:textId="77777777" w:rsidR="00DE5D0A" w:rsidRDefault="00F30AA4">
            <w:pPr>
              <w:spacing w:after="0" w:line="259" w:lineRule="auto"/>
              <w:ind w:left="0" w:firstLine="0"/>
              <w:jc w:val="left"/>
            </w:pPr>
            <w:r>
              <w:rPr>
                <w:b/>
              </w:rPr>
              <w:t>Body"</w:t>
            </w:r>
          </w:p>
        </w:tc>
        <w:tc>
          <w:tcPr>
            <w:tcW w:w="8010" w:type="dxa"/>
            <w:tcBorders>
              <w:top w:val="single" w:sz="4" w:space="0" w:color="000000"/>
              <w:left w:val="single" w:sz="4" w:space="0" w:color="000000"/>
              <w:bottom w:val="single" w:sz="4" w:space="0" w:color="000000"/>
              <w:right w:val="single" w:sz="4" w:space="0" w:color="000000"/>
            </w:tcBorders>
          </w:tcPr>
          <w:p w14:paraId="5F30297E" w14:textId="77777777" w:rsidR="00DE5D0A" w:rsidRDefault="00F30AA4">
            <w:pPr>
              <w:spacing w:after="141" w:line="276" w:lineRule="auto"/>
              <w:ind w:left="278" w:right="67" w:firstLine="0"/>
            </w:pPr>
            <w:r>
              <w:t>a body listed in one of the following sub-categories of the Central Government classification of the Public Sector Classification Guide, as published and amended from time to time by the Office for National Statistics:</w:t>
            </w:r>
          </w:p>
          <w:p w14:paraId="55B49FCA" w14:textId="77777777" w:rsidR="00DE5D0A" w:rsidRDefault="00F30AA4" w:rsidP="005E227D">
            <w:pPr>
              <w:numPr>
                <w:ilvl w:val="0"/>
                <w:numId w:val="177"/>
              </w:numPr>
              <w:spacing w:after="168" w:line="259" w:lineRule="auto"/>
              <w:ind w:hanging="545"/>
              <w:jc w:val="left"/>
            </w:pPr>
            <w:r>
              <w:t>Government Department;</w:t>
            </w:r>
          </w:p>
          <w:p w14:paraId="0D62DA22" w14:textId="77777777" w:rsidR="00DE5D0A" w:rsidRDefault="00F30AA4" w:rsidP="005E227D">
            <w:pPr>
              <w:numPr>
                <w:ilvl w:val="0"/>
                <w:numId w:val="177"/>
              </w:numPr>
              <w:spacing w:after="27" w:line="259" w:lineRule="auto"/>
              <w:ind w:hanging="545"/>
              <w:jc w:val="left"/>
            </w:pPr>
            <w:r>
              <w:t xml:space="preserve">Non-Departmental Public Body or Assembly Sponsored Public Body </w:t>
            </w:r>
          </w:p>
          <w:p w14:paraId="24570459" w14:textId="77777777" w:rsidR="00DE5D0A" w:rsidRDefault="00F30AA4">
            <w:pPr>
              <w:spacing w:after="160" w:line="259" w:lineRule="auto"/>
              <w:ind w:left="540" w:firstLine="0"/>
              <w:jc w:val="left"/>
            </w:pPr>
            <w:r>
              <w:t>(advisory, executive, or tribunal);</w:t>
            </w:r>
          </w:p>
          <w:p w14:paraId="394E9470" w14:textId="77777777" w:rsidR="00DE5D0A" w:rsidRDefault="00F30AA4" w:rsidP="005E227D">
            <w:pPr>
              <w:numPr>
                <w:ilvl w:val="0"/>
                <w:numId w:val="177"/>
              </w:numPr>
              <w:spacing w:after="0" w:line="259" w:lineRule="auto"/>
              <w:ind w:hanging="545"/>
              <w:jc w:val="left"/>
            </w:pPr>
            <w:r>
              <w:t>Non-Ministerial Department; or</w:t>
            </w:r>
          </w:p>
        </w:tc>
      </w:tr>
    </w:tbl>
    <w:p w14:paraId="46D91262" w14:textId="77777777" w:rsidR="00DE5D0A" w:rsidRDefault="00DE5D0A">
      <w:pPr>
        <w:spacing w:after="0" w:line="259" w:lineRule="auto"/>
        <w:ind w:left="-1429" w:right="10521" w:firstLine="0"/>
        <w:jc w:val="left"/>
      </w:pPr>
    </w:p>
    <w:tbl>
      <w:tblPr>
        <w:tblStyle w:val="TableGrid"/>
        <w:tblW w:w="10080" w:type="dxa"/>
        <w:tblInd w:w="-104" w:type="dxa"/>
        <w:tblCellMar>
          <w:top w:w="55" w:type="dxa"/>
          <w:left w:w="7" w:type="dxa"/>
          <w:right w:w="48" w:type="dxa"/>
        </w:tblCellMar>
        <w:tblLook w:val="04A0" w:firstRow="1" w:lastRow="0" w:firstColumn="1" w:lastColumn="0" w:noHBand="0" w:noVBand="1"/>
      </w:tblPr>
      <w:tblGrid>
        <w:gridCol w:w="2070"/>
        <w:gridCol w:w="8010"/>
      </w:tblGrid>
      <w:tr w:rsidR="00DE5D0A" w14:paraId="09BF5F64" w14:textId="77777777">
        <w:trPr>
          <w:trHeight w:val="460"/>
        </w:trPr>
        <w:tc>
          <w:tcPr>
            <w:tcW w:w="2070" w:type="dxa"/>
            <w:tcBorders>
              <w:top w:val="single" w:sz="4" w:space="0" w:color="000000"/>
              <w:left w:val="single" w:sz="4" w:space="0" w:color="000000"/>
              <w:bottom w:val="single" w:sz="4" w:space="0" w:color="000000"/>
              <w:right w:val="single" w:sz="4" w:space="0" w:color="000000"/>
            </w:tcBorders>
          </w:tcPr>
          <w:p w14:paraId="10A305E2" w14:textId="77777777" w:rsidR="00DE5D0A" w:rsidRDefault="00DE5D0A">
            <w:pPr>
              <w:spacing w:after="160" w:line="259" w:lineRule="auto"/>
              <w:ind w:left="0" w:firstLine="0"/>
              <w:jc w:val="left"/>
            </w:pPr>
          </w:p>
        </w:tc>
        <w:tc>
          <w:tcPr>
            <w:tcW w:w="8010" w:type="dxa"/>
            <w:tcBorders>
              <w:top w:val="single" w:sz="4" w:space="0" w:color="000000"/>
              <w:left w:val="single" w:sz="4" w:space="0" w:color="000000"/>
              <w:bottom w:val="single" w:sz="4" w:space="0" w:color="000000"/>
              <w:right w:val="single" w:sz="4" w:space="0" w:color="000000"/>
            </w:tcBorders>
          </w:tcPr>
          <w:p w14:paraId="59255F21" w14:textId="77777777" w:rsidR="00DE5D0A" w:rsidRDefault="00F30AA4">
            <w:pPr>
              <w:tabs>
                <w:tab w:val="center" w:pos="359"/>
                <w:tab w:val="center" w:pos="1784"/>
              </w:tabs>
              <w:spacing w:after="0" w:line="259" w:lineRule="auto"/>
              <w:ind w:left="0" w:firstLine="0"/>
              <w:jc w:val="left"/>
            </w:pPr>
            <w:r>
              <w:rPr>
                <w:rFonts w:ascii="Calibri" w:eastAsia="Calibri" w:hAnsi="Calibri" w:cs="Calibri"/>
                <w:sz w:val="22"/>
              </w:rPr>
              <w:tab/>
            </w:r>
            <w:r>
              <w:t>d)</w:t>
            </w:r>
            <w:r>
              <w:tab/>
              <w:t>Executive Agency;</w:t>
            </w:r>
          </w:p>
        </w:tc>
      </w:tr>
      <w:tr w:rsidR="00DE5D0A" w14:paraId="6B94E252"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0DBB301C" w14:textId="77777777" w:rsidR="00DE5D0A" w:rsidRDefault="00F30AA4">
            <w:pPr>
              <w:spacing w:after="0" w:line="259" w:lineRule="auto"/>
              <w:ind w:left="0" w:firstLine="0"/>
              <w:jc w:val="left"/>
            </w:pPr>
            <w:r>
              <w:rPr>
                <w:b/>
              </w:rPr>
              <w:t>"Change in Law"</w:t>
            </w:r>
          </w:p>
        </w:tc>
        <w:tc>
          <w:tcPr>
            <w:tcW w:w="8010" w:type="dxa"/>
            <w:tcBorders>
              <w:top w:val="single" w:sz="4" w:space="0" w:color="000000"/>
              <w:left w:val="single" w:sz="4" w:space="0" w:color="000000"/>
              <w:bottom w:val="single" w:sz="4" w:space="0" w:color="000000"/>
              <w:right w:val="single" w:sz="4" w:space="0" w:color="000000"/>
            </w:tcBorders>
          </w:tcPr>
          <w:p w14:paraId="61315F29" w14:textId="77777777" w:rsidR="00DE5D0A" w:rsidRDefault="00F30AA4">
            <w:pPr>
              <w:spacing w:after="0" w:line="276" w:lineRule="auto"/>
              <w:ind w:left="278" w:firstLine="0"/>
            </w:pPr>
            <w:r>
              <w:t xml:space="preserve">any change in Law which impacts on the supply of the Deliverables and performance of the Contract which comes into force after the Start </w:t>
            </w:r>
          </w:p>
          <w:p w14:paraId="3E1CA28D" w14:textId="77777777" w:rsidR="00DE5D0A" w:rsidRDefault="00F30AA4">
            <w:pPr>
              <w:spacing w:after="0" w:line="259" w:lineRule="auto"/>
              <w:ind w:left="278" w:firstLine="0"/>
              <w:jc w:val="left"/>
            </w:pPr>
            <w:r>
              <w:t>Date;</w:t>
            </w:r>
            <w:r>
              <w:rPr>
                <w:b/>
              </w:rPr>
              <w:t xml:space="preserve"> </w:t>
            </w:r>
          </w:p>
        </w:tc>
      </w:tr>
      <w:tr w:rsidR="00DE5D0A" w14:paraId="357D8776"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49BB6198" w14:textId="77777777" w:rsidR="00DE5D0A" w:rsidRDefault="00F30AA4">
            <w:pPr>
              <w:spacing w:after="19" w:line="259" w:lineRule="auto"/>
              <w:ind w:left="0" w:firstLine="0"/>
              <w:jc w:val="left"/>
            </w:pPr>
            <w:r>
              <w:rPr>
                <w:b/>
              </w:rPr>
              <w:t xml:space="preserve">"Change of </w:t>
            </w:r>
          </w:p>
          <w:p w14:paraId="349BDD29" w14:textId="77777777" w:rsidR="00DE5D0A" w:rsidRDefault="00F30AA4">
            <w:pPr>
              <w:spacing w:after="0" w:line="259" w:lineRule="auto"/>
              <w:ind w:left="0" w:firstLine="0"/>
              <w:jc w:val="left"/>
            </w:pPr>
            <w:r>
              <w:rPr>
                <w:b/>
              </w:rPr>
              <w:t>Control"</w:t>
            </w:r>
          </w:p>
        </w:tc>
        <w:tc>
          <w:tcPr>
            <w:tcW w:w="8010" w:type="dxa"/>
            <w:tcBorders>
              <w:top w:val="single" w:sz="4" w:space="0" w:color="000000"/>
              <w:left w:val="single" w:sz="4" w:space="0" w:color="000000"/>
              <w:bottom w:val="single" w:sz="4" w:space="0" w:color="000000"/>
              <w:right w:val="single" w:sz="4" w:space="0" w:color="000000"/>
            </w:tcBorders>
          </w:tcPr>
          <w:p w14:paraId="5A8038AC" w14:textId="77777777" w:rsidR="00DE5D0A" w:rsidRDefault="00F30AA4">
            <w:pPr>
              <w:spacing w:after="19" w:line="259" w:lineRule="auto"/>
              <w:ind w:left="0" w:right="67" w:firstLine="0"/>
              <w:jc w:val="right"/>
            </w:pPr>
            <w:r>
              <w:t xml:space="preserve">a change of control within the meaning of Section 450 of the </w:t>
            </w:r>
          </w:p>
          <w:p w14:paraId="040B02F8" w14:textId="77777777" w:rsidR="00DE5D0A" w:rsidRDefault="00F30AA4">
            <w:pPr>
              <w:spacing w:after="0" w:line="259" w:lineRule="auto"/>
              <w:ind w:left="278" w:firstLine="0"/>
              <w:jc w:val="left"/>
            </w:pPr>
            <w:r>
              <w:t>Corporation Tax Act 2010;</w:t>
            </w:r>
          </w:p>
        </w:tc>
      </w:tr>
      <w:tr w:rsidR="00DE5D0A" w14:paraId="0049E5DC" w14:textId="77777777">
        <w:trPr>
          <w:trHeight w:val="1399"/>
        </w:trPr>
        <w:tc>
          <w:tcPr>
            <w:tcW w:w="2070" w:type="dxa"/>
            <w:tcBorders>
              <w:top w:val="single" w:sz="4" w:space="0" w:color="000000"/>
              <w:left w:val="single" w:sz="4" w:space="0" w:color="000000"/>
              <w:bottom w:val="single" w:sz="4" w:space="0" w:color="000000"/>
              <w:right w:val="single" w:sz="4" w:space="0" w:color="000000"/>
            </w:tcBorders>
          </w:tcPr>
          <w:p w14:paraId="2BC28984" w14:textId="77777777" w:rsidR="00DE5D0A" w:rsidRDefault="00F30AA4">
            <w:pPr>
              <w:spacing w:after="0" w:line="259" w:lineRule="auto"/>
              <w:ind w:left="0" w:firstLine="0"/>
              <w:jc w:val="left"/>
            </w:pPr>
            <w:r>
              <w:rPr>
                <w:b/>
              </w:rPr>
              <w:t>"Charges"</w:t>
            </w:r>
          </w:p>
        </w:tc>
        <w:tc>
          <w:tcPr>
            <w:tcW w:w="8010" w:type="dxa"/>
            <w:tcBorders>
              <w:top w:val="single" w:sz="4" w:space="0" w:color="000000"/>
              <w:left w:val="single" w:sz="4" w:space="0" w:color="000000"/>
              <w:bottom w:val="single" w:sz="4" w:space="0" w:color="000000"/>
              <w:right w:val="single" w:sz="4" w:space="0" w:color="000000"/>
            </w:tcBorders>
          </w:tcPr>
          <w:p w14:paraId="61226A03" w14:textId="77777777" w:rsidR="00DE5D0A" w:rsidRDefault="00F30AA4">
            <w:pPr>
              <w:spacing w:after="0" w:line="259" w:lineRule="auto"/>
              <w:ind w:left="252" w:right="67" w:firstLine="0"/>
            </w:pPr>
            <w: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DE5D0A" w14:paraId="28AA22AF"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2E03EA8F" w14:textId="77777777" w:rsidR="00DE5D0A" w:rsidRDefault="00F30AA4">
            <w:pPr>
              <w:spacing w:after="0" w:line="259" w:lineRule="auto"/>
              <w:ind w:left="0" w:firstLine="0"/>
              <w:jc w:val="left"/>
            </w:pPr>
            <w:r>
              <w:rPr>
                <w:b/>
              </w:rPr>
              <w:t>"Claim"</w:t>
            </w:r>
          </w:p>
        </w:tc>
        <w:tc>
          <w:tcPr>
            <w:tcW w:w="8010" w:type="dxa"/>
            <w:tcBorders>
              <w:top w:val="single" w:sz="4" w:space="0" w:color="000000"/>
              <w:left w:val="single" w:sz="4" w:space="0" w:color="000000"/>
              <w:bottom w:val="single" w:sz="4" w:space="0" w:color="000000"/>
              <w:right w:val="single" w:sz="4" w:space="0" w:color="000000"/>
            </w:tcBorders>
          </w:tcPr>
          <w:p w14:paraId="674A4E49" w14:textId="77777777" w:rsidR="00DE5D0A" w:rsidRDefault="00F30AA4">
            <w:pPr>
              <w:spacing w:after="0" w:line="259" w:lineRule="auto"/>
              <w:ind w:left="278" w:firstLine="0"/>
            </w:pPr>
            <w:r>
              <w:t>any claim which it appears that a Beneficiary is, or may become, entitled to indemnification under this Contract;</w:t>
            </w:r>
          </w:p>
        </w:tc>
      </w:tr>
      <w:tr w:rsidR="00DE5D0A" w14:paraId="1189946E" w14:textId="77777777">
        <w:trPr>
          <w:trHeight w:val="2034"/>
        </w:trPr>
        <w:tc>
          <w:tcPr>
            <w:tcW w:w="2070" w:type="dxa"/>
            <w:tcBorders>
              <w:top w:val="single" w:sz="4" w:space="0" w:color="000000"/>
              <w:left w:val="single" w:sz="4" w:space="0" w:color="000000"/>
              <w:bottom w:val="single" w:sz="4" w:space="0" w:color="000000"/>
              <w:right w:val="single" w:sz="4" w:space="0" w:color="000000"/>
            </w:tcBorders>
          </w:tcPr>
          <w:p w14:paraId="22015716" w14:textId="77777777" w:rsidR="00DE5D0A" w:rsidRDefault="00F30AA4">
            <w:pPr>
              <w:spacing w:after="19" w:line="259" w:lineRule="auto"/>
              <w:ind w:left="0" w:firstLine="0"/>
              <w:jc w:val="left"/>
            </w:pPr>
            <w:r>
              <w:rPr>
                <w:b/>
              </w:rPr>
              <w:t xml:space="preserve">"Commercially </w:t>
            </w:r>
          </w:p>
          <w:p w14:paraId="2876B3B8" w14:textId="77777777" w:rsidR="00DE5D0A" w:rsidRDefault="00F30AA4">
            <w:pPr>
              <w:spacing w:after="19" w:line="259" w:lineRule="auto"/>
              <w:ind w:left="0" w:firstLine="0"/>
              <w:jc w:val="left"/>
            </w:pPr>
            <w:r>
              <w:rPr>
                <w:b/>
              </w:rPr>
              <w:t xml:space="preserve">Sensitive </w:t>
            </w:r>
          </w:p>
          <w:p w14:paraId="6CD973AE" w14:textId="77777777" w:rsidR="00DE5D0A" w:rsidRDefault="00F30AA4">
            <w:pPr>
              <w:spacing w:after="0" w:line="259" w:lineRule="auto"/>
              <w:ind w:left="0" w:firstLine="0"/>
              <w:jc w:val="left"/>
            </w:pPr>
            <w:r>
              <w:rPr>
                <w:b/>
              </w:rPr>
              <w:t>Information"</w:t>
            </w:r>
          </w:p>
        </w:tc>
        <w:tc>
          <w:tcPr>
            <w:tcW w:w="8010" w:type="dxa"/>
            <w:tcBorders>
              <w:top w:val="single" w:sz="4" w:space="0" w:color="000000"/>
              <w:left w:val="single" w:sz="4" w:space="0" w:color="000000"/>
              <w:bottom w:val="single" w:sz="4" w:space="0" w:color="000000"/>
              <w:right w:val="single" w:sz="4" w:space="0" w:color="000000"/>
            </w:tcBorders>
          </w:tcPr>
          <w:p w14:paraId="6D37D23E" w14:textId="77777777" w:rsidR="00DE5D0A" w:rsidRDefault="00F30AA4">
            <w:pPr>
              <w:spacing w:after="0" w:line="259" w:lineRule="auto"/>
              <w:ind w:left="278" w:right="67" w:firstLine="0"/>
            </w:pPr>
            <w: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DE5D0A" w14:paraId="19868347"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660FF5D5" w14:textId="77777777" w:rsidR="00DE5D0A" w:rsidRDefault="00F30AA4">
            <w:pPr>
              <w:spacing w:after="19" w:line="259" w:lineRule="auto"/>
              <w:ind w:left="0" w:firstLine="0"/>
              <w:jc w:val="left"/>
            </w:pPr>
            <w:r>
              <w:rPr>
                <w:b/>
              </w:rPr>
              <w:t xml:space="preserve">"Comparable </w:t>
            </w:r>
          </w:p>
          <w:p w14:paraId="0D56DD39" w14:textId="77777777" w:rsidR="00DE5D0A" w:rsidRDefault="00F30AA4">
            <w:pPr>
              <w:spacing w:after="0" w:line="259" w:lineRule="auto"/>
              <w:ind w:left="0" w:firstLine="0"/>
              <w:jc w:val="left"/>
            </w:pPr>
            <w:r>
              <w:rPr>
                <w:b/>
              </w:rPr>
              <w:t>Supply"</w:t>
            </w:r>
          </w:p>
        </w:tc>
        <w:tc>
          <w:tcPr>
            <w:tcW w:w="8010" w:type="dxa"/>
            <w:tcBorders>
              <w:top w:val="single" w:sz="4" w:space="0" w:color="000000"/>
              <w:left w:val="single" w:sz="4" w:space="0" w:color="000000"/>
              <w:bottom w:val="single" w:sz="4" w:space="0" w:color="000000"/>
              <w:right w:val="single" w:sz="4" w:space="0" w:color="000000"/>
            </w:tcBorders>
          </w:tcPr>
          <w:p w14:paraId="58719C50" w14:textId="77777777" w:rsidR="00DE5D0A" w:rsidRDefault="00F30AA4">
            <w:pPr>
              <w:spacing w:after="0" w:line="259" w:lineRule="auto"/>
              <w:ind w:left="278" w:firstLine="0"/>
            </w:pPr>
            <w:r>
              <w:t>the supply of Deliverables to another Buyer of the Supplier that are the same or similar to the Deliverables;</w:t>
            </w:r>
          </w:p>
        </w:tc>
      </w:tr>
      <w:tr w:rsidR="00DE5D0A" w14:paraId="2F545322"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586708F1" w14:textId="77777777" w:rsidR="00DE5D0A" w:rsidRDefault="00F30AA4">
            <w:pPr>
              <w:spacing w:after="19" w:line="259" w:lineRule="auto"/>
              <w:ind w:left="0" w:firstLine="0"/>
              <w:jc w:val="left"/>
            </w:pPr>
            <w:r>
              <w:rPr>
                <w:b/>
              </w:rPr>
              <w:t xml:space="preserve">"Compliance </w:t>
            </w:r>
          </w:p>
          <w:p w14:paraId="03CEF0B4" w14:textId="77777777" w:rsidR="00DE5D0A" w:rsidRDefault="00F30AA4">
            <w:pPr>
              <w:spacing w:after="0" w:line="259" w:lineRule="auto"/>
              <w:ind w:left="0" w:firstLine="0"/>
              <w:jc w:val="left"/>
            </w:pPr>
            <w:r>
              <w:rPr>
                <w:b/>
              </w:rPr>
              <w:t>Officer"</w:t>
            </w:r>
          </w:p>
        </w:tc>
        <w:tc>
          <w:tcPr>
            <w:tcW w:w="8010" w:type="dxa"/>
            <w:tcBorders>
              <w:top w:val="single" w:sz="4" w:space="0" w:color="000000"/>
              <w:left w:val="single" w:sz="4" w:space="0" w:color="000000"/>
              <w:bottom w:val="single" w:sz="4" w:space="0" w:color="000000"/>
              <w:right w:val="single" w:sz="4" w:space="0" w:color="000000"/>
            </w:tcBorders>
          </w:tcPr>
          <w:p w14:paraId="34F4D320" w14:textId="77777777" w:rsidR="00DE5D0A" w:rsidRDefault="00F30AA4">
            <w:pPr>
              <w:spacing w:after="0" w:line="259" w:lineRule="auto"/>
              <w:ind w:left="278" w:firstLine="0"/>
            </w:pPr>
            <w:r>
              <w:t>the person(s) appointed by the Supplier who is responsible for ensuring that the Supplier complies with its legal obligations;</w:t>
            </w:r>
          </w:p>
        </w:tc>
      </w:tr>
      <w:tr w:rsidR="00DE5D0A" w14:paraId="6F357CC3" w14:textId="77777777">
        <w:trPr>
          <w:trHeight w:val="2352"/>
        </w:trPr>
        <w:tc>
          <w:tcPr>
            <w:tcW w:w="2070" w:type="dxa"/>
            <w:tcBorders>
              <w:top w:val="single" w:sz="4" w:space="0" w:color="000000"/>
              <w:left w:val="single" w:sz="4" w:space="0" w:color="000000"/>
              <w:bottom w:val="single" w:sz="4" w:space="0" w:color="000000"/>
              <w:right w:val="single" w:sz="4" w:space="0" w:color="000000"/>
            </w:tcBorders>
          </w:tcPr>
          <w:p w14:paraId="51061764" w14:textId="77777777" w:rsidR="00DE5D0A" w:rsidRDefault="00F30AA4">
            <w:pPr>
              <w:spacing w:after="19" w:line="259" w:lineRule="auto"/>
              <w:ind w:left="0" w:firstLine="0"/>
              <w:jc w:val="left"/>
            </w:pPr>
            <w:r>
              <w:rPr>
                <w:b/>
              </w:rPr>
              <w:lastRenderedPageBreak/>
              <w:t xml:space="preserve">"Confidential </w:t>
            </w:r>
          </w:p>
          <w:p w14:paraId="71BC4193" w14:textId="77777777" w:rsidR="00DE5D0A" w:rsidRDefault="00F30AA4">
            <w:pPr>
              <w:spacing w:after="0" w:line="259" w:lineRule="auto"/>
              <w:ind w:left="0" w:firstLine="0"/>
              <w:jc w:val="left"/>
            </w:pPr>
            <w:r>
              <w:rPr>
                <w:b/>
              </w:rPr>
              <w:t>Information"</w:t>
            </w:r>
          </w:p>
        </w:tc>
        <w:tc>
          <w:tcPr>
            <w:tcW w:w="8010" w:type="dxa"/>
            <w:tcBorders>
              <w:top w:val="single" w:sz="4" w:space="0" w:color="000000"/>
              <w:left w:val="single" w:sz="4" w:space="0" w:color="000000"/>
              <w:bottom w:val="single" w:sz="4" w:space="0" w:color="000000"/>
              <w:right w:val="single" w:sz="4" w:space="0" w:color="000000"/>
            </w:tcBorders>
          </w:tcPr>
          <w:p w14:paraId="5E2C93F8" w14:textId="77777777" w:rsidR="00DE5D0A" w:rsidRDefault="00F30AA4">
            <w:pPr>
              <w:spacing w:after="0" w:line="259" w:lineRule="auto"/>
              <w:ind w:left="278" w:right="67" w:firstLine="0"/>
            </w:pPr>
            <w:r>
              <w:t xml:space="preserve">means any information, however it is conveyed, that relates to the business, affairs, developments, trade secrets, Know-How, personnel and suppliers of NHS LPP, the Buyer or the Supplier, including IPRs, together with information derived from the above, and any other information clearly designated as being confidential (whether or not it is marked as </w:t>
            </w:r>
            <w:r>
              <w:rPr>
                <w:b/>
              </w:rPr>
              <w:t>"confidential"</w:t>
            </w:r>
            <w:r>
              <w:t>) or which ought reasonably to be considered to be confidential;</w:t>
            </w:r>
          </w:p>
        </w:tc>
      </w:tr>
      <w:tr w:rsidR="00DE5D0A" w14:paraId="272215E4"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720045B7" w14:textId="77777777" w:rsidR="00DE5D0A" w:rsidRDefault="00F30AA4">
            <w:pPr>
              <w:spacing w:after="19" w:line="259" w:lineRule="auto"/>
              <w:ind w:left="0" w:firstLine="0"/>
              <w:jc w:val="left"/>
            </w:pPr>
            <w:r>
              <w:rPr>
                <w:b/>
              </w:rPr>
              <w:t xml:space="preserve">"Conflict of </w:t>
            </w:r>
          </w:p>
          <w:p w14:paraId="0F7F6782" w14:textId="77777777" w:rsidR="00DE5D0A" w:rsidRDefault="00F30AA4">
            <w:pPr>
              <w:spacing w:after="0" w:line="259" w:lineRule="auto"/>
              <w:ind w:left="0" w:firstLine="0"/>
              <w:jc w:val="left"/>
            </w:pPr>
            <w:r>
              <w:rPr>
                <w:b/>
              </w:rPr>
              <w:t>Interest"</w:t>
            </w:r>
          </w:p>
        </w:tc>
        <w:tc>
          <w:tcPr>
            <w:tcW w:w="8010" w:type="dxa"/>
            <w:tcBorders>
              <w:top w:val="single" w:sz="4" w:space="0" w:color="000000"/>
              <w:left w:val="single" w:sz="4" w:space="0" w:color="000000"/>
              <w:bottom w:val="single" w:sz="4" w:space="0" w:color="000000"/>
              <w:right w:val="single" w:sz="4" w:space="0" w:color="000000"/>
            </w:tcBorders>
          </w:tcPr>
          <w:p w14:paraId="25B29A9A" w14:textId="77777777" w:rsidR="00DE5D0A" w:rsidRDefault="00F30AA4">
            <w:pPr>
              <w:spacing w:after="0" w:line="276" w:lineRule="auto"/>
              <w:ind w:left="278" w:firstLine="0"/>
            </w:pPr>
            <w:r>
              <w:t xml:space="preserve">a conflict between the financial or personal duties of the Supplier or the Supplier Staff and the duties owed to NHS LPP or any Buyer under a </w:t>
            </w:r>
          </w:p>
          <w:p w14:paraId="4FE1DE83" w14:textId="77777777" w:rsidR="00DE5D0A" w:rsidRDefault="00F30AA4">
            <w:pPr>
              <w:spacing w:after="0" w:line="259" w:lineRule="auto"/>
              <w:ind w:left="278" w:firstLine="0"/>
              <w:jc w:val="left"/>
            </w:pPr>
            <w:r>
              <w:t>Contract, in the reasonable opinion of the Buyer or NHS LPP;</w:t>
            </w:r>
          </w:p>
        </w:tc>
      </w:tr>
      <w:tr w:rsidR="00DE5D0A" w14:paraId="7DB79385"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61AE9E8C" w14:textId="77777777" w:rsidR="00DE5D0A" w:rsidRDefault="00F30AA4">
            <w:pPr>
              <w:spacing w:after="0" w:line="259" w:lineRule="auto"/>
              <w:ind w:left="0" w:firstLine="0"/>
              <w:jc w:val="left"/>
            </w:pPr>
            <w:r>
              <w:rPr>
                <w:b/>
              </w:rPr>
              <w:t>"Contract"</w:t>
            </w:r>
          </w:p>
        </w:tc>
        <w:tc>
          <w:tcPr>
            <w:tcW w:w="8010" w:type="dxa"/>
            <w:tcBorders>
              <w:top w:val="single" w:sz="4" w:space="0" w:color="000000"/>
              <w:left w:val="single" w:sz="4" w:space="0" w:color="000000"/>
              <w:bottom w:val="single" w:sz="4" w:space="0" w:color="000000"/>
              <w:right w:val="single" w:sz="4" w:space="0" w:color="000000"/>
            </w:tcBorders>
          </w:tcPr>
          <w:p w14:paraId="03054F15" w14:textId="77777777" w:rsidR="00DE5D0A" w:rsidRDefault="00F30AA4">
            <w:pPr>
              <w:spacing w:after="0" w:line="259" w:lineRule="auto"/>
              <w:ind w:left="278" w:firstLine="0"/>
              <w:jc w:val="left"/>
            </w:pPr>
            <w:r>
              <w:t>either the Framework Contract or the Call-Off Contract, as the context requires;</w:t>
            </w:r>
          </w:p>
        </w:tc>
      </w:tr>
      <w:tr w:rsidR="00DE5D0A" w14:paraId="6E853C74" w14:textId="77777777">
        <w:trPr>
          <w:trHeight w:val="1725"/>
        </w:trPr>
        <w:tc>
          <w:tcPr>
            <w:tcW w:w="2070" w:type="dxa"/>
            <w:tcBorders>
              <w:top w:val="single" w:sz="4" w:space="0" w:color="000000"/>
              <w:left w:val="single" w:sz="4" w:space="0" w:color="000000"/>
              <w:bottom w:val="single" w:sz="4" w:space="0" w:color="000000"/>
              <w:right w:val="single" w:sz="4" w:space="0" w:color="000000"/>
            </w:tcBorders>
          </w:tcPr>
          <w:p w14:paraId="06A34CAF" w14:textId="77777777" w:rsidR="00DE5D0A" w:rsidRDefault="00F30AA4">
            <w:pPr>
              <w:spacing w:after="19" w:line="259" w:lineRule="auto"/>
              <w:ind w:left="0" w:firstLine="0"/>
              <w:jc w:val="left"/>
            </w:pPr>
            <w:r>
              <w:rPr>
                <w:b/>
              </w:rPr>
              <w:t xml:space="preserve">"Contract </w:t>
            </w:r>
          </w:p>
          <w:p w14:paraId="41C18740" w14:textId="77777777" w:rsidR="00DE5D0A" w:rsidRDefault="00F30AA4">
            <w:pPr>
              <w:spacing w:after="0" w:line="259" w:lineRule="auto"/>
              <w:ind w:left="0" w:firstLine="0"/>
              <w:jc w:val="left"/>
            </w:pPr>
            <w:r>
              <w:rPr>
                <w:b/>
              </w:rPr>
              <w:t>Period"</w:t>
            </w:r>
          </w:p>
        </w:tc>
        <w:tc>
          <w:tcPr>
            <w:tcW w:w="8010" w:type="dxa"/>
            <w:tcBorders>
              <w:top w:val="single" w:sz="4" w:space="0" w:color="000000"/>
              <w:left w:val="single" w:sz="4" w:space="0" w:color="000000"/>
              <w:bottom w:val="single" w:sz="4" w:space="0" w:color="000000"/>
              <w:right w:val="single" w:sz="4" w:space="0" w:color="000000"/>
            </w:tcBorders>
          </w:tcPr>
          <w:p w14:paraId="386E8C80" w14:textId="77777777" w:rsidR="00DE5D0A" w:rsidRDefault="00F30AA4">
            <w:pPr>
              <w:spacing w:after="120" w:line="276" w:lineRule="auto"/>
              <w:ind w:left="278" w:firstLine="0"/>
            </w:pPr>
            <w:r>
              <w:t>the term of either a Framework Contract or Call-Off Contract on and from the earlier of the:</w:t>
            </w:r>
          </w:p>
          <w:p w14:paraId="0410D3B5" w14:textId="77777777" w:rsidR="00DE5D0A" w:rsidRDefault="00F30AA4" w:rsidP="005E227D">
            <w:pPr>
              <w:numPr>
                <w:ilvl w:val="0"/>
                <w:numId w:val="178"/>
              </w:numPr>
              <w:spacing w:after="139" w:line="259" w:lineRule="auto"/>
              <w:ind w:hanging="280"/>
              <w:jc w:val="left"/>
            </w:pPr>
            <w:r>
              <w:t>applicable Start Date; or</w:t>
            </w:r>
          </w:p>
          <w:p w14:paraId="14968BFE" w14:textId="77777777" w:rsidR="00DE5D0A" w:rsidRDefault="00F30AA4" w:rsidP="005E227D">
            <w:pPr>
              <w:numPr>
                <w:ilvl w:val="0"/>
                <w:numId w:val="178"/>
              </w:numPr>
              <w:spacing w:after="0" w:line="259" w:lineRule="auto"/>
              <w:ind w:hanging="280"/>
              <w:jc w:val="left"/>
            </w:pPr>
            <w:r>
              <w:t>the Effective Date</w:t>
            </w:r>
          </w:p>
        </w:tc>
      </w:tr>
    </w:tbl>
    <w:p w14:paraId="086D1C4A" w14:textId="77777777" w:rsidR="00DE5D0A" w:rsidRDefault="00DE5D0A">
      <w:pPr>
        <w:spacing w:after="0" w:line="259" w:lineRule="auto"/>
        <w:ind w:left="-1429" w:right="10521" w:firstLine="0"/>
        <w:jc w:val="left"/>
      </w:pPr>
    </w:p>
    <w:tbl>
      <w:tblPr>
        <w:tblStyle w:val="TableGrid"/>
        <w:tblW w:w="10080" w:type="dxa"/>
        <w:tblInd w:w="-104" w:type="dxa"/>
        <w:tblCellMar>
          <w:top w:w="50" w:type="dxa"/>
          <w:left w:w="7" w:type="dxa"/>
          <w:right w:w="48" w:type="dxa"/>
        </w:tblCellMar>
        <w:tblLook w:val="04A0" w:firstRow="1" w:lastRow="0" w:firstColumn="1" w:lastColumn="0" w:noHBand="0" w:noVBand="1"/>
      </w:tblPr>
      <w:tblGrid>
        <w:gridCol w:w="2070"/>
        <w:gridCol w:w="8010"/>
      </w:tblGrid>
      <w:tr w:rsidR="00DE5D0A" w14:paraId="60C1363B" w14:textId="77777777">
        <w:trPr>
          <w:trHeight w:val="442"/>
        </w:trPr>
        <w:tc>
          <w:tcPr>
            <w:tcW w:w="2070" w:type="dxa"/>
            <w:tcBorders>
              <w:top w:val="single" w:sz="4" w:space="0" w:color="000000"/>
              <w:left w:val="single" w:sz="4" w:space="0" w:color="000000"/>
              <w:bottom w:val="single" w:sz="4" w:space="0" w:color="000000"/>
              <w:right w:val="single" w:sz="4" w:space="0" w:color="000000"/>
            </w:tcBorders>
          </w:tcPr>
          <w:p w14:paraId="5CE2F6F5" w14:textId="77777777" w:rsidR="00DE5D0A" w:rsidRDefault="00DE5D0A">
            <w:pPr>
              <w:spacing w:after="160" w:line="259" w:lineRule="auto"/>
              <w:ind w:left="0" w:firstLine="0"/>
              <w:jc w:val="left"/>
            </w:pPr>
          </w:p>
        </w:tc>
        <w:tc>
          <w:tcPr>
            <w:tcW w:w="8010" w:type="dxa"/>
            <w:tcBorders>
              <w:top w:val="single" w:sz="4" w:space="0" w:color="000000"/>
              <w:left w:val="single" w:sz="4" w:space="0" w:color="000000"/>
              <w:bottom w:val="single" w:sz="4" w:space="0" w:color="000000"/>
              <w:right w:val="single" w:sz="4" w:space="0" w:color="000000"/>
            </w:tcBorders>
          </w:tcPr>
          <w:p w14:paraId="0A28F810" w14:textId="77777777" w:rsidR="00DE5D0A" w:rsidRDefault="00F30AA4">
            <w:pPr>
              <w:spacing w:after="0" w:line="259" w:lineRule="auto"/>
              <w:ind w:left="278" w:firstLine="0"/>
              <w:jc w:val="left"/>
            </w:pPr>
            <w:r>
              <w:t xml:space="preserve">up to and including the applicable End Date; </w:t>
            </w:r>
          </w:p>
        </w:tc>
      </w:tr>
      <w:tr w:rsidR="00DE5D0A" w14:paraId="1A1FAF81"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6F4A6D04" w14:textId="77777777" w:rsidR="00DE5D0A" w:rsidRDefault="00F30AA4">
            <w:pPr>
              <w:spacing w:after="0" w:line="259" w:lineRule="auto"/>
              <w:ind w:left="0" w:firstLine="0"/>
              <w:jc w:val="left"/>
            </w:pPr>
            <w:r>
              <w:rPr>
                <w:b/>
              </w:rPr>
              <w:t>"Contract Value"</w:t>
            </w:r>
          </w:p>
        </w:tc>
        <w:tc>
          <w:tcPr>
            <w:tcW w:w="8010" w:type="dxa"/>
            <w:tcBorders>
              <w:top w:val="single" w:sz="4" w:space="0" w:color="000000"/>
              <w:left w:val="single" w:sz="4" w:space="0" w:color="000000"/>
              <w:bottom w:val="single" w:sz="4" w:space="0" w:color="000000"/>
              <w:right w:val="single" w:sz="4" w:space="0" w:color="000000"/>
            </w:tcBorders>
          </w:tcPr>
          <w:p w14:paraId="15452EC3" w14:textId="77777777" w:rsidR="00DE5D0A" w:rsidRDefault="00F30AA4">
            <w:pPr>
              <w:spacing w:after="0" w:line="259" w:lineRule="auto"/>
              <w:ind w:left="278" w:firstLine="0"/>
            </w:pPr>
            <w:r>
              <w:t>the higher of the actual or expected total Charges paid or payable under a Contract where all obligations are met by the Supplier;</w:t>
            </w:r>
          </w:p>
        </w:tc>
      </w:tr>
      <w:tr w:rsidR="00DE5D0A" w14:paraId="47AA7AC5"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4C9CB856" w14:textId="77777777" w:rsidR="00DE5D0A" w:rsidRDefault="00F30AA4">
            <w:pPr>
              <w:spacing w:after="0" w:line="259" w:lineRule="auto"/>
              <w:ind w:left="0" w:firstLine="0"/>
              <w:jc w:val="left"/>
            </w:pPr>
            <w:r>
              <w:rPr>
                <w:b/>
              </w:rPr>
              <w:t>"Contract Year"</w:t>
            </w:r>
          </w:p>
        </w:tc>
        <w:tc>
          <w:tcPr>
            <w:tcW w:w="8010" w:type="dxa"/>
            <w:tcBorders>
              <w:top w:val="single" w:sz="4" w:space="0" w:color="000000"/>
              <w:left w:val="single" w:sz="4" w:space="0" w:color="000000"/>
              <w:bottom w:val="single" w:sz="4" w:space="0" w:color="000000"/>
              <w:right w:val="single" w:sz="4" w:space="0" w:color="000000"/>
            </w:tcBorders>
          </w:tcPr>
          <w:p w14:paraId="3358983B" w14:textId="77777777" w:rsidR="00DE5D0A" w:rsidRDefault="00F30AA4">
            <w:pPr>
              <w:spacing w:after="19" w:line="259" w:lineRule="auto"/>
              <w:ind w:left="0" w:right="67" w:firstLine="0"/>
              <w:jc w:val="right"/>
            </w:pPr>
            <w:r>
              <w:t xml:space="preserve">a consecutive period of twelve (12) Months commencing on the Start </w:t>
            </w:r>
          </w:p>
          <w:p w14:paraId="68D4D2DE" w14:textId="77777777" w:rsidR="00DE5D0A" w:rsidRDefault="00F30AA4">
            <w:pPr>
              <w:spacing w:after="0" w:line="259" w:lineRule="auto"/>
              <w:ind w:left="278" w:firstLine="0"/>
              <w:jc w:val="left"/>
            </w:pPr>
            <w:r>
              <w:t>Date or each anniversary thereof;</w:t>
            </w:r>
          </w:p>
        </w:tc>
      </w:tr>
      <w:tr w:rsidR="00DE5D0A" w14:paraId="7DE65F97"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7234B586" w14:textId="77777777" w:rsidR="00DE5D0A" w:rsidRDefault="00F30AA4">
            <w:pPr>
              <w:spacing w:after="0" w:line="259" w:lineRule="auto"/>
              <w:ind w:left="0" w:firstLine="0"/>
              <w:jc w:val="left"/>
            </w:pPr>
            <w:r>
              <w:rPr>
                <w:b/>
              </w:rPr>
              <w:t>"Control"</w:t>
            </w:r>
          </w:p>
        </w:tc>
        <w:tc>
          <w:tcPr>
            <w:tcW w:w="8010" w:type="dxa"/>
            <w:tcBorders>
              <w:top w:val="single" w:sz="4" w:space="0" w:color="000000"/>
              <w:left w:val="single" w:sz="4" w:space="0" w:color="000000"/>
              <w:bottom w:val="single" w:sz="4" w:space="0" w:color="000000"/>
              <w:right w:val="single" w:sz="4" w:space="0" w:color="000000"/>
            </w:tcBorders>
          </w:tcPr>
          <w:p w14:paraId="6B24CD56" w14:textId="77777777" w:rsidR="00DE5D0A" w:rsidRDefault="00F30AA4">
            <w:pPr>
              <w:spacing w:after="0" w:line="259" w:lineRule="auto"/>
              <w:ind w:left="278" w:right="67" w:firstLine="0"/>
            </w:pPr>
            <w:r>
              <w:t>control in either of the senses defined in sections 450 and 1124 of the Corporation Tax Act 2010 and "</w:t>
            </w:r>
            <w:r>
              <w:rPr>
                <w:b/>
              </w:rPr>
              <w:t>Controlled</w:t>
            </w:r>
            <w:r>
              <w:t>" shall be construed accordingly;</w:t>
            </w:r>
          </w:p>
        </w:tc>
      </w:tr>
      <w:tr w:rsidR="00DE5D0A" w14:paraId="46AA8C1B" w14:textId="77777777">
        <w:trPr>
          <w:trHeight w:val="447"/>
        </w:trPr>
        <w:tc>
          <w:tcPr>
            <w:tcW w:w="2070" w:type="dxa"/>
            <w:tcBorders>
              <w:top w:val="single" w:sz="4" w:space="0" w:color="000000"/>
              <w:left w:val="single" w:sz="4" w:space="0" w:color="000000"/>
              <w:bottom w:val="single" w:sz="4" w:space="0" w:color="000000"/>
              <w:right w:val="single" w:sz="4" w:space="0" w:color="000000"/>
            </w:tcBorders>
          </w:tcPr>
          <w:p w14:paraId="09EE0DBC" w14:textId="77777777" w:rsidR="00DE5D0A" w:rsidRDefault="00F30AA4">
            <w:pPr>
              <w:spacing w:after="0" w:line="259" w:lineRule="auto"/>
              <w:ind w:left="0" w:firstLine="0"/>
              <w:jc w:val="left"/>
            </w:pPr>
            <w:r>
              <w:rPr>
                <w:b/>
              </w:rPr>
              <w:t>“Controller”</w:t>
            </w:r>
          </w:p>
        </w:tc>
        <w:tc>
          <w:tcPr>
            <w:tcW w:w="8010" w:type="dxa"/>
            <w:tcBorders>
              <w:top w:val="single" w:sz="4" w:space="0" w:color="000000"/>
              <w:left w:val="single" w:sz="4" w:space="0" w:color="000000"/>
              <w:bottom w:val="single" w:sz="4" w:space="0" w:color="000000"/>
              <w:right w:val="single" w:sz="4" w:space="0" w:color="000000"/>
            </w:tcBorders>
          </w:tcPr>
          <w:p w14:paraId="0C918BBD" w14:textId="77777777" w:rsidR="00DE5D0A" w:rsidRDefault="00F30AA4">
            <w:pPr>
              <w:spacing w:after="0" w:line="259" w:lineRule="auto"/>
              <w:ind w:left="278" w:firstLine="0"/>
              <w:jc w:val="left"/>
            </w:pPr>
            <w:r>
              <w:t>has the meaning given to it in the UK GDPR;</w:t>
            </w:r>
          </w:p>
        </w:tc>
      </w:tr>
      <w:tr w:rsidR="00DE5D0A" w14:paraId="536A5296"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17CDB55D" w14:textId="77777777" w:rsidR="00DE5D0A" w:rsidRDefault="00F30AA4">
            <w:pPr>
              <w:spacing w:after="0" w:line="259" w:lineRule="auto"/>
              <w:ind w:left="0" w:firstLine="0"/>
              <w:jc w:val="left"/>
            </w:pPr>
            <w:r>
              <w:rPr>
                <w:b/>
              </w:rPr>
              <w:t>“Core Terms”</w:t>
            </w:r>
          </w:p>
        </w:tc>
        <w:tc>
          <w:tcPr>
            <w:tcW w:w="8010" w:type="dxa"/>
            <w:tcBorders>
              <w:top w:val="single" w:sz="4" w:space="0" w:color="000000"/>
              <w:left w:val="single" w:sz="4" w:space="0" w:color="000000"/>
              <w:bottom w:val="single" w:sz="4" w:space="0" w:color="000000"/>
              <w:right w:val="single" w:sz="4" w:space="0" w:color="000000"/>
            </w:tcBorders>
          </w:tcPr>
          <w:p w14:paraId="49B36430" w14:textId="77777777" w:rsidR="00DE5D0A" w:rsidRDefault="00F30AA4">
            <w:pPr>
              <w:spacing w:after="0" w:line="276" w:lineRule="auto"/>
              <w:ind w:left="278" w:firstLine="0"/>
            </w:pPr>
            <w:r>
              <w:t xml:space="preserve">NHS LPP’ terms and conditions for common goods and services which govern how Suppliers must interact with NHS LPP and Buyers under </w:t>
            </w:r>
          </w:p>
          <w:p w14:paraId="02175025" w14:textId="77777777" w:rsidR="00DE5D0A" w:rsidRDefault="00F30AA4">
            <w:pPr>
              <w:spacing w:after="0" w:line="259" w:lineRule="auto"/>
              <w:ind w:left="278" w:firstLine="0"/>
              <w:jc w:val="left"/>
            </w:pPr>
            <w:r>
              <w:t>Framework Contracts and Call-Off Contracts;</w:t>
            </w:r>
          </w:p>
        </w:tc>
      </w:tr>
      <w:tr w:rsidR="00DE5D0A" w14:paraId="07BAC134" w14:textId="77777777">
        <w:trPr>
          <w:trHeight w:val="9375"/>
        </w:trPr>
        <w:tc>
          <w:tcPr>
            <w:tcW w:w="2070" w:type="dxa"/>
            <w:tcBorders>
              <w:top w:val="single" w:sz="4" w:space="0" w:color="000000"/>
              <w:left w:val="single" w:sz="4" w:space="0" w:color="000000"/>
              <w:bottom w:val="single" w:sz="4" w:space="0" w:color="000000"/>
              <w:right w:val="single" w:sz="4" w:space="0" w:color="000000"/>
            </w:tcBorders>
          </w:tcPr>
          <w:p w14:paraId="30EF38B6" w14:textId="77777777" w:rsidR="00DE5D0A" w:rsidRDefault="00F30AA4">
            <w:pPr>
              <w:spacing w:after="0" w:line="259" w:lineRule="auto"/>
              <w:ind w:left="0" w:firstLine="0"/>
              <w:jc w:val="left"/>
            </w:pPr>
            <w:r>
              <w:rPr>
                <w:b/>
              </w:rPr>
              <w:lastRenderedPageBreak/>
              <w:t>"Costs"</w:t>
            </w:r>
          </w:p>
        </w:tc>
        <w:tc>
          <w:tcPr>
            <w:tcW w:w="8010" w:type="dxa"/>
            <w:tcBorders>
              <w:top w:val="single" w:sz="4" w:space="0" w:color="000000"/>
              <w:left w:val="single" w:sz="4" w:space="0" w:color="000000"/>
              <w:bottom w:val="single" w:sz="4" w:space="0" w:color="000000"/>
              <w:right w:val="single" w:sz="4" w:space="0" w:color="000000"/>
            </w:tcBorders>
          </w:tcPr>
          <w:p w14:paraId="645F5E07" w14:textId="77777777" w:rsidR="00DE5D0A" w:rsidRDefault="00F30AA4">
            <w:pPr>
              <w:spacing w:after="141" w:line="276" w:lineRule="auto"/>
              <w:ind w:left="278" w:right="67" w:firstLine="0"/>
            </w:pPr>
            <w:r>
              <w:t>the following costs (without double recovery) to the extent that they are reasonably and properly incurred by the Supplier in providing the Deliverables:</w:t>
            </w:r>
          </w:p>
          <w:p w14:paraId="39A7306C" w14:textId="77777777" w:rsidR="00DE5D0A" w:rsidRDefault="00F30AA4" w:rsidP="005E227D">
            <w:pPr>
              <w:numPr>
                <w:ilvl w:val="0"/>
                <w:numId w:val="179"/>
              </w:numPr>
              <w:spacing w:after="137" w:line="279" w:lineRule="auto"/>
              <w:ind w:right="67" w:hanging="288"/>
            </w:pPr>
            <w:r>
              <w:t>the cost to the Supplier or the Key Subcontractor (as the context requires), calculated per Work Day, of engaging the Supplier Staff, including:</w:t>
            </w:r>
          </w:p>
          <w:p w14:paraId="5DF97F11" w14:textId="77777777" w:rsidR="00DE5D0A" w:rsidRDefault="00F30AA4">
            <w:pPr>
              <w:spacing w:after="0" w:line="405" w:lineRule="auto"/>
              <w:ind w:left="540" w:right="2332" w:firstLine="0"/>
            </w:pPr>
            <w:r>
              <w:t xml:space="preserve">i) base salary paid to the Supplier Staff; ii) employer’s National Insurance contributions; iii) pension contributions; iv) car allowances; </w:t>
            </w:r>
          </w:p>
          <w:p w14:paraId="478C953A" w14:textId="77777777" w:rsidR="00DE5D0A" w:rsidRDefault="00F30AA4" w:rsidP="005E227D">
            <w:pPr>
              <w:numPr>
                <w:ilvl w:val="1"/>
                <w:numId w:val="180"/>
              </w:numPr>
              <w:spacing w:after="168" w:line="259" w:lineRule="auto"/>
              <w:ind w:hanging="360"/>
              <w:jc w:val="left"/>
            </w:pPr>
            <w:r>
              <w:t>any other contractual employment benefits;</w:t>
            </w:r>
          </w:p>
          <w:p w14:paraId="7745BB0B" w14:textId="77777777" w:rsidR="00DE5D0A" w:rsidRDefault="00F30AA4" w:rsidP="005E227D">
            <w:pPr>
              <w:numPr>
                <w:ilvl w:val="1"/>
                <w:numId w:val="180"/>
              </w:numPr>
              <w:spacing w:after="168" w:line="259" w:lineRule="auto"/>
              <w:ind w:hanging="360"/>
              <w:jc w:val="left"/>
            </w:pPr>
            <w:r>
              <w:t>staff training;</w:t>
            </w:r>
          </w:p>
          <w:p w14:paraId="49258131" w14:textId="77777777" w:rsidR="00DE5D0A" w:rsidRDefault="00F30AA4" w:rsidP="005E227D">
            <w:pPr>
              <w:numPr>
                <w:ilvl w:val="1"/>
                <w:numId w:val="180"/>
              </w:numPr>
              <w:spacing w:after="147" w:line="259" w:lineRule="auto"/>
              <w:ind w:hanging="360"/>
              <w:jc w:val="left"/>
            </w:pPr>
            <w:r>
              <w:t>work place accommodation;</w:t>
            </w:r>
          </w:p>
          <w:p w14:paraId="3EDA19BB" w14:textId="77777777" w:rsidR="00DE5D0A" w:rsidRDefault="00F30AA4">
            <w:pPr>
              <w:spacing w:after="141" w:line="276" w:lineRule="auto"/>
              <w:ind w:left="900" w:right="67" w:hanging="360"/>
            </w:pPr>
            <w:r>
              <w:t>viii)work place IT equipment and tools reasonably necessary to provide the Deliverables (but not including items included within limb (b) below); and</w:t>
            </w:r>
          </w:p>
          <w:p w14:paraId="5019E81C" w14:textId="77777777" w:rsidR="00DE5D0A" w:rsidRDefault="00F30AA4">
            <w:pPr>
              <w:spacing w:after="168" w:line="259" w:lineRule="auto"/>
              <w:ind w:left="540" w:firstLine="0"/>
              <w:jc w:val="left"/>
            </w:pPr>
            <w:r>
              <w:t xml:space="preserve">ix) reasonable recruitment costs, as agreed with the Buyer; </w:t>
            </w:r>
          </w:p>
          <w:p w14:paraId="0CEA5776" w14:textId="77777777" w:rsidR="00DE5D0A" w:rsidRDefault="00F30AA4" w:rsidP="005E227D">
            <w:pPr>
              <w:numPr>
                <w:ilvl w:val="0"/>
                <w:numId w:val="179"/>
              </w:numPr>
              <w:spacing w:after="140" w:line="277" w:lineRule="auto"/>
              <w:ind w:right="67" w:hanging="288"/>
            </w:pPr>
            <w: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152A02D1" w14:textId="77777777" w:rsidR="00DE5D0A" w:rsidRDefault="00F30AA4" w:rsidP="005E227D">
            <w:pPr>
              <w:numPr>
                <w:ilvl w:val="0"/>
                <w:numId w:val="179"/>
              </w:numPr>
              <w:spacing w:after="0" w:line="259" w:lineRule="auto"/>
              <w:ind w:right="67" w:hanging="288"/>
            </w:pPr>
            <w:r>
              <w:t xml:space="preserve">operational costs which are not included within (a) or (b) above, to </w:t>
            </w:r>
          </w:p>
        </w:tc>
      </w:tr>
    </w:tbl>
    <w:p w14:paraId="2292A0FD" w14:textId="77777777" w:rsidR="00DE5D0A" w:rsidRDefault="00DE5D0A">
      <w:pPr>
        <w:spacing w:after="0" w:line="259" w:lineRule="auto"/>
        <w:ind w:left="-1429" w:right="10521" w:firstLine="0"/>
        <w:jc w:val="left"/>
      </w:pPr>
    </w:p>
    <w:tbl>
      <w:tblPr>
        <w:tblStyle w:val="TableGrid"/>
        <w:tblW w:w="10080" w:type="dxa"/>
        <w:tblInd w:w="-104" w:type="dxa"/>
        <w:tblCellMar>
          <w:top w:w="55" w:type="dxa"/>
          <w:left w:w="7" w:type="dxa"/>
          <w:right w:w="48" w:type="dxa"/>
        </w:tblCellMar>
        <w:tblLook w:val="04A0" w:firstRow="1" w:lastRow="0" w:firstColumn="1" w:lastColumn="0" w:noHBand="0" w:noVBand="1"/>
      </w:tblPr>
      <w:tblGrid>
        <w:gridCol w:w="2070"/>
        <w:gridCol w:w="8010"/>
      </w:tblGrid>
      <w:tr w:rsidR="00DE5D0A" w14:paraId="64995405" w14:textId="77777777">
        <w:trPr>
          <w:trHeight w:val="6923"/>
        </w:trPr>
        <w:tc>
          <w:tcPr>
            <w:tcW w:w="2070" w:type="dxa"/>
            <w:tcBorders>
              <w:top w:val="single" w:sz="4" w:space="0" w:color="000000"/>
              <w:left w:val="single" w:sz="4" w:space="0" w:color="000000"/>
              <w:bottom w:val="single" w:sz="4" w:space="0" w:color="000000"/>
              <w:right w:val="single" w:sz="4" w:space="0" w:color="000000"/>
            </w:tcBorders>
          </w:tcPr>
          <w:p w14:paraId="6E36CD1E" w14:textId="77777777" w:rsidR="00DE5D0A" w:rsidRDefault="00DE5D0A">
            <w:pPr>
              <w:spacing w:after="160" w:line="259" w:lineRule="auto"/>
              <w:ind w:left="0" w:firstLine="0"/>
              <w:jc w:val="left"/>
            </w:pPr>
          </w:p>
        </w:tc>
        <w:tc>
          <w:tcPr>
            <w:tcW w:w="8010" w:type="dxa"/>
            <w:tcBorders>
              <w:top w:val="single" w:sz="4" w:space="0" w:color="000000"/>
              <w:left w:val="single" w:sz="4" w:space="0" w:color="000000"/>
              <w:bottom w:val="single" w:sz="4" w:space="0" w:color="000000"/>
              <w:right w:val="single" w:sz="4" w:space="0" w:color="000000"/>
            </w:tcBorders>
          </w:tcPr>
          <w:p w14:paraId="4767F57A" w14:textId="77777777" w:rsidR="00DE5D0A" w:rsidRDefault="00F30AA4">
            <w:pPr>
              <w:spacing w:after="141" w:line="276" w:lineRule="auto"/>
              <w:ind w:left="540" w:firstLine="0"/>
            </w:pPr>
            <w:r>
              <w:t>the extent that such costs are necessary and properly incurred by the Supplier in the provision of the Deliverables; and</w:t>
            </w:r>
          </w:p>
          <w:p w14:paraId="7A4133A4" w14:textId="77777777" w:rsidR="00DE5D0A" w:rsidRDefault="00F30AA4" w:rsidP="005E227D">
            <w:pPr>
              <w:numPr>
                <w:ilvl w:val="0"/>
                <w:numId w:val="181"/>
              </w:numPr>
              <w:spacing w:after="116" w:line="279" w:lineRule="auto"/>
              <w:ind w:hanging="545"/>
              <w:jc w:val="left"/>
            </w:pPr>
            <w:r>
              <w:t>Reimbursable Expenses to the extent these have been specified as allowable in the Order Form and are incurred in delivering any Deliverables;</w:t>
            </w:r>
          </w:p>
          <w:p w14:paraId="3267111E" w14:textId="77777777" w:rsidR="00DE5D0A" w:rsidRDefault="00F30AA4">
            <w:pPr>
              <w:spacing w:after="160" w:line="259" w:lineRule="auto"/>
              <w:ind w:left="519" w:firstLine="0"/>
              <w:jc w:val="left"/>
            </w:pPr>
            <w:r>
              <w:t>but excluding:</w:t>
            </w:r>
          </w:p>
          <w:p w14:paraId="37086D29" w14:textId="77777777" w:rsidR="00DE5D0A" w:rsidRDefault="00F30AA4" w:rsidP="005E227D">
            <w:pPr>
              <w:numPr>
                <w:ilvl w:val="0"/>
                <w:numId w:val="181"/>
              </w:numPr>
              <w:spacing w:after="168" w:line="259" w:lineRule="auto"/>
              <w:ind w:hanging="545"/>
              <w:jc w:val="left"/>
            </w:pPr>
            <w:r>
              <w:t>Overhead;</w:t>
            </w:r>
          </w:p>
          <w:p w14:paraId="59509FC0" w14:textId="77777777" w:rsidR="00DE5D0A" w:rsidRDefault="00F30AA4" w:rsidP="005E227D">
            <w:pPr>
              <w:numPr>
                <w:ilvl w:val="0"/>
                <w:numId w:val="181"/>
              </w:numPr>
              <w:spacing w:after="168" w:line="259" w:lineRule="auto"/>
              <w:ind w:hanging="545"/>
              <w:jc w:val="left"/>
            </w:pPr>
            <w:r>
              <w:t>financing or similar costs;</w:t>
            </w:r>
          </w:p>
          <w:p w14:paraId="050D6B23" w14:textId="3C7F97AB" w:rsidR="00DE5D0A" w:rsidRDefault="00F30AA4" w:rsidP="005E227D">
            <w:pPr>
              <w:numPr>
                <w:ilvl w:val="0"/>
                <w:numId w:val="181"/>
              </w:numPr>
              <w:spacing w:after="139" w:line="278" w:lineRule="auto"/>
              <w:ind w:hanging="545"/>
              <w:jc w:val="left"/>
            </w:pPr>
            <w:r>
              <w:t>maintenance and support costs to the extent that these relate to maintenance and/or support Deliverables provided beyond the Call</w:t>
            </w:r>
            <w:r w:rsidR="00B03F36">
              <w:t xml:space="preserve"> </w:t>
            </w:r>
            <w:r>
              <w:t>Off Contract Period whether in relation to Supplier Assets or otherwise;</w:t>
            </w:r>
          </w:p>
          <w:p w14:paraId="6ED3BDC8" w14:textId="77777777" w:rsidR="00DE5D0A" w:rsidRDefault="00F30AA4" w:rsidP="005E227D">
            <w:pPr>
              <w:numPr>
                <w:ilvl w:val="0"/>
                <w:numId w:val="181"/>
              </w:numPr>
              <w:spacing w:after="168" w:line="259" w:lineRule="auto"/>
              <w:ind w:hanging="545"/>
              <w:jc w:val="left"/>
            </w:pPr>
            <w:r>
              <w:t>taxation;</w:t>
            </w:r>
          </w:p>
          <w:p w14:paraId="4C2497F8" w14:textId="77777777" w:rsidR="00DE5D0A" w:rsidRDefault="00F30AA4" w:rsidP="005E227D">
            <w:pPr>
              <w:numPr>
                <w:ilvl w:val="0"/>
                <w:numId w:val="181"/>
              </w:numPr>
              <w:spacing w:after="168" w:line="259" w:lineRule="auto"/>
              <w:ind w:hanging="545"/>
              <w:jc w:val="left"/>
            </w:pPr>
            <w:r>
              <w:t>fines and penalties;</w:t>
            </w:r>
          </w:p>
          <w:p w14:paraId="32E6D7BE" w14:textId="77777777" w:rsidR="00DE5D0A" w:rsidRDefault="00F30AA4" w:rsidP="005E227D">
            <w:pPr>
              <w:numPr>
                <w:ilvl w:val="0"/>
                <w:numId w:val="181"/>
              </w:numPr>
              <w:spacing w:line="282" w:lineRule="auto"/>
              <w:ind w:hanging="545"/>
              <w:jc w:val="left"/>
            </w:pPr>
            <w:r>
              <w:t>amounts payable under Call-Off Schedule 16 (Benchmarking) where such Schedule is used; and</w:t>
            </w:r>
          </w:p>
          <w:p w14:paraId="5CEF54E9" w14:textId="77777777" w:rsidR="00DE5D0A" w:rsidRDefault="00F30AA4" w:rsidP="005E227D">
            <w:pPr>
              <w:numPr>
                <w:ilvl w:val="0"/>
                <w:numId w:val="181"/>
              </w:numPr>
              <w:spacing w:after="0" w:line="259" w:lineRule="auto"/>
              <w:ind w:hanging="545"/>
              <w:jc w:val="left"/>
            </w:pPr>
            <w:r>
              <w:t>non-cash items (including depreciation, amortisation, impairments and movements in provisions);</w:t>
            </w:r>
          </w:p>
        </w:tc>
      </w:tr>
      <w:tr w:rsidR="00DE5D0A" w14:paraId="17E8C540" w14:textId="77777777">
        <w:trPr>
          <w:trHeight w:val="447"/>
        </w:trPr>
        <w:tc>
          <w:tcPr>
            <w:tcW w:w="2070" w:type="dxa"/>
            <w:tcBorders>
              <w:top w:val="single" w:sz="4" w:space="0" w:color="000000"/>
              <w:left w:val="single" w:sz="4" w:space="0" w:color="000000"/>
              <w:bottom w:val="single" w:sz="4" w:space="0" w:color="000000"/>
              <w:right w:val="single" w:sz="4" w:space="0" w:color="000000"/>
            </w:tcBorders>
          </w:tcPr>
          <w:p w14:paraId="69393ACD" w14:textId="77777777" w:rsidR="00DE5D0A" w:rsidRDefault="00F30AA4">
            <w:pPr>
              <w:spacing w:after="0" w:line="259" w:lineRule="auto"/>
              <w:ind w:left="0" w:firstLine="0"/>
              <w:jc w:val="left"/>
            </w:pPr>
            <w:r>
              <w:rPr>
                <w:b/>
              </w:rPr>
              <w:t>"CRTPA"</w:t>
            </w:r>
          </w:p>
        </w:tc>
        <w:tc>
          <w:tcPr>
            <w:tcW w:w="8010" w:type="dxa"/>
            <w:tcBorders>
              <w:top w:val="single" w:sz="4" w:space="0" w:color="000000"/>
              <w:left w:val="single" w:sz="4" w:space="0" w:color="000000"/>
              <w:bottom w:val="single" w:sz="4" w:space="0" w:color="000000"/>
              <w:right w:val="single" w:sz="4" w:space="0" w:color="000000"/>
            </w:tcBorders>
          </w:tcPr>
          <w:p w14:paraId="5391B565" w14:textId="77777777" w:rsidR="00DE5D0A" w:rsidRDefault="00F30AA4">
            <w:pPr>
              <w:spacing w:after="0" w:line="259" w:lineRule="auto"/>
              <w:ind w:left="278" w:firstLine="0"/>
              <w:jc w:val="left"/>
            </w:pPr>
            <w:r>
              <w:t>the Contract Rights of Third Parties Act 1999;</w:t>
            </w:r>
          </w:p>
        </w:tc>
      </w:tr>
      <w:tr w:rsidR="00DE5D0A" w14:paraId="788D5A6F"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57E3EEC2" w14:textId="77777777" w:rsidR="00DE5D0A" w:rsidRDefault="00F30AA4">
            <w:pPr>
              <w:spacing w:after="19" w:line="259" w:lineRule="auto"/>
              <w:ind w:left="0" w:firstLine="0"/>
            </w:pPr>
            <w:r>
              <w:rPr>
                <w:b/>
              </w:rPr>
              <w:t xml:space="preserve">“Data Protection </w:t>
            </w:r>
          </w:p>
          <w:p w14:paraId="5E4B5F64" w14:textId="77777777" w:rsidR="00DE5D0A" w:rsidRDefault="00F30AA4">
            <w:pPr>
              <w:spacing w:after="19" w:line="259" w:lineRule="auto"/>
              <w:ind w:left="0" w:firstLine="0"/>
              <w:jc w:val="left"/>
            </w:pPr>
            <w:r>
              <w:rPr>
                <w:b/>
              </w:rPr>
              <w:t xml:space="preserve">Impact </w:t>
            </w:r>
          </w:p>
          <w:p w14:paraId="0C977425" w14:textId="77777777" w:rsidR="00DE5D0A" w:rsidRDefault="00F30AA4">
            <w:pPr>
              <w:spacing w:after="0" w:line="259" w:lineRule="auto"/>
              <w:ind w:left="0" w:firstLine="0"/>
              <w:jc w:val="left"/>
            </w:pPr>
            <w:r>
              <w:rPr>
                <w:b/>
              </w:rPr>
              <w:t>Assessment”</w:t>
            </w:r>
          </w:p>
        </w:tc>
        <w:tc>
          <w:tcPr>
            <w:tcW w:w="8010" w:type="dxa"/>
            <w:tcBorders>
              <w:top w:val="single" w:sz="4" w:space="0" w:color="000000"/>
              <w:left w:val="single" w:sz="4" w:space="0" w:color="000000"/>
              <w:bottom w:val="single" w:sz="4" w:space="0" w:color="000000"/>
              <w:right w:val="single" w:sz="4" w:space="0" w:color="000000"/>
            </w:tcBorders>
          </w:tcPr>
          <w:p w14:paraId="294F69BD" w14:textId="77777777" w:rsidR="00DE5D0A" w:rsidRDefault="00F30AA4">
            <w:pPr>
              <w:spacing w:after="19" w:line="259" w:lineRule="auto"/>
              <w:ind w:left="0" w:right="67" w:firstLine="0"/>
              <w:jc w:val="right"/>
            </w:pPr>
            <w:r>
              <w:t xml:space="preserve">an assessment by the Controller of the impact of the envisaged </w:t>
            </w:r>
          </w:p>
          <w:p w14:paraId="66983746" w14:textId="77777777" w:rsidR="00DE5D0A" w:rsidRDefault="00F30AA4">
            <w:pPr>
              <w:spacing w:after="0" w:line="259" w:lineRule="auto"/>
              <w:ind w:left="278" w:firstLine="0"/>
              <w:jc w:val="left"/>
            </w:pPr>
            <w:r>
              <w:t>Processing on the protection of Personal Data;</w:t>
            </w:r>
          </w:p>
        </w:tc>
      </w:tr>
      <w:tr w:rsidR="00DE5D0A" w14:paraId="0BB05925" w14:textId="77777777">
        <w:trPr>
          <w:trHeight w:val="1399"/>
        </w:trPr>
        <w:tc>
          <w:tcPr>
            <w:tcW w:w="2070" w:type="dxa"/>
            <w:tcBorders>
              <w:top w:val="single" w:sz="4" w:space="0" w:color="000000"/>
              <w:left w:val="single" w:sz="4" w:space="0" w:color="000000"/>
              <w:bottom w:val="single" w:sz="4" w:space="0" w:color="000000"/>
              <w:right w:val="single" w:sz="4" w:space="0" w:color="000000"/>
            </w:tcBorders>
          </w:tcPr>
          <w:p w14:paraId="61D344A4" w14:textId="77777777" w:rsidR="00DE5D0A" w:rsidRDefault="00F30AA4">
            <w:pPr>
              <w:spacing w:after="19" w:line="259" w:lineRule="auto"/>
              <w:ind w:left="0" w:firstLine="0"/>
            </w:pPr>
            <w:r>
              <w:rPr>
                <w:b/>
              </w:rPr>
              <w:t xml:space="preserve">"Data Protection </w:t>
            </w:r>
          </w:p>
          <w:p w14:paraId="00FD2C36" w14:textId="77777777" w:rsidR="00DE5D0A" w:rsidRDefault="00F30AA4">
            <w:pPr>
              <w:spacing w:after="0" w:line="259" w:lineRule="auto"/>
              <w:ind w:left="0" w:firstLine="0"/>
              <w:jc w:val="left"/>
            </w:pPr>
            <w:r>
              <w:rPr>
                <w:b/>
              </w:rPr>
              <w:t>Legislation"</w:t>
            </w:r>
          </w:p>
        </w:tc>
        <w:tc>
          <w:tcPr>
            <w:tcW w:w="8010" w:type="dxa"/>
            <w:tcBorders>
              <w:top w:val="single" w:sz="4" w:space="0" w:color="000000"/>
              <w:left w:val="single" w:sz="4" w:space="0" w:color="000000"/>
              <w:bottom w:val="single" w:sz="4" w:space="0" w:color="000000"/>
              <w:right w:val="single" w:sz="4" w:space="0" w:color="000000"/>
            </w:tcBorders>
          </w:tcPr>
          <w:p w14:paraId="0B95C4EC" w14:textId="77777777" w:rsidR="00DE5D0A" w:rsidRDefault="00F30AA4">
            <w:pPr>
              <w:spacing w:after="0" w:line="259" w:lineRule="auto"/>
              <w:ind w:left="278" w:right="67" w:firstLine="0"/>
            </w:pPr>
            <w:r>
              <w:t>(i) the UK GDPR as amended from time to time; (ii) the DPA 2018 to the extent that it relates to Processing of Personal Data and privacy; (iii) all applicable Law about the Processing of Personal Data and privacy;</w:t>
            </w:r>
          </w:p>
        </w:tc>
      </w:tr>
      <w:tr w:rsidR="00DE5D0A" w14:paraId="0637691A"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0758A365" w14:textId="77777777" w:rsidR="00DE5D0A" w:rsidRDefault="00F30AA4">
            <w:pPr>
              <w:spacing w:after="19" w:line="259" w:lineRule="auto"/>
              <w:ind w:left="0" w:firstLine="0"/>
            </w:pPr>
            <w:r>
              <w:rPr>
                <w:b/>
              </w:rPr>
              <w:t xml:space="preserve">“Data Protection </w:t>
            </w:r>
          </w:p>
          <w:p w14:paraId="6E810556" w14:textId="77777777" w:rsidR="00DE5D0A" w:rsidRDefault="00F30AA4">
            <w:pPr>
              <w:spacing w:after="0" w:line="259" w:lineRule="auto"/>
              <w:ind w:left="0" w:firstLine="0"/>
              <w:jc w:val="left"/>
            </w:pPr>
            <w:r>
              <w:rPr>
                <w:b/>
              </w:rPr>
              <w:t>Liability Cap”</w:t>
            </w:r>
          </w:p>
        </w:tc>
        <w:tc>
          <w:tcPr>
            <w:tcW w:w="8010" w:type="dxa"/>
            <w:tcBorders>
              <w:top w:val="single" w:sz="4" w:space="0" w:color="000000"/>
              <w:left w:val="single" w:sz="4" w:space="0" w:color="000000"/>
              <w:bottom w:val="single" w:sz="4" w:space="0" w:color="000000"/>
              <w:right w:val="single" w:sz="4" w:space="0" w:color="000000"/>
            </w:tcBorders>
          </w:tcPr>
          <w:p w14:paraId="66B699CE" w14:textId="77777777" w:rsidR="00DE5D0A" w:rsidRDefault="00F30AA4">
            <w:pPr>
              <w:spacing w:after="0" w:line="259" w:lineRule="auto"/>
              <w:ind w:left="278" w:firstLine="0"/>
              <w:jc w:val="left"/>
            </w:pPr>
            <w:r>
              <w:t>the amount specified in the Framework Award Form;</w:t>
            </w:r>
          </w:p>
        </w:tc>
      </w:tr>
      <w:tr w:rsidR="00DE5D0A" w14:paraId="31CF3CFD"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16C7C830" w14:textId="77777777" w:rsidR="00DE5D0A" w:rsidRDefault="00F30AA4">
            <w:pPr>
              <w:spacing w:after="19" w:line="259" w:lineRule="auto"/>
              <w:ind w:left="0" w:firstLine="0"/>
            </w:pPr>
            <w:r>
              <w:rPr>
                <w:b/>
              </w:rPr>
              <w:t xml:space="preserve">"Data Protection </w:t>
            </w:r>
          </w:p>
          <w:p w14:paraId="0957A6B1" w14:textId="77777777" w:rsidR="00DE5D0A" w:rsidRDefault="00F30AA4">
            <w:pPr>
              <w:spacing w:after="0" w:line="259" w:lineRule="auto"/>
              <w:ind w:left="0" w:firstLine="0"/>
              <w:jc w:val="left"/>
            </w:pPr>
            <w:r>
              <w:rPr>
                <w:b/>
              </w:rPr>
              <w:t>Officer"</w:t>
            </w:r>
          </w:p>
        </w:tc>
        <w:tc>
          <w:tcPr>
            <w:tcW w:w="8010" w:type="dxa"/>
            <w:tcBorders>
              <w:top w:val="single" w:sz="4" w:space="0" w:color="000000"/>
              <w:left w:val="single" w:sz="4" w:space="0" w:color="000000"/>
              <w:bottom w:val="single" w:sz="4" w:space="0" w:color="000000"/>
              <w:right w:val="single" w:sz="4" w:space="0" w:color="000000"/>
            </w:tcBorders>
          </w:tcPr>
          <w:p w14:paraId="02A29232" w14:textId="77777777" w:rsidR="00DE5D0A" w:rsidRDefault="00F30AA4">
            <w:pPr>
              <w:spacing w:after="0" w:line="259" w:lineRule="auto"/>
              <w:ind w:left="278" w:firstLine="0"/>
              <w:jc w:val="left"/>
            </w:pPr>
            <w:r>
              <w:t>has the meaning given to it in the UK GDPR;</w:t>
            </w:r>
          </w:p>
        </w:tc>
      </w:tr>
      <w:tr w:rsidR="00DE5D0A" w14:paraId="4CCDA1E6" w14:textId="77777777">
        <w:trPr>
          <w:trHeight w:val="447"/>
        </w:trPr>
        <w:tc>
          <w:tcPr>
            <w:tcW w:w="2070" w:type="dxa"/>
            <w:tcBorders>
              <w:top w:val="single" w:sz="4" w:space="0" w:color="000000"/>
              <w:left w:val="single" w:sz="4" w:space="0" w:color="000000"/>
              <w:bottom w:val="single" w:sz="4" w:space="0" w:color="000000"/>
              <w:right w:val="single" w:sz="4" w:space="0" w:color="000000"/>
            </w:tcBorders>
          </w:tcPr>
          <w:p w14:paraId="766391EC" w14:textId="77777777" w:rsidR="00DE5D0A" w:rsidRDefault="00F30AA4">
            <w:pPr>
              <w:spacing w:after="0" w:line="259" w:lineRule="auto"/>
              <w:ind w:left="0" w:firstLine="0"/>
              <w:jc w:val="left"/>
            </w:pPr>
            <w:r>
              <w:rPr>
                <w:b/>
              </w:rPr>
              <w:t>"Data Subject"</w:t>
            </w:r>
          </w:p>
        </w:tc>
        <w:tc>
          <w:tcPr>
            <w:tcW w:w="8010" w:type="dxa"/>
            <w:tcBorders>
              <w:top w:val="single" w:sz="4" w:space="0" w:color="000000"/>
              <w:left w:val="single" w:sz="4" w:space="0" w:color="000000"/>
              <w:bottom w:val="single" w:sz="4" w:space="0" w:color="000000"/>
              <w:right w:val="single" w:sz="4" w:space="0" w:color="000000"/>
            </w:tcBorders>
          </w:tcPr>
          <w:p w14:paraId="64E1FDAC" w14:textId="77777777" w:rsidR="00DE5D0A" w:rsidRDefault="00F30AA4">
            <w:pPr>
              <w:spacing w:after="0" w:line="259" w:lineRule="auto"/>
              <w:ind w:left="278" w:firstLine="0"/>
              <w:jc w:val="left"/>
            </w:pPr>
            <w:r>
              <w:t>has the meaning given to it in the UK GDPR;</w:t>
            </w:r>
          </w:p>
        </w:tc>
      </w:tr>
      <w:tr w:rsidR="00DE5D0A" w14:paraId="14ECC429"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07C8DC69" w14:textId="77777777" w:rsidR="00DE5D0A" w:rsidRDefault="00F30AA4">
            <w:pPr>
              <w:spacing w:after="19" w:line="259" w:lineRule="auto"/>
              <w:ind w:left="0" w:firstLine="0"/>
              <w:jc w:val="left"/>
            </w:pPr>
            <w:r>
              <w:rPr>
                <w:b/>
              </w:rPr>
              <w:t xml:space="preserve">"Data Subject </w:t>
            </w:r>
          </w:p>
          <w:p w14:paraId="3FBC522E" w14:textId="77777777" w:rsidR="00DE5D0A" w:rsidRDefault="00F30AA4">
            <w:pPr>
              <w:spacing w:after="19" w:line="259" w:lineRule="auto"/>
              <w:ind w:left="0" w:firstLine="0"/>
              <w:jc w:val="left"/>
            </w:pPr>
            <w:r>
              <w:rPr>
                <w:b/>
              </w:rPr>
              <w:t xml:space="preserve">Access </w:t>
            </w:r>
          </w:p>
          <w:p w14:paraId="36A984BB" w14:textId="77777777" w:rsidR="00DE5D0A" w:rsidRDefault="00F30AA4">
            <w:pPr>
              <w:spacing w:after="0" w:line="259" w:lineRule="auto"/>
              <w:ind w:left="0" w:firstLine="0"/>
              <w:jc w:val="left"/>
            </w:pPr>
            <w:r>
              <w:rPr>
                <w:b/>
              </w:rPr>
              <w:t>Request"</w:t>
            </w:r>
          </w:p>
        </w:tc>
        <w:tc>
          <w:tcPr>
            <w:tcW w:w="8010" w:type="dxa"/>
            <w:tcBorders>
              <w:top w:val="single" w:sz="4" w:space="0" w:color="000000"/>
              <w:left w:val="single" w:sz="4" w:space="0" w:color="000000"/>
              <w:bottom w:val="single" w:sz="4" w:space="0" w:color="000000"/>
              <w:right w:val="single" w:sz="4" w:space="0" w:color="000000"/>
            </w:tcBorders>
          </w:tcPr>
          <w:p w14:paraId="2055C17E" w14:textId="77777777" w:rsidR="00DE5D0A" w:rsidRDefault="00F30AA4">
            <w:pPr>
              <w:spacing w:after="0" w:line="259" w:lineRule="auto"/>
              <w:ind w:left="278" w:right="67" w:firstLine="0"/>
            </w:pPr>
            <w:r>
              <w:t>a request made by, or on behalf of, a Data Subject in accordance with rights granted pursuant to the Data Protection Legislation to access their Personal Data;</w:t>
            </w:r>
          </w:p>
        </w:tc>
      </w:tr>
      <w:tr w:rsidR="00DE5D0A" w14:paraId="0972A624" w14:textId="77777777">
        <w:trPr>
          <w:trHeight w:val="1048"/>
        </w:trPr>
        <w:tc>
          <w:tcPr>
            <w:tcW w:w="2070" w:type="dxa"/>
            <w:tcBorders>
              <w:top w:val="single" w:sz="4" w:space="0" w:color="000000"/>
              <w:left w:val="single" w:sz="4" w:space="0" w:color="000000"/>
              <w:bottom w:val="single" w:sz="4" w:space="0" w:color="000000"/>
              <w:right w:val="single" w:sz="4" w:space="0" w:color="000000"/>
            </w:tcBorders>
          </w:tcPr>
          <w:p w14:paraId="5A2E1403" w14:textId="77777777" w:rsidR="00DE5D0A" w:rsidRDefault="00F30AA4">
            <w:pPr>
              <w:spacing w:after="0" w:line="259" w:lineRule="auto"/>
              <w:ind w:left="0" w:firstLine="0"/>
              <w:jc w:val="left"/>
            </w:pPr>
            <w:r>
              <w:rPr>
                <w:b/>
              </w:rPr>
              <w:lastRenderedPageBreak/>
              <w:t>"Deductions"</w:t>
            </w:r>
          </w:p>
        </w:tc>
        <w:tc>
          <w:tcPr>
            <w:tcW w:w="8010" w:type="dxa"/>
            <w:tcBorders>
              <w:top w:val="single" w:sz="4" w:space="0" w:color="000000"/>
              <w:left w:val="single" w:sz="4" w:space="0" w:color="000000"/>
              <w:bottom w:val="single" w:sz="4" w:space="0" w:color="000000"/>
              <w:right w:val="single" w:sz="4" w:space="0" w:color="000000"/>
            </w:tcBorders>
          </w:tcPr>
          <w:p w14:paraId="34C29CFE" w14:textId="77777777" w:rsidR="00DE5D0A" w:rsidRDefault="00F30AA4">
            <w:pPr>
              <w:spacing w:after="0" w:line="276" w:lineRule="auto"/>
              <w:ind w:left="278" w:firstLine="0"/>
            </w:pPr>
            <w:r>
              <w:t xml:space="preserve">all Service Credits, Delay Payments (if applicable), or any other deduction which the Buyer is paid or is payable to the Buyer under a </w:t>
            </w:r>
          </w:p>
          <w:p w14:paraId="290D9750" w14:textId="77777777" w:rsidR="00DE5D0A" w:rsidRDefault="00F30AA4">
            <w:pPr>
              <w:spacing w:after="0" w:line="259" w:lineRule="auto"/>
              <w:ind w:left="278" w:firstLine="0"/>
              <w:jc w:val="left"/>
            </w:pPr>
            <w:r>
              <w:t>Call-Off Contract;</w:t>
            </w:r>
          </w:p>
        </w:tc>
      </w:tr>
    </w:tbl>
    <w:p w14:paraId="0E5C70E6" w14:textId="77777777" w:rsidR="00DE5D0A" w:rsidRDefault="00DE5D0A">
      <w:pPr>
        <w:spacing w:after="0" w:line="259" w:lineRule="auto"/>
        <w:ind w:left="-1429" w:right="10521" w:firstLine="0"/>
        <w:jc w:val="left"/>
      </w:pPr>
    </w:p>
    <w:tbl>
      <w:tblPr>
        <w:tblStyle w:val="TableGrid"/>
        <w:tblW w:w="10080" w:type="dxa"/>
        <w:tblInd w:w="-104" w:type="dxa"/>
        <w:tblCellMar>
          <w:top w:w="55" w:type="dxa"/>
          <w:left w:w="7" w:type="dxa"/>
          <w:right w:w="48" w:type="dxa"/>
        </w:tblCellMar>
        <w:tblLook w:val="04A0" w:firstRow="1" w:lastRow="0" w:firstColumn="1" w:lastColumn="0" w:noHBand="0" w:noVBand="1"/>
      </w:tblPr>
      <w:tblGrid>
        <w:gridCol w:w="2070"/>
        <w:gridCol w:w="8010"/>
      </w:tblGrid>
      <w:tr w:rsidR="00DE5D0A" w14:paraId="4447685B" w14:textId="77777777">
        <w:trPr>
          <w:trHeight w:val="2052"/>
        </w:trPr>
        <w:tc>
          <w:tcPr>
            <w:tcW w:w="2070" w:type="dxa"/>
            <w:tcBorders>
              <w:top w:val="double" w:sz="4" w:space="0" w:color="000000"/>
              <w:left w:val="single" w:sz="4" w:space="0" w:color="000000"/>
              <w:bottom w:val="single" w:sz="4" w:space="0" w:color="000000"/>
              <w:right w:val="single" w:sz="4" w:space="0" w:color="000000"/>
            </w:tcBorders>
          </w:tcPr>
          <w:p w14:paraId="0B63D56A" w14:textId="77777777" w:rsidR="00DE5D0A" w:rsidRDefault="00F30AA4">
            <w:pPr>
              <w:spacing w:after="0" w:line="259" w:lineRule="auto"/>
              <w:ind w:left="0" w:firstLine="0"/>
              <w:jc w:val="left"/>
            </w:pPr>
            <w:r>
              <w:rPr>
                <w:b/>
              </w:rPr>
              <w:t>"Default"</w:t>
            </w:r>
          </w:p>
        </w:tc>
        <w:tc>
          <w:tcPr>
            <w:tcW w:w="8010" w:type="dxa"/>
            <w:tcBorders>
              <w:top w:val="double" w:sz="4" w:space="0" w:color="000000"/>
              <w:left w:val="single" w:sz="4" w:space="0" w:color="000000"/>
              <w:bottom w:val="single" w:sz="4" w:space="0" w:color="000000"/>
              <w:right w:val="single" w:sz="4" w:space="0" w:color="000000"/>
            </w:tcBorders>
          </w:tcPr>
          <w:p w14:paraId="0FFEFD48" w14:textId="77777777" w:rsidR="00DE5D0A" w:rsidRDefault="00F30AA4">
            <w:pPr>
              <w:spacing w:after="0" w:line="259" w:lineRule="auto"/>
              <w:ind w:left="278" w:right="67" w:firstLine="0"/>
            </w:pPr>
            <w: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DE5D0A" w14:paraId="11AACDED"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027B438E" w14:textId="77777777" w:rsidR="00DE5D0A" w:rsidRDefault="00F30AA4">
            <w:pPr>
              <w:spacing w:after="19" w:line="259" w:lineRule="auto"/>
              <w:ind w:left="0" w:firstLine="0"/>
              <w:jc w:val="left"/>
            </w:pPr>
            <w:r>
              <w:rPr>
                <w:b/>
              </w:rPr>
              <w:t xml:space="preserve">"Default </w:t>
            </w:r>
          </w:p>
          <w:p w14:paraId="4DDB3F8E" w14:textId="77777777" w:rsidR="00DE5D0A" w:rsidRDefault="00F30AA4">
            <w:pPr>
              <w:spacing w:after="19" w:line="259" w:lineRule="auto"/>
              <w:ind w:left="0" w:firstLine="0"/>
              <w:jc w:val="left"/>
            </w:pPr>
            <w:r>
              <w:rPr>
                <w:b/>
              </w:rPr>
              <w:t xml:space="preserve">Management </w:t>
            </w:r>
          </w:p>
          <w:p w14:paraId="6F22016D" w14:textId="77777777" w:rsidR="00DE5D0A" w:rsidRDefault="00F30AA4">
            <w:pPr>
              <w:spacing w:after="0" w:line="259" w:lineRule="auto"/>
              <w:ind w:left="0" w:firstLine="0"/>
              <w:jc w:val="left"/>
            </w:pPr>
            <w:r>
              <w:rPr>
                <w:b/>
              </w:rPr>
              <w:t>Charge"</w:t>
            </w:r>
          </w:p>
        </w:tc>
        <w:tc>
          <w:tcPr>
            <w:tcW w:w="8010" w:type="dxa"/>
            <w:tcBorders>
              <w:top w:val="single" w:sz="4" w:space="0" w:color="000000"/>
              <w:left w:val="single" w:sz="4" w:space="0" w:color="000000"/>
              <w:bottom w:val="single" w:sz="4" w:space="0" w:color="000000"/>
              <w:right w:val="single" w:sz="4" w:space="0" w:color="000000"/>
            </w:tcBorders>
          </w:tcPr>
          <w:p w14:paraId="069DB773" w14:textId="77777777" w:rsidR="00DE5D0A" w:rsidRDefault="00F30AA4">
            <w:pPr>
              <w:spacing w:after="19" w:line="259" w:lineRule="auto"/>
              <w:ind w:left="0" w:right="67" w:firstLine="0"/>
              <w:jc w:val="right"/>
            </w:pPr>
            <w:r>
              <w:t xml:space="preserve">has the meaning given to it in Paragraph 8.1.1 of Framework Schedule </w:t>
            </w:r>
          </w:p>
          <w:p w14:paraId="6B936C33" w14:textId="77777777" w:rsidR="00DE5D0A" w:rsidRDefault="00F30AA4">
            <w:pPr>
              <w:spacing w:after="0" w:line="259" w:lineRule="auto"/>
              <w:ind w:left="278" w:firstLine="0"/>
              <w:jc w:val="left"/>
            </w:pPr>
            <w:r>
              <w:t>5 (Management Charges and Information);</w:t>
            </w:r>
          </w:p>
        </w:tc>
      </w:tr>
      <w:tr w:rsidR="00DE5D0A" w14:paraId="4A6DDABF"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60AAB811" w14:textId="77777777" w:rsidR="00DE5D0A" w:rsidRDefault="00F30AA4">
            <w:pPr>
              <w:spacing w:after="0" w:line="259" w:lineRule="auto"/>
              <w:ind w:left="0" w:firstLine="0"/>
              <w:jc w:val="left"/>
            </w:pPr>
            <w:r>
              <w:rPr>
                <w:b/>
              </w:rPr>
              <w:t>"Delay Payments"</w:t>
            </w:r>
          </w:p>
        </w:tc>
        <w:tc>
          <w:tcPr>
            <w:tcW w:w="8010" w:type="dxa"/>
            <w:tcBorders>
              <w:top w:val="single" w:sz="4" w:space="0" w:color="000000"/>
              <w:left w:val="single" w:sz="4" w:space="0" w:color="000000"/>
              <w:bottom w:val="single" w:sz="4" w:space="0" w:color="000000"/>
              <w:right w:val="single" w:sz="4" w:space="0" w:color="000000"/>
            </w:tcBorders>
          </w:tcPr>
          <w:p w14:paraId="10643C25" w14:textId="77777777" w:rsidR="00DE5D0A" w:rsidRDefault="00F30AA4">
            <w:pPr>
              <w:spacing w:after="0" w:line="276" w:lineRule="auto"/>
              <w:ind w:left="278" w:firstLine="0"/>
            </w:pPr>
            <w:r>
              <w:t xml:space="preserve">the amounts (if any) payable by the Supplier to the Buyer in respect of a delay in respect of a Milestone as specified in the Implementation </w:t>
            </w:r>
          </w:p>
          <w:p w14:paraId="7064145B" w14:textId="77777777" w:rsidR="00DE5D0A" w:rsidRDefault="00F30AA4">
            <w:pPr>
              <w:spacing w:after="0" w:line="259" w:lineRule="auto"/>
              <w:ind w:left="278" w:firstLine="0"/>
              <w:jc w:val="left"/>
            </w:pPr>
            <w:r>
              <w:t>Plan;</w:t>
            </w:r>
          </w:p>
        </w:tc>
      </w:tr>
      <w:tr w:rsidR="00DE5D0A" w14:paraId="406FC632"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736DBC9B" w14:textId="77777777" w:rsidR="00DE5D0A" w:rsidRDefault="00F30AA4">
            <w:pPr>
              <w:spacing w:after="0" w:line="259" w:lineRule="auto"/>
              <w:ind w:left="0" w:firstLine="0"/>
              <w:jc w:val="left"/>
            </w:pPr>
            <w:r>
              <w:rPr>
                <w:b/>
              </w:rPr>
              <w:t>"Deliverables"</w:t>
            </w:r>
          </w:p>
        </w:tc>
        <w:tc>
          <w:tcPr>
            <w:tcW w:w="8010" w:type="dxa"/>
            <w:tcBorders>
              <w:top w:val="single" w:sz="4" w:space="0" w:color="000000"/>
              <w:left w:val="single" w:sz="4" w:space="0" w:color="000000"/>
              <w:bottom w:val="single" w:sz="4" w:space="0" w:color="000000"/>
              <w:right w:val="single" w:sz="4" w:space="0" w:color="000000"/>
            </w:tcBorders>
          </w:tcPr>
          <w:p w14:paraId="53E983BD" w14:textId="77777777" w:rsidR="00DE5D0A" w:rsidRDefault="00F30AA4">
            <w:pPr>
              <w:spacing w:after="0" w:line="259" w:lineRule="auto"/>
              <w:ind w:left="278" w:firstLine="0"/>
            </w:pPr>
            <w:r>
              <w:t xml:space="preserve">Goods and/or Services that may be ordered under the Contract including the Documentation; </w:t>
            </w:r>
          </w:p>
        </w:tc>
      </w:tr>
      <w:tr w:rsidR="00DE5D0A" w14:paraId="02535467" w14:textId="77777777">
        <w:trPr>
          <w:trHeight w:val="2034"/>
        </w:trPr>
        <w:tc>
          <w:tcPr>
            <w:tcW w:w="2070" w:type="dxa"/>
            <w:tcBorders>
              <w:top w:val="single" w:sz="4" w:space="0" w:color="000000"/>
              <w:left w:val="single" w:sz="4" w:space="0" w:color="000000"/>
              <w:bottom w:val="single" w:sz="4" w:space="0" w:color="000000"/>
              <w:right w:val="single" w:sz="4" w:space="0" w:color="000000"/>
            </w:tcBorders>
          </w:tcPr>
          <w:p w14:paraId="1B135285" w14:textId="77777777" w:rsidR="00DE5D0A" w:rsidRDefault="00F30AA4">
            <w:pPr>
              <w:spacing w:after="0" w:line="259" w:lineRule="auto"/>
              <w:ind w:left="0" w:firstLine="0"/>
              <w:jc w:val="left"/>
            </w:pPr>
            <w:r>
              <w:rPr>
                <w:b/>
              </w:rPr>
              <w:t>"Delivery"</w:t>
            </w:r>
          </w:p>
        </w:tc>
        <w:tc>
          <w:tcPr>
            <w:tcW w:w="8010" w:type="dxa"/>
            <w:tcBorders>
              <w:top w:val="single" w:sz="4" w:space="0" w:color="000000"/>
              <w:left w:val="single" w:sz="4" w:space="0" w:color="000000"/>
              <w:bottom w:val="single" w:sz="4" w:space="0" w:color="000000"/>
              <w:right w:val="single" w:sz="4" w:space="0" w:color="000000"/>
            </w:tcBorders>
          </w:tcPr>
          <w:p w14:paraId="4F517070" w14:textId="77777777" w:rsidR="00DE5D0A" w:rsidRDefault="00F30AA4">
            <w:pPr>
              <w:spacing w:after="0" w:line="259" w:lineRule="auto"/>
              <w:ind w:left="278" w:right="67" w:firstLine="0"/>
            </w:pPr>
            <w: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b/>
              </w:rPr>
              <w:t>Deliver</w:t>
            </w:r>
            <w:r>
              <w:t>" and "</w:t>
            </w:r>
            <w:r>
              <w:rPr>
                <w:b/>
              </w:rPr>
              <w:t>Delivered</w:t>
            </w:r>
            <w:r>
              <w:t>" shall be construed accordingly;</w:t>
            </w:r>
          </w:p>
        </w:tc>
      </w:tr>
      <w:tr w:rsidR="00DE5D0A" w14:paraId="7216806F"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51D9B37B" w14:textId="77777777" w:rsidR="00DE5D0A" w:rsidRDefault="00F30AA4">
            <w:pPr>
              <w:spacing w:after="19" w:line="259" w:lineRule="auto"/>
              <w:ind w:left="0" w:firstLine="0"/>
              <w:jc w:val="left"/>
            </w:pPr>
            <w:r>
              <w:rPr>
                <w:b/>
              </w:rPr>
              <w:t xml:space="preserve">"Disclosing </w:t>
            </w:r>
          </w:p>
          <w:p w14:paraId="27C75B24" w14:textId="77777777" w:rsidR="00DE5D0A" w:rsidRDefault="00F30AA4">
            <w:pPr>
              <w:spacing w:after="0" w:line="259" w:lineRule="auto"/>
              <w:ind w:left="0" w:firstLine="0"/>
              <w:jc w:val="left"/>
            </w:pPr>
            <w:r>
              <w:rPr>
                <w:b/>
              </w:rPr>
              <w:t>Party"</w:t>
            </w:r>
          </w:p>
        </w:tc>
        <w:tc>
          <w:tcPr>
            <w:tcW w:w="8010" w:type="dxa"/>
            <w:tcBorders>
              <w:top w:val="single" w:sz="4" w:space="0" w:color="000000"/>
              <w:left w:val="single" w:sz="4" w:space="0" w:color="000000"/>
              <w:bottom w:val="single" w:sz="4" w:space="0" w:color="000000"/>
              <w:right w:val="single" w:sz="4" w:space="0" w:color="000000"/>
            </w:tcBorders>
          </w:tcPr>
          <w:p w14:paraId="26003C50" w14:textId="77777777" w:rsidR="00DE5D0A" w:rsidRDefault="00F30AA4">
            <w:pPr>
              <w:spacing w:after="0" w:line="259" w:lineRule="auto"/>
              <w:ind w:left="278" w:right="67" w:firstLine="0"/>
            </w:pPr>
            <w:r>
              <w:t>the Party directly or indirectly providing Confidential Information to the other Party in accordance with Clause 15 (What you must keep confidential);</w:t>
            </w:r>
          </w:p>
        </w:tc>
      </w:tr>
      <w:tr w:rsidR="00DE5D0A" w14:paraId="6B2D8494" w14:textId="77777777">
        <w:trPr>
          <w:trHeight w:val="2352"/>
        </w:trPr>
        <w:tc>
          <w:tcPr>
            <w:tcW w:w="2070" w:type="dxa"/>
            <w:tcBorders>
              <w:top w:val="single" w:sz="4" w:space="0" w:color="000000"/>
              <w:left w:val="single" w:sz="4" w:space="0" w:color="000000"/>
              <w:bottom w:val="single" w:sz="4" w:space="0" w:color="000000"/>
              <w:right w:val="single" w:sz="4" w:space="0" w:color="000000"/>
            </w:tcBorders>
          </w:tcPr>
          <w:p w14:paraId="644A0514" w14:textId="77777777" w:rsidR="00DE5D0A" w:rsidRDefault="00F30AA4">
            <w:pPr>
              <w:spacing w:after="0" w:line="259" w:lineRule="auto"/>
              <w:ind w:left="0" w:firstLine="0"/>
              <w:jc w:val="left"/>
            </w:pPr>
            <w:r>
              <w:rPr>
                <w:b/>
              </w:rPr>
              <w:t>"Dispute"</w:t>
            </w:r>
          </w:p>
        </w:tc>
        <w:tc>
          <w:tcPr>
            <w:tcW w:w="8010" w:type="dxa"/>
            <w:tcBorders>
              <w:top w:val="single" w:sz="4" w:space="0" w:color="000000"/>
              <w:left w:val="single" w:sz="4" w:space="0" w:color="000000"/>
              <w:bottom w:val="single" w:sz="4" w:space="0" w:color="000000"/>
              <w:right w:val="single" w:sz="4" w:space="0" w:color="000000"/>
            </w:tcBorders>
          </w:tcPr>
          <w:p w14:paraId="06B1B9B2" w14:textId="77777777" w:rsidR="00DE5D0A" w:rsidRDefault="00F30AA4">
            <w:pPr>
              <w:spacing w:after="0" w:line="259" w:lineRule="auto"/>
              <w:ind w:left="278" w:right="67" w:firstLine="0"/>
            </w:pPr>
            <w: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DE5D0A" w14:paraId="15920537"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4C441455" w14:textId="77777777" w:rsidR="00DE5D0A" w:rsidRDefault="00F30AA4">
            <w:pPr>
              <w:spacing w:after="19" w:line="259" w:lineRule="auto"/>
              <w:ind w:left="0" w:firstLine="0"/>
              <w:jc w:val="left"/>
            </w:pPr>
            <w:r>
              <w:rPr>
                <w:b/>
              </w:rPr>
              <w:t xml:space="preserve">"Dispute </w:t>
            </w:r>
          </w:p>
          <w:p w14:paraId="6ACCD060" w14:textId="77777777" w:rsidR="00DE5D0A" w:rsidRDefault="00F30AA4">
            <w:pPr>
              <w:spacing w:after="19" w:line="259" w:lineRule="auto"/>
              <w:ind w:left="0" w:firstLine="0"/>
              <w:jc w:val="left"/>
            </w:pPr>
            <w:r>
              <w:rPr>
                <w:b/>
              </w:rPr>
              <w:t xml:space="preserve">Resolution </w:t>
            </w:r>
          </w:p>
          <w:p w14:paraId="4E62E85D" w14:textId="77777777" w:rsidR="00DE5D0A" w:rsidRDefault="00F30AA4">
            <w:pPr>
              <w:spacing w:after="0" w:line="259" w:lineRule="auto"/>
              <w:ind w:left="0" w:firstLine="0"/>
              <w:jc w:val="left"/>
            </w:pPr>
            <w:r>
              <w:rPr>
                <w:b/>
              </w:rPr>
              <w:t>Procedure"</w:t>
            </w:r>
          </w:p>
        </w:tc>
        <w:tc>
          <w:tcPr>
            <w:tcW w:w="8010" w:type="dxa"/>
            <w:tcBorders>
              <w:top w:val="single" w:sz="4" w:space="0" w:color="000000"/>
              <w:left w:val="single" w:sz="4" w:space="0" w:color="000000"/>
              <w:bottom w:val="single" w:sz="4" w:space="0" w:color="000000"/>
              <w:right w:val="single" w:sz="4" w:space="0" w:color="000000"/>
            </w:tcBorders>
          </w:tcPr>
          <w:p w14:paraId="43790A6E" w14:textId="77777777" w:rsidR="00DE5D0A" w:rsidRDefault="00F30AA4">
            <w:pPr>
              <w:spacing w:after="0" w:line="259" w:lineRule="auto"/>
              <w:ind w:left="278" w:firstLine="0"/>
              <w:jc w:val="left"/>
            </w:pPr>
            <w:r>
              <w:t>the dispute resolution procedure set out in Clause 34 (Resolving disputes);</w:t>
            </w:r>
          </w:p>
        </w:tc>
      </w:tr>
      <w:tr w:rsidR="00DE5D0A" w14:paraId="31C9AF1D" w14:textId="77777777">
        <w:trPr>
          <w:trHeight w:val="2410"/>
        </w:trPr>
        <w:tc>
          <w:tcPr>
            <w:tcW w:w="2070" w:type="dxa"/>
            <w:tcBorders>
              <w:top w:val="single" w:sz="4" w:space="0" w:color="000000"/>
              <w:left w:val="single" w:sz="4" w:space="0" w:color="000000"/>
              <w:bottom w:val="single" w:sz="4" w:space="0" w:color="000000"/>
              <w:right w:val="single" w:sz="4" w:space="0" w:color="000000"/>
            </w:tcBorders>
          </w:tcPr>
          <w:p w14:paraId="1DDECDFF" w14:textId="48281AE9" w:rsidR="00DE5D0A" w:rsidRDefault="00F30AA4">
            <w:pPr>
              <w:spacing w:after="0" w:line="259" w:lineRule="auto"/>
              <w:ind w:left="0" w:right="40" w:firstLine="0"/>
              <w:jc w:val="left"/>
            </w:pPr>
            <w:r>
              <w:rPr>
                <w:b/>
              </w:rPr>
              <w:lastRenderedPageBreak/>
              <w:t>"Documentation"</w:t>
            </w:r>
          </w:p>
        </w:tc>
        <w:tc>
          <w:tcPr>
            <w:tcW w:w="8010" w:type="dxa"/>
            <w:tcBorders>
              <w:top w:val="single" w:sz="4" w:space="0" w:color="000000"/>
              <w:left w:val="single" w:sz="4" w:space="0" w:color="000000"/>
              <w:bottom w:val="single" w:sz="4" w:space="0" w:color="000000"/>
              <w:right w:val="single" w:sz="4" w:space="0" w:color="000000"/>
            </w:tcBorders>
          </w:tcPr>
          <w:p w14:paraId="07918043" w14:textId="77777777" w:rsidR="00DE5D0A" w:rsidRDefault="00F30AA4">
            <w:pPr>
              <w:spacing w:after="141" w:line="276" w:lineRule="auto"/>
              <w:ind w:left="283" w:right="67" w:firstLine="0"/>
            </w:pPr>
            <w: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73F24EE5" w14:textId="77777777" w:rsidR="00DE5D0A" w:rsidRDefault="00F30AA4">
            <w:pPr>
              <w:spacing w:after="0" w:line="259" w:lineRule="auto"/>
              <w:ind w:left="0" w:right="67" w:firstLine="0"/>
              <w:jc w:val="right"/>
            </w:pPr>
            <w:r>
              <w:t xml:space="preserve">l) would reasonably be required by a competent third party capable of </w:t>
            </w:r>
          </w:p>
        </w:tc>
      </w:tr>
    </w:tbl>
    <w:p w14:paraId="214FB232" w14:textId="77777777" w:rsidR="00DE5D0A" w:rsidRDefault="00DE5D0A">
      <w:pPr>
        <w:spacing w:after="0" w:line="259" w:lineRule="auto"/>
        <w:ind w:left="-1429" w:right="10521" w:firstLine="0"/>
        <w:jc w:val="left"/>
      </w:pPr>
    </w:p>
    <w:tbl>
      <w:tblPr>
        <w:tblStyle w:val="TableGrid"/>
        <w:tblW w:w="10080" w:type="dxa"/>
        <w:tblInd w:w="-104" w:type="dxa"/>
        <w:tblCellMar>
          <w:top w:w="50" w:type="dxa"/>
          <w:left w:w="7" w:type="dxa"/>
          <w:right w:w="48" w:type="dxa"/>
        </w:tblCellMar>
        <w:tblLook w:val="04A0" w:firstRow="1" w:lastRow="0" w:firstColumn="1" w:lastColumn="0" w:noHBand="0" w:noVBand="1"/>
      </w:tblPr>
      <w:tblGrid>
        <w:gridCol w:w="2070"/>
        <w:gridCol w:w="8010"/>
      </w:tblGrid>
      <w:tr w:rsidR="00DE5D0A" w14:paraId="6A2546D4" w14:textId="77777777">
        <w:trPr>
          <w:trHeight w:val="2587"/>
        </w:trPr>
        <w:tc>
          <w:tcPr>
            <w:tcW w:w="2070" w:type="dxa"/>
            <w:tcBorders>
              <w:top w:val="single" w:sz="4" w:space="0" w:color="000000"/>
              <w:left w:val="single" w:sz="4" w:space="0" w:color="000000"/>
              <w:bottom w:val="single" w:sz="4" w:space="0" w:color="000000"/>
              <w:right w:val="single" w:sz="4" w:space="0" w:color="000000"/>
            </w:tcBorders>
          </w:tcPr>
          <w:p w14:paraId="0973E6A8" w14:textId="77777777" w:rsidR="00DE5D0A" w:rsidRDefault="00DE5D0A">
            <w:pPr>
              <w:spacing w:after="160" w:line="259" w:lineRule="auto"/>
              <w:ind w:left="0" w:firstLine="0"/>
              <w:jc w:val="left"/>
            </w:pPr>
          </w:p>
        </w:tc>
        <w:tc>
          <w:tcPr>
            <w:tcW w:w="8010" w:type="dxa"/>
            <w:tcBorders>
              <w:top w:val="single" w:sz="4" w:space="0" w:color="000000"/>
              <w:left w:val="single" w:sz="4" w:space="0" w:color="000000"/>
              <w:bottom w:val="single" w:sz="4" w:space="0" w:color="000000"/>
              <w:right w:val="single" w:sz="4" w:space="0" w:color="000000"/>
            </w:tcBorders>
          </w:tcPr>
          <w:p w14:paraId="3E64813D" w14:textId="77777777" w:rsidR="00DE5D0A" w:rsidRDefault="00F30AA4">
            <w:pPr>
              <w:spacing w:after="120" w:line="276" w:lineRule="auto"/>
              <w:ind w:left="540" w:right="67" w:firstLine="0"/>
            </w:pPr>
            <w:r>
              <w:t>Good Industry Practice contracted by the Buyer to develop, configure, build, deploy, run, maintain, upgrade and test the individual systems that provide the Deliverables</w:t>
            </w:r>
          </w:p>
          <w:p w14:paraId="30BEE291" w14:textId="77777777" w:rsidR="00DE5D0A" w:rsidRDefault="00F30AA4">
            <w:pPr>
              <w:spacing w:after="141" w:line="276" w:lineRule="auto"/>
              <w:ind w:left="540" w:hanging="288"/>
            </w:pPr>
            <w:r>
              <w:t>m)is required by the Supplier in order to provide the Deliverables; and/or</w:t>
            </w:r>
          </w:p>
          <w:p w14:paraId="2606B39D" w14:textId="77777777" w:rsidR="00DE5D0A" w:rsidRDefault="00F30AA4">
            <w:pPr>
              <w:spacing w:after="0" w:line="259" w:lineRule="auto"/>
              <w:ind w:left="540" w:hanging="288"/>
              <w:jc w:val="left"/>
            </w:pPr>
            <w:r>
              <w:t>n) has been or shall be generated for the purpose of providing the Deliverables;</w:t>
            </w:r>
          </w:p>
        </w:tc>
      </w:tr>
      <w:tr w:rsidR="00DE5D0A" w14:paraId="1139198F" w14:textId="77777777">
        <w:trPr>
          <w:trHeight w:val="2352"/>
        </w:trPr>
        <w:tc>
          <w:tcPr>
            <w:tcW w:w="2070" w:type="dxa"/>
            <w:tcBorders>
              <w:top w:val="single" w:sz="4" w:space="0" w:color="000000"/>
              <w:left w:val="single" w:sz="4" w:space="0" w:color="000000"/>
              <w:bottom w:val="single" w:sz="4" w:space="0" w:color="000000"/>
              <w:right w:val="single" w:sz="4" w:space="0" w:color="000000"/>
            </w:tcBorders>
          </w:tcPr>
          <w:p w14:paraId="331B2715" w14:textId="77777777" w:rsidR="00DE5D0A" w:rsidRDefault="00F30AA4">
            <w:pPr>
              <w:spacing w:after="0" w:line="259" w:lineRule="auto"/>
              <w:ind w:left="0" w:firstLine="0"/>
              <w:jc w:val="left"/>
            </w:pPr>
            <w:r>
              <w:rPr>
                <w:b/>
              </w:rPr>
              <w:t>"DOTAS"</w:t>
            </w:r>
          </w:p>
        </w:tc>
        <w:tc>
          <w:tcPr>
            <w:tcW w:w="8010" w:type="dxa"/>
            <w:tcBorders>
              <w:top w:val="single" w:sz="4" w:space="0" w:color="000000"/>
              <w:left w:val="single" w:sz="4" w:space="0" w:color="000000"/>
              <w:bottom w:val="single" w:sz="4" w:space="0" w:color="000000"/>
              <w:right w:val="single" w:sz="4" w:space="0" w:color="000000"/>
            </w:tcBorders>
          </w:tcPr>
          <w:p w14:paraId="33B711F8" w14:textId="77777777" w:rsidR="00DE5D0A" w:rsidRDefault="00F30AA4">
            <w:pPr>
              <w:spacing w:after="0" w:line="259" w:lineRule="auto"/>
              <w:ind w:left="283" w:right="67" w:firstLine="0"/>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DE5D0A" w14:paraId="5E812901" w14:textId="77777777">
        <w:trPr>
          <w:trHeight w:val="845"/>
        </w:trPr>
        <w:tc>
          <w:tcPr>
            <w:tcW w:w="2070" w:type="dxa"/>
            <w:tcBorders>
              <w:top w:val="single" w:sz="4" w:space="0" w:color="000000"/>
              <w:left w:val="single" w:sz="4" w:space="0" w:color="000000"/>
              <w:bottom w:val="single" w:sz="4" w:space="0" w:color="000000"/>
              <w:right w:val="single" w:sz="4" w:space="0" w:color="000000"/>
            </w:tcBorders>
          </w:tcPr>
          <w:p w14:paraId="56963AD8" w14:textId="77777777" w:rsidR="00DE5D0A" w:rsidRDefault="00F30AA4">
            <w:pPr>
              <w:spacing w:after="0" w:line="259" w:lineRule="auto"/>
              <w:ind w:left="108" w:firstLine="0"/>
              <w:jc w:val="left"/>
            </w:pPr>
            <w:r>
              <w:rPr>
                <w:b/>
              </w:rPr>
              <w:t>“DNA”</w:t>
            </w:r>
          </w:p>
        </w:tc>
        <w:tc>
          <w:tcPr>
            <w:tcW w:w="8010" w:type="dxa"/>
            <w:tcBorders>
              <w:top w:val="single" w:sz="4" w:space="0" w:color="000000"/>
              <w:left w:val="single" w:sz="4" w:space="0" w:color="000000"/>
              <w:bottom w:val="single" w:sz="4" w:space="0" w:color="000000"/>
              <w:right w:val="single" w:sz="4" w:space="0" w:color="000000"/>
            </w:tcBorders>
          </w:tcPr>
          <w:p w14:paraId="5C5C5DA3" w14:textId="77777777" w:rsidR="00DE5D0A" w:rsidRDefault="00F30AA4">
            <w:pPr>
              <w:spacing w:after="0" w:line="259" w:lineRule="auto"/>
              <w:ind w:left="108" w:firstLine="0"/>
            </w:pPr>
            <w:r>
              <w:t>Means Did Not Attend shift for any reason, failed to arrive on time or to correct location</w:t>
            </w:r>
          </w:p>
        </w:tc>
      </w:tr>
      <w:tr w:rsidR="00DE5D0A" w14:paraId="310BCF65" w14:textId="77777777">
        <w:trPr>
          <w:trHeight w:val="447"/>
        </w:trPr>
        <w:tc>
          <w:tcPr>
            <w:tcW w:w="2070" w:type="dxa"/>
            <w:tcBorders>
              <w:top w:val="single" w:sz="4" w:space="0" w:color="000000"/>
              <w:left w:val="single" w:sz="4" w:space="0" w:color="000000"/>
              <w:bottom w:val="single" w:sz="4" w:space="0" w:color="000000"/>
              <w:right w:val="single" w:sz="4" w:space="0" w:color="000000"/>
            </w:tcBorders>
          </w:tcPr>
          <w:p w14:paraId="1C0EEFB2" w14:textId="77777777" w:rsidR="00DE5D0A" w:rsidRDefault="00F30AA4">
            <w:pPr>
              <w:spacing w:after="0" w:line="259" w:lineRule="auto"/>
              <w:ind w:left="0" w:firstLine="0"/>
              <w:jc w:val="left"/>
            </w:pPr>
            <w:r>
              <w:rPr>
                <w:b/>
              </w:rPr>
              <w:t>“DPA 2018”</w:t>
            </w:r>
          </w:p>
        </w:tc>
        <w:tc>
          <w:tcPr>
            <w:tcW w:w="8010" w:type="dxa"/>
            <w:tcBorders>
              <w:top w:val="single" w:sz="4" w:space="0" w:color="000000"/>
              <w:left w:val="single" w:sz="4" w:space="0" w:color="000000"/>
              <w:bottom w:val="single" w:sz="4" w:space="0" w:color="000000"/>
              <w:right w:val="single" w:sz="4" w:space="0" w:color="000000"/>
            </w:tcBorders>
          </w:tcPr>
          <w:p w14:paraId="040E3B76" w14:textId="77777777" w:rsidR="00DE5D0A" w:rsidRDefault="00F30AA4">
            <w:pPr>
              <w:spacing w:after="0" w:line="259" w:lineRule="auto"/>
              <w:ind w:left="283" w:firstLine="0"/>
              <w:jc w:val="left"/>
            </w:pPr>
            <w:r>
              <w:t>the Data Protection Act 2018;</w:t>
            </w:r>
          </w:p>
        </w:tc>
      </w:tr>
      <w:tr w:rsidR="00DE5D0A" w14:paraId="56DEBFF2" w14:textId="77777777">
        <w:trPr>
          <w:trHeight w:val="765"/>
        </w:trPr>
        <w:tc>
          <w:tcPr>
            <w:tcW w:w="2070" w:type="dxa"/>
            <w:tcBorders>
              <w:top w:val="single" w:sz="4" w:space="0" w:color="000000"/>
              <w:left w:val="single" w:sz="4" w:space="0" w:color="000000"/>
              <w:bottom w:val="single" w:sz="4" w:space="0" w:color="000000"/>
              <w:right w:val="single" w:sz="4" w:space="0" w:color="000000"/>
            </w:tcBorders>
          </w:tcPr>
          <w:p w14:paraId="2D203201" w14:textId="77777777" w:rsidR="00DE5D0A" w:rsidRDefault="00F30AA4">
            <w:pPr>
              <w:spacing w:after="19" w:line="259" w:lineRule="auto"/>
              <w:ind w:left="0" w:firstLine="0"/>
              <w:jc w:val="left"/>
            </w:pPr>
            <w:r>
              <w:rPr>
                <w:b/>
              </w:rPr>
              <w:t xml:space="preserve">"Due Diligence </w:t>
            </w:r>
          </w:p>
          <w:p w14:paraId="472B21CF" w14:textId="77777777" w:rsidR="00DE5D0A" w:rsidRDefault="00F30AA4">
            <w:pPr>
              <w:spacing w:after="0" w:line="259" w:lineRule="auto"/>
              <w:ind w:left="0" w:firstLine="0"/>
              <w:jc w:val="left"/>
            </w:pPr>
            <w:r>
              <w:rPr>
                <w:b/>
              </w:rPr>
              <w:t>Information"</w:t>
            </w:r>
          </w:p>
        </w:tc>
        <w:tc>
          <w:tcPr>
            <w:tcW w:w="8010" w:type="dxa"/>
            <w:tcBorders>
              <w:top w:val="single" w:sz="4" w:space="0" w:color="000000"/>
              <w:left w:val="single" w:sz="4" w:space="0" w:color="000000"/>
              <w:bottom w:val="single" w:sz="4" w:space="0" w:color="000000"/>
              <w:right w:val="single" w:sz="4" w:space="0" w:color="000000"/>
            </w:tcBorders>
          </w:tcPr>
          <w:p w14:paraId="5CBCED0C" w14:textId="77777777" w:rsidR="00DE5D0A" w:rsidRDefault="00F30AA4">
            <w:pPr>
              <w:spacing w:after="0" w:line="259" w:lineRule="auto"/>
              <w:ind w:left="283" w:firstLine="0"/>
            </w:pPr>
            <w:r>
              <w:t>any information supplied to the Supplier by or on behalf of the Authority prior to the Start Date;</w:t>
            </w:r>
          </w:p>
        </w:tc>
      </w:tr>
      <w:tr w:rsidR="00DE5D0A" w14:paraId="29EAF1A0" w14:textId="77777777">
        <w:trPr>
          <w:trHeight w:val="447"/>
        </w:trPr>
        <w:tc>
          <w:tcPr>
            <w:tcW w:w="2070" w:type="dxa"/>
            <w:tcBorders>
              <w:top w:val="single" w:sz="4" w:space="0" w:color="000000"/>
              <w:left w:val="single" w:sz="4" w:space="0" w:color="000000"/>
              <w:bottom w:val="single" w:sz="4" w:space="0" w:color="000000"/>
              <w:right w:val="single" w:sz="4" w:space="0" w:color="000000"/>
            </w:tcBorders>
          </w:tcPr>
          <w:p w14:paraId="3A7697E8" w14:textId="77777777" w:rsidR="00DE5D0A" w:rsidRDefault="00F30AA4">
            <w:pPr>
              <w:spacing w:after="0" w:line="259" w:lineRule="auto"/>
              <w:ind w:left="0" w:firstLine="0"/>
              <w:jc w:val="left"/>
            </w:pPr>
            <w:r>
              <w:rPr>
                <w:b/>
              </w:rPr>
              <w:t>“Effective Date”</w:t>
            </w:r>
          </w:p>
        </w:tc>
        <w:tc>
          <w:tcPr>
            <w:tcW w:w="8010" w:type="dxa"/>
            <w:tcBorders>
              <w:top w:val="single" w:sz="4" w:space="0" w:color="000000"/>
              <w:left w:val="single" w:sz="4" w:space="0" w:color="000000"/>
              <w:bottom w:val="single" w:sz="4" w:space="0" w:color="000000"/>
              <w:right w:val="single" w:sz="4" w:space="0" w:color="000000"/>
            </w:tcBorders>
          </w:tcPr>
          <w:p w14:paraId="72AE75D2" w14:textId="77777777" w:rsidR="00DE5D0A" w:rsidRDefault="00F30AA4">
            <w:pPr>
              <w:spacing w:after="0" w:line="259" w:lineRule="auto"/>
              <w:ind w:left="283" w:firstLine="0"/>
              <w:jc w:val="left"/>
            </w:pPr>
            <w:r>
              <w:t>the date on which the final Party has signed the Contract;</w:t>
            </w:r>
          </w:p>
        </w:tc>
      </w:tr>
      <w:tr w:rsidR="00DE5D0A" w14:paraId="47C8798D" w14:textId="77777777">
        <w:trPr>
          <w:trHeight w:val="447"/>
        </w:trPr>
        <w:tc>
          <w:tcPr>
            <w:tcW w:w="2070" w:type="dxa"/>
            <w:tcBorders>
              <w:top w:val="single" w:sz="4" w:space="0" w:color="000000"/>
              <w:left w:val="single" w:sz="4" w:space="0" w:color="000000"/>
              <w:bottom w:val="single" w:sz="4" w:space="0" w:color="000000"/>
              <w:right w:val="single" w:sz="4" w:space="0" w:color="000000"/>
            </w:tcBorders>
          </w:tcPr>
          <w:p w14:paraId="3544562D" w14:textId="77777777" w:rsidR="00DE5D0A" w:rsidRDefault="00F30AA4">
            <w:pPr>
              <w:spacing w:after="0" w:line="259" w:lineRule="auto"/>
              <w:ind w:left="0" w:firstLine="0"/>
              <w:jc w:val="left"/>
            </w:pPr>
            <w:r>
              <w:rPr>
                <w:b/>
              </w:rPr>
              <w:t>"EIR"</w:t>
            </w:r>
          </w:p>
        </w:tc>
        <w:tc>
          <w:tcPr>
            <w:tcW w:w="8010" w:type="dxa"/>
            <w:tcBorders>
              <w:top w:val="single" w:sz="4" w:space="0" w:color="000000"/>
              <w:left w:val="single" w:sz="4" w:space="0" w:color="000000"/>
              <w:bottom w:val="single" w:sz="4" w:space="0" w:color="000000"/>
              <w:right w:val="single" w:sz="4" w:space="0" w:color="000000"/>
            </w:tcBorders>
          </w:tcPr>
          <w:p w14:paraId="19AAC807" w14:textId="77777777" w:rsidR="00DE5D0A" w:rsidRDefault="00F30AA4">
            <w:pPr>
              <w:spacing w:after="0" w:line="259" w:lineRule="auto"/>
              <w:ind w:left="278" w:firstLine="0"/>
              <w:jc w:val="left"/>
            </w:pPr>
            <w:r>
              <w:t>the Environmental Information Regulations 2004;</w:t>
            </w:r>
          </w:p>
        </w:tc>
      </w:tr>
      <w:tr w:rsidR="00DE5D0A" w14:paraId="126D7FA2" w14:textId="77777777">
        <w:trPr>
          <w:trHeight w:val="1717"/>
        </w:trPr>
        <w:tc>
          <w:tcPr>
            <w:tcW w:w="2070" w:type="dxa"/>
            <w:tcBorders>
              <w:top w:val="single" w:sz="4" w:space="0" w:color="000000"/>
              <w:left w:val="single" w:sz="4" w:space="0" w:color="000000"/>
              <w:bottom w:val="single" w:sz="4" w:space="0" w:color="000000"/>
              <w:right w:val="single" w:sz="4" w:space="0" w:color="000000"/>
            </w:tcBorders>
          </w:tcPr>
          <w:p w14:paraId="70EBFB39" w14:textId="77777777" w:rsidR="00DE5D0A" w:rsidRDefault="00F30AA4">
            <w:pPr>
              <w:spacing w:after="19" w:line="259" w:lineRule="auto"/>
              <w:ind w:left="0" w:firstLine="0"/>
              <w:jc w:val="left"/>
            </w:pPr>
            <w:r>
              <w:rPr>
                <w:b/>
              </w:rPr>
              <w:t xml:space="preserve">“Electronic </w:t>
            </w:r>
          </w:p>
          <w:p w14:paraId="2811B437" w14:textId="77777777" w:rsidR="00DE5D0A" w:rsidRDefault="00F30AA4">
            <w:pPr>
              <w:spacing w:after="0" w:line="259" w:lineRule="auto"/>
              <w:ind w:left="0" w:firstLine="0"/>
              <w:jc w:val="left"/>
            </w:pPr>
            <w:r>
              <w:rPr>
                <w:b/>
              </w:rPr>
              <w:t>Invoice”</w:t>
            </w:r>
          </w:p>
        </w:tc>
        <w:tc>
          <w:tcPr>
            <w:tcW w:w="8010" w:type="dxa"/>
            <w:tcBorders>
              <w:top w:val="single" w:sz="4" w:space="0" w:color="000000"/>
              <w:left w:val="single" w:sz="4" w:space="0" w:color="000000"/>
              <w:bottom w:val="single" w:sz="4" w:space="0" w:color="000000"/>
              <w:right w:val="single" w:sz="4" w:space="0" w:color="000000"/>
            </w:tcBorders>
          </w:tcPr>
          <w:p w14:paraId="4A3B7B38" w14:textId="77777777" w:rsidR="00DE5D0A" w:rsidRDefault="00F30AA4">
            <w:pPr>
              <w:spacing w:after="0" w:line="276" w:lineRule="auto"/>
              <w:ind w:left="278" w:right="67" w:firstLine="0"/>
            </w:pPr>
            <w:r>
              <w:t xml:space="preserve">an invoice which has been issued, transmitted and received in a structured electronic format which allows for its automatic and electronic processing and which complies with (a) the European standard and (b) any of the syntaxes published in Commission </w:t>
            </w:r>
          </w:p>
          <w:p w14:paraId="66F2F9FE" w14:textId="77777777" w:rsidR="00DE5D0A" w:rsidRDefault="00F30AA4">
            <w:pPr>
              <w:spacing w:after="0" w:line="259" w:lineRule="auto"/>
              <w:ind w:left="278" w:firstLine="0"/>
              <w:jc w:val="left"/>
            </w:pPr>
            <w:r>
              <w:t>Implementing Decision (EU) 2017/1870;</w:t>
            </w:r>
          </w:p>
        </w:tc>
      </w:tr>
      <w:tr w:rsidR="00DE5D0A" w14:paraId="13B0BE85" w14:textId="77777777">
        <w:trPr>
          <w:trHeight w:val="2114"/>
        </w:trPr>
        <w:tc>
          <w:tcPr>
            <w:tcW w:w="2070" w:type="dxa"/>
            <w:tcBorders>
              <w:top w:val="single" w:sz="4" w:space="0" w:color="000000"/>
              <w:left w:val="single" w:sz="4" w:space="0" w:color="000000"/>
              <w:bottom w:val="single" w:sz="4" w:space="0" w:color="000000"/>
              <w:right w:val="single" w:sz="4" w:space="0" w:color="000000"/>
            </w:tcBorders>
          </w:tcPr>
          <w:p w14:paraId="0DC63515" w14:textId="77777777" w:rsidR="00DE5D0A" w:rsidRDefault="00F30AA4">
            <w:pPr>
              <w:spacing w:after="19" w:line="259" w:lineRule="auto"/>
              <w:ind w:left="108" w:firstLine="0"/>
              <w:jc w:val="left"/>
            </w:pPr>
            <w:r>
              <w:rPr>
                <w:b/>
              </w:rPr>
              <w:lastRenderedPageBreak/>
              <w:t xml:space="preserve">“Employment </w:t>
            </w:r>
          </w:p>
          <w:p w14:paraId="07EF2832" w14:textId="77777777" w:rsidR="00DE5D0A" w:rsidRDefault="00F30AA4">
            <w:pPr>
              <w:spacing w:after="0" w:line="259" w:lineRule="auto"/>
              <w:ind w:left="108" w:firstLine="0"/>
              <w:jc w:val="left"/>
            </w:pPr>
            <w:r>
              <w:rPr>
                <w:b/>
              </w:rPr>
              <w:t>Agency”</w:t>
            </w:r>
          </w:p>
        </w:tc>
        <w:tc>
          <w:tcPr>
            <w:tcW w:w="8010" w:type="dxa"/>
            <w:tcBorders>
              <w:top w:val="single" w:sz="4" w:space="0" w:color="000000"/>
              <w:left w:val="single" w:sz="4" w:space="0" w:color="000000"/>
              <w:bottom w:val="single" w:sz="4" w:space="0" w:color="000000"/>
              <w:right w:val="single" w:sz="4" w:space="0" w:color="000000"/>
            </w:tcBorders>
          </w:tcPr>
          <w:p w14:paraId="7CE5B72A" w14:textId="77777777" w:rsidR="00DE5D0A" w:rsidRDefault="00F30AA4">
            <w:pPr>
              <w:spacing w:after="0" w:line="259" w:lineRule="auto"/>
              <w:ind w:left="108" w:right="67" w:firstLine="0"/>
            </w:pPr>
            <w:r>
              <w:t>shall have the same meaning as set out in the Conduct Regulations. Suppliers who are operating as an Employment Agency will introduce Work-Seekers for direct Engagement with the Participating Authority. This is usually known in the industry as either ‘direct engagement’ or ‘permanent recruitment’ or ‘employment’, even though the Engagement may only be for a fixed term.</w:t>
            </w:r>
          </w:p>
        </w:tc>
      </w:tr>
      <w:tr w:rsidR="00DE5D0A" w14:paraId="503F7BAF" w14:textId="77777777">
        <w:trPr>
          <w:trHeight w:val="2114"/>
        </w:trPr>
        <w:tc>
          <w:tcPr>
            <w:tcW w:w="2070" w:type="dxa"/>
            <w:tcBorders>
              <w:top w:val="single" w:sz="4" w:space="0" w:color="000000"/>
              <w:left w:val="single" w:sz="4" w:space="0" w:color="000000"/>
              <w:bottom w:val="single" w:sz="4" w:space="0" w:color="000000"/>
              <w:right w:val="single" w:sz="4" w:space="0" w:color="000000"/>
            </w:tcBorders>
          </w:tcPr>
          <w:p w14:paraId="7E89BC52" w14:textId="77777777" w:rsidR="00DE5D0A" w:rsidRDefault="00F30AA4">
            <w:pPr>
              <w:spacing w:after="19" w:line="259" w:lineRule="auto"/>
              <w:ind w:left="108" w:firstLine="0"/>
              <w:jc w:val="left"/>
            </w:pPr>
            <w:r>
              <w:rPr>
                <w:b/>
              </w:rPr>
              <w:t xml:space="preserve">“Employment </w:t>
            </w:r>
          </w:p>
          <w:p w14:paraId="050A84FD" w14:textId="77777777" w:rsidR="00DE5D0A" w:rsidRDefault="00F30AA4">
            <w:pPr>
              <w:spacing w:after="0" w:line="259" w:lineRule="auto"/>
              <w:ind w:left="108" w:firstLine="0"/>
              <w:jc w:val="left"/>
            </w:pPr>
            <w:r>
              <w:rPr>
                <w:b/>
              </w:rPr>
              <w:t>Business”</w:t>
            </w:r>
          </w:p>
        </w:tc>
        <w:tc>
          <w:tcPr>
            <w:tcW w:w="8010" w:type="dxa"/>
            <w:tcBorders>
              <w:top w:val="single" w:sz="4" w:space="0" w:color="000000"/>
              <w:left w:val="single" w:sz="4" w:space="0" w:color="000000"/>
              <w:bottom w:val="single" w:sz="4" w:space="0" w:color="000000"/>
              <w:right w:val="single" w:sz="4" w:space="0" w:color="000000"/>
            </w:tcBorders>
          </w:tcPr>
          <w:p w14:paraId="7F9C804C" w14:textId="77777777" w:rsidR="00DE5D0A" w:rsidRDefault="00F30AA4">
            <w:pPr>
              <w:spacing w:after="0" w:line="276" w:lineRule="auto"/>
              <w:ind w:left="108" w:right="67" w:firstLine="0"/>
            </w:pPr>
            <w:r>
              <w:t xml:space="preserve">shall have the same meaning as set out in the Conduct Regulations. Suppliers who are operating as an Employment Business will engage Temporary Agency Workers and Introduces those Temporary Agency Workers to the Participating Authority for hire on Assignments, whereby that Temporary Agency Worker shall be under the Contracting </w:t>
            </w:r>
          </w:p>
          <w:p w14:paraId="31F2F220" w14:textId="77777777" w:rsidR="00DE5D0A" w:rsidRDefault="00F30AA4">
            <w:pPr>
              <w:spacing w:after="0" w:line="259" w:lineRule="auto"/>
              <w:ind w:left="108" w:firstLine="0"/>
              <w:jc w:val="left"/>
            </w:pPr>
            <w:r>
              <w:t>Authority’s supervision and direction whilst on the Assignment;</w:t>
            </w:r>
          </w:p>
        </w:tc>
      </w:tr>
    </w:tbl>
    <w:p w14:paraId="2E78BC0C" w14:textId="77777777" w:rsidR="00DE5D0A" w:rsidRDefault="00DE5D0A">
      <w:pPr>
        <w:spacing w:after="0" w:line="259" w:lineRule="auto"/>
        <w:ind w:left="-1429" w:right="10521" w:firstLine="0"/>
        <w:jc w:val="left"/>
      </w:pPr>
    </w:p>
    <w:tbl>
      <w:tblPr>
        <w:tblStyle w:val="TableGrid"/>
        <w:tblW w:w="10080" w:type="dxa"/>
        <w:tblInd w:w="-104" w:type="dxa"/>
        <w:tblCellMar>
          <w:top w:w="50" w:type="dxa"/>
          <w:left w:w="7" w:type="dxa"/>
          <w:right w:w="48" w:type="dxa"/>
        </w:tblCellMar>
        <w:tblLook w:val="04A0" w:firstRow="1" w:lastRow="0" w:firstColumn="1" w:lastColumn="0" w:noHBand="0" w:noVBand="1"/>
      </w:tblPr>
      <w:tblGrid>
        <w:gridCol w:w="2070"/>
        <w:gridCol w:w="330"/>
        <w:gridCol w:w="7350"/>
        <w:gridCol w:w="330"/>
      </w:tblGrid>
      <w:tr w:rsidR="00DE5D0A" w14:paraId="65FC2AF2"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68D2D92C" w14:textId="77777777" w:rsidR="00DE5D0A" w:rsidRDefault="00F30AA4">
            <w:pPr>
              <w:spacing w:after="19" w:line="259" w:lineRule="auto"/>
              <w:ind w:left="0" w:firstLine="0"/>
              <w:jc w:val="left"/>
            </w:pPr>
            <w:r>
              <w:rPr>
                <w:b/>
              </w:rPr>
              <w:t xml:space="preserve">"Employment </w:t>
            </w:r>
          </w:p>
          <w:p w14:paraId="7BE24B64" w14:textId="77777777" w:rsidR="00DE5D0A" w:rsidRDefault="00F30AA4">
            <w:pPr>
              <w:spacing w:after="0" w:line="259" w:lineRule="auto"/>
              <w:ind w:left="0" w:firstLine="0"/>
              <w:jc w:val="left"/>
            </w:pPr>
            <w:r>
              <w:rPr>
                <w:b/>
              </w:rPr>
              <w:t>Regulations"</w:t>
            </w:r>
          </w:p>
        </w:tc>
        <w:tc>
          <w:tcPr>
            <w:tcW w:w="8010" w:type="dxa"/>
            <w:gridSpan w:val="3"/>
            <w:tcBorders>
              <w:top w:val="single" w:sz="4" w:space="0" w:color="000000"/>
              <w:left w:val="single" w:sz="4" w:space="0" w:color="000000"/>
              <w:bottom w:val="single" w:sz="4" w:space="0" w:color="000000"/>
              <w:right w:val="single" w:sz="4" w:space="0" w:color="000000"/>
            </w:tcBorders>
          </w:tcPr>
          <w:p w14:paraId="33733670" w14:textId="77777777" w:rsidR="00DE5D0A" w:rsidRDefault="00F30AA4">
            <w:pPr>
              <w:spacing w:after="0" w:line="259" w:lineRule="auto"/>
              <w:ind w:left="278" w:right="67" w:firstLine="0"/>
            </w:pPr>
            <w:r>
              <w:t>the Transfer of Undertakings (Protection of Employment) Regulations 2006 (SI 2006/246) as amended or replaced or any other Regulations implementing the European Council Directive 77/187/EEC;</w:t>
            </w:r>
          </w:p>
        </w:tc>
      </w:tr>
      <w:tr w:rsidR="00DE5D0A" w14:paraId="36FD90EE" w14:textId="77777777">
        <w:trPr>
          <w:trHeight w:val="1957"/>
        </w:trPr>
        <w:tc>
          <w:tcPr>
            <w:tcW w:w="2070" w:type="dxa"/>
            <w:tcBorders>
              <w:top w:val="single" w:sz="4" w:space="0" w:color="000000"/>
              <w:left w:val="single" w:sz="4" w:space="0" w:color="000000"/>
              <w:bottom w:val="single" w:sz="4" w:space="0" w:color="000000"/>
              <w:right w:val="single" w:sz="4" w:space="0" w:color="000000"/>
            </w:tcBorders>
          </w:tcPr>
          <w:p w14:paraId="160871F7" w14:textId="77777777" w:rsidR="00DE5D0A" w:rsidRDefault="00F30AA4">
            <w:pPr>
              <w:spacing w:after="0" w:line="259" w:lineRule="auto"/>
              <w:ind w:left="0" w:firstLine="0"/>
              <w:jc w:val="left"/>
            </w:pPr>
            <w:r>
              <w:rPr>
                <w:b/>
              </w:rPr>
              <w:t xml:space="preserve">"End Date" </w:t>
            </w:r>
          </w:p>
        </w:tc>
        <w:tc>
          <w:tcPr>
            <w:tcW w:w="8010" w:type="dxa"/>
            <w:gridSpan w:val="3"/>
            <w:tcBorders>
              <w:top w:val="single" w:sz="4" w:space="0" w:color="000000"/>
              <w:left w:val="single" w:sz="4" w:space="0" w:color="000000"/>
              <w:bottom w:val="single" w:sz="4" w:space="0" w:color="000000"/>
              <w:right w:val="single" w:sz="4" w:space="0" w:color="000000"/>
            </w:tcBorders>
          </w:tcPr>
          <w:p w14:paraId="5D08C15C" w14:textId="77777777" w:rsidR="00DE5D0A" w:rsidRDefault="00F30AA4">
            <w:pPr>
              <w:spacing w:after="160" w:line="259" w:lineRule="auto"/>
              <w:ind w:left="249" w:firstLine="0"/>
              <w:jc w:val="left"/>
            </w:pPr>
            <w:r>
              <w:t xml:space="preserve">the earlier of: </w:t>
            </w:r>
          </w:p>
          <w:p w14:paraId="33EEBBD7" w14:textId="77777777" w:rsidR="00DE5D0A" w:rsidRDefault="00F30AA4" w:rsidP="005E227D">
            <w:pPr>
              <w:numPr>
                <w:ilvl w:val="0"/>
                <w:numId w:val="182"/>
              </w:numPr>
              <w:spacing w:line="282" w:lineRule="auto"/>
              <w:ind w:hanging="291"/>
            </w:pPr>
            <w:r>
              <w:t>the Expiry Date (as extended by any Extension Period exercised by the Relevant Authority under Clause 10.1.2); or</w:t>
            </w:r>
          </w:p>
          <w:p w14:paraId="68A903A4" w14:textId="77777777" w:rsidR="00DE5D0A" w:rsidRDefault="00F30AA4" w:rsidP="005E227D">
            <w:pPr>
              <w:numPr>
                <w:ilvl w:val="0"/>
                <w:numId w:val="182"/>
              </w:numPr>
              <w:spacing w:after="0" w:line="259" w:lineRule="auto"/>
              <w:ind w:hanging="291"/>
            </w:pPr>
            <w:r>
              <w:t>if a Contract is terminated before the date specified in (a) above, the date of termination of the Contract;</w:t>
            </w:r>
          </w:p>
        </w:tc>
      </w:tr>
      <w:tr w:rsidR="00DE5D0A" w14:paraId="59BDD3D3" w14:textId="77777777">
        <w:trPr>
          <w:trHeight w:val="1717"/>
        </w:trPr>
        <w:tc>
          <w:tcPr>
            <w:tcW w:w="2070" w:type="dxa"/>
            <w:tcBorders>
              <w:top w:val="single" w:sz="4" w:space="0" w:color="000000"/>
              <w:left w:val="single" w:sz="4" w:space="0" w:color="000000"/>
              <w:bottom w:val="single" w:sz="4" w:space="0" w:color="000000"/>
              <w:right w:val="single" w:sz="4" w:space="0" w:color="000000"/>
            </w:tcBorders>
          </w:tcPr>
          <w:p w14:paraId="38ADD8F2" w14:textId="77777777" w:rsidR="00DE5D0A" w:rsidRDefault="00F30AA4">
            <w:pPr>
              <w:spacing w:after="19" w:line="259" w:lineRule="auto"/>
              <w:ind w:left="0" w:firstLine="0"/>
              <w:jc w:val="left"/>
            </w:pPr>
            <w:r>
              <w:rPr>
                <w:b/>
              </w:rPr>
              <w:t xml:space="preserve">"Environmental </w:t>
            </w:r>
          </w:p>
          <w:p w14:paraId="006897A1" w14:textId="77777777" w:rsidR="00DE5D0A" w:rsidRDefault="00F30AA4">
            <w:pPr>
              <w:spacing w:after="0" w:line="259" w:lineRule="auto"/>
              <w:ind w:left="0" w:firstLine="0"/>
              <w:jc w:val="left"/>
            </w:pPr>
            <w:r>
              <w:rPr>
                <w:b/>
              </w:rPr>
              <w:t>Policy"</w:t>
            </w:r>
          </w:p>
        </w:tc>
        <w:tc>
          <w:tcPr>
            <w:tcW w:w="8010" w:type="dxa"/>
            <w:gridSpan w:val="3"/>
            <w:tcBorders>
              <w:top w:val="single" w:sz="4" w:space="0" w:color="000000"/>
              <w:left w:val="single" w:sz="4" w:space="0" w:color="000000"/>
              <w:bottom w:val="single" w:sz="4" w:space="0" w:color="000000"/>
              <w:right w:val="single" w:sz="4" w:space="0" w:color="000000"/>
            </w:tcBorders>
          </w:tcPr>
          <w:p w14:paraId="478DBB8D" w14:textId="77777777" w:rsidR="00DE5D0A" w:rsidRDefault="00F30AA4">
            <w:pPr>
              <w:spacing w:after="0" w:line="276" w:lineRule="auto"/>
              <w:ind w:left="278" w:right="67" w:firstLine="0"/>
            </w:pPr>
            <w:r>
              <w:t xml:space="preserve">to conserve energy, water, wood, paper and other resources, reduce waste and phase out the use of ozone depleting substances and minimise the release of greenhouse gases, volatile organic compounds and other substances damaging to health and the environment, </w:t>
            </w:r>
          </w:p>
          <w:p w14:paraId="2360F5AE" w14:textId="77777777" w:rsidR="00DE5D0A" w:rsidRDefault="00F30AA4">
            <w:pPr>
              <w:spacing w:after="0" w:line="259" w:lineRule="auto"/>
              <w:ind w:left="278" w:firstLine="0"/>
              <w:jc w:val="left"/>
            </w:pPr>
            <w:r>
              <w:t>including any written environmental policy of the Buyer;</w:t>
            </w:r>
          </w:p>
        </w:tc>
      </w:tr>
      <w:tr w:rsidR="00DE5D0A" w14:paraId="0B0969CA" w14:textId="77777777">
        <w:trPr>
          <w:trHeight w:val="1082"/>
        </w:trPr>
        <w:tc>
          <w:tcPr>
            <w:tcW w:w="2070" w:type="dxa"/>
            <w:tcBorders>
              <w:top w:val="single" w:sz="4" w:space="0" w:color="000000"/>
              <w:left w:val="single" w:sz="4" w:space="0" w:color="000000"/>
              <w:bottom w:val="single" w:sz="4" w:space="0" w:color="000000"/>
              <w:right w:val="single" w:sz="4" w:space="0" w:color="000000"/>
            </w:tcBorders>
          </w:tcPr>
          <w:p w14:paraId="627427A8" w14:textId="77777777" w:rsidR="00DE5D0A" w:rsidRDefault="00F30AA4">
            <w:pPr>
              <w:spacing w:after="19" w:line="259" w:lineRule="auto"/>
              <w:ind w:left="0" w:firstLine="0"/>
              <w:jc w:val="left"/>
            </w:pPr>
            <w:r>
              <w:rPr>
                <w:b/>
              </w:rPr>
              <w:t xml:space="preserve">"Equality and </w:t>
            </w:r>
          </w:p>
          <w:p w14:paraId="1D22485A" w14:textId="77777777" w:rsidR="00DE5D0A" w:rsidRDefault="00F30AA4">
            <w:pPr>
              <w:spacing w:after="19" w:line="259" w:lineRule="auto"/>
              <w:ind w:left="0" w:firstLine="0"/>
              <w:jc w:val="left"/>
            </w:pPr>
            <w:r>
              <w:rPr>
                <w:b/>
              </w:rPr>
              <w:t xml:space="preserve">Human Rights </w:t>
            </w:r>
          </w:p>
          <w:p w14:paraId="473E62E3" w14:textId="77777777" w:rsidR="00DE5D0A" w:rsidRDefault="00F30AA4">
            <w:pPr>
              <w:spacing w:after="0" w:line="259" w:lineRule="auto"/>
              <w:ind w:left="0" w:firstLine="0"/>
              <w:jc w:val="left"/>
            </w:pPr>
            <w:r>
              <w:rPr>
                <w:b/>
              </w:rPr>
              <w:t>Commission"</w:t>
            </w:r>
          </w:p>
        </w:tc>
        <w:tc>
          <w:tcPr>
            <w:tcW w:w="8010" w:type="dxa"/>
            <w:gridSpan w:val="3"/>
            <w:tcBorders>
              <w:top w:val="single" w:sz="4" w:space="0" w:color="000000"/>
              <w:left w:val="single" w:sz="4" w:space="0" w:color="000000"/>
              <w:bottom w:val="single" w:sz="4" w:space="0" w:color="000000"/>
              <w:right w:val="single" w:sz="4" w:space="0" w:color="000000"/>
            </w:tcBorders>
          </w:tcPr>
          <w:p w14:paraId="3F646F2A" w14:textId="77777777" w:rsidR="00DE5D0A" w:rsidRDefault="00F30AA4">
            <w:pPr>
              <w:spacing w:after="0" w:line="259" w:lineRule="auto"/>
              <w:ind w:left="278" w:firstLine="0"/>
            </w:pPr>
            <w:r>
              <w:t>the UK Government body named as such as may be renamed or replaced by an equivalent body from time to time;</w:t>
            </w:r>
          </w:p>
        </w:tc>
      </w:tr>
      <w:tr w:rsidR="00DE5D0A" w14:paraId="02770D52" w14:textId="77777777">
        <w:trPr>
          <w:trHeight w:val="1202"/>
        </w:trPr>
        <w:tc>
          <w:tcPr>
            <w:tcW w:w="2070" w:type="dxa"/>
            <w:tcBorders>
              <w:top w:val="single" w:sz="4" w:space="0" w:color="000000"/>
              <w:left w:val="single" w:sz="4" w:space="0" w:color="000000"/>
              <w:bottom w:val="single" w:sz="4" w:space="0" w:color="000000"/>
              <w:right w:val="single" w:sz="4" w:space="0" w:color="000000"/>
            </w:tcBorders>
          </w:tcPr>
          <w:p w14:paraId="032C2176" w14:textId="77777777" w:rsidR="00DE5D0A" w:rsidRDefault="00F30AA4">
            <w:pPr>
              <w:spacing w:after="19" w:line="259" w:lineRule="auto"/>
              <w:ind w:left="0" w:firstLine="0"/>
              <w:jc w:val="left"/>
            </w:pPr>
            <w:r>
              <w:rPr>
                <w:b/>
              </w:rPr>
              <w:t xml:space="preserve">“Estimated Year </w:t>
            </w:r>
          </w:p>
          <w:p w14:paraId="4F0C4C63" w14:textId="77777777" w:rsidR="00DE5D0A" w:rsidRDefault="00F30AA4">
            <w:pPr>
              <w:spacing w:after="0" w:line="259" w:lineRule="auto"/>
              <w:ind w:left="0" w:firstLine="0"/>
              <w:jc w:val="left"/>
            </w:pPr>
            <w:r>
              <w:rPr>
                <w:b/>
              </w:rPr>
              <w:t>1 Charges”</w:t>
            </w:r>
          </w:p>
        </w:tc>
        <w:tc>
          <w:tcPr>
            <w:tcW w:w="8010" w:type="dxa"/>
            <w:gridSpan w:val="3"/>
            <w:tcBorders>
              <w:top w:val="single" w:sz="4" w:space="0" w:color="000000"/>
              <w:left w:val="single" w:sz="4" w:space="0" w:color="000000"/>
              <w:bottom w:val="single" w:sz="4" w:space="0" w:color="000000"/>
              <w:right w:val="single" w:sz="4" w:space="0" w:color="000000"/>
            </w:tcBorders>
          </w:tcPr>
          <w:p w14:paraId="25DB455D" w14:textId="77777777" w:rsidR="00DE5D0A" w:rsidRDefault="00F30AA4">
            <w:pPr>
              <w:spacing w:after="19" w:line="259" w:lineRule="auto"/>
              <w:ind w:left="0" w:right="67" w:firstLine="0"/>
              <w:jc w:val="right"/>
            </w:pPr>
            <w:r>
              <w:t xml:space="preserve">the anticipated total Charges payable by the Buyer in the first Contract </w:t>
            </w:r>
          </w:p>
          <w:p w14:paraId="6800D1A1" w14:textId="77777777" w:rsidR="00DE5D0A" w:rsidRDefault="00F30AA4">
            <w:pPr>
              <w:spacing w:after="0" w:line="259" w:lineRule="auto"/>
              <w:ind w:left="278" w:firstLine="0"/>
              <w:jc w:val="left"/>
            </w:pPr>
            <w:r>
              <w:t>Year specified in the Order Form;</w:t>
            </w:r>
          </w:p>
        </w:tc>
      </w:tr>
      <w:tr w:rsidR="00DE5D0A" w14:paraId="5AA49C02" w14:textId="77777777">
        <w:trPr>
          <w:gridAfter w:val="1"/>
          <w:wAfter w:w="325" w:type="dxa"/>
          <w:trHeight w:val="3024"/>
        </w:trPr>
        <w:tc>
          <w:tcPr>
            <w:tcW w:w="2400" w:type="dxa"/>
            <w:gridSpan w:val="2"/>
            <w:tcBorders>
              <w:top w:val="nil"/>
              <w:left w:val="single" w:sz="8" w:space="0" w:color="000000"/>
              <w:bottom w:val="single" w:sz="4" w:space="0" w:color="000000"/>
              <w:right w:val="single" w:sz="8" w:space="0" w:color="000000"/>
            </w:tcBorders>
          </w:tcPr>
          <w:p w14:paraId="2C46B19F" w14:textId="77777777" w:rsidR="00DE5D0A" w:rsidRDefault="00F30AA4">
            <w:pPr>
              <w:spacing w:after="19" w:line="259" w:lineRule="auto"/>
              <w:ind w:left="0" w:firstLine="0"/>
              <w:jc w:val="left"/>
            </w:pPr>
            <w:r>
              <w:rPr>
                <w:b/>
              </w:rPr>
              <w:lastRenderedPageBreak/>
              <w:t xml:space="preserve">"Estimated Yearly </w:t>
            </w:r>
          </w:p>
          <w:p w14:paraId="2F18E866" w14:textId="77777777" w:rsidR="00DE5D0A" w:rsidRDefault="00F30AA4">
            <w:pPr>
              <w:spacing w:after="0" w:line="259" w:lineRule="auto"/>
              <w:ind w:left="0" w:firstLine="0"/>
              <w:jc w:val="left"/>
            </w:pPr>
            <w:r>
              <w:rPr>
                <w:b/>
              </w:rPr>
              <w:t>Charges"</w:t>
            </w:r>
          </w:p>
        </w:tc>
        <w:tc>
          <w:tcPr>
            <w:tcW w:w="7350" w:type="dxa"/>
            <w:tcBorders>
              <w:top w:val="nil"/>
              <w:left w:val="single" w:sz="8" w:space="0" w:color="000000"/>
              <w:bottom w:val="single" w:sz="4" w:space="0" w:color="000000"/>
              <w:right w:val="single" w:sz="8" w:space="0" w:color="000000"/>
            </w:tcBorders>
          </w:tcPr>
          <w:p w14:paraId="69984E0B" w14:textId="77777777" w:rsidR="00DE5D0A" w:rsidRDefault="00F30AA4">
            <w:pPr>
              <w:spacing w:after="120" w:line="276" w:lineRule="auto"/>
              <w:ind w:left="278" w:firstLine="0"/>
            </w:pPr>
            <w:r>
              <w:t>means for the purposes of calculating each Party’s annual liability under clause 11.2 :</w:t>
            </w:r>
          </w:p>
          <w:p w14:paraId="12F6F6A8" w14:textId="77777777" w:rsidR="00DE5D0A" w:rsidRDefault="00F30AA4">
            <w:pPr>
              <w:spacing w:after="0" w:line="328" w:lineRule="auto"/>
              <w:ind w:left="108" w:right="67" w:firstLine="170"/>
            </w:pPr>
            <w:r>
              <w:t xml:space="preserve">i)  in the first Contract Year, the Estimated Year 1 Charges; or ii) in the any subsequent Contract Years, the Charges paid or payable in the previous Call-off Contract Year; or     iii) after the end of the Call-off Contract, the Charges paid or payable in the last Contract Year during the Call-off Contract </w:t>
            </w:r>
          </w:p>
          <w:p w14:paraId="27614BC5" w14:textId="77777777" w:rsidR="00DE5D0A" w:rsidRDefault="00F30AA4">
            <w:pPr>
              <w:spacing w:after="0" w:line="259" w:lineRule="auto"/>
              <w:ind w:left="108" w:firstLine="0"/>
              <w:jc w:val="left"/>
            </w:pPr>
            <w:r>
              <w:t xml:space="preserve">Period;  </w:t>
            </w:r>
          </w:p>
        </w:tc>
      </w:tr>
      <w:tr w:rsidR="00DE5D0A" w14:paraId="3B06ECCF" w14:textId="77777777">
        <w:trPr>
          <w:gridAfter w:val="1"/>
          <w:wAfter w:w="325" w:type="dxa"/>
          <w:trHeight w:val="3572"/>
        </w:trPr>
        <w:tc>
          <w:tcPr>
            <w:tcW w:w="2400" w:type="dxa"/>
            <w:gridSpan w:val="2"/>
            <w:tcBorders>
              <w:top w:val="single" w:sz="4" w:space="0" w:color="000000"/>
              <w:left w:val="single" w:sz="4" w:space="0" w:color="000000"/>
              <w:bottom w:val="single" w:sz="4" w:space="0" w:color="000000"/>
              <w:right w:val="single" w:sz="4" w:space="0" w:color="000000"/>
            </w:tcBorders>
          </w:tcPr>
          <w:p w14:paraId="7801D197" w14:textId="77777777" w:rsidR="00DE5D0A" w:rsidRDefault="00F30AA4">
            <w:pPr>
              <w:spacing w:after="0" w:line="259" w:lineRule="auto"/>
              <w:ind w:left="0" w:firstLine="0"/>
              <w:jc w:val="left"/>
            </w:pPr>
            <w:r>
              <w:rPr>
                <w:sz w:val="22"/>
              </w:rPr>
              <w:t>“</w:t>
            </w:r>
            <w:r>
              <w:rPr>
                <w:b/>
                <w:sz w:val="22"/>
              </w:rPr>
              <w:t>Exempt Buyer</w:t>
            </w:r>
            <w:r>
              <w:rPr>
                <w:sz w:val="22"/>
              </w:rPr>
              <w:t>”</w:t>
            </w:r>
          </w:p>
        </w:tc>
        <w:tc>
          <w:tcPr>
            <w:tcW w:w="7350" w:type="dxa"/>
            <w:tcBorders>
              <w:top w:val="single" w:sz="4" w:space="0" w:color="000000"/>
              <w:left w:val="single" w:sz="4" w:space="0" w:color="000000"/>
              <w:bottom w:val="single" w:sz="4" w:space="0" w:color="000000"/>
              <w:right w:val="single" w:sz="4" w:space="0" w:color="000000"/>
            </w:tcBorders>
          </w:tcPr>
          <w:p w14:paraId="78D27807" w14:textId="77777777" w:rsidR="00DE5D0A" w:rsidRDefault="00F30AA4">
            <w:pPr>
              <w:spacing w:after="237" w:line="259" w:lineRule="auto"/>
              <w:ind w:left="108" w:firstLine="0"/>
              <w:jc w:val="left"/>
            </w:pPr>
            <w:r>
              <w:rPr>
                <w:sz w:val="22"/>
              </w:rPr>
              <w:t>a public sector purchaser that is:</w:t>
            </w:r>
          </w:p>
          <w:p w14:paraId="3D538D38" w14:textId="77777777" w:rsidR="00DE5D0A" w:rsidRDefault="00F30AA4" w:rsidP="005E227D">
            <w:pPr>
              <w:numPr>
                <w:ilvl w:val="0"/>
                <w:numId w:val="183"/>
              </w:numPr>
              <w:spacing w:after="126" w:line="259" w:lineRule="auto"/>
              <w:ind w:hanging="360"/>
              <w:jc w:val="left"/>
            </w:pPr>
            <w:r>
              <w:rPr>
                <w:sz w:val="22"/>
              </w:rPr>
              <w:t>eligible to use the Framework Contract; and</w:t>
            </w:r>
          </w:p>
          <w:p w14:paraId="495D6DBE" w14:textId="77777777" w:rsidR="00DE5D0A" w:rsidRDefault="00F30AA4" w:rsidP="005E227D">
            <w:pPr>
              <w:numPr>
                <w:ilvl w:val="0"/>
                <w:numId w:val="183"/>
              </w:numPr>
              <w:spacing w:after="133" w:line="246" w:lineRule="auto"/>
              <w:ind w:hanging="360"/>
              <w:jc w:val="left"/>
            </w:pPr>
            <w:r>
              <w:rPr>
                <w:sz w:val="22"/>
              </w:rPr>
              <w:t>is entering into an Exempt Call-off Contract that is not subject to (as applicable) any of:</w:t>
            </w:r>
          </w:p>
          <w:p w14:paraId="2047E80B" w14:textId="77777777" w:rsidR="00DE5D0A" w:rsidRDefault="00F30AA4" w:rsidP="005E227D">
            <w:pPr>
              <w:numPr>
                <w:ilvl w:val="1"/>
                <w:numId w:val="183"/>
              </w:numPr>
              <w:spacing w:after="126" w:line="259" w:lineRule="auto"/>
              <w:ind w:right="202" w:firstLine="0"/>
              <w:jc w:val="left"/>
            </w:pPr>
            <w:r>
              <w:rPr>
                <w:sz w:val="22"/>
              </w:rPr>
              <w:t>the Regulations;</w:t>
            </w:r>
          </w:p>
          <w:p w14:paraId="019DB58F" w14:textId="77777777" w:rsidR="00DE5D0A" w:rsidRDefault="00F30AA4" w:rsidP="005E227D">
            <w:pPr>
              <w:numPr>
                <w:ilvl w:val="1"/>
                <w:numId w:val="183"/>
              </w:numPr>
              <w:spacing w:after="0" w:line="379" w:lineRule="auto"/>
              <w:ind w:right="202" w:firstLine="0"/>
              <w:jc w:val="left"/>
            </w:pPr>
            <w:r>
              <w:rPr>
                <w:sz w:val="22"/>
              </w:rPr>
              <w:t>the Concession Contracts Regulations 2016 (SI 2016/273); iii) the Utilities Contracts Regulations 2016 (SI 2016/274);</w:t>
            </w:r>
          </w:p>
          <w:p w14:paraId="1A4ACDF9" w14:textId="77777777" w:rsidR="00DE5D0A" w:rsidRDefault="00F30AA4" w:rsidP="005E227D">
            <w:pPr>
              <w:numPr>
                <w:ilvl w:val="1"/>
                <w:numId w:val="184"/>
              </w:numPr>
              <w:spacing w:after="133" w:line="246" w:lineRule="auto"/>
              <w:ind w:hanging="360"/>
              <w:jc w:val="left"/>
            </w:pPr>
            <w:r>
              <w:rPr>
                <w:sz w:val="22"/>
              </w:rPr>
              <w:t>the Defence and Security Public Contracts Regulations 2011 (SI 2011/1848);</w:t>
            </w:r>
          </w:p>
          <w:p w14:paraId="42CC8494" w14:textId="77777777" w:rsidR="00DE5D0A" w:rsidRDefault="00F30AA4" w:rsidP="005E227D">
            <w:pPr>
              <w:numPr>
                <w:ilvl w:val="1"/>
                <w:numId w:val="184"/>
              </w:numPr>
              <w:spacing w:after="0" w:line="259" w:lineRule="auto"/>
              <w:ind w:hanging="360"/>
              <w:jc w:val="left"/>
            </w:pPr>
            <w:r>
              <w:rPr>
                <w:sz w:val="22"/>
              </w:rPr>
              <w:t>the Remedies Directive (2007/66/EC);</w:t>
            </w:r>
          </w:p>
        </w:tc>
      </w:tr>
    </w:tbl>
    <w:p w14:paraId="13B7847D" w14:textId="77777777" w:rsidR="00DE5D0A" w:rsidRDefault="00DE5D0A">
      <w:pPr>
        <w:spacing w:after="0" w:line="259" w:lineRule="auto"/>
        <w:ind w:left="-1429" w:right="10521" w:firstLine="0"/>
        <w:jc w:val="left"/>
      </w:pPr>
    </w:p>
    <w:tbl>
      <w:tblPr>
        <w:tblStyle w:val="TableGrid"/>
        <w:tblW w:w="9750" w:type="dxa"/>
        <w:tblInd w:w="-104" w:type="dxa"/>
        <w:tblCellMar>
          <w:top w:w="51" w:type="dxa"/>
          <w:left w:w="7" w:type="dxa"/>
          <w:right w:w="54" w:type="dxa"/>
        </w:tblCellMar>
        <w:tblLook w:val="04A0" w:firstRow="1" w:lastRow="0" w:firstColumn="1" w:lastColumn="0" w:noHBand="0" w:noVBand="1"/>
      </w:tblPr>
      <w:tblGrid>
        <w:gridCol w:w="2372"/>
        <w:gridCol w:w="44"/>
        <w:gridCol w:w="7131"/>
        <w:gridCol w:w="203"/>
      </w:tblGrid>
      <w:tr w:rsidR="00DE5D0A" w14:paraId="23BDC4CD" w14:textId="77777777">
        <w:trPr>
          <w:gridAfter w:val="1"/>
          <w:wAfter w:w="210" w:type="dxa"/>
          <w:trHeight w:val="1814"/>
        </w:trPr>
        <w:tc>
          <w:tcPr>
            <w:tcW w:w="2400" w:type="dxa"/>
            <w:tcBorders>
              <w:top w:val="single" w:sz="4" w:space="0" w:color="000000"/>
              <w:left w:val="single" w:sz="4" w:space="0" w:color="000000"/>
              <w:bottom w:val="single" w:sz="4" w:space="0" w:color="000000"/>
              <w:right w:val="single" w:sz="4" w:space="0" w:color="000000"/>
            </w:tcBorders>
          </w:tcPr>
          <w:p w14:paraId="0262673C" w14:textId="77777777" w:rsidR="00DE5D0A" w:rsidRDefault="00DE5D0A">
            <w:pPr>
              <w:spacing w:after="160" w:line="259" w:lineRule="auto"/>
              <w:ind w:left="0" w:firstLine="0"/>
              <w:jc w:val="left"/>
            </w:pPr>
          </w:p>
        </w:tc>
        <w:tc>
          <w:tcPr>
            <w:tcW w:w="7350" w:type="dxa"/>
            <w:gridSpan w:val="2"/>
            <w:tcBorders>
              <w:top w:val="single" w:sz="4" w:space="0" w:color="000000"/>
              <w:left w:val="single" w:sz="4" w:space="0" w:color="000000"/>
              <w:bottom w:val="single" w:sz="4" w:space="0" w:color="000000"/>
              <w:right w:val="single" w:sz="4" w:space="0" w:color="000000"/>
            </w:tcBorders>
          </w:tcPr>
          <w:p w14:paraId="141F28A4" w14:textId="77777777" w:rsidR="00DE5D0A" w:rsidRDefault="00F30AA4">
            <w:pPr>
              <w:spacing w:after="88" w:line="326" w:lineRule="auto"/>
              <w:ind w:left="562" w:right="61" w:firstLine="0"/>
            </w:pPr>
            <w:r>
              <w:rPr>
                <w:sz w:val="22"/>
              </w:rPr>
              <w:t>vi) Directive 2014/23/EU of the European Parliament and Council; vii) Directive 2014/24/EU of the European Parliament and Council; viii)Directive 2014/25/EU of the European Parliament and Council; or</w:t>
            </w:r>
          </w:p>
          <w:p w14:paraId="0A66C5C5" w14:textId="77777777" w:rsidR="00DE5D0A" w:rsidRDefault="00F30AA4">
            <w:pPr>
              <w:spacing w:after="0" w:line="259" w:lineRule="auto"/>
              <w:ind w:left="562" w:firstLine="0"/>
              <w:jc w:val="left"/>
            </w:pPr>
            <w:r>
              <w:t xml:space="preserve">ix) </w:t>
            </w:r>
            <w:r>
              <w:rPr>
                <w:sz w:val="22"/>
              </w:rPr>
              <w:t>Directive 2009/81/EC of the European Parliament and Council;</w:t>
            </w:r>
          </w:p>
        </w:tc>
      </w:tr>
      <w:tr w:rsidR="00DE5D0A" w14:paraId="2975CADA" w14:textId="77777777">
        <w:trPr>
          <w:gridAfter w:val="1"/>
          <w:wAfter w:w="210" w:type="dxa"/>
          <w:trHeight w:val="1374"/>
        </w:trPr>
        <w:tc>
          <w:tcPr>
            <w:tcW w:w="2400" w:type="dxa"/>
            <w:tcBorders>
              <w:top w:val="single" w:sz="4" w:space="0" w:color="000000"/>
              <w:left w:val="single" w:sz="4" w:space="0" w:color="000000"/>
              <w:bottom w:val="single" w:sz="4" w:space="0" w:color="000000"/>
              <w:right w:val="single" w:sz="4" w:space="0" w:color="000000"/>
            </w:tcBorders>
          </w:tcPr>
          <w:p w14:paraId="4233A2B9" w14:textId="77777777" w:rsidR="00DE5D0A" w:rsidRDefault="00F30AA4">
            <w:pPr>
              <w:spacing w:after="18" w:line="259" w:lineRule="auto"/>
              <w:ind w:left="0" w:firstLine="0"/>
              <w:jc w:val="left"/>
            </w:pPr>
            <w:r>
              <w:rPr>
                <w:sz w:val="22"/>
              </w:rPr>
              <w:t>“</w:t>
            </w:r>
            <w:r>
              <w:rPr>
                <w:b/>
                <w:sz w:val="22"/>
              </w:rPr>
              <w:t xml:space="preserve">Exempt Call-off </w:t>
            </w:r>
          </w:p>
          <w:p w14:paraId="51F65A2A" w14:textId="77777777" w:rsidR="00DE5D0A" w:rsidRDefault="00F30AA4">
            <w:pPr>
              <w:spacing w:after="0" w:line="259" w:lineRule="auto"/>
              <w:ind w:left="0" w:firstLine="0"/>
              <w:jc w:val="left"/>
            </w:pPr>
            <w:r>
              <w:rPr>
                <w:b/>
                <w:sz w:val="22"/>
              </w:rPr>
              <w:t>Contract</w:t>
            </w:r>
            <w:r>
              <w:rPr>
                <w:sz w:val="22"/>
              </w:rPr>
              <w:t>”</w:t>
            </w:r>
          </w:p>
        </w:tc>
        <w:tc>
          <w:tcPr>
            <w:tcW w:w="7350" w:type="dxa"/>
            <w:gridSpan w:val="2"/>
            <w:tcBorders>
              <w:top w:val="single" w:sz="4" w:space="0" w:color="000000"/>
              <w:left w:val="single" w:sz="4" w:space="0" w:color="000000"/>
              <w:bottom w:val="single" w:sz="4" w:space="0" w:color="000000"/>
              <w:right w:val="single" w:sz="4" w:space="0" w:color="000000"/>
            </w:tcBorders>
          </w:tcPr>
          <w:p w14:paraId="72EDD79E" w14:textId="77777777" w:rsidR="00DE5D0A" w:rsidRDefault="00F30AA4">
            <w:pPr>
              <w:spacing w:after="0" w:line="259" w:lineRule="auto"/>
              <w:ind w:left="108" w:right="61" w:firstLine="0"/>
            </w:pPr>
            <w:r>
              <w:rPr>
                <w:sz w:val="22"/>
              </w:rPr>
              <w:t>the contract between the Exempt Buyer and the Supplier for Deliverables which consists of the terms set out and referred to in the Order Form incorporating and, where necessary, amending, refining or adding to the terms of the Framework Contract;</w:t>
            </w:r>
          </w:p>
        </w:tc>
      </w:tr>
      <w:tr w:rsidR="00DE5D0A" w14:paraId="7E6DF0DD" w14:textId="77777777">
        <w:trPr>
          <w:gridAfter w:val="1"/>
          <w:wAfter w:w="210" w:type="dxa"/>
          <w:trHeight w:val="1665"/>
        </w:trPr>
        <w:tc>
          <w:tcPr>
            <w:tcW w:w="2400" w:type="dxa"/>
            <w:tcBorders>
              <w:top w:val="single" w:sz="4" w:space="0" w:color="000000"/>
              <w:left w:val="single" w:sz="4" w:space="0" w:color="000000"/>
              <w:bottom w:val="single" w:sz="4" w:space="0" w:color="000000"/>
              <w:right w:val="single" w:sz="4" w:space="0" w:color="000000"/>
            </w:tcBorders>
          </w:tcPr>
          <w:p w14:paraId="26F3C9D0" w14:textId="77777777" w:rsidR="00DE5D0A" w:rsidRDefault="00F30AA4">
            <w:pPr>
              <w:spacing w:after="18" w:line="259" w:lineRule="auto"/>
              <w:ind w:left="0" w:firstLine="0"/>
              <w:jc w:val="left"/>
            </w:pPr>
            <w:r>
              <w:rPr>
                <w:sz w:val="22"/>
              </w:rPr>
              <w:t>“</w:t>
            </w:r>
            <w:r>
              <w:rPr>
                <w:b/>
                <w:sz w:val="22"/>
              </w:rPr>
              <w:t xml:space="preserve">Exempt </w:t>
            </w:r>
          </w:p>
          <w:p w14:paraId="71920860" w14:textId="77777777" w:rsidR="00DE5D0A" w:rsidRDefault="00F30AA4">
            <w:pPr>
              <w:spacing w:after="18" w:line="259" w:lineRule="auto"/>
              <w:ind w:left="0" w:firstLine="0"/>
              <w:jc w:val="left"/>
            </w:pPr>
            <w:r>
              <w:rPr>
                <w:b/>
                <w:sz w:val="22"/>
              </w:rPr>
              <w:t xml:space="preserve">Procurement </w:t>
            </w:r>
          </w:p>
          <w:p w14:paraId="0A584696" w14:textId="77777777" w:rsidR="00DE5D0A" w:rsidRDefault="00F30AA4">
            <w:pPr>
              <w:spacing w:after="0" w:line="259" w:lineRule="auto"/>
              <w:ind w:left="0" w:firstLine="0"/>
              <w:jc w:val="left"/>
            </w:pPr>
            <w:r>
              <w:rPr>
                <w:b/>
                <w:sz w:val="22"/>
              </w:rPr>
              <w:t>Amendments</w:t>
            </w:r>
            <w:r>
              <w:rPr>
                <w:sz w:val="22"/>
              </w:rPr>
              <w:t>”</w:t>
            </w:r>
          </w:p>
        </w:tc>
        <w:tc>
          <w:tcPr>
            <w:tcW w:w="7350" w:type="dxa"/>
            <w:gridSpan w:val="2"/>
            <w:tcBorders>
              <w:top w:val="single" w:sz="4" w:space="0" w:color="000000"/>
              <w:left w:val="single" w:sz="4" w:space="0" w:color="000000"/>
              <w:bottom w:val="single" w:sz="4" w:space="0" w:color="000000"/>
              <w:right w:val="single" w:sz="4" w:space="0" w:color="000000"/>
            </w:tcBorders>
          </w:tcPr>
          <w:p w14:paraId="779897C5" w14:textId="77777777" w:rsidR="00DE5D0A" w:rsidRDefault="00F30AA4">
            <w:pPr>
              <w:spacing w:after="0" w:line="276" w:lineRule="auto"/>
              <w:ind w:left="108" w:right="61" w:firstLine="0"/>
            </w:pPr>
            <w:r>
              <w:rPr>
                <w:sz w:val="22"/>
              </w:rPr>
              <w:t xml:space="preserve">any amendments, refinements or additions to any of the terms of the Framework Contract made through the Exempt Call-off Contract to reflect the specific needs of an Exempt Buyer to the extent permitted by and in accordance with any legal requirements applicable to that Exempt </w:t>
            </w:r>
          </w:p>
          <w:p w14:paraId="34035202" w14:textId="77777777" w:rsidR="00DE5D0A" w:rsidRDefault="00F30AA4">
            <w:pPr>
              <w:spacing w:after="0" w:line="259" w:lineRule="auto"/>
              <w:ind w:left="108" w:firstLine="0"/>
              <w:jc w:val="left"/>
            </w:pPr>
            <w:r>
              <w:rPr>
                <w:sz w:val="22"/>
              </w:rPr>
              <w:t>Buyer;</w:t>
            </w:r>
          </w:p>
        </w:tc>
      </w:tr>
      <w:tr w:rsidR="00DE5D0A" w14:paraId="7D903D55" w14:textId="77777777">
        <w:tblPrEx>
          <w:tblCellMar>
            <w:top w:w="55" w:type="dxa"/>
            <w:right w:w="48" w:type="dxa"/>
          </w:tblCellMar>
        </w:tblPrEx>
        <w:trPr>
          <w:trHeight w:val="1082"/>
        </w:trPr>
        <w:tc>
          <w:tcPr>
            <w:tcW w:w="2445" w:type="dxa"/>
            <w:gridSpan w:val="2"/>
            <w:tcBorders>
              <w:top w:val="single" w:sz="4" w:space="0" w:color="000000"/>
              <w:left w:val="single" w:sz="4" w:space="0" w:color="000000"/>
              <w:bottom w:val="single" w:sz="4" w:space="0" w:color="000000"/>
              <w:right w:val="single" w:sz="4" w:space="0" w:color="000000"/>
            </w:tcBorders>
          </w:tcPr>
          <w:p w14:paraId="5ABE3BD4" w14:textId="77777777" w:rsidR="00DE5D0A" w:rsidRDefault="00F30AA4">
            <w:pPr>
              <w:spacing w:after="0" w:line="259" w:lineRule="auto"/>
              <w:ind w:left="0" w:firstLine="0"/>
              <w:jc w:val="left"/>
            </w:pPr>
            <w:r>
              <w:rPr>
                <w:b/>
              </w:rPr>
              <w:t>"Existing IPR"</w:t>
            </w:r>
          </w:p>
        </w:tc>
        <w:tc>
          <w:tcPr>
            <w:tcW w:w="7515" w:type="dxa"/>
            <w:gridSpan w:val="2"/>
            <w:tcBorders>
              <w:top w:val="single" w:sz="4" w:space="0" w:color="000000"/>
              <w:left w:val="single" w:sz="4" w:space="0" w:color="000000"/>
              <w:bottom w:val="single" w:sz="4" w:space="0" w:color="000000"/>
              <w:right w:val="single" w:sz="4" w:space="0" w:color="000000"/>
            </w:tcBorders>
          </w:tcPr>
          <w:p w14:paraId="4F0A236F" w14:textId="77777777" w:rsidR="00DE5D0A" w:rsidRDefault="00F30AA4">
            <w:pPr>
              <w:spacing w:after="0" w:line="276" w:lineRule="auto"/>
              <w:ind w:left="278" w:firstLine="0"/>
            </w:pPr>
            <w:r>
              <w:t xml:space="preserve">any and all IPR that are owned by or licensed to either Party and which are or have been developed independently of the Contract </w:t>
            </w:r>
          </w:p>
          <w:p w14:paraId="52FE36FC" w14:textId="77777777" w:rsidR="00DE5D0A" w:rsidRDefault="00F30AA4">
            <w:pPr>
              <w:spacing w:after="0" w:line="259" w:lineRule="auto"/>
              <w:ind w:left="278" w:firstLine="0"/>
              <w:jc w:val="left"/>
            </w:pPr>
            <w:r>
              <w:t>(whether prior to the Start Date or otherwise);</w:t>
            </w:r>
          </w:p>
        </w:tc>
      </w:tr>
      <w:tr w:rsidR="00DE5D0A" w14:paraId="3D2F7F1E" w14:textId="77777777">
        <w:tblPrEx>
          <w:tblCellMar>
            <w:top w:w="55" w:type="dxa"/>
            <w:right w:w="48" w:type="dxa"/>
          </w:tblCellMar>
        </w:tblPrEx>
        <w:trPr>
          <w:trHeight w:val="765"/>
        </w:trPr>
        <w:tc>
          <w:tcPr>
            <w:tcW w:w="2445" w:type="dxa"/>
            <w:gridSpan w:val="2"/>
            <w:tcBorders>
              <w:top w:val="single" w:sz="4" w:space="0" w:color="000000"/>
              <w:left w:val="single" w:sz="4" w:space="0" w:color="000000"/>
              <w:bottom w:val="single" w:sz="4" w:space="0" w:color="000000"/>
              <w:right w:val="single" w:sz="4" w:space="0" w:color="000000"/>
            </w:tcBorders>
          </w:tcPr>
          <w:p w14:paraId="218DD347" w14:textId="77777777" w:rsidR="00DE5D0A" w:rsidRDefault="00F30AA4">
            <w:pPr>
              <w:spacing w:after="0" w:line="259" w:lineRule="auto"/>
              <w:ind w:left="0" w:firstLine="0"/>
              <w:jc w:val="left"/>
            </w:pPr>
            <w:r>
              <w:rPr>
                <w:b/>
              </w:rPr>
              <w:lastRenderedPageBreak/>
              <w:t>“Exit Day”</w:t>
            </w:r>
          </w:p>
        </w:tc>
        <w:tc>
          <w:tcPr>
            <w:tcW w:w="7515" w:type="dxa"/>
            <w:gridSpan w:val="2"/>
            <w:tcBorders>
              <w:top w:val="single" w:sz="4" w:space="0" w:color="000000"/>
              <w:left w:val="single" w:sz="4" w:space="0" w:color="000000"/>
              <w:bottom w:val="single" w:sz="4" w:space="0" w:color="000000"/>
              <w:right w:val="single" w:sz="4" w:space="0" w:color="000000"/>
            </w:tcBorders>
          </w:tcPr>
          <w:p w14:paraId="58EF05C3" w14:textId="77777777" w:rsidR="00DE5D0A" w:rsidRDefault="00F30AA4">
            <w:pPr>
              <w:spacing w:after="19" w:line="259" w:lineRule="auto"/>
              <w:ind w:left="0" w:right="67" w:firstLine="0"/>
              <w:jc w:val="right"/>
            </w:pPr>
            <w:r>
              <w:t xml:space="preserve">shall have the meaning in the European Union (Withdrawal) Act </w:t>
            </w:r>
          </w:p>
          <w:p w14:paraId="64BCE1CE" w14:textId="77777777" w:rsidR="00DE5D0A" w:rsidRDefault="00F30AA4">
            <w:pPr>
              <w:spacing w:after="0" w:line="259" w:lineRule="auto"/>
              <w:ind w:left="278" w:firstLine="0"/>
              <w:jc w:val="left"/>
            </w:pPr>
            <w:r>
              <w:t>2018;</w:t>
            </w:r>
          </w:p>
        </w:tc>
      </w:tr>
      <w:tr w:rsidR="00DE5D0A" w14:paraId="55302987" w14:textId="77777777">
        <w:tblPrEx>
          <w:tblCellMar>
            <w:top w:w="55" w:type="dxa"/>
            <w:right w:w="48" w:type="dxa"/>
          </w:tblCellMar>
        </w:tblPrEx>
        <w:trPr>
          <w:trHeight w:val="765"/>
        </w:trPr>
        <w:tc>
          <w:tcPr>
            <w:tcW w:w="2445" w:type="dxa"/>
            <w:gridSpan w:val="2"/>
            <w:tcBorders>
              <w:top w:val="single" w:sz="4" w:space="0" w:color="000000"/>
              <w:left w:val="single" w:sz="4" w:space="0" w:color="000000"/>
              <w:bottom w:val="single" w:sz="4" w:space="0" w:color="000000"/>
              <w:right w:val="single" w:sz="4" w:space="0" w:color="000000"/>
            </w:tcBorders>
          </w:tcPr>
          <w:p w14:paraId="622C6F39" w14:textId="77777777" w:rsidR="00DE5D0A" w:rsidRDefault="00F30AA4">
            <w:pPr>
              <w:spacing w:after="0" w:line="259" w:lineRule="auto"/>
              <w:ind w:left="0" w:firstLine="0"/>
              <w:jc w:val="left"/>
            </w:pPr>
            <w:r>
              <w:rPr>
                <w:b/>
              </w:rPr>
              <w:t>"Expiry Date"</w:t>
            </w:r>
          </w:p>
        </w:tc>
        <w:tc>
          <w:tcPr>
            <w:tcW w:w="7515" w:type="dxa"/>
            <w:gridSpan w:val="2"/>
            <w:tcBorders>
              <w:top w:val="single" w:sz="4" w:space="0" w:color="000000"/>
              <w:left w:val="single" w:sz="4" w:space="0" w:color="000000"/>
              <w:bottom w:val="single" w:sz="4" w:space="0" w:color="000000"/>
              <w:right w:val="single" w:sz="4" w:space="0" w:color="000000"/>
            </w:tcBorders>
          </w:tcPr>
          <w:p w14:paraId="5DB3C8EE" w14:textId="77777777" w:rsidR="00DE5D0A" w:rsidRDefault="00F30AA4">
            <w:pPr>
              <w:spacing w:after="0" w:line="259" w:lineRule="auto"/>
              <w:ind w:left="252" w:firstLine="0"/>
            </w:pPr>
            <w:r>
              <w:t xml:space="preserve">the Framework Expiry Date or the Call-Off Expiry Date (as the context dictates); </w:t>
            </w:r>
          </w:p>
        </w:tc>
      </w:tr>
      <w:tr w:rsidR="00DE5D0A" w14:paraId="015C53EA" w14:textId="77777777">
        <w:tblPrEx>
          <w:tblCellMar>
            <w:top w:w="55" w:type="dxa"/>
            <w:right w:w="48" w:type="dxa"/>
          </w:tblCellMar>
        </w:tblPrEx>
        <w:trPr>
          <w:trHeight w:val="765"/>
        </w:trPr>
        <w:tc>
          <w:tcPr>
            <w:tcW w:w="2445" w:type="dxa"/>
            <w:gridSpan w:val="2"/>
            <w:tcBorders>
              <w:top w:val="single" w:sz="4" w:space="0" w:color="000000"/>
              <w:left w:val="single" w:sz="4" w:space="0" w:color="000000"/>
              <w:bottom w:val="single" w:sz="4" w:space="0" w:color="000000"/>
              <w:right w:val="single" w:sz="4" w:space="0" w:color="000000"/>
            </w:tcBorders>
          </w:tcPr>
          <w:p w14:paraId="33B5FC6E" w14:textId="77777777" w:rsidR="00DE5D0A" w:rsidRDefault="00F30AA4">
            <w:pPr>
              <w:spacing w:after="0" w:line="259" w:lineRule="auto"/>
              <w:ind w:left="0" w:firstLine="0"/>
              <w:jc w:val="left"/>
            </w:pPr>
            <w:r>
              <w:rPr>
                <w:b/>
              </w:rPr>
              <w:t>"Extension Period"</w:t>
            </w:r>
          </w:p>
        </w:tc>
        <w:tc>
          <w:tcPr>
            <w:tcW w:w="7515" w:type="dxa"/>
            <w:gridSpan w:val="2"/>
            <w:tcBorders>
              <w:top w:val="single" w:sz="4" w:space="0" w:color="000000"/>
              <w:left w:val="single" w:sz="4" w:space="0" w:color="000000"/>
              <w:bottom w:val="single" w:sz="4" w:space="0" w:color="000000"/>
              <w:right w:val="single" w:sz="4" w:space="0" w:color="000000"/>
            </w:tcBorders>
          </w:tcPr>
          <w:p w14:paraId="67A1E060" w14:textId="77777777" w:rsidR="00DE5D0A" w:rsidRDefault="00F30AA4">
            <w:pPr>
              <w:spacing w:after="19" w:line="259" w:lineRule="auto"/>
              <w:ind w:left="0" w:right="67" w:firstLine="0"/>
              <w:jc w:val="right"/>
            </w:pPr>
            <w:r>
              <w:t xml:space="preserve">the Framework Optional Extension Period or the Call-Off Optional </w:t>
            </w:r>
          </w:p>
          <w:p w14:paraId="4829A99A" w14:textId="77777777" w:rsidR="00DE5D0A" w:rsidRDefault="00F30AA4">
            <w:pPr>
              <w:spacing w:after="0" w:line="259" w:lineRule="auto"/>
              <w:ind w:left="278" w:firstLine="0"/>
              <w:jc w:val="left"/>
            </w:pPr>
            <w:r>
              <w:t>Extension Period as the context dictates;</w:t>
            </w:r>
          </w:p>
        </w:tc>
      </w:tr>
      <w:tr w:rsidR="00DE5D0A" w14:paraId="56CBA008" w14:textId="77777777">
        <w:tblPrEx>
          <w:tblCellMar>
            <w:top w:w="55" w:type="dxa"/>
            <w:right w:w="48" w:type="dxa"/>
          </w:tblCellMar>
        </w:tblPrEx>
        <w:trPr>
          <w:trHeight w:val="1717"/>
        </w:trPr>
        <w:tc>
          <w:tcPr>
            <w:tcW w:w="2445" w:type="dxa"/>
            <w:gridSpan w:val="2"/>
            <w:tcBorders>
              <w:top w:val="single" w:sz="4" w:space="0" w:color="000000"/>
              <w:left w:val="single" w:sz="4" w:space="0" w:color="000000"/>
              <w:bottom w:val="single" w:sz="4" w:space="0" w:color="000000"/>
              <w:right w:val="single" w:sz="4" w:space="0" w:color="000000"/>
            </w:tcBorders>
          </w:tcPr>
          <w:p w14:paraId="4E0BD8C0" w14:textId="77777777" w:rsidR="00DE5D0A" w:rsidRDefault="00F30AA4">
            <w:pPr>
              <w:spacing w:after="0" w:line="259" w:lineRule="auto"/>
              <w:ind w:left="0" w:firstLine="0"/>
              <w:jc w:val="left"/>
            </w:pPr>
            <w:r>
              <w:rPr>
                <w:b/>
              </w:rPr>
              <w:t>"FOIA"</w:t>
            </w:r>
          </w:p>
        </w:tc>
        <w:tc>
          <w:tcPr>
            <w:tcW w:w="7515" w:type="dxa"/>
            <w:gridSpan w:val="2"/>
            <w:tcBorders>
              <w:top w:val="single" w:sz="4" w:space="0" w:color="000000"/>
              <w:left w:val="single" w:sz="4" w:space="0" w:color="000000"/>
              <w:bottom w:val="single" w:sz="4" w:space="0" w:color="000000"/>
              <w:right w:val="single" w:sz="4" w:space="0" w:color="000000"/>
            </w:tcBorders>
          </w:tcPr>
          <w:p w14:paraId="3787260D" w14:textId="77777777" w:rsidR="00DE5D0A" w:rsidRDefault="00F30AA4">
            <w:pPr>
              <w:spacing w:after="0" w:line="259" w:lineRule="auto"/>
              <w:ind w:left="278" w:right="67" w:firstLine="0"/>
            </w:pPr>
            <w: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DE5D0A" w14:paraId="6D0E0E9D" w14:textId="77777777">
        <w:tblPrEx>
          <w:tblCellMar>
            <w:top w:w="55" w:type="dxa"/>
            <w:right w:w="48" w:type="dxa"/>
          </w:tblCellMar>
        </w:tblPrEx>
        <w:trPr>
          <w:trHeight w:val="3711"/>
        </w:trPr>
        <w:tc>
          <w:tcPr>
            <w:tcW w:w="2445" w:type="dxa"/>
            <w:gridSpan w:val="2"/>
            <w:tcBorders>
              <w:top w:val="single" w:sz="4" w:space="0" w:color="000000"/>
              <w:left w:val="single" w:sz="4" w:space="0" w:color="000000"/>
              <w:bottom w:val="single" w:sz="4" w:space="0" w:color="000000"/>
              <w:right w:val="single" w:sz="4" w:space="0" w:color="000000"/>
            </w:tcBorders>
          </w:tcPr>
          <w:p w14:paraId="5CC72E8B" w14:textId="77777777" w:rsidR="00DE5D0A" w:rsidRDefault="00F30AA4">
            <w:pPr>
              <w:spacing w:after="19" w:line="259" w:lineRule="auto"/>
              <w:ind w:left="0" w:firstLine="0"/>
              <w:jc w:val="left"/>
            </w:pPr>
            <w:r>
              <w:rPr>
                <w:b/>
              </w:rPr>
              <w:t xml:space="preserve">"Force Majeure </w:t>
            </w:r>
          </w:p>
          <w:p w14:paraId="605169F4" w14:textId="77777777" w:rsidR="00DE5D0A" w:rsidRDefault="00F30AA4">
            <w:pPr>
              <w:spacing w:after="0" w:line="259" w:lineRule="auto"/>
              <w:ind w:left="0" w:firstLine="0"/>
              <w:jc w:val="left"/>
            </w:pPr>
            <w:r>
              <w:rPr>
                <w:b/>
              </w:rPr>
              <w:t>Event"</w:t>
            </w:r>
          </w:p>
        </w:tc>
        <w:tc>
          <w:tcPr>
            <w:tcW w:w="7515" w:type="dxa"/>
            <w:gridSpan w:val="2"/>
            <w:tcBorders>
              <w:top w:val="single" w:sz="4" w:space="0" w:color="000000"/>
              <w:left w:val="single" w:sz="4" w:space="0" w:color="000000"/>
              <w:bottom w:val="single" w:sz="4" w:space="0" w:color="000000"/>
              <w:right w:val="single" w:sz="4" w:space="0" w:color="000000"/>
            </w:tcBorders>
          </w:tcPr>
          <w:p w14:paraId="2E5A9F37" w14:textId="77777777" w:rsidR="00DE5D0A" w:rsidRDefault="00F30AA4">
            <w:pPr>
              <w:spacing w:after="141" w:line="276" w:lineRule="auto"/>
              <w:ind w:left="278" w:right="67" w:firstLine="0"/>
            </w:pPr>
            <w: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659AD832" w14:textId="77777777" w:rsidR="00DE5D0A" w:rsidRDefault="00F30AA4" w:rsidP="005E227D">
            <w:pPr>
              <w:numPr>
                <w:ilvl w:val="0"/>
                <w:numId w:val="185"/>
              </w:numPr>
              <w:spacing w:after="168" w:line="259" w:lineRule="auto"/>
              <w:ind w:hanging="432"/>
              <w:jc w:val="left"/>
            </w:pPr>
            <w:r>
              <w:t>riots, civil commotion, war or armed conflict;</w:t>
            </w:r>
          </w:p>
          <w:p w14:paraId="0064E07E" w14:textId="77777777" w:rsidR="00DE5D0A" w:rsidRDefault="00F30AA4" w:rsidP="005E227D">
            <w:pPr>
              <w:numPr>
                <w:ilvl w:val="0"/>
                <w:numId w:val="185"/>
              </w:numPr>
              <w:spacing w:after="168" w:line="259" w:lineRule="auto"/>
              <w:ind w:hanging="432"/>
              <w:jc w:val="left"/>
            </w:pPr>
            <w:r>
              <w:t>acts of terrorism;</w:t>
            </w:r>
          </w:p>
          <w:p w14:paraId="3904EB96" w14:textId="77777777" w:rsidR="00DE5D0A" w:rsidRDefault="00F30AA4" w:rsidP="005E227D">
            <w:pPr>
              <w:numPr>
                <w:ilvl w:val="0"/>
                <w:numId w:val="185"/>
              </w:numPr>
              <w:spacing w:after="168" w:line="259" w:lineRule="auto"/>
              <w:ind w:hanging="432"/>
              <w:jc w:val="left"/>
            </w:pPr>
            <w:r>
              <w:t>acts of government, local government or regulatory bodies;</w:t>
            </w:r>
          </w:p>
          <w:p w14:paraId="0CCE9A9C" w14:textId="77777777" w:rsidR="00DE5D0A" w:rsidRDefault="00F30AA4" w:rsidP="005E227D">
            <w:pPr>
              <w:numPr>
                <w:ilvl w:val="0"/>
                <w:numId w:val="185"/>
              </w:numPr>
              <w:spacing w:after="0" w:line="259" w:lineRule="auto"/>
              <w:ind w:hanging="432"/>
              <w:jc w:val="left"/>
            </w:pPr>
            <w:r>
              <w:t>fire, flood, storm or earthquake or other natural disaster,</w:t>
            </w:r>
          </w:p>
        </w:tc>
      </w:tr>
    </w:tbl>
    <w:p w14:paraId="4F5382DD" w14:textId="77777777" w:rsidR="00DE5D0A" w:rsidRDefault="00DE5D0A">
      <w:pPr>
        <w:spacing w:after="0" w:line="259" w:lineRule="auto"/>
        <w:ind w:left="-1429" w:right="10521" w:firstLine="0"/>
        <w:jc w:val="left"/>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DE5D0A" w14:paraId="6C1F66D0" w14:textId="77777777">
        <w:trPr>
          <w:trHeight w:val="1144"/>
        </w:trPr>
        <w:tc>
          <w:tcPr>
            <w:tcW w:w="2445" w:type="dxa"/>
            <w:tcBorders>
              <w:top w:val="single" w:sz="4" w:space="0" w:color="000000"/>
              <w:left w:val="single" w:sz="4" w:space="0" w:color="000000"/>
              <w:bottom w:val="single" w:sz="4" w:space="0" w:color="000000"/>
              <w:right w:val="single" w:sz="4" w:space="0" w:color="000000"/>
            </w:tcBorders>
          </w:tcPr>
          <w:p w14:paraId="51D02C6E" w14:textId="77777777" w:rsidR="00DE5D0A" w:rsidRDefault="00DE5D0A">
            <w:pPr>
              <w:spacing w:after="160" w:line="259" w:lineRule="auto"/>
              <w:ind w:left="0" w:firstLine="0"/>
              <w:jc w:val="left"/>
            </w:pPr>
          </w:p>
        </w:tc>
        <w:tc>
          <w:tcPr>
            <w:tcW w:w="7515" w:type="dxa"/>
            <w:tcBorders>
              <w:top w:val="single" w:sz="4" w:space="0" w:color="000000"/>
              <w:left w:val="single" w:sz="4" w:space="0" w:color="000000"/>
              <w:bottom w:val="single" w:sz="4" w:space="0" w:color="000000"/>
              <w:right w:val="single" w:sz="4" w:space="0" w:color="000000"/>
            </w:tcBorders>
            <w:vAlign w:val="center"/>
          </w:tcPr>
          <w:p w14:paraId="3A455120" w14:textId="77777777" w:rsidR="00DE5D0A" w:rsidRDefault="00F30AA4">
            <w:pPr>
              <w:spacing w:after="0" w:line="276" w:lineRule="auto"/>
              <w:ind w:left="278" w:firstLine="0"/>
            </w:pPr>
            <w:r>
              <w:t xml:space="preserve">but excluding any industrial dispute relating to the Supplier, the Supplier Staff or any other failure in the Supplier or the </w:t>
            </w:r>
          </w:p>
          <w:p w14:paraId="10461850" w14:textId="77777777" w:rsidR="00DE5D0A" w:rsidRDefault="00F30AA4">
            <w:pPr>
              <w:spacing w:after="0" w:line="259" w:lineRule="auto"/>
              <w:ind w:left="278" w:firstLine="0"/>
              <w:jc w:val="left"/>
            </w:pPr>
            <w:r>
              <w:t>Subcontractor's supply chain;</w:t>
            </w:r>
          </w:p>
        </w:tc>
      </w:tr>
      <w:tr w:rsidR="00DE5D0A" w14:paraId="211D621F"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0BB82AC8" w14:textId="77777777" w:rsidR="00DE5D0A" w:rsidRDefault="00F30AA4">
            <w:pPr>
              <w:spacing w:after="19" w:line="259" w:lineRule="auto"/>
              <w:ind w:left="0" w:firstLine="0"/>
              <w:jc w:val="left"/>
            </w:pPr>
            <w:r>
              <w:rPr>
                <w:b/>
              </w:rPr>
              <w:t xml:space="preserve">"Force Majeure </w:t>
            </w:r>
          </w:p>
          <w:p w14:paraId="334DFFD1" w14:textId="77777777" w:rsidR="00DE5D0A" w:rsidRDefault="00F30AA4">
            <w:pPr>
              <w:spacing w:after="0" w:line="259" w:lineRule="auto"/>
              <w:ind w:left="0" w:firstLine="0"/>
              <w:jc w:val="left"/>
            </w:pPr>
            <w:r>
              <w:rPr>
                <w:b/>
              </w:rPr>
              <w:t>Notice"</w:t>
            </w:r>
          </w:p>
        </w:tc>
        <w:tc>
          <w:tcPr>
            <w:tcW w:w="7515" w:type="dxa"/>
            <w:tcBorders>
              <w:top w:val="single" w:sz="4" w:space="0" w:color="000000"/>
              <w:left w:val="single" w:sz="4" w:space="0" w:color="000000"/>
              <w:bottom w:val="single" w:sz="4" w:space="0" w:color="000000"/>
              <w:right w:val="single" w:sz="4" w:space="0" w:color="000000"/>
            </w:tcBorders>
          </w:tcPr>
          <w:p w14:paraId="525BC180" w14:textId="77777777" w:rsidR="00DE5D0A" w:rsidRDefault="00F30AA4">
            <w:pPr>
              <w:spacing w:after="0" w:line="276" w:lineRule="auto"/>
              <w:ind w:left="278" w:firstLine="0"/>
            </w:pPr>
            <w:r>
              <w:t xml:space="preserve">a written notice served by the Affected Party on the other Party stating that the Affected Party believes that there is a Force </w:t>
            </w:r>
          </w:p>
          <w:p w14:paraId="251B3DC5" w14:textId="77777777" w:rsidR="00DE5D0A" w:rsidRDefault="00F30AA4">
            <w:pPr>
              <w:spacing w:after="0" w:line="259" w:lineRule="auto"/>
              <w:ind w:left="278" w:firstLine="0"/>
              <w:jc w:val="left"/>
            </w:pPr>
            <w:r>
              <w:t>Majeure Event;</w:t>
            </w:r>
          </w:p>
        </w:tc>
      </w:tr>
      <w:tr w:rsidR="00DE5D0A" w14:paraId="514A5DCA"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7F49F189" w14:textId="77777777" w:rsidR="00DE5D0A" w:rsidRDefault="00F30AA4">
            <w:pPr>
              <w:spacing w:after="19" w:line="259" w:lineRule="auto"/>
              <w:ind w:left="0" w:firstLine="0"/>
              <w:jc w:val="left"/>
            </w:pPr>
            <w:r>
              <w:rPr>
                <w:b/>
              </w:rPr>
              <w:t xml:space="preserve">"Framework Award </w:t>
            </w:r>
          </w:p>
          <w:p w14:paraId="52C41067" w14:textId="77777777" w:rsidR="00DE5D0A" w:rsidRDefault="00F30AA4">
            <w:pPr>
              <w:spacing w:after="0" w:line="259" w:lineRule="auto"/>
              <w:ind w:left="0" w:firstLine="0"/>
              <w:jc w:val="left"/>
            </w:pPr>
            <w:r>
              <w:rPr>
                <w:b/>
              </w:rPr>
              <w:t>Form"</w:t>
            </w:r>
          </w:p>
        </w:tc>
        <w:tc>
          <w:tcPr>
            <w:tcW w:w="7515" w:type="dxa"/>
            <w:tcBorders>
              <w:top w:val="single" w:sz="4" w:space="0" w:color="000000"/>
              <w:left w:val="single" w:sz="4" w:space="0" w:color="000000"/>
              <w:bottom w:val="single" w:sz="4" w:space="0" w:color="000000"/>
              <w:right w:val="single" w:sz="4" w:space="0" w:color="000000"/>
            </w:tcBorders>
          </w:tcPr>
          <w:p w14:paraId="46B60E2B" w14:textId="77777777" w:rsidR="00DE5D0A" w:rsidRDefault="00F30AA4">
            <w:pPr>
              <w:spacing w:after="0" w:line="259" w:lineRule="auto"/>
              <w:ind w:left="278" w:right="67" w:firstLine="0"/>
            </w:pPr>
            <w:r>
              <w:t>the document outlining the Framework Incorporated Terms and crucial information required for the Framework Contract, to be executed by the Supplier and CCS;</w:t>
            </w:r>
          </w:p>
        </w:tc>
      </w:tr>
      <w:tr w:rsidR="00DE5D0A" w14:paraId="176EE8B4" w14:textId="77777777">
        <w:trPr>
          <w:trHeight w:val="1717"/>
        </w:trPr>
        <w:tc>
          <w:tcPr>
            <w:tcW w:w="2445" w:type="dxa"/>
            <w:tcBorders>
              <w:top w:val="single" w:sz="4" w:space="0" w:color="000000"/>
              <w:left w:val="single" w:sz="4" w:space="0" w:color="000000"/>
              <w:bottom w:val="single" w:sz="4" w:space="0" w:color="000000"/>
              <w:right w:val="single" w:sz="4" w:space="0" w:color="000000"/>
            </w:tcBorders>
          </w:tcPr>
          <w:p w14:paraId="2CFCE3E1" w14:textId="77777777" w:rsidR="00DE5D0A" w:rsidRDefault="00F30AA4">
            <w:pPr>
              <w:spacing w:after="19" w:line="259" w:lineRule="auto"/>
              <w:ind w:left="0" w:firstLine="0"/>
              <w:jc w:val="left"/>
            </w:pPr>
            <w:r>
              <w:rPr>
                <w:b/>
              </w:rPr>
              <w:t xml:space="preserve">"Framework </w:t>
            </w:r>
          </w:p>
          <w:p w14:paraId="7CBEEBE0" w14:textId="77777777" w:rsidR="00DE5D0A" w:rsidRDefault="00F30AA4">
            <w:pPr>
              <w:spacing w:after="0" w:line="259" w:lineRule="auto"/>
              <w:ind w:left="0" w:firstLine="0"/>
              <w:jc w:val="left"/>
            </w:pPr>
            <w:r>
              <w:rPr>
                <w:b/>
              </w:rPr>
              <w:t>Contract"</w:t>
            </w:r>
          </w:p>
        </w:tc>
        <w:tc>
          <w:tcPr>
            <w:tcW w:w="7515" w:type="dxa"/>
            <w:tcBorders>
              <w:top w:val="single" w:sz="4" w:space="0" w:color="000000"/>
              <w:left w:val="single" w:sz="4" w:space="0" w:color="000000"/>
              <w:bottom w:val="single" w:sz="4" w:space="0" w:color="000000"/>
              <w:right w:val="single" w:sz="4" w:space="0" w:color="000000"/>
            </w:tcBorders>
          </w:tcPr>
          <w:p w14:paraId="436BF8F8" w14:textId="77777777" w:rsidR="00DE5D0A" w:rsidRDefault="00F30AA4">
            <w:pPr>
              <w:spacing w:after="0" w:line="276" w:lineRule="auto"/>
              <w:ind w:left="278" w:right="67" w:firstLine="0"/>
            </w:pPr>
            <w:r>
              <w:t xml:space="preserve">the framework agreement established between CCS and the Supplier in accordance with Regulation 33 by the Framework Award Form for the provision of the Deliverables to Buyers by the Supplier pursuant to the notice published on the Find a Tender </w:t>
            </w:r>
          </w:p>
          <w:p w14:paraId="203B2108" w14:textId="77777777" w:rsidR="00DE5D0A" w:rsidRDefault="00F30AA4">
            <w:pPr>
              <w:spacing w:after="0" w:line="259" w:lineRule="auto"/>
              <w:ind w:left="278" w:firstLine="0"/>
              <w:jc w:val="left"/>
            </w:pPr>
            <w:r>
              <w:t>Service;</w:t>
            </w:r>
          </w:p>
        </w:tc>
      </w:tr>
      <w:tr w:rsidR="00DE5D0A" w14:paraId="03341AE9"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14E20F18" w14:textId="77777777" w:rsidR="00DE5D0A" w:rsidRDefault="00F30AA4">
            <w:pPr>
              <w:spacing w:after="0" w:line="259" w:lineRule="auto"/>
              <w:ind w:left="0" w:firstLine="0"/>
              <w:jc w:val="left"/>
            </w:pPr>
            <w:r>
              <w:rPr>
                <w:b/>
              </w:rPr>
              <w:lastRenderedPageBreak/>
              <w:t>"Framework Contract Period"</w:t>
            </w:r>
          </w:p>
        </w:tc>
        <w:tc>
          <w:tcPr>
            <w:tcW w:w="7515" w:type="dxa"/>
            <w:tcBorders>
              <w:top w:val="single" w:sz="4" w:space="0" w:color="000000"/>
              <w:left w:val="single" w:sz="4" w:space="0" w:color="000000"/>
              <w:bottom w:val="single" w:sz="4" w:space="0" w:color="000000"/>
              <w:right w:val="single" w:sz="4" w:space="0" w:color="000000"/>
            </w:tcBorders>
          </w:tcPr>
          <w:p w14:paraId="3F69CD0E" w14:textId="77777777" w:rsidR="00DE5D0A" w:rsidRDefault="00F30AA4">
            <w:pPr>
              <w:spacing w:after="19" w:line="259" w:lineRule="auto"/>
              <w:ind w:left="0" w:right="67" w:firstLine="0"/>
              <w:jc w:val="right"/>
            </w:pPr>
            <w:r>
              <w:t xml:space="preserve">the period from the Framework Start Date until the End Date of the </w:t>
            </w:r>
          </w:p>
          <w:p w14:paraId="58EC7AE9" w14:textId="77777777" w:rsidR="00DE5D0A" w:rsidRDefault="00F30AA4">
            <w:pPr>
              <w:spacing w:after="0" w:line="259" w:lineRule="auto"/>
              <w:ind w:left="278" w:firstLine="0"/>
              <w:jc w:val="left"/>
            </w:pPr>
            <w:r>
              <w:t>Framework Contract;</w:t>
            </w:r>
          </w:p>
        </w:tc>
      </w:tr>
      <w:tr w:rsidR="00DE5D0A" w14:paraId="6AEA6F9A"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00F8FD18" w14:textId="77777777" w:rsidR="00DE5D0A" w:rsidRDefault="00F30AA4">
            <w:pPr>
              <w:spacing w:after="19" w:line="259" w:lineRule="auto"/>
              <w:ind w:left="0" w:firstLine="0"/>
              <w:jc w:val="left"/>
            </w:pPr>
            <w:r>
              <w:rPr>
                <w:b/>
              </w:rPr>
              <w:t xml:space="preserve">"Framework Expiry </w:t>
            </w:r>
          </w:p>
          <w:p w14:paraId="6B1227C8" w14:textId="77777777" w:rsidR="00DE5D0A" w:rsidRDefault="00F30AA4">
            <w:pPr>
              <w:spacing w:after="0" w:line="259" w:lineRule="auto"/>
              <w:ind w:left="0" w:firstLine="0"/>
              <w:jc w:val="left"/>
            </w:pPr>
            <w:r>
              <w:rPr>
                <w:b/>
              </w:rPr>
              <w:t>Date"</w:t>
            </w:r>
          </w:p>
        </w:tc>
        <w:tc>
          <w:tcPr>
            <w:tcW w:w="7515" w:type="dxa"/>
            <w:tcBorders>
              <w:top w:val="single" w:sz="4" w:space="0" w:color="000000"/>
              <w:left w:val="single" w:sz="4" w:space="0" w:color="000000"/>
              <w:bottom w:val="single" w:sz="4" w:space="0" w:color="000000"/>
              <w:right w:val="single" w:sz="4" w:space="0" w:color="000000"/>
            </w:tcBorders>
          </w:tcPr>
          <w:p w14:paraId="328D1EFC" w14:textId="77777777" w:rsidR="00DE5D0A" w:rsidRDefault="00F30AA4">
            <w:pPr>
              <w:spacing w:after="0" w:line="259" w:lineRule="auto"/>
              <w:ind w:left="278" w:firstLine="0"/>
              <w:jc w:val="left"/>
            </w:pPr>
            <w:r>
              <w:t>the scheduled date of the end of the Framework Contract as stated in the Framework Award Form;</w:t>
            </w:r>
          </w:p>
        </w:tc>
      </w:tr>
      <w:tr w:rsidR="00DE5D0A" w14:paraId="5E61ECC3"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3EC860C7" w14:textId="77777777" w:rsidR="00DE5D0A" w:rsidRDefault="00F30AA4">
            <w:pPr>
              <w:spacing w:after="19" w:line="259" w:lineRule="auto"/>
              <w:ind w:left="0" w:firstLine="0"/>
              <w:jc w:val="left"/>
            </w:pPr>
            <w:r>
              <w:rPr>
                <w:b/>
              </w:rPr>
              <w:t xml:space="preserve">"Framework </w:t>
            </w:r>
          </w:p>
          <w:p w14:paraId="2835999F" w14:textId="77777777" w:rsidR="00DE5D0A" w:rsidRDefault="00F30AA4">
            <w:pPr>
              <w:spacing w:after="19" w:line="259" w:lineRule="auto"/>
              <w:ind w:left="0" w:firstLine="0"/>
              <w:jc w:val="left"/>
            </w:pPr>
            <w:r>
              <w:rPr>
                <w:b/>
              </w:rPr>
              <w:t xml:space="preserve">Incorporated </w:t>
            </w:r>
          </w:p>
          <w:p w14:paraId="2B532EBF" w14:textId="77777777" w:rsidR="00DE5D0A" w:rsidRDefault="00F30AA4">
            <w:pPr>
              <w:spacing w:after="0" w:line="259" w:lineRule="auto"/>
              <w:ind w:left="0" w:firstLine="0"/>
              <w:jc w:val="left"/>
            </w:pPr>
            <w:r>
              <w:rPr>
                <w:b/>
              </w:rPr>
              <w:t>Terms"</w:t>
            </w:r>
          </w:p>
        </w:tc>
        <w:tc>
          <w:tcPr>
            <w:tcW w:w="7515" w:type="dxa"/>
            <w:tcBorders>
              <w:top w:val="single" w:sz="4" w:space="0" w:color="000000"/>
              <w:left w:val="single" w:sz="4" w:space="0" w:color="000000"/>
              <w:bottom w:val="single" w:sz="4" w:space="0" w:color="000000"/>
              <w:right w:val="single" w:sz="4" w:space="0" w:color="000000"/>
            </w:tcBorders>
          </w:tcPr>
          <w:p w14:paraId="313521E4" w14:textId="77777777" w:rsidR="00DE5D0A" w:rsidRDefault="00F30AA4">
            <w:pPr>
              <w:spacing w:after="0" w:line="259" w:lineRule="auto"/>
              <w:ind w:left="278" w:firstLine="0"/>
            </w:pPr>
            <w:r>
              <w:t>the contractual terms applicable to the Framework Contract specified in the Framework Award Form;</w:t>
            </w:r>
          </w:p>
        </w:tc>
      </w:tr>
      <w:tr w:rsidR="00DE5D0A" w14:paraId="09925756"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6DC4D2DF" w14:textId="77777777" w:rsidR="00DE5D0A" w:rsidRDefault="00F30AA4">
            <w:pPr>
              <w:spacing w:after="19" w:line="259" w:lineRule="auto"/>
              <w:ind w:left="0" w:firstLine="0"/>
              <w:jc w:val="left"/>
            </w:pPr>
            <w:r>
              <w:rPr>
                <w:b/>
              </w:rPr>
              <w:t xml:space="preserve">"Framework </w:t>
            </w:r>
          </w:p>
          <w:p w14:paraId="32DAB3A4" w14:textId="77777777" w:rsidR="00DE5D0A" w:rsidRDefault="00F30AA4">
            <w:pPr>
              <w:spacing w:after="19" w:line="259" w:lineRule="auto"/>
              <w:ind w:left="0" w:firstLine="0"/>
              <w:jc w:val="left"/>
            </w:pPr>
            <w:r>
              <w:rPr>
                <w:b/>
              </w:rPr>
              <w:t xml:space="preserve">Optional Extension </w:t>
            </w:r>
          </w:p>
          <w:p w14:paraId="0B2A7386" w14:textId="77777777" w:rsidR="00DE5D0A" w:rsidRDefault="00F30AA4">
            <w:pPr>
              <w:spacing w:after="0" w:line="259" w:lineRule="auto"/>
              <w:ind w:left="0" w:firstLine="0"/>
              <w:jc w:val="left"/>
            </w:pPr>
            <w:r>
              <w:rPr>
                <w:b/>
              </w:rPr>
              <w:t>Period"</w:t>
            </w:r>
          </w:p>
        </w:tc>
        <w:tc>
          <w:tcPr>
            <w:tcW w:w="7515" w:type="dxa"/>
            <w:tcBorders>
              <w:top w:val="single" w:sz="4" w:space="0" w:color="000000"/>
              <w:left w:val="single" w:sz="4" w:space="0" w:color="000000"/>
              <w:bottom w:val="single" w:sz="4" w:space="0" w:color="000000"/>
              <w:right w:val="single" w:sz="4" w:space="0" w:color="000000"/>
            </w:tcBorders>
          </w:tcPr>
          <w:p w14:paraId="769E8018" w14:textId="77777777" w:rsidR="00DE5D0A" w:rsidRDefault="00F30AA4">
            <w:pPr>
              <w:spacing w:after="0" w:line="276" w:lineRule="auto"/>
              <w:ind w:left="278" w:firstLine="0"/>
            </w:pPr>
            <w:r>
              <w:t xml:space="preserve">such period or periods beyond which the Framework Contract Period may be extended as specified in the Framework Award </w:t>
            </w:r>
          </w:p>
          <w:p w14:paraId="39A4FD33" w14:textId="77777777" w:rsidR="00DE5D0A" w:rsidRDefault="00F30AA4">
            <w:pPr>
              <w:spacing w:after="0" w:line="259" w:lineRule="auto"/>
              <w:ind w:left="278" w:firstLine="0"/>
              <w:jc w:val="left"/>
            </w:pPr>
            <w:r>
              <w:t>Form;</w:t>
            </w:r>
          </w:p>
        </w:tc>
      </w:tr>
      <w:tr w:rsidR="00DE5D0A" w14:paraId="38BD7B7A"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4E2D2E7F" w14:textId="77777777" w:rsidR="00DE5D0A" w:rsidRDefault="00F30AA4">
            <w:pPr>
              <w:spacing w:after="19" w:line="259" w:lineRule="auto"/>
              <w:ind w:left="0" w:firstLine="0"/>
              <w:jc w:val="left"/>
            </w:pPr>
            <w:r>
              <w:rPr>
                <w:b/>
              </w:rPr>
              <w:t xml:space="preserve">"Framework </w:t>
            </w:r>
          </w:p>
          <w:p w14:paraId="365D9714" w14:textId="77777777" w:rsidR="00DE5D0A" w:rsidRDefault="00F30AA4">
            <w:pPr>
              <w:spacing w:after="0" w:line="259" w:lineRule="auto"/>
              <w:ind w:left="0" w:firstLine="0"/>
              <w:jc w:val="left"/>
            </w:pPr>
            <w:r>
              <w:rPr>
                <w:b/>
              </w:rPr>
              <w:t>Price(s)"</w:t>
            </w:r>
          </w:p>
        </w:tc>
        <w:tc>
          <w:tcPr>
            <w:tcW w:w="7515" w:type="dxa"/>
            <w:tcBorders>
              <w:top w:val="single" w:sz="4" w:space="0" w:color="000000"/>
              <w:left w:val="single" w:sz="4" w:space="0" w:color="000000"/>
              <w:bottom w:val="single" w:sz="4" w:space="0" w:color="000000"/>
              <w:right w:val="single" w:sz="4" w:space="0" w:color="000000"/>
            </w:tcBorders>
          </w:tcPr>
          <w:p w14:paraId="3F79A50B" w14:textId="77777777" w:rsidR="00DE5D0A" w:rsidRDefault="00F30AA4">
            <w:pPr>
              <w:spacing w:after="0" w:line="259" w:lineRule="auto"/>
              <w:ind w:left="278" w:firstLine="0"/>
            </w:pPr>
            <w:r>
              <w:t>the price(s) applicable to the provision of the Deliverables set out in Framework Schedule 3 (Framework Prices);</w:t>
            </w:r>
          </w:p>
        </w:tc>
      </w:tr>
      <w:tr w:rsidR="00DE5D0A" w14:paraId="33C7AFD6"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5836C10C" w14:textId="77777777" w:rsidR="00DE5D0A" w:rsidRDefault="00F30AA4">
            <w:pPr>
              <w:spacing w:after="19" w:line="259" w:lineRule="auto"/>
              <w:ind w:left="0" w:firstLine="0"/>
            </w:pPr>
            <w:r>
              <w:rPr>
                <w:b/>
              </w:rPr>
              <w:t xml:space="preserve">"Framework Special </w:t>
            </w:r>
          </w:p>
          <w:p w14:paraId="4798DF5F" w14:textId="77777777" w:rsidR="00DE5D0A" w:rsidRDefault="00F30AA4">
            <w:pPr>
              <w:spacing w:after="0" w:line="259" w:lineRule="auto"/>
              <w:ind w:left="0" w:firstLine="0"/>
              <w:jc w:val="left"/>
            </w:pPr>
            <w:r>
              <w:rPr>
                <w:b/>
              </w:rPr>
              <w:t>Terms"</w:t>
            </w:r>
          </w:p>
        </w:tc>
        <w:tc>
          <w:tcPr>
            <w:tcW w:w="7515" w:type="dxa"/>
            <w:tcBorders>
              <w:top w:val="single" w:sz="4" w:space="0" w:color="000000"/>
              <w:left w:val="single" w:sz="4" w:space="0" w:color="000000"/>
              <w:bottom w:val="single" w:sz="4" w:space="0" w:color="000000"/>
              <w:right w:val="single" w:sz="4" w:space="0" w:color="000000"/>
            </w:tcBorders>
          </w:tcPr>
          <w:p w14:paraId="4EBE1C92" w14:textId="77777777" w:rsidR="00DE5D0A" w:rsidRDefault="00F30AA4">
            <w:pPr>
              <w:spacing w:after="19" w:line="259" w:lineRule="auto"/>
              <w:ind w:left="0" w:right="67" w:firstLine="0"/>
              <w:jc w:val="right"/>
            </w:pPr>
            <w:r>
              <w:t xml:space="preserve">any additional terms and conditions specified in the Framework </w:t>
            </w:r>
          </w:p>
          <w:p w14:paraId="6E5AFDCE" w14:textId="77777777" w:rsidR="00DE5D0A" w:rsidRDefault="00F30AA4">
            <w:pPr>
              <w:spacing w:after="0" w:line="259" w:lineRule="auto"/>
              <w:ind w:left="278" w:firstLine="0"/>
              <w:jc w:val="left"/>
            </w:pPr>
            <w:r>
              <w:t>Award Form incorporated into the Framework Contract;</w:t>
            </w:r>
          </w:p>
        </w:tc>
      </w:tr>
      <w:tr w:rsidR="00DE5D0A" w14:paraId="2BFD137C"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0EB18315" w14:textId="77777777" w:rsidR="00DE5D0A" w:rsidRDefault="00F30AA4">
            <w:pPr>
              <w:spacing w:after="19" w:line="259" w:lineRule="auto"/>
              <w:ind w:left="0" w:firstLine="0"/>
              <w:jc w:val="left"/>
            </w:pPr>
            <w:r>
              <w:rPr>
                <w:b/>
              </w:rPr>
              <w:t xml:space="preserve">"Framework Start </w:t>
            </w:r>
          </w:p>
          <w:p w14:paraId="4AFE640A" w14:textId="77777777" w:rsidR="00DE5D0A" w:rsidRDefault="00F30AA4">
            <w:pPr>
              <w:spacing w:after="0" w:line="259" w:lineRule="auto"/>
              <w:ind w:left="0" w:firstLine="0"/>
              <w:jc w:val="left"/>
            </w:pPr>
            <w:r>
              <w:rPr>
                <w:b/>
              </w:rPr>
              <w:t>Date"</w:t>
            </w:r>
          </w:p>
        </w:tc>
        <w:tc>
          <w:tcPr>
            <w:tcW w:w="7515" w:type="dxa"/>
            <w:tcBorders>
              <w:top w:val="single" w:sz="4" w:space="0" w:color="000000"/>
              <w:left w:val="single" w:sz="4" w:space="0" w:color="000000"/>
              <w:bottom w:val="single" w:sz="4" w:space="0" w:color="000000"/>
              <w:right w:val="single" w:sz="4" w:space="0" w:color="000000"/>
            </w:tcBorders>
          </w:tcPr>
          <w:p w14:paraId="1C50C24E" w14:textId="77777777" w:rsidR="00DE5D0A" w:rsidRDefault="00F30AA4">
            <w:pPr>
              <w:spacing w:after="19" w:line="259" w:lineRule="auto"/>
              <w:ind w:left="0" w:right="67" w:firstLine="0"/>
              <w:jc w:val="right"/>
            </w:pPr>
            <w:r>
              <w:t xml:space="preserve">the date of start of the Framework Contract as stated in the </w:t>
            </w:r>
          </w:p>
          <w:p w14:paraId="613AE8AD" w14:textId="77777777" w:rsidR="00DE5D0A" w:rsidRDefault="00F30AA4">
            <w:pPr>
              <w:spacing w:after="0" w:line="259" w:lineRule="auto"/>
              <w:ind w:left="278" w:firstLine="0"/>
              <w:jc w:val="left"/>
            </w:pPr>
            <w:r>
              <w:t>Framework Award Form;</w:t>
            </w:r>
          </w:p>
        </w:tc>
      </w:tr>
      <w:tr w:rsidR="00DE5D0A" w14:paraId="310BF401"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26E13F56" w14:textId="77777777" w:rsidR="00DE5D0A" w:rsidRDefault="00F30AA4">
            <w:pPr>
              <w:spacing w:after="19" w:line="259" w:lineRule="auto"/>
              <w:ind w:left="0" w:firstLine="0"/>
            </w:pPr>
            <w:r>
              <w:rPr>
                <w:b/>
              </w:rPr>
              <w:t xml:space="preserve">"Framework Tender </w:t>
            </w:r>
          </w:p>
          <w:p w14:paraId="2A477E11" w14:textId="77777777" w:rsidR="00DE5D0A" w:rsidRDefault="00F30AA4">
            <w:pPr>
              <w:spacing w:after="0" w:line="259" w:lineRule="auto"/>
              <w:ind w:left="0" w:firstLine="0"/>
              <w:jc w:val="left"/>
            </w:pPr>
            <w:r>
              <w:rPr>
                <w:b/>
              </w:rPr>
              <w:t>Response"</w:t>
            </w:r>
          </w:p>
        </w:tc>
        <w:tc>
          <w:tcPr>
            <w:tcW w:w="7515" w:type="dxa"/>
            <w:tcBorders>
              <w:top w:val="single" w:sz="4" w:space="0" w:color="000000"/>
              <w:left w:val="single" w:sz="4" w:space="0" w:color="000000"/>
              <w:bottom w:val="single" w:sz="4" w:space="0" w:color="000000"/>
              <w:right w:val="single" w:sz="4" w:space="0" w:color="000000"/>
            </w:tcBorders>
          </w:tcPr>
          <w:p w14:paraId="13BC1205" w14:textId="77777777" w:rsidR="00DE5D0A" w:rsidRDefault="00F30AA4">
            <w:pPr>
              <w:spacing w:after="0" w:line="259" w:lineRule="auto"/>
              <w:ind w:left="278" w:firstLine="0"/>
            </w:pPr>
            <w:r>
              <w:t>the tender submitted by the Supplier to CCS and annexed to or referred to in Framework Schedule 2 (Framework Tender);</w:t>
            </w:r>
          </w:p>
        </w:tc>
      </w:tr>
      <w:tr w:rsidR="00DE5D0A" w14:paraId="71B5A16A"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329C87F5" w14:textId="77777777" w:rsidR="00DE5D0A" w:rsidRDefault="00F30AA4">
            <w:pPr>
              <w:spacing w:after="19" w:line="259" w:lineRule="auto"/>
              <w:ind w:left="0" w:firstLine="0"/>
              <w:jc w:val="left"/>
            </w:pPr>
            <w:r>
              <w:rPr>
                <w:b/>
              </w:rPr>
              <w:t xml:space="preserve">"Further </w:t>
            </w:r>
          </w:p>
          <w:p w14:paraId="3A188152" w14:textId="77777777" w:rsidR="00DE5D0A" w:rsidRDefault="00F30AA4">
            <w:pPr>
              <w:spacing w:after="19" w:line="259" w:lineRule="auto"/>
              <w:ind w:left="0" w:firstLine="0"/>
              <w:jc w:val="left"/>
            </w:pPr>
            <w:r>
              <w:rPr>
                <w:b/>
              </w:rPr>
              <w:t xml:space="preserve">Competition </w:t>
            </w:r>
          </w:p>
          <w:p w14:paraId="5925ECEC" w14:textId="77777777" w:rsidR="00DE5D0A" w:rsidRDefault="00F30AA4">
            <w:pPr>
              <w:spacing w:after="0" w:line="259" w:lineRule="auto"/>
              <w:ind w:left="0" w:firstLine="0"/>
              <w:jc w:val="left"/>
            </w:pPr>
            <w:r>
              <w:rPr>
                <w:b/>
              </w:rPr>
              <w:t>Procedure"</w:t>
            </w:r>
          </w:p>
        </w:tc>
        <w:tc>
          <w:tcPr>
            <w:tcW w:w="7515" w:type="dxa"/>
            <w:tcBorders>
              <w:top w:val="single" w:sz="4" w:space="0" w:color="000000"/>
              <w:left w:val="single" w:sz="4" w:space="0" w:color="000000"/>
              <w:bottom w:val="single" w:sz="4" w:space="0" w:color="000000"/>
              <w:right w:val="single" w:sz="4" w:space="0" w:color="000000"/>
            </w:tcBorders>
          </w:tcPr>
          <w:p w14:paraId="1EFEF42D" w14:textId="77777777" w:rsidR="00DE5D0A" w:rsidRDefault="00F30AA4">
            <w:pPr>
              <w:spacing w:after="19" w:line="259" w:lineRule="auto"/>
              <w:ind w:left="0" w:right="67" w:firstLine="0"/>
              <w:jc w:val="right"/>
            </w:pPr>
            <w:r>
              <w:t xml:space="preserve">the further competition procedure described in Framework </w:t>
            </w:r>
          </w:p>
          <w:p w14:paraId="35EA1F0A" w14:textId="77777777" w:rsidR="00DE5D0A" w:rsidRDefault="00F30AA4">
            <w:pPr>
              <w:spacing w:after="0" w:line="259" w:lineRule="auto"/>
              <w:ind w:left="278" w:firstLine="0"/>
              <w:jc w:val="left"/>
            </w:pPr>
            <w:r>
              <w:t>Schedule 7 (Call-Off Award Procedure);</w:t>
            </w:r>
          </w:p>
        </w:tc>
      </w:tr>
      <w:tr w:rsidR="00DE5D0A" w14:paraId="60A542D6"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5FFE5717" w14:textId="77777777" w:rsidR="00DE5D0A" w:rsidRDefault="00F30AA4">
            <w:pPr>
              <w:spacing w:after="0" w:line="259" w:lineRule="auto"/>
              <w:ind w:left="0" w:firstLine="0"/>
              <w:jc w:val="left"/>
            </w:pPr>
            <w:r>
              <w:rPr>
                <w:b/>
              </w:rPr>
              <w:t>"UK GDPR"</w:t>
            </w:r>
          </w:p>
        </w:tc>
        <w:tc>
          <w:tcPr>
            <w:tcW w:w="7515" w:type="dxa"/>
            <w:tcBorders>
              <w:top w:val="single" w:sz="4" w:space="0" w:color="000000"/>
              <w:left w:val="single" w:sz="4" w:space="0" w:color="000000"/>
              <w:bottom w:val="single" w:sz="4" w:space="0" w:color="000000"/>
              <w:right w:val="single" w:sz="4" w:space="0" w:color="000000"/>
            </w:tcBorders>
          </w:tcPr>
          <w:p w14:paraId="3B6009A9" w14:textId="77777777" w:rsidR="00DE5D0A" w:rsidRDefault="00F30AA4">
            <w:pPr>
              <w:spacing w:after="19" w:line="259" w:lineRule="auto"/>
              <w:ind w:left="0" w:right="67" w:firstLine="0"/>
              <w:jc w:val="right"/>
            </w:pPr>
            <w:r>
              <w:t xml:space="preserve">the retained EU law version of the General Data Protection </w:t>
            </w:r>
          </w:p>
          <w:p w14:paraId="6E5F7F58" w14:textId="77777777" w:rsidR="00DE5D0A" w:rsidRDefault="00F30AA4">
            <w:pPr>
              <w:spacing w:after="0" w:line="259" w:lineRule="auto"/>
              <w:ind w:left="278" w:firstLine="0"/>
              <w:jc w:val="left"/>
            </w:pPr>
            <w:r>
              <w:t>Regulation (Regulation (EU) 2016/679);</w:t>
            </w:r>
          </w:p>
        </w:tc>
      </w:tr>
      <w:tr w:rsidR="00DE5D0A" w14:paraId="1EF05926" w14:textId="77777777">
        <w:trPr>
          <w:trHeight w:val="333"/>
        </w:trPr>
        <w:tc>
          <w:tcPr>
            <w:tcW w:w="2445" w:type="dxa"/>
            <w:tcBorders>
              <w:top w:val="single" w:sz="4" w:space="0" w:color="000000"/>
              <w:left w:val="single" w:sz="4" w:space="0" w:color="000000"/>
              <w:bottom w:val="single" w:sz="4" w:space="0" w:color="000000"/>
              <w:right w:val="single" w:sz="4" w:space="0" w:color="000000"/>
            </w:tcBorders>
          </w:tcPr>
          <w:p w14:paraId="3F01ECED" w14:textId="77777777" w:rsidR="00DE5D0A" w:rsidRDefault="00F30AA4">
            <w:pPr>
              <w:spacing w:after="0" w:line="259" w:lineRule="auto"/>
              <w:ind w:left="0" w:firstLine="0"/>
              <w:jc w:val="left"/>
            </w:pPr>
            <w:r>
              <w:rPr>
                <w:b/>
              </w:rPr>
              <w:t>"General Anti-</w:t>
            </w:r>
          </w:p>
        </w:tc>
        <w:tc>
          <w:tcPr>
            <w:tcW w:w="7515" w:type="dxa"/>
            <w:tcBorders>
              <w:top w:val="single" w:sz="4" w:space="0" w:color="000000"/>
              <w:left w:val="single" w:sz="4" w:space="0" w:color="000000"/>
              <w:bottom w:val="single" w:sz="4" w:space="0" w:color="000000"/>
              <w:right w:val="single" w:sz="4" w:space="0" w:color="000000"/>
            </w:tcBorders>
          </w:tcPr>
          <w:p w14:paraId="47EB0A20" w14:textId="77777777" w:rsidR="00DE5D0A" w:rsidRDefault="00F30AA4">
            <w:pPr>
              <w:spacing w:after="0" w:line="259" w:lineRule="auto"/>
              <w:ind w:left="252" w:firstLine="0"/>
              <w:jc w:val="left"/>
            </w:pPr>
            <w:r>
              <w:t xml:space="preserve">a) the legislation in Part 5 of the Finance Act 2013 and; and </w:t>
            </w:r>
          </w:p>
        </w:tc>
      </w:tr>
    </w:tbl>
    <w:p w14:paraId="0598D363" w14:textId="77777777" w:rsidR="00DE5D0A" w:rsidRDefault="00DE5D0A">
      <w:pPr>
        <w:spacing w:after="0" w:line="259" w:lineRule="auto"/>
        <w:ind w:left="-1429" w:right="10521" w:firstLine="0"/>
        <w:jc w:val="left"/>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DE5D0A" w14:paraId="7E713017" w14:textId="77777777">
        <w:trPr>
          <w:trHeight w:val="1197"/>
        </w:trPr>
        <w:tc>
          <w:tcPr>
            <w:tcW w:w="2445" w:type="dxa"/>
            <w:tcBorders>
              <w:top w:val="single" w:sz="4" w:space="0" w:color="000000"/>
              <w:left w:val="single" w:sz="4" w:space="0" w:color="000000"/>
              <w:bottom w:val="single" w:sz="4" w:space="0" w:color="000000"/>
              <w:right w:val="single" w:sz="4" w:space="0" w:color="000000"/>
            </w:tcBorders>
          </w:tcPr>
          <w:p w14:paraId="52F22281" w14:textId="77777777" w:rsidR="00DE5D0A" w:rsidRDefault="00F30AA4">
            <w:pPr>
              <w:spacing w:after="0" w:line="259" w:lineRule="auto"/>
              <w:ind w:left="0" w:firstLine="0"/>
              <w:jc w:val="left"/>
            </w:pPr>
            <w:r>
              <w:rPr>
                <w:b/>
              </w:rPr>
              <w:t>Abuse Rule"</w:t>
            </w:r>
          </w:p>
        </w:tc>
        <w:tc>
          <w:tcPr>
            <w:tcW w:w="7515" w:type="dxa"/>
            <w:tcBorders>
              <w:top w:val="single" w:sz="4" w:space="0" w:color="000000"/>
              <w:left w:val="single" w:sz="4" w:space="0" w:color="000000"/>
              <w:bottom w:val="single" w:sz="4" w:space="0" w:color="000000"/>
              <w:right w:val="single" w:sz="4" w:space="0" w:color="000000"/>
            </w:tcBorders>
            <w:vAlign w:val="center"/>
          </w:tcPr>
          <w:p w14:paraId="2E2288C7" w14:textId="77777777" w:rsidR="00DE5D0A" w:rsidRDefault="00F30AA4">
            <w:pPr>
              <w:spacing w:after="0" w:line="282" w:lineRule="auto"/>
              <w:ind w:left="540" w:hanging="288"/>
            </w:pPr>
            <w:r>
              <w:t xml:space="preserve">b) any future legislation introduced into parliament to counteract Tax advantages arising from abusive arrangements to avoid </w:t>
            </w:r>
          </w:p>
          <w:p w14:paraId="7DE612EE" w14:textId="77777777" w:rsidR="00DE5D0A" w:rsidRDefault="00F30AA4">
            <w:pPr>
              <w:spacing w:after="0" w:line="259" w:lineRule="auto"/>
              <w:ind w:left="540" w:firstLine="0"/>
              <w:jc w:val="left"/>
            </w:pPr>
            <w:r>
              <w:t>National Insurance contributions;</w:t>
            </w:r>
          </w:p>
        </w:tc>
      </w:tr>
      <w:tr w:rsidR="00DE5D0A" w14:paraId="21BC6C47"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574ED778" w14:textId="77777777" w:rsidR="00DE5D0A" w:rsidRDefault="00F30AA4">
            <w:pPr>
              <w:spacing w:after="19" w:line="259" w:lineRule="auto"/>
              <w:ind w:left="0" w:firstLine="0"/>
              <w:jc w:val="left"/>
            </w:pPr>
            <w:r>
              <w:rPr>
                <w:b/>
              </w:rPr>
              <w:t xml:space="preserve">"General Change in </w:t>
            </w:r>
          </w:p>
          <w:p w14:paraId="06ACECD7" w14:textId="77777777" w:rsidR="00DE5D0A" w:rsidRDefault="00F30AA4">
            <w:pPr>
              <w:spacing w:after="0" w:line="259" w:lineRule="auto"/>
              <w:ind w:left="0" w:firstLine="0"/>
              <w:jc w:val="left"/>
            </w:pPr>
            <w:r>
              <w:rPr>
                <w:b/>
              </w:rPr>
              <w:t>Law"</w:t>
            </w:r>
          </w:p>
        </w:tc>
        <w:tc>
          <w:tcPr>
            <w:tcW w:w="7515" w:type="dxa"/>
            <w:tcBorders>
              <w:top w:val="single" w:sz="4" w:space="0" w:color="000000"/>
              <w:left w:val="single" w:sz="4" w:space="0" w:color="000000"/>
              <w:bottom w:val="single" w:sz="4" w:space="0" w:color="000000"/>
              <w:right w:val="single" w:sz="4" w:space="0" w:color="000000"/>
            </w:tcBorders>
          </w:tcPr>
          <w:p w14:paraId="3306AA34" w14:textId="77777777" w:rsidR="00DE5D0A" w:rsidRDefault="00F30AA4">
            <w:pPr>
              <w:spacing w:after="0" w:line="259" w:lineRule="auto"/>
              <w:ind w:left="278" w:right="67" w:firstLine="0"/>
            </w:pPr>
            <w:r>
              <w:t>a Change in Law where the change is of a general legislative nature (including Tax or duties of any sort affecting the Supplier) or which affects or relates to a Comparable Supply;</w:t>
            </w:r>
          </w:p>
        </w:tc>
      </w:tr>
      <w:tr w:rsidR="00DE5D0A" w14:paraId="134D8443"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54929C09" w14:textId="77777777" w:rsidR="00DE5D0A" w:rsidRDefault="00F30AA4">
            <w:pPr>
              <w:spacing w:after="0" w:line="259" w:lineRule="auto"/>
              <w:ind w:left="0" w:firstLine="0"/>
              <w:jc w:val="left"/>
            </w:pPr>
            <w:r>
              <w:rPr>
                <w:b/>
              </w:rPr>
              <w:t>"Goods"</w:t>
            </w:r>
          </w:p>
        </w:tc>
        <w:tc>
          <w:tcPr>
            <w:tcW w:w="7515" w:type="dxa"/>
            <w:tcBorders>
              <w:top w:val="single" w:sz="4" w:space="0" w:color="000000"/>
              <w:left w:val="single" w:sz="4" w:space="0" w:color="000000"/>
              <w:bottom w:val="single" w:sz="4" w:space="0" w:color="000000"/>
              <w:right w:val="single" w:sz="4" w:space="0" w:color="000000"/>
            </w:tcBorders>
          </w:tcPr>
          <w:p w14:paraId="1778E09C" w14:textId="77777777" w:rsidR="00DE5D0A" w:rsidRDefault="00F30AA4">
            <w:pPr>
              <w:spacing w:after="0" w:line="259" w:lineRule="auto"/>
              <w:ind w:left="278" w:right="67" w:firstLine="0"/>
            </w:pPr>
            <w:r>
              <w:t>goods made available by the Supplier as specified in Framework Schedule 1 (Specification) and in relation to a Call-Off Contract as specified in the Order Form;</w:t>
            </w:r>
          </w:p>
        </w:tc>
      </w:tr>
      <w:tr w:rsidR="00DE5D0A" w14:paraId="45204C0E" w14:textId="77777777">
        <w:trPr>
          <w:trHeight w:val="1717"/>
        </w:trPr>
        <w:tc>
          <w:tcPr>
            <w:tcW w:w="2445" w:type="dxa"/>
            <w:tcBorders>
              <w:top w:val="single" w:sz="4" w:space="0" w:color="000000"/>
              <w:left w:val="single" w:sz="4" w:space="0" w:color="000000"/>
              <w:bottom w:val="single" w:sz="4" w:space="0" w:color="000000"/>
              <w:right w:val="single" w:sz="4" w:space="0" w:color="000000"/>
            </w:tcBorders>
          </w:tcPr>
          <w:p w14:paraId="1FD7ABAC" w14:textId="77777777" w:rsidR="00DE5D0A" w:rsidRDefault="00F30AA4">
            <w:pPr>
              <w:spacing w:after="19" w:line="259" w:lineRule="auto"/>
              <w:ind w:left="0" w:firstLine="0"/>
              <w:jc w:val="left"/>
            </w:pPr>
            <w:r>
              <w:rPr>
                <w:b/>
              </w:rPr>
              <w:lastRenderedPageBreak/>
              <w:t xml:space="preserve">"Good Industry </w:t>
            </w:r>
          </w:p>
          <w:p w14:paraId="2FE1BB34" w14:textId="77777777" w:rsidR="00DE5D0A" w:rsidRDefault="00F30AA4">
            <w:pPr>
              <w:spacing w:after="0" w:line="259" w:lineRule="auto"/>
              <w:ind w:left="0" w:firstLine="0"/>
              <w:jc w:val="left"/>
            </w:pPr>
            <w:r>
              <w:rPr>
                <w:b/>
              </w:rPr>
              <w:t>Practice"</w:t>
            </w:r>
          </w:p>
        </w:tc>
        <w:tc>
          <w:tcPr>
            <w:tcW w:w="7515" w:type="dxa"/>
            <w:tcBorders>
              <w:top w:val="single" w:sz="4" w:space="0" w:color="000000"/>
              <w:left w:val="single" w:sz="4" w:space="0" w:color="000000"/>
              <w:bottom w:val="single" w:sz="4" w:space="0" w:color="000000"/>
              <w:right w:val="single" w:sz="4" w:space="0" w:color="000000"/>
            </w:tcBorders>
          </w:tcPr>
          <w:p w14:paraId="01D78BF1" w14:textId="77777777" w:rsidR="00DE5D0A" w:rsidRDefault="00F30AA4">
            <w:pPr>
              <w:spacing w:after="0" w:line="259" w:lineRule="auto"/>
              <w:ind w:left="278" w:right="67" w:firstLine="0"/>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DE5D0A" w14:paraId="0CBF214B" w14:textId="77777777">
        <w:trPr>
          <w:trHeight w:val="2034"/>
        </w:trPr>
        <w:tc>
          <w:tcPr>
            <w:tcW w:w="2445" w:type="dxa"/>
            <w:tcBorders>
              <w:top w:val="single" w:sz="4" w:space="0" w:color="000000"/>
              <w:left w:val="single" w:sz="4" w:space="0" w:color="000000"/>
              <w:bottom w:val="single" w:sz="4" w:space="0" w:color="000000"/>
              <w:right w:val="single" w:sz="4" w:space="0" w:color="000000"/>
            </w:tcBorders>
          </w:tcPr>
          <w:p w14:paraId="03129513" w14:textId="77777777" w:rsidR="00DE5D0A" w:rsidRDefault="00F30AA4">
            <w:pPr>
              <w:spacing w:after="0" w:line="259" w:lineRule="auto"/>
              <w:ind w:left="0" w:firstLine="0"/>
              <w:jc w:val="left"/>
            </w:pPr>
            <w:r>
              <w:rPr>
                <w:b/>
              </w:rPr>
              <w:t>"Government"</w:t>
            </w:r>
          </w:p>
        </w:tc>
        <w:tc>
          <w:tcPr>
            <w:tcW w:w="7515" w:type="dxa"/>
            <w:tcBorders>
              <w:top w:val="single" w:sz="4" w:space="0" w:color="000000"/>
              <w:left w:val="single" w:sz="4" w:space="0" w:color="000000"/>
              <w:bottom w:val="single" w:sz="4" w:space="0" w:color="000000"/>
              <w:right w:val="single" w:sz="4" w:space="0" w:color="000000"/>
            </w:tcBorders>
          </w:tcPr>
          <w:p w14:paraId="7AEDB82A" w14:textId="77777777" w:rsidR="00DE5D0A" w:rsidRDefault="00F30AA4">
            <w:pPr>
              <w:spacing w:after="0" w:line="259" w:lineRule="auto"/>
              <w:ind w:left="278" w:right="67" w:firstLine="0"/>
            </w:pPr>
            <w: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DE5D0A" w14:paraId="5E7BFAC2" w14:textId="77777777">
        <w:trPr>
          <w:trHeight w:val="2909"/>
        </w:trPr>
        <w:tc>
          <w:tcPr>
            <w:tcW w:w="2445" w:type="dxa"/>
            <w:tcBorders>
              <w:top w:val="single" w:sz="4" w:space="0" w:color="000000"/>
              <w:left w:val="single" w:sz="4" w:space="0" w:color="000000"/>
              <w:bottom w:val="single" w:sz="4" w:space="0" w:color="000000"/>
              <w:right w:val="single" w:sz="4" w:space="0" w:color="000000"/>
            </w:tcBorders>
          </w:tcPr>
          <w:p w14:paraId="1B6CF25F" w14:textId="77777777" w:rsidR="00DE5D0A" w:rsidRDefault="00F30AA4">
            <w:pPr>
              <w:spacing w:after="0" w:line="259" w:lineRule="auto"/>
              <w:ind w:left="0" w:firstLine="0"/>
              <w:jc w:val="left"/>
            </w:pPr>
            <w:r>
              <w:rPr>
                <w:b/>
              </w:rPr>
              <w:t>"Government Data"</w:t>
            </w:r>
          </w:p>
        </w:tc>
        <w:tc>
          <w:tcPr>
            <w:tcW w:w="7515" w:type="dxa"/>
            <w:tcBorders>
              <w:top w:val="single" w:sz="4" w:space="0" w:color="000000"/>
              <w:left w:val="single" w:sz="4" w:space="0" w:color="000000"/>
              <w:bottom w:val="single" w:sz="4" w:space="0" w:color="000000"/>
              <w:right w:val="single" w:sz="4" w:space="0" w:color="000000"/>
            </w:tcBorders>
          </w:tcPr>
          <w:p w14:paraId="3D9ADBDC" w14:textId="77777777" w:rsidR="00DE5D0A" w:rsidRDefault="00F30AA4">
            <w:pPr>
              <w:spacing w:after="141" w:line="276" w:lineRule="auto"/>
              <w:ind w:left="108" w:right="67" w:firstLine="0"/>
            </w:pPr>
            <w:r>
              <w:t>the data, text, drawings, diagrams, images or sounds (together with any database made up of any of these) which are embodied in any electronic, magnetic, optical or tangible media, including any of the Authority’s Confidential Information, and which:</w:t>
            </w:r>
          </w:p>
          <w:p w14:paraId="78F16D58" w14:textId="77777777" w:rsidR="00DE5D0A" w:rsidRDefault="00F30AA4" w:rsidP="005E227D">
            <w:pPr>
              <w:numPr>
                <w:ilvl w:val="0"/>
                <w:numId w:val="186"/>
              </w:numPr>
              <w:spacing w:line="282" w:lineRule="auto"/>
              <w:ind w:hanging="360"/>
            </w:pPr>
            <w:r>
              <w:t>are supplied to the Supplier by or on behalf of the Authority; or</w:t>
            </w:r>
          </w:p>
          <w:p w14:paraId="60FCD4C9" w14:textId="77777777" w:rsidR="00DE5D0A" w:rsidRDefault="00F30AA4" w:rsidP="005E227D">
            <w:pPr>
              <w:numPr>
                <w:ilvl w:val="0"/>
                <w:numId w:val="186"/>
              </w:numPr>
              <w:spacing w:after="0" w:line="259" w:lineRule="auto"/>
              <w:ind w:hanging="360"/>
            </w:pPr>
            <w:r>
              <w:t xml:space="preserve">the Supplier is required to generate, process, store or transmit pursuant to a Contract; </w:t>
            </w:r>
          </w:p>
        </w:tc>
      </w:tr>
      <w:tr w:rsidR="00DE5D0A" w14:paraId="69204638"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554FD937" w14:textId="77777777" w:rsidR="00DE5D0A" w:rsidRDefault="00F30AA4">
            <w:pPr>
              <w:spacing w:after="0" w:line="259" w:lineRule="auto"/>
              <w:ind w:left="0" w:firstLine="0"/>
              <w:jc w:val="left"/>
            </w:pPr>
            <w:r>
              <w:rPr>
                <w:b/>
              </w:rPr>
              <w:t>"Guarantor"</w:t>
            </w:r>
          </w:p>
        </w:tc>
        <w:tc>
          <w:tcPr>
            <w:tcW w:w="7515" w:type="dxa"/>
            <w:tcBorders>
              <w:top w:val="single" w:sz="4" w:space="0" w:color="000000"/>
              <w:left w:val="single" w:sz="4" w:space="0" w:color="000000"/>
              <w:bottom w:val="single" w:sz="4" w:space="0" w:color="000000"/>
              <w:right w:val="single" w:sz="4" w:space="0" w:color="000000"/>
            </w:tcBorders>
          </w:tcPr>
          <w:p w14:paraId="734CECAB" w14:textId="77777777" w:rsidR="00DE5D0A" w:rsidRDefault="00F30AA4">
            <w:pPr>
              <w:spacing w:after="0" w:line="259" w:lineRule="auto"/>
              <w:ind w:left="278" w:firstLine="0"/>
            </w:pPr>
            <w:r>
              <w:t>the person (if any) who has entered into a guarantee in the form set out in Joint Schedule 8 (Guarantee) in relation to this Contract;</w:t>
            </w:r>
          </w:p>
        </w:tc>
      </w:tr>
      <w:tr w:rsidR="00DE5D0A" w14:paraId="516CE59B"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1632B3FA" w14:textId="77777777" w:rsidR="00DE5D0A" w:rsidRDefault="00F30AA4">
            <w:pPr>
              <w:spacing w:after="19" w:line="259" w:lineRule="auto"/>
              <w:ind w:left="0" w:firstLine="0"/>
              <w:jc w:val="left"/>
            </w:pPr>
            <w:r>
              <w:rPr>
                <w:b/>
              </w:rPr>
              <w:t xml:space="preserve">"Halifax Abuse </w:t>
            </w:r>
          </w:p>
          <w:p w14:paraId="322F4B4C" w14:textId="77777777" w:rsidR="00DE5D0A" w:rsidRDefault="00F30AA4">
            <w:pPr>
              <w:spacing w:after="0" w:line="259" w:lineRule="auto"/>
              <w:ind w:left="0" w:firstLine="0"/>
              <w:jc w:val="left"/>
            </w:pPr>
            <w:r>
              <w:rPr>
                <w:b/>
              </w:rPr>
              <w:t>Principle"</w:t>
            </w:r>
          </w:p>
        </w:tc>
        <w:tc>
          <w:tcPr>
            <w:tcW w:w="7515" w:type="dxa"/>
            <w:tcBorders>
              <w:top w:val="single" w:sz="4" w:space="0" w:color="000000"/>
              <w:left w:val="single" w:sz="4" w:space="0" w:color="000000"/>
              <w:bottom w:val="single" w:sz="4" w:space="0" w:color="000000"/>
              <w:right w:val="single" w:sz="4" w:space="0" w:color="000000"/>
            </w:tcBorders>
          </w:tcPr>
          <w:p w14:paraId="5B687567" w14:textId="77777777" w:rsidR="00DE5D0A" w:rsidRDefault="00F30AA4">
            <w:pPr>
              <w:spacing w:after="0" w:line="259" w:lineRule="auto"/>
              <w:ind w:left="278" w:firstLine="0"/>
              <w:jc w:val="left"/>
            </w:pPr>
            <w:r>
              <w:t>the principle explained in the CJEU Case C-255/02 Halifax and others;</w:t>
            </w:r>
          </w:p>
        </w:tc>
      </w:tr>
      <w:tr w:rsidR="00DE5D0A" w14:paraId="6B8518E6"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59B14871" w14:textId="77777777" w:rsidR="00DE5D0A" w:rsidRDefault="00F30AA4">
            <w:pPr>
              <w:spacing w:after="0" w:line="259" w:lineRule="auto"/>
              <w:ind w:left="0" w:firstLine="0"/>
              <w:jc w:val="left"/>
            </w:pPr>
            <w:r>
              <w:rPr>
                <w:b/>
              </w:rPr>
              <w:t>"HMRC"</w:t>
            </w:r>
          </w:p>
        </w:tc>
        <w:tc>
          <w:tcPr>
            <w:tcW w:w="7515" w:type="dxa"/>
            <w:tcBorders>
              <w:top w:val="single" w:sz="4" w:space="0" w:color="000000"/>
              <w:left w:val="single" w:sz="4" w:space="0" w:color="000000"/>
              <w:bottom w:val="single" w:sz="4" w:space="0" w:color="000000"/>
              <w:right w:val="single" w:sz="4" w:space="0" w:color="000000"/>
            </w:tcBorders>
          </w:tcPr>
          <w:p w14:paraId="01350ECA" w14:textId="77777777" w:rsidR="00DE5D0A" w:rsidRDefault="00F30AA4">
            <w:pPr>
              <w:spacing w:after="0" w:line="259" w:lineRule="auto"/>
              <w:ind w:left="278" w:firstLine="0"/>
              <w:jc w:val="left"/>
            </w:pPr>
            <w:r>
              <w:t>Her Majesty’s Revenue and Customs;</w:t>
            </w:r>
          </w:p>
        </w:tc>
      </w:tr>
      <w:tr w:rsidR="00DE5D0A" w14:paraId="28FF42CA" w14:textId="77777777">
        <w:trPr>
          <w:trHeight w:val="1717"/>
        </w:trPr>
        <w:tc>
          <w:tcPr>
            <w:tcW w:w="2445" w:type="dxa"/>
            <w:tcBorders>
              <w:top w:val="single" w:sz="4" w:space="0" w:color="000000"/>
              <w:left w:val="single" w:sz="4" w:space="0" w:color="000000"/>
              <w:bottom w:val="single" w:sz="4" w:space="0" w:color="000000"/>
              <w:right w:val="single" w:sz="4" w:space="0" w:color="000000"/>
            </w:tcBorders>
          </w:tcPr>
          <w:p w14:paraId="6C190E43" w14:textId="77777777" w:rsidR="00DE5D0A" w:rsidRDefault="00F30AA4">
            <w:pPr>
              <w:spacing w:after="0" w:line="259" w:lineRule="auto"/>
              <w:ind w:left="0" w:firstLine="0"/>
              <w:jc w:val="left"/>
            </w:pPr>
            <w:r>
              <w:rPr>
                <w:b/>
              </w:rPr>
              <w:t>"ICT Policy"</w:t>
            </w:r>
          </w:p>
        </w:tc>
        <w:tc>
          <w:tcPr>
            <w:tcW w:w="7515" w:type="dxa"/>
            <w:tcBorders>
              <w:top w:val="single" w:sz="4" w:space="0" w:color="000000"/>
              <w:left w:val="single" w:sz="4" w:space="0" w:color="000000"/>
              <w:bottom w:val="single" w:sz="4" w:space="0" w:color="000000"/>
              <w:right w:val="single" w:sz="4" w:space="0" w:color="000000"/>
            </w:tcBorders>
          </w:tcPr>
          <w:p w14:paraId="18451C80" w14:textId="77777777" w:rsidR="00DE5D0A" w:rsidRDefault="00F30AA4">
            <w:pPr>
              <w:spacing w:after="0" w:line="276" w:lineRule="auto"/>
              <w:ind w:left="278" w:right="67" w:firstLine="0"/>
            </w:pPr>
            <w:r>
              <w:t xml:space="preserve">the Buyer's policy in respect of information and communications technology, referred to in the Order Form, which is in force as at the Call-Off Start Date (a copy of which has been supplied to the Supplier), as updated from time to time in accordance with the </w:t>
            </w:r>
          </w:p>
          <w:p w14:paraId="2E630D3A" w14:textId="77777777" w:rsidR="00DE5D0A" w:rsidRDefault="00F30AA4">
            <w:pPr>
              <w:spacing w:after="0" w:line="259" w:lineRule="auto"/>
              <w:ind w:left="278" w:firstLine="0"/>
              <w:jc w:val="left"/>
            </w:pPr>
            <w:r>
              <w:t>Variation Procedure;</w:t>
            </w:r>
          </w:p>
        </w:tc>
      </w:tr>
    </w:tbl>
    <w:p w14:paraId="63B1F541" w14:textId="77777777" w:rsidR="00DE5D0A" w:rsidRDefault="00DE5D0A">
      <w:pPr>
        <w:spacing w:after="0" w:line="259" w:lineRule="auto"/>
        <w:ind w:left="-1429" w:right="10521" w:firstLine="0"/>
        <w:jc w:val="left"/>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DE5D0A" w14:paraId="63F6DA50" w14:textId="77777777">
        <w:trPr>
          <w:trHeight w:val="5491"/>
        </w:trPr>
        <w:tc>
          <w:tcPr>
            <w:tcW w:w="2445" w:type="dxa"/>
            <w:tcBorders>
              <w:top w:val="single" w:sz="4" w:space="0" w:color="000000"/>
              <w:left w:val="single" w:sz="4" w:space="0" w:color="000000"/>
              <w:bottom w:val="single" w:sz="4" w:space="0" w:color="000000"/>
              <w:right w:val="single" w:sz="4" w:space="0" w:color="000000"/>
            </w:tcBorders>
          </w:tcPr>
          <w:p w14:paraId="3D1AAF75" w14:textId="77777777" w:rsidR="00DE5D0A" w:rsidRDefault="00F30AA4">
            <w:pPr>
              <w:spacing w:after="0" w:line="259" w:lineRule="auto"/>
              <w:ind w:left="0" w:firstLine="0"/>
              <w:jc w:val="left"/>
            </w:pPr>
            <w:r>
              <w:rPr>
                <w:b/>
              </w:rPr>
              <w:lastRenderedPageBreak/>
              <w:t>"Impact Assessment"</w:t>
            </w:r>
          </w:p>
        </w:tc>
        <w:tc>
          <w:tcPr>
            <w:tcW w:w="7515" w:type="dxa"/>
            <w:tcBorders>
              <w:top w:val="single" w:sz="4" w:space="0" w:color="000000"/>
              <w:left w:val="single" w:sz="4" w:space="0" w:color="000000"/>
              <w:bottom w:val="single" w:sz="4" w:space="0" w:color="000000"/>
              <w:right w:val="single" w:sz="4" w:space="0" w:color="000000"/>
            </w:tcBorders>
          </w:tcPr>
          <w:p w14:paraId="43C9E41C" w14:textId="77777777" w:rsidR="00DE5D0A" w:rsidRDefault="00F30AA4">
            <w:pPr>
              <w:spacing w:after="120" w:line="276" w:lineRule="auto"/>
              <w:ind w:left="278" w:firstLine="0"/>
            </w:pPr>
            <w:r>
              <w:t>an assessment of the impact of a Variation request by the Relevant Authority completed in good faith, including:</w:t>
            </w:r>
          </w:p>
          <w:p w14:paraId="3340E063" w14:textId="77777777" w:rsidR="00DE5D0A" w:rsidRDefault="00F30AA4">
            <w:pPr>
              <w:spacing w:after="141" w:line="276" w:lineRule="auto"/>
              <w:ind w:left="540" w:right="67" w:hanging="258"/>
            </w:pPr>
            <w:r>
              <w:t xml:space="preserve">a)details of the impact of the proposed Variation on the Deliverables and the Supplier's ability to meet its other obligations under the Contract; </w:t>
            </w:r>
          </w:p>
          <w:p w14:paraId="5AED041D" w14:textId="77777777" w:rsidR="00DE5D0A" w:rsidRDefault="00F30AA4" w:rsidP="005E227D">
            <w:pPr>
              <w:numPr>
                <w:ilvl w:val="0"/>
                <w:numId w:val="187"/>
              </w:numPr>
              <w:spacing w:after="168" w:line="259" w:lineRule="auto"/>
              <w:ind w:hanging="288"/>
            </w:pPr>
            <w:r>
              <w:t>details of the cost of implementing the proposed Variation;</w:t>
            </w:r>
          </w:p>
          <w:p w14:paraId="51C3B7AF" w14:textId="77777777" w:rsidR="00DE5D0A" w:rsidRDefault="00F30AA4" w:rsidP="005E227D">
            <w:pPr>
              <w:numPr>
                <w:ilvl w:val="0"/>
                <w:numId w:val="187"/>
              </w:numPr>
              <w:spacing w:after="139" w:line="278" w:lineRule="auto"/>
              <w:ind w:hanging="288"/>
            </w:pPr>
            <w: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C6A84AC" w14:textId="77777777" w:rsidR="00DE5D0A" w:rsidRDefault="00F30AA4" w:rsidP="005E227D">
            <w:pPr>
              <w:numPr>
                <w:ilvl w:val="0"/>
                <w:numId w:val="187"/>
              </w:numPr>
              <w:spacing w:line="282" w:lineRule="auto"/>
              <w:ind w:hanging="288"/>
            </w:pPr>
            <w:r>
              <w:t>a timetable for the implementation, together with any proposals for the testing of the Variation; and</w:t>
            </w:r>
          </w:p>
          <w:p w14:paraId="7D709AFD" w14:textId="77777777" w:rsidR="00DE5D0A" w:rsidRDefault="00F30AA4" w:rsidP="005E227D">
            <w:pPr>
              <w:numPr>
                <w:ilvl w:val="0"/>
                <w:numId w:val="187"/>
              </w:numPr>
              <w:spacing w:after="0" w:line="259" w:lineRule="auto"/>
              <w:ind w:hanging="288"/>
            </w:pPr>
            <w:r>
              <w:t>such other information as the Relevant Authority may reasonably request in (or in response to) the Variation request;</w:t>
            </w:r>
          </w:p>
        </w:tc>
      </w:tr>
      <w:tr w:rsidR="00DE5D0A" w14:paraId="3DC5CCB9"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10221964" w14:textId="77777777" w:rsidR="00DE5D0A" w:rsidRDefault="00F30AA4">
            <w:pPr>
              <w:spacing w:after="19" w:line="259" w:lineRule="auto"/>
              <w:ind w:left="0" w:firstLine="0"/>
              <w:jc w:val="left"/>
            </w:pPr>
            <w:r>
              <w:rPr>
                <w:b/>
              </w:rPr>
              <w:t xml:space="preserve">"Implementation </w:t>
            </w:r>
          </w:p>
          <w:p w14:paraId="0734BB24" w14:textId="77777777" w:rsidR="00DE5D0A" w:rsidRDefault="00F30AA4">
            <w:pPr>
              <w:spacing w:after="0" w:line="259" w:lineRule="auto"/>
              <w:ind w:left="0" w:firstLine="0"/>
              <w:jc w:val="left"/>
            </w:pPr>
            <w:r>
              <w:rPr>
                <w:b/>
              </w:rPr>
              <w:t>Plan"</w:t>
            </w:r>
          </w:p>
        </w:tc>
        <w:tc>
          <w:tcPr>
            <w:tcW w:w="7515" w:type="dxa"/>
            <w:tcBorders>
              <w:top w:val="single" w:sz="4" w:space="0" w:color="000000"/>
              <w:left w:val="single" w:sz="4" w:space="0" w:color="000000"/>
              <w:bottom w:val="single" w:sz="4" w:space="0" w:color="000000"/>
              <w:right w:val="single" w:sz="4" w:space="0" w:color="000000"/>
            </w:tcBorders>
          </w:tcPr>
          <w:p w14:paraId="0CFC1532" w14:textId="77777777" w:rsidR="00DE5D0A" w:rsidRDefault="00F30AA4">
            <w:pPr>
              <w:spacing w:after="0" w:line="259" w:lineRule="auto"/>
              <w:ind w:left="278" w:right="67" w:firstLine="0"/>
            </w:pPr>
            <w:r>
              <w:t>the plan for provision of the Deliverables set out in Call-Off Schedule 13 (Implementation Plan and Testing) where that Schedule is used or otherwise as agreed between the Supplier and the Buyer;</w:t>
            </w:r>
          </w:p>
        </w:tc>
      </w:tr>
      <w:tr w:rsidR="00DE5D0A" w14:paraId="6039B8C8"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684B9977" w14:textId="77777777" w:rsidR="00DE5D0A" w:rsidRDefault="00F30AA4">
            <w:pPr>
              <w:spacing w:after="0" w:line="259" w:lineRule="auto"/>
              <w:ind w:left="0" w:firstLine="0"/>
              <w:jc w:val="left"/>
            </w:pPr>
            <w:r>
              <w:rPr>
                <w:b/>
              </w:rPr>
              <w:t>"Indemnifier"</w:t>
            </w:r>
          </w:p>
        </w:tc>
        <w:tc>
          <w:tcPr>
            <w:tcW w:w="7515" w:type="dxa"/>
            <w:tcBorders>
              <w:top w:val="single" w:sz="4" w:space="0" w:color="000000"/>
              <w:left w:val="single" w:sz="4" w:space="0" w:color="000000"/>
              <w:bottom w:val="single" w:sz="4" w:space="0" w:color="000000"/>
              <w:right w:val="single" w:sz="4" w:space="0" w:color="000000"/>
            </w:tcBorders>
          </w:tcPr>
          <w:p w14:paraId="374B5647" w14:textId="77777777" w:rsidR="00DE5D0A" w:rsidRDefault="00F30AA4">
            <w:pPr>
              <w:spacing w:after="0" w:line="259" w:lineRule="auto"/>
              <w:ind w:left="278" w:firstLine="0"/>
              <w:jc w:val="left"/>
            </w:pPr>
            <w:r>
              <w:t>a Party from whom an indemnity is sought under this Contract;</w:t>
            </w:r>
          </w:p>
        </w:tc>
      </w:tr>
      <w:tr w:rsidR="00DE5D0A" w14:paraId="6354B3EF" w14:textId="77777777">
        <w:trPr>
          <w:trHeight w:val="1717"/>
        </w:trPr>
        <w:tc>
          <w:tcPr>
            <w:tcW w:w="2445" w:type="dxa"/>
            <w:tcBorders>
              <w:top w:val="single" w:sz="4" w:space="0" w:color="000000"/>
              <w:left w:val="single" w:sz="4" w:space="0" w:color="000000"/>
              <w:bottom w:val="single" w:sz="4" w:space="0" w:color="000000"/>
              <w:right w:val="single" w:sz="4" w:space="0" w:color="000000"/>
            </w:tcBorders>
          </w:tcPr>
          <w:p w14:paraId="2172CC71" w14:textId="77777777" w:rsidR="00DE5D0A" w:rsidRDefault="00F30AA4">
            <w:pPr>
              <w:spacing w:after="19" w:line="259" w:lineRule="auto"/>
              <w:ind w:left="0" w:firstLine="0"/>
              <w:jc w:val="left"/>
            </w:pPr>
            <w:r>
              <w:rPr>
                <w:b/>
              </w:rPr>
              <w:t xml:space="preserve">“Independent </w:t>
            </w:r>
          </w:p>
          <w:p w14:paraId="4C19C139" w14:textId="77777777" w:rsidR="00DE5D0A" w:rsidRDefault="00F30AA4">
            <w:pPr>
              <w:spacing w:after="0" w:line="259" w:lineRule="auto"/>
              <w:ind w:left="0" w:firstLine="0"/>
              <w:jc w:val="left"/>
            </w:pPr>
            <w:r>
              <w:rPr>
                <w:b/>
              </w:rPr>
              <w:t>Control”</w:t>
            </w:r>
          </w:p>
        </w:tc>
        <w:tc>
          <w:tcPr>
            <w:tcW w:w="7515" w:type="dxa"/>
            <w:tcBorders>
              <w:top w:val="single" w:sz="4" w:space="0" w:color="000000"/>
              <w:left w:val="single" w:sz="4" w:space="0" w:color="000000"/>
              <w:bottom w:val="single" w:sz="4" w:space="0" w:color="000000"/>
              <w:right w:val="single" w:sz="4" w:space="0" w:color="000000"/>
            </w:tcBorders>
          </w:tcPr>
          <w:p w14:paraId="13168E10" w14:textId="77777777" w:rsidR="00DE5D0A" w:rsidRDefault="00F30AA4">
            <w:pPr>
              <w:spacing w:after="0" w:line="259" w:lineRule="auto"/>
              <w:ind w:left="278" w:right="67" w:firstLine="0"/>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tc>
      </w:tr>
      <w:tr w:rsidR="00DE5D0A" w14:paraId="643258FD"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4387B389" w14:textId="77777777" w:rsidR="00DE5D0A" w:rsidRDefault="00F30AA4">
            <w:pPr>
              <w:spacing w:after="0" w:line="259" w:lineRule="auto"/>
              <w:ind w:left="0" w:firstLine="0"/>
              <w:jc w:val="left"/>
            </w:pPr>
            <w:r>
              <w:rPr>
                <w:b/>
              </w:rPr>
              <w:t>"Indexation"</w:t>
            </w:r>
          </w:p>
        </w:tc>
        <w:tc>
          <w:tcPr>
            <w:tcW w:w="7515" w:type="dxa"/>
            <w:tcBorders>
              <w:top w:val="single" w:sz="4" w:space="0" w:color="000000"/>
              <w:left w:val="single" w:sz="4" w:space="0" w:color="000000"/>
              <w:bottom w:val="single" w:sz="4" w:space="0" w:color="000000"/>
              <w:right w:val="single" w:sz="4" w:space="0" w:color="000000"/>
            </w:tcBorders>
          </w:tcPr>
          <w:p w14:paraId="47FF7532" w14:textId="77777777" w:rsidR="00DE5D0A" w:rsidRDefault="00F30AA4">
            <w:pPr>
              <w:spacing w:after="0" w:line="276" w:lineRule="auto"/>
              <w:ind w:left="278" w:firstLine="0"/>
            </w:pPr>
            <w:r>
              <w:t xml:space="preserve">the adjustment of an amount or sum in accordance with Framework Schedule 3 (Framework Prices) and the relevant Order </w:t>
            </w:r>
          </w:p>
          <w:p w14:paraId="2E3FE49E" w14:textId="77777777" w:rsidR="00DE5D0A" w:rsidRDefault="00F30AA4">
            <w:pPr>
              <w:spacing w:after="0" w:line="259" w:lineRule="auto"/>
              <w:ind w:left="278" w:firstLine="0"/>
              <w:jc w:val="left"/>
            </w:pPr>
            <w:r>
              <w:t>Form;</w:t>
            </w:r>
          </w:p>
        </w:tc>
      </w:tr>
      <w:tr w:rsidR="00DE5D0A" w14:paraId="276FF94D"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7A8CC8B5" w14:textId="77777777" w:rsidR="00DE5D0A" w:rsidRDefault="00F30AA4">
            <w:pPr>
              <w:spacing w:after="0" w:line="259" w:lineRule="auto"/>
              <w:ind w:left="0" w:firstLine="0"/>
              <w:jc w:val="left"/>
            </w:pPr>
            <w:r>
              <w:rPr>
                <w:b/>
              </w:rPr>
              <w:t>"Information"</w:t>
            </w:r>
          </w:p>
        </w:tc>
        <w:tc>
          <w:tcPr>
            <w:tcW w:w="7515" w:type="dxa"/>
            <w:tcBorders>
              <w:top w:val="single" w:sz="4" w:space="0" w:color="000000"/>
              <w:left w:val="single" w:sz="4" w:space="0" w:color="000000"/>
              <w:bottom w:val="single" w:sz="4" w:space="0" w:color="000000"/>
              <w:right w:val="single" w:sz="4" w:space="0" w:color="000000"/>
            </w:tcBorders>
          </w:tcPr>
          <w:p w14:paraId="05FCD00D" w14:textId="77777777" w:rsidR="00DE5D0A" w:rsidRDefault="00F30AA4">
            <w:pPr>
              <w:spacing w:after="19" w:line="259" w:lineRule="auto"/>
              <w:ind w:left="0" w:right="67" w:firstLine="0"/>
              <w:jc w:val="right"/>
            </w:pPr>
            <w:r>
              <w:t xml:space="preserve">has the meaning given under section 84 of the Freedom of </w:t>
            </w:r>
          </w:p>
          <w:p w14:paraId="4EC645C8" w14:textId="77777777" w:rsidR="00DE5D0A" w:rsidRDefault="00F30AA4">
            <w:pPr>
              <w:spacing w:after="0" w:line="259" w:lineRule="auto"/>
              <w:ind w:left="278" w:firstLine="0"/>
              <w:jc w:val="left"/>
            </w:pPr>
            <w:r>
              <w:t>Information Act 2000;</w:t>
            </w:r>
          </w:p>
        </w:tc>
      </w:tr>
      <w:tr w:rsidR="00DE5D0A" w14:paraId="3A841016"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0DBBCB2E" w14:textId="77777777" w:rsidR="00DE5D0A" w:rsidRDefault="00F30AA4">
            <w:pPr>
              <w:spacing w:after="0" w:line="259" w:lineRule="auto"/>
              <w:ind w:left="0" w:firstLine="0"/>
              <w:jc w:val="left"/>
            </w:pPr>
            <w:r>
              <w:rPr>
                <w:b/>
              </w:rPr>
              <w:t>"Information Commissioner"</w:t>
            </w:r>
          </w:p>
        </w:tc>
        <w:tc>
          <w:tcPr>
            <w:tcW w:w="7515" w:type="dxa"/>
            <w:tcBorders>
              <w:top w:val="single" w:sz="4" w:space="0" w:color="000000"/>
              <w:left w:val="single" w:sz="4" w:space="0" w:color="000000"/>
              <w:bottom w:val="single" w:sz="4" w:space="0" w:color="000000"/>
              <w:right w:val="single" w:sz="4" w:space="0" w:color="000000"/>
            </w:tcBorders>
          </w:tcPr>
          <w:p w14:paraId="786E4CC5" w14:textId="77777777" w:rsidR="00DE5D0A" w:rsidRDefault="00F30AA4">
            <w:pPr>
              <w:spacing w:after="0" w:line="259" w:lineRule="auto"/>
              <w:ind w:left="278" w:right="67" w:firstLine="0"/>
            </w:pPr>
            <w:r>
              <w:t xml:space="preserve">the UK’s independent authority which deals with ensuring information relating to rights in the public interest and data privacy for individuals is met, whilst promoting openness by public bodies; </w:t>
            </w:r>
          </w:p>
        </w:tc>
      </w:tr>
      <w:tr w:rsidR="00DE5D0A" w14:paraId="09F5A865"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7769F2D5" w14:textId="77777777" w:rsidR="00DE5D0A" w:rsidRDefault="00F30AA4">
            <w:pPr>
              <w:spacing w:after="0" w:line="259" w:lineRule="auto"/>
              <w:ind w:left="0" w:firstLine="0"/>
              <w:jc w:val="left"/>
            </w:pPr>
            <w:r>
              <w:rPr>
                <w:b/>
              </w:rPr>
              <w:t>"Initial Period"</w:t>
            </w:r>
          </w:p>
        </w:tc>
        <w:tc>
          <w:tcPr>
            <w:tcW w:w="7515" w:type="dxa"/>
            <w:tcBorders>
              <w:top w:val="single" w:sz="4" w:space="0" w:color="000000"/>
              <w:left w:val="single" w:sz="4" w:space="0" w:color="000000"/>
              <w:bottom w:val="single" w:sz="4" w:space="0" w:color="000000"/>
              <w:right w:val="single" w:sz="4" w:space="0" w:color="000000"/>
            </w:tcBorders>
          </w:tcPr>
          <w:p w14:paraId="3695C33A" w14:textId="77777777" w:rsidR="00DE5D0A" w:rsidRDefault="00F30AA4">
            <w:pPr>
              <w:spacing w:after="19" w:line="259" w:lineRule="auto"/>
              <w:ind w:left="0" w:right="67" w:firstLine="0"/>
              <w:jc w:val="right"/>
            </w:pPr>
            <w:r>
              <w:t xml:space="preserve">the initial term of a Contract specified in the Framework Award </w:t>
            </w:r>
          </w:p>
          <w:p w14:paraId="2A6F46A3" w14:textId="77777777" w:rsidR="00DE5D0A" w:rsidRDefault="00F30AA4">
            <w:pPr>
              <w:spacing w:after="0" w:line="259" w:lineRule="auto"/>
              <w:ind w:left="278" w:firstLine="0"/>
              <w:jc w:val="left"/>
            </w:pPr>
            <w:r>
              <w:t>Form or the Order Form, as the context requires;</w:t>
            </w:r>
          </w:p>
        </w:tc>
      </w:tr>
      <w:tr w:rsidR="00DE5D0A" w14:paraId="365793C5" w14:textId="77777777">
        <w:trPr>
          <w:trHeight w:val="1210"/>
        </w:trPr>
        <w:tc>
          <w:tcPr>
            <w:tcW w:w="2445" w:type="dxa"/>
            <w:tcBorders>
              <w:top w:val="single" w:sz="4" w:space="0" w:color="000000"/>
              <w:left w:val="single" w:sz="4" w:space="0" w:color="000000"/>
              <w:bottom w:val="single" w:sz="4" w:space="0" w:color="000000"/>
              <w:right w:val="single" w:sz="4" w:space="0" w:color="000000"/>
            </w:tcBorders>
          </w:tcPr>
          <w:p w14:paraId="3049E19D" w14:textId="77777777" w:rsidR="00DE5D0A" w:rsidRDefault="00F30AA4">
            <w:pPr>
              <w:spacing w:after="0" w:line="259" w:lineRule="auto"/>
              <w:ind w:left="0" w:firstLine="0"/>
              <w:jc w:val="left"/>
            </w:pPr>
            <w:r>
              <w:rPr>
                <w:b/>
              </w:rPr>
              <w:lastRenderedPageBreak/>
              <w:t>"Insolvency Event"</w:t>
            </w:r>
          </w:p>
        </w:tc>
        <w:tc>
          <w:tcPr>
            <w:tcW w:w="7515" w:type="dxa"/>
            <w:tcBorders>
              <w:top w:val="single" w:sz="4" w:space="0" w:color="000000"/>
              <w:left w:val="single" w:sz="4" w:space="0" w:color="000000"/>
              <w:bottom w:val="single" w:sz="4" w:space="0" w:color="000000"/>
              <w:right w:val="single" w:sz="4" w:space="0" w:color="000000"/>
            </w:tcBorders>
          </w:tcPr>
          <w:p w14:paraId="1D612359" w14:textId="77777777" w:rsidR="00DE5D0A" w:rsidRDefault="00F30AA4">
            <w:pPr>
              <w:spacing w:after="139" w:line="259" w:lineRule="auto"/>
              <w:ind w:left="278" w:firstLine="0"/>
              <w:jc w:val="left"/>
            </w:pPr>
            <w:r>
              <w:t>with respect to any person, means:</w:t>
            </w:r>
          </w:p>
          <w:p w14:paraId="3295C29B" w14:textId="77777777" w:rsidR="00DE5D0A" w:rsidRDefault="00F30AA4">
            <w:pPr>
              <w:spacing w:after="0" w:line="259" w:lineRule="auto"/>
              <w:ind w:left="278" w:firstLine="0"/>
            </w:pPr>
            <w:r>
              <w:t xml:space="preserve">(a) that person suspends, or threatens to suspend, payment of its debts, or is unable to pay its debts as they fall due or admits </w:t>
            </w:r>
          </w:p>
        </w:tc>
      </w:tr>
    </w:tbl>
    <w:p w14:paraId="58CCAFC7" w14:textId="77777777" w:rsidR="00DE5D0A" w:rsidRDefault="00DE5D0A">
      <w:pPr>
        <w:spacing w:after="0" w:line="259" w:lineRule="auto"/>
        <w:ind w:left="-1429" w:right="10521" w:firstLine="0"/>
        <w:jc w:val="left"/>
      </w:pPr>
    </w:p>
    <w:tbl>
      <w:tblPr>
        <w:tblStyle w:val="TableGrid"/>
        <w:tblW w:w="9960" w:type="dxa"/>
        <w:tblInd w:w="-104" w:type="dxa"/>
        <w:tblCellMar>
          <w:top w:w="50" w:type="dxa"/>
          <w:left w:w="285" w:type="dxa"/>
          <w:right w:w="48" w:type="dxa"/>
        </w:tblCellMar>
        <w:tblLook w:val="04A0" w:firstRow="1" w:lastRow="0" w:firstColumn="1" w:lastColumn="0" w:noHBand="0" w:noVBand="1"/>
      </w:tblPr>
      <w:tblGrid>
        <w:gridCol w:w="2445"/>
        <w:gridCol w:w="7515"/>
      </w:tblGrid>
      <w:tr w:rsidR="00DE5D0A" w14:paraId="3CC0356C" w14:textId="77777777">
        <w:trPr>
          <w:trHeight w:val="13958"/>
        </w:trPr>
        <w:tc>
          <w:tcPr>
            <w:tcW w:w="2445" w:type="dxa"/>
            <w:tcBorders>
              <w:top w:val="single" w:sz="4" w:space="0" w:color="000000"/>
              <w:left w:val="single" w:sz="4" w:space="0" w:color="000000"/>
              <w:bottom w:val="single" w:sz="4" w:space="0" w:color="000000"/>
              <w:right w:val="single" w:sz="4" w:space="0" w:color="000000"/>
            </w:tcBorders>
          </w:tcPr>
          <w:p w14:paraId="3F803C83" w14:textId="77777777" w:rsidR="00DE5D0A" w:rsidRDefault="00DE5D0A">
            <w:pPr>
              <w:spacing w:after="160" w:line="259" w:lineRule="auto"/>
              <w:ind w:left="0" w:firstLine="0"/>
              <w:jc w:val="left"/>
            </w:pPr>
          </w:p>
        </w:tc>
        <w:tc>
          <w:tcPr>
            <w:tcW w:w="7515" w:type="dxa"/>
            <w:tcBorders>
              <w:top w:val="single" w:sz="4" w:space="0" w:color="000000"/>
              <w:left w:val="single" w:sz="4" w:space="0" w:color="000000"/>
              <w:bottom w:val="single" w:sz="4" w:space="0" w:color="000000"/>
              <w:right w:val="single" w:sz="4" w:space="0" w:color="000000"/>
            </w:tcBorders>
          </w:tcPr>
          <w:p w14:paraId="359E318D" w14:textId="77777777" w:rsidR="00DE5D0A" w:rsidRDefault="00F30AA4">
            <w:pPr>
              <w:spacing w:after="139" w:line="259" w:lineRule="auto"/>
              <w:ind w:left="0" w:firstLine="0"/>
              <w:jc w:val="left"/>
            </w:pPr>
            <w:r>
              <w:t>inability to pay its debts, or:</w:t>
            </w:r>
          </w:p>
          <w:p w14:paraId="10DFBE66" w14:textId="77777777" w:rsidR="00DE5D0A" w:rsidRDefault="00F30AA4" w:rsidP="005E227D">
            <w:pPr>
              <w:numPr>
                <w:ilvl w:val="0"/>
                <w:numId w:val="188"/>
              </w:numPr>
              <w:spacing w:after="120" w:line="276" w:lineRule="auto"/>
              <w:ind w:firstLine="0"/>
            </w:pPr>
            <w:r>
              <w:t>(being a company or a LLP) is deemed unable to pay its debts within the meaning of section 123 of the Insolvency Act 1986, or</w:t>
            </w:r>
          </w:p>
          <w:p w14:paraId="7298102A" w14:textId="77777777" w:rsidR="00DE5D0A" w:rsidRDefault="00F30AA4" w:rsidP="005E227D">
            <w:pPr>
              <w:numPr>
                <w:ilvl w:val="0"/>
                <w:numId w:val="188"/>
              </w:numPr>
              <w:spacing w:after="120" w:line="276" w:lineRule="auto"/>
              <w:ind w:firstLine="0"/>
            </w:pPr>
            <w:r>
              <w:t>(being a partnership) is deemed unable to pay its debts within the meaning of section 222 of the Insolvency Act 1986;</w:t>
            </w:r>
          </w:p>
          <w:p w14:paraId="4EB1158A" w14:textId="77777777" w:rsidR="00DE5D0A" w:rsidRDefault="00F30AA4" w:rsidP="005E227D">
            <w:pPr>
              <w:numPr>
                <w:ilvl w:val="0"/>
                <w:numId w:val="189"/>
              </w:numPr>
              <w:spacing w:after="120" w:line="276" w:lineRule="auto"/>
              <w:ind w:right="67" w:firstLine="0"/>
            </w:pPr>
            <w: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7A9439C1" w14:textId="77777777" w:rsidR="00DE5D0A" w:rsidRDefault="00F30AA4" w:rsidP="005E227D">
            <w:pPr>
              <w:numPr>
                <w:ilvl w:val="0"/>
                <w:numId w:val="189"/>
              </w:numPr>
              <w:spacing w:after="120" w:line="276" w:lineRule="auto"/>
              <w:ind w:right="67" w:firstLine="0"/>
            </w:pPr>
            <w:r>
              <w:t>another person becomes entitled to appoint a receiver over the assets of that person or a receiver is appointed over the assets of that person;</w:t>
            </w:r>
          </w:p>
          <w:p w14:paraId="23788D29" w14:textId="77777777" w:rsidR="00DE5D0A" w:rsidRDefault="00F30AA4" w:rsidP="005E227D">
            <w:pPr>
              <w:numPr>
                <w:ilvl w:val="0"/>
                <w:numId w:val="189"/>
              </w:numPr>
              <w:spacing w:after="120" w:line="276" w:lineRule="auto"/>
              <w:ind w:right="67" w:firstLine="0"/>
            </w:pPr>
            <w: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62CC3509" w14:textId="77777777" w:rsidR="00DE5D0A" w:rsidRDefault="00F30AA4" w:rsidP="005E227D">
            <w:pPr>
              <w:numPr>
                <w:ilvl w:val="0"/>
                <w:numId w:val="189"/>
              </w:numPr>
              <w:spacing w:after="120" w:line="276" w:lineRule="auto"/>
              <w:ind w:right="67" w:firstLine="0"/>
            </w:pPr>
            <w:r>
              <w:t>that person suspends or ceases, or threatens to suspend or cease, carrying on all or a substantial part of its business;</w:t>
            </w:r>
          </w:p>
          <w:p w14:paraId="4F1B7DA0" w14:textId="77777777" w:rsidR="00DE5D0A" w:rsidRDefault="00F30AA4" w:rsidP="005E227D">
            <w:pPr>
              <w:numPr>
                <w:ilvl w:val="0"/>
                <w:numId w:val="189"/>
              </w:numPr>
              <w:spacing w:after="139" w:line="259" w:lineRule="auto"/>
              <w:ind w:right="67" w:firstLine="0"/>
            </w:pPr>
            <w:r>
              <w:t>where that person is a company, a LLP or a partnership:</w:t>
            </w:r>
          </w:p>
          <w:p w14:paraId="6CAF376B" w14:textId="77777777" w:rsidR="00DE5D0A" w:rsidRDefault="00F30AA4" w:rsidP="005E227D">
            <w:pPr>
              <w:numPr>
                <w:ilvl w:val="0"/>
                <w:numId w:val="190"/>
              </w:numPr>
              <w:spacing w:after="120" w:line="276" w:lineRule="auto"/>
              <w:ind w:right="67" w:firstLine="0"/>
            </w:pPr>
            <w:r>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18EDEAFA" w14:textId="77777777" w:rsidR="00DE5D0A" w:rsidRDefault="00F30AA4" w:rsidP="005E227D">
            <w:pPr>
              <w:numPr>
                <w:ilvl w:val="0"/>
                <w:numId w:val="190"/>
              </w:numPr>
              <w:spacing w:after="120" w:line="276" w:lineRule="auto"/>
              <w:ind w:right="67" w:firstLine="0"/>
            </w:pPr>
            <w:r>
              <w:t>an application is made to court, or an order is made, for the appointment of an administrator, or if a notice of intention to appoint an administrator is filed at Court or given or if an administrator is appointed, over that person;</w:t>
            </w:r>
          </w:p>
          <w:p w14:paraId="7A5C29E5" w14:textId="77777777" w:rsidR="00DE5D0A" w:rsidRDefault="00F30AA4" w:rsidP="005E227D">
            <w:pPr>
              <w:numPr>
                <w:ilvl w:val="0"/>
                <w:numId w:val="190"/>
              </w:numPr>
              <w:spacing w:after="0" w:line="259" w:lineRule="auto"/>
              <w:ind w:right="67" w:firstLine="0"/>
            </w:pPr>
            <w:r>
              <w:t>(being a company or a LLP) the holder of a qualifying floating charge over the assets of that person has become entitled to appoint or has appointed an administrative receiver; or</w:t>
            </w:r>
          </w:p>
        </w:tc>
      </w:tr>
    </w:tbl>
    <w:p w14:paraId="34CE3432" w14:textId="77777777" w:rsidR="00DE5D0A" w:rsidRDefault="00DE5D0A">
      <w:pPr>
        <w:spacing w:after="0" w:line="259" w:lineRule="auto"/>
        <w:ind w:left="-1429" w:right="10521" w:firstLine="0"/>
        <w:jc w:val="left"/>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DE5D0A" w14:paraId="40F6C577" w14:textId="77777777">
        <w:trPr>
          <w:trHeight w:val="2149"/>
        </w:trPr>
        <w:tc>
          <w:tcPr>
            <w:tcW w:w="2445" w:type="dxa"/>
            <w:tcBorders>
              <w:top w:val="single" w:sz="4" w:space="0" w:color="000000"/>
              <w:left w:val="single" w:sz="4" w:space="0" w:color="000000"/>
              <w:bottom w:val="single" w:sz="4" w:space="0" w:color="000000"/>
              <w:right w:val="single" w:sz="4" w:space="0" w:color="000000"/>
            </w:tcBorders>
          </w:tcPr>
          <w:p w14:paraId="65B53256" w14:textId="77777777" w:rsidR="00DE5D0A" w:rsidRDefault="00DE5D0A">
            <w:pPr>
              <w:spacing w:after="160" w:line="259" w:lineRule="auto"/>
              <w:ind w:left="0" w:firstLine="0"/>
              <w:jc w:val="left"/>
            </w:pPr>
          </w:p>
        </w:tc>
        <w:tc>
          <w:tcPr>
            <w:tcW w:w="7515" w:type="dxa"/>
            <w:tcBorders>
              <w:top w:val="single" w:sz="4" w:space="0" w:color="000000"/>
              <w:left w:val="single" w:sz="4" w:space="0" w:color="000000"/>
              <w:bottom w:val="single" w:sz="4" w:space="0" w:color="000000"/>
              <w:right w:val="single" w:sz="4" w:space="0" w:color="000000"/>
            </w:tcBorders>
          </w:tcPr>
          <w:p w14:paraId="7358F4B7" w14:textId="77777777" w:rsidR="00DE5D0A" w:rsidRDefault="00F30AA4">
            <w:pPr>
              <w:spacing w:after="120" w:line="276" w:lineRule="auto"/>
              <w:ind w:left="278" w:right="67" w:firstLine="0"/>
            </w:pPr>
            <w:r>
              <w:t>(iv) (being a partnership) the holder of an agricultural floating charge over the assets of that person has become entitled to appoint or has appointed an agricultural receiver; or</w:t>
            </w:r>
          </w:p>
          <w:p w14:paraId="36B10AC4" w14:textId="77777777" w:rsidR="00DE5D0A" w:rsidRDefault="00F30AA4">
            <w:pPr>
              <w:spacing w:after="0" w:line="259" w:lineRule="auto"/>
              <w:ind w:left="278" w:right="67" w:firstLine="0"/>
            </w:pPr>
            <w:r>
              <w:t>(g) any event occurs, or proceeding is taken, with respect to that person in any jurisdiction to which it is subject that has an effect equivalent or similar to any of the events mentioned above;</w:t>
            </w:r>
          </w:p>
        </w:tc>
      </w:tr>
      <w:tr w:rsidR="00DE5D0A" w14:paraId="4E56E06B"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56022BEA" w14:textId="77777777" w:rsidR="00DE5D0A" w:rsidRDefault="00F30AA4">
            <w:pPr>
              <w:spacing w:after="0" w:line="259" w:lineRule="auto"/>
              <w:ind w:left="0" w:firstLine="0"/>
              <w:jc w:val="left"/>
            </w:pPr>
            <w:r>
              <w:rPr>
                <w:b/>
              </w:rPr>
              <w:t>"Installation Works"</w:t>
            </w:r>
          </w:p>
        </w:tc>
        <w:tc>
          <w:tcPr>
            <w:tcW w:w="7515" w:type="dxa"/>
            <w:tcBorders>
              <w:top w:val="single" w:sz="4" w:space="0" w:color="000000"/>
              <w:left w:val="single" w:sz="4" w:space="0" w:color="000000"/>
              <w:bottom w:val="single" w:sz="4" w:space="0" w:color="000000"/>
              <w:right w:val="single" w:sz="4" w:space="0" w:color="000000"/>
            </w:tcBorders>
          </w:tcPr>
          <w:p w14:paraId="2C5B8700" w14:textId="77777777" w:rsidR="00DE5D0A" w:rsidRDefault="00F30AA4">
            <w:pPr>
              <w:spacing w:after="0" w:line="259" w:lineRule="auto"/>
              <w:ind w:left="278" w:right="67" w:firstLine="0"/>
            </w:pPr>
            <w:r>
              <w:t>all works which the Supplier is to carry out at the beginning of the Call-Off Contract Period to install the Goods in accordance with the Call-Off Contract;</w:t>
            </w:r>
          </w:p>
        </w:tc>
      </w:tr>
      <w:tr w:rsidR="00DE5D0A" w14:paraId="32D42052" w14:textId="77777777">
        <w:trPr>
          <w:trHeight w:val="3861"/>
        </w:trPr>
        <w:tc>
          <w:tcPr>
            <w:tcW w:w="2445" w:type="dxa"/>
            <w:tcBorders>
              <w:top w:val="single" w:sz="4" w:space="0" w:color="000000"/>
              <w:left w:val="single" w:sz="4" w:space="0" w:color="000000"/>
              <w:bottom w:val="single" w:sz="4" w:space="0" w:color="000000"/>
              <w:right w:val="single" w:sz="4" w:space="0" w:color="000000"/>
            </w:tcBorders>
          </w:tcPr>
          <w:p w14:paraId="75EC4568" w14:textId="77777777" w:rsidR="00DE5D0A" w:rsidRDefault="00F30AA4">
            <w:pPr>
              <w:spacing w:after="19" w:line="259" w:lineRule="auto"/>
              <w:ind w:left="0" w:firstLine="0"/>
              <w:jc w:val="left"/>
            </w:pPr>
            <w:r>
              <w:rPr>
                <w:b/>
              </w:rPr>
              <w:t xml:space="preserve">"Intellectual </w:t>
            </w:r>
          </w:p>
          <w:p w14:paraId="042F8D23" w14:textId="77777777" w:rsidR="00DE5D0A" w:rsidRDefault="00F30AA4">
            <w:pPr>
              <w:spacing w:after="19" w:line="259" w:lineRule="auto"/>
              <w:ind w:left="0" w:firstLine="0"/>
              <w:jc w:val="left"/>
            </w:pPr>
            <w:r>
              <w:rPr>
                <w:b/>
              </w:rPr>
              <w:t xml:space="preserve">Property Rights" or </w:t>
            </w:r>
          </w:p>
          <w:p w14:paraId="2F462FFD" w14:textId="77777777" w:rsidR="00DE5D0A" w:rsidRDefault="00F30AA4">
            <w:pPr>
              <w:spacing w:after="0" w:line="259" w:lineRule="auto"/>
              <w:ind w:left="0" w:firstLine="0"/>
              <w:jc w:val="left"/>
            </w:pPr>
            <w:r>
              <w:rPr>
                <w:b/>
              </w:rPr>
              <w:t>"IPR"</w:t>
            </w:r>
          </w:p>
        </w:tc>
        <w:tc>
          <w:tcPr>
            <w:tcW w:w="7515" w:type="dxa"/>
            <w:tcBorders>
              <w:top w:val="single" w:sz="4" w:space="0" w:color="000000"/>
              <w:left w:val="single" w:sz="4" w:space="0" w:color="000000"/>
              <w:bottom w:val="single" w:sz="4" w:space="0" w:color="000000"/>
              <w:right w:val="single" w:sz="4" w:space="0" w:color="000000"/>
            </w:tcBorders>
          </w:tcPr>
          <w:p w14:paraId="32ABC032" w14:textId="459D3223" w:rsidR="00DE5D0A" w:rsidRDefault="00F30AA4">
            <w:pPr>
              <w:spacing w:after="141" w:line="276" w:lineRule="auto"/>
              <w:ind w:left="540" w:right="67" w:hanging="258"/>
            </w:pPr>
            <w:r>
              <w:t>a)</w:t>
            </w:r>
            <w:r w:rsidR="00B03F36">
              <w:t xml:space="preserve"> </w:t>
            </w:r>
            <w: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1F91C5A" w14:textId="77777777" w:rsidR="00DE5D0A" w:rsidRDefault="00F30AA4" w:rsidP="005E227D">
            <w:pPr>
              <w:numPr>
                <w:ilvl w:val="0"/>
                <w:numId w:val="191"/>
              </w:numPr>
              <w:spacing w:after="137" w:line="279" w:lineRule="auto"/>
              <w:ind w:right="33" w:hanging="288"/>
            </w:pPr>
            <w:r>
              <w:t>applications for registration, and the right to apply for registration, for any of the rights listed at (a) that are capable of being registered in any country or jurisdiction; and</w:t>
            </w:r>
          </w:p>
          <w:p w14:paraId="4CC16889" w14:textId="77777777" w:rsidR="00DE5D0A" w:rsidRDefault="00F30AA4" w:rsidP="005E227D">
            <w:pPr>
              <w:numPr>
                <w:ilvl w:val="0"/>
                <w:numId w:val="191"/>
              </w:numPr>
              <w:spacing w:after="0" w:line="259" w:lineRule="auto"/>
              <w:ind w:right="33" w:hanging="288"/>
            </w:pPr>
            <w:r>
              <w:t>all other rights having equivalent or similar effect in any country or jurisdiction;</w:t>
            </w:r>
          </w:p>
        </w:tc>
      </w:tr>
      <w:tr w:rsidR="00DE5D0A" w14:paraId="55E20EF0"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0EE8BE63" w14:textId="77777777" w:rsidR="00DE5D0A" w:rsidRDefault="00F30AA4">
            <w:pPr>
              <w:spacing w:after="0" w:line="259" w:lineRule="auto"/>
              <w:ind w:left="0" w:firstLine="0"/>
              <w:jc w:val="left"/>
            </w:pPr>
            <w:r>
              <w:rPr>
                <w:b/>
              </w:rPr>
              <w:t>"Invoicing Address"</w:t>
            </w:r>
          </w:p>
        </w:tc>
        <w:tc>
          <w:tcPr>
            <w:tcW w:w="7515" w:type="dxa"/>
            <w:tcBorders>
              <w:top w:val="single" w:sz="4" w:space="0" w:color="000000"/>
              <w:left w:val="single" w:sz="4" w:space="0" w:color="000000"/>
              <w:bottom w:val="single" w:sz="4" w:space="0" w:color="000000"/>
              <w:right w:val="single" w:sz="4" w:space="0" w:color="000000"/>
            </w:tcBorders>
          </w:tcPr>
          <w:p w14:paraId="11DC9237" w14:textId="77777777" w:rsidR="00DE5D0A" w:rsidRDefault="00F30AA4">
            <w:pPr>
              <w:spacing w:after="0" w:line="259" w:lineRule="auto"/>
              <w:ind w:left="278" w:firstLine="0"/>
            </w:pPr>
            <w:r>
              <w:t>the address to which the Supplier shall invoice the Buyer as specified in the Order Form;</w:t>
            </w:r>
          </w:p>
        </w:tc>
      </w:tr>
      <w:tr w:rsidR="00DE5D0A" w14:paraId="26FB019B" w14:textId="77777777">
        <w:trPr>
          <w:trHeight w:val="2034"/>
        </w:trPr>
        <w:tc>
          <w:tcPr>
            <w:tcW w:w="2445" w:type="dxa"/>
            <w:tcBorders>
              <w:top w:val="single" w:sz="4" w:space="0" w:color="000000"/>
              <w:left w:val="single" w:sz="4" w:space="0" w:color="000000"/>
              <w:bottom w:val="single" w:sz="4" w:space="0" w:color="000000"/>
              <w:right w:val="single" w:sz="4" w:space="0" w:color="000000"/>
            </w:tcBorders>
          </w:tcPr>
          <w:p w14:paraId="5C63E78D" w14:textId="77777777" w:rsidR="00DE5D0A" w:rsidRDefault="00F30AA4">
            <w:pPr>
              <w:spacing w:after="0" w:line="259" w:lineRule="auto"/>
              <w:ind w:left="0" w:firstLine="0"/>
              <w:jc w:val="left"/>
            </w:pPr>
            <w:r>
              <w:rPr>
                <w:b/>
              </w:rPr>
              <w:t>"IPR Claim"</w:t>
            </w:r>
          </w:p>
        </w:tc>
        <w:tc>
          <w:tcPr>
            <w:tcW w:w="7515" w:type="dxa"/>
            <w:tcBorders>
              <w:top w:val="single" w:sz="4" w:space="0" w:color="000000"/>
              <w:left w:val="single" w:sz="4" w:space="0" w:color="000000"/>
              <w:bottom w:val="single" w:sz="4" w:space="0" w:color="000000"/>
              <w:right w:val="single" w:sz="4" w:space="0" w:color="000000"/>
            </w:tcBorders>
          </w:tcPr>
          <w:p w14:paraId="7FB6E84E" w14:textId="77777777" w:rsidR="00DE5D0A" w:rsidRDefault="00F30AA4">
            <w:pPr>
              <w:spacing w:after="0" w:line="259" w:lineRule="auto"/>
              <w:ind w:left="278" w:right="67" w:firstLine="0"/>
            </w:pPr>
            <w: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DE5D0A" w14:paraId="557E8916"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06796829" w14:textId="77777777" w:rsidR="00DE5D0A" w:rsidRDefault="00F30AA4">
            <w:pPr>
              <w:spacing w:after="0" w:line="259" w:lineRule="auto"/>
              <w:ind w:left="0" w:firstLine="0"/>
              <w:jc w:val="left"/>
            </w:pPr>
            <w:r>
              <w:rPr>
                <w:b/>
              </w:rPr>
              <w:t>"IR35"</w:t>
            </w:r>
          </w:p>
        </w:tc>
        <w:tc>
          <w:tcPr>
            <w:tcW w:w="7515" w:type="dxa"/>
            <w:tcBorders>
              <w:top w:val="single" w:sz="4" w:space="0" w:color="000000"/>
              <w:left w:val="single" w:sz="4" w:space="0" w:color="000000"/>
              <w:bottom w:val="single" w:sz="4" w:space="0" w:color="000000"/>
              <w:right w:val="single" w:sz="4" w:space="0" w:color="000000"/>
            </w:tcBorders>
          </w:tcPr>
          <w:p w14:paraId="7A9D9FFE" w14:textId="77777777" w:rsidR="00DE5D0A" w:rsidRDefault="00F30AA4">
            <w:pPr>
              <w:spacing w:after="0" w:line="276" w:lineRule="auto"/>
              <w:ind w:left="278" w:right="67" w:firstLine="0"/>
            </w:pPr>
            <w:r>
              <w:t xml:space="preserve">the off-payroll rules requiring individuals who work through their company pay the same income tax and National Insurance contributions as an employee which can be found online at: </w:t>
            </w:r>
          </w:p>
          <w:p w14:paraId="0C0FCED5" w14:textId="77777777" w:rsidR="00DE5D0A" w:rsidRDefault="005822F5">
            <w:pPr>
              <w:spacing w:after="0" w:line="259" w:lineRule="auto"/>
              <w:ind w:left="278" w:firstLine="0"/>
              <w:jc w:val="left"/>
            </w:pPr>
            <w:hyperlink r:id="rId16">
              <w:r w:rsidR="00F30AA4">
                <w:rPr>
                  <w:color w:val="0000FF"/>
                  <w:u w:val="single" w:color="0000FF"/>
                </w:rPr>
                <w:t>https://www.gov.uk/guidance/ir35-find-out-if-it-applies</w:t>
              </w:r>
            </w:hyperlink>
            <w:r w:rsidR="00F30AA4">
              <w:t>;</w:t>
            </w:r>
          </w:p>
        </w:tc>
      </w:tr>
      <w:tr w:rsidR="00DE5D0A" w14:paraId="3339F262"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725DE44F" w14:textId="77777777" w:rsidR="00DE5D0A" w:rsidRDefault="00F30AA4">
            <w:pPr>
              <w:spacing w:after="19" w:line="259" w:lineRule="auto"/>
              <w:ind w:left="0" w:firstLine="0"/>
              <w:jc w:val="left"/>
            </w:pPr>
            <w:r>
              <w:rPr>
                <w:b/>
              </w:rPr>
              <w:t xml:space="preserve">“Joint Controller </w:t>
            </w:r>
          </w:p>
          <w:p w14:paraId="170CAA4E" w14:textId="77777777" w:rsidR="00DE5D0A" w:rsidRDefault="00F30AA4">
            <w:pPr>
              <w:spacing w:after="0" w:line="259" w:lineRule="auto"/>
              <w:ind w:left="0" w:firstLine="0"/>
              <w:jc w:val="left"/>
            </w:pPr>
            <w:r>
              <w:rPr>
                <w:b/>
              </w:rPr>
              <w:t>Agreement”</w:t>
            </w:r>
          </w:p>
        </w:tc>
        <w:tc>
          <w:tcPr>
            <w:tcW w:w="7515" w:type="dxa"/>
            <w:tcBorders>
              <w:top w:val="single" w:sz="4" w:space="0" w:color="000000"/>
              <w:left w:val="single" w:sz="4" w:space="0" w:color="000000"/>
              <w:bottom w:val="single" w:sz="4" w:space="0" w:color="000000"/>
              <w:right w:val="single" w:sz="4" w:space="0" w:color="000000"/>
            </w:tcBorders>
          </w:tcPr>
          <w:p w14:paraId="5BEE32B3" w14:textId="77777777" w:rsidR="00DE5D0A" w:rsidRDefault="00F30AA4">
            <w:pPr>
              <w:spacing w:after="0" w:line="276" w:lineRule="auto"/>
              <w:ind w:left="278" w:firstLine="0"/>
            </w:pPr>
            <w:r>
              <w:t xml:space="preserve">the agreement (if any) entered into between the Relevant Authority and the Supplier substantially in the form set out in Annex 2 of </w:t>
            </w:r>
          </w:p>
          <w:p w14:paraId="5C1BD7FD" w14:textId="77777777" w:rsidR="00DE5D0A" w:rsidRDefault="00F30AA4">
            <w:pPr>
              <w:spacing w:after="0" w:line="259" w:lineRule="auto"/>
              <w:ind w:left="278" w:firstLine="0"/>
              <w:jc w:val="left"/>
            </w:pPr>
            <w:r>
              <w:t>Joint Schedule 11 (</w:t>
            </w:r>
            <w:r>
              <w:rPr>
                <w:i/>
              </w:rPr>
              <w:t>Processing Data</w:t>
            </w:r>
            <w:r>
              <w:t>);</w:t>
            </w:r>
          </w:p>
        </w:tc>
      </w:tr>
      <w:tr w:rsidR="00DE5D0A" w14:paraId="04AEAA7B"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51145B8A" w14:textId="77777777" w:rsidR="00DE5D0A" w:rsidRDefault="00F30AA4">
            <w:pPr>
              <w:spacing w:after="0" w:line="259" w:lineRule="auto"/>
              <w:ind w:left="0" w:firstLine="0"/>
              <w:jc w:val="left"/>
            </w:pPr>
            <w:r>
              <w:rPr>
                <w:b/>
              </w:rPr>
              <w:t>“Joint Controllers”</w:t>
            </w:r>
          </w:p>
        </w:tc>
        <w:tc>
          <w:tcPr>
            <w:tcW w:w="7515" w:type="dxa"/>
            <w:tcBorders>
              <w:top w:val="single" w:sz="4" w:space="0" w:color="000000"/>
              <w:left w:val="single" w:sz="4" w:space="0" w:color="000000"/>
              <w:bottom w:val="single" w:sz="4" w:space="0" w:color="000000"/>
              <w:right w:val="single" w:sz="4" w:space="0" w:color="000000"/>
            </w:tcBorders>
          </w:tcPr>
          <w:p w14:paraId="150890FB" w14:textId="77777777" w:rsidR="00DE5D0A" w:rsidRDefault="00F30AA4">
            <w:pPr>
              <w:spacing w:after="0" w:line="259" w:lineRule="auto"/>
              <w:ind w:left="278" w:firstLine="0"/>
            </w:pPr>
            <w:r>
              <w:t>where two or more Controllers jointly determine the purposes and means of Processing;</w:t>
            </w:r>
          </w:p>
        </w:tc>
      </w:tr>
      <w:tr w:rsidR="00DE5D0A" w14:paraId="62727176"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3BCED420" w14:textId="77777777" w:rsidR="00DE5D0A" w:rsidRDefault="00F30AA4">
            <w:pPr>
              <w:spacing w:after="0" w:line="259" w:lineRule="auto"/>
              <w:ind w:left="0" w:firstLine="0"/>
              <w:jc w:val="left"/>
            </w:pPr>
            <w:r>
              <w:rPr>
                <w:b/>
              </w:rPr>
              <w:lastRenderedPageBreak/>
              <w:t>"Key Staff"</w:t>
            </w:r>
          </w:p>
        </w:tc>
        <w:tc>
          <w:tcPr>
            <w:tcW w:w="7515" w:type="dxa"/>
            <w:tcBorders>
              <w:top w:val="single" w:sz="4" w:space="0" w:color="000000"/>
              <w:left w:val="single" w:sz="4" w:space="0" w:color="000000"/>
              <w:bottom w:val="single" w:sz="4" w:space="0" w:color="000000"/>
              <w:right w:val="single" w:sz="4" w:space="0" w:color="000000"/>
            </w:tcBorders>
          </w:tcPr>
          <w:p w14:paraId="08ACA63F" w14:textId="77777777" w:rsidR="00DE5D0A" w:rsidRDefault="00F30AA4">
            <w:pPr>
              <w:spacing w:after="0" w:line="259" w:lineRule="auto"/>
              <w:ind w:left="278" w:firstLine="0"/>
              <w:jc w:val="left"/>
            </w:pPr>
            <w:r>
              <w:t>the individuals (if any) identified as such in the Order Form;</w:t>
            </w:r>
          </w:p>
        </w:tc>
      </w:tr>
      <w:tr w:rsidR="00DE5D0A" w14:paraId="22D55CFC" w14:textId="77777777">
        <w:trPr>
          <w:trHeight w:val="373"/>
        </w:trPr>
        <w:tc>
          <w:tcPr>
            <w:tcW w:w="2445" w:type="dxa"/>
            <w:tcBorders>
              <w:top w:val="single" w:sz="4" w:space="0" w:color="000000"/>
              <w:left w:val="single" w:sz="4" w:space="0" w:color="000000"/>
              <w:bottom w:val="single" w:sz="4" w:space="0" w:color="000000"/>
              <w:right w:val="single" w:sz="4" w:space="0" w:color="000000"/>
            </w:tcBorders>
          </w:tcPr>
          <w:p w14:paraId="5B77AD02" w14:textId="77777777" w:rsidR="00DE5D0A" w:rsidRDefault="00F30AA4">
            <w:pPr>
              <w:spacing w:after="0" w:line="259" w:lineRule="auto"/>
              <w:ind w:left="0" w:firstLine="0"/>
              <w:jc w:val="left"/>
            </w:pPr>
            <w:r>
              <w:rPr>
                <w:b/>
              </w:rPr>
              <w:t>"Key Sub-Contract"</w:t>
            </w:r>
          </w:p>
        </w:tc>
        <w:tc>
          <w:tcPr>
            <w:tcW w:w="7515" w:type="dxa"/>
            <w:tcBorders>
              <w:top w:val="single" w:sz="4" w:space="0" w:color="000000"/>
              <w:left w:val="single" w:sz="4" w:space="0" w:color="000000"/>
              <w:bottom w:val="single" w:sz="4" w:space="0" w:color="000000"/>
              <w:right w:val="single" w:sz="4" w:space="0" w:color="000000"/>
            </w:tcBorders>
          </w:tcPr>
          <w:p w14:paraId="19350A35" w14:textId="77777777" w:rsidR="00DE5D0A" w:rsidRDefault="00F30AA4">
            <w:pPr>
              <w:spacing w:after="0" w:line="259" w:lineRule="auto"/>
              <w:ind w:left="278" w:firstLine="0"/>
              <w:jc w:val="left"/>
            </w:pPr>
            <w:r>
              <w:t>each Sub-Contract with a Key Subcontractor;</w:t>
            </w:r>
          </w:p>
        </w:tc>
      </w:tr>
    </w:tbl>
    <w:p w14:paraId="6E5CFF31" w14:textId="77777777" w:rsidR="00DE5D0A" w:rsidRDefault="00DE5D0A">
      <w:pPr>
        <w:spacing w:after="0" w:line="259" w:lineRule="auto"/>
        <w:ind w:left="-1429" w:right="10521" w:firstLine="0"/>
        <w:jc w:val="left"/>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DE5D0A" w14:paraId="4D67E6B3" w14:textId="77777777">
        <w:trPr>
          <w:trHeight w:val="75"/>
        </w:trPr>
        <w:tc>
          <w:tcPr>
            <w:tcW w:w="2445" w:type="dxa"/>
            <w:tcBorders>
              <w:top w:val="single" w:sz="4" w:space="0" w:color="000000"/>
              <w:left w:val="single" w:sz="4" w:space="0" w:color="000000"/>
              <w:bottom w:val="single" w:sz="4" w:space="0" w:color="000000"/>
              <w:right w:val="single" w:sz="4" w:space="0" w:color="000000"/>
            </w:tcBorders>
          </w:tcPr>
          <w:p w14:paraId="00B6FE3B" w14:textId="77777777" w:rsidR="00DE5D0A" w:rsidRDefault="00DE5D0A">
            <w:pPr>
              <w:spacing w:after="160" w:line="259" w:lineRule="auto"/>
              <w:ind w:left="0" w:firstLine="0"/>
              <w:jc w:val="left"/>
            </w:pPr>
          </w:p>
        </w:tc>
        <w:tc>
          <w:tcPr>
            <w:tcW w:w="7515" w:type="dxa"/>
            <w:tcBorders>
              <w:top w:val="single" w:sz="4" w:space="0" w:color="000000"/>
              <w:left w:val="single" w:sz="4" w:space="0" w:color="000000"/>
              <w:bottom w:val="single" w:sz="4" w:space="0" w:color="000000"/>
              <w:right w:val="single" w:sz="4" w:space="0" w:color="000000"/>
            </w:tcBorders>
          </w:tcPr>
          <w:p w14:paraId="0743C1A1" w14:textId="77777777" w:rsidR="00DE5D0A" w:rsidRDefault="00DE5D0A">
            <w:pPr>
              <w:spacing w:after="160" w:line="259" w:lineRule="auto"/>
              <w:ind w:left="0" w:firstLine="0"/>
              <w:jc w:val="left"/>
            </w:pPr>
          </w:p>
        </w:tc>
      </w:tr>
      <w:tr w:rsidR="00DE5D0A" w14:paraId="36BB417C" w14:textId="77777777">
        <w:trPr>
          <w:trHeight w:val="4736"/>
        </w:trPr>
        <w:tc>
          <w:tcPr>
            <w:tcW w:w="2445" w:type="dxa"/>
            <w:tcBorders>
              <w:top w:val="single" w:sz="4" w:space="0" w:color="000000"/>
              <w:left w:val="single" w:sz="4" w:space="0" w:color="000000"/>
              <w:bottom w:val="single" w:sz="4" w:space="0" w:color="000000"/>
              <w:right w:val="single" w:sz="4" w:space="0" w:color="000000"/>
            </w:tcBorders>
          </w:tcPr>
          <w:p w14:paraId="260A42A0" w14:textId="77777777" w:rsidR="00DE5D0A" w:rsidRDefault="00F30AA4">
            <w:pPr>
              <w:spacing w:after="19" w:line="259" w:lineRule="auto"/>
              <w:ind w:left="0" w:firstLine="0"/>
              <w:jc w:val="left"/>
            </w:pPr>
            <w:r>
              <w:rPr>
                <w:b/>
              </w:rPr>
              <w:t xml:space="preserve">"Key </w:t>
            </w:r>
          </w:p>
          <w:p w14:paraId="72AAAAF8" w14:textId="77777777" w:rsidR="00DE5D0A" w:rsidRDefault="00F30AA4">
            <w:pPr>
              <w:spacing w:after="0" w:line="259" w:lineRule="auto"/>
              <w:ind w:left="0" w:firstLine="0"/>
              <w:jc w:val="left"/>
            </w:pPr>
            <w:r>
              <w:rPr>
                <w:b/>
              </w:rPr>
              <w:t>Subcontractor"</w:t>
            </w:r>
          </w:p>
        </w:tc>
        <w:tc>
          <w:tcPr>
            <w:tcW w:w="7515" w:type="dxa"/>
            <w:tcBorders>
              <w:top w:val="single" w:sz="4" w:space="0" w:color="000000"/>
              <w:left w:val="single" w:sz="4" w:space="0" w:color="000000"/>
              <w:bottom w:val="single" w:sz="4" w:space="0" w:color="000000"/>
              <w:right w:val="single" w:sz="4" w:space="0" w:color="000000"/>
            </w:tcBorders>
          </w:tcPr>
          <w:p w14:paraId="186DEACD" w14:textId="77777777" w:rsidR="00DE5D0A" w:rsidRDefault="00F30AA4">
            <w:pPr>
              <w:spacing w:after="139" w:line="259" w:lineRule="auto"/>
              <w:ind w:left="278" w:firstLine="0"/>
              <w:jc w:val="left"/>
            </w:pPr>
            <w:r>
              <w:t>any Subcontractor:</w:t>
            </w:r>
          </w:p>
          <w:p w14:paraId="4BD573F1" w14:textId="77A9CA22" w:rsidR="00DE5D0A" w:rsidRDefault="00F30AA4" w:rsidP="00B03F36">
            <w:pPr>
              <w:pStyle w:val="ListParagraph"/>
              <w:numPr>
                <w:ilvl w:val="0"/>
                <w:numId w:val="223"/>
              </w:numPr>
              <w:spacing w:after="19" w:line="259" w:lineRule="auto"/>
              <w:jc w:val="left"/>
            </w:pPr>
            <w:r>
              <w:t xml:space="preserve">which is relied upon to deliver any work package within the </w:t>
            </w:r>
          </w:p>
          <w:p w14:paraId="56CDCA9A" w14:textId="77777777" w:rsidR="00DE5D0A" w:rsidRDefault="00F30AA4">
            <w:pPr>
              <w:spacing w:after="160" w:line="259" w:lineRule="auto"/>
              <w:ind w:left="540" w:firstLine="0"/>
              <w:jc w:val="left"/>
            </w:pPr>
            <w:r>
              <w:t>Deliverables in their entirety; and/or</w:t>
            </w:r>
          </w:p>
          <w:p w14:paraId="2FE25EEC" w14:textId="77777777" w:rsidR="00DE5D0A" w:rsidRDefault="00F30AA4" w:rsidP="005E227D">
            <w:pPr>
              <w:numPr>
                <w:ilvl w:val="0"/>
                <w:numId w:val="192"/>
              </w:numPr>
              <w:spacing w:after="137" w:line="279" w:lineRule="auto"/>
              <w:ind w:right="67" w:hanging="288"/>
            </w:pPr>
            <w:r>
              <w:t>which, in the opinion of NHS LPP or the Buyer performs (or would perform if appointed) a critical role in the provision of all or any part of the Deliverables; and/or</w:t>
            </w:r>
          </w:p>
          <w:p w14:paraId="1A604992" w14:textId="77777777" w:rsidR="00DE5D0A" w:rsidRDefault="00F30AA4" w:rsidP="005E227D">
            <w:pPr>
              <w:numPr>
                <w:ilvl w:val="0"/>
                <w:numId w:val="192"/>
              </w:numPr>
              <w:spacing w:after="0" w:line="279" w:lineRule="auto"/>
              <w:ind w:right="67" w:hanging="288"/>
            </w:pPr>
            <w:r>
              <w:t xml:space="preserve">with a Sub-Contract with a contract value which at the time of appointment exceeds (or would exceed if appointed) 10% of the aggregate Charges forecast to be payable under the Call-Off </w:t>
            </w:r>
          </w:p>
          <w:p w14:paraId="7AF3249A" w14:textId="77777777" w:rsidR="00DE5D0A" w:rsidRDefault="00F30AA4">
            <w:pPr>
              <w:spacing w:after="0" w:line="328" w:lineRule="auto"/>
              <w:ind w:left="252" w:right="67" w:firstLine="288"/>
            </w:pPr>
            <w:r>
              <w:t xml:space="preserve">Contract, and the Supplier shall list all such Key Subcontractors in section 19 of the Framework Award Form and in the Key Subcontractor </w:t>
            </w:r>
          </w:p>
          <w:p w14:paraId="5CD01B7C" w14:textId="77777777" w:rsidR="00DE5D0A" w:rsidRDefault="00F30AA4">
            <w:pPr>
              <w:spacing w:after="0" w:line="259" w:lineRule="auto"/>
              <w:ind w:left="252" w:firstLine="0"/>
              <w:jc w:val="left"/>
            </w:pPr>
            <w:r>
              <w:t>Section in Order Form;</w:t>
            </w:r>
          </w:p>
        </w:tc>
      </w:tr>
      <w:tr w:rsidR="00DE5D0A" w14:paraId="59208BBC"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48CBF8EE" w14:textId="77777777" w:rsidR="00DE5D0A" w:rsidRDefault="00F30AA4">
            <w:pPr>
              <w:spacing w:after="0" w:line="259" w:lineRule="auto"/>
              <w:ind w:left="0" w:firstLine="0"/>
              <w:jc w:val="left"/>
            </w:pPr>
            <w:r>
              <w:rPr>
                <w:b/>
              </w:rPr>
              <w:t>"Know-How"</w:t>
            </w:r>
          </w:p>
        </w:tc>
        <w:tc>
          <w:tcPr>
            <w:tcW w:w="7515" w:type="dxa"/>
            <w:tcBorders>
              <w:top w:val="single" w:sz="4" w:space="0" w:color="000000"/>
              <w:left w:val="single" w:sz="4" w:space="0" w:color="000000"/>
              <w:bottom w:val="single" w:sz="4" w:space="0" w:color="000000"/>
              <w:right w:val="single" w:sz="4" w:space="0" w:color="000000"/>
            </w:tcBorders>
          </w:tcPr>
          <w:p w14:paraId="541995DB" w14:textId="77777777" w:rsidR="00DE5D0A" w:rsidRDefault="00F30AA4">
            <w:pPr>
              <w:spacing w:after="0" w:line="276" w:lineRule="auto"/>
              <w:ind w:left="278" w:right="67" w:firstLine="0"/>
            </w:pPr>
            <w:r>
              <w:t xml:space="preserve">all ideas, concepts, schemes, information, knowledge, techniques, methodology, and anything else in the nature of know-how relating to the Deliverables but excluding know-how already in the other </w:t>
            </w:r>
          </w:p>
          <w:p w14:paraId="7496D2C3" w14:textId="77777777" w:rsidR="00DE5D0A" w:rsidRDefault="00F30AA4">
            <w:pPr>
              <w:spacing w:after="0" w:line="259" w:lineRule="auto"/>
              <w:ind w:left="278" w:firstLine="0"/>
              <w:jc w:val="left"/>
            </w:pPr>
            <w:r>
              <w:t>Party’s possession before the applicable Start Date;</w:t>
            </w:r>
          </w:p>
        </w:tc>
      </w:tr>
      <w:tr w:rsidR="00DE5D0A" w14:paraId="6D1C2439" w14:textId="77777777">
        <w:trPr>
          <w:trHeight w:val="2352"/>
        </w:trPr>
        <w:tc>
          <w:tcPr>
            <w:tcW w:w="2445" w:type="dxa"/>
            <w:tcBorders>
              <w:top w:val="single" w:sz="4" w:space="0" w:color="000000"/>
              <w:left w:val="single" w:sz="4" w:space="0" w:color="000000"/>
              <w:bottom w:val="single" w:sz="4" w:space="0" w:color="000000"/>
              <w:right w:val="single" w:sz="4" w:space="0" w:color="000000"/>
            </w:tcBorders>
          </w:tcPr>
          <w:p w14:paraId="509D7FBE" w14:textId="77777777" w:rsidR="00DE5D0A" w:rsidRDefault="00F30AA4">
            <w:pPr>
              <w:spacing w:after="0" w:line="259" w:lineRule="auto"/>
              <w:ind w:left="0" w:firstLine="0"/>
              <w:jc w:val="left"/>
            </w:pPr>
            <w:r>
              <w:rPr>
                <w:b/>
              </w:rPr>
              <w:t>"Law"</w:t>
            </w:r>
          </w:p>
        </w:tc>
        <w:tc>
          <w:tcPr>
            <w:tcW w:w="7515" w:type="dxa"/>
            <w:tcBorders>
              <w:top w:val="single" w:sz="4" w:space="0" w:color="000000"/>
              <w:left w:val="single" w:sz="4" w:space="0" w:color="000000"/>
              <w:bottom w:val="single" w:sz="4" w:space="0" w:color="000000"/>
              <w:right w:val="single" w:sz="4" w:space="0" w:color="000000"/>
            </w:tcBorders>
          </w:tcPr>
          <w:p w14:paraId="453A6AB3" w14:textId="77777777" w:rsidR="00DE5D0A" w:rsidRDefault="00F30AA4">
            <w:pPr>
              <w:spacing w:after="0" w:line="259" w:lineRule="auto"/>
              <w:ind w:left="278" w:right="67" w:firstLine="0"/>
            </w:pPr>
            <w: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E5D0A" w14:paraId="30FD1938" w14:textId="77777777">
        <w:trPr>
          <w:trHeight w:val="1717"/>
        </w:trPr>
        <w:tc>
          <w:tcPr>
            <w:tcW w:w="2445" w:type="dxa"/>
            <w:tcBorders>
              <w:top w:val="single" w:sz="4" w:space="0" w:color="000000"/>
              <w:left w:val="single" w:sz="4" w:space="0" w:color="000000"/>
              <w:bottom w:val="single" w:sz="4" w:space="0" w:color="000000"/>
              <w:right w:val="single" w:sz="4" w:space="0" w:color="000000"/>
            </w:tcBorders>
          </w:tcPr>
          <w:p w14:paraId="6BA69EAF" w14:textId="77777777" w:rsidR="00DE5D0A" w:rsidRDefault="00F30AA4">
            <w:pPr>
              <w:spacing w:after="0" w:line="259" w:lineRule="auto"/>
              <w:ind w:left="0" w:firstLine="0"/>
              <w:jc w:val="left"/>
            </w:pPr>
            <w:r>
              <w:rPr>
                <w:b/>
              </w:rPr>
              <w:t>"Losses"</w:t>
            </w:r>
          </w:p>
        </w:tc>
        <w:tc>
          <w:tcPr>
            <w:tcW w:w="7515" w:type="dxa"/>
            <w:tcBorders>
              <w:top w:val="single" w:sz="4" w:space="0" w:color="000000"/>
              <w:left w:val="single" w:sz="4" w:space="0" w:color="000000"/>
              <w:bottom w:val="single" w:sz="4" w:space="0" w:color="000000"/>
              <w:right w:val="single" w:sz="4" w:space="0" w:color="000000"/>
            </w:tcBorders>
          </w:tcPr>
          <w:p w14:paraId="722282B4" w14:textId="77777777" w:rsidR="00DE5D0A" w:rsidRDefault="00F30AA4">
            <w:pPr>
              <w:spacing w:after="0" w:line="259" w:lineRule="auto"/>
              <w:ind w:left="278" w:right="67"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shall be interpreted accordingly;</w:t>
            </w:r>
          </w:p>
        </w:tc>
      </w:tr>
      <w:tr w:rsidR="00DE5D0A" w14:paraId="63F783D9"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78BD4D7C" w14:textId="77777777" w:rsidR="00DE5D0A" w:rsidRDefault="00F30AA4">
            <w:pPr>
              <w:spacing w:after="0" w:line="259" w:lineRule="auto"/>
              <w:ind w:left="0" w:firstLine="0"/>
              <w:jc w:val="left"/>
            </w:pPr>
            <w:r>
              <w:rPr>
                <w:b/>
              </w:rPr>
              <w:t>"Lots"</w:t>
            </w:r>
          </w:p>
        </w:tc>
        <w:tc>
          <w:tcPr>
            <w:tcW w:w="7515" w:type="dxa"/>
            <w:tcBorders>
              <w:top w:val="single" w:sz="4" w:space="0" w:color="000000"/>
              <w:left w:val="single" w:sz="4" w:space="0" w:color="000000"/>
              <w:bottom w:val="single" w:sz="4" w:space="0" w:color="000000"/>
              <w:right w:val="single" w:sz="4" w:space="0" w:color="000000"/>
            </w:tcBorders>
          </w:tcPr>
          <w:p w14:paraId="11528D94" w14:textId="77777777" w:rsidR="00DE5D0A" w:rsidRDefault="00F30AA4">
            <w:pPr>
              <w:spacing w:after="19" w:line="259" w:lineRule="auto"/>
              <w:ind w:left="22" w:firstLine="0"/>
              <w:jc w:val="center"/>
            </w:pPr>
            <w:r>
              <w:t xml:space="preserve">the number of lots specified in Framework Schedule 1 </w:t>
            </w:r>
          </w:p>
          <w:p w14:paraId="270E203D" w14:textId="77777777" w:rsidR="00DE5D0A" w:rsidRDefault="00F30AA4">
            <w:pPr>
              <w:spacing w:after="0" w:line="259" w:lineRule="auto"/>
              <w:ind w:left="278" w:firstLine="0"/>
              <w:jc w:val="left"/>
            </w:pPr>
            <w:r>
              <w:t>(Specification), if applicable;</w:t>
            </w:r>
          </w:p>
        </w:tc>
      </w:tr>
      <w:tr w:rsidR="00DE5D0A" w14:paraId="723804CE"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298A04CF" w14:textId="77777777" w:rsidR="00DE5D0A" w:rsidRDefault="00F30AA4">
            <w:pPr>
              <w:spacing w:after="19" w:line="259" w:lineRule="auto"/>
              <w:ind w:left="0" w:firstLine="0"/>
              <w:jc w:val="left"/>
            </w:pPr>
            <w:r>
              <w:rPr>
                <w:b/>
              </w:rPr>
              <w:lastRenderedPageBreak/>
              <w:t xml:space="preserve">"Management </w:t>
            </w:r>
          </w:p>
          <w:p w14:paraId="2EE73F09" w14:textId="77777777" w:rsidR="00DE5D0A" w:rsidRDefault="00F30AA4">
            <w:pPr>
              <w:spacing w:after="0" w:line="259" w:lineRule="auto"/>
              <w:ind w:left="0" w:firstLine="0"/>
              <w:jc w:val="left"/>
            </w:pPr>
            <w:r>
              <w:rPr>
                <w:b/>
              </w:rPr>
              <w:t>Charge"</w:t>
            </w:r>
          </w:p>
        </w:tc>
        <w:tc>
          <w:tcPr>
            <w:tcW w:w="7515" w:type="dxa"/>
            <w:tcBorders>
              <w:top w:val="single" w:sz="4" w:space="0" w:color="000000"/>
              <w:left w:val="single" w:sz="4" w:space="0" w:color="000000"/>
              <w:bottom w:val="single" w:sz="4" w:space="0" w:color="000000"/>
              <w:right w:val="single" w:sz="4" w:space="0" w:color="000000"/>
            </w:tcBorders>
          </w:tcPr>
          <w:p w14:paraId="7869FAD5" w14:textId="77777777" w:rsidR="00DE5D0A" w:rsidRDefault="00F30AA4">
            <w:pPr>
              <w:spacing w:after="0" w:line="276" w:lineRule="auto"/>
              <w:ind w:left="278" w:firstLine="0"/>
            </w:pPr>
            <w:r>
              <w:t xml:space="preserve">the sum specified in the Framework Award Form payable by the Supplier to CCS in accordance with Framework Schedule 5 </w:t>
            </w:r>
          </w:p>
          <w:p w14:paraId="14C8B0EC" w14:textId="77777777" w:rsidR="00DE5D0A" w:rsidRDefault="00F30AA4">
            <w:pPr>
              <w:spacing w:after="0" w:line="259" w:lineRule="auto"/>
              <w:ind w:left="278" w:firstLine="0"/>
              <w:jc w:val="left"/>
            </w:pPr>
            <w:r>
              <w:t>(Management Charges and Information);</w:t>
            </w:r>
          </w:p>
        </w:tc>
      </w:tr>
      <w:tr w:rsidR="00DE5D0A" w14:paraId="54FF3B6D"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6A1D4014" w14:textId="77777777" w:rsidR="00DE5D0A" w:rsidRDefault="00F30AA4">
            <w:pPr>
              <w:spacing w:after="0" w:line="259" w:lineRule="auto"/>
              <w:ind w:left="0" w:firstLine="0"/>
              <w:jc w:val="left"/>
            </w:pPr>
            <w:r>
              <w:rPr>
                <w:b/>
              </w:rPr>
              <w:t>"Management Information" or “MI”</w:t>
            </w:r>
          </w:p>
        </w:tc>
        <w:tc>
          <w:tcPr>
            <w:tcW w:w="7515" w:type="dxa"/>
            <w:tcBorders>
              <w:top w:val="single" w:sz="4" w:space="0" w:color="000000"/>
              <w:left w:val="single" w:sz="4" w:space="0" w:color="000000"/>
              <w:bottom w:val="single" w:sz="4" w:space="0" w:color="000000"/>
              <w:right w:val="single" w:sz="4" w:space="0" w:color="000000"/>
            </w:tcBorders>
          </w:tcPr>
          <w:p w14:paraId="7F30392C" w14:textId="77777777" w:rsidR="00DE5D0A" w:rsidRDefault="00F30AA4">
            <w:pPr>
              <w:spacing w:after="19" w:line="259" w:lineRule="auto"/>
              <w:ind w:left="0" w:right="67" w:firstLine="0"/>
              <w:jc w:val="right"/>
            </w:pPr>
            <w:r>
              <w:t xml:space="preserve">the management information specified in Framework Schedule 5 </w:t>
            </w:r>
          </w:p>
          <w:p w14:paraId="780E3B20" w14:textId="77777777" w:rsidR="00DE5D0A" w:rsidRDefault="00F30AA4">
            <w:pPr>
              <w:spacing w:after="0" w:line="259" w:lineRule="auto"/>
              <w:ind w:left="278" w:firstLine="0"/>
              <w:jc w:val="left"/>
            </w:pPr>
            <w:r>
              <w:t>(Management Charges and Information);</w:t>
            </w:r>
          </w:p>
        </w:tc>
      </w:tr>
      <w:tr w:rsidR="00DE5D0A" w14:paraId="1231AD02"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5E97A7BA" w14:textId="77777777" w:rsidR="00DE5D0A" w:rsidRDefault="00F30AA4">
            <w:pPr>
              <w:spacing w:after="0" w:line="259" w:lineRule="auto"/>
              <w:ind w:left="0" w:firstLine="0"/>
              <w:jc w:val="left"/>
            </w:pPr>
            <w:r>
              <w:rPr>
                <w:b/>
              </w:rPr>
              <w:t>“MI Default”</w:t>
            </w:r>
          </w:p>
        </w:tc>
        <w:tc>
          <w:tcPr>
            <w:tcW w:w="7515" w:type="dxa"/>
            <w:tcBorders>
              <w:top w:val="single" w:sz="4" w:space="0" w:color="000000"/>
              <w:left w:val="single" w:sz="4" w:space="0" w:color="000000"/>
              <w:bottom w:val="single" w:sz="4" w:space="0" w:color="000000"/>
              <w:right w:val="single" w:sz="4" w:space="0" w:color="000000"/>
            </w:tcBorders>
          </w:tcPr>
          <w:p w14:paraId="7B0A7052" w14:textId="77777777" w:rsidR="00DE5D0A" w:rsidRDefault="00F30AA4">
            <w:pPr>
              <w:spacing w:after="19" w:line="259" w:lineRule="auto"/>
              <w:ind w:left="0" w:right="67" w:firstLine="0"/>
              <w:jc w:val="right"/>
            </w:pPr>
            <w:r>
              <w:rPr>
                <w:color w:val="222222"/>
              </w:rPr>
              <w:t>means when</w:t>
            </w:r>
            <w:r>
              <w:rPr>
                <w:b/>
                <w:color w:val="222222"/>
              </w:rPr>
              <w:t xml:space="preserve"> </w:t>
            </w:r>
            <w:r>
              <w:t xml:space="preserve">two (2) MI Reports are not provided in any rolling six </w:t>
            </w:r>
          </w:p>
          <w:p w14:paraId="5A83ED41" w14:textId="77777777" w:rsidR="00DE5D0A" w:rsidRDefault="00F30AA4">
            <w:pPr>
              <w:spacing w:after="0" w:line="259" w:lineRule="auto"/>
              <w:ind w:left="278" w:firstLine="0"/>
              <w:jc w:val="left"/>
            </w:pPr>
            <w:r>
              <w:t>(6) month period</w:t>
            </w:r>
          </w:p>
        </w:tc>
      </w:tr>
      <w:tr w:rsidR="00DE5D0A" w14:paraId="4AE5E48A" w14:textId="77777777">
        <w:trPr>
          <w:trHeight w:val="303"/>
        </w:trPr>
        <w:tc>
          <w:tcPr>
            <w:tcW w:w="2445" w:type="dxa"/>
            <w:tcBorders>
              <w:top w:val="single" w:sz="4" w:space="0" w:color="000000"/>
              <w:left w:val="single" w:sz="4" w:space="0" w:color="000000"/>
              <w:bottom w:val="single" w:sz="4" w:space="0" w:color="000000"/>
              <w:right w:val="single" w:sz="4" w:space="0" w:color="000000"/>
            </w:tcBorders>
          </w:tcPr>
          <w:p w14:paraId="16C6E9C4" w14:textId="77777777" w:rsidR="00DE5D0A" w:rsidRDefault="00F30AA4">
            <w:pPr>
              <w:spacing w:after="0" w:line="259" w:lineRule="auto"/>
              <w:ind w:left="0" w:firstLine="0"/>
              <w:jc w:val="left"/>
            </w:pPr>
            <w:r>
              <w:rPr>
                <w:b/>
              </w:rPr>
              <w:t>"MI Failure"</w:t>
            </w:r>
          </w:p>
        </w:tc>
        <w:tc>
          <w:tcPr>
            <w:tcW w:w="7515" w:type="dxa"/>
            <w:tcBorders>
              <w:top w:val="single" w:sz="4" w:space="0" w:color="000000"/>
              <w:left w:val="single" w:sz="4" w:space="0" w:color="000000"/>
              <w:bottom w:val="single" w:sz="4" w:space="0" w:color="000000"/>
              <w:right w:val="single" w:sz="4" w:space="0" w:color="000000"/>
            </w:tcBorders>
          </w:tcPr>
          <w:p w14:paraId="6802B4FB" w14:textId="77777777" w:rsidR="00DE5D0A" w:rsidRDefault="00F30AA4">
            <w:pPr>
              <w:spacing w:after="0" w:line="259" w:lineRule="auto"/>
              <w:ind w:left="278" w:firstLine="0"/>
              <w:jc w:val="left"/>
            </w:pPr>
            <w:r>
              <w:t>means when an MI report:</w:t>
            </w:r>
          </w:p>
        </w:tc>
      </w:tr>
    </w:tbl>
    <w:p w14:paraId="707D566D" w14:textId="77777777" w:rsidR="00DE5D0A" w:rsidRDefault="00DE5D0A">
      <w:pPr>
        <w:spacing w:after="0" w:line="259" w:lineRule="auto"/>
        <w:ind w:left="-1429" w:right="10521" w:firstLine="0"/>
        <w:jc w:val="left"/>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DE5D0A" w14:paraId="5FA39F85" w14:textId="77777777">
        <w:trPr>
          <w:trHeight w:val="2091"/>
        </w:trPr>
        <w:tc>
          <w:tcPr>
            <w:tcW w:w="2445" w:type="dxa"/>
            <w:tcBorders>
              <w:top w:val="single" w:sz="4" w:space="0" w:color="000000"/>
              <w:left w:val="single" w:sz="4" w:space="0" w:color="000000"/>
              <w:bottom w:val="single" w:sz="4" w:space="0" w:color="000000"/>
              <w:right w:val="single" w:sz="4" w:space="0" w:color="000000"/>
            </w:tcBorders>
          </w:tcPr>
          <w:p w14:paraId="13697AB4" w14:textId="77777777" w:rsidR="00DE5D0A" w:rsidRDefault="00DE5D0A">
            <w:pPr>
              <w:spacing w:after="160" w:line="259" w:lineRule="auto"/>
              <w:ind w:left="0" w:firstLine="0"/>
              <w:jc w:val="left"/>
            </w:pPr>
          </w:p>
        </w:tc>
        <w:tc>
          <w:tcPr>
            <w:tcW w:w="7515" w:type="dxa"/>
            <w:tcBorders>
              <w:top w:val="single" w:sz="4" w:space="0" w:color="000000"/>
              <w:left w:val="single" w:sz="4" w:space="0" w:color="000000"/>
              <w:bottom w:val="single" w:sz="4" w:space="0" w:color="000000"/>
              <w:right w:val="single" w:sz="4" w:space="0" w:color="000000"/>
            </w:tcBorders>
            <w:vAlign w:val="center"/>
          </w:tcPr>
          <w:p w14:paraId="5094FC78" w14:textId="7E5148ED" w:rsidR="00DE5D0A" w:rsidRDefault="00F30AA4">
            <w:pPr>
              <w:spacing w:after="141" w:line="276" w:lineRule="auto"/>
              <w:ind w:left="540" w:hanging="258"/>
            </w:pPr>
            <w:r>
              <w:t>a)</w:t>
            </w:r>
            <w:r w:rsidR="00B03F36">
              <w:t xml:space="preserve"> </w:t>
            </w:r>
            <w:r>
              <w:t xml:space="preserve">contains any material errors or material omissions or a missing mandatory field; or  </w:t>
            </w:r>
          </w:p>
          <w:p w14:paraId="7EA66075" w14:textId="77777777" w:rsidR="00DE5D0A" w:rsidRDefault="00F30AA4" w:rsidP="005E227D">
            <w:pPr>
              <w:numPr>
                <w:ilvl w:val="0"/>
                <w:numId w:val="193"/>
              </w:numPr>
              <w:spacing w:after="168" w:line="259" w:lineRule="auto"/>
              <w:ind w:hanging="544"/>
              <w:jc w:val="left"/>
            </w:pPr>
            <w:r>
              <w:t xml:space="preserve">is submitted using an incorrect MI reporting Template; or </w:t>
            </w:r>
          </w:p>
          <w:p w14:paraId="4FCF52AD" w14:textId="77777777" w:rsidR="00DE5D0A" w:rsidRDefault="00F30AA4" w:rsidP="005E227D">
            <w:pPr>
              <w:numPr>
                <w:ilvl w:val="0"/>
                <w:numId w:val="193"/>
              </w:numPr>
              <w:spacing w:after="0" w:line="259" w:lineRule="auto"/>
              <w:ind w:hanging="544"/>
              <w:jc w:val="left"/>
            </w:pPr>
            <w:r>
              <w:t>is not submitted by the reporting date (including where a declaration of no business should have been filed);</w:t>
            </w:r>
          </w:p>
        </w:tc>
      </w:tr>
      <w:tr w:rsidR="00DE5D0A" w14:paraId="127AD173"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232BA801" w14:textId="77777777" w:rsidR="00DE5D0A" w:rsidRDefault="00F30AA4">
            <w:pPr>
              <w:spacing w:after="0" w:line="259" w:lineRule="auto"/>
              <w:ind w:left="0" w:firstLine="0"/>
              <w:jc w:val="left"/>
            </w:pPr>
            <w:r>
              <w:rPr>
                <w:b/>
              </w:rPr>
              <w:t>"MI Report"</w:t>
            </w:r>
          </w:p>
        </w:tc>
        <w:tc>
          <w:tcPr>
            <w:tcW w:w="7515" w:type="dxa"/>
            <w:tcBorders>
              <w:top w:val="single" w:sz="4" w:space="0" w:color="000000"/>
              <w:left w:val="single" w:sz="4" w:space="0" w:color="000000"/>
              <w:bottom w:val="single" w:sz="4" w:space="0" w:color="000000"/>
              <w:right w:val="single" w:sz="4" w:space="0" w:color="000000"/>
            </w:tcBorders>
          </w:tcPr>
          <w:p w14:paraId="5CD8FD69" w14:textId="77777777" w:rsidR="00DE5D0A" w:rsidRDefault="00F30AA4">
            <w:pPr>
              <w:spacing w:after="0" w:line="276" w:lineRule="auto"/>
              <w:ind w:left="278" w:firstLine="0"/>
            </w:pPr>
            <w:r>
              <w:t xml:space="preserve">means a report containing Management Information submitted to the Authority in accordance with Framework Schedule 5 </w:t>
            </w:r>
          </w:p>
          <w:p w14:paraId="0B7E9730" w14:textId="77777777" w:rsidR="00DE5D0A" w:rsidRDefault="00F30AA4">
            <w:pPr>
              <w:spacing w:after="0" w:line="259" w:lineRule="auto"/>
              <w:ind w:left="278" w:firstLine="0"/>
              <w:jc w:val="left"/>
            </w:pPr>
            <w:r>
              <w:t>(Management Charges and Information);</w:t>
            </w:r>
          </w:p>
        </w:tc>
      </w:tr>
      <w:tr w:rsidR="00DE5D0A" w14:paraId="0B06FF16"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0CC1E76C" w14:textId="77777777" w:rsidR="00DE5D0A" w:rsidRDefault="00F30AA4">
            <w:pPr>
              <w:spacing w:after="19" w:line="259" w:lineRule="auto"/>
              <w:ind w:left="0" w:firstLine="0"/>
              <w:jc w:val="left"/>
            </w:pPr>
            <w:r>
              <w:rPr>
                <w:b/>
              </w:rPr>
              <w:t xml:space="preserve">"MI Reporting </w:t>
            </w:r>
          </w:p>
          <w:p w14:paraId="05D7C805" w14:textId="77777777" w:rsidR="00DE5D0A" w:rsidRDefault="00F30AA4">
            <w:pPr>
              <w:spacing w:after="0" w:line="259" w:lineRule="auto"/>
              <w:ind w:left="0" w:firstLine="0"/>
              <w:jc w:val="left"/>
            </w:pPr>
            <w:r>
              <w:rPr>
                <w:b/>
              </w:rPr>
              <w:t>Template"</w:t>
            </w:r>
          </w:p>
        </w:tc>
        <w:tc>
          <w:tcPr>
            <w:tcW w:w="7515" w:type="dxa"/>
            <w:tcBorders>
              <w:top w:val="single" w:sz="4" w:space="0" w:color="000000"/>
              <w:left w:val="single" w:sz="4" w:space="0" w:color="000000"/>
              <w:bottom w:val="single" w:sz="4" w:space="0" w:color="000000"/>
              <w:right w:val="single" w:sz="4" w:space="0" w:color="000000"/>
            </w:tcBorders>
          </w:tcPr>
          <w:p w14:paraId="42211A9E" w14:textId="77777777" w:rsidR="00DE5D0A" w:rsidRDefault="00F30AA4">
            <w:pPr>
              <w:spacing w:after="0" w:line="259" w:lineRule="auto"/>
              <w:ind w:left="278" w:right="67" w:firstLine="0"/>
            </w:pPr>
            <w:r>
              <w:t>means the form of report set out in the Annex to Framework Schedule 5 (Management Charges and Information) setting out the information the Supplier is required to supply to the Authority;</w:t>
            </w:r>
          </w:p>
        </w:tc>
      </w:tr>
      <w:tr w:rsidR="00DE5D0A" w14:paraId="4A8F319B"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2674A0BF" w14:textId="77777777" w:rsidR="00DE5D0A" w:rsidRDefault="00F30AA4">
            <w:pPr>
              <w:spacing w:after="0" w:line="259" w:lineRule="auto"/>
              <w:ind w:left="0" w:firstLine="0"/>
              <w:jc w:val="left"/>
            </w:pPr>
            <w:r>
              <w:rPr>
                <w:b/>
              </w:rPr>
              <w:t>"Milestone"</w:t>
            </w:r>
          </w:p>
        </w:tc>
        <w:tc>
          <w:tcPr>
            <w:tcW w:w="7515" w:type="dxa"/>
            <w:tcBorders>
              <w:top w:val="single" w:sz="4" w:space="0" w:color="000000"/>
              <w:left w:val="single" w:sz="4" w:space="0" w:color="000000"/>
              <w:bottom w:val="single" w:sz="4" w:space="0" w:color="000000"/>
              <w:right w:val="single" w:sz="4" w:space="0" w:color="000000"/>
            </w:tcBorders>
          </w:tcPr>
          <w:p w14:paraId="63478A3D" w14:textId="77777777" w:rsidR="00DE5D0A" w:rsidRDefault="00F30AA4">
            <w:pPr>
              <w:spacing w:after="0" w:line="259" w:lineRule="auto"/>
              <w:ind w:left="278" w:firstLine="0"/>
              <w:jc w:val="left"/>
            </w:pPr>
            <w:r>
              <w:t>an event or task described in the Implementation Plan;</w:t>
            </w:r>
          </w:p>
        </w:tc>
      </w:tr>
      <w:tr w:rsidR="00DE5D0A" w14:paraId="2AB3226A"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726EF347" w14:textId="77777777" w:rsidR="00DE5D0A" w:rsidRDefault="00F30AA4">
            <w:pPr>
              <w:spacing w:after="0" w:line="259" w:lineRule="auto"/>
              <w:ind w:left="0" w:firstLine="0"/>
              <w:jc w:val="left"/>
            </w:pPr>
            <w:r>
              <w:rPr>
                <w:b/>
              </w:rPr>
              <w:t>"Milestone Date"</w:t>
            </w:r>
          </w:p>
        </w:tc>
        <w:tc>
          <w:tcPr>
            <w:tcW w:w="7515" w:type="dxa"/>
            <w:tcBorders>
              <w:top w:val="single" w:sz="4" w:space="0" w:color="000000"/>
              <w:left w:val="single" w:sz="4" w:space="0" w:color="000000"/>
              <w:bottom w:val="single" w:sz="4" w:space="0" w:color="000000"/>
              <w:right w:val="single" w:sz="4" w:space="0" w:color="000000"/>
            </w:tcBorders>
          </w:tcPr>
          <w:p w14:paraId="2577E12E" w14:textId="77777777" w:rsidR="00DE5D0A" w:rsidRDefault="00F30AA4">
            <w:pPr>
              <w:spacing w:after="19" w:line="259" w:lineRule="auto"/>
              <w:ind w:left="0" w:right="67" w:firstLine="0"/>
              <w:jc w:val="right"/>
            </w:pPr>
            <w:r>
              <w:t xml:space="preserve">the target date set out against the relevant Milestone in the </w:t>
            </w:r>
          </w:p>
          <w:p w14:paraId="03067B41" w14:textId="77777777" w:rsidR="00DE5D0A" w:rsidRDefault="00F30AA4">
            <w:pPr>
              <w:spacing w:after="0" w:line="259" w:lineRule="auto"/>
              <w:ind w:left="278" w:firstLine="0"/>
              <w:jc w:val="left"/>
            </w:pPr>
            <w:r>
              <w:t>Implementation Plan by which the Milestone must be Achieved;</w:t>
            </w:r>
          </w:p>
        </w:tc>
      </w:tr>
      <w:tr w:rsidR="00DE5D0A" w14:paraId="0D6402A3"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353C0006" w14:textId="77777777" w:rsidR="00DE5D0A" w:rsidRDefault="00F30AA4">
            <w:pPr>
              <w:spacing w:after="0" w:line="259" w:lineRule="auto"/>
              <w:ind w:left="0" w:firstLine="0"/>
              <w:jc w:val="left"/>
            </w:pPr>
            <w:r>
              <w:rPr>
                <w:b/>
              </w:rPr>
              <w:t>"Month"</w:t>
            </w:r>
          </w:p>
        </w:tc>
        <w:tc>
          <w:tcPr>
            <w:tcW w:w="7515" w:type="dxa"/>
            <w:tcBorders>
              <w:top w:val="single" w:sz="4" w:space="0" w:color="000000"/>
              <w:left w:val="single" w:sz="4" w:space="0" w:color="000000"/>
              <w:bottom w:val="single" w:sz="4" w:space="0" w:color="000000"/>
              <w:right w:val="single" w:sz="4" w:space="0" w:color="000000"/>
            </w:tcBorders>
          </w:tcPr>
          <w:p w14:paraId="59D9A38B" w14:textId="77777777" w:rsidR="00DE5D0A" w:rsidRDefault="00F30AA4">
            <w:pPr>
              <w:spacing w:after="0" w:line="259" w:lineRule="auto"/>
              <w:ind w:left="30" w:firstLine="0"/>
              <w:jc w:val="center"/>
            </w:pPr>
            <w:r>
              <w:t>a calendar month and "</w:t>
            </w:r>
            <w:r>
              <w:rPr>
                <w:b/>
              </w:rPr>
              <w:t>Monthly</w:t>
            </w:r>
            <w:r>
              <w:t>" shall be interpreted accordingly;</w:t>
            </w:r>
          </w:p>
        </w:tc>
      </w:tr>
      <w:tr w:rsidR="00DE5D0A" w14:paraId="69E69E0A"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50C5D359" w14:textId="77777777" w:rsidR="00DE5D0A" w:rsidRDefault="00F30AA4">
            <w:pPr>
              <w:spacing w:after="19" w:line="259" w:lineRule="auto"/>
              <w:ind w:left="0" w:firstLine="0"/>
              <w:jc w:val="left"/>
            </w:pPr>
            <w:r>
              <w:rPr>
                <w:b/>
              </w:rPr>
              <w:t xml:space="preserve">"National </w:t>
            </w:r>
          </w:p>
          <w:p w14:paraId="5049D6A5" w14:textId="77777777" w:rsidR="00DE5D0A" w:rsidRDefault="00F30AA4">
            <w:pPr>
              <w:spacing w:after="0" w:line="259" w:lineRule="auto"/>
              <w:ind w:left="0" w:firstLine="0"/>
              <w:jc w:val="left"/>
            </w:pPr>
            <w:r>
              <w:rPr>
                <w:b/>
              </w:rPr>
              <w:t>Insurance"</w:t>
            </w:r>
          </w:p>
        </w:tc>
        <w:tc>
          <w:tcPr>
            <w:tcW w:w="7515" w:type="dxa"/>
            <w:tcBorders>
              <w:top w:val="single" w:sz="4" w:space="0" w:color="000000"/>
              <w:left w:val="single" w:sz="4" w:space="0" w:color="000000"/>
              <w:bottom w:val="single" w:sz="4" w:space="0" w:color="000000"/>
              <w:right w:val="single" w:sz="4" w:space="0" w:color="000000"/>
            </w:tcBorders>
          </w:tcPr>
          <w:p w14:paraId="3BBC6590" w14:textId="77777777" w:rsidR="00DE5D0A" w:rsidRDefault="00F30AA4">
            <w:pPr>
              <w:spacing w:after="0" w:line="276" w:lineRule="auto"/>
              <w:ind w:left="278" w:firstLine="0"/>
            </w:pPr>
            <w:r>
              <w:t xml:space="preserve">contributions required by the Social Security Contributions and Benefits Act 1992 and made in accordance with the Social </w:t>
            </w:r>
          </w:p>
          <w:p w14:paraId="45911530" w14:textId="77777777" w:rsidR="00DE5D0A" w:rsidRDefault="00F30AA4">
            <w:pPr>
              <w:spacing w:after="0" w:line="259" w:lineRule="auto"/>
              <w:ind w:left="278" w:firstLine="0"/>
              <w:jc w:val="left"/>
            </w:pPr>
            <w:r>
              <w:t>Security (Contributions) Regulations 2001 (SI 2001/1004);</w:t>
            </w:r>
          </w:p>
        </w:tc>
      </w:tr>
      <w:tr w:rsidR="00DE5D0A" w14:paraId="4DF7AD8E" w14:textId="77777777">
        <w:trPr>
          <w:trHeight w:val="2909"/>
        </w:trPr>
        <w:tc>
          <w:tcPr>
            <w:tcW w:w="2445" w:type="dxa"/>
            <w:tcBorders>
              <w:top w:val="single" w:sz="4" w:space="0" w:color="000000"/>
              <w:left w:val="single" w:sz="4" w:space="0" w:color="000000"/>
              <w:bottom w:val="single" w:sz="4" w:space="0" w:color="000000"/>
              <w:right w:val="single" w:sz="4" w:space="0" w:color="000000"/>
            </w:tcBorders>
          </w:tcPr>
          <w:p w14:paraId="4F49CA09" w14:textId="77777777" w:rsidR="00DE5D0A" w:rsidRDefault="00F30AA4">
            <w:pPr>
              <w:spacing w:after="0" w:line="259" w:lineRule="auto"/>
              <w:ind w:left="0" w:firstLine="0"/>
              <w:jc w:val="left"/>
            </w:pPr>
            <w:r>
              <w:rPr>
                <w:b/>
              </w:rPr>
              <w:t>"New IPR"</w:t>
            </w:r>
          </w:p>
        </w:tc>
        <w:tc>
          <w:tcPr>
            <w:tcW w:w="7515" w:type="dxa"/>
            <w:tcBorders>
              <w:top w:val="single" w:sz="4" w:space="0" w:color="000000"/>
              <w:left w:val="single" w:sz="4" w:space="0" w:color="000000"/>
              <w:bottom w:val="single" w:sz="4" w:space="0" w:color="000000"/>
              <w:right w:val="single" w:sz="4" w:space="0" w:color="000000"/>
            </w:tcBorders>
          </w:tcPr>
          <w:p w14:paraId="5CD8A464" w14:textId="14BE603B" w:rsidR="00DE5D0A" w:rsidRDefault="00F30AA4">
            <w:pPr>
              <w:spacing w:after="141" w:line="276" w:lineRule="auto"/>
              <w:ind w:left="540" w:right="67" w:hanging="258"/>
            </w:pPr>
            <w:r>
              <w:t>a)</w:t>
            </w:r>
            <w:r w:rsidR="00B03F36">
              <w:t xml:space="preserve"> </w:t>
            </w:r>
            <w:r>
              <w:t>IPR in items created by the Supplier (or by a third party on behalf of the Supplier) specifically for the purposes of a Contract and updates and amendments of these items including (but not limited to) database schema; and/or</w:t>
            </w:r>
          </w:p>
          <w:p w14:paraId="7E278A75" w14:textId="77777777" w:rsidR="00DE5D0A" w:rsidRDefault="00F30AA4">
            <w:pPr>
              <w:spacing w:after="0" w:line="259" w:lineRule="auto"/>
              <w:ind w:left="278" w:right="67" w:hanging="26"/>
            </w:pPr>
            <w:r>
              <w:t>b) IPR in or arising as a result of the performance of the Supplier’s obligations under a Contract and all updates and amendments to the same; but shall not include the Supplier’s Existing IPR;</w:t>
            </w:r>
          </w:p>
        </w:tc>
      </w:tr>
      <w:tr w:rsidR="00DE5D0A" w14:paraId="1E381812" w14:textId="77777777">
        <w:trPr>
          <w:trHeight w:val="4052"/>
        </w:trPr>
        <w:tc>
          <w:tcPr>
            <w:tcW w:w="2445" w:type="dxa"/>
            <w:tcBorders>
              <w:top w:val="single" w:sz="4" w:space="0" w:color="000000"/>
              <w:left w:val="single" w:sz="4" w:space="0" w:color="000000"/>
              <w:bottom w:val="single" w:sz="4" w:space="0" w:color="000000"/>
              <w:right w:val="single" w:sz="4" w:space="0" w:color="000000"/>
            </w:tcBorders>
          </w:tcPr>
          <w:p w14:paraId="31C9EE96" w14:textId="77777777" w:rsidR="00DE5D0A" w:rsidRDefault="00F30AA4">
            <w:pPr>
              <w:spacing w:after="0" w:line="259" w:lineRule="auto"/>
              <w:ind w:left="108" w:firstLine="0"/>
              <w:jc w:val="left"/>
            </w:pPr>
            <w:r>
              <w:rPr>
                <w:b/>
              </w:rPr>
              <w:lastRenderedPageBreak/>
              <w:t>“NHS LPP”</w:t>
            </w:r>
          </w:p>
        </w:tc>
        <w:tc>
          <w:tcPr>
            <w:tcW w:w="7515" w:type="dxa"/>
            <w:tcBorders>
              <w:top w:val="single" w:sz="4" w:space="0" w:color="000000"/>
              <w:left w:val="single" w:sz="4" w:space="0" w:color="000000"/>
              <w:bottom w:val="single" w:sz="4" w:space="0" w:color="000000"/>
              <w:right w:val="single" w:sz="4" w:space="0" w:color="000000"/>
            </w:tcBorders>
          </w:tcPr>
          <w:p w14:paraId="2AD2CDB4" w14:textId="77777777" w:rsidR="00DE5D0A" w:rsidRDefault="00F30AA4">
            <w:pPr>
              <w:spacing w:after="19" w:line="259" w:lineRule="auto"/>
              <w:ind w:left="108" w:firstLine="0"/>
              <w:jc w:val="left"/>
            </w:pPr>
            <w:r>
              <w:t xml:space="preserve">Guy's and St Thomas' NHS Foundation Trust as the Contracting </w:t>
            </w:r>
          </w:p>
          <w:p w14:paraId="742A4ABA" w14:textId="77777777" w:rsidR="00DE5D0A" w:rsidRDefault="00F30AA4">
            <w:pPr>
              <w:spacing w:after="19" w:line="259" w:lineRule="auto"/>
              <w:ind w:left="108" w:firstLine="0"/>
              <w:jc w:val="left"/>
            </w:pPr>
            <w:r>
              <w:t xml:space="preserve">Authority on behalf of NHS London Procurement Partnership (NHS </w:t>
            </w:r>
          </w:p>
          <w:p w14:paraId="1581C7B2" w14:textId="77777777" w:rsidR="00DE5D0A" w:rsidRDefault="00F30AA4">
            <w:pPr>
              <w:spacing w:after="19" w:line="259" w:lineRule="auto"/>
              <w:ind w:left="108" w:firstLine="0"/>
              <w:jc w:val="left"/>
            </w:pPr>
            <w:r>
              <w:t xml:space="preserve">LPP), in collaboration with North of England Commercial </w:t>
            </w:r>
          </w:p>
          <w:p w14:paraId="2ED6B089" w14:textId="77777777" w:rsidR="00DE5D0A" w:rsidRDefault="00F30AA4">
            <w:pPr>
              <w:spacing w:after="19" w:line="259" w:lineRule="auto"/>
              <w:ind w:left="108" w:firstLine="0"/>
              <w:jc w:val="left"/>
            </w:pPr>
            <w:r>
              <w:t xml:space="preserve">Procurement Collaborative, NHS London Procurement Partnership, </w:t>
            </w:r>
          </w:p>
          <w:p w14:paraId="7D3F4C6F" w14:textId="77777777" w:rsidR="00DE5D0A" w:rsidRDefault="00F30AA4">
            <w:pPr>
              <w:spacing w:after="19" w:line="259" w:lineRule="auto"/>
              <w:ind w:left="108" w:firstLine="0"/>
              <w:jc w:val="left"/>
            </w:pPr>
            <w:r>
              <w:t xml:space="preserve">East of England NHS Collaborative Procurement Hub and Crown </w:t>
            </w:r>
          </w:p>
          <w:p w14:paraId="00644845" w14:textId="77777777" w:rsidR="00DE5D0A" w:rsidRDefault="00F30AA4">
            <w:pPr>
              <w:spacing w:after="19" w:line="259" w:lineRule="auto"/>
              <w:ind w:left="108" w:firstLine="0"/>
              <w:jc w:val="left"/>
            </w:pPr>
            <w:r>
              <w:t xml:space="preserve">Commercial Services, working together under the banner of the </w:t>
            </w:r>
          </w:p>
          <w:p w14:paraId="223541FB" w14:textId="77777777" w:rsidR="00DE5D0A" w:rsidRDefault="00F30AA4">
            <w:pPr>
              <w:spacing w:after="19" w:line="259" w:lineRule="auto"/>
              <w:ind w:left="108" w:firstLine="0"/>
              <w:jc w:val="left"/>
            </w:pPr>
            <w:r>
              <w:t>Workforce Alliance</w:t>
            </w:r>
          </w:p>
          <w:p w14:paraId="7030F587" w14:textId="77777777" w:rsidR="00DE5D0A" w:rsidRDefault="00F30AA4">
            <w:pPr>
              <w:spacing w:after="19" w:line="259" w:lineRule="auto"/>
              <w:ind w:left="108" w:firstLine="0"/>
              <w:jc w:val="left"/>
            </w:pPr>
            <w:r>
              <w:t>Its offices are at: 200 Great Dover Street, London SE1 4YB</w:t>
            </w:r>
          </w:p>
          <w:p w14:paraId="21481EE0" w14:textId="77777777" w:rsidR="00DE5D0A" w:rsidRDefault="00F30AA4">
            <w:pPr>
              <w:spacing w:after="0" w:line="276" w:lineRule="auto"/>
              <w:ind w:left="108" w:firstLine="0"/>
              <w:jc w:val="left"/>
            </w:pPr>
            <w:r>
              <w:t>NHS LPP is procuring this Framework Agreement on behalf of the NHS Workforce Alliance. The NHS Workforce Alliance is made up of the following:</w:t>
            </w:r>
          </w:p>
          <w:p w14:paraId="66D54154" w14:textId="77777777" w:rsidR="00DE5D0A" w:rsidRDefault="00F30AA4">
            <w:pPr>
              <w:spacing w:after="0" w:line="259" w:lineRule="auto"/>
              <w:ind w:left="108" w:firstLine="0"/>
              <w:jc w:val="left"/>
            </w:pPr>
            <w:r>
              <w:t>NHS London Procurement Partnership</w:t>
            </w:r>
          </w:p>
        </w:tc>
      </w:tr>
    </w:tbl>
    <w:p w14:paraId="69003B3C" w14:textId="77777777" w:rsidR="00DE5D0A" w:rsidRDefault="00DE5D0A">
      <w:pPr>
        <w:spacing w:after="0" w:line="259" w:lineRule="auto"/>
        <w:ind w:left="-1429" w:right="10521" w:firstLine="0"/>
        <w:jc w:val="left"/>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DE5D0A" w14:paraId="457566C5" w14:textId="77777777">
        <w:trPr>
          <w:trHeight w:val="7505"/>
        </w:trPr>
        <w:tc>
          <w:tcPr>
            <w:tcW w:w="2445" w:type="dxa"/>
            <w:tcBorders>
              <w:top w:val="single" w:sz="4" w:space="0" w:color="000000"/>
              <w:left w:val="single" w:sz="4" w:space="0" w:color="000000"/>
              <w:bottom w:val="single" w:sz="4" w:space="0" w:color="000000"/>
              <w:right w:val="single" w:sz="4" w:space="0" w:color="000000"/>
            </w:tcBorders>
          </w:tcPr>
          <w:p w14:paraId="48ED5EB0" w14:textId="77777777" w:rsidR="00DE5D0A" w:rsidRDefault="00DE5D0A">
            <w:pPr>
              <w:spacing w:after="160" w:line="259" w:lineRule="auto"/>
              <w:ind w:left="0" w:firstLine="0"/>
              <w:jc w:val="left"/>
            </w:pPr>
          </w:p>
        </w:tc>
        <w:tc>
          <w:tcPr>
            <w:tcW w:w="7515" w:type="dxa"/>
            <w:tcBorders>
              <w:top w:val="single" w:sz="4" w:space="0" w:color="000000"/>
              <w:left w:val="single" w:sz="4" w:space="0" w:color="000000"/>
              <w:bottom w:val="single" w:sz="4" w:space="0" w:color="000000"/>
              <w:right w:val="single" w:sz="4" w:space="0" w:color="000000"/>
            </w:tcBorders>
          </w:tcPr>
          <w:p w14:paraId="5556635F" w14:textId="77777777" w:rsidR="00DE5D0A" w:rsidRDefault="00F30AA4">
            <w:pPr>
              <w:spacing w:after="19" w:line="259" w:lineRule="auto"/>
              <w:ind w:left="108" w:firstLine="0"/>
              <w:jc w:val="left"/>
            </w:pPr>
            <w:r>
              <w:t xml:space="preserve">Its offices are at: India House, 2nd Floor Curlew Street, London, </w:t>
            </w:r>
          </w:p>
          <w:p w14:paraId="6E2F20C1" w14:textId="77777777" w:rsidR="00DE5D0A" w:rsidRDefault="00F30AA4">
            <w:pPr>
              <w:spacing w:after="19" w:line="259" w:lineRule="auto"/>
              <w:ind w:left="108" w:firstLine="0"/>
              <w:jc w:val="left"/>
            </w:pPr>
            <w:r>
              <w:t>SE1 2ND</w:t>
            </w:r>
          </w:p>
          <w:p w14:paraId="210885E0" w14:textId="77777777" w:rsidR="00DE5D0A" w:rsidRDefault="00F30AA4">
            <w:pPr>
              <w:spacing w:after="19" w:line="259" w:lineRule="auto"/>
              <w:ind w:left="108" w:firstLine="0"/>
              <w:jc w:val="left"/>
            </w:pPr>
            <w:r>
              <w:t xml:space="preserve">    </w:t>
            </w:r>
          </w:p>
          <w:p w14:paraId="5F049C4B" w14:textId="77777777" w:rsidR="00DE5D0A" w:rsidRDefault="00F30AA4">
            <w:pPr>
              <w:spacing w:after="19" w:line="259" w:lineRule="auto"/>
              <w:ind w:left="108" w:firstLine="0"/>
              <w:jc w:val="left"/>
            </w:pPr>
            <w:r>
              <w:t>NHS North of England Commercial Procurement Collaborative</w:t>
            </w:r>
          </w:p>
          <w:p w14:paraId="4EECD2BF" w14:textId="77777777" w:rsidR="00DE5D0A" w:rsidRDefault="00F30AA4">
            <w:pPr>
              <w:spacing w:after="19" w:line="259" w:lineRule="auto"/>
              <w:ind w:left="108" w:firstLine="0"/>
              <w:jc w:val="left"/>
            </w:pPr>
            <w:r>
              <w:t xml:space="preserve">Its offices are at: Don Valley House, Savile Street East, Sheffield, S4 </w:t>
            </w:r>
          </w:p>
          <w:p w14:paraId="6E5DB9A2" w14:textId="77777777" w:rsidR="00DE5D0A" w:rsidRDefault="00F30AA4">
            <w:pPr>
              <w:spacing w:after="19" w:line="259" w:lineRule="auto"/>
              <w:ind w:left="108" w:firstLine="0"/>
              <w:jc w:val="left"/>
            </w:pPr>
            <w:r>
              <w:t>7UQ</w:t>
            </w:r>
          </w:p>
          <w:p w14:paraId="1CA76A4C" w14:textId="77777777" w:rsidR="00DE5D0A" w:rsidRDefault="00F30AA4">
            <w:pPr>
              <w:spacing w:after="19" w:line="259" w:lineRule="auto"/>
              <w:ind w:left="108" w:firstLine="0"/>
              <w:jc w:val="left"/>
            </w:pPr>
            <w:r>
              <w:t xml:space="preserve"> </w:t>
            </w:r>
          </w:p>
          <w:p w14:paraId="5DA5B58E" w14:textId="77777777" w:rsidR="00DE5D0A" w:rsidRDefault="00F30AA4">
            <w:pPr>
              <w:spacing w:after="19" w:line="259" w:lineRule="auto"/>
              <w:ind w:left="108" w:firstLine="0"/>
              <w:jc w:val="left"/>
            </w:pPr>
            <w:r>
              <w:t>NHS East of England Collaborative Procurement Hub</w:t>
            </w:r>
          </w:p>
          <w:p w14:paraId="39330185" w14:textId="77777777" w:rsidR="00DE5D0A" w:rsidRDefault="00F30AA4">
            <w:pPr>
              <w:spacing w:after="19" w:line="259" w:lineRule="auto"/>
              <w:ind w:left="108" w:firstLine="0"/>
              <w:jc w:val="left"/>
            </w:pPr>
            <w:r>
              <w:t xml:space="preserve">Its offices are at: NHS Victoria House, Capital Park, Fulbourn, </w:t>
            </w:r>
          </w:p>
          <w:p w14:paraId="74CE2B99" w14:textId="77777777" w:rsidR="00DE5D0A" w:rsidRDefault="00F30AA4">
            <w:pPr>
              <w:spacing w:after="19" w:line="259" w:lineRule="auto"/>
              <w:ind w:left="108" w:firstLine="0"/>
              <w:jc w:val="left"/>
            </w:pPr>
            <w:r>
              <w:t>Cambridge, CB21 5XB</w:t>
            </w:r>
          </w:p>
          <w:p w14:paraId="246B7615" w14:textId="77777777" w:rsidR="00DE5D0A" w:rsidRDefault="00F30AA4">
            <w:pPr>
              <w:spacing w:after="19" w:line="259" w:lineRule="auto"/>
              <w:ind w:left="108" w:firstLine="0"/>
              <w:jc w:val="left"/>
            </w:pPr>
            <w:r>
              <w:t xml:space="preserve">     </w:t>
            </w:r>
          </w:p>
          <w:p w14:paraId="499DD3E0" w14:textId="77777777" w:rsidR="00DE5D0A" w:rsidRDefault="00F30AA4">
            <w:pPr>
              <w:spacing w:after="19" w:line="259" w:lineRule="auto"/>
              <w:ind w:left="108" w:firstLine="0"/>
              <w:jc w:val="left"/>
            </w:pPr>
            <w:r>
              <w:t>NHS Commercial Solutions</w:t>
            </w:r>
          </w:p>
          <w:p w14:paraId="46D626D2" w14:textId="77777777" w:rsidR="00DE5D0A" w:rsidRDefault="00F30AA4">
            <w:pPr>
              <w:spacing w:after="19" w:line="259" w:lineRule="auto"/>
              <w:ind w:left="108" w:firstLine="0"/>
              <w:jc w:val="left"/>
            </w:pPr>
            <w:r>
              <w:t xml:space="preserve">Its offices are at: The Atrium, Curtis Road, Dorking, Surrey, RH4 </w:t>
            </w:r>
          </w:p>
          <w:p w14:paraId="209C1617" w14:textId="77777777" w:rsidR="00DE5D0A" w:rsidRDefault="00F30AA4">
            <w:pPr>
              <w:spacing w:after="19" w:line="259" w:lineRule="auto"/>
              <w:ind w:left="108" w:firstLine="0"/>
              <w:jc w:val="left"/>
            </w:pPr>
            <w:r>
              <w:t xml:space="preserve">1XA </w:t>
            </w:r>
          </w:p>
          <w:p w14:paraId="1F0834FE" w14:textId="77777777" w:rsidR="00DE5D0A" w:rsidRDefault="00F30AA4">
            <w:pPr>
              <w:spacing w:after="19" w:line="259" w:lineRule="auto"/>
              <w:ind w:left="108" w:firstLine="0"/>
              <w:jc w:val="left"/>
            </w:pPr>
            <w:r>
              <w:t xml:space="preserve"> </w:t>
            </w:r>
          </w:p>
          <w:p w14:paraId="18E5B670" w14:textId="77777777" w:rsidR="00DE5D0A" w:rsidRDefault="00F30AA4">
            <w:pPr>
              <w:spacing w:after="19" w:line="259" w:lineRule="auto"/>
              <w:ind w:left="108" w:firstLine="0"/>
              <w:jc w:val="left"/>
            </w:pPr>
            <w:r>
              <w:t>AND</w:t>
            </w:r>
          </w:p>
          <w:p w14:paraId="3F94A913" w14:textId="77777777" w:rsidR="00DE5D0A" w:rsidRDefault="00F30AA4">
            <w:pPr>
              <w:spacing w:after="19" w:line="259" w:lineRule="auto"/>
              <w:ind w:left="108" w:firstLine="0"/>
              <w:jc w:val="left"/>
            </w:pPr>
            <w:r>
              <w:t xml:space="preserve"> </w:t>
            </w:r>
          </w:p>
          <w:p w14:paraId="45271532" w14:textId="77777777" w:rsidR="00DE5D0A" w:rsidRDefault="00F30AA4">
            <w:pPr>
              <w:spacing w:after="0" w:line="276" w:lineRule="auto"/>
              <w:ind w:left="108" w:firstLine="0"/>
              <w:jc w:val="left"/>
            </w:pPr>
            <w:r>
              <w:t xml:space="preserve">The Minister for the Cabinet Office represented by its executive agency the Crown Commercial Service (CCS). </w:t>
            </w:r>
          </w:p>
          <w:p w14:paraId="0764EA19" w14:textId="77777777" w:rsidR="00DE5D0A" w:rsidRDefault="00F30AA4">
            <w:pPr>
              <w:spacing w:after="0" w:line="259" w:lineRule="auto"/>
              <w:ind w:left="108" w:right="15" w:firstLine="0"/>
              <w:jc w:val="left"/>
            </w:pPr>
            <w:r>
              <w:t>Its offices are on: 9th Floor, The Capital, Old Hall Street, Liverpool L3 9PP.</w:t>
            </w:r>
          </w:p>
        </w:tc>
      </w:tr>
      <w:tr w:rsidR="00DE5D0A" w14:paraId="6E607DCA"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43F47B6B" w14:textId="77777777" w:rsidR="00DE5D0A" w:rsidRDefault="00F30AA4">
            <w:pPr>
              <w:spacing w:after="19" w:line="259" w:lineRule="auto"/>
              <w:ind w:left="0" w:firstLine="0"/>
              <w:jc w:val="left"/>
            </w:pPr>
            <w:r>
              <w:rPr>
                <w:b/>
              </w:rPr>
              <w:t xml:space="preserve">"NHS LPP </w:t>
            </w:r>
          </w:p>
          <w:p w14:paraId="152F8846" w14:textId="77777777" w:rsidR="00DE5D0A" w:rsidRDefault="00F30AA4">
            <w:pPr>
              <w:spacing w:after="19" w:line="259" w:lineRule="auto"/>
              <w:ind w:left="0" w:firstLine="0"/>
              <w:jc w:val="left"/>
            </w:pPr>
            <w:r>
              <w:rPr>
                <w:b/>
              </w:rPr>
              <w:t xml:space="preserve">Authorised </w:t>
            </w:r>
          </w:p>
          <w:p w14:paraId="5B8B9515" w14:textId="77777777" w:rsidR="00DE5D0A" w:rsidRDefault="00F30AA4">
            <w:pPr>
              <w:spacing w:after="0" w:line="259" w:lineRule="auto"/>
              <w:ind w:left="0" w:firstLine="0"/>
              <w:jc w:val="left"/>
            </w:pPr>
            <w:r>
              <w:rPr>
                <w:b/>
              </w:rPr>
              <w:t>Representative"</w:t>
            </w:r>
          </w:p>
        </w:tc>
        <w:tc>
          <w:tcPr>
            <w:tcW w:w="7515" w:type="dxa"/>
            <w:tcBorders>
              <w:top w:val="single" w:sz="4" w:space="0" w:color="000000"/>
              <w:left w:val="single" w:sz="4" w:space="0" w:color="000000"/>
              <w:bottom w:val="single" w:sz="4" w:space="0" w:color="000000"/>
              <w:right w:val="single" w:sz="4" w:space="0" w:color="000000"/>
            </w:tcBorders>
          </w:tcPr>
          <w:p w14:paraId="14E3348D" w14:textId="77777777" w:rsidR="00DE5D0A" w:rsidRDefault="00F30AA4">
            <w:pPr>
              <w:spacing w:after="0" w:line="276" w:lineRule="auto"/>
              <w:ind w:left="278" w:firstLine="0"/>
            </w:pPr>
            <w:r>
              <w:t xml:space="preserve">the representative appointed by NHS LPP from time to time in relation to the Framework Contract initially identified in the </w:t>
            </w:r>
          </w:p>
          <w:p w14:paraId="6B63CA9B" w14:textId="77777777" w:rsidR="00DE5D0A" w:rsidRDefault="00F30AA4">
            <w:pPr>
              <w:spacing w:after="0" w:line="259" w:lineRule="auto"/>
              <w:ind w:left="278" w:firstLine="0"/>
              <w:jc w:val="left"/>
            </w:pPr>
            <w:r>
              <w:t>Framework Award Form;</w:t>
            </w:r>
          </w:p>
        </w:tc>
      </w:tr>
      <w:tr w:rsidR="00DE5D0A" w14:paraId="2C80A072" w14:textId="77777777">
        <w:trPr>
          <w:trHeight w:val="5371"/>
        </w:trPr>
        <w:tc>
          <w:tcPr>
            <w:tcW w:w="2445" w:type="dxa"/>
            <w:tcBorders>
              <w:top w:val="single" w:sz="4" w:space="0" w:color="000000"/>
              <w:left w:val="single" w:sz="4" w:space="0" w:color="000000"/>
              <w:bottom w:val="single" w:sz="4" w:space="0" w:color="000000"/>
              <w:right w:val="single" w:sz="4" w:space="0" w:color="000000"/>
            </w:tcBorders>
          </w:tcPr>
          <w:p w14:paraId="06C6945D" w14:textId="77777777" w:rsidR="00DE5D0A" w:rsidRDefault="00F30AA4">
            <w:pPr>
              <w:spacing w:after="0" w:line="259" w:lineRule="auto"/>
              <w:ind w:left="0" w:firstLine="0"/>
              <w:jc w:val="left"/>
            </w:pPr>
            <w:r>
              <w:rPr>
                <w:b/>
              </w:rPr>
              <w:lastRenderedPageBreak/>
              <w:t>"Occasion of Tax Non–Compliance"</w:t>
            </w:r>
          </w:p>
        </w:tc>
        <w:tc>
          <w:tcPr>
            <w:tcW w:w="7515" w:type="dxa"/>
            <w:tcBorders>
              <w:top w:val="single" w:sz="4" w:space="0" w:color="000000"/>
              <w:left w:val="single" w:sz="4" w:space="0" w:color="000000"/>
              <w:bottom w:val="single" w:sz="4" w:space="0" w:color="000000"/>
              <w:right w:val="single" w:sz="4" w:space="0" w:color="000000"/>
            </w:tcBorders>
          </w:tcPr>
          <w:p w14:paraId="0B366F82" w14:textId="77777777" w:rsidR="00DE5D0A" w:rsidRDefault="00F30AA4">
            <w:pPr>
              <w:spacing w:after="139" w:line="259" w:lineRule="auto"/>
              <w:ind w:left="278" w:firstLine="0"/>
              <w:jc w:val="left"/>
            </w:pPr>
            <w:r>
              <w:t xml:space="preserve">where: </w:t>
            </w:r>
          </w:p>
          <w:p w14:paraId="426078C9" w14:textId="1BEF11C6" w:rsidR="00DE5D0A" w:rsidRDefault="00F30AA4" w:rsidP="00B03F36">
            <w:pPr>
              <w:pStyle w:val="ListParagraph"/>
              <w:numPr>
                <w:ilvl w:val="0"/>
                <w:numId w:val="224"/>
              </w:numPr>
              <w:spacing w:after="141" w:line="276" w:lineRule="auto"/>
              <w:ind w:right="67"/>
            </w:pPr>
            <w:r>
              <w:t>any Tax return of the Supplier submitted to a Relevant Tax Authority on or after 1 October 2012 is found on or after 1 April 2013 to be incorrect as a result of:</w:t>
            </w:r>
          </w:p>
          <w:p w14:paraId="0A069775" w14:textId="77777777" w:rsidR="00DE5D0A" w:rsidRDefault="00F30AA4" w:rsidP="005E227D">
            <w:pPr>
              <w:numPr>
                <w:ilvl w:val="0"/>
                <w:numId w:val="194"/>
              </w:numPr>
              <w:spacing w:after="0" w:line="278" w:lineRule="auto"/>
              <w:ind w:right="67" w:hanging="360"/>
            </w:pPr>
            <w:r>
              <w:t xml:space="preserve">a Relevant Tax Authority successfully challenging the Supplier under the General Anti-Abuse Rule or the Halifax Abuse Principle or under any Tax rules or legislation in any jurisdiction that have an effect equivalent or similar to the </w:t>
            </w:r>
          </w:p>
          <w:p w14:paraId="39ED0E37" w14:textId="77777777" w:rsidR="00DE5D0A" w:rsidRDefault="00F30AA4">
            <w:pPr>
              <w:spacing w:after="160" w:line="259" w:lineRule="auto"/>
              <w:ind w:left="900" w:firstLine="0"/>
              <w:jc w:val="left"/>
            </w:pPr>
            <w:r>
              <w:t>General Anti-Abuse Rule or the Halifax Abuse Principle;</w:t>
            </w:r>
          </w:p>
          <w:p w14:paraId="56471BFC" w14:textId="77777777" w:rsidR="00DE5D0A" w:rsidRDefault="00F30AA4" w:rsidP="005E227D">
            <w:pPr>
              <w:numPr>
                <w:ilvl w:val="0"/>
                <w:numId w:val="194"/>
              </w:numPr>
              <w:spacing w:after="0" w:line="279" w:lineRule="auto"/>
              <w:ind w:right="67" w:hanging="360"/>
            </w:pPr>
            <w:r>
              <w:t xml:space="preserve">the failure of an avoidance scheme which the Supplier was involved in, and which was, or should have been, notified to a Relevant Tax Authority under the DOTAS or any </w:t>
            </w:r>
          </w:p>
          <w:p w14:paraId="010981BF" w14:textId="77777777" w:rsidR="00DE5D0A" w:rsidRDefault="00F30AA4">
            <w:pPr>
              <w:spacing w:after="160" w:line="259" w:lineRule="auto"/>
              <w:ind w:left="0" w:right="4" w:firstLine="0"/>
              <w:jc w:val="center"/>
            </w:pPr>
            <w:r>
              <w:t>equivalent or similar regime in any jurisdiction; and/or</w:t>
            </w:r>
          </w:p>
          <w:p w14:paraId="64C31EC7" w14:textId="77777777" w:rsidR="00DE5D0A" w:rsidRDefault="00F30AA4">
            <w:pPr>
              <w:spacing w:after="0" w:line="259" w:lineRule="auto"/>
              <w:ind w:left="540" w:hanging="288"/>
            </w:pPr>
            <w:r>
              <w:t xml:space="preserve">b) any Tax return of the Supplier submitted to a Relevant Tax Authority on or after 1 October 2012 which gives rise, on or after </w:t>
            </w:r>
          </w:p>
        </w:tc>
      </w:tr>
    </w:tbl>
    <w:p w14:paraId="5D9806C9" w14:textId="77777777" w:rsidR="00DE5D0A" w:rsidRDefault="00DE5D0A">
      <w:pPr>
        <w:spacing w:after="0" w:line="259" w:lineRule="auto"/>
        <w:ind w:left="-1429" w:right="10521" w:firstLine="0"/>
        <w:jc w:val="left"/>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DE5D0A" w14:paraId="1FF3E8F6" w14:textId="77777777">
        <w:trPr>
          <w:trHeight w:val="1077"/>
        </w:trPr>
        <w:tc>
          <w:tcPr>
            <w:tcW w:w="2445" w:type="dxa"/>
            <w:tcBorders>
              <w:top w:val="single" w:sz="4" w:space="0" w:color="000000"/>
              <w:left w:val="single" w:sz="4" w:space="0" w:color="000000"/>
              <w:bottom w:val="single" w:sz="4" w:space="0" w:color="000000"/>
              <w:right w:val="single" w:sz="4" w:space="0" w:color="000000"/>
            </w:tcBorders>
          </w:tcPr>
          <w:p w14:paraId="2C4930E7" w14:textId="77777777" w:rsidR="00DE5D0A" w:rsidRDefault="00DE5D0A">
            <w:pPr>
              <w:spacing w:after="160" w:line="259" w:lineRule="auto"/>
              <w:ind w:left="0" w:firstLine="0"/>
              <w:jc w:val="left"/>
            </w:pPr>
          </w:p>
        </w:tc>
        <w:tc>
          <w:tcPr>
            <w:tcW w:w="7515" w:type="dxa"/>
            <w:tcBorders>
              <w:top w:val="single" w:sz="4" w:space="0" w:color="000000"/>
              <w:left w:val="single" w:sz="4" w:space="0" w:color="000000"/>
              <w:bottom w:val="single" w:sz="4" w:space="0" w:color="000000"/>
              <w:right w:val="single" w:sz="4" w:space="0" w:color="000000"/>
            </w:tcBorders>
          </w:tcPr>
          <w:p w14:paraId="0EE5C644" w14:textId="77777777" w:rsidR="00DE5D0A" w:rsidRDefault="00F30AA4">
            <w:pPr>
              <w:spacing w:after="0" w:line="259" w:lineRule="auto"/>
              <w:ind w:left="540" w:right="67" w:firstLine="0"/>
            </w:pPr>
            <w:r>
              <w:t>1 April 2013, to a criminal conviction in any jurisdiction for Tax related offences which is not spent at the Start Date or to a civil penalty for fraud or evasion;</w:t>
            </w:r>
          </w:p>
        </w:tc>
      </w:tr>
      <w:tr w:rsidR="00DE5D0A" w14:paraId="49F0BD55" w14:textId="77777777">
        <w:trPr>
          <w:trHeight w:val="11409"/>
        </w:trPr>
        <w:tc>
          <w:tcPr>
            <w:tcW w:w="2445" w:type="dxa"/>
            <w:tcBorders>
              <w:top w:val="single" w:sz="4" w:space="0" w:color="000000"/>
              <w:left w:val="single" w:sz="4" w:space="0" w:color="000000"/>
              <w:bottom w:val="single" w:sz="4" w:space="0" w:color="000000"/>
              <w:right w:val="single" w:sz="4" w:space="0" w:color="000000"/>
            </w:tcBorders>
          </w:tcPr>
          <w:p w14:paraId="6B3CD911" w14:textId="77777777" w:rsidR="00DE5D0A" w:rsidRDefault="00F30AA4">
            <w:pPr>
              <w:spacing w:after="0" w:line="259" w:lineRule="auto"/>
              <w:ind w:left="0" w:firstLine="0"/>
              <w:jc w:val="left"/>
            </w:pPr>
            <w:r>
              <w:rPr>
                <w:b/>
              </w:rPr>
              <w:lastRenderedPageBreak/>
              <w:t>"Open Book Data "</w:t>
            </w:r>
          </w:p>
        </w:tc>
        <w:tc>
          <w:tcPr>
            <w:tcW w:w="7515" w:type="dxa"/>
            <w:tcBorders>
              <w:top w:val="single" w:sz="4" w:space="0" w:color="000000"/>
              <w:left w:val="single" w:sz="4" w:space="0" w:color="000000"/>
              <w:bottom w:val="single" w:sz="4" w:space="0" w:color="000000"/>
              <w:right w:val="single" w:sz="4" w:space="0" w:color="000000"/>
            </w:tcBorders>
          </w:tcPr>
          <w:p w14:paraId="186047C1" w14:textId="77777777" w:rsidR="00DE5D0A" w:rsidRDefault="00F30AA4">
            <w:pPr>
              <w:spacing w:after="120" w:line="276" w:lineRule="auto"/>
              <w:ind w:left="278" w:right="67" w:firstLine="0"/>
            </w:pPr>
            <w: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40AD8437" w14:textId="77777777" w:rsidR="00DE5D0A" w:rsidRDefault="00F30AA4">
            <w:pPr>
              <w:spacing w:after="141" w:line="276" w:lineRule="auto"/>
              <w:ind w:left="540" w:right="67" w:hanging="258"/>
            </w:pPr>
            <w:r>
              <w:t>a)the Supplier’s Costs broken down against each Good and/or Service and/or Deliverable, including actual capital expenditure (including capital replacement costs) and the unit cost and total actual costs of all Deliverables;</w:t>
            </w:r>
          </w:p>
          <w:p w14:paraId="5BB6084C" w14:textId="77777777" w:rsidR="00DE5D0A" w:rsidRDefault="00F30AA4" w:rsidP="005E227D">
            <w:pPr>
              <w:numPr>
                <w:ilvl w:val="0"/>
                <w:numId w:val="195"/>
              </w:numPr>
              <w:spacing w:line="282" w:lineRule="auto"/>
              <w:ind w:hanging="432"/>
            </w:pPr>
            <w:r>
              <w:t>operating expenditure relating to the provision of the Deliverables including an analysis showing:</w:t>
            </w:r>
          </w:p>
          <w:p w14:paraId="71692F09" w14:textId="77777777" w:rsidR="00DE5D0A" w:rsidRDefault="00F30AA4" w:rsidP="005E227D">
            <w:pPr>
              <w:numPr>
                <w:ilvl w:val="1"/>
                <w:numId w:val="195"/>
              </w:numPr>
              <w:spacing w:line="282" w:lineRule="auto"/>
              <w:ind w:hanging="360"/>
              <w:jc w:val="left"/>
            </w:pPr>
            <w:r>
              <w:t>the unit costs and quantity of Goods and any other consumables and bought-in Deliverables;</w:t>
            </w:r>
          </w:p>
          <w:p w14:paraId="6B3E6DE5" w14:textId="77777777" w:rsidR="00DE5D0A" w:rsidRDefault="00F30AA4" w:rsidP="005E227D">
            <w:pPr>
              <w:numPr>
                <w:ilvl w:val="1"/>
                <w:numId w:val="195"/>
              </w:numPr>
              <w:spacing w:after="137" w:line="279" w:lineRule="auto"/>
              <w:ind w:hanging="360"/>
              <w:jc w:val="left"/>
            </w:pPr>
            <w:r>
              <w:t>staff costs broken down into the number and grade/role of all Supplier Staff (free of any contingency) together with a list of agreed rates against each grade;</w:t>
            </w:r>
          </w:p>
          <w:p w14:paraId="550ACD52" w14:textId="77777777" w:rsidR="00DE5D0A" w:rsidRDefault="00F30AA4" w:rsidP="005E227D">
            <w:pPr>
              <w:numPr>
                <w:ilvl w:val="1"/>
                <w:numId w:val="195"/>
              </w:numPr>
              <w:spacing w:line="282" w:lineRule="auto"/>
              <w:ind w:hanging="360"/>
              <w:jc w:val="left"/>
            </w:pPr>
            <w:r>
              <w:t>a list of Costs underpinning those rates for each grade, being the agreed rate less the Supplier Profit Margin; and</w:t>
            </w:r>
          </w:p>
          <w:p w14:paraId="1A73A89F" w14:textId="77777777" w:rsidR="00DE5D0A" w:rsidRDefault="00F30AA4" w:rsidP="005E227D">
            <w:pPr>
              <w:numPr>
                <w:ilvl w:val="1"/>
                <w:numId w:val="195"/>
              </w:numPr>
              <w:spacing w:after="168" w:line="259" w:lineRule="auto"/>
              <w:ind w:hanging="360"/>
              <w:jc w:val="left"/>
            </w:pPr>
            <w:r>
              <w:t xml:space="preserve">Reimbursable Expenses, if allowed under the Order Form; </w:t>
            </w:r>
          </w:p>
          <w:p w14:paraId="62188977" w14:textId="77777777" w:rsidR="00DE5D0A" w:rsidRDefault="00F30AA4" w:rsidP="005E227D">
            <w:pPr>
              <w:numPr>
                <w:ilvl w:val="0"/>
                <w:numId w:val="195"/>
              </w:numPr>
              <w:spacing w:after="168" w:line="259" w:lineRule="auto"/>
              <w:ind w:hanging="432"/>
            </w:pPr>
            <w:r>
              <w:t xml:space="preserve">Overheads; </w:t>
            </w:r>
          </w:p>
          <w:p w14:paraId="625E92CA" w14:textId="77777777" w:rsidR="00DE5D0A" w:rsidRDefault="00F30AA4" w:rsidP="005E227D">
            <w:pPr>
              <w:numPr>
                <w:ilvl w:val="0"/>
                <w:numId w:val="195"/>
              </w:numPr>
              <w:spacing w:line="282" w:lineRule="auto"/>
              <w:ind w:hanging="432"/>
            </w:pPr>
            <w:r>
              <w:t>all interest, expenses and any other third-party financing costs incurred in relation to the provision of the Deliverables;</w:t>
            </w:r>
          </w:p>
          <w:p w14:paraId="61323330" w14:textId="77777777" w:rsidR="00DE5D0A" w:rsidRDefault="00F30AA4" w:rsidP="005E227D">
            <w:pPr>
              <w:numPr>
                <w:ilvl w:val="0"/>
                <w:numId w:val="195"/>
              </w:numPr>
              <w:spacing w:after="27" w:line="259" w:lineRule="auto"/>
              <w:ind w:hanging="432"/>
            </w:pPr>
            <w:r>
              <w:t xml:space="preserve">the Supplier Profit achieved over the Framework Contract </w:t>
            </w:r>
          </w:p>
          <w:p w14:paraId="5DE2902D" w14:textId="77777777" w:rsidR="00DE5D0A" w:rsidRDefault="00F30AA4">
            <w:pPr>
              <w:spacing w:after="160" w:line="259" w:lineRule="auto"/>
              <w:ind w:left="540" w:firstLine="0"/>
              <w:jc w:val="left"/>
            </w:pPr>
            <w:r>
              <w:t>Period and on an annual basis;</w:t>
            </w:r>
          </w:p>
          <w:p w14:paraId="57C20316" w14:textId="77777777" w:rsidR="00DE5D0A" w:rsidRDefault="00F30AA4" w:rsidP="005E227D">
            <w:pPr>
              <w:numPr>
                <w:ilvl w:val="0"/>
                <w:numId w:val="195"/>
              </w:numPr>
              <w:spacing w:after="137" w:line="279" w:lineRule="auto"/>
              <w:ind w:hanging="432"/>
            </w:pPr>
            <w:r>
              <w:t>confirmation that all methods of Cost apportionment and Overhead allocation are consistent with and not more onerous than such methods applied generally by the Supplier;</w:t>
            </w:r>
          </w:p>
          <w:p w14:paraId="48FD3CAE" w14:textId="77777777" w:rsidR="00DE5D0A" w:rsidRDefault="00F30AA4" w:rsidP="005E227D">
            <w:pPr>
              <w:numPr>
                <w:ilvl w:val="0"/>
                <w:numId w:val="195"/>
              </w:numPr>
              <w:spacing w:after="137" w:line="279" w:lineRule="auto"/>
              <w:ind w:hanging="432"/>
            </w:pPr>
            <w:r>
              <w:t>an explanation of the type and value of risk and contingencies associated with the provision of the Deliverables, including the amount of money attributed to each risk and/or contingency; and</w:t>
            </w:r>
          </w:p>
          <w:p w14:paraId="360DC94F" w14:textId="77777777" w:rsidR="00DE5D0A" w:rsidRDefault="00F30AA4" w:rsidP="005E227D">
            <w:pPr>
              <w:numPr>
                <w:ilvl w:val="0"/>
                <w:numId w:val="195"/>
              </w:numPr>
              <w:spacing w:after="0" w:line="259" w:lineRule="auto"/>
              <w:ind w:hanging="432"/>
            </w:pPr>
            <w:r>
              <w:t>the actual Costs profile for each Service Period;</w:t>
            </w:r>
          </w:p>
        </w:tc>
      </w:tr>
      <w:tr w:rsidR="00DE5D0A" w14:paraId="6E7A88BC"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339C335B" w14:textId="77777777" w:rsidR="00DE5D0A" w:rsidRDefault="00F30AA4">
            <w:pPr>
              <w:spacing w:after="0" w:line="259" w:lineRule="auto"/>
              <w:ind w:left="0" w:firstLine="0"/>
              <w:jc w:val="left"/>
            </w:pPr>
            <w:r>
              <w:rPr>
                <w:b/>
              </w:rPr>
              <w:t>"Order"</w:t>
            </w:r>
          </w:p>
        </w:tc>
        <w:tc>
          <w:tcPr>
            <w:tcW w:w="7515" w:type="dxa"/>
            <w:tcBorders>
              <w:top w:val="single" w:sz="4" w:space="0" w:color="000000"/>
              <w:left w:val="single" w:sz="4" w:space="0" w:color="000000"/>
              <w:bottom w:val="single" w:sz="4" w:space="0" w:color="000000"/>
              <w:right w:val="single" w:sz="4" w:space="0" w:color="000000"/>
            </w:tcBorders>
          </w:tcPr>
          <w:p w14:paraId="0A6AFCDC" w14:textId="77777777" w:rsidR="00DE5D0A" w:rsidRDefault="00F30AA4">
            <w:pPr>
              <w:spacing w:after="19" w:line="259" w:lineRule="auto"/>
              <w:ind w:left="0" w:right="67" w:firstLine="0"/>
              <w:jc w:val="right"/>
            </w:pPr>
            <w:r>
              <w:t xml:space="preserve">means an order for the provision of the Deliverables placed by a </w:t>
            </w:r>
          </w:p>
          <w:p w14:paraId="45732C62" w14:textId="77777777" w:rsidR="00DE5D0A" w:rsidRDefault="00F30AA4">
            <w:pPr>
              <w:spacing w:after="0" w:line="259" w:lineRule="auto"/>
              <w:ind w:left="278" w:firstLine="0"/>
              <w:jc w:val="left"/>
            </w:pPr>
            <w:r>
              <w:t>Buyer with the Supplier under a Contract;</w:t>
            </w:r>
          </w:p>
        </w:tc>
      </w:tr>
      <w:tr w:rsidR="00DE5D0A" w14:paraId="1018A78C" w14:textId="77777777">
        <w:trPr>
          <w:trHeight w:val="708"/>
        </w:trPr>
        <w:tc>
          <w:tcPr>
            <w:tcW w:w="2445" w:type="dxa"/>
            <w:tcBorders>
              <w:top w:val="single" w:sz="4" w:space="0" w:color="000000"/>
              <w:left w:val="single" w:sz="4" w:space="0" w:color="000000"/>
              <w:bottom w:val="single" w:sz="4" w:space="0" w:color="000000"/>
              <w:right w:val="single" w:sz="4" w:space="0" w:color="000000"/>
            </w:tcBorders>
          </w:tcPr>
          <w:p w14:paraId="6DDC8C08" w14:textId="77777777" w:rsidR="00DE5D0A" w:rsidRDefault="00F30AA4">
            <w:pPr>
              <w:spacing w:after="0" w:line="259" w:lineRule="auto"/>
              <w:ind w:left="0" w:firstLine="0"/>
              <w:jc w:val="left"/>
            </w:pPr>
            <w:r>
              <w:rPr>
                <w:b/>
              </w:rPr>
              <w:t>"Order Form"</w:t>
            </w:r>
          </w:p>
        </w:tc>
        <w:tc>
          <w:tcPr>
            <w:tcW w:w="7515" w:type="dxa"/>
            <w:tcBorders>
              <w:top w:val="single" w:sz="4" w:space="0" w:color="000000"/>
              <w:left w:val="single" w:sz="4" w:space="0" w:color="000000"/>
              <w:bottom w:val="single" w:sz="4" w:space="0" w:color="000000"/>
              <w:right w:val="single" w:sz="4" w:space="0" w:color="000000"/>
            </w:tcBorders>
          </w:tcPr>
          <w:p w14:paraId="40F4F2F0" w14:textId="77777777" w:rsidR="00DE5D0A" w:rsidRDefault="00F30AA4">
            <w:pPr>
              <w:spacing w:after="0" w:line="259" w:lineRule="auto"/>
              <w:ind w:left="278" w:firstLine="0"/>
            </w:pPr>
            <w:r>
              <w:t>a completed Order Form Template (or equivalent information issued by the Buyer) used to create a Call-Off Contract;</w:t>
            </w:r>
          </w:p>
        </w:tc>
      </w:tr>
    </w:tbl>
    <w:p w14:paraId="1CE06ED8" w14:textId="77777777" w:rsidR="00DE5D0A" w:rsidRDefault="00DE5D0A">
      <w:pPr>
        <w:spacing w:after="0" w:line="259" w:lineRule="auto"/>
        <w:ind w:left="-1429" w:right="10521" w:firstLine="0"/>
        <w:jc w:val="left"/>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DE5D0A" w14:paraId="13C2D3C6" w14:textId="77777777">
        <w:trPr>
          <w:trHeight w:val="793"/>
        </w:trPr>
        <w:tc>
          <w:tcPr>
            <w:tcW w:w="2445" w:type="dxa"/>
            <w:tcBorders>
              <w:top w:val="double" w:sz="4" w:space="0" w:color="000000"/>
              <w:left w:val="single" w:sz="4" w:space="0" w:color="000000"/>
              <w:bottom w:val="single" w:sz="4" w:space="0" w:color="000000"/>
              <w:right w:val="single" w:sz="4" w:space="0" w:color="000000"/>
            </w:tcBorders>
          </w:tcPr>
          <w:p w14:paraId="690904CC" w14:textId="77777777" w:rsidR="00DE5D0A" w:rsidRDefault="00F30AA4">
            <w:pPr>
              <w:spacing w:after="19" w:line="259" w:lineRule="auto"/>
              <w:ind w:left="0" w:firstLine="0"/>
              <w:jc w:val="left"/>
            </w:pPr>
            <w:r>
              <w:rPr>
                <w:b/>
              </w:rPr>
              <w:lastRenderedPageBreak/>
              <w:t xml:space="preserve">"Order Form </w:t>
            </w:r>
          </w:p>
          <w:p w14:paraId="1A09E605" w14:textId="77777777" w:rsidR="00DE5D0A" w:rsidRDefault="00F30AA4">
            <w:pPr>
              <w:spacing w:after="0" w:line="259" w:lineRule="auto"/>
              <w:ind w:left="0" w:firstLine="0"/>
              <w:jc w:val="left"/>
            </w:pPr>
            <w:r>
              <w:rPr>
                <w:b/>
              </w:rPr>
              <w:t>Template"</w:t>
            </w:r>
          </w:p>
        </w:tc>
        <w:tc>
          <w:tcPr>
            <w:tcW w:w="7515" w:type="dxa"/>
            <w:tcBorders>
              <w:top w:val="double" w:sz="4" w:space="0" w:color="000000"/>
              <w:left w:val="single" w:sz="4" w:space="0" w:color="000000"/>
              <w:bottom w:val="single" w:sz="4" w:space="0" w:color="000000"/>
              <w:right w:val="single" w:sz="4" w:space="0" w:color="000000"/>
            </w:tcBorders>
          </w:tcPr>
          <w:p w14:paraId="08CA147A" w14:textId="77777777" w:rsidR="00DE5D0A" w:rsidRDefault="00F30AA4">
            <w:pPr>
              <w:spacing w:after="19" w:line="259" w:lineRule="auto"/>
              <w:ind w:left="0" w:right="67" w:firstLine="0"/>
              <w:jc w:val="right"/>
            </w:pPr>
            <w:r>
              <w:t xml:space="preserve">the template in Framework Schedule 6 (Order Form Template and </w:t>
            </w:r>
          </w:p>
          <w:p w14:paraId="4B804ACF" w14:textId="77777777" w:rsidR="00DE5D0A" w:rsidRDefault="00F30AA4">
            <w:pPr>
              <w:spacing w:after="0" w:line="259" w:lineRule="auto"/>
              <w:ind w:left="278" w:firstLine="0"/>
              <w:jc w:val="left"/>
            </w:pPr>
            <w:r>
              <w:t>Call-Off Schedules);</w:t>
            </w:r>
          </w:p>
        </w:tc>
      </w:tr>
      <w:tr w:rsidR="00DE5D0A" w14:paraId="2D51401D"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34430DF9" w14:textId="77777777" w:rsidR="00DE5D0A" w:rsidRDefault="00F30AA4">
            <w:pPr>
              <w:spacing w:after="19" w:line="259" w:lineRule="auto"/>
              <w:ind w:left="0" w:firstLine="0"/>
              <w:jc w:val="left"/>
            </w:pPr>
            <w:r>
              <w:rPr>
                <w:b/>
              </w:rPr>
              <w:t xml:space="preserve">"Other Contracting </w:t>
            </w:r>
          </w:p>
          <w:p w14:paraId="0B7BE865" w14:textId="77777777" w:rsidR="00DE5D0A" w:rsidRDefault="00F30AA4">
            <w:pPr>
              <w:spacing w:after="0" w:line="259" w:lineRule="auto"/>
              <w:ind w:left="0" w:firstLine="0"/>
              <w:jc w:val="left"/>
            </w:pPr>
            <w:r>
              <w:rPr>
                <w:b/>
              </w:rPr>
              <w:t>Authority"</w:t>
            </w:r>
          </w:p>
        </w:tc>
        <w:tc>
          <w:tcPr>
            <w:tcW w:w="7515" w:type="dxa"/>
            <w:tcBorders>
              <w:top w:val="single" w:sz="4" w:space="0" w:color="000000"/>
              <w:left w:val="single" w:sz="4" w:space="0" w:color="000000"/>
              <w:bottom w:val="single" w:sz="4" w:space="0" w:color="000000"/>
              <w:right w:val="single" w:sz="4" w:space="0" w:color="000000"/>
            </w:tcBorders>
          </w:tcPr>
          <w:p w14:paraId="2B8F237D" w14:textId="77777777" w:rsidR="00DE5D0A" w:rsidRDefault="00F30AA4">
            <w:pPr>
              <w:spacing w:after="0" w:line="259" w:lineRule="auto"/>
              <w:ind w:left="278" w:firstLine="0"/>
              <w:jc w:val="left"/>
            </w:pPr>
            <w:r>
              <w:t>any actual or potential Buyer under the Framework Contract;</w:t>
            </w:r>
          </w:p>
        </w:tc>
      </w:tr>
      <w:tr w:rsidR="00DE5D0A" w14:paraId="7ECAF800" w14:textId="77777777">
        <w:trPr>
          <w:trHeight w:val="2669"/>
        </w:trPr>
        <w:tc>
          <w:tcPr>
            <w:tcW w:w="2445" w:type="dxa"/>
            <w:tcBorders>
              <w:top w:val="single" w:sz="4" w:space="0" w:color="000000"/>
              <w:left w:val="single" w:sz="4" w:space="0" w:color="000000"/>
              <w:bottom w:val="single" w:sz="4" w:space="0" w:color="000000"/>
              <w:right w:val="single" w:sz="4" w:space="0" w:color="000000"/>
            </w:tcBorders>
          </w:tcPr>
          <w:p w14:paraId="211559E0" w14:textId="77777777" w:rsidR="00DE5D0A" w:rsidRDefault="00F30AA4">
            <w:pPr>
              <w:spacing w:after="0" w:line="259" w:lineRule="auto"/>
              <w:ind w:left="0" w:firstLine="0"/>
              <w:jc w:val="left"/>
            </w:pPr>
            <w:r>
              <w:rPr>
                <w:b/>
              </w:rPr>
              <w:t>"Overhead"</w:t>
            </w:r>
          </w:p>
        </w:tc>
        <w:tc>
          <w:tcPr>
            <w:tcW w:w="7515" w:type="dxa"/>
            <w:tcBorders>
              <w:top w:val="single" w:sz="4" w:space="0" w:color="000000"/>
              <w:left w:val="single" w:sz="4" w:space="0" w:color="000000"/>
              <w:bottom w:val="single" w:sz="4" w:space="0" w:color="000000"/>
              <w:right w:val="single" w:sz="4" w:space="0" w:color="000000"/>
            </w:tcBorders>
          </w:tcPr>
          <w:p w14:paraId="4B25A8D6" w14:textId="77777777" w:rsidR="00DE5D0A" w:rsidRDefault="00F30AA4">
            <w:pPr>
              <w:spacing w:after="0" w:line="259" w:lineRule="auto"/>
              <w:ind w:left="278" w:right="67" w:firstLine="0"/>
            </w:pPr>
            <w: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DE5D0A" w14:paraId="60D8C158"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4B99052C" w14:textId="77777777" w:rsidR="00DE5D0A" w:rsidRDefault="00F30AA4">
            <w:pPr>
              <w:spacing w:after="0" w:line="259" w:lineRule="auto"/>
              <w:ind w:left="0" w:firstLine="0"/>
              <w:jc w:val="left"/>
            </w:pPr>
            <w:r>
              <w:rPr>
                <w:b/>
              </w:rPr>
              <w:t>"Parliament"</w:t>
            </w:r>
          </w:p>
        </w:tc>
        <w:tc>
          <w:tcPr>
            <w:tcW w:w="7515" w:type="dxa"/>
            <w:tcBorders>
              <w:top w:val="single" w:sz="4" w:space="0" w:color="000000"/>
              <w:left w:val="single" w:sz="4" w:space="0" w:color="000000"/>
              <w:bottom w:val="single" w:sz="4" w:space="0" w:color="000000"/>
              <w:right w:val="single" w:sz="4" w:space="0" w:color="000000"/>
            </w:tcBorders>
          </w:tcPr>
          <w:p w14:paraId="4868357C" w14:textId="77777777" w:rsidR="00DE5D0A" w:rsidRDefault="00F30AA4">
            <w:pPr>
              <w:spacing w:after="0" w:line="259" w:lineRule="auto"/>
              <w:ind w:left="278" w:firstLine="0"/>
              <w:jc w:val="left"/>
            </w:pPr>
            <w:r>
              <w:t>takes its natural meaning as interpreted by Law;</w:t>
            </w:r>
          </w:p>
        </w:tc>
      </w:tr>
      <w:tr w:rsidR="00DE5D0A" w14:paraId="2060026E"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767E2B00" w14:textId="77777777" w:rsidR="00DE5D0A" w:rsidRDefault="00F30AA4">
            <w:pPr>
              <w:spacing w:after="0" w:line="259" w:lineRule="auto"/>
              <w:ind w:left="0" w:firstLine="0"/>
              <w:jc w:val="left"/>
            </w:pPr>
            <w:r>
              <w:rPr>
                <w:b/>
              </w:rPr>
              <w:t>"Party"</w:t>
            </w:r>
          </w:p>
        </w:tc>
        <w:tc>
          <w:tcPr>
            <w:tcW w:w="7515" w:type="dxa"/>
            <w:tcBorders>
              <w:top w:val="single" w:sz="4" w:space="0" w:color="000000"/>
              <w:left w:val="single" w:sz="4" w:space="0" w:color="000000"/>
              <w:bottom w:val="single" w:sz="4" w:space="0" w:color="000000"/>
              <w:right w:val="single" w:sz="4" w:space="0" w:color="000000"/>
            </w:tcBorders>
          </w:tcPr>
          <w:p w14:paraId="61449DA1" w14:textId="77777777" w:rsidR="00DE5D0A" w:rsidRDefault="00F30AA4">
            <w:pPr>
              <w:spacing w:after="0" w:line="259" w:lineRule="auto"/>
              <w:ind w:left="278" w:right="67" w:firstLine="0"/>
            </w:pPr>
            <w:r>
              <w:t>in the context of the Framework Contract, NHS LPP or the Supplier, and in the in the context of a Call-Off Contract the Buyer or the Supplier. "</w:t>
            </w:r>
            <w:r>
              <w:rPr>
                <w:b/>
              </w:rPr>
              <w:t>Parties</w:t>
            </w:r>
            <w:r>
              <w:t>" shall mean both of them where the context permits;</w:t>
            </w:r>
          </w:p>
        </w:tc>
      </w:tr>
      <w:tr w:rsidR="00DE5D0A" w14:paraId="5503B9D9"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1E4A00BE" w14:textId="77777777" w:rsidR="00DE5D0A" w:rsidRDefault="00F30AA4">
            <w:pPr>
              <w:spacing w:after="0" w:line="259" w:lineRule="auto"/>
              <w:ind w:left="0" w:firstLine="0"/>
              <w:jc w:val="left"/>
            </w:pPr>
            <w:r>
              <w:rPr>
                <w:b/>
              </w:rPr>
              <w:t>"Performance Indicators" or "PIs"</w:t>
            </w:r>
          </w:p>
        </w:tc>
        <w:tc>
          <w:tcPr>
            <w:tcW w:w="7515" w:type="dxa"/>
            <w:tcBorders>
              <w:top w:val="single" w:sz="4" w:space="0" w:color="000000"/>
              <w:left w:val="single" w:sz="4" w:space="0" w:color="000000"/>
              <w:bottom w:val="single" w:sz="4" w:space="0" w:color="000000"/>
              <w:right w:val="single" w:sz="4" w:space="0" w:color="000000"/>
            </w:tcBorders>
          </w:tcPr>
          <w:p w14:paraId="180B3724" w14:textId="77777777" w:rsidR="00DE5D0A" w:rsidRDefault="00F30AA4">
            <w:pPr>
              <w:spacing w:after="0" w:line="276" w:lineRule="auto"/>
              <w:ind w:left="278" w:firstLine="0"/>
            </w:pPr>
            <w:r>
              <w:t xml:space="preserve">the performance measurements and targets in respect of the Supplier’s performance of the Framework Contract set out in </w:t>
            </w:r>
          </w:p>
          <w:p w14:paraId="014F29D0" w14:textId="77777777" w:rsidR="00DE5D0A" w:rsidRDefault="00F30AA4">
            <w:pPr>
              <w:spacing w:after="0" w:line="259" w:lineRule="auto"/>
              <w:ind w:left="278" w:firstLine="0"/>
              <w:jc w:val="left"/>
            </w:pPr>
            <w:r>
              <w:t>Framework Schedule 4 (Framework Management);</w:t>
            </w:r>
          </w:p>
        </w:tc>
      </w:tr>
      <w:tr w:rsidR="00DE5D0A" w14:paraId="3DD3106F"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0AFD96E6" w14:textId="77777777" w:rsidR="00DE5D0A" w:rsidRDefault="00F30AA4">
            <w:pPr>
              <w:spacing w:after="0" w:line="259" w:lineRule="auto"/>
              <w:ind w:left="0" w:firstLine="0"/>
              <w:jc w:val="left"/>
            </w:pPr>
            <w:r>
              <w:rPr>
                <w:b/>
              </w:rPr>
              <w:t>"Personal Data"</w:t>
            </w:r>
          </w:p>
        </w:tc>
        <w:tc>
          <w:tcPr>
            <w:tcW w:w="7515" w:type="dxa"/>
            <w:tcBorders>
              <w:top w:val="single" w:sz="4" w:space="0" w:color="000000"/>
              <w:left w:val="single" w:sz="4" w:space="0" w:color="000000"/>
              <w:bottom w:val="single" w:sz="4" w:space="0" w:color="000000"/>
              <w:right w:val="single" w:sz="4" w:space="0" w:color="000000"/>
            </w:tcBorders>
          </w:tcPr>
          <w:p w14:paraId="3D92A50F" w14:textId="77777777" w:rsidR="00DE5D0A" w:rsidRDefault="00F30AA4">
            <w:pPr>
              <w:spacing w:after="0" w:line="259" w:lineRule="auto"/>
              <w:ind w:left="278" w:firstLine="0"/>
              <w:jc w:val="left"/>
            </w:pPr>
            <w:r>
              <w:t>has the meaning given to it in the UK GDPR;</w:t>
            </w:r>
          </w:p>
        </w:tc>
      </w:tr>
      <w:tr w:rsidR="00DE5D0A" w14:paraId="00887760"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652A3FF3" w14:textId="77777777" w:rsidR="00DE5D0A" w:rsidRDefault="00F30AA4">
            <w:pPr>
              <w:spacing w:after="19" w:line="259" w:lineRule="auto"/>
              <w:ind w:left="0" w:firstLine="0"/>
              <w:jc w:val="left"/>
            </w:pPr>
            <w:r>
              <w:rPr>
                <w:b/>
              </w:rPr>
              <w:t xml:space="preserve">“Personal Data </w:t>
            </w:r>
          </w:p>
          <w:p w14:paraId="20E42E03" w14:textId="77777777" w:rsidR="00DE5D0A" w:rsidRDefault="00F30AA4">
            <w:pPr>
              <w:spacing w:after="0" w:line="259" w:lineRule="auto"/>
              <w:ind w:left="0" w:firstLine="0"/>
              <w:jc w:val="left"/>
            </w:pPr>
            <w:r>
              <w:rPr>
                <w:b/>
              </w:rPr>
              <w:t>Breach”</w:t>
            </w:r>
          </w:p>
        </w:tc>
        <w:tc>
          <w:tcPr>
            <w:tcW w:w="7515" w:type="dxa"/>
            <w:tcBorders>
              <w:top w:val="single" w:sz="4" w:space="0" w:color="000000"/>
              <w:left w:val="single" w:sz="4" w:space="0" w:color="000000"/>
              <w:bottom w:val="single" w:sz="4" w:space="0" w:color="000000"/>
              <w:right w:val="single" w:sz="4" w:space="0" w:color="000000"/>
            </w:tcBorders>
          </w:tcPr>
          <w:p w14:paraId="6CC5EFAB" w14:textId="77777777" w:rsidR="00DE5D0A" w:rsidRDefault="00F30AA4">
            <w:pPr>
              <w:spacing w:after="0" w:line="259" w:lineRule="auto"/>
              <w:ind w:left="278" w:firstLine="0"/>
              <w:jc w:val="left"/>
            </w:pPr>
            <w:r>
              <w:t>has the meaning given to it in the UK GDPR;</w:t>
            </w:r>
          </w:p>
        </w:tc>
      </w:tr>
      <w:tr w:rsidR="00DE5D0A" w14:paraId="3CF3D4D9"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0E5841EB" w14:textId="77777777" w:rsidR="00DE5D0A" w:rsidRDefault="00F30AA4">
            <w:pPr>
              <w:spacing w:after="0" w:line="259" w:lineRule="auto"/>
              <w:ind w:left="0" w:firstLine="0"/>
              <w:jc w:val="left"/>
            </w:pPr>
            <w:r>
              <w:rPr>
                <w:b/>
              </w:rPr>
              <w:t>“Personnel”</w:t>
            </w:r>
          </w:p>
        </w:tc>
        <w:tc>
          <w:tcPr>
            <w:tcW w:w="7515" w:type="dxa"/>
            <w:tcBorders>
              <w:top w:val="single" w:sz="4" w:space="0" w:color="000000"/>
              <w:left w:val="single" w:sz="4" w:space="0" w:color="000000"/>
              <w:bottom w:val="single" w:sz="4" w:space="0" w:color="000000"/>
              <w:right w:val="single" w:sz="4" w:space="0" w:color="000000"/>
            </w:tcBorders>
          </w:tcPr>
          <w:p w14:paraId="6AE59602" w14:textId="77777777" w:rsidR="00DE5D0A" w:rsidRDefault="00F30AA4">
            <w:pPr>
              <w:spacing w:after="0" w:line="276" w:lineRule="auto"/>
              <w:ind w:left="278" w:right="67" w:firstLine="0"/>
            </w:pPr>
            <w:r>
              <w:t xml:space="preserve">all directors, officers, employees, agents, consultants and suppliers of a Party and/or of any Subcontractor and/or Sub processor engaged in the performance of its obligations under a </w:t>
            </w:r>
          </w:p>
          <w:p w14:paraId="04B8B491" w14:textId="77777777" w:rsidR="00DE5D0A" w:rsidRDefault="00F30AA4">
            <w:pPr>
              <w:spacing w:after="0" w:line="259" w:lineRule="auto"/>
              <w:ind w:left="278" w:firstLine="0"/>
              <w:jc w:val="left"/>
            </w:pPr>
            <w:r>
              <w:t>Contract;</w:t>
            </w:r>
          </w:p>
        </w:tc>
      </w:tr>
      <w:tr w:rsidR="00DE5D0A" w14:paraId="6BF1BAB1" w14:textId="77777777">
        <w:trPr>
          <w:trHeight w:val="2034"/>
        </w:trPr>
        <w:tc>
          <w:tcPr>
            <w:tcW w:w="2445" w:type="dxa"/>
            <w:tcBorders>
              <w:top w:val="single" w:sz="4" w:space="0" w:color="000000"/>
              <w:left w:val="single" w:sz="4" w:space="0" w:color="000000"/>
              <w:bottom w:val="single" w:sz="4" w:space="0" w:color="000000"/>
              <w:right w:val="single" w:sz="4" w:space="0" w:color="000000"/>
            </w:tcBorders>
          </w:tcPr>
          <w:p w14:paraId="71396F2E" w14:textId="77777777" w:rsidR="00DE5D0A" w:rsidRDefault="00F30AA4">
            <w:pPr>
              <w:spacing w:after="19" w:line="259" w:lineRule="auto"/>
              <w:ind w:left="0" w:firstLine="0"/>
              <w:jc w:val="left"/>
            </w:pPr>
            <w:r>
              <w:rPr>
                <w:b/>
              </w:rPr>
              <w:t xml:space="preserve">"Prescribed </w:t>
            </w:r>
          </w:p>
          <w:p w14:paraId="436B3C8F" w14:textId="77777777" w:rsidR="00DE5D0A" w:rsidRDefault="00F30AA4">
            <w:pPr>
              <w:spacing w:after="0" w:line="259" w:lineRule="auto"/>
              <w:ind w:left="0" w:firstLine="0"/>
              <w:jc w:val="left"/>
            </w:pPr>
            <w:r>
              <w:rPr>
                <w:b/>
              </w:rPr>
              <w:t>Person"</w:t>
            </w:r>
          </w:p>
        </w:tc>
        <w:tc>
          <w:tcPr>
            <w:tcW w:w="7515" w:type="dxa"/>
            <w:tcBorders>
              <w:top w:val="single" w:sz="4" w:space="0" w:color="000000"/>
              <w:left w:val="single" w:sz="4" w:space="0" w:color="000000"/>
              <w:bottom w:val="single" w:sz="4" w:space="0" w:color="000000"/>
              <w:right w:val="single" w:sz="4" w:space="0" w:color="000000"/>
            </w:tcBorders>
          </w:tcPr>
          <w:p w14:paraId="03FF15BE" w14:textId="77777777" w:rsidR="00DE5D0A" w:rsidRDefault="00F30AA4">
            <w:pPr>
              <w:spacing w:after="0" w:line="259" w:lineRule="auto"/>
              <w:ind w:left="278" w:right="67" w:firstLine="0"/>
            </w:pPr>
            <w:r>
              <w:t xml:space="preserve">a legal adviser, an MP or an appropriate body which a whistleblower may make a disclosure to as detailed in ‘Whistleblowing: list of prescribed people and bodies’, 24 November 2016, available online at: </w:t>
            </w:r>
            <w:hyperlink r:id="rId17">
              <w:r>
                <w:rPr>
                  <w:color w:val="0000FF"/>
                  <w:u w:val="single" w:color="0000FF"/>
                </w:rPr>
                <w:t>https://www.gov.uk/government/publications/blowing-the</w:t>
              </w:r>
            </w:hyperlink>
            <w:hyperlink r:id="rId18">
              <w:r>
                <w:rPr>
                  <w:color w:val="0000FF"/>
                  <w:u w:val="single" w:color="0000FF"/>
                </w:rPr>
                <w:t>whistle-list-of-prescribed-people-and-bodies--2/whistleblowing-list</w:t>
              </w:r>
            </w:hyperlink>
            <w:hyperlink r:id="rId19">
              <w:r>
                <w:rPr>
                  <w:color w:val="0000FF"/>
                  <w:u w:val="single" w:color="0000FF"/>
                </w:rPr>
                <w:t>of-prescribed-people-and-bodies</w:t>
              </w:r>
            </w:hyperlink>
            <w:r>
              <w:t>;</w:t>
            </w:r>
          </w:p>
        </w:tc>
      </w:tr>
      <w:tr w:rsidR="00DE5D0A" w14:paraId="7F227C13"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3393F9A2" w14:textId="77777777" w:rsidR="00DE5D0A" w:rsidRDefault="00F30AA4">
            <w:pPr>
              <w:spacing w:after="0" w:line="259" w:lineRule="auto"/>
              <w:ind w:left="0" w:firstLine="0"/>
              <w:jc w:val="left"/>
            </w:pPr>
            <w:r>
              <w:rPr>
                <w:b/>
              </w:rPr>
              <w:t>“Processing”</w:t>
            </w:r>
          </w:p>
        </w:tc>
        <w:tc>
          <w:tcPr>
            <w:tcW w:w="7515" w:type="dxa"/>
            <w:tcBorders>
              <w:top w:val="single" w:sz="4" w:space="0" w:color="000000"/>
              <w:left w:val="single" w:sz="4" w:space="0" w:color="000000"/>
              <w:bottom w:val="single" w:sz="4" w:space="0" w:color="000000"/>
              <w:right w:val="single" w:sz="4" w:space="0" w:color="000000"/>
            </w:tcBorders>
          </w:tcPr>
          <w:p w14:paraId="4EDC93E4" w14:textId="77777777" w:rsidR="00DE5D0A" w:rsidRDefault="00F30AA4">
            <w:pPr>
              <w:spacing w:after="0" w:line="259" w:lineRule="auto"/>
              <w:ind w:left="278" w:firstLine="0"/>
              <w:jc w:val="left"/>
            </w:pPr>
            <w:r>
              <w:t>has the meaning given to it in the UK GDPR;</w:t>
            </w:r>
          </w:p>
        </w:tc>
      </w:tr>
      <w:tr w:rsidR="00DE5D0A" w14:paraId="4A336A37"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68FED478" w14:textId="77777777" w:rsidR="00DE5D0A" w:rsidRDefault="00F30AA4">
            <w:pPr>
              <w:spacing w:after="0" w:line="259" w:lineRule="auto"/>
              <w:ind w:left="0" w:firstLine="0"/>
              <w:jc w:val="left"/>
            </w:pPr>
            <w:r>
              <w:rPr>
                <w:b/>
              </w:rPr>
              <w:t>“Processor”</w:t>
            </w:r>
          </w:p>
        </w:tc>
        <w:tc>
          <w:tcPr>
            <w:tcW w:w="7515" w:type="dxa"/>
            <w:tcBorders>
              <w:top w:val="single" w:sz="4" w:space="0" w:color="000000"/>
              <w:left w:val="single" w:sz="4" w:space="0" w:color="000000"/>
              <w:bottom w:val="single" w:sz="4" w:space="0" w:color="000000"/>
              <w:right w:val="single" w:sz="4" w:space="0" w:color="000000"/>
            </w:tcBorders>
          </w:tcPr>
          <w:p w14:paraId="1329EB45" w14:textId="77777777" w:rsidR="00DE5D0A" w:rsidRDefault="00F30AA4">
            <w:pPr>
              <w:spacing w:after="0" w:line="259" w:lineRule="auto"/>
              <w:ind w:left="278" w:firstLine="0"/>
              <w:jc w:val="left"/>
            </w:pPr>
            <w:r>
              <w:t>has the meaning given to it in the UK GDPR;</w:t>
            </w:r>
          </w:p>
        </w:tc>
      </w:tr>
      <w:tr w:rsidR="00DE5D0A" w14:paraId="1E4BF880"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317EAA01" w14:textId="77777777" w:rsidR="00DE5D0A" w:rsidRDefault="00F30AA4">
            <w:pPr>
              <w:spacing w:after="0" w:line="259" w:lineRule="auto"/>
              <w:ind w:left="0" w:firstLine="0"/>
              <w:jc w:val="left"/>
            </w:pPr>
            <w:r>
              <w:rPr>
                <w:b/>
              </w:rPr>
              <w:lastRenderedPageBreak/>
              <w:t>"Progress Meeting"</w:t>
            </w:r>
          </w:p>
        </w:tc>
        <w:tc>
          <w:tcPr>
            <w:tcW w:w="7515" w:type="dxa"/>
            <w:tcBorders>
              <w:top w:val="single" w:sz="4" w:space="0" w:color="000000"/>
              <w:left w:val="single" w:sz="4" w:space="0" w:color="000000"/>
              <w:bottom w:val="single" w:sz="4" w:space="0" w:color="000000"/>
              <w:right w:val="single" w:sz="4" w:space="0" w:color="000000"/>
            </w:tcBorders>
          </w:tcPr>
          <w:p w14:paraId="634CC306" w14:textId="77777777" w:rsidR="00DE5D0A" w:rsidRDefault="00F30AA4">
            <w:pPr>
              <w:spacing w:after="19" w:line="259" w:lineRule="auto"/>
              <w:ind w:left="0" w:right="67" w:firstLine="0"/>
              <w:jc w:val="right"/>
            </w:pPr>
            <w:r>
              <w:t xml:space="preserve">a meeting between the Buyer Authorised Representative and the </w:t>
            </w:r>
          </w:p>
          <w:p w14:paraId="12E2B525" w14:textId="77777777" w:rsidR="00DE5D0A" w:rsidRDefault="00F30AA4">
            <w:pPr>
              <w:spacing w:after="0" w:line="259" w:lineRule="auto"/>
              <w:ind w:left="278" w:firstLine="0"/>
              <w:jc w:val="left"/>
            </w:pPr>
            <w:r>
              <w:t xml:space="preserve">Supplier Authorised Representative; </w:t>
            </w:r>
          </w:p>
        </w:tc>
      </w:tr>
      <w:tr w:rsidR="00DE5D0A" w14:paraId="79C6CF1D" w14:textId="77777777">
        <w:trPr>
          <w:trHeight w:val="468"/>
        </w:trPr>
        <w:tc>
          <w:tcPr>
            <w:tcW w:w="2445" w:type="dxa"/>
            <w:tcBorders>
              <w:top w:val="single" w:sz="4" w:space="0" w:color="000000"/>
              <w:left w:val="single" w:sz="4" w:space="0" w:color="000000"/>
              <w:bottom w:val="single" w:sz="4" w:space="0" w:color="000000"/>
              <w:right w:val="single" w:sz="4" w:space="0" w:color="000000"/>
            </w:tcBorders>
          </w:tcPr>
          <w:p w14:paraId="638918D8" w14:textId="77777777" w:rsidR="00DE5D0A" w:rsidRDefault="00F30AA4">
            <w:pPr>
              <w:spacing w:after="0" w:line="259" w:lineRule="auto"/>
              <w:ind w:left="0" w:firstLine="0"/>
              <w:jc w:val="left"/>
            </w:pPr>
            <w:r>
              <w:rPr>
                <w:b/>
              </w:rPr>
              <w:t xml:space="preserve">"Progress Meeting </w:t>
            </w:r>
          </w:p>
        </w:tc>
        <w:tc>
          <w:tcPr>
            <w:tcW w:w="7515" w:type="dxa"/>
            <w:tcBorders>
              <w:top w:val="single" w:sz="4" w:space="0" w:color="000000"/>
              <w:left w:val="single" w:sz="4" w:space="0" w:color="000000"/>
              <w:bottom w:val="single" w:sz="4" w:space="0" w:color="000000"/>
              <w:right w:val="single" w:sz="4" w:space="0" w:color="000000"/>
            </w:tcBorders>
          </w:tcPr>
          <w:p w14:paraId="1D8B0836" w14:textId="77777777" w:rsidR="00DE5D0A" w:rsidRDefault="00F30AA4">
            <w:pPr>
              <w:spacing w:after="0" w:line="259" w:lineRule="auto"/>
              <w:ind w:left="0" w:right="67" w:firstLine="0"/>
              <w:jc w:val="right"/>
            </w:pPr>
            <w:r>
              <w:t xml:space="preserve">the frequency at which the Supplier shall conduct a Progress </w:t>
            </w:r>
          </w:p>
        </w:tc>
      </w:tr>
    </w:tbl>
    <w:p w14:paraId="5B048105" w14:textId="77777777" w:rsidR="00DE5D0A" w:rsidRDefault="00DE5D0A">
      <w:pPr>
        <w:spacing w:after="0" w:line="259" w:lineRule="auto"/>
        <w:ind w:left="-1429" w:right="10521" w:firstLine="0"/>
        <w:jc w:val="left"/>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DE5D0A" w14:paraId="1D8B213C" w14:textId="77777777">
        <w:trPr>
          <w:trHeight w:val="760"/>
        </w:trPr>
        <w:tc>
          <w:tcPr>
            <w:tcW w:w="2445" w:type="dxa"/>
            <w:tcBorders>
              <w:top w:val="single" w:sz="4" w:space="0" w:color="000000"/>
              <w:left w:val="single" w:sz="4" w:space="0" w:color="000000"/>
              <w:bottom w:val="single" w:sz="4" w:space="0" w:color="000000"/>
              <w:right w:val="single" w:sz="4" w:space="0" w:color="000000"/>
            </w:tcBorders>
          </w:tcPr>
          <w:p w14:paraId="56D695D3" w14:textId="77777777" w:rsidR="00DE5D0A" w:rsidRDefault="00F30AA4">
            <w:pPr>
              <w:spacing w:after="0" w:line="259" w:lineRule="auto"/>
              <w:ind w:left="0" w:firstLine="0"/>
              <w:jc w:val="left"/>
            </w:pPr>
            <w:r>
              <w:rPr>
                <w:b/>
              </w:rPr>
              <w:t>Frequency"</w:t>
            </w:r>
          </w:p>
        </w:tc>
        <w:tc>
          <w:tcPr>
            <w:tcW w:w="7515" w:type="dxa"/>
            <w:tcBorders>
              <w:top w:val="single" w:sz="4" w:space="0" w:color="000000"/>
              <w:left w:val="single" w:sz="4" w:space="0" w:color="000000"/>
              <w:bottom w:val="single" w:sz="4" w:space="0" w:color="000000"/>
              <w:right w:val="single" w:sz="4" w:space="0" w:color="000000"/>
            </w:tcBorders>
          </w:tcPr>
          <w:p w14:paraId="013EA6E8" w14:textId="77777777" w:rsidR="00DE5D0A" w:rsidRDefault="00F30AA4">
            <w:pPr>
              <w:spacing w:after="19" w:line="259" w:lineRule="auto"/>
              <w:ind w:left="0" w:right="67" w:firstLine="0"/>
              <w:jc w:val="right"/>
            </w:pPr>
            <w:r>
              <w:t xml:space="preserve">Meeting in accordance with Clause 6.1 as specified in the Order </w:t>
            </w:r>
          </w:p>
          <w:p w14:paraId="5B95D14B" w14:textId="77777777" w:rsidR="00DE5D0A" w:rsidRDefault="00F30AA4">
            <w:pPr>
              <w:spacing w:after="0" w:line="259" w:lineRule="auto"/>
              <w:ind w:left="278" w:firstLine="0"/>
              <w:jc w:val="left"/>
            </w:pPr>
            <w:r>
              <w:t>Form;</w:t>
            </w:r>
          </w:p>
        </w:tc>
      </w:tr>
      <w:tr w:rsidR="00DE5D0A" w14:paraId="5642A840"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7D86CAD1" w14:textId="77777777" w:rsidR="00DE5D0A" w:rsidRDefault="00F30AA4">
            <w:pPr>
              <w:spacing w:after="0" w:line="259" w:lineRule="auto"/>
              <w:ind w:left="0" w:firstLine="0"/>
              <w:jc w:val="left"/>
            </w:pPr>
            <w:r>
              <w:rPr>
                <w:b/>
              </w:rPr>
              <w:t>“Progress Report”</w:t>
            </w:r>
          </w:p>
        </w:tc>
        <w:tc>
          <w:tcPr>
            <w:tcW w:w="7515" w:type="dxa"/>
            <w:tcBorders>
              <w:top w:val="single" w:sz="4" w:space="0" w:color="000000"/>
              <w:left w:val="single" w:sz="4" w:space="0" w:color="000000"/>
              <w:bottom w:val="single" w:sz="4" w:space="0" w:color="000000"/>
              <w:right w:val="single" w:sz="4" w:space="0" w:color="000000"/>
            </w:tcBorders>
          </w:tcPr>
          <w:p w14:paraId="371FB3D4" w14:textId="77777777" w:rsidR="00DE5D0A" w:rsidRDefault="00F30AA4">
            <w:pPr>
              <w:spacing w:after="0" w:line="259" w:lineRule="auto"/>
              <w:ind w:left="278" w:firstLine="0"/>
            </w:pPr>
            <w:r>
              <w:t>a report provided by the Supplier indicating the steps taken to achieve Milestones or delivery dates;</w:t>
            </w:r>
          </w:p>
        </w:tc>
      </w:tr>
      <w:tr w:rsidR="00DE5D0A" w14:paraId="6273BF4C"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563D9017" w14:textId="77777777" w:rsidR="00DE5D0A" w:rsidRDefault="00F30AA4">
            <w:pPr>
              <w:spacing w:after="19" w:line="259" w:lineRule="auto"/>
              <w:ind w:left="0" w:firstLine="0"/>
              <w:jc w:val="left"/>
            </w:pPr>
            <w:r>
              <w:rPr>
                <w:b/>
              </w:rPr>
              <w:t xml:space="preserve">“Progress Report </w:t>
            </w:r>
          </w:p>
          <w:p w14:paraId="12CDB154" w14:textId="77777777" w:rsidR="00DE5D0A" w:rsidRDefault="00F30AA4">
            <w:pPr>
              <w:spacing w:after="0" w:line="259" w:lineRule="auto"/>
              <w:ind w:left="0" w:firstLine="0"/>
              <w:jc w:val="left"/>
            </w:pPr>
            <w:r>
              <w:rPr>
                <w:b/>
              </w:rPr>
              <w:t>Frequency”</w:t>
            </w:r>
          </w:p>
        </w:tc>
        <w:tc>
          <w:tcPr>
            <w:tcW w:w="7515" w:type="dxa"/>
            <w:tcBorders>
              <w:top w:val="single" w:sz="4" w:space="0" w:color="000000"/>
              <w:left w:val="single" w:sz="4" w:space="0" w:color="000000"/>
              <w:bottom w:val="single" w:sz="4" w:space="0" w:color="000000"/>
              <w:right w:val="single" w:sz="4" w:space="0" w:color="000000"/>
            </w:tcBorders>
          </w:tcPr>
          <w:p w14:paraId="7818975D" w14:textId="77777777" w:rsidR="00DE5D0A" w:rsidRDefault="00F30AA4">
            <w:pPr>
              <w:spacing w:after="0" w:line="259" w:lineRule="auto"/>
              <w:ind w:left="278" w:firstLine="0"/>
            </w:pPr>
            <w:r>
              <w:t>the frequency at which the Supplier shall deliver Progress Reports in accordance with Clause 6.1 as specified in the Order Form;</w:t>
            </w:r>
          </w:p>
        </w:tc>
      </w:tr>
      <w:tr w:rsidR="00DE5D0A" w14:paraId="1B1B1CB5" w14:textId="77777777">
        <w:trPr>
          <w:trHeight w:val="7755"/>
        </w:trPr>
        <w:tc>
          <w:tcPr>
            <w:tcW w:w="2445" w:type="dxa"/>
            <w:tcBorders>
              <w:top w:val="single" w:sz="4" w:space="0" w:color="000000"/>
              <w:left w:val="single" w:sz="4" w:space="0" w:color="000000"/>
              <w:bottom w:val="single" w:sz="4" w:space="0" w:color="000000"/>
              <w:right w:val="single" w:sz="4" w:space="0" w:color="000000"/>
            </w:tcBorders>
          </w:tcPr>
          <w:p w14:paraId="0D7EB1D6" w14:textId="77777777" w:rsidR="00DE5D0A" w:rsidRDefault="00F30AA4">
            <w:pPr>
              <w:spacing w:after="0" w:line="259" w:lineRule="auto"/>
              <w:ind w:left="0" w:firstLine="0"/>
              <w:jc w:val="left"/>
            </w:pPr>
            <w:r>
              <w:rPr>
                <w:b/>
              </w:rPr>
              <w:t>“Prohibited Acts”</w:t>
            </w:r>
          </w:p>
        </w:tc>
        <w:tc>
          <w:tcPr>
            <w:tcW w:w="7515" w:type="dxa"/>
            <w:tcBorders>
              <w:top w:val="single" w:sz="4" w:space="0" w:color="000000"/>
              <w:left w:val="single" w:sz="4" w:space="0" w:color="000000"/>
              <w:bottom w:val="single" w:sz="4" w:space="0" w:color="000000"/>
              <w:right w:val="single" w:sz="4" w:space="0" w:color="000000"/>
            </w:tcBorders>
          </w:tcPr>
          <w:p w14:paraId="50790F72" w14:textId="77777777" w:rsidR="00DE5D0A" w:rsidRDefault="00F30AA4">
            <w:pPr>
              <w:spacing w:after="141" w:line="276" w:lineRule="auto"/>
              <w:ind w:left="540" w:right="67" w:hanging="258"/>
            </w:pPr>
            <w:r>
              <w:t>a)to directly or indirectly offer, promise or give any person working for or engaged by a Buyer or any other public body a financial or other advantage to:</w:t>
            </w:r>
          </w:p>
          <w:p w14:paraId="4F5264CD" w14:textId="77777777" w:rsidR="00DE5D0A" w:rsidRDefault="00F30AA4" w:rsidP="005E227D">
            <w:pPr>
              <w:numPr>
                <w:ilvl w:val="0"/>
                <w:numId w:val="196"/>
              </w:numPr>
              <w:spacing w:after="27" w:line="259" w:lineRule="auto"/>
              <w:ind w:hanging="360"/>
              <w:jc w:val="left"/>
            </w:pPr>
            <w:r>
              <w:t xml:space="preserve">induce that person to perform improperly a relevant function </w:t>
            </w:r>
          </w:p>
          <w:p w14:paraId="26F1E4E4" w14:textId="77777777" w:rsidR="00DE5D0A" w:rsidRDefault="00F30AA4">
            <w:pPr>
              <w:spacing w:after="160" w:line="259" w:lineRule="auto"/>
              <w:ind w:left="900" w:firstLine="0"/>
              <w:jc w:val="left"/>
            </w:pPr>
            <w:r>
              <w:t>or activity; or</w:t>
            </w:r>
          </w:p>
          <w:p w14:paraId="28E6BF31" w14:textId="77777777" w:rsidR="00DE5D0A" w:rsidRDefault="00F30AA4" w:rsidP="005E227D">
            <w:pPr>
              <w:numPr>
                <w:ilvl w:val="0"/>
                <w:numId w:val="196"/>
              </w:numPr>
              <w:spacing w:line="282" w:lineRule="auto"/>
              <w:ind w:hanging="360"/>
              <w:jc w:val="left"/>
            </w:pPr>
            <w:r>
              <w:t xml:space="preserve">reward that person for improper performance of a relevant function or activity; </w:t>
            </w:r>
          </w:p>
          <w:p w14:paraId="374195C4" w14:textId="77777777" w:rsidR="00DE5D0A" w:rsidRDefault="00F30AA4" w:rsidP="005E227D">
            <w:pPr>
              <w:numPr>
                <w:ilvl w:val="0"/>
                <w:numId w:val="197"/>
              </w:numPr>
              <w:spacing w:after="139" w:line="278" w:lineRule="auto"/>
              <w:ind w:right="67" w:hanging="432"/>
            </w:pPr>
            <w:r>
              <w:t>to directly or indirectly request, agree to receive or accept any financial or other advantage as an inducement or a reward for improper performance of a relevant function or activity in connection with each Contract; or</w:t>
            </w:r>
          </w:p>
          <w:p w14:paraId="6A1B474F" w14:textId="77777777" w:rsidR="00DE5D0A" w:rsidRDefault="00F30AA4" w:rsidP="005E227D">
            <w:pPr>
              <w:numPr>
                <w:ilvl w:val="0"/>
                <w:numId w:val="197"/>
              </w:numPr>
              <w:spacing w:after="168" w:line="259" w:lineRule="auto"/>
              <w:ind w:right="67" w:hanging="432"/>
            </w:pPr>
            <w:r>
              <w:t>committing any offence:</w:t>
            </w:r>
          </w:p>
          <w:p w14:paraId="338B8A00" w14:textId="77777777" w:rsidR="00DE5D0A" w:rsidRDefault="00F30AA4" w:rsidP="005E227D">
            <w:pPr>
              <w:numPr>
                <w:ilvl w:val="1"/>
                <w:numId w:val="197"/>
              </w:numPr>
              <w:spacing w:line="282" w:lineRule="auto"/>
              <w:ind w:hanging="360"/>
            </w:pPr>
            <w:r>
              <w:t>under the Bribery Act 2010 (or any legislation repealed or revoked by such Act); or</w:t>
            </w:r>
          </w:p>
          <w:p w14:paraId="0B39F5D9" w14:textId="77777777" w:rsidR="00DE5D0A" w:rsidRDefault="00F30AA4" w:rsidP="005E227D">
            <w:pPr>
              <w:numPr>
                <w:ilvl w:val="1"/>
                <w:numId w:val="197"/>
              </w:numPr>
              <w:spacing w:line="282" w:lineRule="auto"/>
              <w:ind w:hanging="360"/>
            </w:pPr>
            <w:r>
              <w:t>under legislation or common law concerning fraudulent acts; or</w:t>
            </w:r>
          </w:p>
          <w:p w14:paraId="49994320" w14:textId="77777777" w:rsidR="00DE5D0A" w:rsidRDefault="00F30AA4" w:rsidP="005E227D">
            <w:pPr>
              <w:numPr>
                <w:ilvl w:val="1"/>
                <w:numId w:val="197"/>
              </w:numPr>
              <w:spacing w:after="27" w:line="259" w:lineRule="auto"/>
              <w:ind w:hanging="360"/>
            </w:pPr>
            <w:r>
              <w:t xml:space="preserve">defrauding, attempting to defraud or conspiring to defraud a </w:t>
            </w:r>
          </w:p>
          <w:p w14:paraId="17B0EC6F" w14:textId="77777777" w:rsidR="00DE5D0A" w:rsidRDefault="00F30AA4">
            <w:pPr>
              <w:spacing w:after="160" w:line="259" w:lineRule="auto"/>
              <w:ind w:left="900" w:firstLine="0"/>
              <w:jc w:val="left"/>
            </w:pPr>
            <w:r>
              <w:t xml:space="preserve">Buyer or other public body; or </w:t>
            </w:r>
          </w:p>
          <w:p w14:paraId="796B0E93" w14:textId="77777777" w:rsidR="00DE5D0A" w:rsidRDefault="00F30AA4" w:rsidP="005E227D">
            <w:pPr>
              <w:numPr>
                <w:ilvl w:val="0"/>
                <w:numId w:val="197"/>
              </w:numPr>
              <w:spacing w:after="0" w:line="259" w:lineRule="auto"/>
              <w:ind w:right="67" w:hanging="432"/>
            </w:pPr>
            <w:r>
              <w:t>any activity, practice or conduct which would constitute one of the offences listed under (c) above if such activity, practice or conduct had been carried out in the UK;</w:t>
            </w:r>
          </w:p>
        </w:tc>
      </w:tr>
      <w:tr w:rsidR="00DE5D0A" w14:paraId="6708CEC1" w14:textId="77777777">
        <w:trPr>
          <w:trHeight w:val="3304"/>
        </w:trPr>
        <w:tc>
          <w:tcPr>
            <w:tcW w:w="2445" w:type="dxa"/>
            <w:tcBorders>
              <w:top w:val="single" w:sz="4" w:space="0" w:color="000000"/>
              <w:left w:val="single" w:sz="4" w:space="0" w:color="000000"/>
              <w:bottom w:val="single" w:sz="4" w:space="0" w:color="000000"/>
              <w:right w:val="single" w:sz="4" w:space="0" w:color="000000"/>
            </w:tcBorders>
          </w:tcPr>
          <w:p w14:paraId="7A29169B" w14:textId="77777777" w:rsidR="00DE5D0A" w:rsidRDefault="00F30AA4">
            <w:pPr>
              <w:spacing w:after="19" w:line="259" w:lineRule="auto"/>
              <w:ind w:left="0" w:firstLine="0"/>
              <w:jc w:val="left"/>
            </w:pPr>
            <w:r>
              <w:rPr>
                <w:b/>
              </w:rPr>
              <w:lastRenderedPageBreak/>
              <w:t xml:space="preserve">“Protective </w:t>
            </w:r>
          </w:p>
          <w:p w14:paraId="155523C2" w14:textId="77777777" w:rsidR="00DE5D0A" w:rsidRDefault="00F30AA4">
            <w:pPr>
              <w:spacing w:after="0" w:line="259" w:lineRule="auto"/>
              <w:ind w:left="0" w:firstLine="0"/>
              <w:jc w:val="left"/>
            </w:pPr>
            <w:r>
              <w:rPr>
                <w:b/>
              </w:rPr>
              <w:t>Measures”</w:t>
            </w:r>
          </w:p>
        </w:tc>
        <w:tc>
          <w:tcPr>
            <w:tcW w:w="7515" w:type="dxa"/>
            <w:tcBorders>
              <w:top w:val="single" w:sz="4" w:space="0" w:color="000000"/>
              <w:left w:val="single" w:sz="4" w:space="0" w:color="000000"/>
              <w:bottom w:val="single" w:sz="4" w:space="0" w:color="000000"/>
              <w:right w:val="single" w:sz="4" w:space="0" w:color="000000"/>
            </w:tcBorders>
          </w:tcPr>
          <w:p w14:paraId="7E498F3B" w14:textId="77777777" w:rsidR="00DE5D0A" w:rsidRDefault="00F30AA4">
            <w:pPr>
              <w:spacing w:after="0" w:line="259" w:lineRule="auto"/>
              <w:ind w:left="278" w:right="67" w:firstLine="0"/>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DE5D0A" w14:paraId="71F397B7" w14:textId="77777777">
        <w:trPr>
          <w:trHeight w:val="610"/>
        </w:trPr>
        <w:tc>
          <w:tcPr>
            <w:tcW w:w="2445" w:type="dxa"/>
            <w:tcBorders>
              <w:top w:val="single" w:sz="4" w:space="0" w:color="000000"/>
              <w:left w:val="single" w:sz="4" w:space="0" w:color="000000"/>
              <w:bottom w:val="single" w:sz="4" w:space="0" w:color="000000"/>
              <w:right w:val="single" w:sz="4" w:space="0" w:color="000000"/>
            </w:tcBorders>
          </w:tcPr>
          <w:p w14:paraId="57F0B9EC" w14:textId="77777777" w:rsidR="00DE5D0A" w:rsidRDefault="00F30AA4">
            <w:pPr>
              <w:spacing w:after="0" w:line="259" w:lineRule="auto"/>
              <w:ind w:left="0" w:firstLine="0"/>
              <w:jc w:val="left"/>
            </w:pPr>
            <w:r>
              <w:rPr>
                <w:b/>
              </w:rPr>
              <w:t>“Recall”</w:t>
            </w:r>
          </w:p>
        </w:tc>
        <w:tc>
          <w:tcPr>
            <w:tcW w:w="7515" w:type="dxa"/>
            <w:tcBorders>
              <w:top w:val="single" w:sz="4" w:space="0" w:color="000000"/>
              <w:left w:val="single" w:sz="4" w:space="0" w:color="000000"/>
              <w:bottom w:val="single" w:sz="4" w:space="0" w:color="000000"/>
              <w:right w:val="single" w:sz="4" w:space="0" w:color="000000"/>
            </w:tcBorders>
          </w:tcPr>
          <w:p w14:paraId="49197D95" w14:textId="77777777" w:rsidR="00DE5D0A" w:rsidRDefault="00F30AA4">
            <w:pPr>
              <w:spacing w:after="0" w:line="259" w:lineRule="auto"/>
              <w:ind w:left="278" w:firstLine="0"/>
            </w:pPr>
            <w:r>
              <w:t xml:space="preserve">a request by the Supplier to return Goods to the Supplier or the manufacturer after the discovery of safety issues or defects </w:t>
            </w:r>
          </w:p>
        </w:tc>
      </w:tr>
    </w:tbl>
    <w:p w14:paraId="29103879" w14:textId="77777777" w:rsidR="00DE5D0A" w:rsidRDefault="00DE5D0A">
      <w:pPr>
        <w:spacing w:after="0" w:line="259" w:lineRule="auto"/>
        <w:ind w:left="-1429" w:right="10521" w:firstLine="0"/>
        <w:jc w:val="left"/>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DE5D0A" w14:paraId="0738C103" w14:textId="77777777">
        <w:trPr>
          <w:trHeight w:val="789"/>
        </w:trPr>
        <w:tc>
          <w:tcPr>
            <w:tcW w:w="2445" w:type="dxa"/>
            <w:tcBorders>
              <w:top w:val="single" w:sz="4" w:space="0" w:color="000000"/>
              <w:left w:val="single" w:sz="4" w:space="0" w:color="000000"/>
              <w:bottom w:val="single" w:sz="4" w:space="0" w:color="000000"/>
              <w:right w:val="single" w:sz="4" w:space="0" w:color="000000"/>
            </w:tcBorders>
          </w:tcPr>
          <w:p w14:paraId="6E53507F" w14:textId="77777777" w:rsidR="00DE5D0A" w:rsidRDefault="00DE5D0A">
            <w:pPr>
              <w:spacing w:after="160" w:line="259" w:lineRule="auto"/>
              <w:ind w:left="0" w:firstLine="0"/>
              <w:jc w:val="left"/>
            </w:pPr>
          </w:p>
        </w:tc>
        <w:tc>
          <w:tcPr>
            <w:tcW w:w="7515" w:type="dxa"/>
            <w:tcBorders>
              <w:top w:val="single" w:sz="4" w:space="0" w:color="000000"/>
              <w:left w:val="single" w:sz="4" w:space="0" w:color="000000"/>
              <w:bottom w:val="single" w:sz="4" w:space="0" w:color="000000"/>
              <w:right w:val="single" w:sz="4" w:space="0" w:color="000000"/>
            </w:tcBorders>
          </w:tcPr>
          <w:p w14:paraId="0D44107A" w14:textId="77777777" w:rsidR="00DE5D0A" w:rsidRDefault="00F30AA4">
            <w:pPr>
              <w:spacing w:after="0" w:line="259" w:lineRule="auto"/>
              <w:ind w:left="278" w:firstLine="0"/>
            </w:pPr>
            <w:r>
              <w:t>(including defects in the right IPR rights) that might endanger health or hinder performance;</w:t>
            </w:r>
          </w:p>
        </w:tc>
      </w:tr>
      <w:tr w:rsidR="00DE5D0A" w14:paraId="24B89F1C"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27513568" w14:textId="77777777" w:rsidR="00DE5D0A" w:rsidRDefault="00F30AA4">
            <w:pPr>
              <w:spacing w:after="0" w:line="259" w:lineRule="auto"/>
              <w:ind w:left="0" w:firstLine="0"/>
              <w:jc w:val="left"/>
            </w:pPr>
            <w:r>
              <w:rPr>
                <w:b/>
              </w:rPr>
              <w:t>"Recipient Party"</w:t>
            </w:r>
          </w:p>
        </w:tc>
        <w:tc>
          <w:tcPr>
            <w:tcW w:w="7515" w:type="dxa"/>
            <w:tcBorders>
              <w:top w:val="single" w:sz="4" w:space="0" w:color="000000"/>
              <w:left w:val="single" w:sz="4" w:space="0" w:color="000000"/>
              <w:bottom w:val="single" w:sz="4" w:space="0" w:color="000000"/>
              <w:right w:val="single" w:sz="4" w:space="0" w:color="000000"/>
            </w:tcBorders>
          </w:tcPr>
          <w:p w14:paraId="717A9BCA" w14:textId="77777777" w:rsidR="00DE5D0A" w:rsidRDefault="00F30AA4">
            <w:pPr>
              <w:spacing w:after="19" w:line="259" w:lineRule="auto"/>
              <w:ind w:left="0" w:right="67" w:firstLine="0"/>
              <w:jc w:val="right"/>
            </w:pPr>
            <w:r>
              <w:t xml:space="preserve">the Party which receives or obtains directly or indirectly </w:t>
            </w:r>
          </w:p>
          <w:p w14:paraId="07B77964" w14:textId="77777777" w:rsidR="00DE5D0A" w:rsidRDefault="00F30AA4">
            <w:pPr>
              <w:spacing w:after="0" w:line="259" w:lineRule="auto"/>
              <w:ind w:left="278" w:firstLine="0"/>
              <w:jc w:val="left"/>
            </w:pPr>
            <w:r>
              <w:t>Confidential Information;</w:t>
            </w:r>
          </w:p>
        </w:tc>
      </w:tr>
      <w:tr w:rsidR="00DE5D0A" w14:paraId="049F74A1" w14:textId="77777777">
        <w:trPr>
          <w:trHeight w:val="3664"/>
        </w:trPr>
        <w:tc>
          <w:tcPr>
            <w:tcW w:w="2445" w:type="dxa"/>
            <w:tcBorders>
              <w:top w:val="single" w:sz="4" w:space="0" w:color="000000"/>
              <w:left w:val="single" w:sz="4" w:space="0" w:color="000000"/>
              <w:bottom w:val="single" w:sz="4" w:space="0" w:color="000000"/>
              <w:right w:val="single" w:sz="4" w:space="0" w:color="000000"/>
            </w:tcBorders>
          </w:tcPr>
          <w:p w14:paraId="59BCCE56" w14:textId="77777777" w:rsidR="00DE5D0A" w:rsidRDefault="00F30AA4">
            <w:pPr>
              <w:spacing w:after="0" w:line="259" w:lineRule="auto"/>
              <w:ind w:left="0" w:firstLine="0"/>
              <w:jc w:val="left"/>
            </w:pPr>
            <w:r>
              <w:rPr>
                <w:b/>
              </w:rPr>
              <w:t>"Rectification Plan"</w:t>
            </w:r>
          </w:p>
        </w:tc>
        <w:tc>
          <w:tcPr>
            <w:tcW w:w="7515" w:type="dxa"/>
            <w:tcBorders>
              <w:top w:val="single" w:sz="4" w:space="0" w:color="000000"/>
              <w:left w:val="single" w:sz="4" w:space="0" w:color="000000"/>
              <w:bottom w:val="single" w:sz="4" w:space="0" w:color="000000"/>
              <w:right w:val="single" w:sz="4" w:space="0" w:color="000000"/>
            </w:tcBorders>
          </w:tcPr>
          <w:p w14:paraId="3B4498ED" w14:textId="77777777" w:rsidR="00DE5D0A" w:rsidRDefault="00F30AA4">
            <w:pPr>
              <w:spacing w:after="120" w:line="276" w:lineRule="auto"/>
              <w:ind w:left="278" w:right="67" w:firstLine="0"/>
            </w:pPr>
            <w:r>
              <w:t>the Supplier’s plan (or revised plan) to rectify its breach using the template in Joint Schedule 10 (Rectification Plan) which shall include:</w:t>
            </w:r>
          </w:p>
          <w:p w14:paraId="51AB9436" w14:textId="77777777" w:rsidR="00DE5D0A" w:rsidRDefault="00F30AA4">
            <w:pPr>
              <w:spacing w:after="141" w:line="276" w:lineRule="auto"/>
              <w:ind w:left="540" w:hanging="258"/>
            </w:pPr>
            <w:r>
              <w:t xml:space="preserve">a)full details of the Default that has occurred, including a root cause analysis; </w:t>
            </w:r>
          </w:p>
          <w:p w14:paraId="3E61CCD6" w14:textId="77777777" w:rsidR="00DE5D0A" w:rsidRDefault="00F30AA4" w:rsidP="005E227D">
            <w:pPr>
              <w:numPr>
                <w:ilvl w:val="0"/>
                <w:numId w:val="198"/>
              </w:numPr>
              <w:spacing w:after="168" w:line="259" w:lineRule="auto"/>
              <w:ind w:right="33" w:hanging="432"/>
              <w:jc w:val="left"/>
            </w:pPr>
            <w:r>
              <w:t>the actual or anticipated effect of the Default; and</w:t>
            </w:r>
          </w:p>
          <w:p w14:paraId="48FBF2D3" w14:textId="77777777" w:rsidR="00DE5D0A" w:rsidRDefault="00F30AA4" w:rsidP="005E227D">
            <w:pPr>
              <w:numPr>
                <w:ilvl w:val="0"/>
                <w:numId w:val="198"/>
              </w:numPr>
              <w:spacing w:after="0" w:line="259" w:lineRule="auto"/>
              <w:ind w:right="33" w:hanging="432"/>
              <w:jc w:val="left"/>
            </w:pPr>
            <w:r>
              <w:t>the steps which the Supplier proposes to take to rectify the Default (if applicable) and to prevent such Default from recurring, including timescales for such steps and for the rectification of the Default (where applicable);</w:t>
            </w:r>
          </w:p>
        </w:tc>
      </w:tr>
      <w:tr w:rsidR="00DE5D0A" w14:paraId="7FD454E6"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7449EE25" w14:textId="77777777" w:rsidR="00DE5D0A" w:rsidRDefault="00F30AA4">
            <w:pPr>
              <w:spacing w:after="19" w:line="259" w:lineRule="auto"/>
              <w:ind w:left="0" w:firstLine="0"/>
              <w:jc w:val="left"/>
            </w:pPr>
            <w:r>
              <w:rPr>
                <w:b/>
              </w:rPr>
              <w:t xml:space="preserve">"Rectification Plan </w:t>
            </w:r>
          </w:p>
          <w:p w14:paraId="53420158" w14:textId="77777777" w:rsidR="00DE5D0A" w:rsidRDefault="00F30AA4">
            <w:pPr>
              <w:spacing w:after="0" w:line="259" w:lineRule="auto"/>
              <w:ind w:left="0" w:firstLine="0"/>
              <w:jc w:val="left"/>
            </w:pPr>
            <w:r>
              <w:rPr>
                <w:b/>
              </w:rPr>
              <w:t>Process"</w:t>
            </w:r>
          </w:p>
        </w:tc>
        <w:tc>
          <w:tcPr>
            <w:tcW w:w="7515" w:type="dxa"/>
            <w:tcBorders>
              <w:top w:val="single" w:sz="4" w:space="0" w:color="000000"/>
              <w:left w:val="single" w:sz="4" w:space="0" w:color="000000"/>
              <w:bottom w:val="single" w:sz="4" w:space="0" w:color="000000"/>
              <w:right w:val="single" w:sz="4" w:space="0" w:color="000000"/>
            </w:tcBorders>
          </w:tcPr>
          <w:p w14:paraId="263A6935" w14:textId="77777777" w:rsidR="00DE5D0A" w:rsidRDefault="00F30AA4">
            <w:pPr>
              <w:spacing w:after="19" w:line="259" w:lineRule="auto"/>
              <w:ind w:left="0" w:right="67" w:firstLine="0"/>
              <w:jc w:val="right"/>
            </w:pPr>
            <w:r>
              <w:t xml:space="preserve">the process set out in Clause 10.3.1 to 10.3.4 (Rectification Plan </w:t>
            </w:r>
          </w:p>
          <w:p w14:paraId="29E2E0BC" w14:textId="77777777" w:rsidR="00DE5D0A" w:rsidRDefault="00F30AA4">
            <w:pPr>
              <w:spacing w:after="0" w:line="259" w:lineRule="auto"/>
              <w:ind w:left="278" w:firstLine="0"/>
              <w:jc w:val="left"/>
            </w:pPr>
            <w:r>
              <w:t xml:space="preserve">Process); </w:t>
            </w:r>
          </w:p>
        </w:tc>
      </w:tr>
      <w:tr w:rsidR="00DE5D0A" w14:paraId="1B324768"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0FC9FC23" w14:textId="77777777" w:rsidR="00DE5D0A" w:rsidRDefault="00F30AA4">
            <w:pPr>
              <w:spacing w:after="0" w:line="259" w:lineRule="auto"/>
              <w:ind w:left="0" w:firstLine="0"/>
              <w:jc w:val="left"/>
            </w:pPr>
            <w:r>
              <w:rPr>
                <w:b/>
              </w:rPr>
              <w:t>"Regulations"</w:t>
            </w:r>
          </w:p>
        </w:tc>
        <w:tc>
          <w:tcPr>
            <w:tcW w:w="7515" w:type="dxa"/>
            <w:tcBorders>
              <w:top w:val="single" w:sz="4" w:space="0" w:color="000000"/>
              <w:left w:val="single" w:sz="4" w:space="0" w:color="000000"/>
              <w:bottom w:val="single" w:sz="4" w:space="0" w:color="000000"/>
              <w:right w:val="single" w:sz="4" w:space="0" w:color="000000"/>
            </w:tcBorders>
          </w:tcPr>
          <w:p w14:paraId="52DA7280" w14:textId="77777777" w:rsidR="00DE5D0A" w:rsidRDefault="00F30AA4">
            <w:pPr>
              <w:spacing w:after="19" w:line="259" w:lineRule="auto"/>
              <w:ind w:left="0" w:right="67" w:firstLine="0"/>
              <w:jc w:val="right"/>
            </w:pPr>
            <w:r>
              <w:t xml:space="preserve">the Public Contracts Regulations 2015 and/or the Public Contracts </w:t>
            </w:r>
          </w:p>
          <w:p w14:paraId="216783A6" w14:textId="77777777" w:rsidR="00DE5D0A" w:rsidRDefault="00F30AA4">
            <w:pPr>
              <w:spacing w:after="0" w:line="259" w:lineRule="auto"/>
              <w:ind w:left="278" w:firstLine="0"/>
              <w:jc w:val="left"/>
            </w:pPr>
            <w:r>
              <w:t>(Scotland) Regulations 2015 (as the context requires);</w:t>
            </w:r>
          </w:p>
        </w:tc>
      </w:tr>
      <w:tr w:rsidR="00DE5D0A" w14:paraId="5CA6C0FB" w14:textId="77777777">
        <w:trPr>
          <w:trHeight w:val="4496"/>
        </w:trPr>
        <w:tc>
          <w:tcPr>
            <w:tcW w:w="2445" w:type="dxa"/>
            <w:tcBorders>
              <w:top w:val="single" w:sz="4" w:space="0" w:color="000000"/>
              <w:left w:val="single" w:sz="4" w:space="0" w:color="000000"/>
              <w:bottom w:val="single" w:sz="4" w:space="0" w:color="000000"/>
              <w:right w:val="single" w:sz="4" w:space="0" w:color="000000"/>
            </w:tcBorders>
          </w:tcPr>
          <w:p w14:paraId="72EA1AEC" w14:textId="77777777" w:rsidR="00DE5D0A" w:rsidRDefault="00F30AA4">
            <w:pPr>
              <w:spacing w:after="19" w:line="259" w:lineRule="auto"/>
              <w:ind w:left="0" w:firstLine="0"/>
              <w:jc w:val="left"/>
            </w:pPr>
            <w:r>
              <w:rPr>
                <w:b/>
              </w:rPr>
              <w:lastRenderedPageBreak/>
              <w:t xml:space="preserve">"Reimbursable </w:t>
            </w:r>
          </w:p>
          <w:p w14:paraId="1A17CE24" w14:textId="77777777" w:rsidR="00DE5D0A" w:rsidRDefault="00F30AA4">
            <w:pPr>
              <w:spacing w:after="0" w:line="259" w:lineRule="auto"/>
              <w:ind w:left="0" w:firstLine="0"/>
              <w:jc w:val="left"/>
            </w:pPr>
            <w:r>
              <w:rPr>
                <w:b/>
              </w:rPr>
              <w:t>Expenses"</w:t>
            </w:r>
          </w:p>
        </w:tc>
        <w:tc>
          <w:tcPr>
            <w:tcW w:w="7515" w:type="dxa"/>
            <w:tcBorders>
              <w:top w:val="single" w:sz="4" w:space="0" w:color="000000"/>
              <w:left w:val="single" w:sz="4" w:space="0" w:color="000000"/>
              <w:bottom w:val="single" w:sz="4" w:space="0" w:color="000000"/>
              <w:right w:val="single" w:sz="4" w:space="0" w:color="000000"/>
            </w:tcBorders>
          </w:tcPr>
          <w:p w14:paraId="1E4BFF0A" w14:textId="77777777" w:rsidR="00DE5D0A" w:rsidRDefault="00F30AA4">
            <w:pPr>
              <w:spacing w:after="120" w:line="276" w:lineRule="auto"/>
              <w:ind w:left="278" w:right="67" w:firstLine="0"/>
            </w:pPr>
            <w: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6483F2CE" w14:textId="77777777" w:rsidR="00DE5D0A" w:rsidRDefault="00F30AA4">
            <w:pPr>
              <w:spacing w:after="141" w:line="276" w:lineRule="auto"/>
              <w:ind w:left="540" w:right="67" w:hanging="258"/>
            </w:pPr>
            <w:r>
              <w:t>a)travel expenses incurred as a result of Supplier Staff travelling to and from their usual place of work, or to and from the premises at which the Services are principally to be performed, unless the Buyer otherwise agrees in advance in writing; and</w:t>
            </w:r>
          </w:p>
          <w:p w14:paraId="3506B050" w14:textId="77777777" w:rsidR="00DE5D0A" w:rsidRDefault="00F30AA4">
            <w:pPr>
              <w:spacing w:after="0" w:line="259" w:lineRule="auto"/>
              <w:ind w:left="540" w:right="67" w:hanging="288"/>
            </w:pPr>
            <w:r>
              <w:t>b) subsistence expenses incurred by Supplier Staff whilst performing the Services at their usual place of work, or to and from the premises at which the Services are principally to be performed;</w:t>
            </w:r>
          </w:p>
        </w:tc>
      </w:tr>
      <w:tr w:rsidR="00DE5D0A" w14:paraId="4B412C23"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044647CF" w14:textId="77777777" w:rsidR="00DE5D0A" w:rsidRDefault="00F30AA4">
            <w:pPr>
              <w:spacing w:after="19" w:line="259" w:lineRule="auto"/>
              <w:ind w:left="0" w:firstLine="0"/>
              <w:jc w:val="left"/>
            </w:pPr>
            <w:r>
              <w:rPr>
                <w:b/>
              </w:rPr>
              <w:t xml:space="preserve">"Relevant </w:t>
            </w:r>
          </w:p>
          <w:p w14:paraId="173D95E3" w14:textId="77777777" w:rsidR="00DE5D0A" w:rsidRDefault="00F30AA4">
            <w:pPr>
              <w:spacing w:after="0" w:line="259" w:lineRule="auto"/>
              <w:ind w:left="0" w:firstLine="0"/>
              <w:jc w:val="left"/>
            </w:pPr>
            <w:r>
              <w:rPr>
                <w:b/>
              </w:rPr>
              <w:t>Authority"</w:t>
            </w:r>
          </w:p>
        </w:tc>
        <w:tc>
          <w:tcPr>
            <w:tcW w:w="7515" w:type="dxa"/>
            <w:tcBorders>
              <w:top w:val="single" w:sz="4" w:space="0" w:color="000000"/>
              <w:left w:val="single" w:sz="4" w:space="0" w:color="000000"/>
              <w:bottom w:val="single" w:sz="4" w:space="0" w:color="000000"/>
              <w:right w:val="single" w:sz="4" w:space="0" w:color="000000"/>
            </w:tcBorders>
          </w:tcPr>
          <w:p w14:paraId="30ABD618" w14:textId="77777777" w:rsidR="00DE5D0A" w:rsidRDefault="00F30AA4">
            <w:pPr>
              <w:spacing w:after="0" w:line="259" w:lineRule="auto"/>
              <w:ind w:left="278" w:firstLine="0"/>
            </w:pPr>
            <w:r>
              <w:t xml:space="preserve">the Authority which is party to the Contract to which a right or obligation is owed, as the context requires; </w:t>
            </w:r>
          </w:p>
        </w:tc>
      </w:tr>
      <w:tr w:rsidR="00DE5D0A" w14:paraId="06286FAD" w14:textId="77777777">
        <w:trPr>
          <w:trHeight w:val="1950"/>
        </w:trPr>
        <w:tc>
          <w:tcPr>
            <w:tcW w:w="2445" w:type="dxa"/>
            <w:tcBorders>
              <w:top w:val="single" w:sz="4" w:space="0" w:color="000000"/>
              <w:left w:val="single" w:sz="4" w:space="0" w:color="000000"/>
              <w:bottom w:val="single" w:sz="4" w:space="0" w:color="000000"/>
              <w:right w:val="single" w:sz="4" w:space="0" w:color="000000"/>
            </w:tcBorders>
          </w:tcPr>
          <w:p w14:paraId="1E471741" w14:textId="77777777" w:rsidR="00DE5D0A" w:rsidRDefault="00F30AA4">
            <w:pPr>
              <w:spacing w:after="19" w:line="259" w:lineRule="auto"/>
              <w:ind w:left="0" w:firstLine="0"/>
              <w:jc w:val="left"/>
            </w:pPr>
            <w:r>
              <w:rPr>
                <w:b/>
              </w:rPr>
              <w:t xml:space="preserve">"Relevant </w:t>
            </w:r>
          </w:p>
          <w:p w14:paraId="2853D89B" w14:textId="77777777" w:rsidR="00DE5D0A" w:rsidRDefault="00F30AA4">
            <w:pPr>
              <w:spacing w:after="19" w:line="259" w:lineRule="auto"/>
              <w:ind w:left="0" w:firstLine="0"/>
              <w:jc w:val="left"/>
            </w:pPr>
            <w:r>
              <w:rPr>
                <w:b/>
              </w:rPr>
              <w:t xml:space="preserve">Authority's </w:t>
            </w:r>
          </w:p>
          <w:p w14:paraId="33A96A6E" w14:textId="77777777" w:rsidR="00DE5D0A" w:rsidRDefault="00F30AA4">
            <w:pPr>
              <w:spacing w:after="19" w:line="259" w:lineRule="auto"/>
              <w:ind w:left="0" w:firstLine="0"/>
              <w:jc w:val="left"/>
            </w:pPr>
            <w:r>
              <w:rPr>
                <w:b/>
              </w:rPr>
              <w:t xml:space="preserve">Confidential </w:t>
            </w:r>
          </w:p>
          <w:p w14:paraId="0564D9AD" w14:textId="77777777" w:rsidR="00DE5D0A" w:rsidRDefault="00F30AA4">
            <w:pPr>
              <w:spacing w:after="0" w:line="259" w:lineRule="auto"/>
              <w:ind w:left="0" w:firstLine="0"/>
              <w:jc w:val="left"/>
            </w:pPr>
            <w:r>
              <w:rPr>
                <w:b/>
              </w:rPr>
              <w:t>Information"</w:t>
            </w:r>
          </w:p>
        </w:tc>
        <w:tc>
          <w:tcPr>
            <w:tcW w:w="7515" w:type="dxa"/>
            <w:tcBorders>
              <w:top w:val="single" w:sz="4" w:space="0" w:color="000000"/>
              <w:left w:val="single" w:sz="4" w:space="0" w:color="000000"/>
              <w:bottom w:val="single" w:sz="4" w:space="0" w:color="000000"/>
              <w:right w:val="single" w:sz="4" w:space="0" w:color="000000"/>
            </w:tcBorders>
          </w:tcPr>
          <w:p w14:paraId="08FF81EA" w14:textId="77777777" w:rsidR="00DE5D0A" w:rsidRDefault="00F30AA4">
            <w:pPr>
              <w:spacing w:after="0" w:line="276" w:lineRule="auto"/>
              <w:ind w:left="540" w:right="67" w:hanging="258"/>
            </w:pPr>
            <w:r>
              <w:t xml:space="preserve">a)all Personal Data and any information, however it is conveyed, that relates to the business, affairs, developments, property rights, trade secrets, Know-How and IPR of the Relevant Authority (including all Relevant Authority Existing IPR and New </w:t>
            </w:r>
          </w:p>
          <w:p w14:paraId="4D27AD19" w14:textId="77777777" w:rsidR="00DE5D0A" w:rsidRDefault="00F30AA4">
            <w:pPr>
              <w:spacing w:after="0" w:line="259" w:lineRule="auto"/>
              <w:ind w:left="540" w:firstLine="0"/>
              <w:jc w:val="left"/>
            </w:pPr>
            <w:r>
              <w:t xml:space="preserve">IPR); </w:t>
            </w:r>
          </w:p>
        </w:tc>
      </w:tr>
    </w:tbl>
    <w:p w14:paraId="58510049" w14:textId="77777777" w:rsidR="00DE5D0A" w:rsidRDefault="00DE5D0A">
      <w:pPr>
        <w:spacing w:after="0" w:line="259" w:lineRule="auto"/>
        <w:ind w:left="-1429" w:right="10521" w:firstLine="0"/>
        <w:jc w:val="left"/>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DE5D0A" w14:paraId="22E2E54C" w14:textId="77777777">
        <w:trPr>
          <w:trHeight w:val="2149"/>
        </w:trPr>
        <w:tc>
          <w:tcPr>
            <w:tcW w:w="2445" w:type="dxa"/>
            <w:tcBorders>
              <w:top w:val="single" w:sz="4" w:space="0" w:color="000000"/>
              <w:left w:val="single" w:sz="4" w:space="0" w:color="000000"/>
              <w:bottom w:val="single" w:sz="4" w:space="0" w:color="000000"/>
              <w:right w:val="single" w:sz="4" w:space="0" w:color="000000"/>
            </w:tcBorders>
          </w:tcPr>
          <w:p w14:paraId="3684D274" w14:textId="77777777" w:rsidR="00DE5D0A" w:rsidRDefault="00DE5D0A">
            <w:pPr>
              <w:spacing w:after="160" w:line="259" w:lineRule="auto"/>
              <w:ind w:left="0" w:firstLine="0"/>
              <w:jc w:val="left"/>
            </w:pPr>
          </w:p>
        </w:tc>
        <w:tc>
          <w:tcPr>
            <w:tcW w:w="7515" w:type="dxa"/>
            <w:tcBorders>
              <w:top w:val="single" w:sz="4" w:space="0" w:color="000000"/>
              <w:left w:val="single" w:sz="4" w:space="0" w:color="000000"/>
              <w:bottom w:val="single" w:sz="4" w:space="0" w:color="000000"/>
              <w:right w:val="single" w:sz="4" w:space="0" w:color="000000"/>
            </w:tcBorders>
          </w:tcPr>
          <w:p w14:paraId="208A6F21" w14:textId="77777777" w:rsidR="00DE5D0A" w:rsidRDefault="00F30AA4">
            <w:pPr>
              <w:spacing w:after="0" w:line="278" w:lineRule="auto"/>
              <w:ind w:left="540" w:right="67" w:hanging="288"/>
            </w:pPr>
            <w:r>
              <w:t xml:space="preserve">b) any other information clearly designated as being confidential (whether or not it is marked "confidential") or which ought reasonably to be considered confidential which comes (or has come) to the Relevant Authority’s attention or into the Relevant </w:t>
            </w:r>
          </w:p>
          <w:p w14:paraId="79D6074C" w14:textId="77777777" w:rsidR="00DE5D0A" w:rsidRDefault="00F30AA4">
            <w:pPr>
              <w:spacing w:after="0" w:line="259" w:lineRule="auto"/>
              <w:ind w:left="278" w:firstLine="262"/>
              <w:jc w:val="left"/>
            </w:pPr>
            <w:r>
              <w:t>Authority’s possession in connection with a Contract; and information derived from any of the above;</w:t>
            </w:r>
          </w:p>
        </w:tc>
      </w:tr>
      <w:tr w:rsidR="00DE5D0A" w14:paraId="61E9DE63"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758363A8" w14:textId="77777777" w:rsidR="00DE5D0A" w:rsidRDefault="00F30AA4">
            <w:pPr>
              <w:spacing w:after="0" w:line="259" w:lineRule="auto"/>
              <w:ind w:left="0" w:firstLine="0"/>
              <w:jc w:val="left"/>
            </w:pPr>
            <w:r>
              <w:rPr>
                <w:b/>
              </w:rPr>
              <w:t>"Relevant   Requirements"</w:t>
            </w:r>
          </w:p>
        </w:tc>
        <w:tc>
          <w:tcPr>
            <w:tcW w:w="7515" w:type="dxa"/>
            <w:tcBorders>
              <w:top w:val="single" w:sz="4" w:space="0" w:color="000000"/>
              <w:left w:val="single" w:sz="4" w:space="0" w:color="000000"/>
              <w:bottom w:val="single" w:sz="4" w:space="0" w:color="000000"/>
              <w:right w:val="single" w:sz="4" w:space="0" w:color="000000"/>
            </w:tcBorders>
          </w:tcPr>
          <w:p w14:paraId="4C931612" w14:textId="77777777" w:rsidR="00DE5D0A" w:rsidRDefault="00F30AA4">
            <w:pPr>
              <w:spacing w:after="0" w:line="276" w:lineRule="auto"/>
              <w:ind w:left="278" w:firstLine="0"/>
            </w:pPr>
            <w:r>
              <w:t xml:space="preserve">all applicable Law relating to bribery, corruption and fraud, including the Bribery Act 2010 and any guidance issued by the </w:t>
            </w:r>
          </w:p>
          <w:p w14:paraId="41C29C10" w14:textId="77777777" w:rsidR="00DE5D0A" w:rsidRDefault="00F30AA4">
            <w:pPr>
              <w:spacing w:after="0" w:line="259" w:lineRule="auto"/>
              <w:ind w:left="278" w:firstLine="0"/>
              <w:jc w:val="left"/>
            </w:pPr>
            <w:r>
              <w:t>Secretary of State pursuant to section 9 of the Bribery Act 2010;</w:t>
            </w:r>
          </w:p>
        </w:tc>
      </w:tr>
      <w:tr w:rsidR="00DE5D0A" w14:paraId="0948FABB"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64056E3B" w14:textId="77777777" w:rsidR="00DE5D0A" w:rsidRDefault="00F30AA4">
            <w:pPr>
              <w:spacing w:after="19" w:line="259" w:lineRule="auto"/>
              <w:ind w:left="0" w:firstLine="0"/>
              <w:jc w:val="left"/>
            </w:pPr>
            <w:r>
              <w:rPr>
                <w:b/>
              </w:rPr>
              <w:t xml:space="preserve">"Relevant Tax </w:t>
            </w:r>
          </w:p>
          <w:p w14:paraId="3F62A759" w14:textId="77777777" w:rsidR="00DE5D0A" w:rsidRDefault="00F30AA4">
            <w:pPr>
              <w:spacing w:after="0" w:line="259" w:lineRule="auto"/>
              <w:ind w:left="0" w:firstLine="0"/>
              <w:jc w:val="left"/>
            </w:pPr>
            <w:r>
              <w:rPr>
                <w:b/>
              </w:rPr>
              <w:t>Authority"</w:t>
            </w:r>
          </w:p>
        </w:tc>
        <w:tc>
          <w:tcPr>
            <w:tcW w:w="7515" w:type="dxa"/>
            <w:tcBorders>
              <w:top w:val="single" w:sz="4" w:space="0" w:color="000000"/>
              <w:left w:val="single" w:sz="4" w:space="0" w:color="000000"/>
              <w:bottom w:val="single" w:sz="4" w:space="0" w:color="000000"/>
              <w:right w:val="single" w:sz="4" w:space="0" w:color="000000"/>
            </w:tcBorders>
          </w:tcPr>
          <w:p w14:paraId="46BAD9F9" w14:textId="77777777" w:rsidR="00DE5D0A" w:rsidRDefault="00F30AA4">
            <w:pPr>
              <w:spacing w:after="0" w:line="259" w:lineRule="auto"/>
              <w:ind w:left="278" w:firstLine="0"/>
              <w:jc w:val="left"/>
            </w:pPr>
            <w:r>
              <w:t>HMRC, or, if applicable, the tax authority in the jurisdiction in which the Supplier is established;</w:t>
            </w:r>
          </w:p>
        </w:tc>
      </w:tr>
      <w:tr w:rsidR="00DE5D0A" w14:paraId="3E827BB7"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4FC7802B" w14:textId="77777777" w:rsidR="00DE5D0A" w:rsidRDefault="00F30AA4">
            <w:pPr>
              <w:spacing w:after="0" w:line="259" w:lineRule="auto"/>
              <w:ind w:left="0" w:firstLine="0"/>
              <w:jc w:val="left"/>
            </w:pPr>
            <w:r>
              <w:rPr>
                <w:b/>
              </w:rPr>
              <w:t>"Reminder Notice"</w:t>
            </w:r>
          </w:p>
        </w:tc>
        <w:tc>
          <w:tcPr>
            <w:tcW w:w="7515" w:type="dxa"/>
            <w:tcBorders>
              <w:top w:val="single" w:sz="4" w:space="0" w:color="000000"/>
              <w:left w:val="single" w:sz="4" w:space="0" w:color="000000"/>
              <w:bottom w:val="single" w:sz="4" w:space="0" w:color="000000"/>
              <w:right w:val="single" w:sz="4" w:space="0" w:color="000000"/>
            </w:tcBorders>
          </w:tcPr>
          <w:p w14:paraId="338CE037" w14:textId="77777777" w:rsidR="00DE5D0A" w:rsidRDefault="00F30AA4">
            <w:pPr>
              <w:spacing w:after="0" w:line="259" w:lineRule="auto"/>
              <w:ind w:left="278" w:right="67" w:firstLine="0"/>
            </w:pPr>
            <w:r>
              <w:t xml:space="preserve">a notice sent in accordance with Clause 10.5 given by the Supplier to the Buyer providing notification that payment has not been received on time; </w:t>
            </w:r>
          </w:p>
        </w:tc>
      </w:tr>
      <w:tr w:rsidR="00DE5D0A" w14:paraId="12F95E55" w14:textId="77777777">
        <w:trPr>
          <w:trHeight w:val="1717"/>
        </w:trPr>
        <w:tc>
          <w:tcPr>
            <w:tcW w:w="2445" w:type="dxa"/>
            <w:tcBorders>
              <w:top w:val="single" w:sz="4" w:space="0" w:color="000000"/>
              <w:left w:val="single" w:sz="4" w:space="0" w:color="000000"/>
              <w:bottom w:val="single" w:sz="4" w:space="0" w:color="000000"/>
              <w:right w:val="single" w:sz="4" w:space="0" w:color="000000"/>
            </w:tcBorders>
          </w:tcPr>
          <w:p w14:paraId="2ED0FE3D" w14:textId="77777777" w:rsidR="00DE5D0A" w:rsidRDefault="00F30AA4">
            <w:pPr>
              <w:spacing w:after="19" w:line="259" w:lineRule="auto"/>
              <w:ind w:left="0" w:firstLine="0"/>
              <w:jc w:val="left"/>
            </w:pPr>
            <w:r>
              <w:rPr>
                <w:b/>
              </w:rPr>
              <w:lastRenderedPageBreak/>
              <w:t xml:space="preserve">"Replacement </w:t>
            </w:r>
          </w:p>
          <w:p w14:paraId="22B62D13" w14:textId="77777777" w:rsidR="00DE5D0A" w:rsidRDefault="00F30AA4">
            <w:pPr>
              <w:spacing w:after="0" w:line="259" w:lineRule="auto"/>
              <w:ind w:left="0" w:firstLine="0"/>
              <w:jc w:val="left"/>
            </w:pPr>
            <w:r>
              <w:rPr>
                <w:b/>
              </w:rPr>
              <w:t>Deliverables"</w:t>
            </w:r>
          </w:p>
        </w:tc>
        <w:tc>
          <w:tcPr>
            <w:tcW w:w="7515" w:type="dxa"/>
            <w:tcBorders>
              <w:top w:val="single" w:sz="4" w:space="0" w:color="000000"/>
              <w:left w:val="single" w:sz="4" w:space="0" w:color="000000"/>
              <w:bottom w:val="single" w:sz="4" w:space="0" w:color="000000"/>
              <w:right w:val="single" w:sz="4" w:space="0" w:color="000000"/>
            </w:tcBorders>
          </w:tcPr>
          <w:p w14:paraId="41EBED3F" w14:textId="77777777" w:rsidR="00DE5D0A" w:rsidRDefault="00F30AA4">
            <w:pPr>
              <w:spacing w:after="0" w:line="259" w:lineRule="auto"/>
              <w:ind w:left="278" w:right="67" w:firstLine="0"/>
            </w:pPr>
            <w: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DE5D0A" w14:paraId="39230EF0"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03A4B18F" w14:textId="77777777" w:rsidR="00DE5D0A" w:rsidRDefault="00F30AA4">
            <w:pPr>
              <w:spacing w:after="19" w:line="259" w:lineRule="auto"/>
              <w:ind w:left="0" w:firstLine="0"/>
              <w:jc w:val="left"/>
            </w:pPr>
            <w:r>
              <w:rPr>
                <w:b/>
              </w:rPr>
              <w:t xml:space="preserve">"Replacement </w:t>
            </w:r>
          </w:p>
          <w:p w14:paraId="603C63C9" w14:textId="77777777" w:rsidR="00DE5D0A" w:rsidRDefault="00F30AA4">
            <w:pPr>
              <w:spacing w:after="0" w:line="259" w:lineRule="auto"/>
              <w:ind w:left="0" w:firstLine="0"/>
              <w:jc w:val="left"/>
            </w:pPr>
            <w:r>
              <w:rPr>
                <w:b/>
              </w:rPr>
              <w:t>Subcontractor"</w:t>
            </w:r>
          </w:p>
        </w:tc>
        <w:tc>
          <w:tcPr>
            <w:tcW w:w="7515" w:type="dxa"/>
            <w:tcBorders>
              <w:top w:val="single" w:sz="4" w:space="0" w:color="000000"/>
              <w:left w:val="single" w:sz="4" w:space="0" w:color="000000"/>
              <w:bottom w:val="single" w:sz="4" w:space="0" w:color="000000"/>
              <w:right w:val="single" w:sz="4" w:space="0" w:color="000000"/>
            </w:tcBorders>
          </w:tcPr>
          <w:p w14:paraId="07CCEFA3" w14:textId="77777777" w:rsidR="00DE5D0A" w:rsidRDefault="00F30AA4">
            <w:pPr>
              <w:spacing w:after="0" w:line="276" w:lineRule="auto"/>
              <w:ind w:left="278" w:firstLine="0"/>
            </w:pPr>
            <w:r>
              <w:t xml:space="preserve">a Subcontractor of the Replacement Supplier to whom Transferring Supplier Employees will transfer on a Service </w:t>
            </w:r>
          </w:p>
          <w:p w14:paraId="5C11FCFB" w14:textId="77777777" w:rsidR="00DE5D0A" w:rsidRDefault="00F30AA4">
            <w:pPr>
              <w:spacing w:after="0" w:line="259" w:lineRule="auto"/>
              <w:ind w:left="0" w:right="61" w:firstLine="0"/>
              <w:jc w:val="center"/>
            </w:pPr>
            <w:r>
              <w:t xml:space="preserve">Transfer Date (or any Subcontractor of any such Subcontractor); </w:t>
            </w:r>
          </w:p>
        </w:tc>
      </w:tr>
      <w:tr w:rsidR="00DE5D0A" w14:paraId="6DC6F444"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1100DA4B" w14:textId="77777777" w:rsidR="00DE5D0A" w:rsidRDefault="00F30AA4">
            <w:pPr>
              <w:spacing w:after="19" w:line="259" w:lineRule="auto"/>
              <w:ind w:left="0" w:firstLine="0"/>
              <w:jc w:val="left"/>
            </w:pPr>
            <w:r>
              <w:rPr>
                <w:b/>
              </w:rPr>
              <w:t xml:space="preserve">"Replacement </w:t>
            </w:r>
          </w:p>
          <w:p w14:paraId="68C31F33" w14:textId="77777777" w:rsidR="00DE5D0A" w:rsidRDefault="00F30AA4">
            <w:pPr>
              <w:spacing w:after="0" w:line="259" w:lineRule="auto"/>
              <w:ind w:left="0" w:firstLine="0"/>
              <w:jc w:val="left"/>
            </w:pPr>
            <w:r>
              <w:rPr>
                <w:b/>
              </w:rPr>
              <w:t>Supplier"</w:t>
            </w:r>
          </w:p>
        </w:tc>
        <w:tc>
          <w:tcPr>
            <w:tcW w:w="7515" w:type="dxa"/>
            <w:tcBorders>
              <w:top w:val="single" w:sz="4" w:space="0" w:color="000000"/>
              <w:left w:val="single" w:sz="4" w:space="0" w:color="000000"/>
              <w:bottom w:val="single" w:sz="4" w:space="0" w:color="000000"/>
              <w:right w:val="single" w:sz="4" w:space="0" w:color="000000"/>
            </w:tcBorders>
          </w:tcPr>
          <w:p w14:paraId="2090CAF6" w14:textId="77777777" w:rsidR="00DE5D0A" w:rsidRDefault="00F30AA4">
            <w:pPr>
              <w:spacing w:after="0" w:line="259" w:lineRule="auto"/>
              <w:ind w:left="278" w:right="67" w:firstLine="0"/>
            </w:pPr>
            <w:r>
              <w:t>any third-party provider of Replacement Deliverables appointed by or at the direction of the Buyer from time to time or where the Buyer is providing Replacement Deliverables for its own account, shall also include the Buyer;</w:t>
            </w:r>
          </w:p>
        </w:tc>
      </w:tr>
      <w:tr w:rsidR="00DE5D0A" w14:paraId="3EABDEF2"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0495B7B0" w14:textId="77777777" w:rsidR="00DE5D0A" w:rsidRDefault="00F30AA4">
            <w:pPr>
              <w:spacing w:after="19" w:line="259" w:lineRule="auto"/>
              <w:ind w:left="0" w:firstLine="0"/>
              <w:jc w:val="left"/>
            </w:pPr>
            <w:r>
              <w:rPr>
                <w:b/>
              </w:rPr>
              <w:t xml:space="preserve">"Request for </w:t>
            </w:r>
          </w:p>
          <w:p w14:paraId="7EB48C76" w14:textId="77777777" w:rsidR="00DE5D0A" w:rsidRDefault="00F30AA4">
            <w:pPr>
              <w:spacing w:after="0" w:line="259" w:lineRule="auto"/>
              <w:ind w:left="0" w:firstLine="0"/>
              <w:jc w:val="left"/>
            </w:pPr>
            <w:r>
              <w:rPr>
                <w:b/>
              </w:rPr>
              <w:t>Information"</w:t>
            </w:r>
          </w:p>
        </w:tc>
        <w:tc>
          <w:tcPr>
            <w:tcW w:w="7515" w:type="dxa"/>
            <w:tcBorders>
              <w:top w:val="single" w:sz="4" w:space="0" w:color="000000"/>
              <w:left w:val="single" w:sz="4" w:space="0" w:color="000000"/>
              <w:bottom w:val="single" w:sz="4" w:space="0" w:color="000000"/>
              <w:right w:val="single" w:sz="4" w:space="0" w:color="000000"/>
            </w:tcBorders>
          </w:tcPr>
          <w:p w14:paraId="6F7D8D8A" w14:textId="77777777" w:rsidR="00DE5D0A" w:rsidRDefault="00F30AA4">
            <w:pPr>
              <w:spacing w:after="0" w:line="259" w:lineRule="auto"/>
              <w:ind w:left="278" w:right="67" w:firstLine="0"/>
            </w:pPr>
            <w:r>
              <w:t>a request for information or an apparent request relating to a Contract for the provision of the Deliverables or an apparent request for such information under the FOIA or the EIRs;</w:t>
            </w:r>
          </w:p>
        </w:tc>
      </w:tr>
      <w:tr w:rsidR="00DE5D0A" w14:paraId="0CBEB958"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6294AE79" w14:textId="77777777" w:rsidR="00DE5D0A" w:rsidRDefault="00F30AA4">
            <w:pPr>
              <w:spacing w:after="19" w:line="259" w:lineRule="auto"/>
              <w:ind w:left="0" w:firstLine="0"/>
              <w:jc w:val="left"/>
            </w:pPr>
            <w:r>
              <w:rPr>
                <w:b/>
              </w:rPr>
              <w:t xml:space="preserve">"Required </w:t>
            </w:r>
          </w:p>
          <w:p w14:paraId="7CF63983" w14:textId="77777777" w:rsidR="00DE5D0A" w:rsidRDefault="00F30AA4">
            <w:pPr>
              <w:spacing w:after="0" w:line="259" w:lineRule="auto"/>
              <w:ind w:left="0" w:firstLine="0"/>
              <w:jc w:val="left"/>
            </w:pPr>
            <w:r>
              <w:rPr>
                <w:b/>
              </w:rPr>
              <w:t>Insurances"</w:t>
            </w:r>
          </w:p>
        </w:tc>
        <w:tc>
          <w:tcPr>
            <w:tcW w:w="7515" w:type="dxa"/>
            <w:tcBorders>
              <w:top w:val="single" w:sz="4" w:space="0" w:color="000000"/>
              <w:left w:val="single" w:sz="4" w:space="0" w:color="000000"/>
              <w:bottom w:val="single" w:sz="4" w:space="0" w:color="000000"/>
              <w:right w:val="single" w:sz="4" w:space="0" w:color="000000"/>
            </w:tcBorders>
          </w:tcPr>
          <w:p w14:paraId="0D094377" w14:textId="77777777" w:rsidR="00DE5D0A" w:rsidRDefault="00F30AA4">
            <w:pPr>
              <w:spacing w:after="0" w:line="276" w:lineRule="auto"/>
              <w:ind w:left="278" w:firstLine="0"/>
            </w:pPr>
            <w:r>
              <w:t xml:space="preserve">the insurances required by Joint Schedule 3 (Insurance Requirements) or any additional insurances specified in the Order </w:t>
            </w:r>
          </w:p>
          <w:p w14:paraId="376DDCDC" w14:textId="77777777" w:rsidR="00DE5D0A" w:rsidRDefault="00F30AA4">
            <w:pPr>
              <w:spacing w:after="0" w:line="259" w:lineRule="auto"/>
              <w:ind w:left="278" w:firstLine="0"/>
              <w:jc w:val="left"/>
            </w:pPr>
            <w:r>
              <w:t xml:space="preserve">Form; </w:t>
            </w:r>
          </w:p>
        </w:tc>
      </w:tr>
      <w:tr w:rsidR="00DE5D0A" w14:paraId="6349CC72" w14:textId="77777777">
        <w:trPr>
          <w:trHeight w:val="845"/>
        </w:trPr>
        <w:tc>
          <w:tcPr>
            <w:tcW w:w="2445" w:type="dxa"/>
            <w:tcBorders>
              <w:top w:val="single" w:sz="4" w:space="0" w:color="000000"/>
              <w:left w:val="single" w:sz="4" w:space="0" w:color="000000"/>
              <w:bottom w:val="single" w:sz="4" w:space="0" w:color="000000"/>
              <w:right w:val="single" w:sz="4" w:space="0" w:color="000000"/>
            </w:tcBorders>
          </w:tcPr>
          <w:p w14:paraId="0BD91B25" w14:textId="77777777" w:rsidR="00DE5D0A" w:rsidRDefault="00F30AA4">
            <w:pPr>
              <w:spacing w:after="0" w:line="259" w:lineRule="auto"/>
              <w:ind w:left="108" w:firstLine="0"/>
              <w:jc w:val="left"/>
            </w:pPr>
            <w:r>
              <w:rPr>
                <w:b/>
              </w:rPr>
              <w:t>“Resource Pool”</w:t>
            </w:r>
          </w:p>
        </w:tc>
        <w:tc>
          <w:tcPr>
            <w:tcW w:w="7515" w:type="dxa"/>
            <w:tcBorders>
              <w:top w:val="single" w:sz="4" w:space="0" w:color="000000"/>
              <w:left w:val="single" w:sz="4" w:space="0" w:color="000000"/>
              <w:bottom w:val="single" w:sz="4" w:space="0" w:color="000000"/>
              <w:right w:val="single" w:sz="4" w:space="0" w:color="000000"/>
            </w:tcBorders>
          </w:tcPr>
          <w:p w14:paraId="22F31A6F" w14:textId="77777777" w:rsidR="00DE5D0A" w:rsidRDefault="00F30AA4">
            <w:pPr>
              <w:spacing w:after="0" w:line="259" w:lineRule="auto"/>
              <w:ind w:left="108" w:firstLine="0"/>
            </w:pPr>
            <w:r>
              <w:t xml:space="preserve"> means candidates registered and available within the awarded supplier's organisation</w:t>
            </w:r>
          </w:p>
        </w:tc>
      </w:tr>
      <w:tr w:rsidR="00DE5D0A" w14:paraId="120810F1" w14:textId="77777777">
        <w:trPr>
          <w:trHeight w:val="1479"/>
        </w:trPr>
        <w:tc>
          <w:tcPr>
            <w:tcW w:w="2445" w:type="dxa"/>
            <w:tcBorders>
              <w:top w:val="single" w:sz="4" w:space="0" w:color="000000"/>
              <w:left w:val="single" w:sz="4" w:space="0" w:color="000000"/>
              <w:bottom w:val="single" w:sz="4" w:space="0" w:color="000000"/>
              <w:right w:val="single" w:sz="4" w:space="0" w:color="000000"/>
            </w:tcBorders>
          </w:tcPr>
          <w:p w14:paraId="21350D21" w14:textId="77777777" w:rsidR="00DE5D0A" w:rsidRDefault="00F30AA4">
            <w:pPr>
              <w:spacing w:after="19" w:line="259" w:lineRule="auto"/>
              <w:ind w:left="108" w:firstLine="0"/>
              <w:jc w:val="left"/>
            </w:pPr>
            <w:r>
              <w:rPr>
                <w:b/>
              </w:rPr>
              <w:t xml:space="preserve">“Retrospective </w:t>
            </w:r>
          </w:p>
          <w:p w14:paraId="0B456B0E" w14:textId="77777777" w:rsidR="00DE5D0A" w:rsidRDefault="00F30AA4">
            <w:pPr>
              <w:spacing w:after="0" w:line="259" w:lineRule="auto"/>
              <w:ind w:left="108" w:firstLine="0"/>
              <w:jc w:val="left"/>
            </w:pPr>
            <w:r>
              <w:rPr>
                <w:b/>
              </w:rPr>
              <w:t>Bookings”</w:t>
            </w:r>
          </w:p>
        </w:tc>
        <w:tc>
          <w:tcPr>
            <w:tcW w:w="7515" w:type="dxa"/>
            <w:tcBorders>
              <w:top w:val="single" w:sz="4" w:space="0" w:color="000000"/>
              <w:left w:val="single" w:sz="4" w:space="0" w:color="000000"/>
              <w:bottom w:val="single" w:sz="4" w:space="0" w:color="000000"/>
              <w:right w:val="single" w:sz="4" w:space="0" w:color="000000"/>
            </w:tcBorders>
          </w:tcPr>
          <w:p w14:paraId="0128B72E" w14:textId="77777777" w:rsidR="00DE5D0A" w:rsidRDefault="00F30AA4">
            <w:pPr>
              <w:spacing w:after="0" w:line="259" w:lineRule="auto"/>
              <w:ind w:left="108" w:right="67" w:firstLine="0"/>
            </w:pPr>
            <w:r>
              <w:t>means when a shift and/or placement is placed onto the Authority(s) portal after work-seeker has completed the shift. The work-seeker must have a booking confirmation from the department or senior manager and/or a reference number before payment is agreed.</w:t>
            </w:r>
          </w:p>
        </w:tc>
      </w:tr>
    </w:tbl>
    <w:p w14:paraId="5A7EADFD" w14:textId="77777777" w:rsidR="00DE5D0A" w:rsidRDefault="00DE5D0A">
      <w:pPr>
        <w:spacing w:after="0" w:line="259" w:lineRule="auto"/>
        <w:ind w:left="-1429" w:right="10521" w:firstLine="0"/>
        <w:jc w:val="left"/>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DE5D0A" w14:paraId="2CF66D52" w14:textId="77777777">
        <w:trPr>
          <w:trHeight w:val="2034"/>
        </w:trPr>
        <w:tc>
          <w:tcPr>
            <w:tcW w:w="2445" w:type="dxa"/>
            <w:tcBorders>
              <w:top w:val="single" w:sz="4" w:space="0" w:color="000000"/>
              <w:left w:val="single" w:sz="4" w:space="0" w:color="000000"/>
              <w:bottom w:val="single" w:sz="4" w:space="0" w:color="000000"/>
              <w:right w:val="single" w:sz="4" w:space="0" w:color="000000"/>
            </w:tcBorders>
          </w:tcPr>
          <w:p w14:paraId="48E5B058" w14:textId="77777777" w:rsidR="00DE5D0A" w:rsidRDefault="00F30AA4">
            <w:pPr>
              <w:spacing w:after="19" w:line="259" w:lineRule="auto"/>
              <w:ind w:left="0" w:firstLine="0"/>
              <w:jc w:val="left"/>
            </w:pPr>
            <w:r>
              <w:rPr>
                <w:b/>
              </w:rPr>
              <w:t xml:space="preserve">"Satisfaction </w:t>
            </w:r>
          </w:p>
          <w:p w14:paraId="2EAAF1A4" w14:textId="77777777" w:rsidR="00DE5D0A" w:rsidRDefault="00F30AA4">
            <w:pPr>
              <w:spacing w:after="0" w:line="259" w:lineRule="auto"/>
              <w:ind w:left="0" w:firstLine="0"/>
              <w:jc w:val="left"/>
            </w:pPr>
            <w:r>
              <w:rPr>
                <w:b/>
              </w:rPr>
              <w:t>Certificate"</w:t>
            </w:r>
          </w:p>
        </w:tc>
        <w:tc>
          <w:tcPr>
            <w:tcW w:w="7515" w:type="dxa"/>
            <w:tcBorders>
              <w:top w:val="single" w:sz="4" w:space="0" w:color="000000"/>
              <w:left w:val="single" w:sz="4" w:space="0" w:color="000000"/>
              <w:bottom w:val="single" w:sz="4" w:space="0" w:color="000000"/>
              <w:right w:val="single" w:sz="4" w:space="0" w:color="000000"/>
            </w:tcBorders>
          </w:tcPr>
          <w:p w14:paraId="6F04F9F7" w14:textId="77777777" w:rsidR="00DE5D0A" w:rsidRDefault="00F30AA4">
            <w:pPr>
              <w:spacing w:after="0" w:line="259" w:lineRule="auto"/>
              <w:ind w:left="278" w:right="67" w:firstLine="0"/>
            </w:pPr>
            <w: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DE5D0A" w14:paraId="09E0EBC6"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04CCAE8C" w14:textId="77777777" w:rsidR="00DE5D0A" w:rsidRDefault="00F30AA4">
            <w:pPr>
              <w:spacing w:after="19" w:line="259" w:lineRule="auto"/>
              <w:ind w:left="0" w:firstLine="0"/>
              <w:jc w:val="left"/>
            </w:pPr>
            <w:r>
              <w:rPr>
                <w:b/>
              </w:rPr>
              <w:t xml:space="preserve">"Security </w:t>
            </w:r>
          </w:p>
          <w:p w14:paraId="3B50D679" w14:textId="77777777" w:rsidR="00DE5D0A" w:rsidRDefault="00F30AA4">
            <w:pPr>
              <w:spacing w:after="0" w:line="259" w:lineRule="auto"/>
              <w:ind w:left="0" w:firstLine="0"/>
              <w:jc w:val="left"/>
            </w:pPr>
            <w:r>
              <w:rPr>
                <w:b/>
              </w:rPr>
              <w:t>Management Plan"</w:t>
            </w:r>
          </w:p>
        </w:tc>
        <w:tc>
          <w:tcPr>
            <w:tcW w:w="7515" w:type="dxa"/>
            <w:tcBorders>
              <w:top w:val="single" w:sz="4" w:space="0" w:color="000000"/>
              <w:left w:val="single" w:sz="4" w:space="0" w:color="000000"/>
              <w:bottom w:val="single" w:sz="4" w:space="0" w:color="000000"/>
              <w:right w:val="single" w:sz="4" w:space="0" w:color="000000"/>
            </w:tcBorders>
          </w:tcPr>
          <w:p w14:paraId="2740C0D7" w14:textId="77777777" w:rsidR="00DE5D0A" w:rsidRDefault="00F30AA4">
            <w:pPr>
              <w:spacing w:after="19" w:line="259" w:lineRule="auto"/>
              <w:ind w:left="0" w:right="67" w:firstLine="0"/>
              <w:jc w:val="right"/>
            </w:pPr>
            <w:r>
              <w:t xml:space="preserve">the Supplier's security management plan prepared pursuant to </w:t>
            </w:r>
          </w:p>
          <w:p w14:paraId="7A32CC9F" w14:textId="77777777" w:rsidR="00DE5D0A" w:rsidRDefault="00F30AA4">
            <w:pPr>
              <w:spacing w:after="0" w:line="259" w:lineRule="auto"/>
              <w:ind w:left="278" w:firstLine="0"/>
              <w:jc w:val="left"/>
            </w:pPr>
            <w:r>
              <w:t xml:space="preserve">Call-Off Schedule 9 (Security) (if applicable); </w:t>
            </w:r>
          </w:p>
        </w:tc>
      </w:tr>
      <w:tr w:rsidR="00DE5D0A" w14:paraId="6401CBE3"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14C1AFB9" w14:textId="77777777" w:rsidR="00DE5D0A" w:rsidRDefault="00F30AA4">
            <w:pPr>
              <w:spacing w:after="0" w:line="259" w:lineRule="auto"/>
              <w:ind w:left="0" w:firstLine="0"/>
              <w:jc w:val="left"/>
            </w:pPr>
            <w:r>
              <w:rPr>
                <w:b/>
              </w:rPr>
              <w:t>"Security Policy"</w:t>
            </w:r>
          </w:p>
        </w:tc>
        <w:tc>
          <w:tcPr>
            <w:tcW w:w="7515" w:type="dxa"/>
            <w:tcBorders>
              <w:top w:val="single" w:sz="4" w:space="0" w:color="000000"/>
              <w:left w:val="single" w:sz="4" w:space="0" w:color="000000"/>
              <w:bottom w:val="single" w:sz="4" w:space="0" w:color="000000"/>
              <w:right w:val="single" w:sz="4" w:space="0" w:color="000000"/>
            </w:tcBorders>
          </w:tcPr>
          <w:p w14:paraId="657F06CD" w14:textId="77777777" w:rsidR="00DE5D0A" w:rsidRDefault="00F30AA4">
            <w:pPr>
              <w:spacing w:after="0" w:line="276" w:lineRule="auto"/>
              <w:ind w:left="278" w:right="67" w:firstLine="0"/>
            </w:pPr>
            <w:r>
              <w:t xml:space="preserve">the Buyer's security policy, referred to in the Order Form, in force as at the Call-Off Start Date (a copy of which has been supplied to the Supplier), as updated from time to time and notified to the </w:t>
            </w:r>
          </w:p>
          <w:p w14:paraId="5534C1F6" w14:textId="77777777" w:rsidR="00DE5D0A" w:rsidRDefault="00F30AA4">
            <w:pPr>
              <w:spacing w:after="0" w:line="259" w:lineRule="auto"/>
              <w:ind w:left="278" w:firstLine="0"/>
              <w:jc w:val="left"/>
            </w:pPr>
            <w:r>
              <w:t>Supplier;</w:t>
            </w:r>
          </w:p>
        </w:tc>
      </w:tr>
      <w:tr w:rsidR="00DE5D0A" w14:paraId="17935375"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33F7B548" w14:textId="77777777" w:rsidR="00DE5D0A" w:rsidRDefault="00F30AA4">
            <w:pPr>
              <w:spacing w:after="19" w:line="259" w:lineRule="auto"/>
              <w:ind w:left="0" w:firstLine="0"/>
              <w:jc w:val="left"/>
            </w:pPr>
            <w:r>
              <w:rPr>
                <w:b/>
              </w:rPr>
              <w:lastRenderedPageBreak/>
              <w:t xml:space="preserve">"Self Audit </w:t>
            </w:r>
          </w:p>
          <w:p w14:paraId="40F261A0" w14:textId="77777777" w:rsidR="00DE5D0A" w:rsidRDefault="00F30AA4">
            <w:pPr>
              <w:spacing w:after="0" w:line="259" w:lineRule="auto"/>
              <w:ind w:left="0" w:firstLine="0"/>
              <w:jc w:val="left"/>
            </w:pPr>
            <w:r>
              <w:rPr>
                <w:b/>
              </w:rPr>
              <w:t>Certificate"</w:t>
            </w:r>
          </w:p>
        </w:tc>
        <w:tc>
          <w:tcPr>
            <w:tcW w:w="7515" w:type="dxa"/>
            <w:tcBorders>
              <w:top w:val="single" w:sz="4" w:space="0" w:color="000000"/>
              <w:left w:val="single" w:sz="4" w:space="0" w:color="000000"/>
              <w:bottom w:val="single" w:sz="4" w:space="0" w:color="000000"/>
              <w:right w:val="single" w:sz="4" w:space="0" w:color="000000"/>
            </w:tcBorders>
          </w:tcPr>
          <w:p w14:paraId="2D980221" w14:textId="77777777" w:rsidR="00DE5D0A" w:rsidRDefault="00F30AA4">
            <w:pPr>
              <w:spacing w:after="19" w:line="259" w:lineRule="auto"/>
              <w:ind w:left="0" w:right="67" w:firstLine="0"/>
              <w:jc w:val="right"/>
            </w:pPr>
            <w:r>
              <w:t xml:space="preserve">means the certificate in the form as set out in Framework Schedule </w:t>
            </w:r>
          </w:p>
          <w:p w14:paraId="3B967F02" w14:textId="77777777" w:rsidR="00DE5D0A" w:rsidRDefault="00F30AA4">
            <w:pPr>
              <w:spacing w:after="0" w:line="259" w:lineRule="auto"/>
              <w:ind w:left="278" w:firstLine="0"/>
              <w:jc w:val="left"/>
            </w:pPr>
            <w:r>
              <w:t>8 (Self Audit Certificate);</w:t>
            </w:r>
          </w:p>
        </w:tc>
      </w:tr>
      <w:tr w:rsidR="00DE5D0A" w14:paraId="1FBBC1C9"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09F58048" w14:textId="77777777" w:rsidR="00DE5D0A" w:rsidRDefault="00F30AA4">
            <w:pPr>
              <w:spacing w:after="19" w:line="259" w:lineRule="auto"/>
              <w:ind w:left="0" w:firstLine="0"/>
              <w:jc w:val="left"/>
            </w:pPr>
            <w:r>
              <w:rPr>
                <w:b/>
              </w:rPr>
              <w:t xml:space="preserve">"Serious Fraud </w:t>
            </w:r>
          </w:p>
          <w:p w14:paraId="2A46F64A" w14:textId="77777777" w:rsidR="00DE5D0A" w:rsidRDefault="00F30AA4">
            <w:pPr>
              <w:spacing w:after="0" w:line="259" w:lineRule="auto"/>
              <w:ind w:left="0" w:firstLine="0"/>
              <w:jc w:val="left"/>
            </w:pPr>
            <w:r>
              <w:rPr>
                <w:b/>
              </w:rPr>
              <w:t>Office"</w:t>
            </w:r>
          </w:p>
        </w:tc>
        <w:tc>
          <w:tcPr>
            <w:tcW w:w="7515" w:type="dxa"/>
            <w:tcBorders>
              <w:top w:val="single" w:sz="4" w:space="0" w:color="000000"/>
              <w:left w:val="single" w:sz="4" w:space="0" w:color="000000"/>
              <w:bottom w:val="single" w:sz="4" w:space="0" w:color="000000"/>
              <w:right w:val="single" w:sz="4" w:space="0" w:color="000000"/>
            </w:tcBorders>
          </w:tcPr>
          <w:p w14:paraId="7F634E32" w14:textId="77777777" w:rsidR="00DE5D0A" w:rsidRDefault="00F30AA4">
            <w:pPr>
              <w:spacing w:after="0" w:line="259" w:lineRule="auto"/>
              <w:ind w:left="278" w:firstLine="0"/>
            </w:pPr>
            <w:r>
              <w:t>the UK Government body named as such as may be renamed or replaced by an equivalent body from time to time;</w:t>
            </w:r>
          </w:p>
        </w:tc>
      </w:tr>
      <w:tr w:rsidR="00DE5D0A" w14:paraId="6094890A"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01060BF9" w14:textId="77777777" w:rsidR="00DE5D0A" w:rsidRDefault="00F30AA4">
            <w:pPr>
              <w:spacing w:after="0" w:line="259" w:lineRule="auto"/>
              <w:ind w:left="0" w:firstLine="0"/>
              <w:jc w:val="left"/>
            </w:pPr>
            <w:r>
              <w:rPr>
                <w:b/>
              </w:rPr>
              <w:t>“Service Levels”</w:t>
            </w:r>
          </w:p>
        </w:tc>
        <w:tc>
          <w:tcPr>
            <w:tcW w:w="7515" w:type="dxa"/>
            <w:tcBorders>
              <w:top w:val="single" w:sz="4" w:space="0" w:color="000000"/>
              <w:left w:val="single" w:sz="4" w:space="0" w:color="000000"/>
              <w:bottom w:val="single" w:sz="4" w:space="0" w:color="000000"/>
              <w:right w:val="single" w:sz="4" w:space="0" w:color="000000"/>
            </w:tcBorders>
          </w:tcPr>
          <w:p w14:paraId="6005FBAA" w14:textId="77777777" w:rsidR="00DE5D0A" w:rsidRDefault="00F30AA4">
            <w:pPr>
              <w:spacing w:after="0" w:line="259" w:lineRule="auto"/>
              <w:ind w:left="278" w:right="67" w:firstLine="0"/>
            </w:pPr>
            <w:r>
              <w:t>any service levels applicable to the provision of the Deliverables under the Call Off Contract (which, where Call Off Schedule 14 (Service Levels) is used in this Contract, are specified in the Annex to Part A of such Schedule);</w:t>
            </w:r>
          </w:p>
        </w:tc>
      </w:tr>
      <w:tr w:rsidR="00DE5D0A" w14:paraId="12EE8B4D"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3D5A3999" w14:textId="77777777" w:rsidR="00DE5D0A" w:rsidRDefault="00F30AA4">
            <w:pPr>
              <w:spacing w:after="0" w:line="259" w:lineRule="auto"/>
              <w:ind w:left="0" w:firstLine="0"/>
              <w:jc w:val="left"/>
            </w:pPr>
            <w:r>
              <w:rPr>
                <w:b/>
              </w:rPr>
              <w:t>"Service Period"</w:t>
            </w:r>
          </w:p>
        </w:tc>
        <w:tc>
          <w:tcPr>
            <w:tcW w:w="7515" w:type="dxa"/>
            <w:tcBorders>
              <w:top w:val="single" w:sz="4" w:space="0" w:color="000000"/>
              <w:left w:val="single" w:sz="4" w:space="0" w:color="000000"/>
              <w:bottom w:val="single" w:sz="4" w:space="0" w:color="000000"/>
              <w:right w:val="single" w:sz="4" w:space="0" w:color="000000"/>
            </w:tcBorders>
          </w:tcPr>
          <w:p w14:paraId="49606AD0" w14:textId="77777777" w:rsidR="00DE5D0A" w:rsidRDefault="00F30AA4">
            <w:pPr>
              <w:spacing w:after="0" w:line="259" w:lineRule="auto"/>
              <w:ind w:left="278" w:firstLine="0"/>
              <w:jc w:val="left"/>
            </w:pPr>
            <w:r>
              <w:t>has the meaning given to it in the Order Form;</w:t>
            </w:r>
          </w:p>
        </w:tc>
      </w:tr>
      <w:tr w:rsidR="00DE5D0A" w14:paraId="2803A328"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6462C55D" w14:textId="77777777" w:rsidR="00DE5D0A" w:rsidRDefault="00F30AA4">
            <w:pPr>
              <w:spacing w:after="0" w:line="259" w:lineRule="auto"/>
              <w:ind w:left="0" w:firstLine="0"/>
              <w:jc w:val="left"/>
            </w:pPr>
            <w:r>
              <w:rPr>
                <w:b/>
              </w:rPr>
              <w:t>"Services"</w:t>
            </w:r>
          </w:p>
        </w:tc>
        <w:tc>
          <w:tcPr>
            <w:tcW w:w="7515" w:type="dxa"/>
            <w:tcBorders>
              <w:top w:val="single" w:sz="4" w:space="0" w:color="000000"/>
              <w:left w:val="single" w:sz="4" w:space="0" w:color="000000"/>
              <w:bottom w:val="single" w:sz="4" w:space="0" w:color="000000"/>
              <w:right w:val="single" w:sz="4" w:space="0" w:color="000000"/>
            </w:tcBorders>
          </w:tcPr>
          <w:p w14:paraId="3C3A6A0F" w14:textId="77777777" w:rsidR="00DE5D0A" w:rsidRDefault="00F30AA4">
            <w:pPr>
              <w:spacing w:after="0" w:line="259" w:lineRule="auto"/>
              <w:ind w:left="278" w:right="67" w:firstLine="0"/>
            </w:pPr>
            <w:r>
              <w:t>services made available by the Supplier as specified in Framework Schedule 1 (Specification) and in relation to a Call-Off Contract as specified in the Order Form;</w:t>
            </w:r>
          </w:p>
        </w:tc>
      </w:tr>
      <w:tr w:rsidR="00DE5D0A" w14:paraId="74F931EE"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2E9709FA" w14:textId="77777777" w:rsidR="00DE5D0A" w:rsidRDefault="00F30AA4">
            <w:pPr>
              <w:spacing w:after="0" w:line="259" w:lineRule="auto"/>
              <w:ind w:left="0" w:firstLine="0"/>
              <w:jc w:val="left"/>
            </w:pPr>
            <w:r>
              <w:rPr>
                <w:b/>
              </w:rPr>
              <w:t>"Service Transfer"</w:t>
            </w:r>
          </w:p>
        </w:tc>
        <w:tc>
          <w:tcPr>
            <w:tcW w:w="7515" w:type="dxa"/>
            <w:tcBorders>
              <w:top w:val="single" w:sz="4" w:space="0" w:color="000000"/>
              <w:left w:val="single" w:sz="4" w:space="0" w:color="000000"/>
              <w:bottom w:val="single" w:sz="4" w:space="0" w:color="000000"/>
              <w:right w:val="single" w:sz="4" w:space="0" w:color="000000"/>
            </w:tcBorders>
          </w:tcPr>
          <w:p w14:paraId="73668A7E" w14:textId="77777777" w:rsidR="00DE5D0A" w:rsidRDefault="00F30AA4">
            <w:pPr>
              <w:spacing w:after="0" w:line="276" w:lineRule="auto"/>
              <w:ind w:left="278" w:firstLine="0"/>
            </w:pPr>
            <w:r>
              <w:t xml:space="preserve">any transfer of the Deliverables (or any part of the Deliverables), for whatever reason, from the Supplier or any Subcontractor to a </w:t>
            </w:r>
          </w:p>
          <w:p w14:paraId="3FDBF956" w14:textId="77777777" w:rsidR="00DE5D0A" w:rsidRDefault="00F30AA4">
            <w:pPr>
              <w:spacing w:after="0" w:line="259" w:lineRule="auto"/>
              <w:ind w:left="278" w:firstLine="0"/>
              <w:jc w:val="left"/>
            </w:pPr>
            <w:r>
              <w:t>Replacement Supplier or a Replacement Subcontractor;</w:t>
            </w:r>
          </w:p>
        </w:tc>
      </w:tr>
      <w:tr w:rsidR="00DE5D0A" w14:paraId="1ACAF61B"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16FD6190" w14:textId="77777777" w:rsidR="00DE5D0A" w:rsidRDefault="00F30AA4">
            <w:pPr>
              <w:spacing w:after="19" w:line="259" w:lineRule="auto"/>
              <w:ind w:left="0" w:firstLine="0"/>
              <w:jc w:val="left"/>
            </w:pPr>
            <w:r>
              <w:rPr>
                <w:b/>
              </w:rPr>
              <w:t xml:space="preserve">"Service Transfer </w:t>
            </w:r>
          </w:p>
          <w:p w14:paraId="11948C95" w14:textId="77777777" w:rsidR="00DE5D0A" w:rsidRDefault="00F30AA4">
            <w:pPr>
              <w:spacing w:after="0" w:line="259" w:lineRule="auto"/>
              <w:ind w:left="0" w:firstLine="0"/>
              <w:jc w:val="left"/>
            </w:pPr>
            <w:r>
              <w:rPr>
                <w:b/>
              </w:rPr>
              <w:t>Date"</w:t>
            </w:r>
          </w:p>
        </w:tc>
        <w:tc>
          <w:tcPr>
            <w:tcW w:w="7515" w:type="dxa"/>
            <w:tcBorders>
              <w:top w:val="single" w:sz="4" w:space="0" w:color="000000"/>
              <w:left w:val="single" w:sz="4" w:space="0" w:color="000000"/>
              <w:bottom w:val="single" w:sz="4" w:space="0" w:color="000000"/>
              <w:right w:val="single" w:sz="4" w:space="0" w:color="000000"/>
            </w:tcBorders>
          </w:tcPr>
          <w:p w14:paraId="0AE1FD9C" w14:textId="77777777" w:rsidR="00DE5D0A" w:rsidRDefault="00F30AA4">
            <w:pPr>
              <w:spacing w:after="0" w:line="259" w:lineRule="auto"/>
              <w:ind w:left="278" w:firstLine="0"/>
              <w:jc w:val="left"/>
            </w:pPr>
            <w:r>
              <w:t>the date of a Service Transfer;</w:t>
            </w:r>
          </w:p>
        </w:tc>
      </w:tr>
      <w:tr w:rsidR="00DE5D0A" w14:paraId="4BBE11DF" w14:textId="77777777">
        <w:trPr>
          <w:trHeight w:val="1957"/>
        </w:trPr>
        <w:tc>
          <w:tcPr>
            <w:tcW w:w="2445" w:type="dxa"/>
            <w:tcBorders>
              <w:top w:val="single" w:sz="4" w:space="0" w:color="000000"/>
              <w:left w:val="single" w:sz="4" w:space="0" w:color="000000"/>
              <w:bottom w:val="single" w:sz="4" w:space="0" w:color="000000"/>
              <w:right w:val="single" w:sz="4" w:space="0" w:color="000000"/>
            </w:tcBorders>
          </w:tcPr>
          <w:p w14:paraId="775038A1" w14:textId="77777777" w:rsidR="00DE5D0A" w:rsidRDefault="00F30AA4">
            <w:pPr>
              <w:spacing w:after="0" w:line="259" w:lineRule="auto"/>
              <w:ind w:left="0" w:firstLine="0"/>
              <w:jc w:val="left"/>
            </w:pPr>
            <w:r>
              <w:rPr>
                <w:b/>
              </w:rPr>
              <w:t>"Sites"</w:t>
            </w:r>
          </w:p>
        </w:tc>
        <w:tc>
          <w:tcPr>
            <w:tcW w:w="7515" w:type="dxa"/>
            <w:tcBorders>
              <w:top w:val="single" w:sz="4" w:space="0" w:color="000000"/>
              <w:left w:val="single" w:sz="4" w:space="0" w:color="000000"/>
              <w:bottom w:val="single" w:sz="4" w:space="0" w:color="000000"/>
              <w:right w:val="single" w:sz="4" w:space="0" w:color="000000"/>
            </w:tcBorders>
          </w:tcPr>
          <w:p w14:paraId="5B997BFC" w14:textId="77777777" w:rsidR="00DE5D0A" w:rsidRDefault="00F30AA4">
            <w:pPr>
              <w:spacing w:after="120" w:line="276" w:lineRule="auto"/>
              <w:ind w:left="278" w:firstLine="0"/>
              <w:jc w:val="left"/>
            </w:pPr>
            <w:r>
              <w:t>any premises (including the Buyer Premises, the Supplier’s premises or third-party premises) from, to or at which:</w:t>
            </w:r>
          </w:p>
          <w:p w14:paraId="2A366A5C" w14:textId="77777777" w:rsidR="00DE5D0A" w:rsidRDefault="00F30AA4">
            <w:pPr>
              <w:spacing w:after="160" w:line="259" w:lineRule="auto"/>
              <w:ind w:left="282" w:firstLine="0"/>
              <w:jc w:val="left"/>
            </w:pPr>
            <w:r>
              <w:t>a)the Deliverables are (or are to be) provided; or</w:t>
            </w:r>
          </w:p>
          <w:p w14:paraId="049B0FE9" w14:textId="77777777" w:rsidR="00DE5D0A" w:rsidRDefault="00F30AA4">
            <w:pPr>
              <w:spacing w:after="0" w:line="259" w:lineRule="auto"/>
              <w:ind w:left="540" w:hanging="288"/>
            </w:pPr>
            <w:r>
              <w:t>b) the Supplier manages, organises or otherwise directs the provision or the use of the Deliverables;</w:t>
            </w:r>
          </w:p>
        </w:tc>
      </w:tr>
      <w:tr w:rsidR="00DE5D0A" w14:paraId="7FCBEB3B"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55C062A4" w14:textId="77777777" w:rsidR="00DE5D0A" w:rsidRDefault="00F30AA4">
            <w:pPr>
              <w:spacing w:after="0" w:line="259" w:lineRule="auto"/>
              <w:ind w:left="0" w:firstLine="0"/>
              <w:jc w:val="left"/>
            </w:pPr>
            <w:r>
              <w:rPr>
                <w:b/>
              </w:rPr>
              <w:t>"SME"</w:t>
            </w:r>
          </w:p>
        </w:tc>
        <w:tc>
          <w:tcPr>
            <w:tcW w:w="7515" w:type="dxa"/>
            <w:tcBorders>
              <w:top w:val="single" w:sz="4" w:space="0" w:color="000000"/>
              <w:left w:val="single" w:sz="4" w:space="0" w:color="000000"/>
              <w:bottom w:val="single" w:sz="4" w:space="0" w:color="000000"/>
              <w:right w:val="single" w:sz="4" w:space="0" w:color="000000"/>
            </w:tcBorders>
          </w:tcPr>
          <w:p w14:paraId="5095041F" w14:textId="77777777" w:rsidR="00DE5D0A" w:rsidRDefault="00F30AA4">
            <w:pPr>
              <w:spacing w:after="0" w:line="259" w:lineRule="auto"/>
              <w:ind w:left="278" w:right="67" w:firstLine="0"/>
            </w:pPr>
            <w:r>
              <w:t>an enterprise falling within the category of micro, small and medium sized enterprises defined by the Commission Recommendation of 6 May 2003 concerning the definition of micro, small and medium enterprises;</w:t>
            </w:r>
          </w:p>
        </w:tc>
      </w:tr>
    </w:tbl>
    <w:p w14:paraId="4D0C2BB2" w14:textId="77777777" w:rsidR="00DE5D0A" w:rsidRDefault="00DE5D0A">
      <w:pPr>
        <w:spacing w:after="0" w:line="259" w:lineRule="auto"/>
        <w:ind w:left="-1429" w:right="10521" w:firstLine="0"/>
        <w:jc w:val="left"/>
      </w:pPr>
    </w:p>
    <w:tbl>
      <w:tblPr>
        <w:tblStyle w:val="TableGrid"/>
        <w:tblW w:w="9960" w:type="dxa"/>
        <w:tblInd w:w="-104" w:type="dxa"/>
        <w:tblCellMar>
          <w:top w:w="50" w:type="dxa"/>
          <w:left w:w="7" w:type="dxa"/>
          <w:right w:w="48" w:type="dxa"/>
        </w:tblCellMar>
        <w:tblLook w:val="04A0" w:firstRow="1" w:lastRow="0" w:firstColumn="1" w:lastColumn="0" w:noHBand="0" w:noVBand="1"/>
      </w:tblPr>
      <w:tblGrid>
        <w:gridCol w:w="2445"/>
        <w:gridCol w:w="7515"/>
      </w:tblGrid>
      <w:tr w:rsidR="00DE5D0A" w14:paraId="1AB9FB1B" w14:textId="77777777">
        <w:trPr>
          <w:trHeight w:val="945"/>
        </w:trPr>
        <w:tc>
          <w:tcPr>
            <w:tcW w:w="2445" w:type="dxa"/>
            <w:tcBorders>
              <w:top w:val="single" w:sz="4" w:space="0" w:color="000000"/>
              <w:left w:val="single" w:sz="4" w:space="0" w:color="000000"/>
              <w:bottom w:val="single" w:sz="4" w:space="0" w:color="000000"/>
              <w:right w:val="single" w:sz="4" w:space="0" w:color="000000"/>
            </w:tcBorders>
          </w:tcPr>
          <w:p w14:paraId="66F52FD7" w14:textId="77777777" w:rsidR="00DE5D0A" w:rsidRDefault="00F30AA4">
            <w:pPr>
              <w:spacing w:after="0" w:line="259" w:lineRule="auto"/>
              <w:ind w:left="0" w:firstLine="0"/>
              <w:jc w:val="left"/>
            </w:pPr>
            <w:r>
              <w:rPr>
                <w:b/>
              </w:rPr>
              <w:t>"Special Terms"</w:t>
            </w:r>
          </w:p>
        </w:tc>
        <w:tc>
          <w:tcPr>
            <w:tcW w:w="7515" w:type="dxa"/>
            <w:tcBorders>
              <w:top w:val="single" w:sz="4" w:space="0" w:color="000000"/>
              <w:left w:val="single" w:sz="4" w:space="0" w:color="000000"/>
              <w:bottom w:val="single" w:sz="4" w:space="0" w:color="000000"/>
              <w:right w:val="single" w:sz="4" w:space="0" w:color="000000"/>
            </w:tcBorders>
          </w:tcPr>
          <w:p w14:paraId="673945B0" w14:textId="77777777" w:rsidR="00DE5D0A" w:rsidRDefault="00F30AA4">
            <w:pPr>
              <w:spacing w:after="19" w:line="259" w:lineRule="auto"/>
              <w:ind w:left="0" w:right="67" w:firstLine="0"/>
              <w:jc w:val="right"/>
            </w:pPr>
            <w:r>
              <w:t xml:space="preserve">any additional Clauses set out in the Framework Award Form or </w:t>
            </w:r>
          </w:p>
          <w:p w14:paraId="1B335113" w14:textId="77777777" w:rsidR="00DE5D0A" w:rsidRDefault="00F30AA4">
            <w:pPr>
              <w:spacing w:after="0" w:line="259" w:lineRule="auto"/>
              <w:ind w:left="278" w:firstLine="0"/>
              <w:jc w:val="left"/>
            </w:pPr>
            <w:r>
              <w:t>Order Form which shall form part of the respective Contract;</w:t>
            </w:r>
          </w:p>
        </w:tc>
      </w:tr>
      <w:tr w:rsidR="00DE5D0A" w14:paraId="52924773"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6BE2ECEF" w14:textId="77777777" w:rsidR="00DE5D0A" w:rsidRDefault="00F30AA4">
            <w:pPr>
              <w:spacing w:after="19" w:line="259" w:lineRule="auto"/>
              <w:ind w:left="0" w:firstLine="0"/>
            </w:pPr>
            <w:r>
              <w:rPr>
                <w:b/>
              </w:rPr>
              <w:t xml:space="preserve">"Specific Change in </w:t>
            </w:r>
          </w:p>
          <w:p w14:paraId="7BA87A84" w14:textId="77777777" w:rsidR="00DE5D0A" w:rsidRDefault="00F30AA4">
            <w:pPr>
              <w:spacing w:after="0" w:line="259" w:lineRule="auto"/>
              <w:ind w:left="0" w:firstLine="0"/>
              <w:jc w:val="left"/>
            </w:pPr>
            <w:r>
              <w:rPr>
                <w:b/>
              </w:rPr>
              <w:t>Law"</w:t>
            </w:r>
          </w:p>
        </w:tc>
        <w:tc>
          <w:tcPr>
            <w:tcW w:w="7515" w:type="dxa"/>
            <w:tcBorders>
              <w:top w:val="single" w:sz="4" w:space="0" w:color="000000"/>
              <w:left w:val="single" w:sz="4" w:space="0" w:color="000000"/>
              <w:bottom w:val="single" w:sz="4" w:space="0" w:color="000000"/>
              <w:right w:val="single" w:sz="4" w:space="0" w:color="000000"/>
            </w:tcBorders>
          </w:tcPr>
          <w:p w14:paraId="09711729" w14:textId="77777777" w:rsidR="00DE5D0A" w:rsidRDefault="00F30AA4">
            <w:pPr>
              <w:spacing w:after="0" w:line="259" w:lineRule="auto"/>
              <w:ind w:left="278" w:right="67" w:firstLine="0"/>
            </w:pPr>
            <w:r>
              <w:t>a Change in Law that relates specifically to the business of the Buyer and which would not affect a Comparable Supply where the effect of that Specific Change in Law on the Deliverables is not reasonably foreseeable at the Start Date;</w:t>
            </w:r>
          </w:p>
        </w:tc>
      </w:tr>
      <w:tr w:rsidR="00DE5D0A" w14:paraId="501CEF26"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50CBF286" w14:textId="77777777" w:rsidR="00DE5D0A" w:rsidRDefault="00F30AA4">
            <w:pPr>
              <w:spacing w:after="0" w:line="259" w:lineRule="auto"/>
              <w:ind w:left="0" w:firstLine="0"/>
              <w:jc w:val="left"/>
            </w:pPr>
            <w:r>
              <w:rPr>
                <w:b/>
              </w:rPr>
              <w:lastRenderedPageBreak/>
              <w:t>"Specification"</w:t>
            </w:r>
          </w:p>
        </w:tc>
        <w:tc>
          <w:tcPr>
            <w:tcW w:w="7515" w:type="dxa"/>
            <w:tcBorders>
              <w:top w:val="single" w:sz="4" w:space="0" w:color="000000"/>
              <w:left w:val="single" w:sz="4" w:space="0" w:color="000000"/>
              <w:bottom w:val="single" w:sz="4" w:space="0" w:color="000000"/>
              <w:right w:val="single" w:sz="4" w:space="0" w:color="000000"/>
            </w:tcBorders>
          </w:tcPr>
          <w:p w14:paraId="3B23E029" w14:textId="77777777" w:rsidR="00DE5D0A" w:rsidRDefault="00F30AA4">
            <w:pPr>
              <w:spacing w:after="0" w:line="276" w:lineRule="auto"/>
              <w:ind w:left="278" w:firstLine="0"/>
            </w:pPr>
            <w:r>
              <w:t xml:space="preserve">the specification set out in Framework Schedule 1 (Specification), as may, in relation to a Call-Off Contract, be supplemented by the </w:t>
            </w:r>
          </w:p>
          <w:p w14:paraId="6A5B6ACB" w14:textId="77777777" w:rsidR="00DE5D0A" w:rsidRDefault="00F30AA4">
            <w:pPr>
              <w:spacing w:after="0" w:line="259" w:lineRule="auto"/>
              <w:ind w:left="278" w:firstLine="0"/>
              <w:jc w:val="left"/>
            </w:pPr>
            <w:r>
              <w:t>Order Form;</w:t>
            </w:r>
          </w:p>
        </w:tc>
      </w:tr>
      <w:tr w:rsidR="00DE5D0A" w14:paraId="5B6B8678" w14:textId="77777777">
        <w:trPr>
          <w:trHeight w:val="5053"/>
        </w:trPr>
        <w:tc>
          <w:tcPr>
            <w:tcW w:w="2445" w:type="dxa"/>
            <w:tcBorders>
              <w:top w:val="single" w:sz="4" w:space="0" w:color="000000"/>
              <w:left w:val="single" w:sz="4" w:space="0" w:color="000000"/>
              <w:bottom w:val="single" w:sz="4" w:space="0" w:color="000000"/>
              <w:right w:val="single" w:sz="4" w:space="0" w:color="000000"/>
            </w:tcBorders>
          </w:tcPr>
          <w:p w14:paraId="010F52E2" w14:textId="77777777" w:rsidR="00DE5D0A" w:rsidRDefault="00F30AA4">
            <w:pPr>
              <w:spacing w:after="0" w:line="259" w:lineRule="auto"/>
              <w:ind w:left="0" w:firstLine="0"/>
              <w:jc w:val="left"/>
            </w:pPr>
            <w:r>
              <w:rPr>
                <w:b/>
              </w:rPr>
              <w:t>"Standards"</w:t>
            </w:r>
          </w:p>
        </w:tc>
        <w:tc>
          <w:tcPr>
            <w:tcW w:w="7515" w:type="dxa"/>
            <w:tcBorders>
              <w:top w:val="single" w:sz="4" w:space="0" w:color="000000"/>
              <w:left w:val="single" w:sz="4" w:space="0" w:color="000000"/>
              <w:bottom w:val="single" w:sz="4" w:space="0" w:color="000000"/>
              <w:right w:val="single" w:sz="4" w:space="0" w:color="000000"/>
            </w:tcBorders>
          </w:tcPr>
          <w:p w14:paraId="43EB65EB" w14:textId="77777777" w:rsidR="00DE5D0A" w:rsidRDefault="00F30AA4">
            <w:pPr>
              <w:spacing w:after="139" w:line="259" w:lineRule="auto"/>
              <w:ind w:left="278" w:firstLine="0"/>
              <w:jc w:val="left"/>
            </w:pPr>
            <w:r>
              <w:t>any:</w:t>
            </w:r>
          </w:p>
          <w:p w14:paraId="38B1BC98" w14:textId="4A8D7AE4" w:rsidR="00DE5D0A" w:rsidRDefault="00F30AA4">
            <w:pPr>
              <w:spacing w:after="141" w:line="276" w:lineRule="auto"/>
              <w:ind w:left="540" w:right="67" w:hanging="258"/>
            </w:pPr>
            <w:r>
              <w:t>a)</w:t>
            </w:r>
            <w:r w:rsidR="00B03F36">
              <w:t xml:space="preserve"> </w:t>
            </w: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59CD875" w14:textId="77777777" w:rsidR="00DE5D0A" w:rsidRDefault="00F30AA4" w:rsidP="005E227D">
            <w:pPr>
              <w:numPr>
                <w:ilvl w:val="0"/>
                <w:numId w:val="199"/>
              </w:numPr>
              <w:spacing w:after="27" w:line="259" w:lineRule="auto"/>
              <w:ind w:hanging="288"/>
            </w:pPr>
            <w:r>
              <w:t xml:space="preserve">standards detailed in the specification in Schedule 1 </w:t>
            </w:r>
          </w:p>
          <w:p w14:paraId="3D28ADB0" w14:textId="77777777" w:rsidR="00DE5D0A" w:rsidRDefault="00F30AA4">
            <w:pPr>
              <w:spacing w:after="160" w:line="259" w:lineRule="auto"/>
              <w:ind w:left="540" w:firstLine="0"/>
              <w:jc w:val="left"/>
            </w:pPr>
            <w:r>
              <w:t>(Specification);</w:t>
            </w:r>
          </w:p>
          <w:p w14:paraId="5C9C00B8" w14:textId="77777777" w:rsidR="00DE5D0A" w:rsidRDefault="00F30AA4" w:rsidP="005E227D">
            <w:pPr>
              <w:numPr>
                <w:ilvl w:val="0"/>
                <w:numId w:val="199"/>
              </w:numPr>
              <w:spacing w:line="282" w:lineRule="auto"/>
              <w:ind w:hanging="288"/>
            </w:pPr>
            <w:r>
              <w:t>standards detailed by the Buyer in the Order Form or agreed between the Parties from time to time;</w:t>
            </w:r>
          </w:p>
          <w:p w14:paraId="67D46D21" w14:textId="77777777" w:rsidR="00DE5D0A" w:rsidRDefault="00F30AA4" w:rsidP="005E227D">
            <w:pPr>
              <w:numPr>
                <w:ilvl w:val="0"/>
                <w:numId w:val="199"/>
              </w:numPr>
              <w:spacing w:after="0" w:line="259" w:lineRule="auto"/>
              <w:ind w:hanging="288"/>
            </w:pPr>
            <w:r>
              <w:t>relevant Government codes of practice and guidance applicable from time to time;</w:t>
            </w:r>
          </w:p>
        </w:tc>
      </w:tr>
      <w:tr w:rsidR="00DE5D0A" w14:paraId="59A07EC8"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4712909F" w14:textId="77777777" w:rsidR="00DE5D0A" w:rsidRDefault="00F30AA4">
            <w:pPr>
              <w:spacing w:after="0" w:line="259" w:lineRule="auto"/>
              <w:ind w:left="0" w:firstLine="0"/>
              <w:jc w:val="left"/>
            </w:pPr>
            <w:r>
              <w:rPr>
                <w:b/>
              </w:rPr>
              <w:t>"Start Date"</w:t>
            </w:r>
          </w:p>
        </w:tc>
        <w:tc>
          <w:tcPr>
            <w:tcW w:w="7515" w:type="dxa"/>
            <w:tcBorders>
              <w:top w:val="single" w:sz="4" w:space="0" w:color="000000"/>
              <w:left w:val="single" w:sz="4" w:space="0" w:color="000000"/>
              <w:bottom w:val="single" w:sz="4" w:space="0" w:color="000000"/>
              <w:right w:val="single" w:sz="4" w:space="0" w:color="000000"/>
            </w:tcBorders>
          </w:tcPr>
          <w:p w14:paraId="2E42F43C" w14:textId="77777777" w:rsidR="00DE5D0A" w:rsidRDefault="00F30AA4">
            <w:pPr>
              <w:spacing w:after="0" w:line="259" w:lineRule="auto"/>
              <w:ind w:left="278" w:right="67" w:firstLine="0"/>
            </w:pPr>
            <w:r>
              <w:t>in the case of the Framework Contract, the date specified on the Framework Award Form, and in the case of a Call-Off Contract, the date specified in the Order Form;</w:t>
            </w:r>
          </w:p>
        </w:tc>
      </w:tr>
      <w:tr w:rsidR="00DE5D0A" w14:paraId="025E0925"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7D2CA874" w14:textId="77777777" w:rsidR="00DE5D0A" w:rsidRDefault="00F30AA4">
            <w:pPr>
              <w:spacing w:after="0" w:line="259" w:lineRule="auto"/>
              <w:ind w:left="0" w:firstLine="0"/>
              <w:jc w:val="left"/>
            </w:pPr>
            <w:r>
              <w:rPr>
                <w:b/>
              </w:rPr>
              <w:t>"Statement of Requirements"</w:t>
            </w:r>
          </w:p>
        </w:tc>
        <w:tc>
          <w:tcPr>
            <w:tcW w:w="7515" w:type="dxa"/>
            <w:tcBorders>
              <w:top w:val="single" w:sz="4" w:space="0" w:color="000000"/>
              <w:left w:val="single" w:sz="4" w:space="0" w:color="000000"/>
              <w:bottom w:val="single" w:sz="4" w:space="0" w:color="000000"/>
              <w:right w:val="single" w:sz="4" w:space="0" w:color="000000"/>
            </w:tcBorders>
          </w:tcPr>
          <w:p w14:paraId="35475643" w14:textId="77777777" w:rsidR="00DE5D0A" w:rsidRDefault="00F30AA4">
            <w:pPr>
              <w:spacing w:after="0" w:line="276" w:lineRule="auto"/>
              <w:ind w:left="278" w:firstLine="0"/>
            </w:pPr>
            <w:r>
              <w:t xml:space="preserve">a statement issued by the Buyer detailing its requirements in respect of Deliverables issued in accordance with the Call-Off </w:t>
            </w:r>
          </w:p>
          <w:p w14:paraId="0CC52661" w14:textId="77777777" w:rsidR="00DE5D0A" w:rsidRDefault="00F30AA4">
            <w:pPr>
              <w:spacing w:after="0" w:line="259" w:lineRule="auto"/>
              <w:ind w:left="278" w:firstLine="0"/>
              <w:jc w:val="left"/>
            </w:pPr>
            <w:r>
              <w:t>Procedure;</w:t>
            </w:r>
          </w:p>
        </w:tc>
      </w:tr>
      <w:tr w:rsidR="00DE5D0A" w14:paraId="7DF4EBFE"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6C9182DE" w14:textId="77777777" w:rsidR="00DE5D0A" w:rsidRDefault="00F30AA4">
            <w:pPr>
              <w:spacing w:after="0" w:line="259" w:lineRule="auto"/>
              <w:ind w:left="0" w:firstLine="0"/>
              <w:jc w:val="left"/>
            </w:pPr>
            <w:r>
              <w:rPr>
                <w:b/>
              </w:rPr>
              <w:t>"Storage Media"</w:t>
            </w:r>
          </w:p>
        </w:tc>
        <w:tc>
          <w:tcPr>
            <w:tcW w:w="7515" w:type="dxa"/>
            <w:tcBorders>
              <w:top w:val="single" w:sz="4" w:space="0" w:color="000000"/>
              <w:left w:val="single" w:sz="4" w:space="0" w:color="000000"/>
              <w:bottom w:val="single" w:sz="4" w:space="0" w:color="000000"/>
              <w:right w:val="single" w:sz="4" w:space="0" w:color="000000"/>
            </w:tcBorders>
          </w:tcPr>
          <w:p w14:paraId="255661DC" w14:textId="77777777" w:rsidR="00DE5D0A" w:rsidRDefault="00F30AA4">
            <w:pPr>
              <w:spacing w:after="0" w:line="259" w:lineRule="auto"/>
              <w:ind w:left="0" w:right="97" w:firstLine="0"/>
              <w:jc w:val="right"/>
            </w:pPr>
            <w:r>
              <w:t xml:space="preserve">the part of any device that is capable of storing and retrieving data; </w:t>
            </w:r>
          </w:p>
        </w:tc>
      </w:tr>
      <w:tr w:rsidR="00DE5D0A" w14:paraId="6F7BA9E4" w14:textId="77777777">
        <w:trPr>
          <w:trHeight w:val="2867"/>
        </w:trPr>
        <w:tc>
          <w:tcPr>
            <w:tcW w:w="2445" w:type="dxa"/>
            <w:tcBorders>
              <w:top w:val="single" w:sz="4" w:space="0" w:color="000000"/>
              <w:left w:val="single" w:sz="4" w:space="0" w:color="000000"/>
              <w:bottom w:val="single" w:sz="4" w:space="0" w:color="000000"/>
              <w:right w:val="single" w:sz="4" w:space="0" w:color="000000"/>
            </w:tcBorders>
          </w:tcPr>
          <w:p w14:paraId="380E5C85" w14:textId="77777777" w:rsidR="00DE5D0A" w:rsidRDefault="00F30AA4">
            <w:pPr>
              <w:spacing w:after="0" w:line="259" w:lineRule="auto"/>
              <w:ind w:left="0" w:firstLine="0"/>
              <w:jc w:val="left"/>
            </w:pPr>
            <w:r>
              <w:rPr>
                <w:b/>
              </w:rPr>
              <w:t>"Sub-Contract"</w:t>
            </w:r>
          </w:p>
        </w:tc>
        <w:tc>
          <w:tcPr>
            <w:tcW w:w="7515" w:type="dxa"/>
            <w:tcBorders>
              <w:top w:val="single" w:sz="4" w:space="0" w:color="000000"/>
              <w:left w:val="single" w:sz="4" w:space="0" w:color="000000"/>
              <w:bottom w:val="single" w:sz="4" w:space="0" w:color="000000"/>
              <w:right w:val="single" w:sz="4" w:space="0" w:color="000000"/>
            </w:tcBorders>
          </w:tcPr>
          <w:p w14:paraId="1A002DDD" w14:textId="77777777" w:rsidR="00DE5D0A" w:rsidRDefault="00F30AA4">
            <w:pPr>
              <w:spacing w:after="120" w:line="276" w:lineRule="auto"/>
              <w:ind w:left="278" w:right="67" w:firstLine="0"/>
            </w:pPr>
            <w:r>
              <w:t>any contract or agreement (or proposed contract or agreement), other than a Call-Off Contract or the Framework Contract, pursuant to which a third party:</w:t>
            </w:r>
          </w:p>
          <w:p w14:paraId="13EC3F12" w14:textId="2C2AE49D" w:rsidR="00DE5D0A" w:rsidRDefault="00F30AA4" w:rsidP="00B03F36">
            <w:pPr>
              <w:pStyle w:val="ListParagraph"/>
              <w:numPr>
                <w:ilvl w:val="0"/>
                <w:numId w:val="200"/>
              </w:numPr>
              <w:spacing w:after="160" w:line="259" w:lineRule="auto"/>
              <w:jc w:val="left"/>
            </w:pPr>
            <w:r>
              <w:t>provides the Deliverables (or any part of them);</w:t>
            </w:r>
          </w:p>
          <w:p w14:paraId="693C4976" w14:textId="77777777" w:rsidR="00DE5D0A" w:rsidRDefault="00F30AA4" w:rsidP="005E227D">
            <w:pPr>
              <w:numPr>
                <w:ilvl w:val="0"/>
                <w:numId w:val="200"/>
              </w:numPr>
              <w:spacing w:after="27" w:line="259" w:lineRule="auto"/>
              <w:ind w:right="33" w:hanging="288"/>
            </w:pPr>
            <w:r>
              <w:t xml:space="preserve">provides facilities or services necessary for the provision of the </w:t>
            </w:r>
          </w:p>
          <w:p w14:paraId="48DB2F59" w14:textId="77777777" w:rsidR="00DE5D0A" w:rsidRDefault="00F30AA4">
            <w:pPr>
              <w:spacing w:after="160" w:line="259" w:lineRule="auto"/>
              <w:ind w:left="540" w:firstLine="0"/>
              <w:jc w:val="left"/>
            </w:pPr>
            <w:r>
              <w:t>Deliverables (or any part of them); and/or</w:t>
            </w:r>
          </w:p>
          <w:p w14:paraId="1BB4505C" w14:textId="77777777" w:rsidR="00DE5D0A" w:rsidRDefault="00F30AA4" w:rsidP="005E227D">
            <w:pPr>
              <w:numPr>
                <w:ilvl w:val="0"/>
                <w:numId w:val="200"/>
              </w:numPr>
              <w:spacing w:after="0" w:line="259" w:lineRule="auto"/>
              <w:ind w:right="33" w:hanging="288"/>
            </w:pPr>
            <w:r>
              <w:t>is responsible for the management, direction or control of the provision of the Deliverables (or any part of them);</w:t>
            </w:r>
          </w:p>
        </w:tc>
      </w:tr>
    </w:tbl>
    <w:p w14:paraId="7631932D" w14:textId="77777777" w:rsidR="00DE5D0A" w:rsidRDefault="00DE5D0A">
      <w:pPr>
        <w:spacing w:after="0" w:line="259" w:lineRule="auto"/>
        <w:ind w:left="-1429" w:right="10521" w:firstLine="0"/>
        <w:jc w:val="left"/>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DE5D0A" w14:paraId="6D11BE08" w14:textId="77777777">
        <w:trPr>
          <w:trHeight w:val="162"/>
        </w:trPr>
        <w:tc>
          <w:tcPr>
            <w:tcW w:w="2445" w:type="dxa"/>
            <w:tcBorders>
              <w:top w:val="single" w:sz="4" w:space="0" w:color="000000"/>
              <w:left w:val="single" w:sz="4" w:space="0" w:color="000000"/>
              <w:bottom w:val="single" w:sz="4" w:space="0" w:color="000000"/>
              <w:right w:val="single" w:sz="4" w:space="0" w:color="000000"/>
            </w:tcBorders>
          </w:tcPr>
          <w:p w14:paraId="66E80F38" w14:textId="77777777" w:rsidR="00DE5D0A" w:rsidRDefault="00DE5D0A">
            <w:pPr>
              <w:spacing w:after="160" w:line="259" w:lineRule="auto"/>
              <w:ind w:left="0" w:firstLine="0"/>
              <w:jc w:val="left"/>
            </w:pPr>
          </w:p>
        </w:tc>
        <w:tc>
          <w:tcPr>
            <w:tcW w:w="7515" w:type="dxa"/>
            <w:tcBorders>
              <w:top w:val="single" w:sz="4" w:space="0" w:color="000000"/>
              <w:left w:val="single" w:sz="4" w:space="0" w:color="000000"/>
              <w:bottom w:val="single" w:sz="4" w:space="0" w:color="000000"/>
              <w:right w:val="single" w:sz="4" w:space="0" w:color="000000"/>
            </w:tcBorders>
          </w:tcPr>
          <w:p w14:paraId="6F9CCA82" w14:textId="77777777" w:rsidR="00DE5D0A" w:rsidRDefault="00DE5D0A">
            <w:pPr>
              <w:spacing w:after="160" w:line="259" w:lineRule="auto"/>
              <w:ind w:left="0" w:firstLine="0"/>
              <w:jc w:val="left"/>
            </w:pPr>
          </w:p>
        </w:tc>
      </w:tr>
      <w:tr w:rsidR="00DE5D0A" w14:paraId="304A19A9"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5CB42CD2" w14:textId="77777777" w:rsidR="00DE5D0A" w:rsidRDefault="00F30AA4">
            <w:pPr>
              <w:spacing w:after="0" w:line="259" w:lineRule="auto"/>
              <w:ind w:left="0" w:firstLine="0"/>
              <w:jc w:val="left"/>
            </w:pPr>
            <w:r>
              <w:rPr>
                <w:b/>
              </w:rPr>
              <w:lastRenderedPageBreak/>
              <w:t>"Subcontractor"</w:t>
            </w:r>
          </w:p>
        </w:tc>
        <w:tc>
          <w:tcPr>
            <w:tcW w:w="7515" w:type="dxa"/>
            <w:tcBorders>
              <w:top w:val="single" w:sz="4" w:space="0" w:color="000000"/>
              <w:left w:val="single" w:sz="4" w:space="0" w:color="000000"/>
              <w:bottom w:val="single" w:sz="4" w:space="0" w:color="000000"/>
              <w:right w:val="single" w:sz="4" w:space="0" w:color="000000"/>
            </w:tcBorders>
          </w:tcPr>
          <w:p w14:paraId="07284E22" w14:textId="22F0F927" w:rsidR="00DE5D0A" w:rsidRDefault="00F30AA4">
            <w:pPr>
              <w:spacing w:after="0" w:line="259" w:lineRule="auto"/>
              <w:ind w:left="278" w:right="67" w:firstLine="0"/>
            </w:pPr>
            <w:r>
              <w:t xml:space="preserve">any person other than the Supplier, who is a party to a </w:t>
            </w:r>
            <w:r w:rsidR="00B03F36">
              <w:t>Subcontract</w:t>
            </w:r>
            <w:r>
              <w:t xml:space="preserve"> and the servants or agents of that person; and is confirmed in the relevant Order Form relating to that particular Call-off Contract. </w:t>
            </w:r>
          </w:p>
        </w:tc>
      </w:tr>
      <w:tr w:rsidR="00DE5D0A" w14:paraId="1C4B5EA4"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25C741C9" w14:textId="77777777" w:rsidR="00DE5D0A" w:rsidRDefault="00F30AA4">
            <w:pPr>
              <w:spacing w:after="0" w:line="259" w:lineRule="auto"/>
              <w:ind w:left="0" w:firstLine="0"/>
              <w:jc w:val="left"/>
            </w:pPr>
            <w:r>
              <w:rPr>
                <w:b/>
              </w:rPr>
              <w:t>"Sub processor"</w:t>
            </w:r>
          </w:p>
        </w:tc>
        <w:tc>
          <w:tcPr>
            <w:tcW w:w="7515" w:type="dxa"/>
            <w:tcBorders>
              <w:top w:val="single" w:sz="4" w:space="0" w:color="000000"/>
              <w:left w:val="single" w:sz="4" w:space="0" w:color="000000"/>
              <w:bottom w:val="single" w:sz="4" w:space="0" w:color="000000"/>
              <w:right w:val="single" w:sz="4" w:space="0" w:color="000000"/>
            </w:tcBorders>
          </w:tcPr>
          <w:p w14:paraId="68338A3E" w14:textId="77777777" w:rsidR="00DE5D0A" w:rsidRDefault="00F30AA4">
            <w:pPr>
              <w:spacing w:after="0" w:line="259" w:lineRule="auto"/>
              <w:ind w:left="278" w:firstLine="0"/>
            </w:pPr>
            <w:r>
              <w:t>any third Party appointed to process Personal Data on behalf of that Processor related to a Contract;</w:t>
            </w:r>
          </w:p>
        </w:tc>
      </w:tr>
      <w:tr w:rsidR="00DE5D0A" w14:paraId="18C8BF2F"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127A858F" w14:textId="77777777" w:rsidR="00DE5D0A" w:rsidRDefault="00F30AA4">
            <w:pPr>
              <w:spacing w:after="0" w:line="259" w:lineRule="auto"/>
              <w:ind w:left="0" w:firstLine="0"/>
              <w:jc w:val="left"/>
            </w:pPr>
            <w:r>
              <w:rPr>
                <w:b/>
              </w:rPr>
              <w:t>"Supplier"</w:t>
            </w:r>
          </w:p>
        </w:tc>
        <w:tc>
          <w:tcPr>
            <w:tcW w:w="7515" w:type="dxa"/>
            <w:tcBorders>
              <w:top w:val="single" w:sz="4" w:space="0" w:color="000000"/>
              <w:left w:val="single" w:sz="4" w:space="0" w:color="000000"/>
              <w:bottom w:val="single" w:sz="4" w:space="0" w:color="000000"/>
              <w:right w:val="single" w:sz="4" w:space="0" w:color="000000"/>
            </w:tcBorders>
          </w:tcPr>
          <w:p w14:paraId="01627979" w14:textId="77777777" w:rsidR="00DE5D0A" w:rsidRDefault="00F30AA4">
            <w:pPr>
              <w:spacing w:after="19" w:line="259" w:lineRule="auto"/>
              <w:ind w:left="0" w:right="67" w:firstLine="0"/>
              <w:jc w:val="right"/>
            </w:pPr>
            <w:r>
              <w:t xml:space="preserve">the person, firm or company identified in the Framework Award </w:t>
            </w:r>
          </w:p>
          <w:p w14:paraId="39DAC51D" w14:textId="77777777" w:rsidR="00DE5D0A" w:rsidRDefault="00F30AA4">
            <w:pPr>
              <w:spacing w:after="0" w:line="259" w:lineRule="auto"/>
              <w:ind w:left="278" w:firstLine="0"/>
              <w:jc w:val="left"/>
            </w:pPr>
            <w:r>
              <w:t>Form;</w:t>
            </w:r>
          </w:p>
        </w:tc>
      </w:tr>
      <w:tr w:rsidR="00DE5D0A" w14:paraId="623FCA64"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685B1E40" w14:textId="77777777" w:rsidR="00DE5D0A" w:rsidRDefault="00F30AA4">
            <w:pPr>
              <w:spacing w:after="0" w:line="259" w:lineRule="auto"/>
              <w:ind w:left="0" w:firstLine="0"/>
              <w:jc w:val="left"/>
            </w:pPr>
            <w:r>
              <w:rPr>
                <w:b/>
              </w:rPr>
              <w:t>"Supplier Assets"</w:t>
            </w:r>
          </w:p>
        </w:tc>
        <w:tc>
          <w:tcPr>
            <w:tcW w:w="7515" w:type="dxa"/>
            <w:tcBorders>
              <w:top w:val="single" w:sz="4" w:space="0" w:color="000000"/>
              <w:left w:val="single" w:sz="4" w:space="0" w:color="000000"/>
              <w:bottom w:val="single" w:sz="4" w:space="0" w:color="000000"/>
              <w:right w:val="single" w:sz="4" w:space="0" w:color="000000"/>
            </w:tcBorders>
          </w:tcPr>
          <w:p w14:paraId="0AA47597" w14:textId="77777777" w:rsidR="00DE5D0A" w:rsidRDefault="00F30AA4">
            <w:pPr>
              <w:spacing w:after="0" w:line="259" w:lineRule="auto"/>
              <w:ind w:left="278" w:right="67" w:firstLine="0"/>
            </w:pPr>
            <w:r>
              <w:t>all assets and rights used by the Supplier to provide the Deliverables in accordance with the Call-Off Contract but excluding the Buyer Assets;</w:t>
            </w:r>
          </w:p>
        </w:tc>
      </w:tr>
      <w:tr w:rsidR="00DE5D0A" w14:paraId="00B75700"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4444426F" w14:textId="77777777" w:rsidR="00DE5D0A" w:rsidRDefault="00F30AA4">
            <w:pPr>
              <w:spacing w:after="19" w:line="259" w:lineRule="auto"/>
              <w:ind w:left="0" w:firstLine="0"/>
              <w:jc w:val="left"/>
            </w:pPr>
            <w:r>
              <w:rPr>
                <w:b/>
              </w:rPr>
              <w:t xml:space="preserve">"Supplier </w:t>
            </w:r>
          </w:p>
          <w:p w14:paraId="09B56994" w14:textId="77777777" w:rsidR="00DE5D0A" w:rsidRDefault="00F30AA4">
            <w:pPr>
              <w:spacing w:after="19" w:line="259" w:lineRule="auto"/>
              <w:ind w:left="0" w:firstLine="0"/>
              <w:jc w:val="left"/>
            </w:pPr>
            <w:r>
              <w:rPr>
                <w:b/>
              </w:rPr>
              <w:t xml:space="preserve">Authorised </w:t>
            </w:r>
          </w:p>
          <w:p w14:paraId="0FA010A9" w14:textId="77777777" w:rsidR="00DE5D0A" w:rsidRDefault="00F30AA4">
            <w:pPr>
              <w:spacing w:after="0" w:line="259" w:lineRule="auto"/>
              <w:ind w:left="0" w:firstLine="0"/>
              <w:jc w:val="left"/>
            </w:pPr>
            <w:r>
              <w:rPr>
                <w:b/>
              </w:rPr>
              <w:t>Representative"</w:t>
            </w:r>
          </w:p>
        </w:tc>
        <w:tc>
          <w:tcPr>
            <w:tcW w:w="7515" w:type="dxa"/>
            <w:tcBorders>
              <w:top w:val="single" w:sz="4" w:space="0" w:color="000000"/>
              <w:left w:val="single" w:sz="4" w:space="0" w:color="000000"/>
              <w:bottom w:val="single" w:sz="4" w:space="0" w:color="000000"/>
              <w:right w:val="single" w:sz="4" w:space="0" w:color="000000"/>
            </w:tcBorders>
          </w:tcPr>
          <w:p w14:paraId="0AABD839" w14:textId="77777777" w:rsidR="00DE5D0A" w:rsidRDefault="00F30AA4">
            <w:pPr>
              <w:spacing w:after="19" w:line="259" w:lineRule="auto"/>
              <w:ind w:left="0" w:right="67" w:firstLine="0"/>
              <w:jc w:val="right"/>
            </w:pPr>
            <w:r>
              <w:t xml:space="preserve">the representative appointed by the Supplier named in the </w:t>
            </w:r>
          </w:p>
          <w:p w14:paraId="7D92B85A" w14:textId="77777777" w:rsidR="00DE5D0A" w:rsidRDefault="00F30AA4">
            <w:pPr>
              <w:spacing w:after="0" w:line="259" w:lineRule="auto"/>
              <w:ind w:left="278" w:firstLine="0"/>
              <w:jc w:val="left"/>
            </w:pPr>
            <w:r>
              <w:t xml:space="preserve">Framework Award Form, or later defined in a Call-Off Contract; </w:t>
            </w:r>
          </w:p>
        </w:tc>
      </w:tr>
      <w:tr w:rsidR="00DE5D0A" w14:paraId="6F6B5B59" w14:textId="77777777">
        <w:trPr>
          <w:trHeight w:val="3544"/>
        </w:trPr>
        <w:tc>
          <w:tcPr>
            <w:tcW w:w="2445" w:type="dxa"/>
            <w:tcBorders>
              <w:top w:val="single" w:sz="4" w:space="0" w:color="000000"/>
              <w:left w:val="single" w:sz="4" w:space="0" w:color="000000"/>
              <w:bottom w:val="single" w:sz="4" w:space="0" w:color="000000"/>
              <w:right w:val="single" w:sz="4" w:space="0" w:color="000000"/>
            </w:tcBorders>
          </w:tcPr>
          <w:p w14:paraId="149149AF" w14:textId="77777777" w:rsidR="00DE5D0A" w:rsidRDefault="00F30AA4">
            <w:pPr>
              <w:spacing w:after="19" w:line="259" w:lineRule="auto"/>
              <w:ind w:left="0" w:firstLine="0"/>
              <w:jc w:val="left"/>
            </w:pPr>
            <w:r>
              <w:rPr>
                <w:b/>
              </w:rPr>
              <w:t xml:space="preserve">"Supplier's </w:t>
            </w:r>
          </w:p>
          <w:p w14:paraId="24C47846" w14:textId="77777777" w:rsidR="00DE5D0A" w:rsidRDefault="00F30AA4">
            <w:pPr>
              <w:spacing w:after="19" w:line="259" w:lineRule="auto"/>
              <w:ind w:left="0" w:firstLine="0"/>
              <w:jc w:val="left"/>
            </w:pPr>
            <w:r>
              <w:rPr>
                <w:b/>
              </w:rPr>
              <w:t xml:space="preserve">Confidential </w:t>
            </w:r>
          </w:p>
          <w:p w14:paraId="2046CF2A" w14:textId="77777777" w:rsidR="00DE5D0A" w:rsidRDefault="00F30AA4">
            <w:pPr>
              <w:spacing w:after="0" w:line="259" w:lineRule="auto"/>
              <w:ind w:left="0" w:firstLine="0"/>
              <w:jc w:val="left"/>
            </w:pPr>
            <w:r>
              <w:rPr>
                <w:b/>
              </w:rPr>
              <w:t>Information"</w:t>
            </w:r>
          </w:p>
        </w:tc>
        <w:tc>
          <w:tcPr>
            <w:tcW w:w="7515" w:type="dxa"/>
            <w:tcBorders>
              <w:top w:val="single" w:sz="4" w:space="0" w:color="000000"/>
              <w:left w:val="single" w:sz="4" w:space="0" w:color="000000"/>
              <w:bottom w:val="single" w:sz="4" w:space="0" w:color="000000"/>
              <w:right w:val="single" w:sz="4" w:space="0" w:color="000000"/>
            </w:tcBorders>
          </w:tcPr>
          <w:p w14:paraId="57864327" w14:textId="11931793" w:rsidR="00DE5D0A" w:rsidRDefault="00F30AA4">
            <w:pPr>
              <w:spacing w:after="141" w:line="276" w:lineRule="auto"/>
              <w:ind w:left="540" w:right="67" w:hanging="258"/>
            </w:pPr>
            <w:r>
              <w:t>a)</w:t>
            </w:r>
            <w:r w:rsidR="00B03F36">
              <w:t xml:space="preserve"> </w:t>
            </w:r>
            <w:r>
              <w:t xml:space="preserve">any information, however it is conveyed, that relates to the business, affairs, developments, IPR of the Supplier (including the Supplier Existing IPR) trade secrets, Know-How, and/or personnel of the Supplier; </w:t>
            </w:r>
          </w:p>
          <w:p w14:paraId="54CB1CE6" w14:textId="77777777" w:rsidR="00DE5D0A" w:rsidRDefault="00F30AA4" w:rsidP="005E227D">
            <w:pPr>
              <w:numPr>
                <w:ilvl w:val="0"/>
                <w:numId w:val="201"/>
              </w:numPr>
              <w:spacing w:after="139" w:line="278" w:lineRule="auto"/>
              <w:ind w:right="33" w:hanging="288"/>
              <w:jc w:val="left"/>
            </w:pPr>
            <w: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0F20911A" w14:textId="77777777" w:rsidR="00DE5D0A" w:rsidRDefault="00F30AA4" w:rsidP="005E227D">
            <w:pPr>
              <w:numPr>
                <w:ilvl w:val="0"/>
                <w:numId w:val="201"/>
              </w:numPr>
              <w:spacing w:after="0" w:line="259" w:lineRule="auto"/>
              <w:ind w:right="33" w:hanging="288"/>
              <w:jc w:val="left"/>
            </w:pPr>
            <w:r>
              <w:t>Information derived from any of (a) and (b) above;</w:t>
            </w:r>
          </w:p>
        </w:tc>
      </w:tr>
      <w:tr w:rsidR="00DE5D0A" w14:paraId="1FB17F7A" w14:textId="77777777">
        <w:trPr>
          <w:trHeight w:val="1837"/>
        </w:trPr>
        <w:tc>
          <w:tcPr>
            <w:tcW w:w="2445" w:type="dxa"/>
            <w:tcBorders>
              <w:top w:val="single" w:sz="4" w:space="0" w:color="000000"/>
              <w:left w:val="single" w:sz="4" w:space="0" w:color="000000"/>
              <w:bottom w:val="single" w:sz="4" w:space="0" w:color="000000"/>
              <w:right w:val="single" w:sz="4" w:space="0" w:color="000000"/>
            </w:tcBorders>
          </w:tcPr>
          <w:p w14:paraId="049C5B6C" w14:textId="77777777" w:rsidR="00DE5D0A" w:rsidRDefault="00F30AA4">
            <w:pPr>
              <w:spacing w:after="19" w:line="259" w:lineRule="auto"/>
              <w:ind w:left="676" w:firstLine="0"/>
              <w:jc w:val="left"/>
            </w:pPr>
            <w:r>
              <w:rPr>
                <w:b/>
              </w:rPr>
              <w:t xml:space="preserve">"Supplier's </w:t>
            </w:r>
          </w:p>
          <w:p w14:paraId="7D6BFBE6" w14:textId="77777777" w:rsidR="00DE5D0A" w:rsidRDefault="00F30AA4">
            <w:pPr>
              <w:spacing w:after="0" w:line="259" w:lineRule="auto"/>
              <w:ind w:left="543" w:firstLine="0"/>
              <w:jc w:val="center"/>
            </w:pPr>
            <w:r>
              <w:rPr>
                <w:b/>
              </w:rPr>
              <w:t xml:space="preserve">Contract Manager </w:t>
            </w:r>
          </w:p>
        </w:tc>
        <w:tc>
          <w:tcPr>
            <w:tcW w:w="7515" w:type="dxa"/>
            <w:tcBorders>
              <w:top w:val="single" w:sz="4" w:space="0" w:color="000000"/>
              <w:left w:val="single" w:sz="4" w:space="0" w:color="000000"/>
              <w:bottom w:val="single" w:sz="4" w:space="0" w:color="000000"/>
              <w:right w:val="single" w:sz="4" w:space="0" w:color="000000"/>
            </w:tcBorders>
            <w:vAlign w:val="center"/>
          </w:tcPr>
          <w:p w14:paraId="32AB9334" w14:textId="77777777" w:rsidR="00DE5D0A" w:rsidRDefault="00F30AA4">
            <w:pPr>
              <w:spacing w:after="0" w:line="276" w:lineRule="auto"/>
              <w:ind w:left="1036" w:right="67" w:hanging="360"/>
            </w:pPr>
            <w:r>
              <w:t xml:space="preserve">the person identified in the Order Form appointed by the Supplier to oversee the operation of the Call-Off Contract and any alternative person whom the Supplier intends to appoint to the role, provided that the Supplier informs the </w:t>
            </w:r>
          </w:p>
          <w:p w14:paraId="7B3AF40D" w14:textId="77777777" w:rsidR="00DE5D0A" w:rsidRDefault="00F30AA4">
            <w:pPr>
              <w:spacing w:after="0" w:line="259" w:lineRule="auto"/>
              <w:ind w:left="1036" w:firstLine="0"/>
              <w:jc w:val="left"/>
            </w:pPr>
            <w:r>
              <w:t>Buyer prior to the appointment;</w:t>
            </w:r>
          </w:p>
        </w:tc>
      </w:tr>
      <w:tr w:rsidR="00DE5D0A" w14:paraId="6C20EED6" w14:textId="77777777">
        <w:trPr>
          <w:trHeight w:val="1717"/>
        </w:trPr>
        <w:tc>
          <w:tcPr>
            <w:tcW w:w="2445" w:type="dxa"/>
            <w:tcBorders>
              <w:top w:val="single" w:sz="4" w:space="0" w:color="000000"/>
              <w:left w:val="single" w:sz="4" w:space="0" w:color="000000"/>
              <w:bottom w:val="single" w:sz="4" w:space="0" w:color="000000"/>
              <w:right w:val="single" w:sz="4" w:space="0" w:color="000000"/>
            </w:tcBorders>
          </w:tcPr>
          <w:p w14:paraId="77741C65" w14:textId="77777777" w:rsidR="00DE5D0A" w:rsidRDefault="00F30AA4">
            <w:pPr>
              <w:spacing w:after="0" w:line="259" w:lineRule="auto"/>
              <w:ind w:left="0" w:firstLine="0"/>
              <w:jc w:val="left"/>
            </w:pPr>
            <w:r>
              <w:rPr>
                <w:b/>
              </w:rPr>
              <w:t>"Supplier Equipment"</w:t>
            </w:r>
          </w:p>
        </w:tc>
        <w:tc>
          <w:tcPr>
            <w:tcW w:w="7515" w:type="dxa"/>
            <w:tcBorders>
              <w:top w:val="single" w:sz="4" w:space="0" w:color="000000"/>
              <w:left w:val="single" w:sz="4" w:space="0" w:color="000000"/>
              <w:bottom w:val="single" w:sz="4" w:space="0" w:color="000000"/>
              <w:right w:val="single" w:sz="4" w:space="0" w:color="000000"/>
            </w:tcBorders>
          </w:tcPr>
          <w:p w14:paraId="3C724DEC" w14:textId="77777777" w:rsidR="00DE5D0A" w:rsidRDefault="00F30AA4">
            <w:pPr>
              <w:spacing w:after="0" w:line="276" w:lineRule="auto"/>
              <w:ind w:left="278" w:right="67" w:firstLine="0"/>
            </w:pPr>
            <w:r>
              <w:t xml:space="preserve">the Supplier's hardware, computer and telecoms devices, equipment, plant, materials and such other items supplied and used by the Supplier (but not hired, leased or loaned from the Buyer) in the performance of its obligations under this Call-Off </w:t>
            </w:r>
          </w:p>
          <w:p w14:paraId="08241AB3" w14:textId="77777777" w:rsidR="00DE5D0A" w:rsidRDefault="00F30AA4">
            <w:pPr>
              <w:spacing w:after="0" w:line="259" w:lineRule="auto"/>
              <w:ind w:left="278" w:firstLine="0"/>
              <w:jc w:val="left"/>
            </w:pPr>
            <w:r>
              <w:t>Contract;</w:t>
            </w:r>
          </w:p>
        </w:tc>
      </w:tr>
      <w:tr w:rsidR="00DE5D0A" w14:paraId="2B14FA4E"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46776F38" w14:textId="77777777" w:rsidR="00DE5D0A" w:rsidRDefault="00F30AA4">
            <w:pPr>
              <w:spacing w:after="19" w:line="259" w:lineRule="auto"/>
              <w:ind w:left="0" w:firstLine="0"/>
            </w:pPr>
            <w:r>
              <w:rPr>
                <w:b/>
              </w:rPr>
              <w:t xml:space="preserve">"Supplier Marketing </w:t>
            </w:r>
          </w:p>
          <w:p w14:paraId="6EF28B56" w14:textId="77777777" w:rsidR="00DE5D0A" w:rsidRDefault="00F30AA4">
            <w:pPr>
              <w:spacing w:after="0" w:line="259" w:lineRule="auto"/>
              <w:ind w:left="0" w:firstLine="0"/>
              <w:jc w:val="left"/>
            </w:pPr>
            <w:r>
              <w:rPr>
                <w:b/>
              </w:rPr>
              <w:t>Contact"</w:t>
            </w:r>
          </w:p>
        </w:tc>
        <w:tc>
          <w:tcPr>
            <w:tcW w:w="7515" w:type="dxa"/>
            <w:tcBorders>
              <w:top w:val="single" w:sz="4" w:space="0" w:color="000000"/>
              <w:left w:val="single" w:sz="4" w:space="0" w:color="000000"/>
              <w:bottom w:val="single" w:sz="4" w:space="0" w:color="000000"/>
              <w:right w:val="single" w:sz="4" w:space="0" w:color="000000"/>
            </w:tcBorders>
          </w:tcPr>
          <w:p w14:paraId="69D853D5" w14:textId="77777777" w:rsidR="00DE5D0A" w:rsidRDefault="00F30AA4">
            <w:pPr>
              <w:spacing w:after="0" w:line="259" w:lineRule="auto"/>
              <w:ind w:left="278" w:firstLine="0"/>
              <w:jc w:val="left"/>
            </w:pPr>
            <w:r>
              <w:t>shall be the person identified in the Framework Award Form;</w:t>
            </w:r>
          </w:p>
        </w:tc>
      </w:tr>
      <w:tr w:rsidR="00DE5D0A" w14:paraId="0E5CE743" w14:textId="77777777">
        <w:trPr>
          <w:trHeight w:val="840"/>
        </w:trPr>
        <w:tc>
          <w:tcPr>
            <w:tcW w:w="2445" w:type="dxa"/>
            <w:tcBorders>
              <w:top w:val="single" w:sz="4" w:space="0" w:color="000000"/>
              <w:left w:val="single" w:sz="4" w:space="0" w:color="000000"/>
              <w:bottom w:val="single" w:sz="4" w:space="0" w:color="000000"/>
              <w:right w:val="single" w:sz="4" w:space="0" w:color="000000"/>
            </w:tcBorders>
          </w:tcPr>
          <w:p w14:paraId="5ED359B3" w14:textId="77777777" w:rsidR="00DE5D0A" w:rsidRDefault="00F30AA4">
            <w:pPr>
              <w:spacing w:after="19" w:line="259" w:lineRule="auto"/>
              <w:ind w:left="0" w:firstLine="0"/>
              <w:jc w:val="left"/>
            </w:pPr>
            <w:r>
              <w:rPr>
                <w:b/>
              </w:rPr>
              <w:lastRenderedPageBreak/>
              <w:t>"Supplier Non-</w:t>
            </w:r>
          </w:p>
          <w:p w14:paraId="6D252049" w14:textId="77777777" w:rsidR="00DE5D0A" w:rsidRDefault="00F30AA4">
            <w:pPr>
              <w:spacing w:after="0" w:line="259" w:lineRule="auto"/>
              <w:ind w:left="0" w:firstLine="0"/>
              <w:jc w:val="left"/>
            </w:pPr>
            <w:r>
              <w:rPr>
                <w:b/>
              </w:rPr>
              <w:t>Performance"</w:t>
            </w:r>
          </w:p>
        </w:tc>
        <w:tc>
          <w:tcPr>
            <w:tcW w:w="7515" w:type="dxa"/>
            <w:tcBorders>
              <w:top w:val="single" w:sz="4" w:space="0" w:color="000000"/>
              <w:left w:val="single" w:sz="4" w:space="0" w:color="000000"/>
              <w:bottom w:val="single" w:sz="4" w:space="0" w:color="000000"/>
              <w:right w:val="single" w:sz="4" w:space="0" w:color="000000"/>
            </w:tcBorders>
          </w:tcPr>
          <w:p w14:paraId="44547ED0" w14:textId="77777777" w:rsidR="00DE5D0A" w:rsidRDefault="00F30AA4">
            <w:pPr>
              <w:spacing w:after="139" w:line="259" w:lineRule="auto"/>
              <w:ind w:left="278" w:firstLine="0"/>
              <w:jc w:val="left"/>
            </w:pPr>
            <w:r>
              <w:t>where the Supplier has failed to:</w:t>
            </w:r>
          </w:p>
          <w:p w14:paraId="7891D9C9" w14:textId="47F88020" w:rsidR="00DE5D0A" w:rsidRDefault="00F30AA4" w:rsidP="00B03F36">
            <w:pPr>
              <w:pStyle w:val="ListParagraph"/>
              <w:numPr>
                <w:ilvl w:val="0"/>
                <w:numId w:val="225"/>
              </w:numPr>
              <w:spacing w:after="0" w:line="259" w:lineRule="auto"/>
              <w:jc w:val="left"/>
            </w:pPr>
            <w:r>
              <w:t>Achieve a Milestone by its Milestone Date;</w:t>
            </w:r>
          </w:p>
        </w:tc>
      </w:tr>
    </w:tbl>
    <w:p w14:paraId="1D20B6E8" w14:textId="77777777" w:rsidR="00DE5D0A" w:rsidRDefault="00DE5D0A">
      <w:pPr>
        <w:spacing w:after="0" w:line="259" w:lineRule="auto"/>
        <w:ind w:left="-1429" w:right="10521" w:firstLine="0"/>
        <w:jc w:val="left"/>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DE5D0A" w14:paraId="4AB8DCE7" w14:textId="77777777">
        <w:trPr>
          <w:trHeight w:val="1237"/>
        </w:trPr>
        <w:tc>
          <w:tcPr>
            <w:tcW w:w="2445" w:type="dxa"/>
            <w:tcBorders>
              <w:top w:val="single" w:sz="4" w:space="0" w:color="000000"/>
              <w:left w:val="single" w:sz="4" w:space="0" w:color="000000"/>
              <w:bottom w:val="single" w:sz="4" w:space="0" w:color="000000"/>
              <w:right w:val="single" w:sz="4" w:space="0" w:color="000000"/>
            </w:tcBorders>
          </w:tcPr>
          <w:p w14:paraId="0B15934A" w14:textId="77777777" w:rsidR="00DE5D0A" w:rsidRDefault="00DE5D0A">
            <w:pPr>
              <w:spacing w:after="160" w:line="259" w:lineRule="auto"/>
              <w:ind w:left="0" w:firstLine="0"/>
              <w:jc w:val="left"/>
            </w:pPr>
          </w:p>
        </w:tc>
        <w:tc>
          <w:tcPr>
            <w:tcW w:w="7515" w:type="dxa"/>
            <w:tcBorders>
              <w:top w:val="single" w:sz="4" w:space="0" w:color="000000"/>
              <w:left w:val="single" w:sz="4" w:space="0" w:color="000000"/>
              <w:bottom w:val="single" w:sz="4" w:space="0" w:color="000000"/>
              <w:right w:val="single" w:sz="4" w:space="0" w:color="000000"/>
            </w:tcBorders>
          </w:tcPr>
          <w:p w14:paraId="55C0296A" w14:textId="77777777" w:rsidR="00DE5D0A" w:rsidRDefault="00F30AA4" w:rsidP="005E227D">
            <w:pPr>
              <w:numPr>
                <w:ilvl w:val="0"/>
                <w:numId w:val="202"/>
              </w:numPr>
              <w:spacing w:after="27" w:line="259" w:lineRule="auto"/>
              <w:ind w:right="33" w:hanging="432"/>
              <w:jc w:val="left"/>
            </w:pPr>
            <w:r>
              <w:t xml:space="preserve">provide the Goods and/or Services in accordance with the </w:t>
            </w:r>
          </w:p>
          <w:p w14:paraId="4801B5CD" w14:textId="77777777" w:rsidR="00DE5D0A" w:rsidRDefault="00F30AA4">
            <w:pPr>
              <w:spacing w:after="160" w:line="259" w:lineRule="auto"/>
              <w:ind w:left="540" w:firstLine="0"/>
              <w:jc w:val="left"/>
            </w:pPr>
            <w:r>
              <w:t>Service Levels; and/or</w:t>
            </w:r>
          </w:p>
          <w:p w14:paraId="04A861B4" w14:textId="77777777" w:rsidR="00DE5D0A" w:rsidRDefault="00F30AA4" w:rsidP="005E227D">
            <w:pPr>
              <w:numPr>
                <w:ilvl w:val="0"/>
                <w:numId w:val="202"/>
              </w:numPr>
              <w:spacing w:after="0" w:line="259" w:lineRule="auto"/>
              <w:ind w:right="33" w:hanging="432"/>
              <w:jc w:val="left"/>
            </w:pPr>
            <w:r>
              <w:t>comply with an obligation under a Contract;</w:t>
            </w:r>
          </w:p>
        </w:tc>
      </w:tr>
      <w:tr w:rsidR="00DE5D0A" w14:paraId="31E709DC"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30FF71B2" w14:textId="77777777" w:rsidR="00DE5D0A" w:rsidRDefault="00F30AA4">
            <w:pPr>
              <w:spacing w:after="0" w:line="259" w:lineRule="auto"/>
              <w:ind w:left="0" w:firstLine="0"/>
              <w:jc w:val="left"/>
            </w:pPr>
            <w:r>
              <w:rPr>
                <w:b/>
              </w:rPr>
              <w:t>"Supplier Profit"</w:t>
            </w:r>
          </w:p>
        </w:tc>
        <w:tc>
          <w:tcPr>
            <w:tcW w:w="7515" w:type="dxa"/>
            <w:tcBorders>
              <w:top w:val="single" w:sz="4" w:space="0" w:color="000000"/>
              <w:left w:val="single" w:sz="4" w:space="0" w:color="000000"/>
              <w:bottom w:val="single" w:sz="4" w:space="0" w:color="000000"/>
              <w:right w:val="single" w:sz="4" w:space="0" w:color="000000"/>
            </w:tcBorders>
          </w:tcPr>
          <w:p w14:paraId="52B98318" w14:textId="77777777" w:rsidR="00DE5D0A" w:rsidRDefault="00F30AA4">
            <w:pPr>
              <w:spacing w:after="0" w:line="259" w:lineRule="auto"/>
              <w:ind w:left="278" w:right="67" w:firstLine="0"/>
            </w:pPr>
            <w:r>
              <w:t>in relation to a period, the difference between the total Charges (in nominal cash flow terms but excluding any Deductions) and total Costs (in nominal cash flow terms) in respect of a Call-Off Contract for the relevant period;</w:t>
            </w:r>
          </w:p>
        </w:tc>
      </w:tr>
      <w:tr w:rsidR="00DE5D0A" w14:paraId="4EAF02EB"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0772041C" w14:textId="77777777" w:rsidR="00DE5D0A" w:rsidRDefault="00F30AA4">
            <w:pPr>
              <w:spacing w:after="19" w:line="259" w:lineRule="auto"/>
              <w:ind w:left="0" w:firstLine="0"/>
              <w:jc w:val="left"/>
            </w:pPr>
            <w:r>
              <w:rPr>
                <w:b/>
              </w:rPr>
              <w:t xml:space="preserve">"Supplier Profit </w:t>
            </w:r>
          </w:p>
          <w:p w14:paraId="3C1448B7" w14:textId="77777777" w:rsidR="00DE5D0A" w:rsidRDefault="00F30AA4">
            <w:pPr>
              <w:spacing w:after="0" w:line="259" w:lineRule="auto"/>
              <w:ind w:left="0" w:firstLine="0"/>
              <w:jc w:val="left"/>
            </w:pPr>
            <w:r>
              <w:rPr>
                <w:b/>
              </w:rPr>
              <w:t>Margin"</w:t>
            </w:r>
          </w:p>
        </w:tc>
        <w:tc>
          <w:tcPr>
            <w:tcW w:w="7515" w:type="dxa"/>
            <w:tcBorders>
              <w:top w:val="single" w:sz="4" w:space="0" w:color="000000"/>
              <w:left w:val="single" w:sz="4" w:space="0" w:color="000000"/>
              <w:bottom w:val="single" w:sz="4" w:space="0" w:color="000000"/>
              <w:right w:val="single" w:sz="4" w:space="0" w:color="000000"/>
            </w:tcBorders>
          </w:tcPr>
          <w:p w14:paraId="71366434" w14:textId="77777777" w:rsidR="00DE5D0A" w:rsidRDefault="00F30AA4">
            <w:pPr>
              <w:spacing w:after="0" w:line="259" w:lineRule="auto"/>
              <w:ind w:left="278" w:right="67" w:firstLine="0"/>
            </w:pPr>
            <w: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DE5D0A" w14:paraId="06DC34B9"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2B0FDE18" w14:textId="77777777" w:rsidR="00DE5D0A" w:rsidRDefault="00F30AA4">
            <w:pPr>
              <w:spacing w:after="0" w:line="259" w:lineRule="auto"/>
              <w:ind w:left="0" w:firstLine="0"/>
              <w:jc w:val="left"/>
            </w:pPr>
            <w:r>
              <w:rPr>
                <w:b/>
              </w:rPr>
              <w:t>"Supplier Staff"</w:t>
            </w:r>
          </w:p>
        </w:tc>
        <w:tc>
          <w:tcPr>
            <w:tcW w:w="7515" w:type="dxa"/>
            <w:tcBorders>
              <w:top w:val="single" w:sz="4" w:space="0" w:color="000000"/>
              <w:left w:val="single" w:sz="4" w:space="0" w:color="000000"/>
              <w:bottom w:val="single" w:sz="4" w:space="0" w:color="000000"/>
              <w:right w:val="single" w:sz="4" w:space="0" w:color="000000"/>
            </w:tcBorders>
          </w:tcPr>
          <w:p w14:paraId="1AC807B4" w14:textId="77777777" w:rsidR="00DE5D0A" w:rsidRDefault="00F30AA4">
            <w:pPr>
              <w:spacing w:after="0" w:line="259" w:lineRule="auto"/>
              <w:ind w:left="278" w:right="67" w:firstLine="0"/>
            </w:pPr>
            <w:r>
              <w:t>all directors, officers, employees, agents, consultants and contractors of the Supplier and/or of any Subcontractor engaged in the performance of the Supplier’s obligations under a Contract;</w:t>
            </w:r>
          </w:p>
        </w:tc>
      </w:tr>
      <w:tr w:rsidR="00DE5D0A" w14:paraId="78F4E770"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48DF56C0" w14:textId="77777777" w:rsidR="00DE5D0A" w:rsidRDefault="00F30AA4">
            <w:pPr>
              <w:spacing w:after="19" w:line="259" w:lineRule="auto"/>
              <w:ind w:left="0" w:firstLine="0"/>
              <w:jc w:val="left"/>
            </w:pPr>
            <w:r>
              <w:rPr>
                <w:b/>
              </w:rPr>
              <w:t xml:space="preserve">"Supporting </w:t>
            </w:r>
          </w:p>
          <w:p w14:paraId="3B0FF0C5" w14:textId="77777777" w:rsidR="00DE5D0A" w:rsidRDefault="00F30AA4">
            <w:pPr>
              <w:spacing w:after="0" w:line="259" w:lineRule="auto"/>
              <w:ind w:left="0" w:firstLine="0"/>
              <w:jc w:val="left"/>
            </w:pPr>
            <w:r>
              <w:rPr>
                <w:b/>
              </w:rPr>
              <w:t>Documentation"</w:t>
            </w:r>
          </w:p>
        </w:tc>
        <w:tc>
          <w:tcPr>
            <w:tcW w:w="7515" w:type="dxa"/>
            <w:tcBorders>
              <w:top w:val="single" w:sz="4" w:space="0" w:color="000000"/>
              <w:left w:val="single" w:sz="4" w:space="0" w:color="000000"/>
              <w:bottom w:val="single" w:sz="4" w:space="0" w:color="000000"/>
              <w:right w:val="single" w:sz="4" w:space="0" w:color="000000"/>
            </w:tcBorders>
          </w:tcPr>
          <w:p w14:paraId="6D949A6B" w14:textId="77777777" w:rsidR="00DE5D0A" w:rsidRDefault="00F30AA4">
            <w:pPr>
              <w:spacing w:after="0" w:line="259" w:lineRule="auto"/>
              <w:ind w:left="278" w:right="67" w:firstLine="0"/>
            </w:pPr>
            <w:r>
              <w:t>sufficient information in writing to enable the Buyer to reasonably assess whether the Charges, Reimbursable Expenses and other sums due from the Buyer under the Call-Off Contract detailed in the information are properly payable;</w:t>
            </w:r>
          </w:p>
        </w:tc>
      </w:tr>
      <w:tr w:rsidR="00DE5D0A" w14:paraId="20D580ED" w14:textId="77777777">
        <w:trPr>
          <w:trHeight w:val="4101"/>
        </w:trPr>
        <w:tc>
          <w:tcPr>
            <w:tcW w:w="2445" w:type="dxa"/>
            <w:tcBorders>
              <w:top w:val="single" w:sz="4" w:space="0" w:color="000000"/>
              <w:left w:val="single" w:sz="4" w:space="0" w:color="000000"/>
              <w:bottom w:val="single" w:sz="4" w:space="0" w:color="000000"/>
              <w:right w:val="single" w:sz="4" w:space="0" w:color="000000"/>
            </w:tcBorders>
          </w:tcPr>
          <w:p w14:paraId="665FBB88" w14:textId="77777777" w:rsidR="00DE5D0A" w:rsidRDefault="00F30AA4">
            <w:pPr>
              <w:spacing w:after="0" w:line="259" w:lineRule="auto"/>
              <w:ind w:left="0" w:firstLine="0"/>
              <w:jc w:val="left"/>
            </w:pPr>
            <w:r>
              <w:rPr>
                <w:b/>
              </w:rPr>
              <w:t>“Tax”</w:t>
            </w:r>
          </w:p>
        </w:tc>
        <w:tc>
          <w:tcPr>
            <w:tcW w:w="7515" w:type="dxa"/>
            <w:tcBorders>
              <w:top w:val="single" w:sz="4" w:space="0" w:color="000000"/>
              <w:left w:val="single" w:sz="4" w:space="0" w:color="000000"/>
              <w:bottom w:val="single" w:sz="4" w:space="0" w:color="000000"/>
              <w:right w:val="single" w:sz="4" w:space="0" w:color="000000"/>
            </w:tcBorders>
          </w:tcPr>
          <w:p w14:paraId="01AA3663" w14:textId="77777777" w:rsidR="00DE5D0A" w:rsidRDefault="00F30AA4" w:rsidP="005E227D">
            <w:pPr>
              <w:numPr>
                <w:ilvl w:val="0"/>
                <w:numId w:val="203"/>
              </w:numPr>
              <w:spacing w:after="145" w:line="259" w:lineRule="auto"/>
              <w:ind w:hanging="720"/>
            </w:pPr>
            <w:r>
              <w:t>all forms of taxation whether direct or indirect;</w:t>
            </w:r>
          </w:p>
          <w:p w14:paraId="79F52F9B" w14:textId="77777777" w:rsidR="00DE5D0A" w:rsidRDefault="00F30AA4" w:rsidP="005E227D">
            <w:pPr>
              <w:numPr>
                <w:ilvl w:val="0"/>
                <w:numId w:val="203"/>
              </w:numPr>
              <w:spacing w:after="116" w:line="281" w:lineRule="auto"/>
              <w:ind w:hanging="720"/>
            </w:pPr>
            <w:r>
              <w:t>national insurance contributions in the United Kingdom and similar contributions or obligations in any other jurisdiction;</w:t>
            </w:r>
          </w:p>
          <w:p w14:paraId="4E303DA0" w14:textId="77777777" w:rsidR="00DE5D0A" w:rsidRDefault="00F30AA4" w:rsidP="005E227D">
            <w:pPr>
              <w:numPr>
                <w:ilvl w:val="0"/>
                <w:numId w:val="203"/>
              </w:numPr>
              <w:spacing w:after="120" w:line="278" w:lineRule="auto"/>
              <w:ind w:hanging="720"/>
            </w:pPr>
            <w:r>
              <w:t>all statutory, governmental, state, federal, provincial, local government or municipal charges, duties, imports, contributions. levies or liabilities (other than in return for goods or services supplied or performed or to be performed) and withholdings; and</w:t>
            </w:r>
          </w:p>
          <w:p w14:paraId="2BB9134B" w14:textId="77777777" w:rsidR="00DE5D0A" w:rsidRDefault="00F30AA4" w:rsidP="005E227D">
            <w:pPr>
              <w:numPr>
                <w:ilvl w:val="0"/>
                <w:numId w:val="203"/>
              </w:numPr>
              <w:spacing w:after="114" w:line="281" w:lineRule="auto"/>
              <w:ind w:hanging="720"/>
            </w:pPr>
            <w:r>
              <w:t>any penalty, fine, surcharge, interest, charges or costs relating to any of the above,</w:t>
            </w:r>
          </w:p>
          <w:p w14:paraId="7625FADC" w14:textId="77777777" w:rsidR="00DE5D0A" w:rsidRDefault="00F30AA4">
            <w:pPr>
              <w:spacing w:after="19" w:line="259" w:lineRule="auto"/>
              <w:ind w:left="0" w:right="67" w:firstLine="0"/>
              <w:jc w:val="right"/>
            </w:pPr>
            <w:r>
              <w:t xml:space="preserve">in each case wherever chargeable and whether of the United </w:t>
            </w:r>
          </w:p>
          <w:p w14:paraId="2A15C93A" w14:textId="77777777" w:rsidR="00DE5D0A" w:rsidRDefault="00F30AA4">
            <w:pPr>
              <w:spacing w:after="0" w:line="259" w:lineRule="auto"/>
              <w:ind w:left="278" w:firstLine="0"/>
              <w:jc w:val="left"/>
            </w:pPr>
            <w:r>
              <w:t>Kingdom and any other jurisdiction;</w:t>
            </w:r>
          </w:p>
        </w:tc>
      </w:tr>
      <w:tr w:rsidR="00DE5D0A" w14:paraId="58C1412D" w14:textId="77777777">
        <w:trPr>
          <w:trHeight w:val="3340"/>
        </w:trPr>
        <w:tc>
          <w:tcPr>
            <w:tcW w:w="2445" w:type="dxa"/>
            <w:tcBorders>
              <w:top w:val="single" w:sz="4" w:space="0" w:color="000000"/>
              <w:left w:val="single" w:sz="4" w:space="0" w:color="000000"/>
              <w:bottom w:val="single" w:sz="4" w:space="0" w:color="000000"/>
              <w:right w:val="single" w:sz="4" w:space="0" w:color="000000"/>
            </w:tcBorders>
          </w:tcPr>
          <w:p w14:paraId="39BFC92F" w14:textId="77777777" w:rsidR="00DE5D0A" w:rsidRDefault="00F30AA4">
            <w:pPr>
              <w:spacing w:after="19" w:line="259" w:lineRule="auto"/>
              <w:ind w:left="108" w:firstLine="0"/>
              <w:jc w:val="left"/>
            </w:pPr>
            <w:r>
              <w:rPr>
                <w:b/>
              </w:rPr>
              <w:lastRenderedPageBreak/>
              <w:t xml:space="preserve">“Temporary </w:t>
            </w:r>
          </w:p>
          <w:p w14:paraId="0D95D5B0" w14:textId="77777777" w:rsidR="00DE5D0A" w:rsidRDefault="00F30AA4">
            <w:pPr>
              <w:spacing w:after="19" w:line="259" w:lineRule="auto"/>
              <w:ind w:left="108" w:firstLine="0"/>
            </w:pPr>
            <w:r>
              <w:rPr>
                <w:b/>
              </w:rPr>
              <w:t xml:space="preserve">Agency Worker” or </w:t>
            </w:r>
          </w:p>
          <w:p w14:paraId="48336A99" w14:textId="77777777" w:rsidR="00DE5D0A" w:rsidRDefault="00F30AA4">
            <w:pPr>
              <w:spacing w:after="19" w:line="259" w:lineRule="auto"/>
              <w:ind w:left="108" w:firstLine="0"/>
              <w:jc w:val="left"/>
            </w:pPr>
            <w:r>
              <w:rPr>
                <w:b/>
              </w:rPr>
              <w:t xml:space="preserve">“Temporary </w:t>
            </w:r>
          </w:p>
          <w:p w14:paraId="778D491E" w14:textId="77777777" w:rsidR="00DE5D0A" w:rsidRDefault="00F30AA4">
            <w:pPr>
              <w:spacing w:after="0" w:line="259" w:lineRule="auto"/>
              <w:ind w:left="108" w:firstLine="0"/>
              <w:jc w:val="left"/>
            </w:pPr>
            <w:r>
              <w:rPr>
                <w:b/>
              </w:rPr>
              <w:t>Worker”</w:t>
            </w:r>
          </w:p>
        </w:tc>
        <w:tc>
          <w:tcPr>
            <w:tcW w:w="7515" w:type="dxa"/>
            <w:tcBorders>
              <w:top w:val="single" w:sz="4" w:space="0" w:color="000000"/>
              <w:left w:val="single" w:sz="4" w:space="0" w:color="000000"/>
              <w:bottom w:val="single" w:sz="4" w:space="0" w:color="000000"/>
              <w:right w:val="single" w:sz="4" w:space="0" w:color="000000"/>
            </w:tcBorders>
          </w:tcPr>
          <w:p w14:paraId="023B066D" w14:textId="77777777" w:rsidR="00DE5D0A" w:rsidRDefault="00F30AA4">
            <w:pPr>
              <w:spacing w:after="0" w:line="276" w:lineRule="auto"/>
              <w:ind w:left="108" w:right="67" w:firstLine="0"/>
            </w:pPr>
            <w:r>
              <w:t xml:space="preserve">means the offered and provided on Assignment by the Supplier (acting as an Employment Business under Lot 1 or MSP or Neutral Supply Chain MSP) to fulfil a specific role for a defined period of time in return for the hourly pay rate, WTR and PAYE element if a PAYE Temporary Agency Worker or the total wage costs if a Limited </w:t>
            </w:r>
          </w:p>
          <w:p w14:paraId="2D724742" w14:textId="77777777" w:rsidR="00DE5D0A" w:rsidRDefault="00F30AA4">
            <w:pPr>
              <w:spacing w:after="19" w:line="259" w:lineRule="auto"/>
              <w:ind w:left="108" w:firstLine="0"/>
            </w:pPr>
            <w:r>
              <w:t xml:space="preserve">Company Temporary Agency Worker. The Temporary Agency </w:t>
            </w:r>
          </w:p>
          <w:p w14:paraId="142489A5" w14:textId="77777777" w:rsidR="00DE5D0A" w:rsidRDefault="00F30AA4">
            <w:pPr>
              <w:spacing w:after="0" w:line="259" w:lineRule="auto"/>
              <w:ind w:left="108" w:right="67" w:firstLine="0"/>
            </w:pPr>
            <w:r>
              <w:t>Worker is not an employee of the Contracting Authority and will not be treated as if he/she is. The Temporary Agency Worker will complete a timesheet, signed by the Hiring Manager, which will be processed by the Supplier in order to invoice for the Contract Prices;</w:t>
            </w:r>
          </w:p>
        </w:tc>
      </w:tr>
    </w:tbl>
    <w:p w14:paraId="08EE4B12" w14:textId="77777777" w:rsidR="00DE5D0A" w:rsidRDefault="00DE5D0A">
      <w:pPr>
        <w:spacing w:after="0" w:line="259" w:lineRule="auto"/>
        <w:ind w:left="-1429" w:right="10521" w:firstLine="0"/>
        <w:jc w:val="left"/>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DE5D0A" w14:paraId="0FA9B2A3" w14:textId="77777777">
        <w:trPr>
          <w:trHeight w:val="1196"/>
        </w:trPr>
        <w:tc>
          <w:tcPr>
            <w:tcW w:w="2445" w:type="dxa"/>
            <w:tcBorders>
              <w:top w:val="single" w:sz="4" w:space="0" w:color="000000"/>
              <w:left w:val="single" w:sz="4" w:space="0" w:color="000000"/>
              <w:bottom w:val="single" w:sz="4" w:space="0" w:color="000000"/>
              <w:right w:val="single" w:sz="4" w:space="0" w:color="000000"/>
            </w:tcBorders>
          </w:tcPr>
          <w:p w14:paraId="38C29E59" w14:textId="77777777" w:rsidR="00DE5D0A" w:rsidRDefault="00DE5D0A">
            <w:pPr>
              <w:spacing w:after="160" w:line="259" w:lineRule="auto"/>
              <w:ind w:left="0" w:firstLine="0"/>
              <w:jc w:val="left"/>
            </w:pPr>
          </w:p>
        </w:tc>
        <w:tc>
          <w:tcPr>
            <w:tcW w:w="7515" w:type="dxa"/>
            <w:tcBorders>
              <w:top w:val="single" w:sz="4" w:space="0" w:color="000000"/>
              <w:left w:val="single" w:sz="4" w:space="0" w:color="000000"/>
              <w:bottom w:val="single" w:sz="4" w:space="0" w:color="000000"/>
              <w:right w:val="single" w:sz="4" w:space="0" w:color="000000"/>
            </w:tcBorders>
          </w:tcPr>
          <w:p w14:paraId="1D4187A3" w14:textId="77777777" w:rsidR="00DE5D0A" w:rsidRDefault="00F30AA4">
            <w:pPr>
              <w:spacing w:after="0" w:line="276" w:lineRule="auto"/>
              <w:ind w:left="108" w:firstLine="0"/>
            </w:pPr>
            <w:r>
              <w:t xml:space="preserve">The term “Temporary Worker” for the purposes of this Framework Contract is used to describe both “Work-Seekers” and “Temporary </w:t>
            </w:r>
          </w:p>
          <w:p w14:paraId="75FD40BE" w14:textId="77777777" w:rsidR="00DE5D0A" w:rsidRDefault="00F30AA4">
            <w:pPr>
              <w:spacing w:after="0" w:line="259" w:lineRule="auto"/>
              <w:ind w:left="108" w:firstLine="0"/>
              <w:jc w:val="left"/>
            </w:pPr>
            <w:r>
              <w:t>Work-Seekers”</w:t>
            </w:r>
          </w:p>
        </w:tc>
      </w:tr>
      <w:tr w:rsidR="00DE5D0A" w14:paraId="23B2E486"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7C36C332" w14:textId="77777777" w:rsidR="00DE5D0A" w:rsidRDefault="00F30AA4">
            <w:pPr>
              <w:spacing w:after="19" w:line="259" w:lineRule="auto"/>
              <w:ind w:left="0" w:firstLine="0"/>
              <w:jc w:val="left"/>
            </w:pPr>
            <w:r>
              <w:rPr>
                <w:b/>
              </w:rPr>
              <w:t xml:space="preserve">"Termination </w:t>
            </w:r>
          </w:p>
          <w:p w14:paraId="5BEB46E7" w14:textId="77777777" w:rsidR="00DE5D0A" w:rsidRDefault="00F30AA4">
            <w:pPr>
              <w:spacing w:after="0" w:line="259" w:lineRule="auto"/>
              <w:ind w:left="0" w:firstLine="0"/>
              <w:jc w:val="left"/>
            </w:pPr>
            <w:r>
              <w:rPr>
                <w:b/>
              </w:rPr>
              <w:t>Notice"</w:t>
            </w:r>
          </w:p>
        </w:tc>
        <w:tc>
          <w:tcPr>
            <w:tcW w:w="7515" w:type="dxa"/>
            <w:tcBorders>
              <w:top w:val="single" w:sz="4" w:space="0" w:color="000000"/>
              <w:left w:val="single" w:sz="4" w:space="0" w:color="000000"/>
              <w:bottom w:val="single" w:sz="4" w:space="0" w:color="000000"/>
              <w:right w:val="single" w:sz="4" w:space="0" w:color="000000"/>
            </w:tcBorders>
          </w:tcPr>
          <w:p w14:paraId="6C0C01ED" w14:textId="77777777" w:rsidR="00DE5D0A" w:rsidRDefault="00F30AA4">
            <w:pPr>
              <w:spacing w:after="0" w:line="259" w:lineRule="auto"/>
              <w:ind w:left="278" w:right="67" w:firstLine="0"/>
            </w:pPr>
            <w: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DE5D0A" w14:paraId="0185169C"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20F5B33C" w14:textId="77777777" w:rsidR="00DE5D0A" w:rsidRDefault="00F30AA4">
            <w:pPr>
              <w:spacing w:after="0" w:line="259" w:lineRule="auto"/>
              <w:ind w:left="0" w:firstLine="0"/>
              <w:jc w:val="left"/>
            </w:pPr>
            <w:r>
              <w:rPr>
                <w:b/>
              </w:rPr>
              <w:t>"Test Issue"</w:t>
            </w:r>
          </w:p>
        </w:tc>
        <w:tc>
          <w:tcPr>
            <w:tcW w:w="7515" w:type="dxa"/>
            <w:tcBorders>
              <w:top w:val="single" w:sz="4" w:space="0" w:color="000000"/>
              <w:left w:val="single" w:sz="4" w:space="0" w:color="000000"/>
              <w:bottom w:val="single" w:sz="4" w:space="0" w:color="000000"/>
              <w:right w:val="single" w:sz="4" w:space="0" w:color="000000"/>
            </w:tcBorders>
          </w:tcPr>
          <w:p w14:paraId="0CE9D460" w14:textId="77777777" w:rsidR="00DE5D0A" w:rsidRDefault="00F30AA4">
            <w:pPr>
              <w:spacing w:after="0" w:line="259" w:lineRule="auto"/>
              <w:ind w:left="278" w:firstLine="0"/>
            </w:pPr>
            <w:r>
              <w:t>any variance or non-conformity of the Deliverables from their requirements as set out in a Call-Off Contract;</w:t>
            </w:r>
          </w:p>
        </w:tc>
      </w:tr>
      <w:tr w:rsidR="00DE5D0A" w14:paraId="4E8C2256" w14:textId="77777777">
        <w:trPr>
          <w:trHeight w:val="1639"/>
        </w:trPr>
        <w:tc>
          <w:tcPr>
            <w:tcW w:w="2445" w:type="dxa"/>
            <w:tcBorders>
              <w:top w:val="single" w:sz="4" w:space="0" w:color="000000"/>
              <w:left w:val="single" w:sz="4" w:space="0" w:color="000000"/>
              <w:bottom w:val="single" w:sz="4" w:space="0" w:color="000000"/>
              <w:right w:val="single" w:sz="4" w:space="0" w:color="000000"/>
            </w:tcBorders>
          </w:tcPr>
          <w:p w14:paraId="69C106D5" w14:textId="77777777" w:rsidR="00DE5D0A" w:rsidRDefault="00F30AA4">
            <w:pPr>
              <w:spacing w:after="0" w:line="259" w:lineRule="auto"/>
              <w:ind w:left="0" w:firstLine="0"/>
              <w:jc w:val="left"/>
            </w:pPr>
            <w:r>
              <w:rPr>
                <w:b/>
              </w:rPr>
              <w:t>"Test Plan"</w:t>
            </w:r>
          </w:p>
        </w:tc>
        <w:tc>
          <w:tcPr>
            <w:tcW w:w="7515" w:type="dxa"/>
            <w:tcBorders>
              <w:top w:val="single" w:sz="4" w:space="0" w:color="000000"/>
              <w:left w:val="single" w:sz="4" w:space="0" w:color="000000"/>
              <w:bottom w:val="single" w:sz="4" w:space="0" w:color="000000"/>
              <w:right w:val="single" w:sz="4" w:space="0" w:color="000000"/>
            </w:tcBorders>
          </w:tcPr>
          <w:p w14:paraId="2D300102" w14:textId="77777777" w:rsidR="00DE5D0A" w:rsidRDefault="00F30AA4">
            <w:pPr>
              <w:spacing w:after="139" w:line="259" w:lineRule="auto"/>
              <w:ind w:left="278" w:firstLine="0"/>
              <w:jc w:val="left"/>
            </w:pPr>
            <w:r>
              <w:t>a plan:</w:t>
            </w:r>
          </w:p>
          <w:p w14:paraId="25A370B0" w14:textId="15FF1B71" w:rsidR="00DE5D0A" w:rsidRDefault="00F30AA4">
            <w:pPr>
              <w:spacing w:after="160" w:line="259" w:lineRule="auto"/>
              <w:ind w:left="282" w:firstLine="0"/>
              <w:jc w:val="left"/>
            </w:pPr>
            <w:r>
              <w:t>a)</w:t>
            </w:r>
            <w:r w:rsidR="00B03F36">
              <w:t xml:space="preserve"> </w:t>
            </w:r>
            <w:r>
              <w:t xml:space="preserve">for the Testing of the Deliverables; and </w:t>
            </w:r>
          </w:p>
          <w:p w14:paraId="0A26C3F1" w14:textId="77777777" w:rsidR="00DE5D0A" w:rsidRDefault="00F30AA4">
            <w:pPr>
              <w:spacing w:after="27" w:line="259" w:lineRule="auto"/>
              <w:ind w:left="0" w:right="67" w:firstLine="0"/>
              <w:jc w:val="right"/>
            </w:pPr>
            <w:r>
              <w:t xml:space="preserve">b) setting out other agreed criteria related to the achievement of </w:t>
            </w:r>
          </w:p>
          <w:p w14:paraId="0C37AA47" w14:textId="77777777" w:rsidR="00DE5D0A" w:rsidRDefault="00F30AA4">
            <w:pPr>
              <w:spacing w:after="0" w:line="259" w:lineRule="auto"/>
              <w:ind w:left="540" w:firstLine="0"/>
              <w:jc w:val="left"/>
            </w:pPr>
            <w:r>
              <w:t>Milestones;</w:t>
            </w:r>
          </w:p>
        </w:tc>
      </w:tr>
      <w:tr w:rsidR="00DE5D0A" w14:paraId="040B3E6C"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710E0E16" w14:textId="77777777" w:rsidR="00DE5D0A" w:rsidRDefault="00F30AA4">
            <w:pPr>
              <w:spacing w:after="0" w:line="259" w:lineRule="auto"/>
              <w:ind w:left="0" w:firstLine="0"/>
              <w:jc w:val="left"/>
            </w:pPr>
            <w:r>
              <w:rPr>
                <w:b/>
              </w:rPr>
              <w:t>"Tests "</w:t>
            </w:r>
          </w:p>
        </w:tc>
        <w:tc>
          <w:tcPr>
            <w:tcW w:w="7515" w:type="dxa"/>
            <w:tcBorders>
              <w:top w:val="single" w:sz="4" w:space="0" w:color="000000"/>
              <w:left w:val="single" w:sz="4" w:space="0" w:color="000000"/>
              <w:bottom w:val="single" w:sz="4" w:space="0" w:color="000000"/>
              <w:right w:val="single" w:sz="4" w:space="0" w:color="000000"/>
            </w:tcBorders>
          </w:tcPr>
          <w:p w14:paraId="433F61D2" w14:textId="77777777" w:rsidR="00DE5D0A" w:rsidRDefault="00F30AA4">
            <w:pPr>
              <w:spacing w:after="0" w:line="276" w:lineRule="auto"/>
              <w:ind w:left="278" w:firstLine="0"/>
            </w:pPr>
            <w:r>
              <w:t xml:space="preserve">any tests required to be carried out pursuant to a Call-Off Contract as set out in the Test Plan or elsewhere in a Call-Off Contract and </w:t>
            </w:r>
          </w:p>
          <w:p w14:paraId="71988AA1" w14:textId="77777777" w:rsidR="00DE5D0A" w:rsidRDefault="00F30AA4">
            <w:pPr>
              <w:spacing w:after="0" w:line="259" w:lineRule="auto"/>
              <w:ind w:left="278" w:firstLine="0"/>
              <w:jc w:val="left"/>
            </w:pPr>
            <w:r>
              <w:t>"</w:t>
            </w:r>
            <w:r>
              <w:rPr>
                <w:b/>
              </w:rPr>
              <w:t>Tested</w:t>
            </w:r>
            <w:r>
              <w:t>" and “</w:t>
            </w:r>
            <w:r>
              <w:rPr>
                <w:b/>
              </w:rPr>
              <w:t>Testing</w:t>
            </w:r>
            <w:r>
              <w:t>” shall be construed accordingly;</w:t>
            </w:r>
          </w:p>
        </w:tc>
      </w:tr>
      <w:tr w:rsidR="00DE5D0A" w14:paraId="48C3A4A6"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3E66797F" w14:textId="77777777" w:rsidR="00DE5D0A" w:rsidRDefault="00F30AA4">
            <w:pPr>
              <w:spacing w:after="0" w:line="259" w:lineRule="auto"/>
              <w:ind w:left="0" w:firstLine="0"/>
              <w:jc w:val="left"/>
            </w:pPr>
            <w:r>
              <w:rPr>
                <w:b/>
              </w:rPr>
              <w:t>"Third Party IPR"</w:t>
            </w:r>
          </w:p>
        </w:tc>
        <w:tc>
          <w:tcPr>
            <w:tcW w:w="7515" w:type="dxa"/>
            <w:tcBorders>
              <w:top w:val="single" w:sz="4" w:space="0" w:color="000000"/>
              <w:left w:val="single" w:sz="4" w:space="0" w:color="000000"/>
              <w:bottom w:val="single" w:sz="4" w:space="0" w:color="000000"/>
              <w:right w:val="single" w:sz="4" w:space="0" w:color="000000"/>
            </w:tcBorders>
          </w:tcPr>
          <w:p w14:paraId="7C4FC2D1" w14:textId="77777777" w:rsidR="00DE5D0A" w:rsidRDefault="00F30AA4">
            <w:pPr>
              <w:spacing w:after="0" w:line="276" w:lineRule="auto"/>
              <w:ind w:left="278" w:firstLine="0"/>
            </w:pPr>
            <w:r>
              <w:t xml:space="preserve">Intellectual Property Rights owned by a third party which is or will be used by the Supplier for the purpose of providing the </w:t>
            </w:r>
          </w:p>
          <w:p w14:paraId="1AF1C949" w14:textId="77777777" w:rsidR="00DE5D0A" w:rsidRDefault="00F30AA4">
            <w:pPr>
              <w:spacing w:after="0" w:line="259" w:lineRule="auto"/>
              <w:ind w:left="278" w:firstLine="0"/>
              <w:jc w:val="left"/>
            </w:pPr>
            <w:r>
              <w:t>Deliverables;</w:t>
            </w:r>
          </w:p>
        </w:tc>
      </w:tr>
      <w:tr w:rsidR="00DE5D0A" w14:paraId="1FC19002"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149057D0" w14:textId="77777777" w:rsidR="00DE5D0A" w:rsidRDefault="00F30AA4">
            <w:pPr>
              <w:spacing w:after="19" w:line="259" w:lineRule="auto"/>
              <w:ind w:left="0" w:firstLine="0"/>
              <w:jc w:val="left"/>
            </w:pPr>
            <w:r>
              <w:rPr>
                <w:b/>
              </w:rPr>
              <w:t xml:space="preserve">"Transferring </w:t>
            </w:r>
          </w:p>
          <w:p w14:paraId="0085826F" w14:textId="77777777" w:rsidR="00DE5D0A" w:rsidRDefault="00F30AA4">
            <w:pPr>
              <w:spacing w:after="19" w:line="259" w:lineRule="auto"/>
              <w:ind w:left="0" w:firstLine="0"/>
              <w:jc w:val="left"/>
            </w:pPr>
            <w:r>
              <w:rPr>
                <w:b/>
              </w:rPr>
              <w:t xml:space="preserve">Supplier </w:t>
            </w:r>
          </w:p>
          <w:p w14:paraId="1CE994D3" w14:textId="77777777" w:rsidR="00DE5D0A" w:rsidRDefault="00F30AA4">
            <w:pPr>
              <w:spacing w:after="0" w:line="259" w:lineRule="auto"/>
              <w:ind w:left="0" w:firstLine="0"/>
              <w:jc w:val="left"/>
            </w:pPr>
            <w:r>
              <w:rPr>
                <w:b/>
              </w:rPr>
              <w:t>Employees"</w:t>
            </w:r>
          </w:p>
        </w:tc>
        <w:tc>
          <w:tcPr>
            <w:tcW w:w="7515" w:type="dxa"/>
            <w:tcBorders>
              <w:top w:val="single" w:sz="4" w:space="0" w:color="000000"/>
              <w:left w:val="single" w:sz="4" w:space="0" w:color="000000"/>
              <w:bottom w:val="single" w:sz="4" w:space="0" w:color="000000"/>
              <w:right w:val="single" w:sz="4" w:space="0" w:color="000000"/>
            </w:tcBorders>
          </w:tcPr>
          <w:p w14:paraId="47FF147B" w14:textId="77777777" w:rsidR="00DE5D0A" w:rsidRDefault="00F30AA4">
            <w:pPr>
              <w:spacing w:after="0" w:line="259" w:lineRule="auto"/>
              <w:ind w:left="278" w:right="67" w:firstLine="0"/>
            </w:pPr>
            <w:r>
              <w:t xml:space="preserve">those employees of the Supplier and/or the Supplier’s Subcontractors to whom the Employment Regulations will apply on the Service Transfer Date; </w:t>
            </w:r>
          </w:p>
        </w:tc>
      </w:tr>
      <w:tr w:rsidR="00DE5D0A" w14:paraId="08966710" w14:textId="77777777">
        <w:trPr>
          <w:trHeight w:val="2712"/>
        </w:trPr>
        <w:tc>
          <w:tcPr>
            <w:tcW w:w="2445" w:type="dxa"/>
            <w:tcBorders>
              <w:top w:val="single" w:sz="4" w:space="0" w:color="000000"/>
              <w:left w:val="single" w:sz="4" w:space="0" w:color="000000"/>
              <w:bottom w:val="single" w:sz="4" w:space="0" w:color="000000"/>
              <w:right w:val="single" w:sz="4" w:space="0" w:color="000000"/>
            </w:tcBorders>
          </w:tcPr>
          <w:p w14:paraId="5FBE6C4C" w14:textId="77777777" w:rsidR="00DE5D0A" w:rsidRDefault="00F30AA4">
            <w:pPr>
              <w:spacing w:after="19" w:line="259" w:lineRule="auto"/>
              <w:ind w:left="0" w:firstLine="0"/>
              <w:jc w:val="left"/>
            </w:pPr>
            <w:r>
              <w:rPr>
                <w:b/>
              </w:rPr>
              <w:lastRenderedPageBreak/>
              <w:t xml:space="preserve">"Transparency </w:t>
            </w:r>
          </w:p>
          <w:p w14:paraId="274D9C11" w14:textId="77777777" w:rsidR="00DE5D0A" w:rsidRDefault="00F30AA4">
            <w:pPr>
              <w:spacing w:after="0" w:line="259" w:lineRule="auto"/>
              <w:ind w:left="0" w:firstLine="0"/>
              <w:jc w:val="left"/>
            </w:pPr>
            <w:r>
              <w:rPr>
                <w:b/>
              </w:rPr>
              <w:t>Information"</w:t>
            </w:r>
          </w:p>
        </w:tc>
        <w:tc>
          <w:tcPr>
            <w:tcW w:w="7515" w:type="dxa"/>
            <w:tcBorders>
              <w:top w:val="single" w:sz="4" w:space="0" w:color="000000"/>
              <w:left w:val="single" w:sz="4" w:space="0" w:color="000000"/>
              <w:bottom w:val="single" w:sz="4" w:space="0" w:color="000000"/>
              <w:right w:val="single" w:sz="4" w:space="0" w:color="000000"/>
            </w:tcBorders>
          </w:tcPr>
          <w:p w14:paraId="676906B3" w14:textId="77777777" w:rsidR="00DE5D0A" w:rsidRDefault="00F30AA4">
            <w:pPr>
              <w:spacing w:after="141" w:line="276" w:lineRule="auto"/>
              <w:ind w:left="278" w:firstLine="0"/>
            </w:pPr>
            <w:r>
              <w:t xml:space="preserve">the Transparency Reports and the content of a Contract, including any changes to this Contract agreed from time to time, except for – </w:t>
            </w:r>
          </w:p>
          <w:p w14:paraId="4332E8A7" w14:textId="77777777" w:rsidR="00DE5D0A" w:rsidRDefault="00F30AA4" w:rsidP="005E227D">
            <w:pPr>
              <w:numPr>
                <w:ilvl w:val="0"/>
                <w:numId w:val="204"/>
              </w:numPr>
              <w:spacing w:after="137" w:line="279" w:lineRule="auto"/>
              <w:ind w:right="33" w:firstLine="0"/>
              <w:jc w:val="left"/>
            </w:pPr>
            <w:r>
              <w:t>any information which is exempt from disclosure in accordance with the provisions of the FOIA, which shall be determined by the Relevant Authority; and</w:t>
            </w:r>
          </w:p>
          <w:p w14:paraId="13143087" w14:textId="77777777" w:rsidR="00DE5D0A" w:rsidRDefault="00F30AA4" w:rsidP="005E227D">
            <w:pPr>
              <w:numPr>
                <w:ilvl w:val="0"/>
                <w:numId w:val="204"/>
              </w:numPr>
              <w:spacing w:after="0" w:line="259" w:lineRule="auto"/>
              <w:ind w:right="33" w:firstLine="0"/>
              <w:jc w:val="left"/>
            </w:pPr>
            <w:r>
              <w:t>Commercially Sensitive Information;</w:t>
            </w:r>
          </w:p>
        </w:tc>
      </w:tr>
      <w:tr w:rsidR="00DE5D0A" w14:paraId="7EEAED77"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0CFC9740" w14:textId="77777777" w:rsidR="00DE5D0A" w:rsidRDefault="00F30AA4">
            <w:pPr>
              <w:spacing w:after="19" w:line="259" w:lineRule="auto"/>
              <w:ind w:left="0" w:firstLine="0"/>
              <w:jc w:val="left"/>
            </w:pPr>
            <w:r>
              <w:rPr>
                <w:b/>
              </w:rPr>
              <w:t xml:space="preserve">"Transparency </w:t>
            </w:r>
          </w:p>
          <w:p w14:paraId="51431BD6" w14:textId="77777777" w:rsidR="00DE5D0A" w:rsidRDefault="00F30AA4">
            <w:pPr>
              <w:spacing w:after="0" w:line="259" w:lineRule="auto"/>
              <w:ind w:left="0" w:firstLine="0"/>
              <w:jc w:val="left"/>
            </w:pPr>
            <w:r>
              <w:rPr>
                <w:b/>
              </w:rPr>
              <w:t>Reports"</w:t>
            </w:r>
          </w:p>
        </w:tc>
        <w:tc>
          <w:tcPr>
            <w:tcW w:w="7515" w:type="dxa"/>
            <w:tcBorders>
              <w:top w:val="single" w:sz="4" w:space="0" w:color="000000"/>
              <w:left w:val="single" w:sz="4" w:space="0" w:color="000000"/>
              <w:bottom w:val="single" w:sz="4" w:space="0" w:color="000000"/>
              <w:right w:val="single" w:sz="4" w:space="0" w:color="000000"/>
            </w:tcBorders>
          </w:tcPr>
          <w:p w14:paraId="168FB351" w14:textId="77777777" w:rsidR="00DE5D0A" w:rsidRDefault="00F30AA4">
            <w:pPr>
              <w:spacing w:after="0" w:line="276" w:lineRule="auto"/>
              <w:ind w:left="278" w:right="67" w:firstLine="0"/>
            </w:pPr>
            <w:r>
              <w:t xml:space="preserve">the information relating to the Deliverables and performance of the Contracts which the Supplier is required to provide to the Buyer in accordance with the reporting requirements in Call-Off Schedule 1 </w:t>
            </w:r>
          </w:p>
          <w:p w14:paraId="21DEE459" w14:textId="77777777" w:rsidR="00DE5D0A" w:rsidRDefault="00F30AA4">
            <w:pPr>
              <w:spacing w:after="0" w:line="259" w:lineRule="auto"/>
              <w:ind w:left="278" w:firstLine="0"/>
              <w:jc w:val="left"/>
            </w:pPr>
            <w:r>
              <w:t>(Transparency Reports);</w:t>
            </w:r>
          </w:p>
        </w:tc>
      </w:tr>
      <w:tr w:rsidR="00DE5D0A" w14:paraId="04FAA2E5" w14:textId="77777777">
        <w:trPr>
          <w:trHeight w:val="845"/>
        </w:trPr>
        <w:tc>
          <w:tcPr>
            <w:tcW w:w="2445" w:type="dxa"/>
            <w:tcBorders>
              <w:top w:val="single" w:sz="4" w:space="0" w:color="000000"/>
              <w:left w:val="single" w:sz="4" w:space="0" w:color="000000"/>
              <w:bottom w:val="single" w:sz="4" w:space="0" w:color="000000"/>
              <w:right w:val="single" w:sz="4" w:space="0" w:color="000000"/>
            </w:tcBorders>
          </w:tcPr>
          <w:p w14:paraId="15A4E4D8" w14:textId="77777777" w:rsidR="00DE5D0A" w:rsidRDefault="00F30AA4">
            <w:pPr>
              <w:spacing w:after="0" w:line="259" w:lineRule="auto"/>
              <w:ind w:left="108" w:firstLine="0"/>
              <w:jc w:val="left"/>
            </w:pPr>
            <w:r>
              <w:rPr>
                <w:b/>
              </w:rPr>
              <w:t>“Umbrella Companies”</w:t>
            </w:r>
          </w:p>
        </w:tc>
        <w:tc>
          <w:tcPr>
            <w:tcW w:w="7515" w:type="dxa"/>
            <w:tcBorders>
              <w:top w:val="single" w:sz="4" w:space="0" w:color="000000"/>
              <w:left w:val="single" w:sz="4" w:space="0" w:color="000000"/>
              <w:bottom w:val="single" w:sz="4" w:space="0" w:color="000000"/>
              <w:right w:val="single" w:sz="4" w:space="0" w:color="000000"/>
            </w:tcBorders>
          </w:tcPr>
          <w:p w14:paraId="71EBFA9F" w14:textId="77777777" w:rsidR="00DE5D0A" w:rsidRDefault="00F30AA4">
            <w:pPr>
              <w:spacing w:after="0" w:line="259" w:lineRule="auto"/>
              <w:ind w:left="108" w:firstLine="0"/>
              <w:jc w:val="left"/>
            </w:pPr>
            <w:r>
              <w:t>An umbrella company is a business used to pay temporary workers.</w:t>
            </w:r>
          </w:p>
        </w:tc>
      </w:tr>
      <w:tr w:rsidR="00DE5D0A" w14:paraId="74A46CE4" w14:textId="77777777">
        <w:trPr>
          <w:trHeight w:val="447"/>
        </w:trPr>
        <w:tc>
          <w:tcPr>
            <w:tcW w:w="2445" w:type="dxa"/>
            <w:tcBorders>
              <w:top w:val="single" w:sz="4" w:space="0" w:color="000000"/>
              <w:left w:val="single" w:sz="4" w:space="0" w:color="000000"/>
              <w:bottom w:val="single" w:sz="4" w:space="0" w:color="000000"/>
              <w:right w:val="single" w:sz="4" w:space="0" w:color="000000"/>
            </w:tcBorders>
          </w:tcPr>
          <w:p w14:paraId="1E47EBDB" w14:textId="77777777" w:rsidR="00DE5D0A" w:rsidRDefault="00F30AA4">
            <w:pPr>
              <w:spacing w:after="0" w:line="259" w:lineRule="auto"/>
              <w:ind w:left="0" w:firstLine="0"/>
              <w:jc w:val="left"/>
            </w:pPr>
            <w:r>
              <w:rPr>
                <w:b/>
              </w:rPr>
              <w:t>"Variation"</w:t>
            </w:r>
          </w:p>
        </w:tc>
        <w:tc>
          <w:tcPr>
            <w:tcW w:w="7515" w:type="dxa"/>
            <w:tcBorders>
              <w:top w:val="single" w:sz="4" w:space="0" w:color="000000"/>
              <w:left w:val="single" w:sz="4" w:space="0" w:color="000000"/>
              <w:bottom w:val="single" w:sz="4" w:space="0" w:color="000000"/>
              <w:right w:val="single" w:sz="4" w:space="0" w:color="000000"/>
            </w:tcBorders>
          </w:tcPr>
          <w:p w14:paraId="48300108" w14:textId="77777777" w:rsidR="00DE5D0A" w:rsidRDefault="00F30AA4">
            <w:pPr>
              <w:spacing w:after="0" w:line="259" w:lineRule="auto"/>
              <w:ind w:left="278" w:firstLine="0"/>
              <w:jc w:val="left"/>
            </w:pPr>
            <w:r>
              <w:t>any change to a Contract;</w:t>
            </w:r>
          </w:p>
        </w:tc>
      </w:tr>
      <w:tr w:rsidR="00DE5D0A" w14:paraId="36F2ACD9" w14:textId="77777777">
        <w:trPr>
          <w:trHeight w:val="308"/>
        </w:trPr>
        <w:tc>
          <w:tcPr>
            <w:tcW w:w="2445" w:type="dxa"/>
            <w:tcBorders>
              <w:top w:val="single" w:sz="4" w:space="0" w:color="000000"/>
              <w:left w:val="single" w:sz="4" w:space="0" w:color="000000"/>
              <w:bottom w:val="single" w:sz="4" w:space="0" w:color="000000"/>
              <w:right w:val="single" w:sz="4" w:space="0" w:color="000000"/>
            </w:tcBorders>
          </w:tcPr>
          <w:p w14:paraId="62F250A0" w14:textId="77777777" w:rsidR="00DE5D0A" w:rsidRDefault="00F30AA4">
            <w:pPr>
              <w:spacing w:after="0" w:line="259" w:lineRule="auto"/>
              <w:ind w:left="0" w:firstLine="0"/>
              <w:jc w:val="left"/>
            </w:pPr>
            <w:r>
              <w:rPr>
                <w:b/>
              </w:rPr>
              <w:t>"Variation Form"</w:t>
            </w:r>
          </w:p>
        </w:tc>
        <w:tc>
          <w:tcPr>
            <w:tcW w:w="7515" w:type="dxa"/>
            <w:tcBorders>
              <w:top w:val="single" w:sz="4" w:space="0" w:color="000000"/>
              <w:left w:val="single" w:sz="4" w:space="0" w:color="000000"/>
              <w:bottom w:val="single" w:sz="4" w:space="0" w:color="000000"/>
              <w:right w:val="single" w:sz="4" w:space="0" w:color="000000"/>
            </w:tcBorders>
          </w:tcPr>
          <w:p w14:paraId="050BF640" w14:textId="77777777" w:rsidR="00DE5D0A" w:rsidRDefault="00F30AA4">
            <w:pPr>
              <w:spacing w:after="0" w:line="259" w:lineRule="auto"/>
              <w:ind w:left="278" w:firstLine="0"/>
              <w:jc w:val="left"/>
            </w:pPr>
            <w:r>
              <w:t>the form set out in Joint Schedule 2 (Variation Form);</w:t>
            </w:r>
          </w:p>
        </w:tc>
      </w:tr>
    </w:tbl>
    <w:p w14:paraId="16DDD222" w14:textId="77777777" w:rsidR="00DE5D0A" w:rsidRDefault="00DE5D0A">
      <w:pPr>
        <w:spacing w:after="0" w:line="259" w:lineRule="auto"/>
        <w:ind w:left="-1429" w:right="10521" w:firstLine="0"/>
        <w:jc w:val="left"/>
      </w:pPr>
    </w:p>
    <w:tbl>
      <w:tblPr>
        <w:tblStyle w:val="TableGrid"/>
        <w:tblW w:w="9960" w:type="dxa"/>
        <w:tblInd w:w="-104" w:type="dxa"/>
        <w:tblCellMar>
          <w:top w:w="55" w:type="dxa"/>
          <w:left w:w="7" w:type="dxa"/>
          <w:right w:w="48" w:type="dxa"/>
        </w:tblCellMar>
        <w:tblLook w:val="04A0" w:firstRow="1" w:lastRow="0" w:firstColumn="1" w:lastColumn="0" w:noHBand="0" w:noVBand="1"/>
      </w:tblPr>
      <w:tblGrid>
        <w:gridCol w:w="2445"/>
        <w:gridCol w:w="7515"/>
      </w:tblGrid>
      <w:tr w:rsidR="00DE5D0A" w14:paraId="6F2129D7" w14:textId="77777777">
        <w:trPr>
          <w:trHeight w:val="139"/>
        </w:trPr>
        <w:tc>
          <w:tcPr>
            <w:tcW w:w="2445" w:type="dxa"/>
            <w:tcBorders>
              <w:top w:val="single" w:sz="4" w:space="0" w:color="000000"/>
              <w:left w:val="single" w:sz="4" w:space="0" w:color="000000"/>
              <w:bottom w:val="single" w:sz="4" w:space="0" w:color="000000"/>
              <w:right w:val="single" w:sz="4" w:space="0" w:color="000000"/>
            </w:tcBorders>
          </w:tcPr>
          <w:p w14:paraId="56D318E6" w14:textId="77777777" w:rsidR="00DE5D0A" w:rsidRDefault="00DE5D0A">
            <w:pPr>
              <w:spacing w:after="160" w:line="259" w:lineRule="auto"/>
              <w:ind w:left="0" w:firstLine="0"/>
              <w:jc w:val="left"/>
            </w:pPr>
          </w:p>
        </w:tc>
        <w:tc>
          <w:tcPr>
            <w:tcW w:w="7515" w:type="dxa"/>
            <w:tcBorders>
              <w:top w:val="single" w:sz="4" w:space="0" w:color="000000"/>
              <w:left w:val="single" w:sz="4" w:space="0" w:color="000000"/>
              <w:bottom w:val="single" w:sz="4" w:space="0" w:color="000000"/>
              <w:right w:val="single" w:sz="4" w:space="0" w:color="000000"/>
            </w:tcBorders>
          </w:tcPr>
          <w:p w14:paraId="7B6F1262" w14:textId="77777777" w:rsidR="00DE5D0A" w:rsidRDefault="00DE5D0A">
            <w:pPr>
              <w:spacing w:after="160" w:line="259" w:lineRule="auto"/>
              <w:ind w:left="0" w:firstLine="0"/>
              <w:jc w:val="left"/>
            </w:pPr>
          </w:p>
        </w:tc>
      </w:tr>
      <w:tr w:rsidR="00DE5D0A" w14:paraId="61D74516"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664F2134" w14:textId="77777777" w:rsidR="00DE5D0A" w:rsidRDefault="00F30AA4">
            <w:pPr>
              <w:spacing w:after="0" w:line="259" w:lineRule="auto"/>
              <w:ind w:left="0" w:firstLine="0"/>
              <w:jc w:val="left"/>
            </w:pPr>
            <w:r>
              <w:rPr>
                <w:b/>
              </w:rPr>
              <w:t>"Variation Procedure"</w:t>
            </w:r>
          </w:p>
        </w:tc>
        <w:tc>
          <w:tcPr>
            <w:tcW w:w="7515" w:type="dxa"/>
            <w:tcBorders>
              <w:top w:val="single" w:sz="4" w:space="0" w:color="000000"/>
              <w:left w:val="single" w:sz="4" w:space="0" w:color="000000"/>
              <w:bottom w:val="single" w:sz="4" w:space="0" w:color="000000"/>
              <w:right w:val="single" w:sz="4" w:space="0" w:color="000000"/>
            </w:tcBorders>
          </w:tcPr>
          <w:p w14:paraId="04B9AABA" w14:textId="77777777" w:rsidR="00DE5D0A" w:rsidRDefault="00F30AA4">
            <w:pPr>
              <w:spacing w:after="0" w:line="259" w:lineRule="auto"/>
              <w:ind w:left="278" w:firstLine="0"/>
              <w:jc w:val="left"/>
            </w:pPr>
            <w:r>
              <w:t>the procedure set out in Clause 24 (Changing the contract);</w:t>
            </w:r>
          </w:p>
        </w:tc>
      </w:tr>
      <w:tr w:rsidR="00DE5D0A" w14:paraId="68055FE6" w14:textId="77777777">
        <w:trPr>
          <w:trHeight w:val="765"/>
        </w:trPr>
        <w:tc>
          <w:tcPr>
            <w:tcW w:w="2445" w:type="dxa"/>
            <w:tcBorders>
              <w:top w:val="single" w:sz="4" w:space="0" w:color="000000"/>
              <w:left w:val="single" w:sz="4" w:space="0" w:color="000000"/>
              <w:bottom w:val="single" w:sz="4" w:space="0" w:color="000000"/>
              <w:right w:val="single" w:sz="4" w:space="0" w:color="000000"/>
            </w:tcBorders>
          </w:tcPr>
          <w:p w14:paraId="1A823A95" w14:textId="77777777" w:rsidR="00DE5D0A" w:rsidRDefault="00F30AA4">
            <w:pPr>
              <w:spacing w:after="0" w:line="259" w:lineRule="auto"/>
              <w:ind w:left="0" w:firstLine="0"/>
              <w:jc w:val="left"/>
            </w:pPr>
            <w:r>
              <w:rPr>
                <w:b/>
              </w:rPr>
              <w:t>"VAT"</w:t>
            </w:r>
          </w:p>
        </w:tc>
        <w:tc>
          <w:tcPr>
            <w:tcW w:w="7515" w:type="dxa"/>
            <w:tcBorders>
              <w:top w:val="single" w:sz="4" w:space="0" w:color="000000"/>
              <w:left w:val="single" w:sz="4" w:space="0" w:color="000000"/>
              <w:bottom w:val="single" w:sz="4" w:space="0" w:color="000000"/>
              <w:right w:val="single" w:sz="4" w:space="0" w:color="000000"/>
            </w:tcBorders>
          </w:tcPr>
          <w:p w14:paraId="110E1496" w14:textId="77777777" w:rsidR="00DE5D0A" w:rsidRDefault="00F30AA4">
            <w:pPr>
              <w:spacing w:after="19" w:line="259" w:lineRule="auto"/>
              <w:ind w:left="0" w:right="67" w:firstLine="0"/>
              <w:jc w:val="right"/>
            </w:pPr>
            <w:r>
              <w:t xml:space="preserve">value added tax in accordance with the provisions of the Value </w:t>
            </w:r>
          </w:p>
          <w:p w14:paraId="643889A5" w14:textId="77777777" w:rsidR="00DE5D0A" w:rsidRDefault="00F30AA4">
            <w:pPr>
              <w:spacing w:after="0" w:line="259" w:lineRule="auto"/>
              <w:ind w:left="278" w:firstLine="0"/>
              <w:jc w:val="left"/>
            </w:pPr>
            <w:r>
              <w:t>Added Tax Act 1994;</w:t>
            </w:r>
          </w:p>
        </w:tc>
      </w:tr>
      <w:tr w:rsidR="00DE5D0A" w14:paraId="51CDFAC5"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313CD60B" w14:textId="77777777" w:rsidR="00DE5D0A" w:rsidRDefault="00F30AA4">
            <w:pPr>
              <w:spacing w:after="0" w:line="259" w:lineRule="auto"/>
              <w:ind w:left="0" w:firstLine="0"/>
              <w:jc w:val="left"/>
            </w:pPr>
            <w:r>
              <w:rPr>
                <w:b/>
              </w:rPr>
              <w:t>"VCSE"</w:t>
            </w:r>
          </w:p>
        </w:tc>
        <w:tc>
          <w:tcPr>
            <w:tcW w:w="7515" w:type="dxa"/>
            <w:tcBorders>
              <w:top w:val="single" w:sz="4" w:space="0" w:color="000000"/>
              <w:left w:val="single" w:sz="4" w:space="0" w:color="000000"/>
              <w:bottom w:val="single" w:sz="4" w:space="0" w:color="000000"/>
              <w:right w:val="single" w:sz="4" w:space="0" w:color="000000"/>
            </w:tcBorders>
          </w:tcPr>
          <w:p w14:paraId="05EC3586" w14:textId="77777777" w:rsidR="00DE5D0A" w:rsidRDefault="00F30AA4">
            <w:pPr>
              <w:spacing w:after="0" w:line="259" w:lineRule="auto"/>
              <w:ind w:left="278" w:right="67" w:firstLine="0"/>
            </w:pPr>
            <w:r>
              <w:t>a non-governmental organisation that is value-driven and which principally reinvests its surpluses to further social, environmental or cultural objectives;</w:t>
            </w:r>
          </w:p>
        </w:tc>
      </w:tr>
      <w:tr w:rsidR="00DE5D0A" w14:paraId="4F975982" w14:textId="77777777">
        <w:trPr>
          <w:trHeight w:val="2034"/>
        </w:trPr>
        <w:tc>
          <w:tcPr>
            <w:tcW w:w="2445" w:type="dxa"/>
            <w:tcBorders>
              <w:top w:val="single" w:sz="4" w:space="0" w:color="000000"/>
              <w:left w:val="single" w:sz="4" w:space="0" w:color="000000"/>
              <w:bottom w:val="single" w:sz="4" w:space="0" w:color="000000"/>
              <w:right w:val="single" w:sz="4" w:space="0" w:color="000000"/>
            </w:tcBorders>
          </w:tcPr>
          <w:p w14:paraId="661A2E08" w14:textId="77777777" w:rsidR="00DE5D0A" w:rsidRDefault="00F30AA4">
            <w:pPr>
              <w:spacing w:after="0" w:line="259" w:lineRule="auto"/>
              <w:ind w:left="0" w:firstLine="0"/>
              <w:jc w:val="left"/>
            </w:pPr>
            <w:r>
              <w:rPr>
                <w:b/>
              </w:rPr>
              <w:t>"Worker"</w:t>
            </w:r>
          </w:p>
        </w:tc>
        <w:tc>
          <w:tcPr>
            <w:tcW w:w="7515" w:type="dxa"/>
            <w:tcBorders>
              <w:top w:val="single" w:sz="4" w:space="0" w:color="000000"/>
              <w:left w:val="single" w:sz="4" w:space="0" w:color="000000"/>
              <w:bottom w:val="single" w:sz="4" w:space="0" w:color="000000"/>
              <w:right w:val="single" w:sz="4" w:space="0" w:color="000000"/>
            </w:tcBorders>
          </w:tcPr>
          <w:p w14:paraId="1564DA47" w14:textId="77777777" w:rsidR="00DE5D0A" w:rsidRDefault="00F30AA4">
            <w:pPr>
              <w:spacing w:after="0" w:line="276" w:lineRule="auto"/>
              <w:ind w:left="278" w:right="67" w:firstLine="0"/>
            </w:pPr>
            <w:r>
              <w:t xml:space="preserve">any one of the Supplier Staff which the Buyer, in its reasonable opinion, considers is an individual to which Procurement Policy Note 08/15 (Tax Arrangements of Public Appointees) </w:t>
            </w:r>
          </w:p>
          <w:p w14:paraId="59168273" w14:textId="77777777" w:rsidR="00DE5D0A" w:rsidRDefault="00F30AA4">
            <w:pPr>
              <w:spacing w:after="0" w:line="259" w:lineRule="auto"/>
              <w:ind w:left="278" w:right="67" w:firstLine="0"/>
            </w:pPr>
            <w:r>
              <w:t>(https://www.gov.uk/government/publications/procurement-policynote-0815-tax-arrangements-of-appointees) applies in respect of the Deliverables;</w:t>
            </w:r>
          </w:p>
        </w:tc>
      </w:tr>
      <w:tr w:rsidR="00DE5D0A" w14:paraId="54E89486"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7C51A0FF" w14:textId="77777777" w:rsidR="00DE5D0A" w:rsidRDefault="00F30AA4">
            <w:pPr>
              <w:spacing w:after="0" w:line="259" w:lineRule="auto"/>
              <w:ind w:left="0" w:firstLine="0"/>
              <w:jc w:val="left"/>
            </w:pPr>
            <w:r>
              <w:rPr>
                <w:b/>
              </w:rPr>
              <w:t>"Working Day"</w:t>
            </w:r>
          </w:p>
        </w:tc>
        <w:tc>
          <w:tcPr>
            <w:tcW w:w="7515" w:type="dxa"/>
            <w:tcBorders>
              <w:top w:val="single" w:sz="4" w:space="0" w:color="000000"/>
              <w:left w:val="single" w:sz="4" w:space="0" w:color="000000"/>
              <w:bottom w:val="single" w:sz="4" w:space="0" w:color="000000"/>
              <w:right w:val="single" w:sz="4" w:space="0" w:color="000000"/>
            </w:tcBorders>
          </w:tcPr>
          <w:p w14:paraId="629A4F7F" w14:textId="77777777" w:rsidR="00DE5D0A" w:rsidRDefault="00F30AA4">
            <w:pPr>
              <w:spacing w:after="0" w:line="259" w:lineRule="auto"/>
              <w:ind w:left="278" w:right="67" w:firstLine="0"/>
            </w:pPr>
            <w:r>
              <w:t>any day other than a Saturday or Sunday or public holiday in England and Wales unless specified otherwise by the Parties in the Order Form;</w:t>
            </w:r>
          </w:p>
        </w:tc>
      </w:tr>
      <w:tr w:rsidR="00DE5D0A" w14:paraId="215F9358" w14:textId="77777777">
        <w:trPr>
          <w:trHeight w:val="1082"/>
        </w:trPr>
        <w:tc>
          <w:tcPr>
            <w:tcW w:w="2445" w:type="dxa"/>
            <w:tcBorders>
              <w:top w:val="single" w:sz="4" w:space="0" w:color="000000"/>
              <w:left w:val="single" w:sz="4" w:space="0" w:color="000000"/>
              <w:bottom w:val="single" w:sz="4" w:space="0" w:color="000000"/>
              <w:right w:val="single" w:sz="4" w:space="0" w:color="000000"/>
            </w:tcBorders>
          </w:tcPr>
          <w:p w14:paraId="7996CD44" w14:textId="77777777" w:rsidR="00DE5D0A" w:rsidRDefault="00F30AA4">
            <w:pPr>
              <w:spacing w:after="0" w:line="259" w:lineRule="auto"/>
              <w:ind w:left="0" w:firstLine="0"/>
              <w:jc w:val="left"/>
            </w:pPr>
            <w:r>
              <w:rPr>
                <w:b/>
              </w:rPr>
              <w:lastRenderedPageBreak/>
              <w:t>"Work Day"</w:t>
            </w:r>
          </w:p>
        </w:tc>
        <w:tc>
          <w:tcPr>
            <w:tcW w:w="7515" w:type="dxa"/>
            <w:tcBorders>
              <w:top w:val="single" w:sz="4" w:space="0" w:color="000000"/>
              <w:left w:val="single" w:sz="4" w:space="0" w:color="000000"/>
              <w:bottom w:val="single" w:sz="4" w:space="0" w:color="000000"/>
              <w:right w:val="single" w:sz="4" w:space="0" w:color="000000"/>
            </w:tcBorders>
          </w:tcPr>
          <w:p w14:paraId="294D9BD2" w14:textId="77777777" w:rsidR="00DE5D0A" w:rsidRDefault="00F30AA4">
            <w:pPr>
              <w:spacing w:after="0" w:line="259" w:lineRule="auto"/>
              <w:ind w:left="278" w:firstLine="0"/>
              <w:jc w:val="left"/>
            </w:pPr>
            <w:r>
              <w:t>7.5 Work Hours, whether or not such hours are worked consecutively and whether or not they are worked on the same day; and</w:t>
            </w:r>
          </w:p>
        </w:tc>
      </w:tr>
      <w:tr w:rsidR="00DE5D0A" w14:paraId="2E4683F0" w14:textId="77777777">
        <w:trPr>
          <w:trHeight w:val="1399"/>
        </w:trPr>
        <w:tc>
          <w:tcPr>
            <w:tcW w:w="2445" w:type="dxa"/>
            <w:tcBorders>
              <w:top w:val="single" w:sz="4" w:space="0" w:color="000000"/>
              <w:left w:val="single" w:sz="4" w:space="0" w:color="000000"/>
              <w:bottom w:val="single" w:sz="4" w:space="0" w:color="000000"/>
              <w:right w:val="single" w:sz="4" w:space="0" w:color="000000"/>
            </w:tcBorders>
          </w:tcPr>
          <w:p w14:paraId="6AA45874" w14:textId="77777777" w:rsidR="00DE5D0A" w:rsidRDefault="00F30AA4">
            <w:pPr>
              <w:spacing w:after="0" w:line="259" w:lineRule="auto"/>
              <w:ind w:left="0" w:firstLine="0"/>
              <w:jc w:val="left"/>
            </w:pPr>
            <w:r>
              <w:rPr>
                <w:b/>
              </w:rPr>
              <w:t>"Work Hours"</w:t>
            </w:r>
          </w:p>
        </w:tc>
        <w:tc>
          <w:tcPr>
            <w:tcW w:w="7515" w:type="dxa"/>
            <w:tcBorders>
              <w:top w:val="single" w:sz="4" w:space="0" w:color="000000"/>
              <w:left w:val="single" w:sz="4" w:space="0" w:color="000000"/>
              <w:bottom w:val="single" w:sz="4" w:space="0" w:color="000000"/>
              <w:right w:val="single" w:sz="4" w:space="0" w:color="000000"/>
            </w:tcBorders>
          </w:tcPr>
          <w:p w14:paraId="3DE250E7" w14:textId="77777777" w:rsidR="00DE5D0A" w:rsidRDefault="00F30AA4">
            <w:pPr>
              <w:spacing w:after="0" w:line="259" w:lineRule="auto"/>
              <w:ind w:left="278" w:right="67" w:firstLine="0"/>
            </w:pPr>
            <w:r>
              <w:t>the hours spent by the Supplier Staff properly working on the provision of the Deliverables including time spent travelling (other than to and from the Supplier's offices, or to and from the Sites) but excluding lunch breaks.</w:t>
            </w:r>
          </w:p>
        </w:tc>
      </w:tr>
    </w:tbl>
    <w:p w14:paraId="05BA6F27" w14:textId="77777777" w:rsidR="008F1F9B" w:rsidRDefault="008F1F9B">
      <w:pPr>
        <w:pStyle w:val="Heading1"/>
        <w:ind w:left="6" w:right="0"/>
      </w:pPr>
    </w:p>
    <w:p w14:paraId="624055BE" w14:textId="21DBBBA5" w:rsidR="00DE5D0A" w:rsidRDefault="00F30AA4">
      <w:pPr>
        <w:pStyle w:val="Heading1"/>
        <w:ind w:left="6" w:right="0"/>
      </w:pPr>
      <w:r>
        <w:t>Joint Schedule 2 (Variation Form)</w:t>
      </w:r>
    </w:p>
    <w:p w14:paraId="592645C5" w14:textId="77777777" w:rsidR="00DE5D0A" w:rsidRDefault="00F30AA4">
      <w:pPr>
        <w:ind w:left="6"/>
      </w:pPr>
      <w:r>
        <w:t>This form is to be used in order to change a contract in accordance with Clause 24 (Changing the Contract)</w:t>
      </w:r>
    </w:p>
    <w:p w14:paraId="2C4F780D" w14:textId="77777777" w:rsidR="00DE5D0A" w:rsidRDefault="00F30AA4">
      <w:pPr>
        <w:spacing w:after="0" w:line="259" w:lineRule="auto"/>
        <w:ind w:left="0" w:right="345" w:firstLine="0"/>
        <w:jc w:val="center"/>
      </w:pPr>
      <w:r>
        <w:rPr>
          <w:b/>
          <w:sz w:val="22"/>
        </w:rPr>
        <w:t xml:space="preserve">Contract Details </w:t>
      </w:r>
    </w:p>
    <w:tbl>
      <w:tblPr>
        <w:tblStyle w:val="TableGrid"/>
        <w:tblW w:w="8944" w:type="dxa"/>
        <w:tblInd w:w="11" w:type="dxa"/>
        <w:tblLook w:val="04A0" w:firstRow="1" w:lastRow="0" w:firstColumn="1" w:lastColumn="0" w:noHBand="0" w:noVBand="1"/>
      </w:tblPr>
      <w:tblGrid>
        <w:gridCol w:w="2859"/>
        <w:gridCol w:w="6085"/>
      </w:tblGrid>
      <w:tr w:rsidR="00DE5D0A" w14:paraId="4F2877A2" w14:textId="77777777">
        <w:trPr>
          <w:trHeight w:val="1289"/>
        </w:trPr>
        <w:tc>
          <w:tcPr>
            <w:tcW w:w="2859" w:type="dxa"/>
            <w:tcBorders>
              <w:top w:val="nil"/>
              <w:left w:val="nil"/>
              <w:bottom w:val="nil"/>
              <w:right w:val="nil"/>
            </w:tcBorders>
          </w:tcPr>
          <w:p w14:paraId="7FBD4A42" w14:textId="77777777" w:rsidR="00DE5D0A" w:rsidRDefault="00F30AA4">
            <w:pPr>
              <w:spacing w:after="0" w:line="259" w:lineRule="auto"/>
              <w:ind w:left="0" w:firstLine="0"/>
              <w:jc w:val="left"/>
            </w:pPr>
            <w:r>
              <w:rPr>
                <w:sz w:val="22"/>
              </w:rPr>
              <w:t>This variation is between:</w:t>
            </w:r>
          </w:p>
        </w:tc>
        <w:tc>
          <w:tcPr>
            <w:tcW w:w="6085" w:type="dxa"/>
            <w:tcBorders>
              <w:top w:val="nil"/>
              <w:left w:val="nil"/>
              <w:bottom w:val="nil"/>
              <w:right w:val="nil"/>
            </w:tcBorders>
          </w:tcPr>
          <w:p w14:paraId="1BD6C761" w14:textId="26FA848E" w:rsidR="00DE5D0A" w:rsidRDefault="00F30AA4">
            <w:pPr>
              <w:spacing w:after="120" w:line="240" w:lineRule="auto"/>
              <w:ind w:left="113" w:firstLine="0"/>
            </w:pPr>
            <w:r>
              <w:rPr>
                <w:b/>
                <w:sz w:val="22"/>
              </w:rPr>
              <w:t xml:space="preserve">[delete </w:t>
            </w:r>
            <w:r>
              <w:rPr>
                <w:sz w:val="22"/>
              </w:rPr>
              <w:t>as applicable:</w:t>
            </w:r>
            <w:r>
              <w:rPr>
                <w:b/>
                <w:sz w:val="22"/>
              </w:rPr>
              <w:t xml:space="preserve"> </w:t>
            </w:r>
            <w:r>
              <w:rPr>
                <w:sz w:val="22"/>
              </w:rPr>
              <w:t>NHS LPP / Buyer</w:t>
            </w:r>
            <w:r>
              <w:rPr>
                <w:b/>
                <w:sz w:val="22"/>
              </w:rPr>
              <w:t>]</w:t>
            </w:r>
            <w:r>
              <w:rPr>
                <w:sz w:val="22"/>
              </w:rPr>
              <w:t xml:space="preserve"> ("</w:t>
            </w:r>
            <w:r>
              <w:rPr>
                <w:b/>
                <w:sz w:val="22"/>
              </w:rPr>
              <w:t xml:space="preserve">NHS </w:t>
            </w:r>
            <w:r w:rsidR="008F1F9B">
              <w:rPr>
                <w:b/>
                <w:sz w:val="22"/>
              </w:rPr>
              <w:t>LPP” “</w:t>
            </w:r>
            <w:r>
              <w:rPr>
                <w:b/>
                <w:sz w:val="22"/>
              </w:rPr>
              <w:t>the Buyer"</w:t>
            </w:r>
            <w:r>
              <w:rPr>
                <w:sz w:val="22"/>
              </w:rPr>
              <w:t>)</w:t>
            </w:r>
          </w:p>
          <w:p w14:paraId="19ABA264" w14:textId="77777777" w:rsidR="00DE5D0A" w:rsidRDefault="00F30AA4">
            <w:pPr>
              <w:spacing w:after="100" w:line="259" w:lineRule="auto"/>
              <w:ind w:left="79" w:firstLine="0"/>
              <w:jc w:val="left"/>
            </w:pPr>
            <w:r>
              <w:rPr>
                <w:sz w:val="22"/>
              </w:rPr>
              <w:t xml:space="preserve">And </w:t>
            </w:r>
          </w:p>
          <w:p w14:paraId="68819B1C" w14:textId="77777777" w:rsidR="00DE5D0A" w:rsidRDefault="00F30AA4">
            <w:pPr>
              <w:spacing w:after="0" w:line="259" w:lineRule="auto"/>
              <w:ind w:left="79" w:firstLine="0"/>
              <w:jc w:val="left"/>
            </w:pPr>
            <w:r>
              <w:rPr>
                <w:b/>
                <w:sz w:val="22"/>
              </w:rPr>
              <w:t xml:space="preserve">[insert </w:t>
            </w:r>
            <w:r>
              <w:rPr>
                <w:sz w:val="22"/>
              </w:rPr>
              <w:t>name of Supplier</w:t>
            </w:r>
            <w:r>
              <w:rPr>
                <w:b/>
                <w:sz w:val="22"/>
              </w:rPr>
              <w:t>]</w:t>
            </w:r>
            <w:r>
              <w:rPr>
                <w:sz w:val="22"/>
              </w:rPr>
              <w:t xml:space="preserve"> (</w:t>
            </w:r>
            <w:r>
              <w:rPr>
                <w:b/>
                <w:sz w:val="22"/>
              </w:rPr>
              <w:t>"the Supplier"</w:t>
            </w:r>
            <w:r>
              <w:rPr>
                <w:sz w:val="22"/>
              </w:rPr>
              <w:t>)</w:t>
            </w:r>
          </w:p>
        </w:tc>
      </w:tr>
      <w:tr w:rsidR="00DE5D0A" w14:paraId="7C6A081D" w14:textId="77777777">
        <w:trPr>
          <w:trHeight w:val="373"/>
        </w:trPr>
        <w:tc>
          <w:tcPr>
            <w:tcW w:w="2859" w:type="dxa"/>
            <w:tcBorders>
              <w:top w:val="nil"/>
              <w:left w:val="nil"/>
              <w:bottom w:val="nil"/>
              <w:right w:val="nil"/>
            </w:tcBorders>
          </w:tcPr>
          <w:p w14:paraId="5E82625C" w14:textId="77777777" w:rsidR="00DE5D0A" w:rsidRDefault="00F30AA4">
            <w:pPr>
              <w:spacing w:after="0" w:line="259" w:lineRule="auto"/>
              <w:ind w:left="0" w:firstLine="0"/>
              <w:jc w:val="left"/>
            </w:pPr>
            <w:r>
              <w:rPr>
                <w:sz w:val="22"/>
              </w:rPr>
              <w:t>Contract name:</w:t>
            </w:r>
          </w:p>
        </w:tc>
        <w:tc>
          <w:tcPr>
            <w:tcW w:w="6085" w:type="dxa"/>
            <w:tcBorders>
              <w:top w:val="nil"/>
              <w:left w:val="nil"/>
              <w:bottom w:val="nil"/>
              <w:right w:val="nil"/>
            </w:tcBorders>
          </w:tcPr>
          <w:p w14:paraId="4B043B76" w14:textId="77777777" w:rsidR="00DE5D0A" w:rsidRDefault="00F30AA4">
            <w:pPr>
              <w:spacing w:after="0" w:line="259" w:lineRule="auto"/>
              <w:ind w:left="79" w:firstLine="0"/>
              <w:jc w:val="left"/>
            </w:pPr>
            <w:r>
              <w:rPr>
                <w:b/>
                <w:sz w:val="22"/>
              </w:rPr>
              <w:t xml:space="preserve">[insert </w:t>
            </w:r>
            <w:r>
              <w:rPr>
                <w:sz w:val="22"/>
              </w:rPr>
              <w:t xml:space="preserve">name of contract to be changed] </w:t>
            </w:r>
            <w:r>
              <w:rPr>
                <w:b/>
                <w:sz w:val="22"/>
              </w:rPr>
              <w:t>(“the Contract”)</w:t>
            </w:r>
          </w:p>
        </w:tc>
      </w:tr>
      <w:tr w:rsidR="00DE5D0A" w14:paraId="3880042B" w14:textId="77777777">
        <w:trPr>
          <w:trHeight w:val="746"/>
        </w:trPr>
        <w:tc>
          <w:tcPr>
            <w:tcW w:w="2859" w:type="dxa"/>
            <w:tcBorders>
              <w:top w:val="nil"/>
              <w:left w:val="nil"/>
              <w:bottom w:val="nil"/>
              <w:right w:val="nil"/>
            </w:tcBorders>
          </w:tcPr>
          <w:p w14:paraId="0AC6301B" w14:textId="77777777" w:rsidR="00DE5D0A" w:rsidRDefault="00F30AA4">
            <w:pPr>
              <w:spacing w:after="0" w:line="259" w:lineRule="auto"/>
              <w:ind w:left="0" w:firstLine="0"/>
              <w:jc w:val="left"/>
            </w:pPr>
            <w:r>
              <w:rPr>
                <w:sz w:val="22"/>
              </w:rPr>
              <w:t>Contract reference number:</w:t>
            </w:r>
          </w:p>
        </w:tc>
        <w:tc>
          <w:tcPr>
            <w:tcW w:w="6085" w:type="dxa"/>
            <w:tcBorders>
              <w:top w:val="nil"/>
              <w:left w:val="nil"/>
              <w:bottom w:val="nil"/>
              <w:right w:val="nil"/>
            </w:tcBorders>
          </w:tcPr>
          <w:p w14:paraId="7030411D" w14:textId="77777777" w:rsidR="00DE5D0A" w:rsidRDefault="00F30AA4">
            <w:pPr>
              <w:spacing w:after="100" w:line="259" w:lineRule="auto"/>
              <w:ind w:left="79" w:firstLine="0"/>
              <w:jc w:val="left"/>
            </w:pPr>
            <w:r>
              <w:rPr>
                <w:b/>
                <w:sz w:val="22"/>
              </w:rPr>
              <w:t xml:space="preserve">[insert </w:t>
            </w:r>
            <w:r>
              <w:rPr>
                <w:sz w:val="22"/>
              </w:rPr>
              <w:t>contract reference number]</w:t>
            </w:r>
          </w:p>
          <w:p w14:paraId="063EF66A" w14:textId="77777777" w:rsidR="00DE5D0A" w:rsidRDefault="00F30AA4">
            <w:pPr>
              <w:spacing w:after="0" w:line="259" w:lineRule="auto"/>
              <w:ind w:left="0" w:firstLine="0"/>
              <w:jc w:val="left"/>
            </w:pPr>
            <w:r>
              <w:rPr>
                <w:b/>
                <w:sz w:val="22"/>
              </w:rPr>
              <w:t>Details of Proposed Variation</w:t>
            </w:r>
          </w:p>
        </w:tc>
      </w:tr>
      <w:tr w:rsidR="00DE5D0A" w14:paraId="18618B53" w14:textId="77777777">
        <w:trPr>
          <w:trHeight w:val="373"/>
        </w:trPr>
        <w:tc>
          <w:tcPr>
            <w:tcW w:w="2859" w:type="dxa"/>
            <w:tcBorders>
              <w:top w:val="nil"/>
              <w:left w:val="nil"/>
              <w:bottom w:val="nil"/>
              <w:right w:val="nil"/>
            </w:tcBorders>
          </w:tcPr>
          <w:p w14:paraId="222CC049" w14:textId="77777777" w:rsidR="00DE5D0A" w:rsidRDefault="00F30AA4">
            <w:pPr>
              <w:spacing w:after="0" w:line="259" w:lineRule="auto"/>
              <w:ind w:left="0" w:firstLine="0"/>
              <w:jc w:val="left"/>
            </w:pPr>
            <w:r>
              <w:rPr>
                <w:sz w:val="22"/>
              </w:rPr>
              <w:t>Variation initiated by:</w:t>
            </w:r>
          </w:p>
        </w:tc>
        <w:tc>
          <w:tcPr>
            <w:tcW w:w="6085" w:type="dxa"/>
            <w:tcBorders>
              <w:top w:val="nil"/>
              <w:left w:val="nil"/>
              <w:bottom w:val="nil"/>
              <w:right w:val="nil"/>
            </w:tcBorders>
          </w:tcPr>
          <w:p w14:paraId="29D9821E" w14:textId="77777777" w:rsidR="00DE5D0A" w:rsidRDefault="00F30AA4">
            <w:pPr>
              <w:spacing w:after="0" w:line="259" w:lineRule="auto"/>
              <w:ind w:left="79" w:firstLine="0"/>
              <w:jc w:val="left"/>
            </w:pPr>
            <w:r>
              <w:rPr>
                <w:b/>
                <w:sz w:val="22"/>
              </w:rPr>
              <w:t>[delete</w:t>
            </w:r>
            <w:r>
              <w:rPr>
                <w:sz w:val="22"/>
              </w:rPr>
              <w:t xml:space="preserve"> as applicable: NHS LPP/Buyer/Supplier]</w:t>
            </w:r>
          </w:p>
        </w:tc>
      </w:tr>
      <w:tr w:rsidR="00DE5D0A" w14:paraId="11FCBD5F" w14:textId="77777777">
        <w:trPr>
          <w:trHeight w:val="373"/>
        </w:trPr>
        <w:tc>
          <w:tcPr>
            <w:tcW w:w="2859" w:type="dxa"/>
            <w:tcBorders>
              <w:top w:val="nil"/>
              <w:left w:val="nil"/>
              <w:bottom w:val="nil"/>
              <w:right w:val="nil"/>
            </w:tcBorders>
          </w:tcPr>
          <w:p w14:paraId="712A9B22" w14:textId="77777777" w:rsidR="00DE5D0A" w:rsidRDefault="00F30AA4">
            <w:pPr>
              <w:spacing w:after="0" w:line="259" w:lineRule="auto"/>
              <w:ind w:left="0" w:firstLine="0"/>
              <w:jc w:val="left"/>
            </w:pPr>
            <w:r>
              <w:rPr>
                <w:sz w:val="22"/>
              </w:rPr>
              <w:t>Variation number:</w:t>
            </w:r>
          </w:p>
        </w:tc>
        <w:tc>
          <w:tcPr>
            <w:tcW w:w="6085" w:type="dxa"/>
            <w:tcBorders>
              <w:top w:val="nil"/>
              <w:left w:val="nil"/>
              <w:bottom w:val="nil"/>
              <w:right w:val="nil"/>
            </w:tcBorders>
          </w:tcPr>
          <w:p w14:paraId="0A8E5919" w14:textId="77777777" w:rsidR="00DE5D0A" w:rsidRDefault="00F30AA4">
            <w:pPr>
              <w:spacing w:after="0" w:line="259" w:lineRule="auto"/>
              <w:ind w:left="79" w:firstLine="0"/>
              <w:jc w:val="left"/>
            </w:pPr>
            <w:r>
              <w:rPr>
                <w:b/>
                <w:sz w:val="22"/>
              </w:rPr>
              <w:t xml:space="preserve">[insert </w:t>
            </w:r>
            <w:r>
              <w:rPr>
                <w:sz w:val="22"/>
              </w:rPr>
              <w:t>variation number]</w:t>
            </w:r>
          </w:p>
        </w:tc>
      </w:tr>
      <w:tr w:rsidR="00DE5D0A" w14:paraId="1FEB5943" w14:textId="77777777">
        <w:trPr>
          <w:trHeight w:val="746"/>
        </w:trPr>
        <w:tc>
          <w:tcPr>
            <w:tcW w:w="2859" w:type="dxa"/>
            <w:tcBorders>
              <w:top w:val="nil"/>
              <w:left w:val="nil"/>
              <w:bottom w:val="nil"/>
              <w:right w:val="nil"/>
            </w:tcBorders>
          </w:tcPr>
          <w:p w14:paraId="27F99C36" w14:textId="77777777" w:rsidR="00DE5D0A" w:rsidRDefault="00F30AA4">
            <w:pPr>
              <w:spacing w:after="100" w:line="259" w:lineRule="auto"/>
              <w:ind w:left="0" w:firstLine="0"/>
              <w:jc w:val="left"/>
            </w:pPr>
            <w:r>
              <w:rPr>
                <w:sz w:val="22"/>
              </w:rPr>
              <w:t>Date variation is raised:</w:t>
            </w:r>
          </w:p>
          <w:p w14:paraId="2DEA8E06" w14:textId="77777777" w:rsidR="00DE5D0A" w:rsidRDefault="00F30AA4">
            <w:pPr>
              <w:spacing w:after="0" w:line="259" w:lineRule="auto"/>
              <w:ind w:left="0" w:firstLine="0"/>
              <w:jc w:val="left"/>
            </w:pPr>
            <w:r>
              <w:rPr>
                <w:sz w:val="22"/>
              </w:rPr>
              <w:t>Proposed variation</w:t>
            </w:r>
          </w:p>
        </w:tc>
        <w:tc>
          <w:tcPr>
            <w:tcW w:w="6085" w:type="dxa"/>
            <w:tcBorders>
              <w:top w:val="nil"/>
              <w:left w:val="nil"/>
              <w:bottom w:val="nil"/>
              <w:right w:val="nil"/>
            </w:tcBorders>
          </w:tcPr>
          <w:p w14:paraId="1A573DD2" w14:textId="77777777" w:rsidR="00DE5D0A" w:rsidRDefault="00F30AA4">
            <w:pPr>
              <w:spacing w:after="0" w:line="259" w:lineRule="auto"/>
              <w:ind w:left="79" w:firstLine="0"/>
              <w:jc w:val="left"/>
            </w:pPr>
            <w:r>
              <w:rPr>
                <w:b/>
                <w:sz w:val="22"/>
              </w:rPr>
              <w:t xml:space="preserve">[insert </w:t>
            </w:r>
            <w:r>
              <w:rPr>
                <w:sz w:val="22"/>
              </w:rPr>
              <w:t>date]</w:t>
            </w:r>
          </w:p>
        </w:tc>
      </w:tr>
      <w:tr w:rsidR="00DE5D0A" w14:paraId="236DCF99" w14:textId="77777777">
        <w:trPr>
          <w:trHeight w:val="373"/>
        </w:trPr>
        <w:tc>
          <w:tcPr>
            <w:tcW w:w="2859" w:type="dxa"/>
            <w:tcBorders>
              <w:top w:val="nil"/>
              <w:left w:val="nil"/>
              <w:bottom w:val="nil"/>
              <w:right w:val="nil"/>
            </w:tcBorders>
          </w:tcPr>
          <w:p w14:paraId="22CC2D1E" w14:textId="77777777" w:rsidR="00DE5D0A" w:rsidRDefault="00F30AA4">
            <w:pPr>
              <w:spacing w:after="0" w:line="259" w:lineRule="auto"/>
              <w:ind w:left="0" w:firstLine="0"/>
              <w:jc w:val="left"/>
            </w:pPr>
            <w:r>
              <w:rPr>
                <w:sz w:val="22"/>
              </w:rPr>
              <w:t>Reason for the variation:</w:t>
            </w:r>
          </w:p>
        </w:tc>
        <w:tc>
          <w:tcPr>
            <w:tcW w:w="6085" w:type="dxa"/>
            <w:tcBorders>
              <w:top w:val="nil"/>
              <w:left w:val="nil"/>
              <w:bottom w:val="nil"/>
              <w:right w:val="nil"/>
            </w:tcBorders>
          </w:tcPr>
          <w:p w14:paraId="0DEBA035" w14:textId="77777777" w:rsidR="00DE5D0A" w:rsidRDefault="00F30AA4">
            <w:pPr>
              <w:spacing w:after="0" w:line="259" w:lineRule="auto"/>
              <w:ind w:left="79" w:firstLine="0"/>
              <w:jc w:val="left"/>
            </w:pPr>
            <w:r>
              <w:rPr>
                <w:b/>
                <w:sz w:val="22"/>
              </w:rPr>
              <w:t xml:space="preserve">[insert </w:t>
            </w:r>
            <w:r>
              <w:rPr>
                <w:sz w:val="22"/>
              </w:rPr>
              <w:t>reason]</w:t>
            </w:r>
          </w:p>
        </w:tc>
      </w:tr>
      <w:tr w:rsidR="00DE5D0A" w14:paraId="751324DE" w14:textId="77777777">
        <w:trPr>
          <w:trHeight w:val="1091"/>
        </w:trPr>
        <w:tc>
          <w:tcPr>
            <w:tcW w:w="2859" w:type="dxa"/>
            <w:tcBorders>
              <w:top w:val="nil"/>
              <w:left w:val="nil"/>
              <w:bottom w:val="nil"/>
              <w:right w:val="nil"/>
            </w:tcBorders>
          </w:tcPr>
          <w:p w14:paraId="46C1D8DA" w14:textId="77777777" w:rsidR="00DE5D0A" w:rsidRDefault="00F30AA4">
            <w:pPr>
              <w:spacing w:after="0" w:line="259" w:lineRule="auto"/>
              <w:ind w:left="0" w:firstLine="0"/>
            </w:pPr>
            <w:r>
              <w:rPr>
                <w:sz w:val="22"/>
              </w:rPr>
              <w:t>An Impact Assessment shall be provided within:</w:t>
            </w:r>
          </w:p>
        </w:tc>
        <w:tc>
          <w:tcPr>
            <w:tcW w:w="6085" w:type="dxa"/>
            <w:tcBorders>
              <w:top w:val="nil"/>
              <w:left w:val="nil"/>
              <w:bottom w:val="nil"/>
              <w:right w:val="nil"/>
            </w:tcBorders>
          </w:tcPr>
          <w:p w14:paraId="15A90CD9" w14:textId="77777777" w:rsidR="00DE5D0A" w:rsidRDefault="00F30AA4">
            <w:pPr>
              <w:spacing w:after="445" w:line="259" w:lineRule="auto"/>
              <w:ind w:left="79" w:firstLine="0"/>
              <w:jc w:val="left"/>
            </w:pPr>
            <w:r>
              <w:rPr>
                <w:b/>
                <w:sz w:val="22"/>
              </w:rPr>
              <w:t xml:space="preserve">[insert </w:t>
            </w:r>
            <w:r>
              <w:rPr>
                <w:sz w:val="22"/>
              </w:rPr>
              <w:t>number] days</w:t>
            </w:r>
          </w:p>
          <w:p w14:paraId="115E98A8" w14:textId="77777777" w:rsidR="00DE5D0A" w:rsidRDefault="00F30AA4">
            <w:pPr>
              <w:spacing w:after="0" w:line="259" w:lineRule="auto"/>
              <w:ind w:left="527" w:firstLine="0"/>
              <w:jc w:val="left"/>
            </w:pPr>
            <w:r>
              <w:rPr>
                <w:b/>
                <w:sz w:val="22"/>
              </w:rPr>
              <w:t>Impact of Variation</w:t>
            </w:r>
          </w:p>
        </w:tc>
      </w:tr>
      <w:tr w:rsidR="00DE5D0A" w14:paraId="18FBB87B" w14:textId="77777777">
        <w:trPr>
          <w:trHeight w:val="1047"/>
        </w:trPr>
        <w:tc>
          <w:tcPr>
            <w:tcW w:w="2859" w:type="dxa"/>
            <w:tcBorders>
              <w:top w:val="nil"/>
              <w:left w:val="nil"/>
              <w:bottom w:val="nil"/>
              <w:right w:val="nil"/>
            </w:tcBorders>
          </w:tcPr>
          <w:p w14:paraId="7A7A4F8E" w14:textId="77777777" w:rsidR="00DE5D0A" w:rsidRDefault="00F30AA4">
            <w:pPr>
              <w:spacing w:after="0" w:line="259" w:lineRule="auto"/>
              <w:ind w:left="0" w:firstLine="0"/>
              <w:jc w:val="left"/>
            </w:pPr>
            <w:r>
              <w:rPr>
                <w:sz w:val="22"/>
              </w:rPr>
              <w:t xml:space="preserve">Likely </w:t>
            </w:r>
            <w:r>
              <w:rPr>
                <w:sz w:val="22"/>
              </w:rPr>
              <w:tab/>
              <w:t xml:space="preserve">impact </w:t>
            </w:r>
            <w:r>
              <w:rPr>
                <w:sz w:val="22"/>
              </w:rPr>
              <w:tab/>
              <w:t xml:space="preserve">of </w:t>
            </w:r>
            <w:r>
              <w:rPr>
                <w:sz w:val="22"/>
              </w:rPr>
              <w:tab/>
              <w:t>the proposed variation:</w:t>
            </w:r>
          </w:p>
        </w:tc>
        <w:tc>
          <w:tcPr>
            <w:tcW w:w="6085" w:type="dxa"/>
            <w:tcBorders>
              <w:top w:val="nil"/>
              <w:left w:val="nil"/>
              <w:bottom w:val="nil"/>
              <w:right w:val="nil"/>
            </w:tcBorders>
          </w:tcPr>
          <w:p w14:paraId="414B04FB" w14:textId="77777777" w:rsidR="00DE5D0A" w:rsidRDefault="00F30AA4">
            <w:pPr>
              <w:spacing w:after="353" w:line="259" w:lineRule="auto"/>
              <w:ind w:left="79" w:firstLine="0"/>
              <w:jc w:val="left"/>
            </w:pPr>
            <w:r>
              <w:rPr>
                <w:b/>
                <w:sz w:val="22"/>
              </w:rPr>
              <w:t xml:space="preserve">[Supplier to insert </w:t>
            </w:r>
            <w:r>
              <w:rPr>
                <w:sz w:val="22"/>
              </w:rPr>
              <w:t xml:space="preserve">assessment of impact] </w:t>
            </w:r>
          </w:p>
          <w:p w14:paraId="760AD78A" w14:textId="77777777" w:rsidR="00DE5D0A" w:rsidRDefault="00F30AA4">
            <w:pPr>
              <w:spacing w:after="0" w:line="259" w:lineRule="auto"/>
              <w:ind w:left="405" w:firstLine="0"/>
              <w:jc w:val="left"/>
            </w:pPr>
            <w:r>
              <w:rPr>
                <w:b/>
                <w:sz w:val="22"/>
              </w:rPr>
              <w:t>Outcome of Variation</w:t>
            </w:r>
          </w:p>
        </w:tc>
      </w:tr>
      <w:tr w:rsidR="00DE5D0A" w14:paraId="0025626A" w14:textId="77777777">
        <w:trPr>
          <w:trHeight w:val="1063"/>
        </w:trPr>
        <w:tc>
          <w:tcPr>
            <w:tcW w:w="2859" w:type="dxa"/>
            <w:tcBorders>
              <w:top w:val="nil"/>
              <w:left w:val="nil"/>
              <w:bottom w:val="nil"/>
              <w:right w:val="nil"/>
            </w:tcBorders>
          </w:tcPr>
          <w:p w14:paraId="0BE0F72A" w14:textId="77777777" w:rsidR="00DE5D0A" w:rsidRDefault="00F30AA4">
            <w:pPr>
              <w:spacing w:after="0" w:line="259" w:lineRule="auto"/>
              <w:ind w:left="0" w:firstLine="0"/>
              <w:jc w:val="left"/>
            </w:pPr>
            <w:r>
              <w:rPr>
                <w:sz w:val="22"/>
              </w:rPr>
              <w:t>Contract variation:</w:t>
            </w:r>
          </w:p>
        </w:tc>
        <w:tc>
          <w:tcPr>
            <w:tcW w:w="6085" w:type="dxa"/>
            <w:tcBorders>
              <w:top w:val="nil"/>
              <w:left w:val="nil"/>
              <w:bottom w:val="nil"/>
              <w:right w:val="nil"/>
            </w:tcBorders>
          </w:tcPr>
          <w:p w14:paraId="5076CDBD" w14:textId="77777777" w:rsidR="00DE5D0A" w:rsidRDefault="00F30AA4">
            <w:pPr>
              <w:spacing w:after="137" w:line="259" w:lineRule="auto"/>
              <w:ind w:left="79" w:firstLine="0"/>
              <w:jc w:val="left"/>
            </w:pPr>
            <w:r>
              <w:rPr>
                <w:sz w:val="22"/>
              </w:rPr>
              <w:t>This Contract detailed above is varied as follows:</w:t>
            </w:r>
          </w:p>
          <w:p w14:paraId="78BFB070" w14:textId="77777777" w:rsidR="00DE5D0A" w:rsidRDefault="00F30AA4">
            <w:pPr>
              <w:spacing w:after="0" w:line="259" w:lineRule="auto"/>
              <w:ind w:left="439" w:firstLine="0"/>
              <w:jc w:val="left"/>
            </w:pPr>
            <w:r>
              <w:rPr>
                <w:rFonts w:ascii="Segoe UI Symbol" w:eastAsia="Segoe UI Symbol" w:hAnsi="Segoe UI Symbol" w:cs="Segoe UI Symbol"/>
                <w:sz w:val="22"/>
              </w:rPr>
              <w:t xml:space="preserve"> </w:t>
            </w:r>
            <w:r>
              <w:rPr>
                <w:b/>
                <w:sz w:val="22"/>
              </w:rPr>
              <w:t xml:space="preserve">[NHS LPP/Buyer to insert </w:t>
            </w:r>
            <w:r>
              <w:rPr>
                <w:sz w:val="22"/>
              </w:rPr>
              <w:t xml:space="preserve">original Clauses or </w:t>
            </w:r>
          </w:p>
          <w:p w14:paraId="6CE09E4A" w14:textId="77777777" w:rsidR="00DE5D0A" w:rsidRDefault="00F30AA4">
            <w:pPr>
              <w:spacing w:after="0" w:line="259" w:lineRule="auto"/>
              <w:ind w:left="799" w:firstLine="0"/>
              <w:jc w:val="left"/>
            </w:pPr>
            <w:r>
              <w:rPr>
                <w:sz w:val="22"/>
              </w:rPr>
              <w:t>Paragraphs to be varied and the changed clause]</w:t>
            </w:r>
          </w:p>
        </w:tc>
      </w:tr>
      <w:tr w:rsidR="00DE5D0A" w14:paraId="301C220E" w14:textId="77777777">
        <w:trPr>
          <w:trHeight w:val="1289"/>
        </w:trPr>
        <w:tc>
          <w:tcPr>
            <w:tcW w:w="2859" w:type="dxa"/>
            <w:tcBorders>
              <w:top w:val="nil"/>
              <w:left w:val="nil"/>
              <w:bottom w:val="nil"/>
              <w:right w:val="nil"/>
            </w:tcBorders>
          </w:tcPr>
          <w:p w14:paraId="353D34C8" w14:textId="77777777" w:rsidR="00DE5D0A" w:rsidRDefault="00F30AA4">
            <w:pPr>
              <w:spacing w:after="0" w:line="259" w:lineRule="auto"/>
              <w:ind w:left="0" w:firstLine="0"/>
              <w:jc w:val="left"/>
            </w:pPr>
            <w:r>
              <w:rPr>
                <w:sz w:val="22"/>
              </w:rPr>
              <w:t>Financial variation:</w:t>
            </w:r>
          </w:p>
        </w:tc>
        <w:tc>
          <w:tcPr>
            <w:tcW w:w="6085" w:type="dxa"/>
            <w:tcBorders>
              <w:top w:val="nil"/>
              <w:left w:val="nil"/>
              <w:bottom w:val="nil"/>
              <w:right w:val="nil"/>
            </w:tcBorders>
          </w:tcPr>
          <w:p w14:paraId="081E9FF2" w14:textId="77777777" w:rsidR="00DE5D0A" w:rsidRDefault="00F30AA4">
            <w:pPr>
              <w:tabs>
                <w:tab w:val="center" w:pos="3957"/>
              </w:tabs>
              <w:spacing w:after="126" w:line="259" w:lineRule="auto"/>
              <w:ind w:left="0" w:firstLine="0"/>
              <w:jc w:val="left"/>
            </w:pPr>
            <w:r>
              <w:rPr>
                <w:sz w:val="22"/>
              </w:rPr>
              <w:t>Original Contract Value:</w:t>
            </w:r>
            <w:r>
              <w:rPr>
                <w:sz w:val="22"/>
              </w:rPr>
              <w:tab/>
              <w:t xml:space="preserve">£ </w:t>
            </w:r>
            <w:r>
              <w:rPr>
                <w:b/>
                <w:sz w:val="22"/>
              </w:rPr>
              <w:t xml:space="preserve">[insert </w:t>
            </w:r>
            <w:r>
              <w:rPr>
                <w:sz w:val="22"/>
              </w:rPr>
              <w:t>amount]</w:t>
            </w:r>
          </w:p>
          <w:p w14:paraId="19EACD20" w14:textId="77777777" w:rsidR="00DE5D0A" w:rsidRDefault="00F30AA4">
            <w:pPr>
              <w:spacing w:after="133" w:line="246" w:lineRule="auto"/>
              <w:ind w:left="79" w:right="379" w:firstLine="0"/>
              <w:jc w:val="left"/>
            </w:pPr>
            <w:r>
              <w:rPr>
                <w:sz w:val="22"/>
              </w:rPr>
              <w:t xml:space="preserve">Additional cost due to </w:t>
            </w:r>
            <w:r>
              <w:rPr>
                <w:sz w:val="22"/>
              </w:rPr>
              <w:tab/>
              <w:t xml:space="preserve">£ </w:t>
            </w:r>
            <w:r>
              <w:rPr>
                <w:b/>
                <w:sz w:val="22"/>
              </w:rPr>
              <w:t xml:space="preserve">[insert </w:t>
            </w:r>
            <w:r>
              <w:rPr>
                <w:sz w:val="22"/>
              </w:rPr>
              <w:t>amount] variation:</w:t>
            </w:r>
          </w:p>
          <w:p w14:paraId="5FCBFFAB" w14:textId="77777777" w:rsidR="00DE5D0A" w:rsidRDefault="00F30AA4">
            <w:pPr>
              <w:tabs>
                <w:tab w:val="center" w:pos="3957"/>
              </w:tabs>
              <w:spacing w:after="0" w:line="259" w:lineRule="auto"/>
              <w:ind w:left="0" w:firstLine="0"/>
              <w:jc w:val="left"/>
            </w:pPr>
            <w:r>
              <w:rPr>
                <w:sz w:val="22"/>
              </w:rPr>
              <w:t>New Contract value:</w:t>
            </w:r>
            <w:r>
              <w:rPr>
                <w:sz w:val="22"/>
              </w:rPr>
              <w:tab/>
              <w:t xml:space="preserve">£ </w:t>
            </w:r>
            <w:r>
              <w:rPr>
                <w:b/>
                <w:sz w:val="22"/>
              </w:rPr>
              <w:t xml:space="preserve">[insert </w:t>
            </w:r>
            <w:r>
              <w:rPr>
                <w:sz w:val="22"/>
              </w:rPr>
              <w:t>amount]</w:t>
            </w:r>
          </w:p>
        </w:tc>
      </w:tr>
    </w:tbl>
    <w:p w14:paraId="4253523F" w14:textId="77777777" w:rsidR="00DE5D0A" w:rsidRDefault="00F30AA4" w:rsidP="005E227D">
      <w:pPr>
        <w:numPr>
          <w:ilvl w:val="0"/>
          <w:numId w:val="68"/>
        </w:numPr>
        <w:spacing w:after="248" w:line="253" w:lineRule="auto"/>
        <w:ind w:hanging="425"/>
        <w:jc w:val="left"/>
      </w:pPr>
      <w:r>
        <w:rPr>
          <w:sz w:val="20"/>
        </w:rPr>
        <w:t xml:space="preserve">This Variation must be agreed and signed by both Parties to the Contract and shall only be effective from the date it is signed by </w:t>
      </w:r>
      <w:r>
        <w:rPr>
          <w:b/>
          <w:sz w:val="20"/>
        </w:rPr>
        <w:t xml:space="preserve">[delete </w:t>
      </w:r>
      <w:r>
        <w:rPr>
          <w:sz w:val="20"/>
        </w:rPr>
        <w:t>as applicable:</w:t>
      </w:r>
      <w:r>
        <w:rPr>
          <w:b/>
          <w:sz w:val="20"/>
        </w:rPr>
        <w:t xml:space="preserve"> </w:t>
      </w:r>
      <w:r>
        <w:rPr>
          <w:sz w:val="20"/>
        </w:rPr>
        <w:t>NHS LPP / Buyer</w:t>
      </w:r>
      <w:r>
        <w:rPr>
          <w:b/>
          <w:sz w:val="20"/>
        </w:rPr>
        <w:t>]</w:t>
      </w:r>
    </w:p>
    <w:p w14:paraId="11870897" w14:textId="77777777" w:rsidR="00DE5D0A" w:rsidRDefault="00F30AA4" w:rsidP="005E227D">
      <w:pPr>
        <w:numPr>
          <w:ilvl w:val="0"/>
          <w:numId w:val="68"/>
        </w:numPr>
        <w:spacing w:after="248" w:line="253" w:lineRule="auto"/>
        <w:ind w:hanging="425"/>
        <w:jc w:val="left"/>
      </w:pPr>
      <w:r>
        <w:rPr>
          <w:sz w:val="20"/>
        </w:rPr>
        <w:lastRenderedPageBreak/>
        <w:t xml:space="preserve">Words and expressions in this Variation shall have the meanings given to them in the Contract. </w:t>
      </w:r>
    </w:p>
    <w:p w14:paraId="04614A32" w14:textId="77777777" w:rsidR="00DE5D0A" w:rsidRDefault="00F30AA4" w:rsidP="005E227D">
      <w:pPr>
        <w:numPr>
          <w:ilvl w:val="0"/>
          <w:numId w:val="68"/>
        </w:numPr>
        <w:spacing w:after="248" w:line="253" w:lineRule="auto"/>
        <w:ind w:hanging="425"/>
        <w:jc w:val="left"/>
      </w:pPr>
      <w:r>
        <w:rPr>
          <w:sz w:val="20"/>
        </w:rPr>
        <w:t>The Contract, including any previous Variations, shall remain effective and unaltered except as amended by this Variation.</w:t>
      </w:r>
    </w:p>
    <w:p w14:paraId="236822A1" w14:textId="77777777" w:rsidR="00DE5D0A" w:rsidRDefault="00F30AA4">
      <w:pPr>
        <w:spacing w:after="0" w:line="365" w:lineRule="auto"/>
        <w:ind w:left="40"/>
        <w:jc w:val="left"/>
      </w:pPr>
      <w:r>
        <w:rPr>
          <w:sz w:val="20"/>
        </w:rPr>
        <w:t xml:space="preserve">Signed by an authorised signatory for and on behalf of the </w:t>
      </w:r>
      <w:r>
        <w:rPr>
          <w:b/>
          <w:sz w:val="20"/>
        </w:rPr>
        <w:t xml:space="preserve">[delete </w:t>
      </w:r>
      <w:r>
        <w:rPr>
          <w:sz w:val="20"/>
        </w:rPr>
        <w:t>as applicable:</w:t>
      </w:r>
      <w:r>
        <w:rPr>
          <w:b/>
          <w:sz w:val="20"/>
        </w:rPr>
        <w:t xml:space="preserve"> </w:t>
      </w:r>
      <w:r>
        <w:rPr>
          <w:sz w:val="20"/>
        </w:rPr>
        <w:t>NHS LPP / Buyer</w:t>
      </w:r>
      <w:r>
        <w:rPr>
          <w:b/>
          <w:sz w:val="20"/>
        </w:rPr>
        <w:t xml:space="preserve">] </w:t>
      </w:r>
      <w:r>
        <w:rPr>
          <w:sz w:val="20"/>
        </w:rPr>
        <w:t>Signature</w:t>
      </w:r>
    </w:p>
    <w:p w14:paraId="6D053262" w14:textId="77777777" w:rsidR="00DE5D0A" w:rsidRDefault="00F30AA4">
      <w:pPr>
        <w:spacing w:after="40" w:line="259" w:lineRule="auto"/>
        <w:ind w:left="-111" w:firstLine="0"/>
        <w:jc w:val="left"/>
      </w:pPr>
      <w:r>
        <w:rPr>
          <w:noProof/>
        </w:rPr>
        <w:drawing>
          <wp:inline distT="0" distB="0" distL="0" distR="0" wp14:anchorId="477A515F" wp14:editId="3A908261">
            <wp:extent cx="5181600" cy="1231392"/>
            <wp:effectExtent l="0" t="0" r="0" b="0"/>
            <wp:docPr id="436926" name="Picture 436926"/>
            <wp:cNvGraphicFramePr/>
            <a:graphic xmlns:a="http://schemas.openxmlformats.org/drawingml/2006/main">
              <a:graphicData uri="http://schemas.openxmlformats.org/drawingml/2006/picture">
                <pic:pic xmlns:pic="http://schemas.openxmlformats.org/drawingml/2006/picture">
                  <pic:nvPicPr>
                    <pic:cNvPr id="436926" name="Picture 436926"/>
                    <pic:cNvPicPr/>
                  </pic:nvPicPr>
                  <pic:blipFill>
                    <a:blip r:embed="rId20"/>
                    <a:stretch>
                      <a:fillRect/>
                    </a:stretch>
                  </pic:blipFill>
                  <pic:spPr>
                    <a:xfrm>
                      <a:off x="0" y="0"/>
                      <a:ext cx="5181600" cy="1231392"/>
                    </a:xfrm>
                    <a:prstGeom prst="rect">
                      <a:avLst/>
                    </a:prstGeom>
                  </pic:spPr>
                </pic:pic>
              </a:graphicData>
            </a:graphic>
          </wp:inline>
        </w:drawing>
      </w:r>
    </w:p>
    <w:p w14:paraId="7B6AC6C5" w14:textId="77777777" w:rsidR="00DE5D0A" w:rsidRDefault="00F30AA4">
      <w:pPr>
        <w:spacing w:after="107" w:line="253" w:lineRule="auto"/>
        <w:ind w:left="40"/>
        <w:jc w:val="left"/>
      </w:pPr>
      <w:r>
        <w:rPr>
          <w:sz w:val="20"/>
        </w:rPr>
        <w:t>Signed by an authorised signatory to sign for and on behalf of the Supplier</w:t>
      </w:r>
    </w:p>
    <w:p w14:paraId="4A58666E" w14:textId="77777777" w:rsidR="00DE5D0A" w:rsidRDefault="00F30AA4">
      <w:pPr>
        <w:spacing w:after="5" w:line="253" w:lineRule="auto"/>
        <w:ind w:left="40"/>
        <w:jc w:val="left"/>
      </w:pPr>
      <w:r>
        <w:rPr>
          <w:sz w:val="20"/>
        </w:rPr>
        <w:t>Signature</w:t>
      </w:r>
    </w:p>
    <w:p w14:paraId="3C5E7555" w14:textId="77777777" w:rsidR="00DE5D0A" w:rsidRDefault="00F30AA4">
      <w:pPr>
        <w:spacing w:after="0" w:line="259" w:lineRule="auto"/>
        <w:ind w:left="40" w:firstLine="0"/>
        <w:jc w:val="left"/>
      </w:pPr>
      <w:r>
        <w:rPr>
          <w:noProof/>
        </w:rPr>
        <w:drawing>
          <wp:inline distT="0" distB="0" distL="0" distR="0" wp14:anchorId="54E6870C" wp14:editId="2AD7BFF6">
            <wp:extent cx="5102352" cy="926592"/>
            <wp:effectExtent l="0" t="0" r="0" b="0"/>
            <wp:docPr id="436928" name="Picture 436928"/>
            <wp:cNvGraphicFramePr/>
            <a:graphic xmlns:a="http://schemas.openxmlformats.org/drawingml/2006/main">
              <a:graphicData uri="http://schemas.openxmlformats.org/drawingml/2006/picture">
                <pic:pic xmlns:pic="http://schemas.openxmlformats.org/drawingml/2006/picture">
                  <pic:nvPicPr>
                    <pic:cNvPr id="436928" name="Picture 436928"/>
                    <pic:cNvPicPr/>
                  </pic:nvPicPr>
                  <pic:blipFill>
                    <a:blip r:embed="rId21"/>
                    <a:stretch>
                      <a:fillRect/>
                    </a:stretch>
                  </pic:blipFill>
                  <pic:spPr>
                    <a:xfrm>
                      <a:off x="0" y="0"/>
                      <a:ext cx="5102352" cy="926592"/>
                    </a:xfrm>
                    <a:prstGeom prst="rect">
                      <a:avLst/>
                    </a:prstGeom>
                  </pic:spPr>
                </pic:pic>
              </a:graphicData>
            </a:graphic>
          </wp:inline>
        </w:drawing>
      </w:r>
      <w:r>
        <w:br w:type="page"/>
      </w:r>
    </w:p>
    <w:p w14:paraId="0EC822E3" w14:textId="77777777" w:rsidR="00DE5D0A" w:rsidRDefault="00F30AA4">
      <w:pPr>
        <w:pStyle w:val="Heading1"/>
        <w:ind w:left="6" w:right="0"/>
      </w:pPr>
      <w:r>
        <w:lastRenderedPageBreak/>
        <w:t>Joint Schedule 3 (Insurance Requirements)</w:t>
      </w:r>
    </w:p>
    <w:p w14:paraId="2EEF0C3F" w14:textId="77777777" w:rsidR="00DE5D0A" w:rsidRDefault="00F30AA4">
      <w:pPr>
        <w:pStyle w:val="Heading4"/>
        <w:ind w:left="6"/>
      </w:pPr>
      <w:r>
        <w:t>1. The insurance you need to have</w:t>
      </w:r>
    </w:p>
    <w:p w14:paraId="23B5A60E" w14:textId="77777777" w:rsidR="00DE5D0A" w:rsidRDefault="00F30AA4">
      <w:pPr>
        <w:spacing w:after="130" w:line="251" w:lineRule="auto"/>
        <w:ind w:left="896" w:right="50" w:hanging="540"/>
        <w:jc w:val="left"/>
      </w:pPr>
      <w:r>
        <w:t>1.1</w:t>
      </w:r>
      <w:r>
        <w:tab/>
        <w:t>The Supplier shall take out and maintain, or procure the taking out and maintenance of the insurances as set out in the Annex to this Schedule, any additional insurances required under a Call-Off Contract (specified in the applicable Order Form) ("</w:t>
      </w:r>
      <w:r>
        <w:rPr>
          <w:b/>
        </w:rPr>
        <w:t>Additional Insurances</w:t>
      </w:r>
      <w:r>
        <w:t>") and any other insurances as may be required by applicable Law (together the “</w:t>
      </w:r>
      <w:r>
        <w:rPr>
          <w:b/>
        </w:rPr>
        <w:t>Insurances</w:t>
      </w:r>
      <w:r>
        <w:t xml:space="preserve">”).  The Supplier shall ensure that each of the Insurances is effective no later than: </w:t>
      </w:r>
    </w:p>
    <w:p w14:paraId="0AB02069" w14:textId="77777777" w:rsidR="00DE5D0A" w:rsidRDefault="00F30AA4">
      <w:pPr>
        <w:spacing w:after="130" w:line="251" w:lineRule="auto"/>
        <w:ind w:left="1641" w:right="50" w:hanging="730"/>
        <w:jc w:val="left"/>
      </w:pPr>
      <w:r>
        <w:rPr>
          <w:rFonts w:ascii="Calibri" w:eastAsia="Calibri" w:hAnsi="Calibri" w:cs="Calibri"/>
          <w:sz w:val="22"/>
        </w:rPr>
        <w:t>1.1.1</w:t>
      </w:r>
      <w:r>
        <w:rPr>
          <w:rFonts w:ascii="Calibri" w:eastAsia="Calibri" w:hAnsi="Calibri" w:cs="Calibri"/>
          <w:sz w:val="22"/>
        </w:rPr>
        <w:tab/>
      </w:r>
      <w:r>
        <w:t xml:space="preserve">the Framework Start Date in respect of those Insurances set out in the Annex to this Schedule and those required by applicable Law; and </w:t>
      </w:r>
    </w:p>
    <w:p w14:paraId="21D80DE6" w14:textId="77777777" w:rsidR="00DE5D0A" w:rsidRDefault="00F30AA4">
      <w:pPr>
        <w:ind w:left="1631" w:hanging="720"/>
      </w:pPr>
      <w:r>
        <w:rPr>
          <w:rFonts w:ascii="Calibri" w:eastAsia="Calibri" w:hAnsi="Calibri" w:cs="Calibri"/>
          <w:sz w:val="22"/>
        </w:rPr>
        <w:t>1.1.2</w:t>
      </w:r>
      <w:r>
        <w:rPr>
          <w:rFonts w:ascii="Calibri" w:eastAsia="Calibri" w:hAnsi="Calibri" w:cs="Calibri"/>
          <w:sz w:val="22"/>
        </w:rPr>
        <w:tab/>
      </w:r>
      <w:r>
        <w:t>the Call-Off Contract Effective Date in respect of the Additional Insurances.</w:t>
      </w:r>
    </w:p>
    <w:p w14:paraId="7899FB68" w14:textId="77777777" w:rsidR="00DE5D0A" w:rsidRDefault="00F30AA4">
      <w:pPr>
        <w:tabs>
          <w:tab w:val="center" w:pos="538"/>
          <w:tab w:val="center" w:pos="2218"/>
        </w:tabs>
        <w:ind w:left="0" w:firstLine="0"/>
        <w:jc w:val="left"/>
      </w:pPr>
      <w:r>
        <w:rPr>
          <w:rFonts w:ascii="Calibri" w:eastAsia="Calibri" w:hAnsi="Calibri" w:cs="Calibri"/>
          <w:sz w:val="22"/>
        </w:rPr>
        <w:tab/>
      </w:r>
      <w:r>
        <w:t>1.2</w:t>
      </w:r>
      <w:r>
        <w:tab/>
        <w:t xml:space="preserve">The Insurances shall be: </w:t>
      </w:r>
    </w:p>
    <w:p w14:paraId="464EB03A" w14:textId="77777777" w:rsidR="00DE5D0A" w:rsidRDefault="00F30AA4">
      <w:pPr>
        <w:tabs>
          <w:tab w:val="center" w:pos="1134"/>
          <w:tab w:val="center" w:pos="4533"/>
        </w:tabs>
        <w:ind w:left="0" w:firstLine="0"/>
        <w:jc w:val="left"/>
      </w:pPr>
      <w:r>
        <w:rPr>
          <w:rFonts w:ascii="Calibri" w:eastAsia="Calibri" w:hAnsi="Calibri" w:cs="Calibri"/>
          <w:sz w:val="22"/>
        </w:rPr>
        <w:tab/>
        <w:t>1.2.1</w:t>
      </w:r>
      <w:r>
        <w:rPr>
          <w:rFonts w:ascii="Calibri" w:eastAsia="Calibri" w:hAnsi="Calibri" w:cs="Calibri"/>
          <w:sz w:val="22"/>
        </w:rPr>
        <w:tab/>
      </w:r>
      <w:r>
        <w:t xml:space="preserve">maintained in accordance with Good Industry Practice; </w:t>
      </w:r>
    </w:p>
    <w:p w14:paraId="53CB8D31" w14:textId="77777777" w:rsidR="00DE5D0A" w:rsidRDefault="00F30AA4">
      <w:pPr>
        <w:spacing w:after="130" w:line="251" w:lineRule="auto"/>
        <w:ind w:left="1641" w:right="50" w:hanging="730"/>
        <w:jc w:val="left"/>
      </w:pPr>
      <w:r>
        <w:rPr>
          <w:rFonts w:ascii="Calibri" w:eastAsia="Calibri" w:hAnsi="Calibri" w:cs="Calibri"/>
          <w:sz w:val="22"/>
        </w:rPr>
        <w:t>1.2.2</w:t>
      </w:r>
      <w:r>
        <w:rPr>
          <w:rFonts w:ascii="Calibri" w:eastAsia="Calibri" w:hAnsi="Calibri" w:cs="Calibri"/>
          <w:sz w:val="22"/>
        </w:rPr>
        <w:tab/>
      </w:r>
      <w:r>
        <w:t>(so far as is reasonably practicable) on terms no less favourable than those generally available to a prudent contractor in respect of risks insured in the international insurance market from time to time;</w:t>
      </w:r>
    </w:p>
    <w:p w14:paraId="42F46EC3" w14:textId="77777777" w:rsidR="00DE5D0A" w:rsidRDefault="00F30AA4">
      <w:pPr>
        <w:ind w:left="1631" w:hanging="720"/>
      </w:pPr>
      <w:r>
        <w:rPr>
          <w:rFonts w:ascii="Calibri" w:eastAsia="Calibri" w:hAnsi="Calibri" w:cs="Calibri"/>
          <w:sz w:val="22"/>
        </w:rPr>
        <w:t>1.2.3</w:t>
      </w:r>
      <w:r>
        <w:rPr>
          <w:rFonts w:ascii="Calibri" w:eastAsia="Calibri" w:hAnsi="Calibri" w:cs="Calibri"/>
          <w:sz w:val="22"/>
        </w:rPr>
        <w:tab/>
      </w:r>
      <w:r>
        <w:t>taken out and maintained with insurers of good financial standing and good repute in the international insurance market; and</w:t>
      </w:r>
    </w:p>
    <w:p w14:paraId="364A0023" w14:textId="77777777" w:rsidR="00DE5D0A" w:rsidRDefault="00F30AA4">
      <w:pPr>
        <w:tabs>
          <w:tab w:val="center" w:pos="1134"/>
          <w:tab w:val="center" w:pos="4539"/>
        </w:tabs>
        <w:ind w:left="0" w:firstLine="0"/>
        <w:jc w:val="left"/>
      </w:pPr>
      <w:r>
        <w:rPr>
          <w:rFonts w:ascii="Calibri" w:eastAsia="Calibri" w:hAnsi="Calibri" w:cs="Calibri"/>
          <w:sz w:val="22"/>
        </w:rPr>
        <w:tab/>
        <w:t>1.2.4</w:t>
      </w:r>
      <w:r>
        <w:rPr>
          <w:rFonts w:ascii="Calibri" w:eastAsia="Calibri" w:hAnsi="Calibri" w:cs="Calibri"/>
          <w:sz w:val="22"/>
        </w:rPr>
        <w:tab/>
      </w:r>
      <w:r>
        <w:t>maintained for at least six (6) years after the End Date.</w:t>
      </w:r>
    </w:p>
    <w:p w14:paraId="4FF41BA0" w14:textId="77777777" w:rsidR="00DE5D0A" w:rsidRDefault="00F30AA4">
      <w:pPr>
        <w:spacing w:after="130" w:line="251" w:lineRule="auto"/>
        <w:ind w:left="896" w:right="50" w:hanging="540"/>
        <w:jc w:val="left"/>
      </w:pPr>
      <w:r>
        <w:t>1.3</w:t>
      </w:r>
      <w:r>
        <w:tab/>
        <w:t>The Supplier shall ensure that the public and products liability policy contain an indemnity to principal’s clause under which the Relevant Authority shall be indemnified in respect of claims made against the Relevant Authority in respect of death or bodily injury or third-party property damage arising out of or in connection with the Deliverables and for which the Supplier is legally liable.</w:t>
      </w:r>
    </w:p>
    <w:p w14:paraId="62D4ABF4" w14:textId="77777777" w:rsidR="00DE5D0A" w:rsidRDefault="00F30AA4">
      <w:pPr>
        <w:pStyle w:val="Heading4"/>
        <w:ind w:left="6"/>
      </w:pPr>
      <w:r>
        <w:t>2. How to manage the insurance</w:t>
      </w:r>
    </w:p>
    <w:p w14:paraId="13D59FE3" w14:textId="77777777" w:rsidR="00DE5D0A" w:rsidRDefault="00F30AA4">
      <w:pPr>
        <w:tabs>
          <w:tab w:val="center" w:pos="538"/>
          <w:tab w:val="center" w:pos="4666"/>
        </w:tabs>
        <w:ind w:left="0" w:firstLine="0"/>
        <w:jc w:val="left"/>
      </w:pPr>
      <w:r>
        <w:rPr>
          <w:rFonts w:ascii="Calibri" w:eastAsia="Calibri" w:hAnsi="Calibri" w:cs="Calibri"/>
          <w:sz w:val="22"/>
        </w:rPr>
        <w:tab/>
      </w:r>
      <w:r>
        <w:t>2.1</w:t>
      </w:r>
      <w:r>
        <w:tab/>
        <w:t>Without limiting the other provisions of this Contract, the Supplier shall:</w:t>
      </w:r>
    </w:p>
    <w:p w14:paraId="05637EB1" w14:textId="77777777" w:rsidR="00DE5D0A" w:rsidRDefault="00F30AA4">
      <w:pPr>
        <w:spacing w:after="130" w:line="251" w:lineRule="auto"/>
        <w:ind w:left="1641" w:right="50" w:hanging="730"/>
        <w:jc w:val="left"/>
      </w:pPr>
      <w:r>
        <w:rPr>
          <w:rFonts w:ascii="Calibri" w:eastAsia="Calibri" w:hAnsi="Calibri" w:cs="Calibri"/>
          <w:sz w:val="22"/>
        </w:rPr>
        <w:t>2.1.1</w:t>
      </w:r>
      <w:r>
        <w:rPr>
          <w:rFonts w:ascii="Calibri" w:eastAsia="Calibri" w:hAnsi="Calibri" w:cs="Calibri"/>
          <w:sz w:val="22"/>
        </w:rPr>
        <w:tab/>
      </w: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54FFFAC1" w14:textId="77777777" w:rsidR="00DE5D0A" w:rsidRDefault="00F30AA4">
      <w:pPr>
        <w:spacing w:after="130" w:line="251" w:lineRule="auto"/>
        <w:ind w:left="1641" w:right="50" w:hanging="730"/>
        <w:jc w:val="left"/>
      </w:pPr>
      <w:r>
        <w:rPr>
          <w:rFonts w:ascii="Calibri" w:eastAsia="Calibri" w:hAnsi="Calibri" w:cs="Calibri"/>
          <w:sz w:val="22"/>
        </w:rPr>
        <w:t>2.1.2</w:t>
      </w:r>
      <w:r>
        <w:rPr>
          <w:rFonts w:ascii="Calibri" w:eastAsia="Calibri" w:hAnsi="Calibri" w:cs="Calibri"/>
          <w:sz w:val="22"/>
        </w:rPr>
        <w:tab/>
      </w:r>
      <w:r>
        <w:t>promptly notify the insurers in writing of any relevant material fact under any Insurances of which the Supplier is or becomes aware; and</w:t>
      </w:r>
    </w:p>
    <w:p w14:paraId="7B43AFA0" w14:textId="77777777" w:rsidR="00DE5D0A" w:rsidRDefault="00F30AA4">
      <w:pPr>
        <w:spacing w:after="130" w:line="251" w:lineRule="auto"/>
        <w:ind w:left="1641" w:right="50" w:hanging="730"/>
        <w:jc w:val="left"/>
      </w:pPr>
      <w:r>
        <w:rPr>
          <w:rFonts w:ascii="Calibri" w:eastAsia="Calibri" w:hAnsi="Calibri" w:cs="Calibri"/>
          <w:sz w:val="22"/>
        </w:rPr>
        <w:t>2.1.3</w:t>
      </w:r>
      <w:r>
        <w:rPr>
          <w:rFonts w:ascii="Calibri" w:eastAsia="Calibri" w:hAnsi="Calibri" w:cs="Calibri"/>
          <w:sz w:val="22"/>
        </w:rPr>
        <w:tab/>
      </w:r>
      <w:r>
        <w:t xml:space="preserve">hold all policies in respect of the Insurances and cause any insurance broker effecting the Insurances to hold any insurance slips and other </w:t>
      </w:r>
      <w:r>
        <w:lastRenderedPageBreak/>
        <w:t>evidence of placing cover representing any of the Insurances to which it is a party.</w:t>
      </w:r>
    </w:p>
    <w:p w14:paraId="6EB59471" w14:textId="77777777" w:rsidR="00DE5D0A" w:rsidRDefault="00F30AA4">
      <w:pPr>
        <w:pStyle w:val="Heading4"/>
        <w:ind w:left="6"/>
      </w:pPr>
      <w:r>
        <w:t>3. What happens if you aren’t insured</w:t>
      </w:r>
    </w:p>
    <w:p w14:paraId="470CB50D" w14:textId="77777777" w:rsidR="00DE5D0A" w:rsidRDefault="00F30AA4">
      <w:pPr>
        <w:spacing w:after="130" w:line="251" w:lineRule="auto"/>
        <w:ind w:left="896" w:right="50" w:hanging="540"/>
        <w:jc w:val="left"/>
      </w:pPr>
      <w:r>
        <w:t>3.1</w:t>
      </w:r>
      <w:r>
        <w:tab/>
        <w:t>The Supplier shall not take any action or fail to take any action or (insofar as is reasonably within its power) permit anything to occur in relation to it which would entitle any insurer to refuse to pay any claim under any of the Insurances.</w:t>
      </w:r>
    </w:p>
    <w:p w14:paraId="4D8A9341" w14:textId="77777777" w:rsidR="00DE5D0A" w:rsidRDefault="00F30AA4">
      <w:pPr>
        <w:spacing w:after="130" w:line="251" w:lineRule="auto"/>
        <w:ind w:left="896" w:right="50" w:hanging="540"/>
        <w:jc w:val="left"/>
      </w:pPr>
      <w:r>
        <w:t>3.2</w:t>
      </w:r>
      <w:r>
        <w:tab/>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8401528" w14:textId="77777777" w:rsidR="00DE5D0A" w:rsidRDefault="00F30AA4">
      <w:pPr>
        <w:pStyle w:val="Heading4"/>
        <w:ind w:left="6"/>
      </w:pPr>
      <w:r>
        <w:t>4. Evidence of insurance you must provide</w:t>
      </w:r>
    </w:p>
    <w:p w14:paraId="2D7872A1" w14:textId="77777777" w:rsidR="00DE5D0A" w:rsidRDefault="00F30AA4">
      <w:pPr>
        <w:spacing w:after="130" w:line="251" w:lineRule="auto"/>
        <w:ind w:left="896" w:right="50" w:hanging="540"/>
        <w:jc w:val="left"/>
      </w:pPr>
      <w:r>
        <w:t>4.1</w:t>
      </w:r>
      <w:r>
        <w:tab/>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D24ED4" w14:textId="77777777" w:rsidR="00DE5D0A" w:rsidRDefault="00F30AA4">
      <w:pPr>
        <w:pStyle w:val="Heading4"/>
        <w:ind w:left="6"/>
      </w:pPr>
      <w:r>
        <w:t>5. Making sure you are insured to the required amount</w:t>
      </w:r>
    </w:p>
    <w:p w14:paraId="1F26C14E" w14:textId="77777777" w:rsidR="00DE5D0A" w:rsidRDefault="00F30AA4">
      <w:pPr>
        <w:spacing w:after="130" w:line="251" w:lineRule="auto"/>
        <w:ind w:left="896" w:right="50" w:hanging="540"/>
        <w:jc w:val="left"/>
      </w:pPr>
      <w:r>
        <w:t>5.1</w:t>
      </w:r>
      <w:r>
        <w:tab/>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2CD2A036" w14:textId="77777777" w:rsidR="00DE5D0A" w:rsidRDefault="00F30AA4">
      <w:pPr>
        <w:pStyle w:val="Heading4"/>
        <w:ind w:left="6"/>
      </w:pPr>
      <w:r>
        <w:t>6. Cancelled Insurance</w:t>
      </w:r>
    </w:p>
    <w:p w14:paraId="2758F28D" w14:textId="77777777" w:rsidR="00DE5D0A" w:rsidRDefault="00F30AA4">
      <w:pPr>
        <w:spacing w:after="130" w:line="251" w:lineRule="auto"/>
        <w:ind w:left="896" w:right="284" w:hanging="540"/>
        <w:jc w:val="left"/>
      </w:pPr>
      <w:r>
        <w:t>6.1</w:t>
      </w:r>
      <w:r>
        <w:tab/>
        <w:t>The Supplier shall notify the Relevant Authority in writing at least five (5) Working Days prior to the cancellation, suspension, termination or nonrenewal of any of the Insurances.</w:t>
      </w:r>
    </w:p>
    <w:p w14:paraId="1A5DCC86" w14:textId="77777777" w:rsidR="00DE5D0A" w:rsidRDefault="00F30AA4">
      <w:pPr>
        <w:spacing w:after="130" w:line="251" w:lineRule="auto"/>
        <w:ind w:left="896" w:right="50" w:hanging="540"/>
        <w:jc w:val="left"/>
      </w:pPr>
      <w:r>
        <w:t>6.2</w:t>
      </w:r>
      <w:r>
        <w:tab/>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B7C02D7" w14:textId="77777777" w:rsidR="00DE5D0A" w:rsidRDefault="00F30AA4">
      <w:pPr>
        <w:pStyle w:val="Heading4"/>
        <w:ind w:left="6"/>
      </w:pPr>
      <w:r>
        <w:t>7. Insurance claims</w:t>
      </w:r>
    </w:p>
    <w:p w14:paraId="7F85BF3E" w14:textId="77777777" w:rsidR="00DE5D0A" w:rsidRDefault="00F30AA4">
      <w:pPr>
        <w:spacing w:after="130" w:line="251" w:lineRule="auto"/>
        <w:ind w:left="896" w:right="50" w:hanging="540"/>
        <w:jc w:val="left"/>
      </w:pPr>
      <w:r>
        <w:t>7.1</w:t>
      </w:r>
      <w:r>
        <w:tab/>
        <w:t xml:space="preserve">The Supplier shall promptly notify to insurers any matter arising from, or in relation to, the Deliverables, or each Contract for which it may be entitled to </w:t>
      </w:r>
      <w:r>
        <w:lastRenderedPageBreak/>
        <w:t>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49069A82" w14:textId="77777777" w:rsidR="00DE5D0A" w:rsidRDefault="00F30AA4">
      <w:pPr>
        <w:spacing w:after="130" w:line="251" w:lineRule="auto"/>
        <w:ind w:left="896" w:right="50" w:hanging="540"/>
        <w:jc w:val="left"/>
      </w:pPr>
      <w:r>
        <w:t>7.2</w:t>
      </w:r>
      <w:r>
        <w:tab/>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D623B87" w14:textId="77777777" w:rsidR="00DE5D0A" w:rsidRDefault="00F30AA4">
      <w:pPr>
        <w:ind w:left="911" w:hanging="540"/>
      </w:pPr>
      <w:r>
        <w:t>7.3</w:t>
      </w:r>
      <w:r>
        <w:tab/>
        <w:t>Where any Insurance requires payment of a premium, the Supplier shall be liable for and shall promptly pay such premium.</w:t>
      </w:r>
    </w:p>
    <w:p w14:paraId="5C927CC3" w14:textId="77777777" w:rsidR="00DE5D0A" w:rsidRDefault="00F30AA4">
      <w:pPr>
        <w:spacing w:after="130" w:line="251" w:lineRule="auto"/>
        <w:ind w:left="896" w:right="50" w:hanging="540"/>
        <w:jc w:val="left"/>
      </w:pPr>
      <w:r>
        <w:t>7.4</w:t>
      </w:r>
      <w:r>
        <w:tab/>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7AC9330E" w14:textId="77777777" w:rsidR="00DE5D0A" w:rsidRDefault="00F30AA4">
      <w:pPr>
        <w:pStyle w:val="Heading2"/>
        <w:spacing w:after="109" w:line="269" w:lineRule="auto"/>
        <w:ind w:left="669" w:right="0"/>
      </w:pPr>
      <w:r>
        <w:rPr>
          <w:sz w:val="24"/>
        </w:rPr>
        <w:lastRenderedPageBreak/>
        <w:t>ANNEX: REQUIRED INSURANCES</w:t>
      </w:r>
    </w:p>
    <w:p w14:paraId="13B8A7B6" w14:textId="77777777" w:rsidR="00DE5D0A" w:rsidRDefault="00F30AA4">
      <w:pPr>
        <w:spacing w:after="251"/>
        <w:ind w:left="356" w:hanging="360"/>
      </w:pPr>
      <w:r>
        <w:rPr>
          <w:b/>
        </w:rPr>
        <w:t xml:space="preserve">1. </w:t>
      </w:r>
      <w:r>
        <w:t>The Supplier shall hold the following [standard] insurance cover from the Framework Start Date in accordance with this Schedule:</w:t>
      </w:r>
    </w:p>
    <w:p w14:paraId="2E069BE7" w14:textId="77777777" w:rsidR="00DE5D0A" w:rsidRDefault="00F30AA4">
      <w:pPr>
        <w:spacing w:after="130" w:line="251" w:lineRule="auto"/>
        <w:ind w:left="896" w:right="50" w:hanging="540"/>
        <w:jc w:val="left"/>
      </w:pPr>
      <w:r>
        <w:t>7.5</w:t>
      </w:r>
      <w:r>
        <w:tab/>
        <w:t xml:space="preserve">professional indemnity insurance [with cover (for a single event or a series of related events and in the aggregate) of not less than] ten million pounds (£`10,000,000); </w:t>
      </w:r>
    </w:p>
    <w:p w14:paraId="4E97BBE4" w14:textId="77777777" w:rsidR="00DE5D0A" w:rsidRDefault="00F30AA4">
      <w:pPr>
        <w:spacing w:after="130" w:line="251" w:lineRule="auto"/>
        <w:ind w:left="896" w:right="50" w:hanging="540"/>
        <w:jc w:val="left"/>
      </w:pPr>
      <w:r>
        <w:t>7.6</w:t>
      </w:r>
      <w:r>
        <w:tab/>
        <w:t>public liability insurance [with cover (for a single event or a series of related events and in the aggregate)] of not less than ten million pounds (£5,000,000); and</w:t>
      </w:r>
    </w:p>
    <w:p w14:paraId="2E1004E7" w14:textId="77777777" w:rsidR="00DE5D0A" w:rsidRDefault="00F30AA4">
      <w:pPr>
        <w:spacing w:after="130" w:line="251" w:lineRule="auto"/>
        <w:ind w:left="896" w:right="50" w:hanging="540"/>
        <w:jc w:val="left"/>
      </w:pPr>
      <w:r>
        <w:t>7.7</w:t>
      </w:r>
      <w:r>
        <w:tab/>
        <w:t xml:space="preserve">employers’ liability insurance [with cover (for a single event or a series of related events and in the aggregate) of not less than] ten million pounds (£10,000,000). </w:t>
      </w:r>
      <w:r>
        <w:br w:type="page"/>
      </w:r>
    </w:p>
    <w:p w14:paraId="3798DB0C" w14:textId="77777777" w:rsidR="00DE5D0A" w:rsidRDefault="00F30AA4">
      <w:pPr>
        <w:pStyle w:val="Heading1"/>
        <w:ind w:left="6" w:right="0"/>
      </w:pPr>
      <w:r>
        <w:lastRenderedPageBreak/>
        <w:t>Joint Schedule 4 (Commercially Sensitive Information)</w:t>
      </w:r>
    </w:p>
    <w:p w14:paraId="7E183FFC" w14:textId="77777777" w:rsidR="00DE5D0A" w:rsidRDefault="00F30AA4" w:rsidP="005E227D">
      <w:pPr>
        <w:numPr>
          <w:ilvl w:val="0"/>
          <w:numId w:val="69"/>
        </w:numPr>
        <w:spacing w:after="233" w:line="269" w:lineRule="auto"/>
        <w:ind w:hanging="360"/>
        <w:jc w:val="left"/>
      </w:pPr>
      <w:r>
        <w:rPr>
          <w:b/>
        </w:rPr>
        <w:t>What is the Commercially Sensitive Information?</w:t>
      </w:r>
    </w:p>
    <w:p w14:paraId="035BA495" w14:textId="77777777" w:rsidR="00DE5D0A" w:rsidRDefault="00F30AA4" w:rsidP="005E227D">
      <w:pPr>
        <w:numPr>
          <w:ilvl w:val="1"/>
          <w:numId w:val="69"/>
        </w:numPr>
        <w:ind w:hanging="576"/>
      </w:pPr>
      <w:r>
        <w:t xml:space="preserve">In this Schedule the Parties have sought to identify the Supplier's Confidential Information that is genuinely commercially sensitive and the disclosure of which would be the subject of an exemption under the FOIA and the EIRs. </w:t>
      </w:r>
    </w:p>
    <w:p w14:paraId="6DC58952" w14:textId="77777777" w:rsidR="00DE5D0A" w:rsidRDefault="00F30AA4" w:rsidP="005E227D">
      <w:pPr>
        <w:numPr>
          <w:ilvl w:val="1"/>
          <w:numId w:val="69"/>
        </w:numPr>
        <w:ind w:hanging="576"/>
      </w:pP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4E31FA89" w14:textId="77777777" w:rsidR="00DE5D0A" w:rsidRDefault="00F30AA4" w:rsidP="005E227D">
      <w:pPr>
        <w:numPr>
          <w:ilvl w:val="1"/>
          <w:numId w:val="69"/>
        </w:numPr>
        <w:spacing w:after="210"/>
        <w:ind w:hanging="576"/>
      </w:pPr>
      <w: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20"/>
        <w:gridCol w:w="3011"/>
        <w:gridCol w:w="2238"/>
      </w:tblGrid>
      <w:tr w:rsidR="00DC3605" w:rsidRPr="001B351E" w14:paraId="5C1EB79D" w14:textId="77777777" w:rsidTr="00517823">
        <w:trPr>
          <w:tblHeader/>
        </w:trPr>
        <w:tc>
          <w:tcPr>
            <w:tcW w:w="990" w:type="dxa"/>
            <w:tcBorders>
              <w:top w:val="single" w:sz="4" w:space="0" w:color="auto"/>
              <w:left w:val="single" w:sz="4" w:space="0" w:color="auto"/>
              <w:bottom w:val="single" w:sz="4" w:space="0" w:color="auto"/>
              <w:right w:val="single" w:sz="4" w:space="0" w:color="auto"/>
            </w:tcBorders>
            <w:hideMark/>
          </w:tcPr>
          <w:p w14:paraId="52E20F34" w14:textId="77777777" w:rsidR="00DC3605" w:rsidRPr="001B351E" w:rsidRDefault="00DC3605" w:rsidP="00AF07AD">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No.</w:t>
            </w:r>
          </w:p>
        </w:tc>
        <w:tc>
          <w:tcPr>
            <w:tcW w:w="1720" w:type="dxa"/>
            <w:tcBorders>
              <w:top w:val="single" w:sz="4" w:space="0" w:color="auto"/>
              <w:left w:val="single" w:sz="4" w:space="0" w:color="auto"/>
              <w:bottom w:val="single" w:sz="4" w:space="0" w:color="auto"/>
              <w:right w:val="single" w:sz="4" w:space="0" w:color="auto"/>
            </w:tcBorders>
            <w:hideMark/>
          </w:tcPr>
          <w:p w14:paraId="456E16C1" w14:textId="77777777" w:rsidR="00DC3605" w:rsidRPr="001B351E" w:rsidRDefault="00DC3605" w:rsidP="00AF07AD">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Date</w:t>
            </w:r>
          </w:p>
        </w:tc>
        <w:tc>
          <w:tcPr>
            <w:tcW w:w="3011" w:type="dxa"/>
            <w:tcBorders>
              <w:top w:val="single" w:sz="4" w:space="0" w:color="auto"/>
              <w:left w:val="single" w:sz="4" w:space="0" w:color="auto"/>
              <w:bottom w:val="single" w:sz="4" w:space="0" w:color="auto"/>
              <w:right w:val="single" w:sz="4" w:space="0" w:color="auto"/>
            </w:tcBorders>
            <w:hideMark/>
          </w:tcPr>
          <w:p w14:paraId="2B6BD44A" w14:textId="77777777" w:rsidR="00DC3605" w:rsidRPr="001B351E" w:rsidRDefault="00DC3605" w:rsidP="00AF07AD">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Item(s)</w:t>
            </w:r>
          </w:p>
        </w:tc>
        <w:tc>
          <w:tcPr>
            <w:tcW w:w="2238" w:type="dxa"/>
            <w:tcBorders>
              <w:top w:val="single" w:sz="4" w:space="0" w:color="auto"/>
              <w:left w:val="single" w:sz="4" w:space="0" w:color="auto"/>
              <w:bottom w:val="single" w:sz="4" w:space="0" w:color="auto"/>
              <w:right w:val="single" w:sz="4" w:space="0" w:color="auto"/>
            </w:tcBorders>
            <w:hideMark/>
          </w:tcPr>
          <w:p w14:paraId="62BBDD1E" w14:textId="77777777" w:rsidR="00DC3605" w:rsidRPr="001B351E" w:rsidRDefault="00DC3605" w:rsidP="00AF07AD">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Duration of Confidentiality</w:t>
            </w:r>
          </w:p>
        </w:tc>
      </w:tr>
      <w:tr w:rsidR="00517823" w:rsidRPr="001B351E" w14:paraId="2498CDBC" w14:textId="77777777" w:rsidTr="00517823">
        <w:tc>
          <w:tcPr>
            <w:tcW w:w="990" w:type="dxa"/>
            <w:tcBorders>
              <w:top w:val="single" w:sz="4" w:space="0" w:color="auto"/>
              <w:left w:val="single" w:sz="4" w:space="0" w:color="auto"/>
              <w:bottom w:val="single" w:sz="4" w:space="0" w:color="auto"/>
              <w:right w:val="single" w:sz="4" w:space="0" w:color="auto"/>
            </w:tcBorders>
          </w:tcPr>
          <w:p w14:paraId="2176FB92" w14:textId="77777777" w:rsidR="00517823" w:rsidRPr="001B351E" w:rsidRDefault="00517823" w:rsidP="00517823">
            <w:pPr>
              <w:pStyle w:val="MarginText"/>
              <w:overflowPunct w:val="0"/>
              <w:autoSpaceDE w:val="0"/>
              <w:autoSpaceDN w:val="0"/>
              <w:spacing w:line="276" w:lineRule="auto"/>
              <w:textAlignment w:val="baseline"/>
              <w:rPr>
                <w:rFonts w:ascii="Arial" w:hAnsi="Arial" w:cs="Arial"/>
                <w:sz w:val="24"/>
                <w:szCs w:val="22"/>
              </w:rPr>
            </w:pPr>
            <w:r w:rsidRPr="00C36A94">
              <w:rPr>
                <w:rFonts w:ascii="Arial" w:eastAsia="Arial" w:hAnsi="Arial" w:cs="Arial"/>
                <w:sz w:val="24"/>
                <w:szCs w:val="24"/>
              </w:rPr>
              <w:t>1</w:t>
            </w:r>
          </w:p>
        </w:tc>
        <w:tc>
          <w:tcPr>
            <w:tcW w:w="1720" w:type="dxa"/>
            <w:tcBorders>
              <w:top w:val="single" w:sz="4" w:space="0" w:color="auto"/>
              <w:left w:val="single" w:sz="4" w:space="0" w:color="auto"/>
              <w:bottom w:val="single" w:sz="4" w:space="0" w:color="auto"/>
              <w:right w:val="single" w:sz="4" w:space="0" w:color="auto"/>
            </w:tcBorders>
            <w:hideMark/>
          </w:tcPr>
          <w:p w14:paraId="6C9DDB57" w14:textId="47191D31" w:rsidR="00517823" w:rsidRPr="00711679" w:rsidRDefault="00517823" w:rsidP="00517823">
            <w:pPr>
              <w:pStyle w:val="MarginText"/>
              <w:overflowPunct w:val="0"/>
              <w:autoSpaceDE w:val="0"/>
              <w:autoSpaceDN w:val="0"/>
              <w:spacing w:line="276" w:lineRule="auto"/>
              <w:textAlignment w:val="baseline"/>
              <w:rPr>
                <w:rFonts w:ascii="Arial" w:hAnsi="Arial" w:cs="Arial"/>
                <w:sz w:val="24"/>
                <w:szCs w:val="22"/>
              </w:rPr>
            </w:pPr>
            <w:r w:rsidRPr="005256D8">
              <w:t xml:space="preserve">Redacted Text Under FOIA Section 43, Commercial Interests </w:t>
            </w:r>
          </w:p>
        </w:tc>
        <w:tc>
          <w:tcPr>
            <w:tcW w:w="3011" w:type="dxa"/>
            <w:tcBorders>
              <w:top w:val="single" w:sz="4" w:space="0" w:color="auto"/>
              <w:left w:val="single" w:sz="4" w:space="0" w:color="auto"/>
              <w:bottom w:val="single" w:sz="4" w:space="0" w:color="auto"/>
              <w:right w:val="single" w:sz="4" w:space="0" w:color="auto"/>
            </w:tcBorders>
            <w:hideMark/>
          </w:tcPr>
          <w:p w14:paraId="7EF4877F" w14:textId="73C795E2" w:rsidR="00517823" w:rsidRPr="00711679" w:rsidRDefault="00517823" w:rsidP="00517823">
            <w:pPr>
              <w:pStyle w:val="MarginText"/>
              <w:overflowPunct w:val="0"/>
              <w:autoSpaceDE w:val="0"/>
              <w:autoSpaceDN w:val="0"/>
              <w:spacing w:line="276" w:lineRule="auto"/>
              <w:ind w:left="0"/>
              <w:textAlignment w:val="baseline"/>
              <w:rPr>
                <w:rFonts w:ascii="Arial" w:hAnsi="Arial" w:cs="Arial"/>
                <w:sz w:val="24"/>
                <w:szCs w:val="22"/>
              </w:rPr>
            </w:pPr>
            <w:r w:rsidRPr="005256D8">
              <w:t xml:space="preserve">Redacted Text Under FOIA Section 43, Commercial Interests </w:t>
            </w:r>
          </w:p>
        </w:tc>
        <w:tc>
          <w:tcPr>
            <w:tcW w:w="2238" w:type="dxa"/>
            <w:tcBorders>
              <w:top w:val="single" w:sz="4" w:space="0" w:color="auto"/>
              <w:left w:val="single" w:sz="4" w:space="0" w:color="auto"/>
              <w:bottom w:val="single" w:sz="4" w:space="0" w:color="auto"/>
              <w:right w:val="single" w:sz="4" w:space="0" w:color="auto"/>
            </w:tcBorders>
            <w:hideMark/>
          </w:tcPr>
          <w:p w14:paraId="05FF0CC0" w14:textId="579AD531" w:rsidR="00517823" w:rsidRPr="00711679" w:rsidRDefault="00517823" w:rsidP="00517823">
            <w:pPr>
              <w:pStyle w:val="MarginText"/>
              <w:overflowPunct w:val="0"/>
              <w:autoSpaceDE w:val="0"/>
              <w:autoSpaceDN w:val="0"/>
              <w:spacing w:line="276" w:lineRule="auto"/>
              <w:ind w:left="0"/>
              <w:textAlignment w:val="baseline"/>
              <w:rPr>
                <w:rFonts w:ascii="Arial" w:hAnsi="Arial" w:cs="Arial"/>
                <w:sz w:val="24"/>
                <w:szCs w:val="22"/>
              </w:rPr>
            </w:pPr>
            <w:r w:rsidRPr="005256D8">
              <w:t xml:space="preserve">Redacted Text Under FOIA Section 43, Commercial Interests </w:t>
            </w:r>
          </w:p>
        </w:tc>
      </w:tr>
    </w:tbl>
    <w:p w14:paraId="3F811F7A" w14:textId="77777777" w:rsidR="00DC3605" w:rsidRDefault="00DC3605">
      <w:pPr>
        <w:pStyle w:val="Heading1"/>
        <w:ind w:left="6" w:right="0"/>
      </w:pPr>
    </w:p>
    <w:p w14:paraId="647F1567" w14:textId="77777777" w:rsidR="00DC3605" w:rsidRDefault="00DC3605">
      <w:pPr>
        <w:spacing w:after="160" w:line="259" w:lineRule="auto"/>
        <w:ind w:left="0" w:firstLine="0"/>
        <w:jc w:val="left"/>
        <w:rPr>
          <w:b/>
          <w:sz w:val="36"/>
        </w:rPr>
      </w:pPr>
      <w:r>
        <w:br w:type="page"/>
      </w:r>
    </w:p>
    <w:p w14:paraId="7B9599CF" w14:textId="57A15D24" w:rsidR="00DE5D0A" w:rsidRDefault="00F30AA4">
      <w:pPr>
        <w:pStyle w:val="Heading1"/>
        <w:ind w:left="6" w:right="0"/>
      </w:pPr>
      <w:r>
        <w:lastRenderedPageBreak/>
        <w:t>Joint Schedule 5 (Corporate Social Responsibility)</w:t>
      </w:r>
    </w:p>
    <w:p w14:paraId="353A9682" w14:textId="77777777" w:rsidR="00DE5D0A" w:rsidRDefault="00F30AA4">
      <w:pPr>
        <w:pStyle w:val="Heading4"/>
        <w:ind w:left="6"/>
      </w:pPr>
      <w:r>
        <w:t>1. What we expect from our Suppliers</w:t>
      </w:r>
    </w:p>
    <w:p w14:paraId="23ACB9E4" w14:textId="77777777" w:rsidR="00DE5D0A" w:rsidRDefault="00F30AA4">
      <w:pPr>
        <w:spacing w:after="0" w:line="251" w:lineRule="auto"/>
        <w:ind w:left="896" w:right="50" w:hanging="540"/>
        <w:jc w:val="left"/>
      </w:pPr>
      <w:r>
        <w:t>1.1</w:t>
      </w:r>
      <w:r>
        <w:tab/>
        <w:t xml:space="preserve">In September 2017, HM Government published a Supplier Code of Conduct setting out the standards and behaviours expected of suppliers who work with government. </w:t>
      </w:r>
    </w:p>
    <w:p w14:paraId="3464304D" w14:textId="77777777" w:rsidR="00DE5D0A" w:rsidRDefault="00F30AA4">
      <w:pPr>
        <w:spacing w:after="3" w:line="250" w:lineRule="auto"/>
        <w:ind w:left="906"/>
        <w:jc w:val="left"/>
      </w:pPr>
      <w:r>
        <w:t>(</w:t>
      </w:r>
      <w:hyperlink r:id="rId22">
        <w:r>
          <w:rPr>
            <w:color w:val="0000FF"/>
            <w:u w:val="single" w:color="0000FF"/>
          </w:rPr>
          <w:t xml:space="preserve">https://www.gov.uk/government/uploads/system/uploads/attachment_data/fi </w:t>
        </w:r>
      </w:hyperlink>
      <w:hyperlink r:id="rId23">
        <w:r>
          <w:rPr>
            <w:color w:val="0000FF"/>
            <w:u w:val="single" w:color="0000FF"/>
          </w:rPr>
          <w:t>le/646497/2017-09-</w:t>
        </w:r>
      </w:hyperlink>
    </w:p>
    <w:p w14:paraId="029DD6F6" w14:textId="77777777" w:rsidR="00DE5D0A" w:rsidRDefault="005822F5">
      <w:pPr>
        <w:spacing w:after="129" w:line="250" w:lineRule="auto"/>
        <w:ind w:left="906"/>
        <w:jc w:val="left"/>
      </w:pPr>
      <w:hyperlink r:id="rId24">
        <w:r w:rsidR="00F30AA4">
          <w:rPr>
            <w:color w:val="0000FF"/>
            <w:u w:val="single" w:color="0000FF"/>
          </w:rPr>
          <w:t>13_Official_Sensitive_Supplier_Code_of_Conduct_September_2017.pdf</w:t>
        </w:r>
      </w:hyperlink>
      <w:r w:rsidR="00F30AA4">
        <w:t>)</w:t>
      </w:r>
    </w:p>
    <w:p w14:paraId="7C4C5ECD" w14:textId="77777777" w:rsidR="00DE5D0A" w:rsidRDefault="00F30AA4">
      <w:pPr>
        <w:spacing w:after="130" w:line="251" w:lineRule="auto"/>
        <w:ind w:left="896" w:right="50" w:hanging="540"/>
        <w:jc w:val="left"/>
      </w:pPr>
      <w:r>
        <w:t>1.2</w:t>
      </w:r>
      <w:r>
        <w:tab/>
        <w:t>NHS LPP expects its suppliers and subcontractors to meet the standards set out in that Code. In addition, NHS LPP expects its suppliers and subcontractors to comply with the standards set out in this Schedule.</w:t>
      </w:r>
    </w:p>
    <w:p w14:paraId="18DDCA99" w14:textId="77777777" w:rsidR="00DE5D0A" w:rsidRDefault="00F30AA4">
      <w:pPr>
        <w:spacing w:after="130" w:line="251" w:lineRule="auto"/>
        <w:ind w:left="896" w:right="50" w:hanging="540"/>
        <w:jc w:val="left"/>
      </w:pPr>
      <w:r>
        <w:t>1.3</w:t>
      </w:r>
      <w:r>
        <w:tab/>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FB21E2F" w14:textId="77777777" w:rsidR="00DE5D0A" w:rsidRDefault="00F30AA4">
      <w:pPr>
        <w:pStyle w:val="Heading4"/>
        <w:ind w:left="6"/>
      </w:pPr>
      <w:r>
        <w:t>2. Equality and Accessibility</w:t>
      </w:r>
    </w:p>
    <w:p w14:paraId="3F3CB94E" w14:textId="77777777" w:rsidR="00DE5D0A" w:rsidRDefault="00F30AA4">
      <w:pPr>
        <w:tabs>
          <w:tab w:val="center" w:pos="538"/>
          <w:tab w:val="right" w:pos="9092"/>
        </w:tabs>
        <w:spacing w:after="10"/>
        <w:ind w:left="0" w:firstLine="0"/>
        <w:jc w:val="left"/>
      </w:pPr>
      <w:r>
        <w:rPr>
          <w:rFonts w:ascii="Calibri" w:eastAsia="Calibri" w:hAnsi="Calibri" w:cs="Calibri"/>
          <w:sz w:val="22"/>
        </w:rPr>
        <w:tab/>
      </w:r>
      <w:r>
        <w:t>2.1</w:t>
      </w:r>
      <w:r>
        <w:tab/>
        <w:t xml:space="preserve">In addition to legal obligations, the Supplier shall support NHS LPP and the </w:t>
      </w:r>
    </w:p>
    <w:p w14:paraId="179DC313" w14:textId="77777777" w:rsidR="00DE5D0A" w:rsidRDefault="00F30AA4">
      <w:pPr>
        <w:spacing w:after="130" w:line="251" w:lineRule="auto"/>
        <w:ind w:left="911" w:right="50" w:firstLine="0"/>
        <w:jc w:val="left"/>
      </w:pPr>
      <w:r>
        <w:t>Buyer in fulfilling its Public Sector Equality duty under S149 of the Equality Act 2010 by ensuring that it fulfils its obligations under each Contract in a way that seeks to:</w:t>
      </w:r>
    </w:p>
    <w:p w14:paraId="1A516C4C" w14:textId="77777777" w:rsidR="00DE5D0A" w:rsidRDefault="00F30AA4">
      <w:pPr>
        <w:ind w:left="2433" w:hanging="720"/>
      </w:pPr>
      <w:r>
        <w:t>2.1.1 eliminate discrimination, harassment or victimisation of any kind; and</w:t>
      </w:r>
    </w:p>
    <w:p w14:paraId="40B46285" w14:textId="77777777" w:rsidR="00DE5D0A" w:rsidRDefault="00F30AA4">
      <w:pPr>
        <w:spacing w:after="130" w:line="251" w:lineRule="auto"/>
        <w:ind w:left="2443" w:right="50" w:hanging="730"/>
        <w:jc w:val="left"/>
      </w:pPr>
      <w:r>
        <w:t>2.1.2 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3346A05" w14:textId="77777777" w:rsidR="00DE5D0A" w:rsidRDefault="00F30AA4">
      <w:pPr>
        <w:pStyle w:val="Heading4"/>
        <w:ind w:left="6"/>
      </w:pPr>
      <w:r>
        <w:t>3. Modern Slavery, Child Labour and Inhumane Treatment</w:t>
      </w:r>
    </w:p>
    <w:p w14:paraId="6CD43C9F" w14:textId="77777777" w:rsidR="00DE5D0A" w:rsidRDefault="00F30AA4">
      <w:pPr>
        <w:spacing w:after="130" w:line="251" w:lineRule="auto"/>
        <w:ind w:left="371" w:right="50" w:hanging="360"/>
        <w:jc w:val="left"/>
      </w:pPr>
      <w:r>
        <w:rPr>
          <w:b/>
        </w:rPr>
        <w:t>"Modern Slavery Helpline"</w:t>
      </w:r>
      <w:r>
        <w:t xml:space="preserve"> means the mechanism for reporting suspicion, seeking help or advice and information on the subject of modern slavery available online at </w:t>
      </w:r>
      <w:hyperlink r:id="rId25">
        <w:r>
          <w:rPr>
            <w:color w:val="0000FF"/>
            <w:u w:val="single" w:color="0000FF"/>
          </w:rPr>
          <w:t>https://www.modernslaveryhelpline.org/report</w:t>
        </w:r>
      </w:hyperlink>
      <w:r>
        <w:t xml:space="preserve"> or by telephone on 08000 121 700.</w:t>
      </w:r>
    </w:p>
    <w:p w14:paraId="252694CD" w14:textId="77777777" w:rsidR="00DE5D0A" w:rsidRDefault="00F30AA4">
      <w:pPr>
        <w:tabs>
          <w:tab w:val="center" w:pos="538"/>
          <w:tab w:val="center" w:pos="1625"/>
        </w:tabs>
        <w:ind w:left="0" w:firstLine="0"/>
        <w:jc w:val="left"/>
      </w:pPr>
      <w:r>
        <w:rPr>
          <w:rFonts w:ascii="Calibri" w:eastAsia="Calibri" w:hAnsi="Calibri" w:cs="Calibri"/>
          <w:sz w:val="22"/>
        </w:rPr>
        <w:tab/>
      </w:r>
      <w:r>
        <w:t>3.1</w:t>
      </w:r>
      <w:r>
        <w:tab/>
        <w:t>The Supplier:</w:t>
      </w:r>
    </w:p>
    <w:p w14:paraId="54274BD2" w14:textId="77777777" w:rsidR="00DE5D0A" w:rsidRDefault="00F30AA4">
      <w:pPr>
        <w:ind w:left="1811" w:hanging="900"/>
      </w:pPr>
      <w:r>
        <w:t>3.1.1</w:t>
      </w:r>
      <w:r>
        <w:tab/>
        <w:t>shall not use, nor allow its Subcontractors to use forced, bonded or involuntary prison labour;</w:t>
      </w:r>
    </w:p>
    <w:p w14:paraId="02949ED8" w14:textId="77777777" w:rsidR="00DE5D0A" w:rsidRDefault="00F30AA4">
      <w:pPr>
        <w:tabs>
          <w:tab w:val="center" w:pos="1178"/>
          <w:tab w:val="center" w:pos="5306"/>
        </w:tabs>
        <w:spacing w:after="10"/>
        <w:ind w:left="0" w:firstLine="0"/>
        <w:jc w:val="left"/>
      </w:pPr>
      <w:r>
        <w:rPr>
          <w:rFonts w:ascii="Calibri" w:eastAsia="Calibri" w:hAnsi="Calibri" w:cs="Calibri"/>
          <w:sz w:val="22"/>
        </w:rPr>
        <w:tab/>
      </w:r>
      <w:r>
        <w:t>3.1.2</w:t>
      </w:r>
      <w:r>
        <w:tab/>
        <w:t xml:space="preserve">shall not require any Supplier Staff or Subcontractor Staff to lodge </w:t>
      </w:r>
    </w:p>
    <w:p w14:paraId="1A9E78FF" w14:textId="77777777" w:rsidR="00DE5D0A" w:rsidRDefault="00F30AA4">
      <w:pPr>
        <w:ind w:left="1821"/>
      </w:pPr>
      <w:r>
        <w:t xml:space="preserve">deposits or identify papers with the Employer and shall be free to leave their employer after reasonable notice;  </w:t>
      </w:r>
    </w:p>
    <w:p w14:paraId="4C948EC7" w14:textId="77777777" w:rsidR="00DE5D0A" w:rsidRDefault="00F30AA4">
      <w:pPr>
        <w:ind w:left="1811" w:hanging="900"/>
      </w:pPr>
      <w:r>
        <w:lastRenderedPageBreak/>
        <w:t>3.1.3</w:t>
      </w:r>
      <w:r>
        <w:tab/>
        <w:t xml:space="preserve">warrants and represents that it has not been convicted of any slavery or human trafficking offences anywhere around the world.  </w:t>
      </w:r>
    </w:p>
    <w:p w14:paraId="7A36455A" w14:textId="77777777" w:rsidR="00DE5D0A" w:rsidRDefault="00F30AA4">
      <w:pPr>
        <w:spacing w:after="130" w:line="251" w:lineRule="auto"/>
        <w:ind w:left="1811" w:right="50" w:hanging="900"/>
        <w:jc w:val="left"/>
      </w:pPr>
      <w:r>
        <w:t>3.1.4</w:t>
      </w:r>
      <w:r>
        <w:tab/>
        <w:t xml:space="preserve">warrants that to the best of its knowledge it is not currently under investigation, inquiry or enforcement proceedings in relation to any allegation of slavery or human trafficking offenses anywhere around the world.  </w:t>
      </w:r>
    </w:p>
    <w:p w14:paraId="0F0F7E77" w14:textId="77777777" w:rsidR="00DE5D0A" w:rsidRDefault="00F30AA4">
      <w:pPr>
        <w:spacing w:after="130" w:line="251" w:lineRule="auto"/>
        <w:ind w:left="1811" w:right="50" w:hanging="900"/>
        <w:jc w:val="left"/>
      </w:pPr>
      <w:r>
        <w:t>3.1.5</w:t>
      </w:r>
      <w:r>
        <w:tab/>
        <w:t>shall make reasonable enquires to ensure that its officers, employees and Subcontractors have not been convicted of slavery or human trafficking offenses anywhere around the world.</w:t>
      </w:r>
    </w:p>
    <w:p w14:paraId="60735CF1" w14:textId="77777777" w:rsidR="00DE5D0A" w:rsidRDefault="00F30AA4">
      <w:pPr>
        <w:spacing w:after="0" w:line="251" w:lineRule="auto"/>
        <w:ind w:left="1811" w:right="50" w:hanging="900"/>
        <w:jc w:val="left"/>
      </w:pPr>
      <w:r>
        <w:t>3.1.6</w:t>
      </w:r>
      <w:r>
        <w:tab/>
        <w:t xml:space="preserve">shall have and maintain throughout the term of each Contract its own policies and procedures to ensure its compliance with the Modern Slavery Act and include in its contracts with its </w:t>
      </w:r>
    </w:p>
    <w:p w14:paraId="44C16EDB" w14:textId="77777777" w:rsidR="00DE5D0A" w:rsidRDefault="00F30AA4">
      <w:pPr>
        <w:ind w:left="1821"/>
      </w:pPr>
      <w:r>
        <w:t>Subcontractors anti-slavery and human trafficking provisions;</w:t>
      </w:r>
    </w:p>
    <w:p w14:paraId="4BC69136" w14:textId="77777777" w:rsidR="00DE5D0A" w:rsidRDefault="00F30AA4">
      <w:pPr>
        <w:spacing w:after="130" w:line="251" w:lineRule="auto"/>
        <w:ind w:left="1811" w:right="50" w:hanging="900"/>
        <w:jc w:val="left"/>
      </w:pPr>
      <w:r>
        <w:t>3.1.7</w:t>
      </w:r>
      <w:r>
        <w:tab/>
        <w:t>shall implement due diligence procedures to ensure that there is no slavery or human trafficking in any part of its supply chain performing obligations under a Contract;</w:t>
      </w:r>
    </w:p>
    <w:p w14:paraId="1BBDB3AA" w14:textId="77777777" w:rsidR="00DE5D0A" w:rsidRDefault="00F30AA4">
      <w:pPr>
        <w:spacing w:after="130" w:line="251" w:lineRule="auto"/>
        <w:ind w:left="1811" w:right="50" w:hanging="900"/>
        <w:jc w:val="left"/>
      </w:pPr>
      <w:r>
        <w:t>3.1.8</w:t>
      </w:r>
      <w:r>
        <w:tab/>
        <w:t>shall prepare and deliver to NHS LPP,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57A23B93" w14:textId="77777777" w:rsidR="00DE5D0A" w:rsidRDefault="00F30AA4">
      <w:pPr>
        <w:spacing w:after="130" w:line="251" w:lineRule="auto"/>
        <w:ind w:left="1811" w:right="50" w:hanging="900"/>
        <w:jc w:val="left"/>
      </w:pPr>
      <w:r>
        <w:t>3.1.9</w:t>
      </w:r>
      <w:r>
        <w:tab/>
        <w:t>shall not use, nor allow its employees or Subcontractors to use physical abuse or discipline, the threat of physical abuse, sexual or other harassment and verbal abuse or other forms of intimidation of its employees or Subcontractors;</w:t>
      </w:r>
    </w:p>
    <w:p w14:paraId="05D466CC" w14:textId="77777777" w:rsidR="00DE5D0A" w:rsidRDefault="00F30AA4">
      <w:pPr>
        <w:ind w:left="1811" w:hanging="900"/>
      </w:pPr>
      <w:r>
        <w:t>3.1.10</w:t>
      </w:r>
      <w:r>
        <w:tab/>
        <w:t>shall not use or allow child or slave labour to be used by its Subcontractors;</w:t>
      </w:r>
    </w:p>
    <w:p w14:paraId="40786545" w14:textId="77777777" w:rsidR="00DE5D0A" w:rsidRDefault="00F30AA4">
      <w:pPr>
        <w:spacing w:after="130" w:line="251" w:lineRule="auto"/>
        <w:ind w:left="1811" w:right="50" w:hanging="900"/>
        <w:jc w:val="left"/>
      </w:pPr>
      <w:r>
        <w:t>3.1.11</w:t>
      </w:r>
      <w:r>
        <w:tab/>
        <w:t>shall report the discovery or suspicion of any slavery or trafficking by it or its Subcontractors to NHS LPP, the Buyer and Modern Slavery Helpline.</w:t>
      </w:r>
    </w:p>
    <w:p w14:paraId="65D1D4A4" w14:textId="77777777" w:rsidR="00DE5D0A" w:rsidRDefault="00F30AA4">
      <w:pPr>
        <w:pStyle w:val="Heading4"/>
        <w:tabs>
          <w:tab w:val="center" w:pos="1364"/>
        </w:tabs>
        <w:ind w:left="-4" w:firstLine="0"/>
      </w:pPr>
      <w:r>
        <w:t>4.</w:t>
      </w:r>
      <w:r>
        <w:tab/>
        <w:t xml:space="preserve">Income Security   </w:t>
      </w:r>
    </w:p>
    <w:p w14:paraId="3DD789D8" w14:textId="77777777" w:rsidR="00DE5D0A" w:rsidRDefault="00F30AA4">
      <w:pPr>
        <w:ind w:left="453"/>
      </w:pPr>
      <w:r>
        <w:t>4.1 The Supplier shall:</w:t>
      </w:r>
    </w:p>
    <w:p w14:paraId="10CFFD63" w14:textId="77777777" w:rsidR="00DE5D0A" w:rsidRDefault="00F30AA4">
      <w:pPr>
        <w:spacing w:after="130" w:line="251" w:lineRule="auto"/>
        <w:ind w:left="2443" w:right="50" w:hanging="730"/>
        <w:jc w:val="left"/>
      </w:pPr>
      <w:r>
        <w:t>4.1.1 ensure that that all wages and benefits paid for a standard working week meet, at a minimum, national legal standards in the country of employment;</w:t>
      </w:r>
    </w:p>
    <w:p w14:paraId="1638713F" w14:textId="77777777" w:rsidR="00DE5D0A" w:rsidRDefault="00F30AA4">
      <w:pPr>
        <w:ind w:left="2433" w:hanging="720"/>
      </w:pPr>
      <w:r>
        <w:t>4.1.2 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0E5D2CCC" w14:textId="77777777" w:rsidR="00DE5D0A" w:rsidRDefault="00F30AA4">
      <w:pPr>
        <w:ind w:left="1723"/>
      </w:pPr>
      <w:r>
        <w:t>4.1.3 not make deductions from wages:</w:t>
      </w:r>
    </w:p>
    <w:p w14:paraId="278C3659" w14:textId="77777777" w:rsidR="00DE5D0A" w:rsidRDefault="00F30AA4" w:rsidP="005E227D">
      <w:pPr>
        <w:numPr>
          <w:ilvl w:val="0"/>
          <w:numId w:val="70"/>
        </w:numPr>
        <w:ind w:hanging="720"/>
      </w:pPr>
      <w:r>
        <w:lastRenderedPageBreak/>
        <w:t xml:space="preserve">as a disciplinary measure </w:t>
      </w:r>
    </w:p>
    <w:p w14:paraId="490DBC90" w14:textId="77777777" w:rsidR="00DE5D0A" w:rsidRDefault="00F30AA4" w:rsidP="005E227D">
      <w:pPr>
        <w:numPr>
          <w:ilvl w:val="0"/>
          <w:numId w:val="70"/>
        </w:numPr>
        <w:ind w:hanging="720"/>
      </w:pPr>
      <w:r>
        <w:t>except where permitted by law; or</w:t>
      </w:r>
    </w:p>
    <w:p w14:paraId="2F07BE0D" w14:textId="77777777" w:rsidR="00DE5D0A" w:rsidRDefault="00F30AA4" w:rsidP="005E227D">
      <w:pPr>
        <w:numPr>
          <w:ilvl w:val="0"/>
          <w:numId w:val="70"/>
        </w:numPr>
        <w:spacing w:after="12" w:line="250" w:lineRule="auto"/>
        <w:ind w:hanging="720"/>
      </w:pPr>
      <w:r>
        <w:t>without expressed permission of the worker concerned;</w:t>
      </w:r>
    </w:p>
    <w:p w14:paraId="5712B51D" w14:textId="77777777" w:rsidR="00DE5D0A" w:rsidRDefault="00F30AA4">
      <w:pPr>
        <w:ind w:left="2433" w:hanging="720"/>
      </w:pPr>
      <w:r>
        <w:t>4.1.4 record all disciplinary measures taken against Supplier Staff; and</w:t>
      </w:r>
    </w:p>
    <w:p w14:paraId="03BB02D0" w14:textId="77777777" w:rsidR="00DE5D0A" w:rsidRDefault="00F30AA4">
      <w:pPr>
        <w:spacing w:after="130" w:line="251" w:lineRule="auto"/>
        <w:ind w:left="2443" w:right="50" w:hanging="730"/>
        <w:jc w:val="left"/>
      </w:pPr>
      <w:r>
        <w:t>4.1.5 ensure that Supplier Staff are engaged under a recognised employment relationship established through national law and practice.</w:t>
      </w:r>
    </w:p>
    <w:p w14:paraId="3867A0E8" w14:textId="77777777" w:rsidR="00DE5D0A" w:rsidRDefault="00F30AA4">
      <w:pPr>
        <w:pStyle w:val="Heading4"/>
        <w:tabs>
          <w:tab w:val="center" w:pos="1297"/>
        </w:tabs>
        <w:ind w:left="-4" w:firstLine="0"/>
      </w:pPr>
      <w:r>
        <w:t>5.</w:t>
      </w:r>
      <w:r>
        <w:tab/>
        <w:t>Working Hours</w:t>
      </w:r>
    </w:p>
    <w:p w14:paraId="7A94B8B9" w14:textId="77777777" w:rsidR="00DE5D0A" w:rsidRDefault="00F30AA4">
      <w:pPr>
        <w:ind w:left="453"/>
      </w:pPr>
      <w:r>
        <w:t>5.1 The Supplier shall:</w:t>
      </w:r>
    </w:p>
    <w:p w14:paraId="367F863F" w14:textId="77777777" w:rsidR="00DE5D0A" w:rsidRDefault="00F30AA4">
      <w:pPr>
        <w:ind w:left="2433" w:hanging="720"/>
      </w:pPr>
      <w:r>
        <w:t>5.1.1 ensure that the working hours of Supplier Staff comply with national laws, and any collective agreements;</w:t>
      </w:r>
    </w:p>
    <w:p w14:paraId="554DEE3C" w14:textId="77777777" w:rsidR="00DE5D0A" w:rsidRDefault="00F30AA4">
      <w:pPr>
        <w:spacing w:after="130" w:line="251" w:lineRule="auto"/>
        <w:ind w:left="2443" w:right="50" w:hanging="730"/>
        <w:jc w:val="left"/>
      </w:pPr>
      <w:r>
        <w:t>5.1.2 that the working hours of Supplier Staff, excluding overtime, shall be defined by contract, and shall not exceed 48 hours per week unless the individual has agreed in writing;</w:t>
      </w:r>
    </w:p>
    <w:p w14:paraId="29B95B59" w14:textId="77777777" w:rsidR="00DE5D0A" w:rsidRDefault="00F30AA4">
      <w:pPr>
        <w:ind w:left="2433" w:hanging="720"/>
      </w:pPr>
      <w:r>
        <w:t>5.1.3 ensure that use of overtime used responsibly, taking into account:</w:t>
      </w:r>
    </w:p>
    <w:p w14:paraId="46F24038" w14:textId="77777777" w:rsidR="00DE5D0A" w:rsidRDefault="00F30AA4" w:rsidP="005E227D">
      <w:pPr>
        <w:numPr>
          <w:ilvl w:val="0"/>
          <w:numId w:val="71"/>
        </w:numPr>
        <w:ind w:hanging="720"/>
      </w:pPr>
      <w:r>
        <w:t>the extent;</w:t>
      </w:r>
    </w:p>
    <w:p w14:paraId="56968AD8" w14:textId="77777777" w:rsidR="00DE5D0A" w:rsidRDefault="00F30AA4" w:rsidP="005E227D">
      <w:pPr>
        <w:numPr>
          <w:ilvl w:val="0"/>
          <w:numId w:val="71"/>
        </w:numPr>
        <w:ind w:hanging="720"/>
      </w:pPr>
      <w:r>
        <w:t xml:space="preserve">frequency; and </w:t>
      </w:r>
    </w:p>
    <w:p w14:paraId="68596CE3" w14:textId="77777777" w:rsidR="00DE5D0A" w:rsidRDefault="00F30AA4" w:rsidP="005E227D">
      <w:pPr>
        <w:numPr>
          <w:ilvl w:val="0"/>
          <w:numId w:val="71"/>
        </w:numPr>
        <w:ind w:hanging="720"/>
      </w:pPr>
      <w:r>
        <w:t xml:space="preserve">hours worked; </w:t>
      </w:r>
    </w:p>
    <w:p w14:paraId="49B33A4C" w14:textId="77777777" w:rsidR="00DE5D0A" w:rsidRDefault="00F30AA4">
      <w:pPr>
        <w:ind w:left="957"/>
      </w:pPr>
      <w:r>
        <w:t>by individuals and by the Supplier Staff as a whole;</w:t>
      </w:r>
    </w:p>
    <w:p w14:paraId="7BD05CC8" w14:textId="77777777" w:rsidR="00DE5D0A" w:rsidRDefault="00F30AA4" w:rsidP="005E227D">
      <w:pPr>
        <w:numPr>
          <w:ilvl w:val="1"/>
          <w:numId w:val="72"/>
        </w:numPr>
        <w:ind w:hanging="616"/>
      </w:pPr>
      <w:r>
        <w:t>The total hours worked in any seven-day period shall not exceed 60 hours, except where covered by Paragraph 5.3 below.</w:t>
      </w:r>
    </w:p>
    <w:p w14:paraId="0384696F" w14:textId="77777777" w:rsidR="00DE5D0A" w:rsidRDefault="00F30AA4" w:rsidP="005E227D">
      <w:pPr>
        <w:numPr>
          <w:ilvl w:val="1"/>
          <w:numId w:val="72"/>
        </w:numPr>
        <w:ind w:hanging="616"/>
      </w:pPr>
      <w:r>
        <w:t>Working hours may exceed 60 hours in any seven-day period only in exceptional circumstances where all of the following are met:</w:t>
      </w:r>
    </w:p>
    <w:p w14:paraId="09CD75B5" w14:textId="77777777" w:rsidR="00DE5D0A" w:rsidRDefault="00F30AA4" w:rsidP="005E227D">
      <w:pPr>
        <w:numPr>
          <w:ilvl w:val="2"/>
          <w:numId w:val="73"/>
        </w:numPr>
        <w:ind w:right="50" w:hanging="720"/>
        <w:jc w:val="left"/>
      </w:pPr>
      <w:r>
        <w:t>this is allowed by national law;</w:t>
      </w:r>
    </w:p>
    <w:p w14:paraId="2A2964F1" w14:textId="77777777" w:rsidR="00DE5D0A" w:rsidRDefault="00F30AA4" w:rsidP="005E227D">
      <w:pPr>
        <w:numPr>
          <w:ilvl w:val="2"/>
          <w:numId w:val="73"/>
        </w:numPr>
        <w:spacing w:after="109" w:line="251" w:lineRule="auto"/>
        <w:ind w:right="50" w:hanging="720"/>
        <w:jc w:val="left"/>
      </w:pPr>
      <w:r>
        <w:t>this is allowed by a collective agreement freely negotiated with a workers’ organisation representing a significant portion of the workforce;</w:t>
      </w:r>
    </w:p>
    <w:p w14:paraId="11123045" w14:textId="77777777" w:rsidR="00DE5D0A" w:rsidRDefault="00F30AA4">
      <w:pPr>
        <w:ind w:left="2431"/>
      </w:pPr>
      <w:r>
        <w:t>appropriate safeguards are taken to protect the workers’ health and safety; and</w:t>
      </w:r>
    </w:p>
    <w:p w14:paraId="01D27BD2" w14:textId="77777777" w:rsidR="00DE5D0A" w:rsidRDefault="00F30AA4" w:rsidP="005E227D">
      <w:pPr>
        <w:numPr>
          <w:ilvl w:val="2"/>
          <w:numId w:val="73"/>
        </w:numPr>
        <w:spacing w:after="130" w:line="251" w:lineRule="auto"/>
        <w:ind w:right="50" w:hanging="720"/>
        <w:jc w:val="left"/>
      </w:pPr>
      <w:r>
        <w:t>the employer can demonstrate that exceptional circumstances apply such as unexpected production peaks, accidents or emergencies.</w:t>
      </w:r>
    </w:p>
    <w:p w14:paraId="02E4D5F9" w14:textId="77777777" w:rsidR="00DE5D0A" w:rsidRDefault="00F30AA4">
      <w:pPr>
        <w:spacing w:after="533" w:line="251" w:lineRule="auto"/>
        <w:ind w:left="911" w:right="50" w:hanging="616"/>
        <w:jc w:val="left"/>
      </w:pPr>
      <w:r>
        <w:t>1.4</w:t>
      </w:r>
      <w:r>
        <w:tab/>
        <w:t>All Supplier Staff shall be provided with at least one (1) day off in every seven (7) day period or, where allowed by national law, two (2) days off in every fourteen (14) day period.</w:t>
      </w:r>
    </w:p>
    <w:p w14:paraId="1FF16B28" w14:textId="1FFA852F" w:rsidR="00DE5D0A" w:rsidRDefault="00F30AA4">
      <w:pPr>
        <w:pStyle w:val="Heading4"/>
        <w:tabs>
          <w:tab w:val="center" w:pos="1197"/>
        </w:tabs>
        <w:ind w:left="-4" w:firstLine="0"/>
      </w:pPr>
      <w:r>
        <w:lastRenderedPageBreak/>
        <w:t>2.</w:t>
      </w:r>
      <w:r>
        <w:tab/>
      </w:r>
      <w:r w:rsidR="008F1F9B" w:rsidRPr="008F1F9B">
        <w:t>S</w:t>
      </w:r>
      <w:r>
        <w:t>ustainability</w:t>
      </w:r>
    </w:p>
    <w:p w14:paraId="0BA8A2C4" w14:textId="77777777" w:rsidR="00DE5D0A" w:rsidRDefault="00F30AA4">
      <w:pPr>
        <w:spacing w:after="110"/>
        <w:ind w:left="1053" w:hanging="616"/>
      </w:pPr>
      <w:r>
        <w:t>2.1</w:t>
      </w:r>
      <w:r>
        <w:tab/>
        <w:t xml:space="preserve">The supplier shall meet the applicable Government Buying Standards applicable to Deliverables which can be found online at: </w:t>
      </w:r>
    </w:p>
    <w:p w14:paraId="5F78DEBE" w14:textId="77777777" w:rsidR="00DE5D0A" w:rsidRDefault="005822F5">
      <w:pPr>
        <w:spacing w:after="3" w:line="250" w:lineRule="auto"/>
        <w:ind w:left="1413" w:hanging="360"/>
        <w:jc w:val="left"/>
      </w:pPr>
      <w:hyperlink r:id="rId26">
        <w:r w:rsidR="00F30AA4">
          <w:rPr>
            <w:color w:val="0000FF"/>
            <w:u w:val="single" w:color="0000FF"/>
          </w:rPr>
          <w:t>https://www.gov.uk/government/collections/sustainable-procurement-the</w:t>
        </w:r>
      </w:hyperlink>
      <w:hyperlink r:id="rId27">
        <w:r w:rsidR="00F30AA4">
          <w:rPr>
            <w:color w:val="0000FF"/>
            <w:u w:val="single" w:color="0000FF"/>
          </w:rPr>
          <w:t>government-buying-standards-gbs</w:t>
        </w:r>
      </w:hyperlink>
    </w:p>
    <w:p w14:paraId="3B05F8F0" w14:textId="77777777" w:rsidR="00DE5D0A" w:rsidRDefault="00F30AA4">
      <w:pPr>
        <w:pStyle w:val="Heading3"/>
        <w:ind w:left="6" w:right="0"/>
      </w:pPr>
      <w:r>
        <w:t>Joint Schedule 6 (Key Subcontractors)</w:t>
      </w:r>
    </w:p>
    <w:p w14:paraId="6F2BE7D3" w14:textId="77777777" w:rsidR="00DE5D0A" w:rsidRDefault="00F30AA4">
      <w:pPr>
        <w:pStyle w:val="Heading4"/>
        <w:ind w:left="6"/>
      </w:pPr>
      <w:r>
        <w:t>1. Restrictions on certain subcontractors</w:t>
      </w:r>
    </w:p>
    <w:p w14:paraId="0269854A" w14:textId="77777777" w:rsidR="00DE5D0A" w:rsidRDefault="00F30AA4">
      <w:pPr>
        <w:ind w:left="911" w:hanging="540"/>
      </w:pPr>
      <w:r>
        <w:t>1.1</w:t>
      </w:r>
      <w:r>
        <w:tab/>
        <w:t xml:space="preserve">The Supplier is entitled to sub-contract its obligations under the Framework Contract to the Key Subcontractors set out in the Framework Award Form. </w:t>
      </w:r>
    </w:p>
    <w:p w14:paraId="252B1045" w14:textId="77777777" w:rsidR="00DE5D0A" w:rsidRDefault="00F30AA4">
      <w:pPr>
        <w:spacing w:after="130" w:line="251" w:lineRule="auto"/>
        <w:ind w:left="896" w:right="50" w:hanging="540"/>
        <w:jc w:val="left"/>
      </w:pPr>
      <w:r>
        <w:t>1.2</w:t>
      </w:r>
      <w:r>
        <w:tab/>
        <w:t>The Supplier is entitled to sub-contract its obligations under a Call-Off Contract to Key Subcontractors listed in the Framework Award Form who are specifically nominated in the Order Form.</w:t>
      </w:r>
    </w:p>
    <w:p w14:paraId="001BFD3E" w14:textId="77777777" w:rsidR="00DE5D0A" w:rsidRDefault="00F30AA4">
      <w:pPr>
        <w:spacing w:after="130" w:line="251" w:lineRule="auto"/>
        <w:ind w:left="896" w:right="50" w:hanging="540"/>
        <w:jc w:val="left"/>
      </w:pPr>
      <w:r>
        <w:t>1.3</w:t>
      </w:r>
      <w:r>
        <w:tab/>
        <w:t>Where during the Contract Period the Supplier wishes to enter into a new Key Sub-contract or replace a Key Subcontractor, it must obtain the prior written consent of NHS LPP and the Buyer and the Supplier shall, at the time of requesting such consent, provide NHS LPP and the Buyer with the information detailed in Paragraph 1.4.  The decision of NHS LPP and the Buyer to consent or not will not be unreasonably withheld or delayed.  Where NHS LPP consents to the appointment of a new Key Subcontractor then they will be added to section 18 of the Framework Award Form.  Where the Buyer consents to the appointment of a new Key Subcontractor then they will be added to Key Subcontractor section of the Order Form.  NHS LPP and the Buyer may reasonably withhold their consent to the appointment of a Key Subcontractor if it considers that:</w:t>
      </w:r>
    </w:p>
    <w:p w14:paraId="4CCED34B" w14:textId="77777777" w:rsidR="00DE5D0A" w:rsidRDefault="00F30AA4">
      <w:pPr>
        <w:ind w:left="1761" w:hanging="850"/>
      </w:pPr>
      <w:r>
        <w:t>1.3.1</w:t>
      </w:r>
      <w:r>
        <w:tab/>
        <w:t>the appointment of a proposed Key Subcontractor may prejudice the provision of the Deliverables or may be contrary to its interests;</w:t>
      </w:r>
    </w:p>
    <w:p w14:paraId="358CBEB0" w14:textId="77777777" w:rsidR="00DE5D0A" w:rsidRDefault="00F30AA4">
      <w:pPr>
        <w:spacing w:after="130" w:line="251" w:lineRule="auto"/>
        <w:ind w:left="1761" w:right="50" w:hanging="850"/>
        <w:jc w:val="left"/>
      </w:pPr>
      <w:r>
        <w:t>1.3.2</w:t>
      </w:r>
      <w:r>
        <w:tab/>
        <w:t>the proposed Key Subcontractor is unreliable and/or has not provided reliable goods and or reasonable services to its other customers; and/or</w:t>
      </w:r>
    </w:p>
    <w:p w14:paraId="737C3103" w14:textId="77777777" w:rsidR="00DE5D0A" w:rsidRDefault="00F30AA4">
      <w:pPr>
        <w:tabs>
          <w:tab w:val="center" w:pos="1178"/>
          <w:tab w:val="center" w:pos="4716"/>
        </w:tabs>
        <w:ind w:left="0" w:firstLine="0"/>
        <w:jc w:val="left"/>
      </w:pPr>
      <w:r>
        <w:rPr>
          <w:rFonts w:ascii="Calibri" w:eastAsia="Calibri" w:hAnsi="Calibri" w:cs="Calibri"/>
          <w:sz w:val="22"/>
        </w:rPr>
        <w:tab/>
      </w:r>
      <w:r>
        <w:t>1.3.3</w:t>
      </w:r>
      <w:r>
        <w:tab/>
        <w:t>the proposed Key Subcontractor employs unfit persons.</w:t>
      </w:r>
    </w:p>
    <w:p w14:paraId="7E714070" w14:textId="77777777" w:rsidR="00DE5D0A" w:rsidRDefault="00F30AA4">
      <w:pPr>
        <w:ind w:left="911" w:hanging="540"/>
      </w:pPr>
      <w:r>
        <w:t>1.4</w:t>
      </w:r>
      <w:r>
        <w:tab/>
        <w:t>The Supplier shall provide NHS LPP and the Buyer with the following information in respect of the proposed Key Subcontractor:</w:t>
      </w:r>
    </w:p>
    <w:p w14:paraId="59C20EBC" w14:textId="77777777" w:rsidR="00DE5D0A" w:rsidRDefault="00F30AA4">
      <w:pPr>
        <w:ind w:left="1721" w:hanging="810"/>
      </w:pPr>
      <w:r>
        <w:t>1.4.1</w:t>
      </w:r>
      <w:r>
        <w:tab/>
        <w:t>the proposed Key Subcontractor’s name, registered office and company registration number;</w:t>
      </w:r>
    </w:p>
    <w:p w14:paraId="04BC1A7E" w14:textId="77777777" w:rsidR="00DE5D0A" w:rsidRDefault="00F30AA4">
      <w:pPr>
        <w:ind w:left="1721" w:hanging="810"/>
      </w:pPr>
      <w:r>
        <w:t>1.4.2</w:t>
      </w:r>
      <w:r>
        <w:tab/>
        <w:t xml:space="preserve">the scope/description of any Deliverables to be provided by the proposed Key Subcontractor; </w:t>
      </w:r>
    </w:p>
    <w:p w14:paraId="3F50FF3B" w14:textId="77777777" w:rsidR="00DE5D0A" w:rsidRDefault="00F30AA4">
      <w:pPr>
        <w:spacing w:after="130" w:line="251" w:lineRule="auto"/>
        <w:ind w:left="1721" w:right="50" w:hanging="810"/>
        <w:jc w:val="left"/>
      </w:pPr>
      <w:r>
        <w:t>1.4.3</w:t>
      </w:r>
      <w:r>
        <w:tab/>
        <w:t>where the proposed Key Subcontractor is an Affiliate of the Supplier, evidence that demonstrates to the reasonable satisfaction of the NHS LPP and the Buyer that the proposed Key Sub-Contract has been agreed on "arm’s-length" terms;</w:t>
      </w:r>
    </w:p>
    <w:p w14:paraId="215C61C3" w14:textId="77777777" w:rsidR="00DE5D0A" w:rsidRDefault="00F30AA4">
      <w:pPr>
        <w:spacing w:after="130" w:line="251" w:lineRule="auto"/>
        <w:ind w:left="1721" w:right="50" w:hanging="810"/>
        <w:jc w:val="left"/>
      </w:pPr>
      <w:r>
        <w:lastRenderedPageBreak/>
        <w:t>1.4.4</w:t>
      </w:r>
      <w:r>
        <w:tab/>
        <w:t xml:space="preserve">for NHS LPP, the Key Sub-Contract price expressed as a percentage of the total projected Framework Price over the Framework Contract Period; </w:t>
      </w:r>
    </w:p>
    <w:p w14:paraId="701F3BD2" w14:textId="77777777" w:rsidR="00DE5D0A" w:rsidRDefault="00F30AA4">
      <w:pPr>
        <w:spacing w:after="130" w:line="251" w:lineRule="auto"/>
        <w:ind w:left="1721" w:right="50" w:hanging="810"/>
        <w:jc w:val="left"/>
      </w:pPr>
      <w:r>
        <w:t>1.4.5</w:t>
      </w:r>
      <w:r>
        <w:tab/>
        <w:t>for the Buyer, the Key Sub-Contract price expressed as a percentage of the total projected Charges over the Call Off Contract Period; and</w:t>
      </w:r>
    </w:p>
    <w:p w14:paraId="7946DA27" w14:textId="77777777" w:rsidR="00DE5D0A" w:rsidRDefault="00F30AA4">
      <w:pPr>
        <w:ind w:left="1721" w:hanging="810"/>
      </w:pPr>
      <w:r>
        <w:t>1.4.6</w:t>
      </w:r>
      <w:r>
        <w:tab/>
        <w:t>(where applicable) Credit Rating Threshold (as defined in Joint Schedule 7 (Financial Distress)) of the Key Subcontractor.</w:t>
      </w:r>
    </w:p>
    <w:p w14:paraId="2E2BF58B" w14:textId="77777777" w:rsidR="00DE5D0A" w:rsidRDefault="00F30AA4">
      <w:pPr>
        <w:spacing w:after="130" w:line="251" w:lineRule="auto"/>
        <w:ind w:left="896" w:right="191" w:hanging="540"/>
        <w:jc w:val="left"/>
      </w:pPr>
      <w:r>
        <w:t>1.5</w:t>
      </w:r>
      <w:r>
        <w:tab/>
        <w:t>If requested by NHS LPP and/or the Buyer, within ten (10) Working Days of receipt of the information provided by the Supplier pursuant to Paragraph 1.4, the Supplier shall also provide:</w:t>
      </w:r>
    </w:p>
    <w:p w14:paraId="67779436" w14:textId="77777777" w:rsidR="00DE5D0A" w:rsidRDefault="00F30AA4">
      <w:pPr>
        <w:ind w:left="921"/>
      </w:pPr>
      <w:r>
        <w:t xml:space="preserve">1.5.1 a copy of the proposed Key Sub-Contract; and </w:t>
      </w:r>
    </w:p>
    <w:p w14:paraId="717DB6BA" w14:textId="77777777" w:rsidR="00DE5D0A" w:rsidRDefault="00F30AA4">
      <w:pPr>
        <w:ind w:left="1631" w:hanging="720"/>
      </w:pPr>
      <w:r>
        <w:t>1.5.2 any further information reasonably requested by NHS LPP and/or the Buyer.</w:t>
      </w:r>
    </w:p>
    <w:p w14:paraId="7ED7F8F9" w14:textId="77777777" w:rsidR="00DE5D0A" w:rsidRDefault="00F30AA4">
      <w:pPr>
        <w:ind w:left="911" w:hanging="540"/>
      </w:pPr>
      <w:r>
        <w:t>1.6</w:t>
      </w:r>
      <w:r>
        <w:tab/>
        <w:t xml:space="preserve">The Supplier shall ensure that each new or replacement Key Sub-Contract shall include: </w:t>
      </w:r>
    </w:p>
    <w:p w14:paraId="3E776EF4" w14:textId="77777777" w:rsidR="00DE5D0A" w:rsidRDefault="00F30AA4">
      <w:pPr>
        <w:ind w:left="1721" w:hanging="810"/>
      </w:pPr>
      <w:r>
        <w:t>1.6.1</w:t>
      </w:r>
      <w:r>
        <w:tab/>
        <w:t>provisions which will enable the Supplier to discharge its obligations under the Contracts;</w:t>
      </w:r>
    </w:p>
    <w:p w14:paraId="06E86248" w14:textId="77777777" w:rsidR="00DE5D0A" w:rsidRDefault="00F30AA4">
      <w:pPr>
        <w:spacing w:after="130" w:line="251" w:lineRule="auto"/>
        <w:ind w:left="1721" w:right="50" w:hanging="810"/>
        <w:jc w:val="left"/>
      </w:pPr>
      <w:r>
        <w:t>1.6.2</w:t>
      </w:r>
      <w:r>
        <w:tab/>
        <w:t>a right under CRTPA for NHS LPP and the Buyer to enforce any provisions under the Key Sub-Contract which confer a benefit upon NHS LPP and the Buyer respectively;</w:t>
      </w:r>
    </w:p>
    <w:p w14:paraId="1C0F1D41" w14:textId="77777777" w:rsidR="00DE5D0A" w:rsidRDefault="00F30AA4">
      <w:pPr>
        <w:ind w:left="1721" w:hanging="810"/>
      </w:pPr>
      <w:r>
        <w:t>1.6.3</w:t>
      </w:r>
      <w:r>
        <w:tab/>
        <w:t xml:space="preserve">a provision enabling NHS LPP and the Buyer to enforce the Key Sub-Contract as if it were the Supplier; </w:t>
      </w:r>
    </w:p>
    <w:p w14:paraId="0AE209D4" w14:textId="08DFF22B" w:rsidR="00DE5D0A" w:rsidRDefault="00F30AA4">
      <w:pPr>
        <w:spacing w:after="130" w:line="251" w:lineRule="auto"/>
        <w:ind w:left="1721" w:right="50" w:hanging="810"/>
        <w:jc w:val="left"/>
      </w:pPr>
      <w:r>
        <w:t>1.6.4</w:t>
      </w:r>
      <w:r>
        <w:tab/>
        <w:t xml:space="preserve">a provision enabling the Supplier to assign, novate or otherwise transfer any of its rights and/or obligations under the Key </w:t>
      </w:r>
      <w:r w:rsidR="008F1F9B">
        <w:t>Subcontract</w:t>
      </w:r>
      <w:r>
        <w:t xml:space="preserve"> to NHS LPP and/or the Buyer; </w:t>
      </w:r>
    </w:p>
    <w:p w14:paraId="1C9FBADF" w14:textId="77777777" w:rsidR="00DE5D0A" w:rsidRDefault="00F30AA4">
      <w:pPr>
        <w:spacing w:after="130" w:line="251" w:lineRule="auto"/>
        <w:ind w:left="1721" w:right="50" w:hanging="810"/>
        <w:jc w:val="left"/>
      </w:pPr>
      <w:r>
        <w:t>1.6.5</w:t>
      </w:r>
      <w:r>
        <w:tab/>
        <w:t>obligations no less onerous on the Key Subcontractor than those imposed on the Supplier under the Framework Contract in respect of:</w:t>
      </w:r>
    </w:p>
    <w:p w14:paraId="36D0C0F9" w14:textId="77777777" w:rsidR="00DE5D0A" w:rsidRDefault="00F30AA4" w:rsidP="005E227D">
      <w:pPr>
        <w:numPr>
          <w:ilvl w:val="0"/>
          <w:numId w:val="74"/>
        </w:numPr>
        <w:ind w:hanging="842"/>
      </w:pPr>
      <w:r>
        <w:t>the data protection requirements set out in Clause 14 (Data protection);</w:t>
      </w:r>
    </w:p>
    <w:p w14:paraId="0187E0A2" w14:textId="77777777" w:rsidR="00DE5D0A" w:rsidRDefault="00F30AA4" w:rsidP="005E227D">
      <w:pPr>
        <w:numPr>
          <w:ilvl w:val="0"/>
          <w:numId w:val="74"/>
        </w:numPr>
        <w:spacing w:after="12" w:line="250" w:lineRule="auto"/>
        <w:ind w:hanging="842"/>
      </w:pPr>
      <w:r>
        <w:t xml:space="preserve">the FOIA and other access request requirements set out in </w:t>
      </w:r>
    </w:p>
    <w:p w14:paraId="54C167F7" w14:textId="77777777" w:rsidR="00DE5D0A" w:rsidRDefault="00F30AA4">
      <w:pPr>
        <w:ind w:left="2584"/>
      </w:pPr>
      <w:r>
        <w:t>Clause 16 (When you can share information);</w:t>
      </w:r>
    </w:p>
    <w:p w14:paraId="1ABE42A7" w14:textId="77777777" w:rsidR="00DE5D0A" w:rsidRDefault="00F30AA4" w:rsidP="005E227D">
      <w:pPr>
        <w:numPr>
          <w:ilvl w:val="0"/>
          <w:numId w:val="74"/>
        </w:numPr>
        <w:ind w:hanging="842"/>
      </w:pPr>
      <w:r>
        <w:t xml:space="preserve">the obligation not to embarrass NHS LPP or the Buyer or otherwise bring NHS LPP or the Buyer into disrepute; </w:t>
      </w:r>
    </w:p>
    <w:p w14:paraId="100FD065" w14:textId="77777777" w:rsidR="00DE5D0A" w:rsidRDefault="00F30AA4" w:rsidP="005E227D">
      <w:pPr>
        <w:numPr>
          <w:ilvl w:val="0"/>
          <w:numId w:val="74"/>
        </w:numPr>
        <w:spacing w:after="130" w:line="251" w:lineRule="auto"/>
        <w:ind w:hanging="842"/>
      </w:pPr>
      <w:r>
        <w:t>the keeping of records in respect of the goods and/or services being provided under the Key Sub-Contract, including the maintenance of Open Book Data; and</w:t>
      </w:r>
    </w:p>
    <w:p w14:paraId="49BA705B" w14:textId="77777777" w:rsidR="00DE5D0A" w:rsidRDefault="00F30AA4" w:rsidP="005E227D">
      <w:pPr>
        <w:numPr>
          <w:ilvl w:val="0"/>
          <w:numId w:val="74"/>
        </w:numPr>
        <w:ind w:hanging="842"/>
      </w:pPr>
      <w:r>
        <w:t>the conduct of audits set out in Clause 6 (Record keeping and reporting);</w:t>
      </w:r>
    </w:p>
    <w:p w14:paraId="10753FB5" w14:textId="77777777" w:rsidR="00DE5D0A" w:rsidRDefault="00F30AA4">
      <w:pPr>
        <w:spacing w:after="130" w:line="251" w:lineRule="auto"/>
        <w:ind w:left="1641" w:right="50" w:hanging="730"/>
        <w:jc w:val="left"/>
      </w:pPr>
      <w:r>
        <w:lastRenderedPageBreak/>
        <w:t>1.6.6 provisions enabling the Supplier to terminate the Key Sub-Contract on notice on terms no more onerous on the Supplier than those imposed on NHS LPP and the Buyer under Clauses 10.4 (When NHS LPP or the Buyer can end this contract) and 10.5 (What happens if the contract ends) of this Contract; and</w:t>
      </w:r>
    </w:p>
    <w:p w14:paraId="7D19C4C3" w14:textId="77777777" w:rsidR="00DE5D0A" w:rsidRDefault="00F30AA4">
      <w:pPr>
        <w:spacing w:after="130" w:line="251" w:lineRule="auto"/>
        <w:ind w:left="437" w:right="50" w:firstLine="0"/>
        <w:jc w:val="left"/>
      </w:pPr>
      <w:r>
        <w:t>a provision restricting the ability of the Key Subcontractor to sub-contract all or any part of the provision of the Deliverables provided to the Supplier under the Key Sub-Contract without first seeking the written consent of NHS LPP and the Buyer.</w:t>
      </w:r>
    </w:p>
    <w:p w14:paraId="609E6E04" w14:textId="77777777" w:rsidR="00DE5D0A" w:rsidRDefault="00F30AA4">
      <w:pPr>
        <w:pStyle w:val="Heading3"/>
        <w:spacing w:after="434"/>
        <w:ind w:left="6" w:right="0"/>
      </w:pPr>
      <w:r>
        <w:t>Joint Schedule 7 (Financial Difficulties)</w:t>
      </w:r>
    </w:p>
    <w:p w14:paraId="38EF6EFD" w14:textId="77777777" w:rsidR="00DE5D0A" w:rsidRDefault="00F30AA4">
      <w:pPr>
        <w:pStyle w:val="Heading4"/>
        <w:ind w:left="6"/>
      </w:pPr>
      <w:r>
        <w:t>1. Definitions</w:t>
      </w:r>
    </w:p>
    <w:p w14:paraId="5481AA17" w14:textId="77777777" w:rsidR="00DE5D0A" w:rsidRDefault="00F30AA4">
      <w:pPr>
        <w:tabs>
          <w:tab w:val="center" w:pos="538"/>
          <w:tab w:val="center" w:pos="3742"/>
        </w:tabs>
        <w:spacing w:after="555"/>
        <w:ind w:left="0" w:firstLine="0"/>
        <w:jc w:val="left"/>
      </w:pPr>
      <w:r>
        <w:rPr>
          <w:rFonts w:ascii="Calibri" w:eastAsia="Calibri" w:hAnsi="Calibri" w:cs="Calibri"/>
          <w:sz w:val="22"/>
        </w:rPr>
        <w:tab/>
      </w:r>
      <w:r>
        <w:t>1.1</w:t>
      </w:r>
      <w:r>
        <w:tab/>
        <w:t>In this Schedule, the following definitions shall apply:</w:t>
      </w:r>
    </w:p>
    <w:tbl>
      <w:tblPr>
        <w:tblStyle w:val="TableGrid"/>
        <w:tblpPr w:vertAnchor="text" w:tblpX="371" w:tblpY="56"/>
        <w:tblOverlap w:val="never"/>
        <w:tblW w:w="8401" w:type="dxa"/>
        <w:tblInd w:w="0" w:type="dxa"/>
        <w:tblLook w:val="04A0" w:firstRow="1" w:lastRow="0" w:firstColumn="1" w:lastColumn="0" w:noHBand="0" w:noVBand="1"/>
      </w:tblPr>
      <w:tblGrid>
        <w:gridCol w:w="2704"/>
        <w:gridCol w:w="5697"/>
      </w:tblGrid>
      <w:tr w:rsidR="00DE5D0A" w14:paraId="58394BCA" w14:textId="77777777">
        <w:trPr>
          <w:trHeight w:val="1239"/>
        </w:trPr>
        <w:tc>
          <w:tcPr>
            <w:tcW w:w="2704" w:type="dxa"/>
            <w:tcBorders>
              <w:top w:val="nil"/>
              <w:left w:val="nil"/>
              <w:bottom w:val="nil"/>
              <w:right w:val="nil"/>
            </w:tcBorders>
          </w:tcPr>
          <w:p w14:paraId="0D670774" w14:textId="77777777" w:rsidR="00DE5D0A" w:rsidRDefault="00F30AA4">
            <w:pPr>
              <w:spacing w:after="0" w:line="259" w:lineRule="auto"/>
              <w:ind w:left="0" w:firstLine="0"/>
              <w:jc w:val="left"/>
            </w:pPr>
            <w:r>
              <w:rPr>
                <w:b/>
              </w:rPr>
              <w:t xml:space="preserve">“Applicable Financial </w:t>
            </w:r>
          </w:p>
          <w:p w14:paraId="4495B17A" w14:textId="77777777" w:rsidR="00DE5D0A" w:rsidRDefault="00F30AA4">
            <w:pPr>
              <w:spacing w:after="0" w:line="259" w:lineRule="auto"/>
              <w:ind w:left="0" w:firstLine="0"/>
              <w:jc w:val="left"/>
            </w:pPr>
            <w:r>
              <w:rPr>
                <w:b/>
              </w:rPr>
              <w:t>Indicators”</w:t>
            </w:r>
          </w:p>
        </w:tc>
        <w:tc>
          <w:tcPr>
            <w:tcW w:w="5697" w:type="dxa"/>
            <w:tcBorders>
              <w:top w:val="nil"/>
              <w:left w:val="nil"/>
              <w:bottom w:val="nil"/>
              <w:right w:val="nil"/>
            </w:tcBorders>
          </w:tcPr>
          <w:p w14:paraId="3DC661F9" w14:textId="77777777" w:rsidR="00DE5D0A" w:rsidRDefault="00F30AA4">
            <w:pPr>
              <w:spacing w:after="62" w:line="259" w:lineRule="auto"/>
              <w:ind w:left="0" w:right="484" w:firstLine="0"/>
              <w:jc w:val="right"/>
            </w:pPr>
            <w:r>
              <w:rPr>
                <w:sz w:val="18"/>
              </w:rPr>
              <w:t xml:space="preserve">5.1 </w:t>
            </w:r>
          </w:p>
          <w:p w14:paraId="7EA96053" w14:textId="77777777" w:rsidR="00DE5D0A" w:rsidRDefault="00F30AA4">
            <w:pPr>
              <w:spacing w:after="0" w:line="259" w:lineRule="auto"/>
              <w:ind w:left="0" w:firstLine="0"/>
              <w:jc w:val="left"/>
            </w:pPr>
            <w:r>
              <w:t xml:space="preserve">this Schedule which are to apply to the Monitored </w:t>
            </w:r>
          </w:p>
          <w:p w14:paraId="42E14C4F" w14:textId="77777777" w:rsidR="00DE5D0A" w:rsidRDefault="00F30AA4">
            <w:pPr>
              <w:spacing w:after="0" w:line="259" w:lineRule="auto"/>
              <w:ind w:left="0" w:firstLine="0"/>
              <w:jc w:val="left"/>
            </w:pPr>
            <w:r>
              <w:t>Suppliers as set out in Paragraph 5.2 of this Schedule;</w:t>
            </w:r>
          </w:p>
        </w:tc>
      </w:tr>
      <w:tr w:rsidR="00DE5D0A" w14:paraId="3FDA6845" w14:textId="77777777">
        <w:trPr>
          <w:trHeight w:val="558"/>
        </w:trPr>
        <w:tc>
          <w:tcPr>
            <w:tcW w:w="2704" w:type="dxa"/>
            <w:tcBorders>
              <w:top w:val="nil"/>
              <w:left w:val="nil"/>
              <w:bottom w:val="nil"/>
              <w:right w:val="nil"/>
            </w:tcBorders>
            <w:vAlign w:val="center"/>
          </w:tcPr>
          <w:p w14:paraId="291D5D1A" w14:textId="77777777" w:rsidR="00DE5D0A" w:rsidRDefault="00F30AA4">
            <w:pPr>
              <w:spacing w:after="0" w:line="259" w:lineRule="auto"/>
              <w:ind w:left="0" w:firstLine="0"/>
              <w:jc w:val="left"/>
            </w:pPr>
            <w:r>
              <w:rPr>
                <w:b/>
              </w:rPr>
              <w:t>“Board”</w:t>
            </w:r>
          </w:p>
        </w:tc>
        <w:tc>
          <w:tcPr>
            <w:tcW w:w="5697" w:type="dxa"/>
            <w:tcBorders>
              <w:top w:val="nil"/>
              <w:left w:val="nil"/>
              <w:bottom w:val="nil"/>
              <w:right w:val="nil"/>
            </w:tcBorders>
            <w:vAlign w:val="center"/>
          </w:tcPr>
          <w:p w14:paraId="66896451" w14:textId="77777777" w:rsidR="00DE5D0A" w:rsidRDefault="00F30AA4">
            <w:pPr>
              <w:spacing w:after="0" w:line="259" w:lineRule="auto"/>
              <w:ind w:left="0" w:firstLine="0"/>
              <w:jc w:val="left"/>
            </w:pPr>
            <w:r>
              <w:t>means the Supplier’s board of directors;</w:t>
            </w:r>
          </w:p>
        </w:tc>
      </w:tr>
      <w:tr w:rsidR="00DE5D0A" w14:paraId="35A5497F" w14:textId="77777777">
        <w:trPr>
          <w:trHeight w:val="836"/>
        </w:trPr>
        <w:tc>
          <w:tcPr>
            <w:tcW w:w="2704" w:type="dxa"/>
            <w:tcBorders>
              <w:top w:val="nil"/>
              <w:left w:val="nil"/>
              <w:bottom w:val="nil"/>
              <w:right w:val="nil"/>
            </w:tcBorders>
            <w:vAlign w:val="center"/>
          </w:tcPr>
          <w:p w14:paraId="38DEE7AC" w14:textId="77777777" w:rsidR="00DE5D0A" w:rsidRDefault="00F30AA4">
            <w:pPr>
              <w:spacing w:after="0" w:line="259" w:lineRule="auto"/>
              <w:ind w:left="0" w:firstLine="0"/>
              <w:jc w:val="left"/>
            </w:pPr>
            <w:r>
              <w:rPr>
                <w:b/>
              </w:rPr>
              <w:t xml:space="preserve">“Board </w:t>
            </w:r>
          </w:p>
          <w:p w14:paraId="5A6A8BB2" w14:textId="77777777" w:rsidR="00DE5D0A" w:rsidRDefault="00F30AA4">
            <w:pPr>
              <w:spacing w:after="0" w:line="259" w:lineRule="auto"/>
              <w:ind w:left="0" w:firstLine="0"/>
              <w:jc w:val="left"/>
            </w:pPr>
            <w:r>
              <w:rPr>
                <w:b/>
              </w:rPr>
              <w:t>Confirmation”</w:t>
            </w:r>
          </w:p>
        </w:tc>
        <w:tc>
          <w:tcPr>
            <w:tcW w:w="5697" w:type="dxa"/>
            <w:tcBorders>
              <w:top w:val="nil"/>
              <w:left w:val="nil"/>
              <w:bottom w:val="nil"/>
              <w:right w:val="nil"/>
            </w:tcBorders>
            <w:vAlign w:val="center"/>
          </w:tcPr>
          <w:p w14:paraId="447E202D" w14:textId="77777777" w:rsidR="00DE5D0A" w:rsidRDefault="00F30AA4">
            <w:pPr>
              <w:spacing w:after="0" w:line="259" w:lineRule="auto"/>
              <w:ind w:left="0" w:firstLine="0"/>
              <w:jc w:val="left"/>
            </w:pPr>
            <w:r>
              <w:t>means written confirmation from the Board in accordance with Paragraph 8 of this Schedule;</w:t>
            </w:r>
          </w:p>
        </w:tc>
      </w:tr>
      <w:tr w:rsidR="00DE5D0A" w14:paraId="117A98FC" w14:textId="77777777">
        <w:trPr>
          <w:trHeight w:val="1431"/>
        </w:trPr>
        <w:tc>
          <w:tcPr>
            <w:tcW w:w="2704" w:type="dxa"/>
            <w:tcBorders>
              <w:top w:val="nil"/>
              <w:left w:val="nil"/>
              <w:bottom w:val="nil"/>
              <w:right w:val="nil"/>
            </w:tcBorders>
          </w:tcPr>
          <w:p w14:paraId="21015D3D" w14:textId="77777777" w:rsidR="00DE5D0A" w:rsidRDefault="00F30AA4">
            <w:pPr>
              <w:spacing w:after="0" w:line="259" w:lineRule="auto"/>
              <w:ind w:left="0" w:firstLine="0"/>
              <w:jc w:val="left"/>
            </w:pPr>
            <w:r>
              <w:rPr>
                <w:b/>
              </w:rPr>
              <w:t xml:space="preserve">“Cabinet Office </w:t>
            </w:r>
          </w:p>
          <w:p w14:paraId="4C62A74E" w14:textId="77777777" w:rsidR="00DE5D0A" w:rsidRDefault="00F30AA4">
            <w:pPr>
              <w:spacing w:after="0" w:line="259" w:lineRule="auto"/>
              <w:ind w:left="0" w:firstLine="0"/>
              <w:jc w:val="left"/>
            </w:pPr>
            <w:r>
              <w:rPr>
                <w:b/>
              </w:rPr>
              <w:t xml:space="preserve">Markets and </w:t>
            </w:r>
          </w:p>
          <w:p w14:paraId="7FB93360" w14:textId="77777777" w:rsidR="00DE5D0A" w:rsidRDefault="00F30AA4">
            <w:pPr>
              <w:spacing w:after="0" w:line="259" w:lineRule="auto"/>
              <w:ind w:left="0" w:firstLine="0"/>
              <w:jc w:val="left"/>
            </w:pPr>
            <w:r>
              <w:rPr>
                <w:b/>
              </w:rPr>
              <w:t>Suppliers Team”</w:t>
            </w:r>
          </w:p>
        </w:tc>
        <w:tc>
          <w:tcPr>
            <w:tcW w:w="5697" w:type="dxa"/>
            <w:tcBorders>
              <w:top w:val="nil"/>
              <w:left w:val="nil"/>
              <w:bottom w:val="nil"/>
              <w:right w:val="nil"/>
            </w:tcBorders>
            <w:vAlign w:val="center"/>
          </w:tcPr>
          <w:p w14:paraId="7EF4D41F" w14:textId="77777777" w:rsidR="00DE5D0A" w:rsidRDefault="00F30AA4">
            <w:pPr>
              <w:spacing w:after="0" w:line="259" w:lineRule="auto"/>
              <w:ind w:left="0" w:firstLine="0"/>
              <w:jc w:val="left"/>
            </w:pPr>
            <w:r>
              <w:t>means the UK Government’s team responsible for managing the relationship between government and its Strategic Suppliers, or any replacement or successor body carrying out the same function;</w:t>
            </w:r>
          </w:p>
        </w:tc>
      </w:tr>
      <w:tr w:rsidR="00DE5D0A" w14:paraId="231AC4E0" w14:textId="77777777">
        <w:trPr>
          <w:trHeight w:val="836"/>
        </w:trPr>
        <w:tc>
          <w:tcPr>
            <w:tcW w:w="2704" w:type="dxa"/>
            <w:tcBorders>
              <w:top w:val="nil"/>
              <w:left w:val="nil"/>
              <w:bottom w:val="nil"/>
              <w:right w:val="nil"/>
            </w:tcBorders>
            <w:vAlign w:val="center"/>
          </w:tcPr>
          <w:p w14:paraId="274BA86E" w14:textId="77777777" w:rsidR="00DE5D0A" w:rsidRDefault="00F30AA4">
            <w:pPr>
              <w:spacing w:after="0" w:line="259" w:lineRule="auto"/>
              <w:ind w:left="0" w:firstLine="0"/>
              <w:jc w:val="left"/>
            </w:pPr>
            <w:r>
              <w:rPr>
                <w:b/>
              </w:rPr>
              <w:t xml:space="preserve">“Credit Rating </w:t>
            </w:r>
          </w:p>
          <w:p w14:paraId="1C89563C" w14:textId="77777777" w:rsidR="00DE5D0A" w:rsidRDefault="00F30AA4">
            <w:pPr>
              <w:spacing w:after="0" w:line="259" w:lineRule="auto"/>
              <w:ind w:left="0" w:firstLine="0"/>
              <w:jc w:val="left"/>
            </w:pPr>
            <w:r>
              <w:rPr>
                <w:b/>
              </w:rPr>
              <w:t>Threshold”</w:t>
            </w:r>
          </w:p>
        </w:tc>
        <w:tc>
          <w:tcPr>
            <w:tcW w:w="5697" w:type="dxa"/>
            <w:tcBorders>
              <w:top w:val="nil"/>
              <w:left w:val="nil"/>
              <w:bottom w:val="nil"/>
              <w:right w:val="nil"/>
            </w:tcBorders>
            <w:vAlign w:val="center"/>
          </w:tcPr>
          <w:p w14:paraId="5BBE0034" w14:textId="77777777" w:rsidR="00DE5D0A" w:rsidRDefault="00F30AA4">
            <w:pPr>
              <w:spacing w:after="0" w:line="259" w:lineRule="auto"/>
              <w:ind w:left="0" w:firstLine="0"/>
              <w:jc w:val="left"/>
            </w:pPr>
            <w:r>
              <w:t>the minimum credit rating level for each entity in the FDE Group as set out in Annex 1 to this Schedule;</w:t>
            </w:r>
          </w:p>
        </w:tc>
      </w:tr>
      <w:tr w:rsidR="00DE5D0A" w14:paraId="6767F23D" w14:textId="77777777">
        <w:trPr>
          <w:trHeight w:val="836"/>
        </w:trPr>
        <w:tc>
          <w:tcPr>
            <w:tcW w:w="2704" w:type="dxa"/>
            <w:tcBorders>
              <w:top w:val="nil"/>
              <w:left w:val="nil"/>
              <w:bottom w:val="nil"/>
              <w:right w:val="nil"/>
            </w:tcBorders>
          </w:tcPr>
          <w:p w14:paraId="54FF9420" w14:textId="77777777" w:rsidR="00DE5D0A" w:rsidRDefault="00F30AA4">
            <w:pPr>
              <w:spacing w:after="0" w:line="259" w:lineRule="auto"/>
              <w:ind w:left="0" w:firstLine="0"/>
              <w:jc w:val="left"/>
            </w:pPr>
            <w:r>
              <w:rPr>
                <w:b/>
              </w:rPr>
              <w:t>“FDE Group”</w:t>
            </w:r>
          </w:p>
        </w:tc>
        <w:tc>
          <w:tcPr>
            <w:tcW w:w="5697" w:type="dxa"/>
            <w:tcBorders>
              <w:top w:val="nil"/>
              <w:left w:val="nil"/>
              <w:bottom w:val="nil"/>
              <w:right w:val="nil"/>
            </w:tcBorders>
            <w:vAlign w:val="center"/>
          </w:tcPr>
          <w:p w14:paraId="6BE265CA" w14:textId="77777777" w:rsidR="00DE5D0A" w:rsidRDefault="00F30AA4">
            <w:pPr>
              <w:spacing w:after="0" w:line="259" w:lineRule="auto"/>
              <w:ind w:left="0" w:firstLine="0"/>
              <w:jc w:val="left"/>
            </w:pPr>
            <w:r>
              <w:t>means the Supplier, Key Sub-contractors, and any Monitored Supplier;</w:t>
            </w:r>
          </w:p>
        </w:tc>
      </w:tr>
      <w:tr w:rsidR="00DE5D0A" w14:paraId="411B14AB" w14:textId="77777777">
        <w:trPr>
          <w:trHeight w:val="836"/>
        </w:trPr>
        <w:tc>
          <w:tcPr>
            <w:tcW w:w="2704" w:type="dxa"/>
            <w:tcBorders>
              <w:top w:val="nil"/>
              <w:left w:val="nil"/>
              <w:bottom w:val="nil"/>
              <w:right w:val="nil"/>
            </w:tcBorders>
            <w:vAlign w:val="center"/>
          </w:tcPr>
          <w:p w14:paraId="19C4F1BE" w14:textId="77777777" w:rsidR="00DE5D0A" w:rsidRDefault="00F30AA4">
            <w:pPr>
              <w:spacing w:after="0" w:line="259" w:lineRule="auto"/>
              <w:ind w:left="0" w:firstLine="0"/>
              <w:jc w:val="left"/>
            </w:pPr>
            <w:r>
              <w:rPr>
                <w:b/>
              </w:rPr>
              <w:t xml:space="preserve">“Financial Distress </w:t>
            </w:r>
          </w:p>
          <w:p w14:paraId="337AC8DC" w14:textId="77777777" w:rsidR="00DE5D0A" w:rsidRDefault="00F30AA4">
            <w:pPr>
              <w:spacing w:after="0" w:line="259" w:lineRule="auto"/>
              <w:ind w:left="0" w:firstLine="0"/>
              <w:jc w:val="left"/>
            </w:pPr>
            <w:r>
              <w:rPr>
                <w:b/>
              </w:rPr>
              <w:t>Event”</w:t>
            </w:r>
          </w:p>
        </w:tc>
        <w:tc>
          <w:tcPr>
            <w:tcW w:w="5697" w:type="dxa"/>
            <w:tcBorders>
              <w:top w:val="nil"/>
              <w:left w:val="nil"/>
              <w:bottom w:val="nil"/>
              <w:right w:val="nil"/>
            </w:tcBorders>
            <w:vAlign w:val="center"/>
          </w:tcPr>
          <w:p w14:paraId="08787AAA" w14:textId="77777777" w:rsidR="00DE5D0A" w:rsidRDefault="00F30AA4">
            <w:pPr>
              <w:spacing w:after="0" w:line="259" w:lineRule="auto"/>
              <w:ind w:left="0" w:firstLine="0"/>
              <w:jc w:val="left"/>
            </w:pPr>
            <w:r>
              <w:t xml:space="preserve">Any of the events listed in Paragraph 3.1 of this </w:t>
            </w:r>
          </w:p>
          <w:p w14:paraId="11067DF7" w14:textId="77777777" w:rsidR="00DE5D0A" w:rsidRDefault="00F30AA4">
            <w:pPr>
              <w:spacing w:after="0" w:line="259" w:lineRule="auto"/>
              <w:ind w:left="0" w:firstLine="0"/>
              <w:jc w:val="left"/>
            </w:pPr>
            <w:r>
              <w:t>Schedule;</w:t>
            </w:r>
          </w:p>
        </w:tc>
      </w:tr>
      <w:tr w:rsidR="00DE5D0A" w14:paraId="5AA1727A" w14:textId="77777777">
        <w:trPr>
          <w:trHeight w:val="1431"/>
        </w:trPr>
        <w:tc>
          <w:tcPr>
            <w:tcW w:w="2704" w:type="dxa"/>
            <w:tcBorders>
              <w:top w:val="nil"/>
              <w:left w:val="nil"/>
              <w:bottom w:val="nil"/>
              <w:right w:val="nil"/>
            </w:tcBorders>
          </w:tcPr>
          <w:p w14:paraId="46F4B6D8" w14:textId="77777777" w:rsidR="00DE5D0A" w:rsidRDefault="00F30AA4">
            <w:pPr>
              <w:spacing w:after="0" w:line="259" w:lineRule="auto"/>
              <w:ind w:left="0" w:firstLine="0"/>
              <w:jc w:val="left"/>
            </w:pPr>
            <w:r>
              <w:rPr>
                <w:b/>
              </w:rPr>
              <w:t xml:space="preserve">“Financial Distress </w:t>
            </w:r>
          </w:p>
          <w:p w14:paraId="35174453" w14:textId="77777777" w:rsidR="00DE5D0A" w:rsidRDefault="00F30AA4">
            <w:pPr>
              <w:spacing w:after="0" w:line="259" w:lineRule="auto"/>
              <w:ind w:left="0" w:firstLine="0"/>
              <w:jc w:val="left"/>
            </w:pPr>
            <w:r>
              <w:rPr>
                <w:b/>
              </w:rPr>
              <w:t>Remediation Plan”</w:t>
            </w:r>
          </w:p>
        </w:tc>
        <w:tc>
          <w:tcPr>
            <w:tcW w:w="5697" w:type="dxa"/>
            <w:tcBorders>
              <w:top w:val="nil"/>
              <w:left w:val="nil"/>
              <w:bottom w:val="nil"/>
              <w:right w:val="nil"/>
            </w:tcBorders>
            <w:vAlign w:val="center"/>
          </w:tcPr>
          <w:p w14:paraId="58A50568" w14:textId="77777777" w:rsidR="00DE5D0A" w:rsidRDefault="00F30AA4">
            <w:pPr>
              <w:spacing w:after="0" w:line="259" w:lineRule="auto"/>
              <w:ind w:left="0" w:firstLine="0"/>
              <w:jc w:val="left"/>
            </w:pPr>
            <w:r>
              <w:t xml:space="preserve">a plan setting out how the Supplier will ensure the continued performance and delivery of the </w:t>
            </w:r>
          </w:p>
          <w:p w14:paraId="4DCD5E24" w14:textId="77777777" w:rsidR="00DE5D0A" w:rsidRDefault="00F30AA4">
            <w:pPr>
              <w:spacing w:after="0" w:line="259" w:lineRule="auto"/>
              <w:ind w:left="0" w:firstLine="0"/>
              <w:jc w:val="left"/>
            </w:pPr>
            <w:r>
              <w:t>Deliverables in accordance with the Contract in the event that a Financial Distress Event occurs;</w:t>
            </w:r>
          </w:p>
        </w:tc>
      </w:tr>
      <w:tr w:rsidR="00DE5D0A" w14:paraId="1A7726CD" w14:textId="77777777">
        <w:trPr>
          <w:trHeight w:val="1729"/>
        </w:trPr>
        <w:tc>
          <w:tcPr>
            <w:tcW w:w="2704" w:type="dxa"/>
            <w:tcBorders>
              <w:top w:val="nil"/>
              <w:left w:val="nil"/>
              <w:bottom w:val="nil"/>
              <w:right w:val="nil"/>
            </w:tcBorders>
          </w:tcPr>
          <w:p w14:paraId="7EB1A5A2" w14:textId="77777777" w:rsidR="00DE5D0A" w:rsidRDefault="00F30AA4">
            <w:pPr>
              <w:spacing w:after="0" w:line="259" w:lineRule="auto"/>
              <w:ind w:left="0" w:firstLine="0"/>
              <w:jc w:val="left"/>
            </w:pPr>
            <w:r>
              <w:rPr>
                <w:b/>
              </w:rPr>
              <w:lastRenderedPageBreak/>
              <w:t xml:space="preserve">“Financial </w:t>
            </w:r>
          </w:p>
          <w:p w14:paraId="002C269A" w14:textId="77777777" w:rsidR="00DE5D0A" w:rsidRDefault="00F30AA4">
            <w:pPr>
              <w:spacing w:after="0" w:line="259" w:lineRule="auto"/>
              <w:ind w:left="0" w:firstLine="0"/>
              <w:jc w:val="left"/>
            </w:pPr>
            <w:r>
              <w:rPr>
                <w:b/>
              </w:rPr>
              <w:t>Indicators”</w:t>
            </w:r>
          </w:p>
        </w:tc>
        <w:tc>
          <w:tcPr>
            <w:tcW w:w="5697" w:type="dxa"/>
            <w:tcBorders>
              <w:top w:val="nil"/>
              <w:left w:val="nil"/>
              <w:bottom w:val="nil"/>
              <w:right w:val="nil"/>
            </w:tcBorders>
            <w:vAlign w:val="center"/>
          </w:tcPr>
          <w:p w14:paraId="38D1810B" w14:textId="77777777" w:rsidR="00DE5D0A" w:rsidRDefault="00F30AA4">
            <w:pPr>
              <w:spacing w:after="0" w:line="259" w:lineRule="auto"/>
              <w:ind w:left="0" w:firstLine="0"/>
              <w:jc w:val="left"/>
            </w:pPr>
            <w:r>
              <w:t xml:space="preserve">in respect of the Supplier, Key Sub-contractors and the Guarantor, means each of the financial indicators set out at paragraph 5.1 of this Schedule and in respect of each Monitored Supplier, means those </w:t>
            </w:r>
          </w:p>
          <w:p w14:paraId="58504515" w14:textId="77777777" w:rsidR="00DE5D0A" w:rsidRDefault="00F30AA4">
            <w:pPr>
              <w:spacing w:after="0" w:line="259" w:lineRule="auto"/>
              <w:ind w:left="0" w:firstLine="0"/>
              <w:jc w:val="left"/>
            </w:pPr>
            <w:r>
              <w:t>Applicable Financial Indicators;</w:t>
            </w:r>
          </w:p>
        </w:tc>
      </w:tr>
      <w:tr w:rsidR="00DE5D0A" w14:paraId="6563BCA0" w14:textId="77777777">
        <w:trPr>
          <w:trHeight w:val="836"/>
        </w:trPr>
        <w:tc>
          <w:tcPr>
            <w:tcW w:w="2704" w:type="dxa"/>
            <w:tcBorders>
              <w:top w:val="nil"/>
              <w:left w:val="nil"/>
              <w:bottom w:val="nil"/>
              <w:right w:val="nil"/>
            </w:tcBorders>
            <w:vAlign w:val="center"/>
          </w:tcPr>
          <w:p w14:paraId="681836B9" w14:textId="77777777" w:rsidR="00DE5D0A" w:rsidRDefault="00F30AA4">
            <w:pPr>
              <w:spacing w:after="0" w:line="259" w:lineRule="auto"/>
              <w:ind w:left="0" w:firstLine="0"/>
              <w:jc w:val="left"/>
            </w:pPr>
            <w:r>
              <w:rPr>
                <w:b/>
              </w:rPr>
              <w:t xml:space="preserve">“Financial Target </w:t>
            </w:r>
          </w:p>
          <w:p w14:paraId="03F85684" w14:textId="77777777" w:rsidR="00DE5D0A" w:rsidRDefault="00F30AA4">
            <w:pPr>
              <w:spacing w:after="0" w:line="259" w:lineRule="auto"/>
              <w:ind w:left="0" w:firstLine="0"/>
              <w:jc w:val="left"/>
            </w:pPr>
            <w:r>
              <w:rPr>
                <w:b/>
              </w:rPr>
              <w:t>Thresholds”</w:t>
            </w:r>
          </w:p>
        </w:tc>
        <w:tc>
          <w:tcPr>
            <w:tcW w:w="5697" w:type="dxa"/>
            <w:tcBorders>
              <w:top w:val="nil"/>
              <w:left w:val="nil"/>
              <w:bottom w:val="nil"/>
              <w:right w:val="nil"/>
            </w:tcBorders>
            <w:vAlign w:val="center"/>
          </w:tcPr>
          <w:p w14:paraId="691BAA5E" w14:textId="77777777" w:rsidR="00DE5D0A" w:rsidRDefault="00F30AA4">
            <w:pPr>
              <w:spacing w:after="0" w:line="259" w:lineRule="auto"/>
              <w:ind w:left="0" w:firstLine="0"/>
              <w:jc w:val="left"/>
            </w:pPr>
            <w:r>
              <w:t>means the target thresholds for each of the Financial Indicators set out at paragraph 5.1 of this Schedule;</w:t>
            </w:r>
          </w:p>
        </w:tc>
      </w:tr>
      <w:tr w:rsidR="00DE5D0A" w14:paraId="26ACDFCC" w14:textId="77777777">
        <w:trPr>
          <w:trHeight w:val="680"/>
        </w:trPr>
        <w:tc>
          <w:tcPr>
            <w:tcW w:w="2704" w:type="dxa"/>
            <w:tcBorders>
              <w:top w:val="nil"/>
              <w:left w:val="nil"/>
              <w:bottom w:val="nil"/>
              <w:right w:val="nil"/>
            </w:tcBorders>
            <w:vAlign w:val="bottom"/>
          </w:tcPr>
          <w:p w14:paraId="3E483638" w14:textId="77777777" w:rsidR="00DE5D0A" w:rsidRDefault="00F30AA4">
            <w:pPr>
              <w:spacing w:after="0" w:line="259" w:lineRule="auto"/>
              <w:ind w:left="0" w:firstLine="0"/>
              <w:jc w:val="left"/>
            </w:pPr>
            <w:r>
              <w:rPr>
                <w:b/>
              </w:rPr>
              <w:t xml:space="preserve">“Monitored </w:t>
            </w:r>
          </w:p>
          <w:p w14:paraId="7354D1FD" w14:textId="77777777" w:rsidR="00DE5D0A" w:rsidRDefault="00F30AA4">
            <w:pPr>
              <w:spacing w:after="0" w:line="259" w:lineRule="auto"/>
              <w:ind w:left="0" w:firstLine="0"/>
              <w:jc w:val="left"/>
            </w:pPr>
            <w:r>
              <w:rPr>
                <w:b/>
              </w:rPr>
              <w:t>Suppliers”</w:t>
            </w:r>
          </w:p>
        </w:tc>
        <w:tc>
          <w:tcPr>
            <w:tcW w:w="5697" w:type="dxa"/>
            <w:tcBorders>
              <w:top w:val="nil"/>
              <w:left w:val="nil"/>
              <w:bottom w:val="nil"/>
              <w:right w:val="nil"/>
            </w:tcBorders>
            <w:vAlign w:val="bottom"/>
          </w:tcPr>
          <w:p w14:paraId="1808DA56" w14:textId="77777777" w:rsidR="00DE5D0A" w:rsidRDefault="00F30AA4">
            <w:pPr>
              <w:spacing w:after="0" w:line="259" w:lineRule="auto"/>
              <w:ind w:left="0" w:firstLine="0"/>
              <w:jc w:val="left"/>
            </w:pPr>
            <w:r>
              <w:t>means those entities specified at paragraph 5.2 of this Schedule;</w:t>
            </w:r>
          </w:p>
        </w:tc>
      </w:tr>
    </w:tbl>
    <w:p w14:paraId="511264AF" w14:textId="77777777" w:rsidR="00DE5D0A" w:rsidRDefault="00F30AA4">
      <w:pPr>
        <w:tabs>
          <w:tab w:val="center" w:pos="5523"/>
          <w:tab w:val="center" w:pos="8438"/>
        </w:tabs>
        <w:spacing w:after="12" w:line="250" w:lineRule="auto"/>
        <w:ind w:left="0" w:firstLine="0"/>
        <w:jc w:val="left"/>
      </w:pPr>
      <w:r>
        <w:rPr>
          <w:rFonts w:ascii="Calibri" w:eastAsia="Calibri" w:hAnsi="Calibri" w:cs="Calibri"/>
          <w:sz w:val="22"/>
        </w:rPr>
        <w:tab/>
      </w:r>
      <w:r>
        <w:t xml:space="preserve">means the financial indicators from Paragraph </w:t>
      </w:r>
      <w:r>
        <w:tab/>
        <w:t xml:space="preserve">of </w:t>
      </w:r>
      <w:r>
        <w:br w:type="page"/>
      </w:r>
    </w:p>
    <w:p w14:paraId="49AD63AB" w14:textId="77777777" w:rsidR="00DE5D0A" w:rsidRDefault="00F30AA4">
      <w:pPr>
        <w:tabs>
          <w:tab w:val="center" w:pos="1431"/>
          <w:tab w:val="center" w:pos="5396"/>
        </w:tabs>
        <w:spacing w:after="18"/>
        <w:ind w:left="0" w:firstLine="0"/>
        <w:jc w:val="left"/>
      </w:pPr>
      <w:r>
        <w:rPr>
          <w:rFonts w:ascii="Calibri" w:eastAsia="Calibri" w:hAnsi="Calibri" w:cs="Calibri"/>
          <w:sz w:val="22"/>
        </w:rPr>
        <w:lastRenderedPageBreak/>
        <w:tab/>
      </w:r>
      <w:r>
        <w:rPr>
          <w:b/>
        </w:rPr>
        <w:t>“Rating Agencies”</w:t>
      </w:r>
      <w:r>
        <w:rPr>
          <w:b/>
        </w:rPr>
        <w:tab/>
      </w:r>
      <w:r>
        <w:t xml:space="preserve">The rating agencies listed in Annex 1 of this </w:t>
      </w:r>
    </w:p>
    <w:p w14:paraId="1BD565A6" w14:textId="77777777" w:rsidR="00DE5D0A" w:rsidRDefault="00F30AA4">
      <w:pPr>
        <w:spacing w:after="271"/>
        <w:ind w:left="3085"/>
      </w:pPr>
      <w:r>
        <w:t>Schedule;</w:t>
      </w:r>
    </w:p>
    <w:p w14:paraId="64A95291" w14:textId="77777777" w:rsidR="00DE5D0A" w:rsidRDefault="00F30AA4">
      <w:pPr>
        <w:spacing w:after="254" w:line="265" w:lineRule="auto"/>
        <w:ind w:left="3075" w:hanging="2704"/>
        <w:jc w:val="left"/>
      </w:pPr>
      <w:r>
        <w:rPr>
          <w:b/>
        </w:rPr>
        <w:t>“Strategic Supplier”</w:t>
      </w:r>
      <w:r>
        <w:rPr>
          <w:b/>
        </w:rPr>
        <w:tab/>
      </w:r>
      <w:r>
        <w:t xml:space="preserve">means those suppliers to government listed at </w:t>
      </w:r>
      <w:hyperlink r:id="rId28">
        <w:r>
          <w:rPr>
            <w:u w:val="single" w:color="000000"/>
          </w:rPr>
          <w:t xml:space="preserve">https://www.gov.uk/government/publications/strategic </w:t>
        </w:r>
      </w:hyperlink>
      <w:hyperlink r:id="rId29">
        <w:r>
          <w:rPr>
            <w:u w:val="single" w:color="000000"/>
          </w:rPr>
          <w:t>-suppliers</w:t>
        </w:r>
      </w:hyperlink>
      <w:r>
        <w:t>.</w:t>
      </w:r>
    </w:p>
    <w:p w14:paraId="4ED16688" w14:textId="77777777" w:rsidR="00DE5D0A" w:rsidRDefault="00F30AA4">
      <w:pPr>
        <w:pStyle w:val="Heading4"/>
        <w:ind w:left="6"/>
      </w:pPr>
      <w:r>
        <w:t>2. Warranties and duty to notify</w:t>
      </w:r>
    </w:p>
    <w:p w14:paraId="525751C9" w14:textId="77777777" w:rsidR="00DE5D0A" w:rsidRDefault="00F30AA4">
      <w:pPr>
        <w:ind w:left="655" w:hanging="360"/>
      </w:pPr>
      <w:r>
        <w:t>2.1The Supplier warrants and represents to the Relevant Authority for the benefit of the Relevant Authority that as at the Effective Date:</w:t>
      </w:r>
    </w:p>
    <w:p w14:paraId="7AE978D0" w14:textId="77777777" w:rsidR="00DE5D0A" w:rsidRDefault="00F30AA4">
      <w:pPr>
        <w:ind w:left="2433" w:hanging="720"/>
      </w:pPr>
      <w:r>
        <w:t>2.1.1 the long-term credit ratings issued for each entity in the FDE Group by each of the Rating Agencies are as set out in Annex 2 to this Schedule; and</w:t>
      </w:r>
    </w:p>
    <w:p w14:paraId="69CCB9DF" w14:textId="77777777" w:rsidR="00DE5D0A" w:rsidRDefault="00F30AA4">
      <w:pPr>
        <w:spacing w:after="111"/>
        <w:ind w:left="2433" w:hanging="720"/>
      </w:pPr>
      <w:r>
        <w:t>2.1.2 the financial position or, as appropriate, the financial performance of each of the Supplier, Guarantor and Key Subcontractors satisfies the Financial Target Thresholds.</w:t>
      </w:r>
    </w:p>
    <w:p w14:paraId="6E039905" w14:textId="77777777" w:rsidR="00DE5D0A" w:rsidRDefault="00F30AA4">
      <w:pPr>
        <w:spacing w:after="130" w:line="251" w:lineRule="auto"/>
        <w:ind w:left="371" w:right="50" w:hanging="360"/>
        <w:jc w:val="left"/>
      </w:pPr>
      <w:r>
        <w:t>2.2The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1B123C12" w14:textId="77777777" w:rsidR="00DE5D0A" w:rsidRDefault="00F30AA4">
      <w:pPr>
        <w:ind w:left="6"/>
      </w:pPr>
      <w:r>
        <w:t>2.3The Supplier shall:</w:t>
      </w:r>
    </w:p>
    <w:p w14:paraId="25973DB5" w14:textId="77777777" w:rsidR="00DE5D0A" w:rsidRDefault="00F30AA4">
      <w:pPr>
        <w:ind w:left="2433" w:hanging="720"/>
      </w:pPr>
      <w:r>
        <w:t>2.3.1 regularly monitor the credit ratings of each entity in the FDE Group with the Rating Agencies;</w:t>
      </w:r>
    </w:p>
    <w:p w14:paraId="362700F3" w14:textId="77777777" w:rsidR="00DE5D0A" w:rsidRDefault="00F30AA4">
      <w:pPr>
        <w:ind w:left="2433" w:hanging="720"/>
      </w:pPr>
      <w:r>
        <w:t>2.3.2 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115C4CF6" w14:textId="77777777" w:rsidR="00DE5D0A" w:rsidRDefault="00F30AA4">
      <w:pPr>
        <w:spacing w:after="111"/>
        <w:ind w:left="2433" w:hanging="720"/>
      </w:pPr>
      <w:r>
        <w:t>2.3.3 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1D013550" w14:textId="77777777" w:rsidR="00DE5D0A" w:rsidRDefault="00F30AA4">
      <w:pPr>
        <w:spacing w:after="130" w:line="251" w:lineRule="auto"/>
        <w:ind w:left="371" w:right="50" w:hanging="360"/>
        <w:jc w:val="left"/>
      </w:pPr>
      <w:r>
        <w:t>2.4For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5266FD87" w14:textId="77777777" w:rsidR="00DE5D0A" w:rsidRDefault="00F30AA4">
      <w:pPr>
        <w:ind w:left="6"/>
      </w:pPr>
      <w:r>
        <w:lastRenderedPageBreak/>
        <w:t>2.5Each report submitted by the Supplier pursuant to paragraph 2.3.2 shall:</w:t>
      </w:r>
    </w:p>
    <w:p w14:paraId="5418F81D" w14:textId="77777777" w:rsidR="00DE5D0A" w:rsidRDefault="00F30AA4">
      <w:pPr>
        <w:ind w:left="2433" w:hanging="720"/>
      </w:pPr>
      <w:r>
        <w:t>2.5.1 be a single report with separate sections for each of the FDE Group entities;</w:t>
      </w:r>
    </w:p>
    <w:p w14:paraId="5CF342BB" w14:textId="77777777" w:rsidR="00DE5D0A" w:rsidRDefault="00F30AA4">
      <w:pPr>
        <w:ind w:left="2433" w:hanging="720"/>
      </w:pPr>
      <w:r>
        <w:t>2.5.2 contain a sufficient level of information to enable the Relevant Authority to verify the calculations that have been made in respect of the Financial Indicators;</w:t>
      </w:r>
    </w:p>
    <w:p w14:paraId="7B53E3BC" w14:textId="77777777" w:rsidR="00DE5D0A" w:rsidRDefault="00F30AA4">
      <w:pPr>
        <w:ind w:left="2433" w:hanging="720"/>
      </w:pPr>
      <w:r>
        <w:t>2.5.3 include key financial and other supporting information (including any accounts data that has been relied on) as separate annexes;</w:t>
      </w:r>
    </w:p>
    <w:p w14:paraId="5C54A166" w14:textId="77777777" w:rsidR="00DE5D0A" w:rsidRDefault="00F30AA4">
      <w:pPr>
        <w:ind w:left="2433" w:hanging="720"/>
      </w:pPr>
      <w:r>
        <w:t>2.5.4 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35C0BADE" w14:textId="77777777" w:rsidR="00DE5D0A" w:rsidRDefault="00F30AA4">
      <w:pPr>
        <w:ind w:left="2433" w:hanging="720"/>
      </w:pPr>
      <w:r>
        <w:t>2.5.5 include a history of the Financial Indicators reported by the Supplier in graph form to enable the Relevant Authority to easily analyse and assess the trends in financial performance.</w:t>
      </w:r>
    </w:p>
    <w:p w14:paraId="3DCDB74E" w14:textId="77777777" w:rsidR="00DE5D0A" w:rsidRDefault="00F30AA4">
      <w:pPr>
        <w:pStyle w:val="Heading4"/>
        <w:ind w:left="6"/>
      </w:pPr>
      <w:r>
        <w:t>3. Financial Distress events</w:t>
      </w:r>
    </w:p>
    <w:p w14:paraId="17FE1151" w14:textId="77777777" w:rsidR="00DE5D0A" w:rsidRDefault="00F30AA4">
      <w:pPr>
        <w:ind w:left="6"/>
      </w:pPr>
      <w:r>
        <w:t>3.1The following shall be Financial Distress Events:</w:t>
      </w:r>
    </w:p>
    <w:p w14:paraId="08EB0C13" w14:textId="77777777" w:rsidR="00DE5D0A" w:rsidRDefault="00F30AA4">
      <w:pPr>
        <w:ind w:left="2433" w:hanging="720"/>
      </w:pPr>
      <w:r>
        <w:t>3.1.1 the credit rating of an FDE Group entity dropping below the applicable Credit Rating Threshold;</w:t>
      </w:r>
    </w:p>
    <w:p w14:paraId="3C3AD87E" w14:textId="77777777" w:rsidR="00DE5D0A" w:rsidRDefault="00F30AA4">
      <w:pPr>
        <w:ind w:left="2433" w:hanging="720"/>
      </w:pPr>
      <w:r>
        <w:t>3.1.2 an FDE Group entity issuing a profits warning to a stock exchange or making any other public announcement, in each case about a material deterioration in its financial position or prospects;</w:t>
      </w:r>
    </w:p>
    <w:p w14:paraId="38903E54" w14:textId="77777777" w:rsidR="00DE5D0A" w:rsidRDefault="00F30AA4">
      <w:pPr>
        <w:ind w:left="2433" w:hanging="720"/>
      </w:pPr>
      <w:r>
        <w:t>3.1.3 there being a public investigation into improper financial accounting and reporting, suspected fraud or any other impropriety of an FDE Group entity;</w:t>
      </w:r>
    </w:p>
    <w:p w14:paraId="10B3ED37" w14:textId="77777777" w:rsidR="00DE5D0A" w:rsidRDefault="00F30AA4">
      <w:pPr>
        <w:spacing w:after="10"/>
        <w:ind w:left="1723"/>
      </w:pPr>
      <w:r>
        <w:t xml:space="preserve">3.1.4 an FDE Group entity committing a material breach of </w:t>
      </w:r>
    </w:p>
    <w:p w14:paraId="61A02282" w14:textId="77777777" w:rsidR="00DE5D0A" w:rsidRDefault="00F30AA4">
      <w:pPr>
        <w:ind w:left="2443"/>
      </w:pPr>
      <w:r>
        <w:t>covenant to its lenders;</w:t>
      </w:r>
    </w:p>
    <w:p w14:paraId="5758B2A9" w14:textId="77777777" w:rsidR="00DE5D0A" w:rsidRDefault="00F30AA4">
      <w:pPr>
        <w:ind w:left="2433" w:hanging="720"/>
      </w:pPr>
      <w:r>
        <w:t>3.1.5 a Key Sub-contractor notifying NHS LPP or the Buyer that the Supplier has not satisfied any material sums properly due under a specified invoice and not subject to a genuine dispute;</w:t>
      </w:r>
    </w:p>
    <w:p w14:paraId="00CAEAA5" w14:textId="77777777" w:rsidR="00DE5D0A" w:rsidRDefault="00F30AA4">
      <w:pPr>
        <w:ind w:left="1723"/>
      </w:pPr>
      <w:r>
        <w:t>3.1.6 any of the following:</w:t>
      </w:r>
    </w:p>
    <w:p w14:paraId="039868FA" w14:textId="77777777" w:rsidR="00DE5D0A" w:rsidRDefault="00F30AA4" w:rsidP="005E227D">
      <w:pPr>
        <w:numPr>
          <w:ilvl w:val="0"/>
          <w:numId w:val="75"/>
        </w:numPr>
        <w:ind w:hanging="720"/>
      </w:pPr>
      <w:r>
        <w:t xml:space="preserve">commencement of any litigation against an FDE Group entity with respect to financial indebtedness greater than £5m or obligations under a service contract with a total contract value greater than £5m; </w:t>
      </w:r>
    </w:p>
    <w:p w14:paraId="08FFF8AB" w14:textId="77777777" w:rsidR="00DE5D0A" w:rsidRDefault="00F30AA4" w:rsidP="005E227D">
      <w:pPr>
        <w:numPr>
          <w:ilvl w:val="0"/>
          <w:numId w:val="75"/>
        </w:numPr>
        <w:spacing w:after="12" w:line="250" w:lineRule="auto"/>
        <w:ind w:hanging="720"/>
      </w:pPr>
      <w:r>
        <w:t xml:space="preserve">non-payment by an FDE Group entity of any </w:t>
      </w:r>
    </w:p>
    <w:p w14:paraId="5EF37FC9" w14:textId="77777777" w:rsidR="00DE5D0A" w:rsidRDefault="00F30AA4">
      <w:pPr>
        <w:spacing w:after="129" w:line="253" w:lineRule="auto"/>
        <w:ind w:left="589" w:right="404"/>
        <w:jc w:val="center"/>
      </w:pPr>
      <w:r>
        <w:t>financial indebtedness;</w:t>
      </w:r>
    </w:p>
    <w:p w14:paraId="3E7A1D6A" w14:textId="77777777" w:rsidR="00DE5D0A" w:rsidRDefault="00F30AA4" w:rsidP="005E227D">
      <w:pPr>
        <w:numPr>
          <w:ilvl w:val="0"/>
          <w:numId w:val="75"/>
        </w:numPr>
        <w:ind w:hanging="720"/>
      </w:pPr>
      <w:r>
        <w:lastRenderedPageBreak/>
        <w:t>any financial indebtedness of an FDE Group entity becoming due as a result of an event of default;</w:t>
      </w:r>
    </w:p>
    <w:p w14:paraId="6DC73DED" w14:textId="77777777" w:rsidR="00DE5D0A" w:rsidRDefault="00F30AA4" w:rsidP="005E227D">
      <w:pPr>
        <w:numPr>
          <w:ilvl w:val="0"/>
          <w:numId w:val="75"/>
        </w:numPr>
        <w:ind w:hanging="720"/>
      </w:pPr>
      <w:r>
        <w:t>the cancellation or suspension of any financial indebtedness in respect of an FDE Group entity; or</w:t>
      </w:r>
    </w:p>
    <w:p w14:paraId="0F9FA5CF" w14:textId="77777777" w:rsidR="00DE5D0A" w:rsidRDefault="00F30AA4" w:rsidP="005E227D">
      <w:pPr>
        <w:numPr>
          <w:ilvl w:val="0"/>
          <w:numId w:val="75"/>
        </w:numPr>
        <w:spacing w:after="111"/>
        <w:ind w:hanging="720"/>
      </w:pPr>
      <w:r>
        <w:t>the external auditor of an FDE Group entity expressing a qualified opinion on, or including an emphasis of matter in, its opinion on the statutory accounts of that FDE entity;</w:t>
      </w:r>
    </w:p>
    <w:p w14:paraId="7AA8C1A6" w14:textId="77777777" w:rsidR="00DE5D0A" w:rsidRDefault="00F30AA4">
      <w:pPr>
        <w:spacing w:after="130" w:line="251" w:lineRule="auto"/>
        <w:ind w:left="2487" w:right="50" w:hanging="730"/>
        <w:jc w:val="left"/>
      </w:pPr>
      <w:r>
        <w:t>in each case which the Relevant Authority reasonably believes (or would be likely reasonably to believe) could directly impact on the continued performance and delivery of the Deliverables in accordance with the Contract; and</w:t>
      </w:r>
    </w:p>
    <w:p w14:paraId="3719FA23" w14:textId="77777777" w:rsidR="00DE5D0A" w:rsidRDefault="00F30AA4">
      <w:pPr>
        <w:ind w:left="2433" w:hanging="720"/>
      </w:pPr>
      <w:r>
        <w:t>3.1.7 any one of the Financial Indicators set out at Paragraph 5 for any of the FDE Group entities failing to meet the required Financial Target Threshold.</w:t>
      </w:r>
    </w:p>
    <w:p w14:paraId="7A9DDBDD" w14:textId="77777777" w:rsidR="00DE5D0A" w:rsidRDefault="00F30AA4">
      <w:pPr>
        <w:pStyle w:val="Heading4"/>
        <w:ind w:left="6"/>
      </w:pPr>
      <w:r>
        <w:t>4. Consequences of Financial Distress Events</w:t>
      </w:r>
    </w:p>
    <w:p w14:paraId="1508B49C" w14:textId="77777777" w:rsidR="00DE5D0A" w:rsidRDefault="00F30AA4">
      <w:pPr>
        <w:spacing w:after="130" w:line="251" w:lineRule="auto"/>
        <w:ind w:left="371" w:right="50" w:hanging="360"/>
        <w:jc w:val="left"/>
      </w:pPr>
      <w:r>
        <w:t>4.1Immediately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0A0579F3" w14:textId="77777777" w:rsidR="00DE5D0A" w:rsidRDefault="00F30AA4">
      <w:pPr>
        <w:spacing w:after="130" w:line="251" w:lineRule="auto"/>
        <w:ind w:left="371" w:right="50" w:hanging="360"/>
        <w:jc w:val="left"/>
      </w:pPr>
      <w:r>
        <w:t>4.2In the event of a late or non-payment of a Key Sub-contractor pursuant to Paragraph 3.1.5, the Relevant Authority shall not exercise any of its rights or remedies under Paragraph 4.3 without first giving the Supplier 10 Working Days to:</w:t>
      </w:r>
    </w:p>
    <w:p w14:paraId="0F241860" w14:textId="77777777" w:rsidR="00DE5D0A" w:rsidRDefault="00F30AA4">
      <w:pPr>
        <w:ind w:left="1723"/>
      </w:pPr>
      <w:r>
        <w:t>4.2.1 rectify such late or non-payment; or</w:t>
      </w:r>
    </w:p>
    <w:p w14:paraId="76C7DE15" w14:textId="11BF1DA3" w:rsidR="00DE5D0A" w:rsidRDefault="00F30AA4">
      <w:pPr>
        <w:spacing w:after="111"/>
        <w:ind w:left="2433" w:hanging="720"/>
      </w:pPr>
      <w:r>
        <w:t xml:space="preserve">4.2.2 demonstrate to the Relevant Authority’s reasonable satisfaction that there is a valid reason for late or </w:t>
      </w:r>
      <w:r w:rsidR="008F1F9B">
        <w:t>non-payment</w:t>
      </w:r>
      <w:r>
        <w:t>.</w:t>
      </w:r>
    </w:p>
    <w:p w14:paraId="6C9FC935" w14:textId="77777777" w:rsidR="00DE5D0A" w:rsidRDefault="00F30AA4">
      <w:pPr>
        <w:ind w:left="356" w:hanging="360"/>
      </w:pPr>
      <w:r>
        <w:t>4.3The Supplier shall (and shall procure that any Monitored Supplier, the Guarantor and/or any relevant Key Sub-contractor shall):</w:t>
      </w:r>
    </w:p>
    <w:p w14:paraId="48F6E094" w14:textId="77777777" w:rsidR="00DE5D0A" w:rsidRDefault="00F30AA4">
      <w:pPr>
        <w:ind w:left="2433" w:hanging="720"/>
      </w:pPr>
      <w:r>
        <w:t>4.3.1 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42125E04" w14:textId="77777777" w:rsidR="00DE5D0A" w:rsidRDefault="00F30AA4">
      <w:pPr>
        <w:ind w:left="2433" w:hanging="720"/>
      </w:pPr>
      <w:r>
        <w:t xml:space="preserve">4.3.2 where the Relevant Authority reasonably believes (taking into account the discussions and any representations made under Paragraph 4.3.1 that the Financial Distress Event could impact </w:t>
      </w:r>
      <w:r>
        <w:lastRenderedPageBreak/>
        <w:t>on the continued performance and delivery of the Deliverables in accordance with the Contract:</w:t>
      </w:r>
    </w:p>
    <w:p w14:paraId="55AD8788" w14:textId="77777777" w:rsidR="00DE5D0A" w:rsidRDefault="00F30AA4" w:rsidP="005E227D">
      <w:pPr>
        <w:numPr>
          <w:ilvl w:val="0"/>
          <w:numId w:val="76"/>
        </w:numPr>
        <w:ind w:hanging="936"/>
      </w:pPr>
      <w:r>
        <w:t xml:space="preserve">submit to the Relevant Authority for its approval, a draft Financial Distress Remediation Plan as soon </w:t>
      </w:r>
    </w:p>
    <w:p w14:paraId="7D356291" w14:textId="77777777" w:rsidR="00DE5D0A" w:rsidRDefault="00F30AA4">
      <w:pPr>
        <w:ind w:left="3423"/>
      </w:pPr>
      <w:r>
        <w:t>as reasonably practicable (and in any event, within 10 Working Days of the initial notification (or awareness) of the Financial Distress Event or such other period as the Relevant Authority may permit and notify to the Supplier in writing); and</w:t>
      </w:r>
    </w:p>
    <w:p w14:paraId="04133FAD" w14:textId="77777777" w:rsidR="00DE5D0A" w:rsidRDefault="00F30AA4" w:rsidP="005E227D">
      <w:pPr>
        <w:numPr>
          <w:ilvl w:val="0"/>
          <w:numId w:val="76"/>
        </w:numPr>
        <w:spacing w:after="111"/>
        <w:ind w:hanging="936"/>
      </w:pPr>
      <w: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717E9202" w14:textId="6BE0AAAA" w:rsidR="00DE5D0A" w:rsidRDefault="00F30AA4">
      <w:pPr>
        <w:spacing w:after="130" w:line="251" w:lineRule="auto"/>
        <w:ind w:left="371" w:right="50" w:hanging="360"/>
        <w:jc w:val="left"/>
      </w:pPr>
      <w:r>
        <w:t>4.4</w:t>
      </w:r>
      <w:r w:rsidR="008F1F9B">
        <w:t xml:space="preserve"> </w:t>
      </w:r>
      <w: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1FB43F7B" w14:textId="25001B4B" w:rsidR="00DE5D0A" w:rsidRDefault="00F30AA4">
      <w:pPr>
        <w:spacing w:after="130" w:line="251" w:lineRule="auto"/>
        <w:ind w:left="371" w:right="50" w:hanging="360"/>
        <w:jc w:val="left"/>
      </w:pPr>
      <w:r>
        <w:t>4.5</w:t>
      </w:r>
      <w:r w:rsidR="008F1F9B">
        <w:t xml:space="preserve"> </w:t>
      </w:r>
      <w: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60F402C3" w14:textId="1023D681" w:rsidR="00DE5D0A" w:rsidRDefault="00F30AA4">
      <w:pPr>
        <w:ind w:left="356" w:hanging="360"/>
      </w:pPr>
      <w:r>
        <w:t>4.6</w:t>
      </w:r>
      <w:r w:rsidR="008F1F9B">
        <w:t xml:space="preserve"> </w:t>
      </w:r>
      <w:r>
        <w:t>Following approval of the Financial Distress Remediation Plan by the Relevant Authority, the Supplier shall:</w:t>
      </w:r>
    </w:p>
    <w:p w14:paraId="0C1ACBB5" w14:textId="77777777" w:rsidR="00DE5D0A" w:rsidRDefault="00F30AA4">
      <w:pPr>
        <w:ind w:left="1723"/>
      </w:pPr>
      <w:r>
        <w:t>4.6.1 on a regular basis (which shall not be less than fortnightly):</w:t>
      </w:r>
    </w:p>
    <w:p w14:paraId="7B05A290" w14:textId="77777777" w:rsidR="00DE5D0A" w:rsidRDefault="00F30AA4" w:rsidP="005E227D">
      <w:pPr>
        <w:numPr>
          <w:ilvl w:val="0"/>
          <w:numId w:val="77"/>
        </w:numPr>
        <w:ind w:hanging="936"/>
      </w:pPr>
      <w: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223A56EA" w14:textId="77777777" w:rsidR="00DE5D0A" w:rsidRDefault="00F30AA4" w:rsidP="005E227D">
      <w:pPr>
        <w:numPr>
          <w:ilvl w:val="0"/>
          <w:numId w:val="77"/>
        </w:numPr>
        <w:ind w:hanging="936"/>
      </w:pPr>
      <w:r>
        <w:lastRenderedPageBreak/>
        <w:t xml:space="preserve">provide a written report to the Relevant Authority setting out its progress against the Financial Distress Remediation Plan, the reasons for any changes made to the Financial Distress Remediation Plan by </w:t>
      </w:r>
    </w:p>
    <w:p w14:paraId="3325185D" w14:textId="77777777" w:rsidR="00DE5D0A" w:rsidRDefault="00F30AA4">
      <w:pPr>
        <w:ind w:left="3423"/>
      </w:pPr>
      <w:r>
        <w:t>the Supplier and/or the reasons why the Supplier may have decided not to make any changes;</w:t>
      </w:r>
    </w:p>
    <w:p w14:paraId="31247AF5" w14:textId="77777777" w:rsidR="00DE5D0A" w:rsidRDefault="00F30AA4">
      <w:pPr>
        <w:ind w:left="2433" w:hanging="720"/>
      </w:pPr>
      <w:r>
        <w:t>4.6.2 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5F8DD44E" w14:textId="77777777" w:rsidR="00DE5D0A" w:rsidRDefault="00F30AA4">
      <w:pPr>
        <w:spacing w:after="111"/>
        <w:ind w:left="2433" w:hanging="720"/>
      </w:pPr>
      <w:r>
        <w:t>4.6.3 comply with the Financial Distress Remediation Plan (including any updated Financial Distress Remediation Plan) and ensure that it achieves the financial and performance requirements set out in the Financial Distress Remediation Plan.</w:t>
      </w:r>
    </w:p>
    <w:p w14:paraId="5F16A33A" w14:textId="49E8C690" w:rsidR="00DE5D0A" w:rsidRDefault="00F30AA4">
      <w:pPr>
        <w:spacing w:after="130" w:line="251" w:lineRule="auto"/>
        <w:ind w:left="371" w:right="50" w:hanging="360"/>
        <w:jc w:val="left"/>
      </w:pPr>
      <w:r>
        <w:t>4.7</w:t>
      </w:r>
      <w:r w:rsidR="008F1F9B">
        <w:t xml:space="preserve"> </w:t>
      </w:r>
      <w: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0280E1AF" w14:textId="021668E5" w:rsidR="00DE5D0A" w:rsidRDefault="00F30AA4">
      <w:pPr>
        <w:spacing w:after="130" w:line="251" w:lineRule="auto"/>
        <w:ind w:left="371" w:right="50" w:hanging="360"/>
        <w:jc w:val="left"/>
      </w:pPr>
      <w:r>
        <w:t>4.8</w:t>
      </w:r>
      <w:r w:rsidR="008F1F9B">
        <w:t xml:space="preserve"> </w:t>
      </w:r>
      <w: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255EA27C" w14:textId="77777777" w:rsidR="00DE5D0A" w:rsidRDefault="00F30AA4">
      <w:pPr>
        <w:ind w:left="2433" w:hanging="720"/>
      </w:pPr>
      <w:r>
        <w:t>4.8.1 obtaining in advance written authority from Key Subcontractors, the Guarantor and/or Monitored Suppliers authorising the disclosure of the information to the Buyer and/or entering into confidentiality agreements which permit disclosure;</w:t>
      </w:r>
    </w:p>
    <w:p w14:paraId="3A8C3376" w14:textId="77777777" w:rsidR="00DE5D0A" w:rsidRDefault="00F30AA4">
      <w:pPr>
        <w:ind w:left="2433" w:hanging="720"/>
      </w:pPr>
      <w:r>
        <w:t>4.8.2 agreeing in advance with the Relevant Authority, Key Subcontractors, the Guarantor and/or Monitored Suppliers a form of confidentiality agreement to be entered by the relevant parties to enable the disclosure of the information to the Relevant Authority;</w:t>
      </w:r>
    </w:p>
    <w:p w14:paraId="2F9EFA21" w14:textId="77777777" w:rsidR="00DE5D0A" w:rsidRDefault="00F30AA4">
      <w:pPr>
        <w:ind w:left="2433" w:hanging="720"/>
      </w:pPr>
      <w:r>
        <w:t>4.8.3 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00EE89AD" w14:textId="77777777" w:rsidR="00DE5D0A" w:rsidRDefault="00F30AA4">
      <w:pPr>
        <w:ind w:left="2433" w:hanging="720"/>
      </w:pPr>
      <w:r>
        <w:t>4.8.4 disclosing the information to the fullest extent that it is lawfully entitled to do so, including through the use of redaction, anonymisation and any other techniques to permit disclosure of the information without breaching a duty of confidentiality.</w:t>
      </w:r>
    </w:p>
    <w:p w14:paraId="5A24627A" w14:textId="77777777" w:rsidR="00DE5D0A" w:rsidRDefault="00F30AA4">
      <w:pPr>
        <w:pStyle w:val="Heading4"/>
        <w:spacing w:after="0"/>
        <w:ind w:left="6"/>
      </w:pPr>
      <w:r>
        <w:lastRenderedPageBreak/>
        <w:t>5. Financial Indicators</w:t>
      </w:r>
    </w:p>
    <w:p w14:paraId="40E2B7BD" w14:textId="30C2BFDB" w:rsidR="00DE5D0A" w:rsidRDefault="00F30AA4">
      <w:pPr>
        <w:spacing w:after="1363" w:line="251" w:lineRule="auto"/>
        <w:ind w:left="371" w:right="50" w:hanging="360"/>
        <w:jc w:val="left"/>
      </w:pPr>
      <w:r>
        <w:t>5.1</w:t>
      </w:r>
      <w:r w:rsidR="008F1F9B">
        <w:t xml:space="preserve"> </w:t>
      </w:r>
      <w: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54AFB5A9" w14:textId="77777777" w:rsidR="00DE5D0A" w:rsidRDefault="00F30AA4">
      <w:pPr>
        <w:spacing w:after="0" w:line="259" w:lineRule="auto"/>
        <w:ind w:left="6"/>
        <w:jc w:val="left"/>
      </w:pPr>
      <w:r>
        <w:rPr>
          <w:i/>
        </w:rPr>
        <w:t>Lots 3 and 4</w:t>
      </w:r>
    </w:p>
    <w:tbl>
      <w:tblPr>
        <w:tblStyle w:val="TableGrid"/>
        <w:tblW w:w="9015" w:type="dxa"/>
        <w:tblInd w:w="-104" w:type="dxa"/>
        <w:tblCellMar>
          <w:top w:w="50" w:type="dxa"/>
          <w:left w:w="115" w:type="dxa"/>
          <w:right w:w="55" w:type="dxa"/>
        </w:tblCellMar>
        <w:tblLook w:val="04A0" w:firstRow="1" w:lastRow="0" w:firstColumn="1" w:lastColumn="0" w:noHBand="0" w:noVBand="1"/>
      </w:tblPr>
      <w:tblGrid>
        <w:gridCol w:w="2252"/>
        <w:gridCol w:w="1977"/>
        <w:gridCol w:w="1697"/>
        <w:gridCol w:w="3089"/>
      </w:tblGrid>
      <w:tr w:rsidR="00DE5D0A" w14:paraId="15469457" w14:textId="77777777">
        <w:trPr>
          <w:trHeight w:val="1799"/>
        </w:trPr>
        <w:tc>
          <w:tcPr>
            <w:tcW w:w="22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D8F2BA" w14:textId="77777777" w:rsidR="00DE5D0A" w:rsidRDefault="00F30AA4">
            <w:pPr>
              <w:spacing w:after="0" w:line="259" w:lineRule="auto"/>
              <w:ind w:left="0" w:firstLine="0"/>
              <w:jc w:val="center"/>
            </w:pPr>
            <w:r>
              <w:rPr>
                <w:b/>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E4BDB5" w14:textId="77777777" w:rsidR="00DE5D0A" w:rsidRDefault="00F30AA4">
            <w:pPr>
              <w:spacing w:after="0" w:line="259" w:lineRule="auto"/>
              <w:ind w:left="0" w:right="60" w:firstLine="0"/>
              <w:jc w:val="center"/>
            </w:pPr>
            <w:r>
              <w:rPr>
                <w:b/>
              </w:rPr>
              <w:t>Calculation</w:t>
            </w:r>
            <w:r>
              <w:rPr>
                <w:b/>
                <w:sz w:val="18"/>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B793" w14:textId="77777777" w:rsidR="00DE5D0A" w:rsidRDefault="00F30AA4">
            <w:pPr>
              <w:spacing w:after="0" w:line="259" w:lineRule="auto"/>
              <w:ind w:left="0" w:right="60" w:firstLine="0"/>
              <w:jc w:val="center"/>
            </w:pPr>
            <w:r>
              <w:rPr>
                <w:b/>
              </w:rPr>
              <w:t xml:space="preserve">Financial </w:t>
            </w:r>
          </w:p>
          <w:p w14:paraId="04E54EAF" w14:textId="77777777" w:rsidR="00DE5D0A" w:rsidRDefault="00F30AA4">
            <w:pPr>
              <w:spacing w:after="0" w:line="259" w:lineRule="auto"/>
              <w:ind w:left="0" w:right="60" w:firstLine="0"/>
              <w:jc w:val="center"/>
            </w:pPr>
            <w:r>
              <w:rPr>
                <w:b/>
              </w:rPr>
              <w:t xml:space="preserve">Target </w:t>
            </w:r>
          </w:p>
          <w:p w14:paraId="6C083F9A" w14:textId="77777777" w:rsidR="00DE5D0A" w:rsidRDefault="00F30AA4">
            <w:pPr>
              <w:spacing w:after="0" w:line="259" w:lineRule="auto"/>
              <w:ind w:left="114" w:firstLine="0"/>
              <w:jc w:val="left"/>
            </w:pPr>
            <w:r>
              <w:rPr>
                <w:b/>
              </w:rPr>
              <w:t>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CE159" w14:textId="77777777" w:rsidR="00DE5D0A" w:rsidRDefault="00F30AA4">
            <w:pPr>
              <w:spacing w:after="0" w:line="259" w:lineRule="auto"/>
              <w:ind w:left="0" w:right="60" w:firstLine="0"/>
              <w:jc w:val="center"/>
            </w:pPr>
            <w:r>
              <w:rPr>
                <w:b/>
              </w:rPr>
              <w:t xml:space="preserve">Monitoring and </w:t>
            </w:r>
          </w:p>
          <w:p w14:paraId="38DDC41C" w14:textId="77777777" w:rsidR="00DE5D0A" w:rsidRDefault="00F30AA4">
            <w:pPr>
              <w:spacing w:after="0" w:line="259" w:lineRule="auto"/>
              <w:ind w:left="0" w:firstLine="0"/>
              <w:jc w:val="center"/>
            </w:pPr>
            <w:r>
              <w:rPr>
                <w:b/>
              </w:rPr>
              <w:t xml:space="preserve">Reporting Frequency if different from the default position set out in </w:t>
            </w:r>
          </w:p>
          <w:p w14:paraId="2EB94987" w14:textId="77777777" w:rsidR="00DE5D0A" w:rsidRDefault="00F30AA4">
            <w:pPr>
              <w:spacing w:after="0" w:line="259" w:lineRule="auto"/>
              <w:ind w:left="0" w:right="60" w:firstLine="0"/>
              <w:jc w:val="center"/>
            </w:pPr>
            <w:r>
              <w:rPr>
                <w:b/>
              </w:rPr>
              <w:t>Paragraph 2.3.2</w:t>
            </w:r>
          </w:p>
        </w:tc>
      </w:tr>
      <w:tr w:rsidR="00DE5D0A" w14:paraId="4711A6E9" w14:textId="77777777">
        <w:trPr>
          <w:trHeight w:val="1603"/>
        </w:trPr>
        <w:tc>
          <w:tcPr>
            <w:tcW w:w="2252" w:type="dxa"/>
            <w:tcBorders>
              <w:top w:val="single" w:sz="4" w:space="0" w:color="000000"/>
              <w:left w:val="single" w:sz="4" w:space="0" w:color="000000"/>
              <w:bottom w:val="single" w:sz="4" w:space="0" w:color="000000"/>
              <w:right w:val="single" w:sz="4" w:space="0" w:color="000000"/>
            </w:tcBorders>
          </w:tcPr>
          <w:p w14:paraId="4FB58E58" w14:textId="77777777" w:rsidR="00DE5D0A" w:rsidRDefault="00F30AA4">
            <w:pPr>
              <w:spacing w:after="200" w:line="259" w:lineRule="auto"/>
              <w:ind w:left="0" w:firstLine="0"/>
              <w:jc w:val="left"/>
            </w:pPr>
            <w:r>
              <w:rPr>
                <w:b/>
              </w:rPr>
              <w:t>1</w:t>
            </w:r>
          </w:p>
          <w:p w14:paraId="03229D6A" w14:textId="77777777" w:rsidR="00DE5D0A" w:rsidRDefault="00F30AA4">
            <w:pPr>
              <w:spacing w:after="0" w:line="259" w:lineRule="auto"/>
              <w:ind w:left="0" w:firstLine="0"/>
              <w:jc w:val="left"/>
            </w:pPr>
            <w:r>
              <w:rPr>
                <w:b/>
              </w:rPr>
              <w:t>Operating Margin</w:t>
            </w:r>
          </w:p>
        </w:tc>
        <w:tc>
          <w:tcPr>
            <w:tcW w:w="1977" w:type="dxa"/>
            <w:tcBorders>
              <w:top w:val="single" w:sz="4" w:space="0" w:color="000000"/>
              <w:left w:val="single" w:sz="4" w:space="0" w:color="000000"/>
              <w:bottom w:val="single" w:sz="4" w:space="0" w:color="000000"/>
              <w:right w:val="single" w:sz="4" w:space="0" w:color="000000"/>
            </w:tcBorders>
            <w:vAlign w:val="center"/>
          </w:tcPr>
          <w:p w14:paraId="61FD9E02" w14:textId="77777777" w:rsidR="00DE5D0A" w:rsidRDefault="00F30AA4">
            <w:pPr>
              <w:spacing w:after="0" w:line="259" w:lineRule="auto"/>
              <w:ind w:left="0" w:right="60" w:firstLine="0"/>
              <w:jc w:val="center"/>
            </w:pPr>
            <w:r>
              <w:rPr>
                <w:i/>
              </w:rPr>
              <w:t xml:space="preserve">Operating </w:t>
            </w:r>
          </w:p>
          <w:p w14:paraId="59A39CE7" w14:textId="77777777" w:rsidR="00DE5D0A" w:rsidRDefault="00F30AA4">
            <w:pPr>
              <w:spacing w:after="0" w:line="259" w:lineRule="auto"/>
              <w:ind w:left="0" w:right="60" w:firstLine="0"/>
              <w:jc w:val="center"/>
            </w:pPr>
            <w:r>
              <w:rPr>
                <w:i/>
              </w:rPr>
              <w:t xml:space="preserve">Margin = </w:t>
            </w:r>
          </w:p>
          <w:p w14:paraId="74C72328" w14:textId="77777777" w:rsidR="00DE5D0A" w:rsidRDefault="00F30AA4">
            <w:pPr>
              <w:spacing w:after="0" w:line="259" w:lineRule="auto"/>
              <w:ind w:left="33" w:firstLine="0"/>
              <w:jc w:val="left"/>
            </w:pPr>
            <w:r>
              <w:rPr>
                <w:i/>
              </w:rPr>
              <w:t xml:space="preserve">Operating Profit </w:t>
            </w:r>
          </w:p>
          <w:p w14:paraId="169C9C30" w14:textId="77777777" w:rsidR="00DE5D0A" w:rsidRDefault="00F30AA4">
            <w:pPr>
              <w:spacing w:after="0" w:line="259" w:lineRule="auto"/>
              <w:ind w:left="0" w:right="60" w:firstLine="0"/>
              <w:jc w:val="center"/>
            </w:pPr>
            <w:r>
              <w:rPr>
                <w:i/>
              </w:rPr>
              <w:t>/ Revenue</w:t>
            </w:r>
          </w:p>
        </w:tc>
        <w:tc>
          <w:tcPr>
            <w:tcW w:w="1697" w:type="dxa"/>
            <w:tcBorders>
              <w:top w:val="single" w:sz="4" w:space="0" w:color="000000"/>
              <w:left w:val="single" w:sz="4" w:space="0" w:color="000000"/>
              <w:bottom w:val="single" w:sz="4" w:space="0" w:color="000000"/>
              <w:right w:val="single" w:sz="4" w:space="0" w:color="000000"/>
            </w:tcBorders>
            <w:vAlign w:val="center"/>
          </w:tcPr>
          <w:p w14:paraId="11208B39" w14:textId="77777777" w:rsidR="00DE5D0A" w:rsidRDefault="00F30AA4">
            <w:pPr>
              <w:spacing w:after="0" w:line="259" w:lineRule="auto"/>
              <w:ind w:left="0" w:right="60" w:firstLine="0"/>
              <w:jc w:val="center"/>
            </w:pPr>
            <w:r>
              <w:rPr>
                <w:i/>
              </w:rPr>
              <w:t>N/A</w:t>
            </w:r>
          </w:p>
        </w:tc>
        <w:tc>
          <w:tcPr>
            <w:tcW w:w="3089" w:type="dxa"/>
            <w:tcBorders>
              <w:top w:val="single" w:sz="4" w:space="0" w:color="000000"/>
              <w:left w:val="single" w:sz="4" w:space="0" w:color="000000"/>
              <w:bottom w:val="single" w:sz="4" w:space="0" w:color="000000"/>
              <w:right w:val="single" w:sz="4" w:space="0" w:color="000000"/>
            </w:tcBorders>
            <w:vAlign w:val="center"/>
          </w:tcPr>
          <w:p w14:paraId="2889BC83" w14:textId="77777777" w:rsidR="00DE5D0A" w:rsidRDefault="00F30AA4">
            <w:pPr>
              <w:spacing w:after="0" w:line="259" w:lineRule="auto"/>
              <w:ind w:left="0" w:right="60" w:firstLine="0"/>
              <w:jc w:val="center"/>
            </w:pPr>
            <w:r>
              <w:rPr>
                <w:i/>
              </w:rPr>
              <w:t>N/A</w:t>
            </w:r>
          </w:p>
        </w:tc>
      </w:tr>
      <w:tr w:rsidR="00DE5D0A" w14:paraId="778291C5" w14:textId="77777777">
        <w:trPr>
          <w:trHeight w:val="2990"/>
        </w:trPr>
        <w:tc>
          <w:tcPr>
            <w:tcW w:w="2252" w:type="dxa"/>
            <w:tcBorders>
              <w:top w:val="single" w:sz="4" w:space="0" w:color="000000"/>
              <w:left w:val="single" w:sz="4" w:space="0" w:color="000000"/>
              <w:bottom w:val="single" w:sz="4" w:space="0" w:color="000000"/>
              <w:right w:val="single" w:sz="4" w:space="0" w:color="000000"/>
            </w:tcBorders>
            <w:vAlign w:val="center"/>
          </w:tcPr>
          <w:p w14:paraId="0B3D10C4" w14:textId="77777777" w:rsidR="00DE5D0A" w:rsidRDefault="00F30AA4">
            <w:pPr>
              <w:spacing w:after="200" w:line="259" w:lineRule="auto"/>
              <w:ind w:left="0" w:firstLine="0"/>
              <w:jc w:val="left"/>
            </w:pPr>
            <w:r>
              <w:rPr>
                <w:b/>
              </w:rPr>
              <w:t>2</w:t>
            </w:r>
          </w:p>
          <w:p w14:paraId="40B8D3B2" w14:textId="77777777" w:rsidR="00DE5D0A" w:rsidRDefault="00F30AA4">
            <w:pPr>
              <w:spacing w:after="0" w:line="259" w:lineRule="auto"/>
              <w:ind w:left="0" w:firstLine="0"/>
              <w:jc w:val="left"/>
            </w:pPr>
            <w:r>
              <w:rPr>
                <w:b/>
              </w:rPr>
              <w:t xml:space="preserve">Net Debt to </w:t>
            </w:r>
          </w:p>
          <w:p w14:paraId="0D9E18C0" w14:textId="77777777" w:rsidR="00DE5D0A" w:rsidRDefault="00F30AA4">
            <w:pPr>
              <w:spacing w:after="0" w:line="259" w:lineRule="auto"/>
              <w:ind w:left="0" w:firstLine="0"/>
              <w:jc w:val="left"/>
            </w:pPr>
            <w:r>
              <w:rPr>
                <w:b/>
              </w:rPr>
              <w:t>EBITDA 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0528435D" w14:textId="77777777" w:rsidR="00DE5D0A" w:rsidRDefault="00F30AA4">
            <w:pPr>
              <w:spacing w:after="0" w:line="259" w:lineRule="auto"/>
              <w:ind w:left="0" w:right="60" w:firstLine="0"/>
              <w:jc w:val="center"/>
            </w:pPr>
            <w:r>
              <w:rPr>
                <w:i/>
              </w:rPr>
              <w:t xml:space="preserve"> Net Debt to </w:t>
            </w:r>
          </w:p>
          <w:p w14:paraId="74ACF071" w14:textId="77777777" w:rsidR="00DE5D0A" w:rsidRDefault="00F30AA4">
            <w:pPr>
              <w:spacing w:after="0" w:line="259" w:lineRule="auto"/>
              <w:ind w:left="70" w:firstLine="0"/>
              <w:jc w:val="left"/>
            </w:pPr>
            <w:r>
              <w:rPr>
                <w:i/>
              </w:rPr>
              <w:t xml:space="preserve">EBITDA ratio = </w:t>
            </w:r>
          </w:p>
          <w:p w14:paraId="29911EF4" w14:textId="77777777" w:rsidR="00DE5D0A" w:rsidRDefault="00F30AA4">
            <w:pPr>
              <w:spacing w:after="0" w:line="259" w:lineRule="auto"/>
              <w:ind w:left="0" w:right="60" w:firstLine="0"/>
              <w:jc w:val="center"/>
            </w:pPr>
            <w:r>
              <w:rPr>
                <w:i/>
              </w:rPr>
              <w:t xml:space="preserve">Net Debt / </w:t>
            </w:r>
          </w:p>
          <w:p w14:paraId="3F5D52E1" w14:textId="77777777" w:rsidR="00DE5D0A" w:rsidRDefault="00F30AA4">
            <w:pPr>
              <w:spacing w:after="0" w:line="259" w:lineRule="auto"/>
              <w:ind w:left="0" w:right="60" w:firstLine="0"/>
              <w:jc w:val="center"/>
            </w:pPr>
            <w:r>
              <w:rPr>
                <w:i/>
              </w:rPr>
              <w:t>EBITDA</w:t>
            </w:r>
          </w:p>
        </w:tc>
        <w:tc>
          <w:tcPr>
            <w:tcW w:w="1697" w:type="dxa"/>
            <w:tcBorders>
              <w:top w:val="single" w:sz="4" w:space="0" w:color="000000"/>
              <w:left w:val="single" w:sz="4" w:space="0" w:color="000000"/>
              <w:bottom w:val="single" w:sz="4" w:space="0" w:color="000000"/>
              <w:right w:val="single" w:sz="4" w:space="0" w:color="000000"/>
            </w:tcBorders>
            <w:vAlign w:val="center"/>
          </w:tcPr>
          <w:p w14:paraId="7A414C37" w14:textId="77777777" w:rsidR="00DE5D0A" w:rsidRDefault="00F30AA4">
            <w:pPr>
              <w:spacing w:after="0" w:line="259" w:lineRule="auto"/>
              <w:ind w:left="0" w:right="60" w:firstLine="0"/>
              <w:jc w:val="center"/>
            </w:pPr>
            <w:r>
              <w:rPr>
                <w:i/>
              </w:rPr>
              <w:t>&lt; 3.5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3615C8F3" w14:textId="77777777" w:rsidR="00DE5D0A" w:rsidRDefault="00F30AA4">
            <w:pPr>
              <w:spacing w:after="0" w:line="259" w:lineRule="auto"/>
              <w:ind w:left="29" w:right="22" w:firstLine="0"/>
              <w:jc w:val="center"/>
            </w:pPr>
            <w:r>
              <w:rPr>
                <w:i/>
              </w:rPr>
              <w:t>Tested and reported yearly</w:t>
            </w:r>
            <w:r>
              <w:rPr>
                <w:i/>
                <w:color w:val="7030A0"/>
              </w:rPr>
              <w:t xml:space="preserve"> </w:t>
            </w:r>
            <w:r>
              <w:rPr>
                <w:i/>
              </w:rPr>
              <w:t xml:space="preserve">in arrears within </w:t>
            </w:r>
          </w:p>
          <w:p w14:paraId="7CCAEC90" w14:textId="77777777" w:rsidR="00DE5D0A" w:rsidRDefault="00F30AA4">
            <w:pPr>
              <w:spacing w:after="0" w:line="259" w:lineRule="auto"/>
              <w:ind w:left="0" w:firstLine="29"/>
              <w:jc w:val="center"/>
            </w:pPr>
            <w:r>
              <w:rPr>
                <w:i/>
                <w:color w:val="7030A0"/>
              </w:rPr>
              <w:t>120</w:t>
            </w:r>
            <w:r>
              <w:rPr>
                <w:i/>
              </w:rPr>
              <w:t xml:space="preserve"> days of each accounting reference date</w:t>
            </w:r>
            <w:r>
              <w:rPr>
                <w:i/>
                <w:color w:val="7030A0"/>
              </w:rPr>
              <w:t xml:space="preserve"> </w:t>
            </w:r>
            <w:r>
              <w:rPr>
                <w:i/>
              </w:rPr>
              <w:t xml:space="preserve">based upon EBITDA for </w:t>
            </w:r>
          </w:p>
          <w:p w14:paraId="0FE24BCC" w14:textId="77777777" w:rsidR="00DE5D0A" w:rsidRDefault="00F30AA4">
            <w:pPr>
              <w:spacing w:after="0" w:line="259" w:lineRule="auto"/>
              <w:ind w:left="65" w:hanging="65"/>
              <w:jc w:val="center"/>
            </w:pPr>
            <w:r>
              <w:rPr>
                <w:i/>
              </w:rPr>
              <w:t>the 12 months ending on, and Net Debt at the relevant accounting reference date</w:t>
            </w:r>
          </w:p>
        </w:tc>
      </w:tr>
      <w:tr w:rsidR="00DE5D0A" w14:paraId="561C4A1E" w14:textId="77777777">
        <w:trPr>
          <w:trHeight w:val="2395"/>
        </w:trPr>
        <w:tc>
          <w:tcPr>
            <w:tcW w:w="2252" w:type="dxa"/>
            <w:tcBorders>
              <w:top w:val="single" w:sz="4" w:space="0" w:color="000000"/>
              <w:left w:val="single" w:sz="4" w:space="0" w:color="000000"/>
              <w:bottom w:val="single" w:sz="4" w:space="0" w:color="000000"/>
              <w:right w:val="single" w:sz="4" w:space="0" w:color="000000"/>
            </w:tcBorders>
            <w:vAlign w:val="center"/>
          </w:tcPr>
          <w:p w14:paraId="671F2967" w14:textId="77777777" w:rsidR="00DE5D0A" w:rsidRDefault="00F30AA4">
            <w:pPr>
              <w:spacing w:after="200" w:line="259" w:lineRule="auto"/>
              <w:ind w:left="0" w:firstLine="0"/>
              <w:jc w:val="left"/>
            </w:pPr>
            <w:r>
              <w:rPr>
                <w:b/>
              </w:rPr>
              <w:t>3</w:t>
            </w:r>
          </w:p>
          <w:p w14:paraId="3184318E" w14:textId="77777777" w:rsidR="00DE5D0A" w:rsidRDefault="00F30AA4">
            <w:pPr>
              <w:spacing w:after="0" w:line="259" w:lineRule="auto"/>
              <w:ind w:left="0" w:right="55" w:firstLine="0"/>
              <w:jc w:val="left"/>
            </w:pPr>
            <w:r>
              <w:rPr>
                <w:b/>
              </w:rPr>
              <w:t>Net Debt + Net Pension Deficit to EBITDA 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376DE5F5" w14:textId="77777777" w:rsidR="00DE5D0A" w:rsidRDefault="00F30AA4">
            <w:pPr>
              <w:spacing w:after="0" w:line="259" w:lineRule="auto"/>
              <w:ind w:left="76" w:firstLine="0"/>
              <w:jc w:val="left"/>
            </w:pPr>
            <w:r>
              <w:rPr>
                <w:i/>
              </w:rPr>
              <w:t xml:space="preserve">Net Debt + Net </w:t>
            </w:r>
          </w:p>
          <w:p w14:paraId="0E1BCBE3" w14:textId="77777777" w:rsidR="00DE5D0A" w:rsidRDefault="00F30AA4">
            <w:pPr>
              <w:spacing w:after="0" w:line="259" w:lineRule="auto"/>
              <w:ind w:left="0" w:firstLine="0"/>
              <w:jc w:val="center"/>
            </w:pPr>
            <w:r>
              <w:rPr>
                <w:i/>
              </w:rPr>
              <w:t xml:space="preserve">Pension Deficit to EBITDA </w:t>
            </w:r>
          </w:p>
          <w:p w14:paraId="5B697BCF" w14:textId="77777777" w:rsidR="00DE5D0A" w:rsidRDefault="00F30AA4">
            <w:pPr>
              <w:spacing w:after="0" w:line="259" w:lineRule="auto"/>
              <w:ind w:left="0" w:right="60" w:firstLine="0"/>
              <w:jc w:val="center"/>
            </w:pPr>
            <w:r>
              <w:rPr>
                <w:i/>
              </w:rPr>
              <w:t xml:space="preserve">Ratio = (Net </w:t>
            </w:r>
          </w:p>
          <w:p w14:paraId="78BFA4D0" w14:textId="77777777" w:rsidR="00DE5D0A" w:rsidRDefault="00F30AA4">
            <w:pPr>
              <w:spacing w:after="0" w:line="259" w:lineRule="auto"/>
              <w:ind w:left="0" w:right="60" w:firstLine="0"/>
              <w:jc w:val="center"/>
            </w:pPr>
            <w:r>
              <w:rPr>
                <w:i/>
              </w:rPr>
              <w:t xml:space="preserve">Debt + Net </w:t>
            </w:r>
          </w:p>
          <w:p w14:paraId="6B22BFFD" w14:textId="77777777" w:rsidR="00DE5D0A" w:rsidRDefault="00F30AA4">
            <w:pPr>
              <w:spacing w:after="0" w:line="259" w:lineRule="auto"/>
              <w:ind w:left="33" w:firstLine="0"/>
              <w:jc w:val="left"/>
            </w:pPr>
            <w:r>
              <w:rPr>
                <w:i/>
              </w:rPr>
              <w:t xml:space="preserve">Pension Deficit) </w:t>
            </w:r>
          </w:p>
          <w:p w14:paraId="2F2C33A3" w14:textId="77777777" w:rsidR="00DE5D0A" w:rsidRDefault="00F30AA4">
            <w:pPr>
              <w:spacing w:after="0" w:line="259" w:lineRule="auto"/>
              <w:ind w:left="0" w:right="60" w:firstLine="0"/>
              <w:jc w:val="center"/>
            </w:pPr>
            <w:r>
              <w:rPr>
                <w:i/>
              </w:rPr>
              <w:t>/ EBITDA</w:t>
            </w:r>
          </w:p>
        </w:tc>
        <w:tc>
          <w:tcPr>
            <w:tcW w:w="1697" w:type="dxa"/>
            <w:tcBorders>
              <w:top w:val="single" w:sz="4" w:space="0" w:color="000000"/>
              <w:left w:val="single" w:sz="4" w:space="0" w:color="000000"/>
              <w:bottom w:val="single" w:sz="4" w:space="0" w:color="000000"/>
              <w:right w:val="single" w:sz="4" w:space="0" w:color="000000"/>
            </w:tcBorders>
            <w:vAlign w:val="center"/>
          </w:tcPr>
          <w:p w14:paraId="4DC5CF41" w14:textId="77777777" w:rsidR="00DE5D0A" w:rsidRDefault="00F30AA4">
            <w:pPr>
              <w:spacing w:after="0" w:line="259" w:lineRule="auto"/>
              <w:ind w:left="0" w:right="60" w:firstLine="0"/>
              <w:jc w:val="center"/>
            </w:pPr>
            <w:r>
              <w:rPr>
                <w:i/>
              </w:rPr>
              <w:t>N/A</w:t>
            </w:r>
          </w:p>
        </w:tc>
        <w:tc>
          <w:tcPr>
            <w:tcW w:w="3089" w:type="dxa"/>
            <w:tcBorders>
              <w:top w:val="single" w:sz="4" w:space="0" w:color="000000"/>
              <w:left w:val="single" w:sz="4" w:space="0" w:color="000000"/>
              <w:bottom w:val="single" w:sz="4" w:space="0" w:color="000000"/>
              <w:right w:val="single" w:sz="4" w:space="0" w:color="000000"/>
            </w:tcBorders>
            <w:vAlign w:val="center"/>
          </w:tcPr>
          <w:p w14:paraId="38ACBEB0" w14:textId="77777777" w:rsidR="00DE5D0A" w:rsidRDefault="00F30AA4">
            <w:pPr>
              <w:spacing w:after="0" w:line="259" w:lineRule="auto"/>
              <w:ind w:left="0" w:right="60" w:firstLine="0"/>
              <w:jc w:val="center"/>
            </w:pPr>
            <w:r>
              <w:rPr>
                <w:i/>
              </w:rPr>
              <w:t>N/A</w:t>
            </w:r>
          </w:p>
        </w:tc>
      </w:tr>
      <w:tr w:rsidR="00DE5D0A" w14:paraId="550E761F" w14:textId="77777777">
        <w:trPr>
          <w:trHeight w:val="2270"/>
        </w:trPr>
        <w:tc>
          <w:tcPr>
            <w:tcW w:w="2252" w:type="dxa"/>
            <w:tcBorders>
              <w:top w:val="single" w:sz="4" w:space="0" w:color="000000"/>
              <w:left w:val="single" w:sz="4" w:space="0" w:color="000000"/>
              <w:bottom w:val="single" w:sz="4" w:space="0" w:color="000000"/>
              <w:right w:val="single" w:sz="4" w:space="0" w:color="000000"/>
            </w:tcBorders>
          </w:tcPr>
          <w:p w14:paraId="1654351F" w14:textId="77777777" w:rsidR="00DE5D0A" w:rsidRDefault="00F30AA4">
            <w:pPr>
              <w:spacing w:after="200" w:line="259" w:lineRule="auto"/>
              <w:ind w:left="0" w:firstLine="0"/>
              <w:jc w:val="left"/>
            </w:pPr>
            <w:r>
              <w:rPr>
                <w:b/>
              </w:rPr>
              <w:lastRenderedPageBreak/>
              <w:t>4</w:t>
            </w:r>
          </w:p>
          <w:p w14:paraId="3786A008" w14:textId="77777777" w:rsidR="00DE5D0A" w:rsidRDefault="00F30AA4">
            <w:pPr>
              <w:spacing w:after="0" w:line="259" w:lineRule="auto"/>
              <w:ind w:left="0" w:firstLine="0"/>
              <w:jc w:val="left"/>
            </w:pPr>
            <w:r>
              <w:rPr>
                <w:b/>
              </w:rPr>
              <w:t xml:space="preserve">Net Interest Paid </w:t>
            </w:r>
          </w:p>
          <w:p w14:paraId="42B62E78" w14:textId="77777777" w:rsidR="00DE5D0A" w:rsidRDefault="00F30AA4">
            <w:pPr>
              <w:spacing w:after="0" w:line="259" w:lineRule="auto"/>
              <w:ind w:left="0" w:firstLine="0"/>
              <w:jc w:val="left"/>
            </w:pPr>
            <w:r>
              <w:rPr>
                <w:b/>
              </w:rPr>
              <w:t>Cover</w:t>
            </w:r>
          </w:p>
        </w:tc>
        <w:tc>
          <w:tcPr>
            <w:tcW w:w="1977" w:type="dxa"/>
            <w:tcBorders>
              <w:top w:val="single" w:sz="4" w:space="0" w:color="000000"/>
              <w:left w:val="single" w:sz="4" w:space="0" w:color="000000"/>
              <w:bottom w:val="single" w:sz="4" w:space="0" w:color="000000"/>
              <w:right w:val="single" w:sz="4" w:space="0" w:color="000000"/>
            </w:tcBorders>
          </w:tcPr>
          <w:p w14:paraId="62218A15" w14:textId="77777777" w:rsidR="00DE5D0A" w:rsidRDefault="00F30AA4">
            <w:pPr>
              <w:spacing w:after="0" w:line="259" w:lineRule="auto"/>
              <w:ind w:left="0" w:right="60" w:firstLine="0"/>
              <w:jc w:val="center"/>
            </w:pPr>
            <w:r>
              <w:rPr>
                <w:i/>
              </w:rPr>
              <w:t xml:space="preserve">Net Interest </w:t>
            </w:r>
          </w:p>
          <w:p w14:paraId="3BBB3553" w14:textId="77777777" w:rsidR="00DE5D0A" w:rsidRDefault="00F30AA4">
            <w:pPr>
              <w:spacing w:after="0" w:line="259" w:lineRule="auto"/>
              <w:ind w:left="0" w:right="60" w:firstLine="0"/>
              <w:jc w:val="center"/>
            </w:pPr>
            <w:r>
              <w:rPr>
                <w:i/>
              </w:rPr>
              <w:t xml:space="preserve">Paid Cover = </w:t>
            </w:r>
          </w:p>
          <w:p w14:paraId="17F987FF" w14:textId="77777777" w:rsidR="00DE5D0A" w:rsidRDefault="00F30AA4">
            <w:pPr>
              <w:spacing w:after="0" w:line="259" w:lineRule="auto"/>
              <w:ind w:left="13" w:firstLine="0"/>
              <w:jc w:val="left"/>
            </w:pPr>
            <w:r>
              <w:rPr>
                <w:i/>
              </w:rPr>
              <w:t xml:space="preserve">Earnings Before </w:t>
            </w:r>
          </w:p>
          <w:p w14:paraId="5AE3091E" w14:textId="77777777" w:rsidR="00DE5D0A" w:rsidRDefault="00F30AA4">
            <w:pPr>
              <w:spacing w:after="0" w:line="259" w:lineRule="auto"/>
              <w:ind w:left="6" w:firstLine="0"/>
              <w:jc w:val="left"/>
            </w:pPr>
            <w:r>
              <w:rPr>
                <w:i/>
              </w:rPr>
              <w:t xml:space="preserve">Interest and Tax </w:t>
            </w:r>
          </w:p>
          <w:p w14:paraId="52E1A8AD" w14:textId="77777777" w:rsidR="00DE5D0A" w:rsidRDefault="00F30AA4">
            <w:pPr>
              <w:spacing w:after="0" w:line="259" w:lineRule="auto"/>
              <w:ind w:left="0" w:firstLine="0"/>
              <w:jc w:val="center"/>
            </w:pPr>
            <w:r>
              <w:rPr>
                <w:i/>
              </w:rPr>
              <w:t>/ Net Interest Paid</w:t>
            </w:r>
          </w:p>
        </w:tc>
        <w:tc>
          <w:tcPr>
            <w:tcW w:w="1697" w:type="dxa"/>
            <w:tcBorders>
              <w:top w:val="single" w:sz="4" w:space="0" w:color="000000"/>
              <w:left w:val="single" w:sz="4" w:space="0" w:color="000000"/>
              <w:bottom w:val="single" w:sz="4" w:space="0" w:color="000000"/>
              <w:right w:val="single" w:sz="4" w:space="0" w:color="000000"/>
            </w:tcBorders>
          </w:tcPr>
          <w:p w14:paraId="3610DA74" w14:textId="77777777" w:rsidR="00DE5D0A" w:rsidRDefault="00F30AA4">
            <w:pPr>
              <w:spacing w:after="0" w:line="259" w:lineRule="auto"/>
              <w:ind w:left="0" w:right="60" w:firstLine="0"/>
              <w:jc w:val="center"/>
            </w:pPr>
            <w:r>
              <w:rPr>
                <w:i/>
              </w:rPr>
              <w:t>&gt; 2.5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3F99534E" w14:textId="77777777" w:rsidR="00DE5D0A" w:rsidRDefault="00F30AA4">
            <w:pPr>
              <w:spacing w:after="0" w:line="259" w:lineRule="auto"/>
              <w:ind w:left="29" w:right="22" w:firstLine="0"/>
              <w:jc w:val="center"/>
            </w:pPr>
            <w:r>
              <w:rPr>
                <w:i/>
              </w:rPr>
              <w:t xml:space="preserve">Tested and reported yearly in arrears within </w:t>
            </w:r>
          </w:p>
          <w:p w14:paraId="781DB5E4" w14:textId="77777777" w:rsidR="00DE5D0A" w:rsidRDefault="00F30AA4">
            <w:pPr>
              <w:spacing w:after="0" w:line="259" w:lineRule="auto"/>
              <w:ind w:left="0" w:firstLine="0"/>
              <w:jc w:val="center"/>
            </w:pPr>
            <w:r>
              <w:rPr>
                <w:i/>
              </w:rPr>
              <w:t xml:space="preserve">120 days of each accounting reference date </w:t>
            </w:r>
          </w:p>
          <w:p w14:paraId="26D7F4E0" w14:textId="77777777" w:rsidR="00DE5D0A" w:rsidRDefault="00F30AA4">
            <w:pPr>
              <w:spacing w:after="0" w:line="259" w:lineRule="auto"/>
              <w:ind w:left="35" w:firstLine="0"/>
              <w:jc w:val="left"/>
            </w:pPr>
            <w:r>
              <w:rPr>
                <w:i/>
              </w:rPr>
              <w:t xml:space="preserve">based upon figures for the </w:t>
            </w:r>
          </w:p>
          <w:p w14:paraId="45D9F164" w14:textId="77777777" w:rsidR="00DE5D0A" w:rsidRDefault="00F30AA4">
            <w:pPr>
              <w:spacing w:after="0" w:line="259" w:lineRule="auto"/>
              <w:ind w:left="0" w:firstLine="0"/>
              <w:jc w:val="center"/>
            </w:pPr>
            <w:r>
              <w:rPr>
                <w:i/>
              </w:rPr>
              <w:t xml:space="preserve">12 months ending on the relevant accounting </w:t>
            </w:r>
          </w:p>
        </w:tc>
      </w:tr>
      <w:tr w:rsidR="00DE5D0A" w14:paraId="0BCB7725" w14:textId="77777777">
        <w:trPr>
          <w:trHeight w:val="503"/>
        </w:trPr>
        <w:tc>
          <w:tcPr>
            <w:tcW w:w="2252" w:type="dxa"/>
            <w:tcBorders>
              <w:top w:val="single" w:sz="4" w:space="0" w:color="000000"/>
              <w:left w:val="single" w:sz="4" w:space="0" w:color="000000"/>
              <w:bottom w:val="single" w:sz="4" w:space="0" w:color="000000"/>
              <w:right w:val="single" w:sz="4" w:space="0" w:color="000000"/>
            </w:tcBorders>
          </w:tcPr>
          <w:p w14:paraId="26D67993" w14:textId="77777777" w:rsidR="00DE5D0A" w:rsidRDefault="00DE5D0A">
            <w:pPr>
              <w:spacing w:after="160" w:line="259" w:lineRule="auto"/>
              <w:ind w:left="0" w:firstLine="0"/>
              <w:jc w:val="left"/>
            </w:pPr>
          </w:p>
        </w:tc>
        <w:tc>
          <w:tcPr>
            <w:tcW w:w="1977" w:type="dxa"/>
            <w:tcBorders>
              <w:top w:val="single" w:sz="4" w:space="0" w:color="000000"/>
              <w:left w:val="single" w:sz="4" w:space="0" w:color="000000"/>
              <w:bottom w:val="single" w:sz="4" w:space="0" w:color="000000"/>
              <w:right w:val="single" w:sz="4" w:space="0" w:color="000000"/>
            </w:tcBorders>
          </w:tcPr>
          <w:p w14:paraId="0D02CEFA" w14:textId="77777777" w:rsidR="00DE5D0A" w:rsidRDefault="00DE5D0A">
            <w:pPr>
              <w:spacing w:after="160" w:line="259" w:lineRule="auto"/>
              <w:ind w:left="0" w:firstLine="0"/>
              <w:jc w:val="left"/>
            </w:pPr>
          </w:p>
        </w:tc>
        <w:tc>
          <w:tcPr>
            <w:tcW w:w="1697" w:type="dxa"/>
            <w:tcBorders>
              <w:top w:val="single" w:sz="4" w:space="0" w:color="000000"/>
              <w:left w:val="single" w:sz="4" w:space="0" w:color="000000"/>
              <w:bottom w:val="single" w:sz="4" w:space="0" w:color="000000"/>
              <w:right w:val="single" w:sz="4" w:space="0" w:color="000000"/>
            </w:tcBorders>
          </w:tcPr>
          <w:p w14:paraId="3FCB06BD" w14:textId="77777777" w:rsidR="00DE5D0A" w:rsidRDefault="00DE5D0A">
            <w:pPr>
              <w:spacing w:after="160" w:line="259" w:lineRule="auto"/>
              <w:ind w:left="0" w:firstLine="0"/>
              <w:jc w:val="left"/>
            </w:pPr>
          </w:p>
        </w:tc>
        <w:tc>
          <w:tcPr>
            <w:tcW w:w="3089" w:type="dxa"/>
            <w:tcBorders>
              <w:top w:val="single" w:sz="4" w:space="0" w:color="000000"/>
              <w:left w:val="single" w:sz="4" w:space="0" w:color="000000"/>
              <w:bottom w:val="single" w:sz="4" w:space="0" w:color="000000"/>
              <w:right w:val="single" w:sz="4" w:space="0" w:color="000000"/>
            </w:tcBorders>
          </w:tcPr>
          <w:p w14:paraId="6ACE6A28" w14:textId="77777777" w:rsidR="00DE5D0A" w:rsidRDefault="00F30AA4">
            <w:pPr>
              <w:spacing w:after="0" w:line="259" w:lineRule="auto"/>
              <w:ind w:left="0" w:right="120" w:firstLine="0"/>
              <w:jc w:val="center"/>
            </w:pPr>
            <w:r>
              <w:rPr>
                <w:i/>
              </w:rPr>
              <w:t xml:space="preserve">reference date </w:t>
            </w:r>
          </w:p>
        </w:tc>
      </w:tr>
      <w:tr w:rsidR="00DE5D0A" w14:paraId="0498FFD8" w14:textId="77777777">
        <w:trPr>
          <w:trHeight w:val="2395"/>
        </w:trPr>
        <w:tc>
          <w:tcPr>
            <w:tcW w:w="2252" w:type="dxa"/>
            <w:tcBorders>
              <w:top w:val="single" w:sz="4" w:space="0" w:color="000000"/>
              <w:left w:val="single" w:sz="4" w:space="0" w:color="000000"/>
              <w:bottom w:val="single" w:sz="4" w:space="0" w:color="000000"/>
              <w:right w:val="single" w:sz="4" w:space="0" w:color="000000"/>
            </w:tcBorders>
            <w:vAlign w:val="center"/>
          </w:tcPr>
          <w:p w14:paraId="17A68E9A" w14:textId="77777777" w:rsidR="00DE5D0A" w:rsidRDefault="00F30AA4">
            <w:pPr>
              <w:spacing w:after="200" w:line="259" w:lineRule="auto"/>
              <w:ind w:left="0" w:firstLine="0"/>
              <w:jc w:val="left"/>
            </w:pPr>
            <w:r>
              <w:rPr>
                <w:b/>
              </w:rPr>
              <w:t>5</w:t>
            </w:r>
          </w:p>
          <w:p w14:paraId="6BB95A59" w14:textId="77777777" w:rsidR="00DE5D0A" w:rsidRDefault="00F30AA4">
            <w:pPr>
              <w:spacing w:after="0" w:line="259" w:lineRule="auto"/>
              <w:ind w:left="0" w:firstLine="0"/>
              <w:jc w:val="left"/>
            </w:pPr>
            <w:r>
              <w:rPr>
                <w:b/>
              </w:rPr>
              <w:t>Acid 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40CBEF35" w14:textId="77777777" w:rsidR="00DE5D0A" w:rsidRDefault="00F30AA4">
            <w:pPr>
              <w:spacing w:after="0" w:line="259" w:lineRule="auto"/>
              <w:ind w:left="0" w:right="54" w:firstLine="0"/>
              <w:jc w:val="center"/>
            </w:pPr>
            <w:r>
              <w:rPr>
                <w:i/>
              </w:rPr>
              <w:t xml:space="preserve">Acid Ratio = </w:t>
            </w:r>
          </w:p>
          <w:p w14:paraId="6AA4AD3A" w14:textId="77777777" w:rsidR="00DE5D0A" w:rsidRDefault="00F30AA4">
            <w:pPr>
              <w:spacing w:after="0" w:line="259" w:lineRule="auto"/>
              <w:ind w:left="40" w:firstLine="0"/>
              <w:jc w:val="left"/>
            </w:pPr>
            <w:r>
              <w:rPr>
                <w:i/>
              </w:rPr>
              <w:t xml:space="preserve">(Current Assets </w:t>
            </w:r>
          </w:p>
          <w:p w14:paraId="4A967644" w14:textId="77777777" w:rsidR="00DE5D0A" w:rsidRDefault="00F30AA4">
            <w:pPr>
              <w:spacing w:after="0" w:line="259" w:lineRule="auto"/>
              <w:ind w:left="0" w:firstLine="0"/>
              <w:jc w:val="center"/>
            </w:pPr>
            <w:r>
              <w:rPr>
                <w:i/>
              </w:rPr>
              <w:t xml:space="preserve">– Inventories) / Current </w:t>
            </w:r>
          </w:p>
          <w:p w14:paraId="0943F3A3" w14:textId="77777777" w:rsidR="00DE5D0A" w:rsidRDefault="00F30AA4">
            <w:pPr>
              <w:spacing w:after="0" w:line="259" w:lineRule="auto"/>
              <w:ind w:left="0" w:right="54" w:firstLine="0"/>
              <w:jc w:val="center"/>
            </w:pPr>
            <w:r>
              <w:rPr>
                <w:i/>
              </w:rPr>
              <w:t>Liabilities</w:t>
            </w:r>
          </w:p>
        </w:tc>
        <w:tc>
          <w:tcPr>
            <w:tcW w:w="1697" w:type="dxa"/>
            <w:tcBorders>
              <w:top w:val="single" w:sz="4" w:space="0" w:color="000000"/>
              <w:left w:val="single" w:sz="4" w:space="0" w:color="000000"/>
              <w:bottom w:val="single" w:sz="4" w:space="0" w:color="000000"/>
              <w:right w:val="single" w:sz="4" w:space="0" w:color="000000"/>
            </w:tcBorders>
            <w:vAlign w:val="center"/>
          </w:tcPr>
          <w:p w14:paraId="0EE65B08" w14:textId="77777777" w:rsidR="00DE5D0A" w:rsidRDefault="00F30AA4">
            <w:pPr>
              <w:spacing w:after="0" w:line="259" w:lineRule="auto"/>
              <w:ind w:left="0" w:right="54" w:firstLine="0"/>
              <w:jc w:val="center"/>
            </w:pPr>
            <w:r>
              <w:rPr>
                <w:i/>
              </w:rPr>
              <w:t>&gt; 0.7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363EF8D4" w14:textId="77777777" w:rsidR="00DE5D0A" w:rsidRDefault="00F30AA4">
            <w:pPr>
              <w:spacing w:after="0" w:line="259" w:lineRule="auto"/>
              <w:ind w:left="29" w:right="16" w:firstLine="0"/>
              <w:jc w:val="center"/>
            </w:pPr>
            <w:r>
              <w:rPr>
                <w:i/>
              </w:rPr>
              <w:t xml:space="preserve">Tested and reported yearly in arrears within </w:t>
            </w:r>
          </w:p>
          <w:p w14:paraId="28DCBC53" w14:textId="77777777" w:rsidR="00DE5D0A" w:rsidRDefault="00F30AA4">
            <w:pPr>
              <w:spacing w:after="0" w:line="259" w:lineRule="auto"/>
              <w:ind w:left="0" w:firstLine="0"/>
              <w:jc w:val="center"/>
            </w:pPr>
            <w:r>
              <w:rPr>
                <w:i/>
              </w:rPr>
              <w:t xml:space="preserve">120 days of each accounting reference date </w:t>
            </w:r>
          </w:p>
          <w:p w14:paraId="373197CA" w14:textId="77777777" w:rsidR="00DE5D0A" w:rsidRDefault="00F30AA4">
            <w:pPr>
              <w:spacing w:after="0" w:line="259" w:lineRule="auto"/>
              <w:ind w:left="7" w:hanging="7"/>
              <w:jc w:val="center"/>
            </w:pPr>
            <w:r>
              <w:rPr>
                <w:i/>
              </w:rPr>
              <w:t>based upon figures at the relevant accounting reference date</w:t>
            </w:r>
          </w:p>
        </w:tc>
      </w:tr>
      <w:tr w:rsidR="00DE5D0A" w14:paraId="7409647A" w14:textId="77777777">
        <w:trPr>
          <w:trHeight w:val="2395"/>
        </w:trPr>
        <w:tc>
          <w:tcPr>
            <w:tcW w:w="2252" w:type="dxa"/>
            <w:tcBorders>
              <w:top w:val="single" w:sz="4" w:space="0" w:color="000000"/>
              <w:left w:val="single" w:sz="4" w:space="0" w:color="000000"/>
              <w:bottom w:val="single" w:sz="4" w:space="0" w:color="000000"/>
              <w:right w:val="single" w:sz="4" w:space="0" w:color="000000"/>
            </w:tcBorders>
            <w:vAlign w:val="center"/>
          </w:tcPr>
          <w:p w14:paraId="7C9BC4AD" w14:textId="77777777" w:rsidR="00DE5D0A" w:rsidRDefault="00F30AA4">
            <w:pPr>
              <w:spacing w:after="200" w:line="259" w:lineRule="auto"/>
              <w:ind w:left="0" w:firstLine="0"/>
              <w:jc w:val="left"/>
            </w:pPr>
            <w:r>
              <w:rPr>
                <w:b/>
              </w:rPr>
              <w:t>6</w:t>
            </w:r>
          </w:p>
          <w:p w14:paraId="7ED51E6D" w14:textId="77777777" w:rsidR="00DE5D0A" w:rsidRDefault="00F30AA4">
            <w:pPr>
              <w:spacing w:after="0" w:line="259" w:lineRule="auto"/>
              <w:ind w:left="0" w:firstLine="0"/>
              <w:jc w:val="left"/>
            </w:pPr>
            <w:r>
              <w:rPr>
                <w:b/>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tcPr>
          <w:p w14:paraId="50FD25EC" w14:textId="77777777" w:rsidR="00DE5D0A" w:rsidRDefault="00F30AA4">
            <w:pPr>
              <w:spacing w:after="0" w:line="259" w:lineRule="auto"/>
              <w:ind w:left="0" w:firstLine="0"/>
              <w:jc w:val="center"/>
            </w:pPr>
            <w:r>
              <w:rPr>
                <w:i/>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tcPr>
          <w:p w14:paraId="1AA49EFC" w14:textId="77777777" w:rsidR="00DE5D0A" w:rsidRDefault="00F30AA4">
            <w:pPr>
              <w:spacing w:after="0" w:line="259" w:lineRule="auto"/>
              <w:ind w:left="0" w:right="54" w:firstLine="0"/>
              <w:jc w:val="center"/>
            </w:pPr>
            <w:r>
              <w:rPr>
                <w:i/>
              </w:rPr>
              <w:t>&gt; £0</w:t>
            </w:r>
          </w:p>
        </w:tc>
        <w:tc>
          <w:tcPr>
            <w:tcW w:w="3089" w:type="dxa"/>
            <w:tcBorders>
              <w:top w:val="single" w:sz="4" w:space="0" w:color="000000"/>
              <w:left w:val="single" w:sz="4" w:space="0" w:color="000000"/>
              <w:bottom w:val="single" w:sz="4" w:space="0" w:color="000000"/>
              <w:right w:val="single" w:sz="4" w:space="0" w:color="000000"/>
            </w:tcBorders>
            <w:vAlign w:val="center"/>
          </w:tcPr>
          <w:p w14:paraId="3873F1A1" w14:textId="77777777" w:rsidR="00DE5D0A" w:rsidRDefault="00F30AA4">
            <w:pPr>
              <w:spacing w:after="0" w:line="259" w:lineRule="auto"/>
              <w:ind w:left="29" w:right="16" w:firstLine="0"/>
              <w:jc w:val="center"/>
            </w:pPr>
            <w:r>
              <w:rPr>
                <w:i/>
              </w:rPr>
              <w:t xml:space="preserve">Tested and reported yearly in arrears within </w:t>
            </w:r>
          </w:p>
          <w:p w14:paraId="53097D49" w14:textId="77777777" w:rsidR="00DE5D0A" w:rsidRDefault="00F30AA4">
            <w:pPr>
              <w:spacing w:after="0" w:line="259" w:lineRule="auto"/>
              <w:ind w:left="0" w:firstLine="0"/>
              <w:jc w:val="center"/>
            </w:pPr>
            <w:r>
              <w:rPr>
                <w:i/>
              </w:rPr>
              <w:t xml:space="preserve">120 days of each accounting reference date </w:t>
            </w:r>
          </w:p>
          <w:p w14:paraId="2E184485" w14:textId="77777777" w:rsidR="00DE5D0A" w:rsidRDefault="00F30AA4">
            <w:pPr>
              <w:spacing w:after="0" w:line="259" w:lineRule="auto"/>
              <w:ind w:left="7" w:hanging="7"/>
              <w:jc w:val="center"/>
            </w:pPr>
            <w:r>
              <w:rPr>
                <w:i/>
              </w:rPr>
              <w:t>based upon figures at the relevant accounting reference date</w:t>
            </w:r>
          </w:p>
        </w:tc>
      </w:tr>
      <w:tr w:rsidR="00DE5D0A" w14:paraId="154511B8" w14:textId="77777777">
        <w:trPr>
          <w:trHeight w:val="1403"/>
        </w:trPr>
        <w:tc>
          <w:tcPr>
            <w:tcW w:w="2252" w:type="dxa"/>
            <w:tcBorders>
              <w:top w:val="single" w:sz="4" w:space="0" w:color="000000"/>
              <w:left w:val="single" w:sz="4" w:space="0" w:color="000000"/>
              <w:bottom w:val="single" w:sz="4" w:space="0" w:color="000000"/>
              <w:right w:val="single" w:sz="4" w:space="0" w:color="000000"/>
            </w:tcBorders>
            <w:vAlign w:val="center"/>
          </w:tcPr>
          <w:p w14:paraId="27608512" w14:textId="77777777" w:rsidR="00DE5D0A" w:rsidRDefault="00F30AA4">
            <w:pPr>
              <w:spacing w:after="200" w:line="259" w:lineRule="auto"/>
              <w:ind w:left="0" w:firstLine="0"/>
              <w:jc w:val="left"/>
            </w:pPr>
            <w:r>
              <w:rPr>
                <w:b/>
              </w:rPr>
              <w:t>7</w:t>
            </w:r>
          </w:p>
          <w:p w14:paraId="3CDDDAFB" w14:textId="77777777" w:rsidR="00DE5D0A" w:rsidRDefault="00F30AA4">
            <w:pPr>
              <w:spacing w:after="0" w:line="259" w:lineRule="auto"/>
              <w:ind w:left="0" w:firstLine="0"/>
              <w:jc w:val="left"/>
            </w:pPr>
            <w:r>
              <w:rPr>
                <w:b/>
              </w:rPr>
              <w:t xml:space="preserve">Group Exposure </w:t>
            </w:r>
          </w:p>
          <w:p w14:paraId="2626A80D" w14:textId="77777777" w:rsidR="00DE5D0A" w:rsidRDefault="00F30AA4">
            <w:pPr>
              <w:spacing w:after="0" w:line="259" w:lineRule="auto"/>
              <w:ind w:left="0" w:firstLine="0"/>
              <w:jc w:val="left"/>
            </w:pPr>
            <w:r>
              <w:rPr>
                <w:b/>
              </w:rPr>
              <w:t>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3409BE89" w14:textId="77777777" w:rsidR="00DE5D0A" w:rsidRDefault="00F30AA4">
            <w:pPr>
              <w:spacing w:after="0" w:line="259" w:lineRule="auto"/>
              <w:ind w:left="0" w:right="54" w:firstLine="0"/>
              <w:jc w:val="center"/>
            </w:pPr>
            <w:r>
              <w:rPr>
                <w:i/>
              </w:rPr>
              <w:t xml:space="preserve">Group </w:t>
            </w:r>
          </w:p>
          <w:p w14:paraId="74DF5001" w14:textId="77777777" w:rsidR="00DE5D0A" w:rsidRDefault="00F30AA4">
            <w:pPr>
              <w:spacing w:after="0" w:line="259" w:lineRule="auto"/>
              <w:ind w:left="0" w:right="54" w:firstLine="0"/>
              <w:jc w:val="center"/>
            </w:pPr>
            <w:r>
              <w:rPr>
                <w:i/>
              </w:rPr>
              <w:t xml:space="preserve">Exposure / </w:t>
            </w:r>
          </w:p>
          <w:p w14:paraId="360D2615" w14:textId="77777777" w:rsidR="00DE5D0A" w:rsidRDefault="00F30AA4">
            <w:pPr>
              <w:spacing w:after="0" w:line="259" w:lineRule="auto"/>
              <w:ind w:left="0" w:right="54" w:firstLine="0"/>
              <w:jc w:val="center"/>
            </w:pPr>
            <w:r>
              <w:rPr>
                <w:i/>
              </w:rPr>
              <w:t>Gross Assets</w:t>
            </w:r>
          </w:p>
        </w:tc>
        <w:tc>
          <w:tcPr>
            <w:tcW w:w="1697" w:type="dxa"/>
            <w:tcBorders>
              <w:top w:val="single" w:sz="4" w:space="0" w:color="000000"/>
              <w:left w:val="single" w:sz="4" w:space="0" w:color="000000"/>
              <w:bottom w:val="single" w:sz="4" w:space="0" w:color="000000"/>
              <w:right w:val="single" w:sz="4" w:space="0" w:color="000000"/>
            </w:tcBorders>
            <w:vAlign w:val="center"/>
          </w:tcPr>
          <w:p w14:paraId="317AC6E0" w14:textId="77777777" w:rsidR="00DE5D0A" w:rsidRDefault="00F30AA4">
            <w:pPr>
              <w:spacing w:after="0" w:line="259" w:lineRule="auto"/>
              <w:ind w:left="0" w:right="54" w:firstLine="0"/>
              <w:jc w:val="center"/>
            </w:pPr>
            <w:r>
              <w:rPr>
                <w:i/>
              </w:rPr>
              <w:t>N/A</w:t>
            </w:r>
          </w:p>
        </w:tc>
        <w:tc>
          <w:tcPr>
            <w:tcW w:w="3089" w:type="dxa"/>
            <w:tcBorders>
              <w:top w:val="single" w:sz="4" w:space="0" w:color="000000"/>
              <w:left w:val="single" w:sz="4" w:space="0" w:color="000000"/>
              <w:bottom w:val="single" w:sz="4" w:space="0" w:color="000000"/>
              <w:right w:val="single" w:sz="4" w:space="0" w:color="000000"/>
            </w:tcBorders>
            <w:vAlign w:val="center"/>
          </w:tcPr>
          <w:p w14:paraId="4E2C51A5" w14:textId="77777777" w:rsidR="00DE5D0A" w:rsidRDefault="00F30AA4">
            <w:pPr>
              <w:spacing w:after="0" w:line="259" w:lineRule="auto"/>
              <w:ind w:left="0" w:right="54" w:firstLine="0"/>
              <w:jc w:val="center"/>
            </w:pPr>
            <w:r>
              <w:rPr>
                <w:i/>
              </w:rPr>
              <w:t>N/A</w:t>
            </w:r>
          </w:p>
        </w:tc>
      </w:tr>
    </w:tbl>
    <w:p w14:paraId="15C56D1A" w14:textId="77777777" w:rsidR="00DE5D0A" w:rsidRDefault="00F30AA4">
      <w:pPr>
        <w:spacing w:after="0" w:line="259" w:lineRule="auto"/>
        <w:ind w:left="6"/>
        <w:jc w:val="left"/>
      </w:pPr>
      <w:r>
        <w:rPr>
          <w:i/>
        </w:rPr>
        <w:t>For Lot 1, 2 and 5 Suppliers</w:t>
      </w:r>
    </w:p>
    <w:tbl>
      <w:tblPr>
        <w:tblStyle w:val="TableGrid"/>
        <w:tblW w:w="9015" w:type="dxa"/>
        <w:tblInd w:w="-104" w:type="dxa"/>
        <w:tblCellMar>
          <w:top w:w="50" w:type="dxa"/>
          <w:left w:w="115" w:type="dxa"/>
          <w:right w:w="55" w:type="dxa"/>
        </w:tblCellMar>
        <w:tblLook w:val="04A0" w:firstRow="1" w:lastRow="0" w:firstColumn="1" w:lastColumn="0" w:noHBand="0" w:noVBand="1"/>
      </w:tblPr>
      <w:tblGrid>
        <w:gridCol w:w="2252"/>
        <w:gridCol w:w="1977"/>
        <w:gridCol w:w="1697"/>
        <w:gridCol w:w="3089"/>
      </w:tblGrid>
      <w:tr w:rsidR="00DE5D0A" w14:paraId="230F5876" w14:textId="77777777">
        <w:trPr>
          <w:trHeight w:val="1799"/>
        </w:trPr>
        <w:tc>
          <w:tcPr>
            <w:tcW w:w="22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F74D32" w14:textId="77777777" w:rsidR="00DE5D0A" w:rsidRDefault="00F30AA4">
            <w:pPr>
              <w:spacing w:after="0" w:line="259" w:lineRule="auto"/>
              <w:ind w:left="0" w:firstLine="0"/>
              <w:jc w:val="center"/>
            </w:pPr>
            <w:r>
              <w:rPr>
                <w:b/>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594D56" w14:textId="77777777" w:rsidR="00DE5D0A" w:rsidRDefault="00F30AA4">
            <w:pPr>
              <w:spacing w:after="0" w:line="259" w:lineRule="auto"/>
              <w:ind w:left="0" w:right="57" w:firstLine="0"/>
              <w:jc w:val="center"/>
            </w:pPr>
            <w:r>
              <w:rPr>
                <w:b/>
              </w:rPr>
              <w:t>Calculation</w:t>
            </w:r>
            <w:r>
              <w:rPr>
                <w:b/>
                <w:sz w:val="18"/>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F88B5F" w14:textId="77777777" w:rsidR="00DE5D0A" w:rsidRDefault="00F30AA4">
            <w:pPr>
              <w:spacing w:after="0" w:line="259" w:lineRule="auto"/>
              <w:ind w:left="0" w:right="57" w:firstLine="0"/>
              <w:jc w:val="center"/>
            </w:pPr>
            <w:r>
              <w:rPr>
                <w:b/>
              </w:rPr>
              <w:t xml:space="preserve">Financial </w:t>
            </w:r>
          </w:p>
          <w:p w14:paraId="75079F03" w14:textId="77777777" w:rsidR="00DE5D0A" w:rsidRDefault="00F30AA4">
            <w:pPr>
              <w:spacing w:after="0" w:line="259" w:lineRule="auto"/>
              <w:ind w:left="0" w:right="57" w:firstLine="0"/>
              <w:jc w:val="center"/>
            </w:pPr>
            <w:r>
              <w:rPr>
                <w:b/>
              </w:rPr>
              <w:t xml:space="preserve">Target </w:t>
            </w:r>
          </w:p>
          <w:p w14:paraId="406C3EAF" w14:textId="77777777" w:rsidR="00DE5D0A" w:rsidRDefault="00F30AA4">
            <w:pPr>
              <w:spacing w:after="0" w:line="259" w:lineRule="auto"/>
              <w:ind w:left="114" w:firstLine="0"/>
              <w:jc w:val="left"/>
            </w:pPr>
            <w:r>
              <w:rPr>
                <w:b/>
              </w:rPr>
              <w:t>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AD9E83" w14:textId="77777777" w:rsidR="00DE5D0A" w:rsidRDefault="00F30AA4">
            <w:pPr>
              <w:spacing w:after="0" w:line="259" w:lineRule="auto"/>
              <w:ind w:left="0" w:right="57" w:firstLine="0"/>
              <w:jc w:val="center"/>
            </w:pPr>
            <w:r>
              <w:rPr>
                <w:b/>
              </w:rPr>
              <w:t xml:space="preserve">Monitoring and </w:t>
            </w:r>
          </w:p>
          <w:p w14:paraId="06A6C064" w14:textId="77777777" w:rsidR="00DE5D0A" w:rsidRDefault="00F30AA4">
            <w:pPr>
              <w:spacing w:after="0" w:line="259" w:lineRule="auto"/>
              <w:ind w:left="0" w:firstLine="0"/>
              <w:jc w:val="center"/>
            </w:pPr>
            <w:r>
              <w:rPr>
                <w:b/>
              </w:rPr>
              <w:t xml:space="preserve">Reporting Frequency if different from the default position set out in </w:t>
            </w:r>
          </w:p>
          <w:p w14:paraId="462F63AA" w14:textId="77777777" w:rsidR="00DE5D0A" w:rsidRDefault="00F30AA4">
            <w:pPr>
              <w:spacing w:after="0" w:line="259" w:lineRule="auto"/>
              <w:ind w:left="0" w:right="57" w:firstLine="0"/>
              <w:jc w:val="center"/>
            </w:pPr>
            <w:r>
              <w:rPr>
                <w:b/>
              </w:rPr>
              <w:t>Paragraph 2.3.2</w:t>
            </w:r>
          </w:p>
        </w:tc>
      </w:tr>
      <w:tr w:rsidR="00DE5D0A" w14:paraId="66D14C8D" w14:textId="77777777">
        <w:trPr>
          <w:trHeight w:val="2693"/>
        </w:trPr>
        <w:tc>
          <w:tcPr>
            <w:tcW w:w="2252" w:type="dxa"/>
            <w:tcBorders>
              <w:top w:val="single" w:sz="4" w:space="0" w:color="000000"/>
              <w:left w:val="single" w:sz="4" w:space="0" w:color="000000"/>
              <w:bottom w:val="single" w:sz="4" w:space="0" w:color="000000"/>
              <w:right w:val="single" w:sz="4" w:space="0" w:color="000000"/>
            </w:tcBorders>
            <w:vAlign w:val="center"/>
          </w:tcPr>
          <w:p w14:paraId="1EC16955" w14:textId="77777777" w:rsidR="00DE5D0A" w:rsidRDefault="00F30AA4">
            <w:pPr>
              <w:spacing w:after="200" w:line="259" w:lineRule="auto"/>
              <w:ind w:left="0" w:firstLine="0"/>
              <w:jc w:val="left"/>
            </w:pPr>
            <w:r>
              <w:rPr>
                <w:b/>
              </w:rPr>
              <w:lastRenderedPageBreak/>
              <w:t>1</w:t>
            </w:r>
          </w:p>
          <w:p w14:paraId="7CF299C6" w14:textId="77777777" w:rsidR="00DE5D0A" w:rsidRDefault="00F30AA4">
            <w:pPr>
              <w:spacing w:after="0" w:line="259" w:lineRule="auto"/>
              <w:ind w:left="0" w:firstLine="0"/>
              <w:jc w:val="left"/>
            </w:pPr>
            <w:r>
              <w:rPr>
                <w:b/>
              </w:rPr>
              <w:t>Operating Margin</w:t>
            </w:r>
          </w:p>
        </w:tc>
        <w:tc>
          <w:tcPr>
            <w:tcW w:w="1977" w:type="dxa"/>
            <w:tcBorders>
              <w:top w:val="single" w:sz="4" w:space="0" w:color="000000"/>
              <w:left w:val="single" w:sz="4" w:space="0" w:color="000000"/>
              <w:bottom w:val="single" w:sz="4" w:space="0" w:color="000000"/>
              <w:right w:val="single" w:sz="4" w:space="0" w:color="000000"/>
            </w:tcBorders>
            <w:vAlign w:val="center"/>
          </w:tcPr>
          <w:p w14:paraId="02022E1B" w14:textId="77777777" w:rsidR="00DE5D0A" w:rsidRDefault="00F30AA4">
            <w:pPr>
              <w:spacing w:after="0" w:line="259" w:lineRule="auto"/>
              <w:ind w:left="0" w:right="57" w:firstLine="0"/>
              <w:jc w:val="center"/>
            </w:pPr>
            <w:r>
              <w:rPr>
                <w:i/>
              </w:rPr>
              <w:t xml:space="preserve">Operating </w:t>
            </w:r>
          </w:p>
          <w:p w14:paraId="28AF67F3" w14:textId="77777777" w:rsidR="00DE5D0A" w:rsidRDefault="00F30AA4">
            <w:pPr>
              <w:spacing w:after="0" w:line="259" w:lineRule="auto"/>
              <w:ind w:left="0" w:right="57" w:firstLine="0"/>
              <w:jc w:val="center"/>
            </w:pPr>
            <w:r>
              <w:rPr>
                <w:i/>
              </w:rPr>
              <w:t xml:space="preserve">Margin = </w:t>
            </w:r>
          </w:p>
          <w:p w14:paraId="6C339A36" w14:textId="77777777" w:rsidR="00DE5D0A" w:rsidRDefault="00F30AA4">
            <w:pPr>
              <w:spacing w:after="0" w:line="259" w:lineRule="auto"/>
              <w:ind w:left="33" w:firstLine="0"/>
              <w:jc w:val="left"/>
            </w:pPr>
            <w:r>
              <w:rPr>
                <w:i/>
              </w:rPr>
              <w:t xml:space="preserve">Operating Profit </w:t>
            </w:r>
          </w:p>
          <w:p w14:paraId="12AFFEA9" w14:textId="77777777" w:rsidR="00DE5D0A" w:rsidRDefault="00F30AA4">
            <w:pPr>
              <w:spacing w:after="0" w:line="259" w:lineRule="auto"/>
              <w:ind w:left="0" w:right="57" w:firstLine="0"/>
              <w:jc w:val="center"/>
            </w:pPr>
            <w:r>
              <w:rPr>
                <w:i/>
              </w:rPr>
              <w:t>/ Revenue</w:t>
            </w:r>
          </w:p>
        </w:tc>
        <w:tc>
          <w:tcPr>
            <w:tcW w:w="1697" w:type="dxa"/>
            <w:tcBorders>
              <w:top w:val="single" w:sz="4" w:space="0" w:color="000000"/>
              <w:left w:val="single" w:sz="4" w:space="0" w:color="000000"/>
              <w:bottom w:val="single" w:sz="4" w:space="0" w:color="000000"/>
              <w:right w:val="single" w:sz="4" w:space="0" w:color="000000"/>
            </w:tcBorders>
            <w:vAlign w:val="center"/>
          </w:tcPr>
          <w:p w14:paraId="04C94262" w14:textId="77777777" w:rsidR="00DE5D0A" w:rsidRDefault="00F30AA4">
            <w:pPr>
              <w:spacing w:after="0" w:line="259" w:lineRule="auto"/>
              <w:ind w:left="0" w:right="57" w:firstLine="0"/>
              <w:jc w:val="center"/>
            </w:pPr>
            <w:r>
              <w:rPr>
                <w:i/>
              </w:rPr>
              <w:t>&gt; 4%</w:t>
            </w:r>
          </w:p>
        </w:tc>
        <w:tc>
          <w:tcPr>
            <w:tcW w:w="3089" w:type="dxa"/>
            <w:tcBorders>
              <w:top w:val="single" w:sz="4" w:space="0" w:color="000000"/>
              <w:left w:val="single" w:sz="4" w:space="0" w:color="000000"/>
              <w:bottom w:val="single" w:sz="4" w:space="0" w:color="000000"/>
              <w:right w:val="single" w:sz="4" w:space="0" w:color="000000"/>
            </w:tcBorders>
            <w:vAlign w:val="center"/>
          </w:tcPr>
          <w:p w14:paraId="38046ACA" w14:textId="77777777" w:rsidR="00DE5D0A" w:rsidRDefault="00F30AA4">
            <w:pPr>
              <w:spacing w:after="0" w:line="259" w:lineRule="auto"/>
              <w:ind w:left="29" w:right="19" w:firstLine="0"/>
              <w:jc w:val="center"/>
            </w:pPr>
            <w:r>
              <w:rPr>
                <w:i/>
              </w:rPr>
              <w:t xml:space="preserve">Tested and reported yearly in arrears within </w:t>
            </w:r>
          </w:p>
          <w:p w14:paraId="1C81A246" w14:textId="77777777" w:rsidR="00DE5D0A" w:rsidRDefault="00F30AA4">
            <w:pPr>
              <w:spacing w:after="0" w:line="259" w:lineRule="auto"/>
              <w:ind w:left="0" w:firstLine="0"/>
              <w:jc w:val="center"/>
            </w:pPr>
            <w:r>
              <w:rPr>
                <w:i/>
              </w:rPr>
              <w:t xml:space="preserve">120 days of each accounting reference date </w:t>
            </w:r>
          </w:p>
          <w:p w14:paraId="343B1792" w14:textId="77777777" w:rsidR="00DE5D0A" w:rsidRDefault="00F30AA4">
            <w:pPr>
              <w:spacing w:after="0" w:line="259" w:lineRule="auto"/>
              <w:ind w:left="35" w:firstLine="0"/>
              <w:jc w:val="left"/>
            </w:pPr>
            <w:r>
              <w:rPr>
                <w:i/>
              </w:rPr>
              <w:t xml:space="preserve">based upon figures for the </w:t>
            </w:r>
          </w:p>
          <w:p w14:paraId="5A040219" w14:textId="77777777" w:rsidR="00DE5D0A" w:rsidRDefault="00F30AA4">
            <w:pPr>
              <w:spacing w:after="0" w:line="259" w:lineRule="auto"/>
              <w:ind w:left="2" w:hanging="2"/>
              <w:jc w:val="center"/>
            </w:pPr>
            <w:r>
              <w:rPr>
                <w:i/>
              </w:rPr>
              <w:t>12 months ending on the relevant accounting reference date</w:t>
            </w:r>
          </w:p>
        </w:tc>
      </w:tr>
      <w:tr w:rsidR="00DE5D0A" w14:paraId="754B006A" w14:textId="77777777">
        <w:trPr>
          <w:trHeight w:val="1765"/>
        </w:trPr>
        <w:tc>
          <w:tcPr>
            <w:tcW w:w="2252" w:type="dxa"/>
            <w:tcBorders>
              <w:top w:val="single" w:sz="4" w:space="0" w:color="000000"/>
              <w:left w:val="single" w:sz="4" w:space="0" w:color="000000"/>
              <w:bottom w:val="single" w:sz="4" w:space="0" w:color="000000"/>
              <w:right w:val="single" w:sz="4" w:space="0" w:color="000000"/>
            </w:tcBorders>
          </w:tcPr>
          <w:p w14:paraId="0672A467" w14:textId="77777777" w:rsidR="00DE5D0A" w:rsidRDefault="00F30AA4">
            <w:pPr>
              <w:spacing w:after="200" w:line="259" w:lineRule="auto"/>
              <w:ind w:left="0" w:firstLine="0"/>
              <w:jc w:val="left"/>
            </w:pPr>
            <w:r>
              <w:rPr>
                <w:b/>
              </w:rPr>
              <w:t>2</w:t>
            </w:r>
          </w:p>
          <w:p w14:paraId="7719BB76" w14:textId="77777777" w:rsidR="00DE5D0A" w:rsidRDefault="00F30AA4">
            <w:pPr>
              <w:spacing w:after="0" w:line="259" w:lineRule="auto"/>
              <w:ind w:left="0" w:firstLine="0"/>
              <w:jc w:val="left"/>
            </w:pPr>
            <w:r>
              <w:rPr>
                <w:b/>
              </w:rPr>
              <w:t xml:space="preserve">Net Debt to </w:t>
            </w:r>
          </w:p>
          <w:p w14:paraId="313998FA" w14:textId="77777777" w:rsidR="00DE5D0A" w:rsidRDefault="00F30AA4">
            <w:pPr>
              <w:spacing w:after="0" w:line="259" w:lineRule="auto"/>
              <w:ind w:left="0" w:firstLine="0"/>
              <w:jc w:val="left"/>
            </w:pPr>
            <w:r>
              <w:rPr>
                <w:b/>
              </w:rPr>
              <w:t>EBITDA Ratio</w:t>
            </w:r>
          </w:p>
        </w:tc>
        <w:tc>
          <w:tcPr>
            <w:tcW w:w="1977" w:type="dxa"/>
            <w:tcBorders>
              <w:top w:val="single" w:sz="4" w:space="0" w:color="000000"/>
              <w:left w:val="single" w:sz="4" w:space="0" w:color="000000"/>
              <w:bottom w:val="single" w:sz="4" w:space="0" w:color="000000"/>
              <w:right w:val="single" w:sz="4" w:space="0" w:color="000000"/>
            </w:tcBorders>
          </w:tcPr>
          <w:p w14:paraId="09AE7315" w14:textId="77777777" w:rsidR="00DE5D0A" w:rsidRDefault="00F30AA4">
            <w:pPr>
              <w:spacing w:after="0" w:line="259" w:lineRule="auto"/>
              <w:ind w:left="0" w:right="57" w:firstLine="0"/>
              <w:jc w:val="center"/>
            </w:pPr>
            <w:r>
              <w:rPr>
                <w:i/>
              </w:rPr>
              <w:t xml:space="preserve">Net Debt to </w:t>
            </w:r>
          </w:p>
          <w:p w14:paraId="0481B251" w14:textId="77777777" w:rsidR="00DE5D0A" w:rsidRDefault="00F30AA4">
            <w:pPr>
              <w:spacing w:after="0" w:line="259" w:lineRule="auto"/>
              <w:ind w:left="70" w:firstLine="0"/>
              <w:jc w:val="left"/>
            </w:pPr>
            <w:r>
              <w:rPr>
                <w:i/>
              </w:rPr>
              <w:t xml:space="preserve">EBITDA ratio = </w:t>
            </w:r>
          </w:p>
          <w:p w14:paraId="7EA27E0D" w14:textId="77777777" w:rsidR="00DE5D0A" w:rsidRDefault="00F30AA4">
            <w:pPr>
              <w:spacing w:after="0" w:line="259" w:lineRule="auto"/>
              <w:ind w:left="0" w:right="57" w:firstLine="0"/>
              <w:jc w:val="center"/>
            </w:pPr>
            <w:r>
              <w:rPr>
                <w:i/>
              </w:rPr>
              <w:t xml:space="preserve">Net Debt / </w:t>
            </w:r>
          </w:p>
          <w:p w14:paraId="3ACAB481" w14:textId="77777777" w:rsidR="00DE5D0A" w:rsidRDefault="00F30AA4">
            <w:pPr>
              <w:spacing w:after="0" w:line="259" w:lineRule="auto"/>
              <w:ind w:left="0" w:right="57" w:firstLine="0"/>
              <w:jc w:val="center"/>
            </w:pPr>
            <w:r>
              <w:rPr>
                <w:i/>
              </w:rPr>
              <w:t>EBITDA</w:t>
            </w:r>
          </w:p>
        </w:tc>
        <w:tc>
          <w:tcPr>
            <w:tcW w:w="1697" w:type="dxa"/>
            <w:tcBorders>
              <w:top w:val="single" w:sz="4" w:space="0" w:color="000000"/>
              <w:left w:val="single" w:sz="4" w:space="0" w:color="000000"/>
              <w:bottom w:val="single" w:sz="4" w:space="0" w:color="000000"/>
              <w:right w:val="single" w:sz="4" w:space="0" w:color="000000"/>
            </w:tcBorders>
          </w:tcPr>
          <w:p w14:paraId="0D7B9567" w14:textId="77777777" w:rsidR="00DE5D0A" w:rsidRDefault="00F30AA4">
            <w:pPr>
              <w:spacing w:after="0" w:line="259" w:lineRule="auto"/>
              <w:ind w:left="0" w:right="57" w:firstLine="0"/>
              <w:jc w:val="center"/>
            </w:pPr>
            <w:r>
              <w:rPr>
                <w:i/>
              </w:rPr>
              <w:t xml:space="preserve"> &lt; 3.5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591F5068" w14:textId="77777777" w:rsidR="00DE5D0A" w:rsidRDefault="00F30AA4">
            <w:pPr>
              <w:spacing w:after="0" w:line="259" w:lineRule="auto"/>
              <w:ind w:left="29" w:right="19" w:firstLine="0"/>
              <w:jc w:val="center"/>
            </w:pPr>
            <w:r>
              <w:rPr>
                <w:i/>
              </w:rPr>
              <w:t xml:space="preserve">Tested and reported yearly in arrears within </w:t>
            </w:r>
          </w:p>
          <w:p w14:paraId="215C8445" w14:textId="77777777" w:rsidR="00DE5D0A" w:rsidRDefault="00F30AA4">
            <w:pPr>
              <w:spacing w:after="0" w:line="259" w:lineRule="auto"/>
              <w:ind w:left="0" w:firstLine="0"/>
              <w:jc w:val="center"/>
            </w:pPr>
            <w:r>
              <w:rPr>
                <w:i/>
              </w:rPr>
              <w:t xml:space="preserve">120 / 90 days of each accounting reference date based upon EBITDA for </w:t>
            </w:r>
          </w:p>
        </w:tc>
      </w:tr>
      <w:tr w:rsidR="00DE5D0A" w14:paraId="1CD56F0D" w14:textId="77777777">
        <w:trPr>
          <w:trHeight w:val="1396"/>
        </w:trPr>
        <w:tc>
          <w:tcPr>
            <w:tcW w:w="2252" w:type="dxa"/>
            <w:tcBorders>
              <w:top w:val="single" w:sz="4" w:space="0" w:color="000000"/>
              <w:left w:val="single" w:sz="4" w:space="0" w:color="000000"/>
              <w:bottom w:val="single" w:sz="4" w:space="0" w:color="000000"/>
              <w:right w:val="single" w:sz="4" w:space="0" w:color="000000"/>
            </w:tcBorders>
          </w:tcPr>
          <w:p w14:paraId="595BC8EF" w14:textId="77777777" w:rsidR="00DE5D0A" w:rsidRDefault="00DE5D0A">
            <w:pPr>
              <w:spacing w:after="160" w:line="259" w:lineRule="auto"/>
              <w:ind w:left="0" w:firstLine="0"/>
              <w:jc w:val="left"/>
            </w:pPr>
          </w:p>
        </w:tc>
        <w:tc>
          <w:tcPr>
            <w:tcW w:w="1977" w:type="dxa"/>
            <w:tcBorders>
              <w:top w:val="single" w:sz="4" w:space="0" w:color="000000"/>
              <w:left w:val="single" w:sz="4" w:space="0" w:color="000000"/>
              <w:bottom w:val="single" w:sz="4" w:space="0" w:color="000000"/>
              <w:right w:val="single" w:sz="4" w:space="0" w:color="000000"/>
            </w:tcBorders>
          </w:tcPr>
          <w:p w14:paraId="31385E5A" w14:textId="77777777" w:rsidR="00DE5D0A" w:rsidRDefault="00DE5D0A">
            <w:pPr>
              <w:spacing w:after="160" w:line="259" w:lineRule="auto"/>
              <w:ind w:left="0" w:firstLine="0"/>
              <w:jc w:val="left"/>
            </w:pPr>
          </w:p>
        </w:tc>
        <w:tc>
          <w:tcPr>
            <w:tcW w:w="1697" w:type="dxa"/>
            <w:tcBorders>
              <w:top w:val="single" w:sz="4" w:space="0" w:color="000000"/>
              <w:left w:val="single" w:sz="4" w:space="0" w:color="000000"/>
              <w:bottom w:val="single" w:sz="4" w:space="0" w:color="000000"/>
              <w:right w:val="single" w:sz="4" w:space="0" w:color="000000"/>
            </w:tcBorders>
          </w:tcPr>
          <w:p w14:paraId="5A888141" w14:textId="77777777" w:rsidR="00DE5D0A" w:rsidRDefault="00DE5D0A">
            <w:pPr>
              <w:spacing w:after="160" w:line="259" w:lineRule="auto"/>
              <w:ind w:left="0" w:firstLine="0"/>
              <w:jc w:val="left"/>
            </w:pPr>
          </w:p>
        </w:tc>
        <w:tc>
          <w:tcPr>
            <w:tcW w:w="3089" w:type="dxa"/>
            <w:tcBorders>
              <w:top w:val="single" w:sz="4" w:space="0" w:color="000000"/>
              <w:left w:val="single" w:sz="4" w:space="0" w:color="000000"/>
              <w:bottom w:val="single" w:sz="4" w:space="0" w:color="000000"/>
              <w:right w:val="single" w:sz="4" w:space="0" w:color="000000"/>
            </w:tcBorders>
          </w:tcPr>
          <w:p w14:paraId="41D37D4B" w14:textId="77777777" w:rsidR="00DE5D0A" w:rsidRDefault="00F30AA4">
            <w:pPr>
              <w:spacing w:after="0" w:line="259" w:lineRule="auto"/>
              <w:ind w:left="0" w:firstLine="0"/>
              <w:jc w:val="center"/>
            </w:pPr>
            <w:r>
              <w:rPr>
                <w:i/>
              </w:rPr>
              <w:t xml:space="preserve">the 12 months ending on, and Net Debt at, the </w:t>
            </w:r>
          </w:p>
          <w:p w14:paraId="697A888D" w14:textId="77777777" w:rsidR="00DE5D0A" w:rsidRDefault="00F30AA4">
            <w:pPr>
              <w:spacing w:after="0" w:line="259" w:lineRule="auto"/>
              <w:ind w:left="0" w:firstLine="0"/>
              <w:jc w:val="center"/>
            </w:pPr>
            <w:r>
              <w:rPr>
                <w:i/>
              </w:rPr>
              <w:t>relevant accounting reference date</w:t>
            </w:r>
          </w:p>
        </w:tc>
      </w:tr>
      <w:tr w:rsidR="00DE5D0A" w14:paraId="5E0F60A4" w14:textId="77777777">
        <w:trPr>
          <w:trHeight w:val="2693"/>
        </w:trPr>
        <w:tc>
          <w:tcPr>
            <w:tcW w:w="2252" w:type="dxa"/>
            <w:tcBorders>
              <w:top w:val="single" w:sz="4" w:space="0" w:color="000000"/>
              <w:left w:val="single" w:sz="4" w:space="0" w:color="000000"/>
              <w:bottom w:val="single" w:sz="4" w:space="0" w:color="000000"/>
              <w:right w:val="single" w:sz="4" w:space="0" w:color="000000"/>
            </w:tcBorders>
            <w:vAlign w:val="center"/>
          </w:tcPr>
          <w:p w14:paraId="431219CB" w14:textId="77777777" w:rsidR="00DE5D0A" w:rsidRDefault="00F30AA4">
            <w:pPr>
              <w:spacing w:after="200" w:line="259" w:lineRule="auto"/>
              <w:ind w:left="0" w:firstLine="0"/>
              <w:jc w:val="left"/>
            </w:pPr>
            <w:r>
              <w:rPr>
                <w:b/>
              </w:rPr>
              <w:t>3</w:t>
            </w:r>
          </w:p>
          <w:p w14:paraId="287452F2" w14:textId="77777777" w:rsidR="00DE5D0A" w:rsidRDefault="00F30AA4">
            <w:pPr>
              <w:spacing w:after="0" w:line="259" w:lineRule="auto"/>
              <w:ind w:left="0" w:firstLine="0"/>
              <w:jc w:val="left"/>
            </w:pPr>
            <w:r>
              <w:rPr>
                <w:b/>
              </w:rPr>
              <w:t xml:space="preserve">Net Interest Paid </w:t>
            </w:r>
          </w:p>
          <w:p w14:paraId="119ECB5C" w14:textId="77777777" w:rsidR="00DE5D0A" w:rsidRDefault="00F30AA4">
            <w:pPr>
              <w:spacing w:after="0" w:line="259" w:lineRule="auto"/>
              <w:ind w:left="0" w:firstLine="0"/>
              <w:jc w:val="left"/>
            </w:pPr>
            <w:r>
              <w:rPr>
                <w:b/>
              </w:rPr>
              <w:t>Cover</w:t>
            </w:r>
          </w:p>
        </w:tc>
        <w:tc>
          <w:tcPr>
            <w:tcW w:w="1977" w:type="dxa"/>
            <w:tcBorders>
              <w:top w:val="single" w:sz="4" w:space="0" w:color="000000"/>
              <w:left w:val="single" w:sz="4" w:space="0" w:color="000000"/>
              <w:bottom w:val="single" w:sz="4" w:space="0" w:color="000000"/>
              <w:right w:val="single" w:sz="4" w:space="0" w:color="000000"/>
            </w:tcBorders>
            <w:vAlign w:val="center"/>
          </w:tcPr>
          <w:p w14:paraId="13EC39CD" w14:textId="77777777" w:rsidR="00DE5D0A" w:rsidRDefault="00F30AA4">
            <w:pPr>
              <w:spacing w:after="0" w:line="259" w:lineRule="auto"/>
              <w:ind w:left="0" w:right="60" w:firstLine="0"/>
              <w:jc w:val="center"/>
            </w:pPr>
            <w:r>
              <w:rPr>
                <w:i/>
              </w:rPr>
              <w:t xml:space="preserve">Net Interest </w:t>
            </w:r>
          </w:p>
          <w:p w14:paraId="68723BD8" w14:textId="77777777" w:rsidR="00DE5D0A" w:rsidRDefault="00F30AA4">
            <w:pPr>
              <w:spacing w:after="0" w:line="259" w:lineRule="auto"/>
              <w:ind w:left="0" w:right="60" w:firstLine="0"/>
              <w:jc w:val="center"/>
            </w:pPr>
            <w:r>
              <w:rPr>
                <w:i/>
              </w:rPr>
              <w:t xml:space="preserve">Paid Cover = </w:t>
            </w:r>
          </w:p>
          <w:p w14:paraId="016ECD86" w14:textId="77777777" w:rsidR="00DE5D0A" w:rsidRDefault="00F30AA4">
            <w:pPr>
              <w:spacing w:after="0" w:line="259" w:lineRule="auto"/>
              <w:ind w:left="13" w:firstLine="0"/>
              <w:jc w:val="left"/>
            </w:pPr>
            <w:r>
              <w:rPr>
                <w:i/>
              </w:rPr>
              <w:t xml:space="preserve">Earnings Before </w:t>
            </w:r>
          </w:p>
          <w:p w14:paraId="12CF516B" w14:textId="77777777" w:rsidR="00DE5D0A" w:rsidRDefault="00F30AA4">
            <w:pPr>
              <w:spacing w:after="0" w:line="259" w:lineRule="auto"/>
              <w:ind w:left="6" w:firstLine="0"/>
              <w:jc w:val="left"/>
            </w:pPr>
            <w:r>
              <w:rPr>
                <w:i/>
              </w:rPr>
              <w:t xml:space="preserve">Interest and Tax </w:t>
            </w:r>
          </w:p>
          <w:p w14:paraId="36733124" w14:textId="77777777" w:rsidR="00DE5D0A" w:rsidRDefault="00F30AA4">
            <w:pPr>
              <w:spacing w:after="0" w:line="259" w:lineRule="auto"/>
              <w:ind w:left="0" w:firstLine="0"/>
              <w:jc w:val="center"/>
            </w:pPr>
            <w:r>
              <w:rPr>
                <w:i/>
              </w:rPr>
              <w:t>/ Net Interest Paid</w:t>
            </w:r>
          </w:p>
        </w:tc>
        <w:tc>
          <w:tcPr>
            <w:tcW w:w="1697" w:type="dxa"/>
            <w:tcBorders>
              <w:top w:val="single" w:sz="4" w:space="0" w:color="000000"/>
              <w:left w:val="single" w:sz="4" w:space="0" w:color="000000"/>
              <w:bottom w:val="single" w:sz="4" w:space="0" w:color="000000"/>
              <w:right w:val="single" w:sz="4" w:space="0" w:color="000000"/>
            </w:tcBorders>
            <w:vAlign w:val="center"/>
          </w:tcPr>
          <w:p w14:paraId="7C310B0D" w14:textId="77777777" w:rsidR="00DE5D0A" w:rsidRDefault="00F30AA4">
            <w:pPr>
              <w:spacing w:after="0" w:line="259" w:lineRule="auto"/>
              <w:ind w:left="0" w:right="60" w:firstLine="0"/>
              <w:jc w:val="center"/>
            </w:pPr>
            <w:r>
              <w:rPr>
                <w:i/>
              </w:rPr>
              <w:t>&gt; 3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0081F97F" w14:textId="77777777" w:rsidR="00DE5D0A" w:rsidRDefault="00F30AA4">
            <w:pPr>
              <w:spacing w:after="0" w:line="259" w:lineRule="auto"/>
              <w:ind w:left="29" w:right="22" w:firstLine="0"/>
              <w:jc w:val="center"/>
            </w:pPr>
            <w:r>
              <w:rPr>
                <w:i/>
              </w:rPr>
              <w:t xml:space="preserve">Tested and reported yearly in arrears within </w:t>
            </w:r>
          </w:p>
          <w:p w14:paraId="154D35B6" w14:textId="77777777" w:rsidR="00DE5D0A" w:rsidRDefault="00F30AA4">
            <w:pPr>
              <w:spacing w:after="0" w:line="259" w:lineRule="auto"/>
              <w:ind w:left="0" w:firstLine="0"/>
              <w:jc w:val="center"/>
            </w:pPr>
            <w:r>
              <w:rPr>
                <w:i/>
              </w:rPr>
              <w:t xml:space="preserve">120 days of each accounting reference date </w:t>
            </w:r>
          </w:p>
          <w:p w14:paraId="4E123FEA" w14:textId="77777777" w:rsidR="00DE5D0A" w:rsidRDefault="00F30AA4">
            <w:pPr>
              <w:spacing w:after="0" w:line="259" w:lineRule="auto"/>
              <w:ind w:left="35" w:firstLine="0"/>
              <w:jc w:val="left"/>
            </w:pPr>
            <w:r>
              <w:rPr>
                <w:i/>
              </w:rPr>
              <w:t xml:space="preserve">based upon figures for the </w:t>
            </w:r>
          </w:p>
          <w:p w14:paraId="2D2ACD36" w14:textId="77777777" w:rsidR="00DE5D0A" w:rsidRDefault="00F30AA4">
            <w:pPr>
              <w:spacing w:after="0" w:line="259" w:lineRule="auto"/>
              <w:ind w:left="2" w:hanging="2"/>
              <w:jc w:val="center"/>
            </w:pPr>
            <w:r>
              <w:rPr>
                <w:i/>
              </w:rPr>
              <w:t>12 months ending on the relevant accounting reference date</w:t>
            </w:r>
          </w:p>
        </w:tc>
      </w:tr>
      <w:tr w:rsidR="00DE5D0A" w14:paraId="673988E6" w14:textId="77777777">
        <w:trPr>
          <w:trHeight w:val="2395"/>
        </w:trPr>
        <w:tc>
          <w:tcPr>
            <w:tcW w:w="2252" w:type="dxa"/>
            <w:tcBorders>
              <w:top w:val="single" w:sz="4" w:space="0" w:color="000000"/>
              <w:left w:val="single" w:sz="4" w:space="0" w:color="000000"/>
              <w:bottom w:val="single" w:sz="4" w:space="0" w:color="000000"/>
              <w:right w:val="single" w:sz="4" w:space="0" w:color="000000"/>
            </w:tcBorders>
            <w:vAlign w:val="center"/>
          </w:tcPr>
          <w:p w14:paraId="0EFB4D1F" w14:textId="77777777" w:rsidR="00DE5D0A" w:rsidRDefault="00F30AA4">
            <w:pPr>
              <w:spacing w:after="200" w:line="259" w:lineRule="auto"/>
              <w:ind w:left="0" w:firstLine="0"/>
              <w:jc w:val="left"/>
            </w:pPr>
            <w:r>
              <w:rPr>
                <w:b/>
              </w:rPr>
              <w:t>4</w:t>
            </w:r>
          </w:p>
          <w:p w14:paraId="59CA540F" w14:textId="77777777" w:rsidR="00DE5D0A" w:rsidRDefault="00F30AA4">
            <w:pPr>
              <w:spacing w:after="0" w:line="259" w:lineRule="auto"/>
              <w:ind w:left="0" w:firstLine="0"/>
              <w:jc w:val="left"/>
            </w:pPr>
            <w:r>
              <w:rPr>
                <w:b/>
              </w:rPr>
              <w:t>Acid 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4207AD53" w14:textId="77777777" w:rsidR="00DE5D0A" w:rsidRDefault="00F30AA4">
            <w:pPr>
              <w:spacing w:after="0" w:line="259" w:lineRule="auto"/>
              <w:ind w:left="0" w:right="60" w:firstLine="0"/>
              <w:jc w:val="center"/>
            </w:pPr>
            <w:r>
              <w:rPr>
                <w:i/>
              </w:rPr>
              <w:t xml:space="preserve">Acid Ratio = </w:t>
            </w:r>
          </w:p>
          <w:p w14:paraId="3B9115E1" w14:textId="77777777" w:rsidR="00DE5D0A" w:rsidRDefault="00F30AA4">
            <w:pPr>
              <w:spacing w:after="0" w:line="259" w:lineRule="auto"/>
              <w:ind w:left="40" w:firstLine="0"/>
              <w:jc w:val="left"/>
            </w:pPr>
            <w:r>
              <w:rPr>
                <w:i/>
              </w:rPr>
              <w:t xml:space="preserve">(Current Assets </w:t>
            </w:r>
          </w:p>
          <w:p w14:paraId="48013294" w14:textId="77777777" w:rsidR="00DE5D0A" w:rsidRDefault="00F30AA4">
            <w:pPr>
              <w:spacing w:after="0" w:line="259" w:lineRule="auto"/>
              <w:ind w:left="0" w:firstLine="0"/>
              <w:jc w:val="center"/>
            </w:pPr>
            <w:r>
              <w:rPr>
                <w:i/>
              </w:rPr>
              <w:t xml:space="preserve">– Inventories) / Current </w:t>
            </w:r>
          </w:p>
          <w:p w14:paraId="70FE296F" w14:textId="77777777" w:rsidR="00DE5D0A" w:rsidRDefault="00F30AA4">
            <w:pPr>
              <w:spacing w:after="0" w:line="259" w:lineRule="auto"/>
              <w:ind w:left="0" w:right="60" w:firstLine="0"/>
              <w:jc w:val="center"/>
            </w:pPr>
            <w:r>
              <w:rPr>
                <w:i/>
              </w:rPr>
              <w:t>Liabilities</w:t>
            </w:r>
          </w:p>
        </w:tc>
        <w:tc>
          <w:tcPr>
            <w:tcW w:w="1697" w:type="dxa"/>
            <w:tcBorders>
              <w:top w:val="single" w:sz="4" w:space="0" w:color="000000"/>
              <w:left w:val="single" w:sz="4" w:space="0" w:color="000000"/>
              <w:bottom w:val="single" w:sz="4" w:space="0" w:color="000000"/>
              <w:right w:val="single" w:sz="4" w:space="0" w:color="000000"/>
            </w:tcBorders>
            <w:vAlign w:val="center"/>
          </w:tcPr>
          <w:p w14:paraId="61888713" w14:textId="77777777" w:rsidR="00DE5D0A" w:rsidRDefault="00F30AA4">
            <w:pPr>
              <w:spacing w:after="0" w:line="259" w:lineRule="auto"/>
              <w:ind w:left="0" w:right="60" w:firstLine="0"/>
              <w:jc w:val="center"/>
            </w:pPr>
            <w:r>
              <w:rPr>
                <w:i/>
              </w:rPr>
              <w:t>&gt; 0.8 times</w:t>
            </w:r>
          </w:p>
        </w:tc>
        <w:tc>
          <w:tcPr>
            <w:tcW w:w="3089" w:type="dxa"/>
            <w:tcBorders>
              <w:top w:val="single" w:sz="4" w:space="0" w:color="000000"/>
              <w:left w:val="single" w:sz="4" w:space="0" w:color="000000"/>
              <w:bottom w:val="single" w:sz="4" w:space="0" w:color="000000"/>
              <w:right w:val="single" w:sz="4" w:space="0" w:color="000000"/>
            </w:tcBorders>
            <w:vAlign w:val="center"/>
          </w:tcPr>
          <w:p w14:paraId="4DB2D891" w14:textId="77777777" w:rsidR="00DE5D0A" w:rsidRDefault="00F30AA4">
            <w:pPr>
              <w:spacing w:after="0" w:line="259" w:lineRule="auto"/>
              <w:ind w:left="29" w:right="22" w:firstLine="0"/>
              <w:jc w:val="center"/>
            </w:pPr>
            <w:r>
              <w:rPr>
                <w:i/>
              </w:rPr>
              <w:t xml:space="preserve">Tested and reported yearly in arrears within </w:t>
            </w:r>
          </w:p>
          <w:p w14:paraId="612B0565" w14:textId="77777777" w:rsidR="00DE5D0A" w:rsidRDefault="00F30AA4">
            <w:pPr>
              <w:spacing w:after="0" w:line="259" w:lineRule="auto"/>
              <w:ind w:left="0" w:firstLine="0"/>
              <w:jc w:val="center"/>
            </w:pPr>
            <w:r>
              <w:rPr>
                <w:i/>
              </w:rPr>
              <w:t xml:space="preserve">120 days of each accounting reference date </w:t>
            </w:r>
          </w:p>
          <w:p w14:paraId="4A7AE1E9" w14:textId="77777777" w:rsidR="00DE5D0A" w:rsidRDefault="00F30AA4">
            <w:pPr>
              <w:spacing w:after="0" w:line="259" w:lineRule="auto"/>
              <w:ind w:left="7" w:hanging="7"/>
              <w:jc w:val="center"/>
            </w:pPr>
            <w:r>
              <w:rPr>
                <w:i/>
              </w:rPr>
              <w:t>based upon figures at the relevant accounting reference date</w:t>
            </w:r>
          </w:p>
        </w:tc>
      </w:tr>
      <w:tr w:rsidR="00DE5D0A" w14:paraId="4702DFA5" w14:textId="77777777">
        <w:trPr>
          <w:trHeight w:val="2395"/>
        </w:trPr>
        <w:tc>
          <w:tcPr>
            <w:tcW w:w="2252" w:type="dxa"/>
            <w:tcBorders>
              <w:top w:val="single" w:sz="4" w:space="0" w:color="000000"/>
              <w:left w:val="single" w:sz="4" w:space="0" w:color="000000"/>
              <w:bottom w:val="single" w:sz="4" w:space="0" w:color="000000"/>
              <w:right w:val="single" w:sz="4" w:space="0" w:color="000000"/>
            </w:tcBorders>
            <w:vAlign w:val="center"/>
          </w:tcPr>
          <w:p w14:paraId="2545D6EB" w14:textId="77777777" w:rsidR="00DE5D0A" w:rsidRDefault="00F30AA4">
            <w:pPr>
              <w:spacing w:after="200" w:line="259" w:lineRule="auto"/>
              <w:ind w:left="0" w:firstLine="0"/>
              <w:jc w:val="left"/>
            </w:pPr>
            <w:r>
              <w:rPr>
                <w:b/>
              </w:rPr>
              <w:t>5</w:t>
            </w:r>
          </w:p>
          <w:p w14:paraId="0352B66A" w14:textId="77777777" w:rsidR="00DE5D0A" w:rsidRDefault="00F30AA4">
            <w:pPr>
              <w:spacing w:after="0" w:line="259" w:lineRule="auto"/>
              <w:ind w:left="0" w:firstLine="0"/>
              <w:jc w:val="left"/>
            </w:pPr>
            <w:r>
              <w:rPr>
                <w:b/>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tcPr>
          <w:p w14:paraId="172CA719" w14:textId="77777777" w:rsidR="00DE5D0A" w:rsidRDefault="00F30AA4">
            <w:pPr>
              <w:spacing w:after="0" w:line="259" w:lineRule="auto"/>
              <w:ind w:left="0" w:firstLine="0"/>
              <w:jc w:val="center"/>
            </w:pPr>
            <w:r>
              <w:rPr>
                <w:i/>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tcPr>
          <w:p w14:paraId="27133278" w14:textId="77777777" w:rsidR="00DE5D0A" w:rsidRDefault="00F30AA4">
            <w:pPr>
              <w:spacing w:after="0" w:line="259" w:lineRule="auto"/>
              <w:ind w:left="0" w:right="60" w:firstLine="0"/>
              <w:jc w:val="center"/>
            </w:pPr>
            <w:r>
              <w:rPr>
                <w:i/>
              </w:rPr>
              <w:t>&gt; £0</w:t>
            </w:r>
          </w:p>
        </w:tc>
        <w:tc>
          <w:tcPr>
            <w:tcW w:w="3089" w:type="dxa"/>
            <w:tcBorders>
              <w:top w:val="single" w:sz="4" w:space="0" w:color="000000"/>
              <w:left w:val="single" w:sz="4" w:space="0" w:color="000000"/>
              <w:bottom w:val="single" w:sz="4" w:space="0" w:color="000000"/>
              <w:right w:val="single" w:sz="4" w:space="0" w:color="000000"/>
            </w:tcBorders>
            <w:vAlign w:val="center"/>
          </w:tcPr>
          <w:p w14:paraId="2683DB8B" w14:textId="77777777" w:rsidR="00DE5D0A" w:rsidRDefault="00F30AA4">
            <w:pPr>
              <w:spacing w:after="0" w:line="259" w:lineRule="auto"/>
              <w:ind w:left="29" w:right="22" w:firstLine="0"/>
              <w:jc w:val="center"/>
            </w:pPr>
            <w:r>
              <w:rPr>
                <w:i/>
              </w:rPr>
              <w:t xml:space="preserve">Tested and reported yearly in arrears within </w:t>
            </w:r>
          </w:p>
          <w:p w14:paraId="2B8A34F2" w14:textId="77777777" w:rsidR="00DE5D0A" w:rsidRDefault="00F30AA4">
            <w:pPr>
              <w:spacing w:after="0" w:line="259" w:lineRule="auto"/>
              <w:ind w:left="0" w:firstLine="0"/>
              <w:jc w:val="center"/>
            </w:pPr>
            <w:r>
              <w:rPr>
                <w:i/>
              </w:rPr>
              <w:t xml:space="preserve">120 days of each accounting reference date </w:t>
            </w:r>
          </w:p>
          <w:p w14:paraId="701DEC65" w14:textId="77777777" w:rsidR="00DE5D0A" w:rsidRDefault="00F30AA4">
            <w:pPr>
              <w:spacing w:after="0" w:line="259" w:lineRule="auto"/>
              <w:ind w:left="7" w:hanging="7"/>
              <w:jc w:val="center"/>
            </w:pPr>
            <w:r>
              <w:rPr>
                <w:i/>
              </w:rPr>
              <w:t>based upon figures at the relevant accounting reference date</w:t>
            </w:r>
          </w:p>
        </w:tc>
      </w:tr>
      <w:tr w:rsidR="00DE5D0A" w14:paraId="66197260" w14:textId="77777777">
        <w:trPr>
          <w:trHeight w:val="2395"/>
        </w:trPr>
        <w:tc>
          <w:tcPr>
            <w:tcW w:w="2252" w:type="dxa"/>
            <w:tcBorders>
              <w:top w:val="single" w:sz="4" w:space="0" w:color="000000"/>
              <w:left w:val="single" w:sz="4" w:space="0" w:color="000000"/>
              <w:bottom w:val="single" w:sz="4" w:space="0" w:color="000000"/>
              <w:right w:val="single" w:sz="4" w:space="0" w:color="000000"/>
            </w:tcBorders>
            <w:vAlign w:val="center"/>
          </w:tcPr>
          <w:p w14:paraId="544A87A5" w14:textId="77777777" w:rsidR="00DE5D0A" w:rsidRDefault="00F30AA4">
            <w:pPr>
              <w:spacing w:after="200" w:line="259" w:lineRule="auto"/>
              <w:ind w:left="0" w:firstLine="0"/>
              <w:jc w:val="left"/>
            </w:pPr>
            <w:r>
              <w:rPr>
                <w:b/>
              </w:rPr>
              <w:lastRenderedPageBreak/>
              <w:t>6</w:t>
            </w:r>
          </w:p>
          <w:p w14:paraId="4A42A274" w14:textId="77777777" w:rsidR="00DE5D0A" w:rsidRDefault="00F30AA4">
            <w:pPr>
              <w:spacing w:after="0" w:line="259" w:lineRule="auto"/>
              <w:ind w:left="0" w:firstLine="0"/>
              <w:jc w:val="left"/>
            </w:pPr>
            <w:r>
              <w:rPr>
                <w:b/>
              </w:rPr>
              <w:t xml:space="preserve">Group Exposure </w:t>
            </w:r>
          </w:p>
          <w:p w14:paraId="795F09FD" w14:textId="77777777" w:rsidR="00DE5D0A" w:rsidRDefault="00F30AA4">
            <w:pPr>
              <w:spacing w:after="0" w:line="259" w:lineRule="auto"/>
              <w:ind w:left="0" w:firstLine="0"/>
              <w:jc w:val="left"/>
            </w:pPr>
            <w:r>
              <w:rPr>
                <w:b/>
              </w:rPr>
              <w:t>Ratio</w:t>
            </w:r>
          </w:p>
        </w:tc>
        <w:tc>
          <w:tcPr>
            <w:tcW w:w="1977" w:type="dxa"/>
            <w:tcBorders>
              <w:top w:val="single" w:sz="4" w:space="0" w:color="000000"/>
              <w:left w:val="single" w:sz="4" w:space="0" w:color="000000"/>
              <w:bottom w:val="single" w:sz="4" w:space="0" w:color="000000"/>
              <w:right w:val="single" w:sz="4" w:space="0" w:color="000000"/>
            </w:tcBorders>
            <w:vAlign w:val="center"/>
          </w:tcPr>
          <w:p w14:paraId="4E0F248C" w14:textId="77777777" w:rsidR="00DE5D0A" w:rsidRDefault="00F30AA4">
            <w:pPr>
              <w:spacing w:after="0" w:line="259" w:lineRule="auto"/>
              <w:ind w:left="0" w:right="60" w:firstLine="0"/>
              <w:jc w:val="center"/>
            </w:pPr>
            <w:r>
              <w:rPr>
                <w:i/>
              </w:rPr>
              <w:t xml:space="preserve">Group </w:t>
            </w:r>
          </w:p>
          <w:p w14:paraId="35F9EF98" w14:textId="77777777" w:rsidR="00DE5D0A" w:rsidRDefault="00F30AA4">
            <w:pPr>
              <w:spacing w:after="0" w:line="259" w:lineRule="auto"/>
              <w:ind w:left="0" w:right="60" w:firstLine="0"/>
              <w:jc w:val="center"/>
            </w:pPr>
            <w:r>
              <w:rPr>
                <w:i/>
              </w:rPr>
              <w:t xml:space="preserve">Exposure / </w:t>
            </w:r>
          </w:p>
          <w:p w14:paraId="506960CD" w14:textId="77777777" w:rsidR="00DE5D0A" w:rsidRDefault="00F30AA4">
            <w:pPr>
              <w:spacing w:after="0" w:line="259" w:lineRule="auto"/>
              <w:ind w:left="0" w:right="60" w:firstLine="0"/>
              <w:jc w:val="center"/>
            </w:pPr>
            <w:r>
              <w:rPr>
                <w:i/>
              </w:rPr>
              <w:t>Gross Assets</w:t>
            </w:r>
          </w:p>
        </w:tc>
        <w:tc>
          <w:tcPr>
            <w:tcW w:w="1697" w:type="dxa"/>
            <w:tcBorders>
              <w:top w:val="single" w:sz="4" w:space="0" w:color="000000"/>
              <w:left w:val="single" w:sz="4" w:space="0" w:color="000000"/>
              <w:bottom w:val="single" w:sz="4" w:space="0" w:color="000000"/>
              <w:right w:val="single" w:sz="4" w:space="0" w:color="000000"/>
            </w:tcBorders>
            <w:vAlign w:val="center"/>
          </w:tcPr>
          <w:p w14:paraId="75B3765B" w14:textId="77777777" w:rsidR="00DE5D0A" w:rsidRDefault="00F30AA4">
            <w:pPr>
              <w:spacing w:after="0" w:line="259" w:lineRule="auto"/>
              <w:ind w:left="0" w:right="60" w:firstLine="0"/>
              <w:jc w:val="center"/>
            </w:pPr>
            <w:r>
              <w:rPr>
                <w:i/>
              </w:rPr>
              <w:t>&lt; 50%</w:t>
            </w:r>
          </w:p>
        </w:tc>
        <w:tc>
          <w:tcPr>
            <w:tcW w:w="3089" w:type="dxa"/>
            <w:tcBorders>
              <w:top w:val="single" w:sz="4" w:space="0" w:color="000000"/>
              <w:left w:val="single" w:sz="4" w:space="0" w:color="000000"/>
              <w:bottom w:val="single" w:sz="4" w:space="0" w:color="000000"/>
              <w:right w:val="single" w:sz="4" w:space="0" w:color="000000"/>
            </w:tcBorders>
            <w:vAlign w:val="center"/>
          </w:tcPr>
          <w:p w14:paraId="00D071C1" w14:textId="77777777" w:rsidR="00DE5D0A" w:rsidRDefault="00F30AA4">
            <w:pPr>
              <w:spacing w:after="0" w:line="259" w:lineRule="auto"/>
              <w:ind w:left="29" w:right="22" w:firstLine="0"/>
              <w:jc w:val="center"/>
            </w:pPr>
            <w:r>
              <w:rPr>
                <w:i/>
              </w:rPr>
              <w:t xml:space="preserve">Tested and reported yearly in arrears within 90 </w:t>
            </w:r>
          </w:p>
          <w:p w14:paraId="57A8B3C8" w14:textId="77777777" w:rsidR="00DE5D0A" w:rsidRDefault="00F30AA4">
            <w:pPr>
              <w:spacing w:after="0" w:line="259" w:lineRule="auto"/>
              <w:ind w:left="0" w:right="60" w:firstLine="0"/>
              <w:jc w:val="center"/>
            </w:pPr>
            <w:r>
              <w:rPr>
                <w:i/>
              </w:rPr>
              <w:t xml:space="preserve">days of each accounting </w:t>
            </w:r>
          </w:p>
          <w:p w14:paraId="7E05E21C" w14:textId="77777777" w:rsidR="00DE5D0A" w:rsidRDefault="00F30AA4">
            <w:pPr>
              <w:spacing w:after="0" w:line="259" w:lineRule="auto"/>
              <w:ind w:left="28" w:right="22" w:firstLine="0"/>
              <w:jc w:val="center"/>
            </w:pPr>
            <w:r>
              <w:rPr>
                <w:i/>
              </w:rPr>
              <w:t xml:space="preserve">reference date based upon figures at the </w:t>
            </w:r>
          </w:p>
          <w:p w14:paraId="42C04B66" w14:textId="77777777" w:rsidR="00DE5D0A" w:rsidRDefault="00F30AA4">
            <w:pPr>
              <w:spacing w:after="0" w:line="259" w:lineRule="auto"/>
              <w:ind w:left="0" w:firstLine="0"/>
              <w:jc w:val="center"/>
            </w:pPr>
            <w:r>
              <w:rPr>
                <w:i/>
              </w:rPr>
              <w:t>relevant accounting reference date</w:t>
            </w:r>
          </w:p>
        </w:tc>
      </w:tr>
    </w:tbl>
    <w:p w14:paraId="7945C369" w14:textId="77777777" w:rsidR="00DE5D0A" w:rsidRDefault="00F30AA4">
      <w:pPr>
        <w:spacing w:after="172"/>
        <w:ind w:left="356" w:hanging="360"/>
      </w:pPr>
      <w:r>
        <w:t>Key: 1 – see Annex 3 to this Schedule which sets out the calculation methodology to be used in the calculation of each financial indicator.</w:t>
      </w:r>
    </w:p>
    <w:p w14:paraId="04667AA0" w14:textId="77777777" w:rsidR="00DE5D0A" w:rsidRDefault="00F30AA4">
      <w:pPr>
        <w:spacing w:after="10"/>
        <w:ind w:left="6"/>
      </w:pPr>
      <w:r>
        <w:t>5.2Monitored Suppliers</w:t>
      </w:r>
      <w:r>
        <w:rPr>
          <w:sz w:val="22"/>
        </w:rPr>
        <w:t xml:space="preserve"> </w:t>
      </w:r>
    </w:p>
    <w:tbl>
      <w:tblPr>
        <w:tblStyle w:val="TableGrid"/>
        <w:tblW w:w="8295" w:type="dxa"/>
        <w:tblInd w:w="-109" w:type="dxa"/>
        <w:tblCellMar>
          <w:left w:w="115" w:type="dxa"/>
          <w:right w:w="51" w:type="dxa"/>
        </w:tblCellMar>
        <w:tblLook w:val="04A0" w:firstRow="1" w:lastRow="0" w:firstColumn="1" w:lastColumn="0" w:noHBand="0" w:noVBand="1"/>
      </w:tblPr>
      <w:tblGrid>
        <w:gridCol w:w="4073"/>
        <w:gridCol w:w="4222"/>
      </w:tblGrid>
      <w:tr w:rsidR="00DE5D0A" w14:paraId="64F219CA" w14:textId="77777777">
        <w:trPr>
          <w:trHeight w:val="1198"/>
        </w:trPr>
        <w:tc>
          <w:tcPr>
            <w:tcW w:w="407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A7AF9C1" w14:textId="77777777" w:rsidR="00DE5D0A" w:rsidRDefault="00F30AA4">
            <w:pPr>
              <w:spacing w:after="0" w:line="259" w:lineRule="auto"/>
              <w:ind w:left="0" w:firstLine="0"/>
              <w:jc w:val="left"/>
            </w:pPr>
            <w:r>
              <w:rPr>
                <w:b/>
              </w:rPr>
              <w:t>Monitored Supplier</w:t>
            </w:r>
          </w:p>
        </w:tc>
        <w:tc>
          <w:tcPr>
            <w:tcW w:w="4222" w:type="dxa"/>
            <w:tcBorders>
              <w:top w:val="single" w:sz="4" w:space="0" w:color="000000"/>
              <w:left w:val="single" w:sz="4" w:space="0" w:color="000000"/>
              <w:bottom w:val="nil"/>
              <w:right w:val="single" w:sz="4" w:space="0" w:color="000000"/>
            </w:tcBorders>
            <w:shd w:val="clear" w:color="auto" w:fill="D9D9D9"/>
            <w:vAlign w:val="bottom"/>
          </w:tcPr>
          <w:p w14:paraId="0ACC52B5" w14:textId="77777777" w:rsidR="00DE5D0A" w:rsidRDefault="00F30AA4">
            <w:pPr>
              <w:spacing w:after="200" w:line="259" w:lineRule="auto"/>
              <w:ind w:left="0" w:firstLine="0"/>
              <w:jc w:val="left"/>
            </w:pPr>
            <w:r>
              <w:t>Applicable Financial Indicators</w:t>
            </w:r>
          </w:p>
          <w:p w14:paraId="5B8DAB51" w14:textId="77777777" w:rsidR="00DE5D0A" w:rsidRDefault="00F30AA4">
            <w:pPr>
              <w:spacing w:after="0" w:line="259" w:lineRule="auto"/>
              <w:ind w:left="0" w:firstLine="0"/>
              <w:jc w:val="left"/>
            </w:pPr>
            <w:r>
              <w:t xml:space="preserve">(these are the Financial Indicators from the table in Paragraph 5.1 which </w:t>
            </w:r>
          </w:p>
        </w:tc>
      </w:tr>
      <w:tr w:rsidR="00DE5D0A" w14:paraId="0432923E" w14:textId="77777777">
        <w:trPr>
          <w:trHeight w:val="205"/>
        </w:trPr>
        <w:tc>
          <w:tcPr>
            <w:tcW w:w="0" w:type="auto"/>
            <w:vMerge/>
            <w:tcBorders>
              <w:top w:val="nil"/>
              <w:left w:val="single" w:sz="4" w:space="0" w:color="000000"/>
              <w:bottom w:val="single" w:sz="4" w:space="0" w:color="000000"/>
              <w:right w:val="single" w:sz="4" w:space="0" w:color="000000"/>
            </w:tcBorders>
          </w:tcPr>
          <w:p w14:paraId="36D452A5" w14:textId="77777777" w:rsidR="00DE5D0A" w:rsidRDefault="00DE5D0A">
            <w:pPr>
              <w:spacing w:after="160" w:line="259" w:lineRule="auto"/>
              <w:ind w:left="0" w:firstLine="0"/>
              <w:jc w:val="left"/>
            </w:pPr>
          </w:p>
        </w:tc>
        <w:tc>
          <w:tcPr>
            <w:tcW w:w="4222" w:type="dxa"/>
            <w:tcBorders>
              <w:top w:val="nil"/>
              <w:left w:val="single" w:sz="4" w:space="0" w:color="000000"/>
              <w:bottom w:val="single" w:sz="4" w:space="0" w:color="000000"/>
              <w:right w:val="single" w:sz="4" w:space="0" w:color="000000"/>
            </w:tcBorders>
          </w:tcPr>
          <w:p w14:paraId="0A734BE0" w14:textId="77777777" w:rsidR="00DE5D0A" w:rsidRDefault="00DE5D0A">
            <w:pPr>
              <w:spacing w:after="160" w:line="259" w:lineRule="auto"/>
              <w:ind w:left="0" w:firstLine="0"/>
              <w:jc w:val="left"/>
            </w:pPr>
          </w:p>
        </w:tc>
      </w:tr>
      <w:tr w:rsidR="00DE5D0A" w14:paraId="401645CA" w14:textId="77777777">
        <w:trPr>
          <w:trHeight w:val="801"/>
        </w:trPr>
        <w:tc>
          <w:tcPr>
            <w:tcW w:w="4073" w:type="dxa"/>
            <w:tcBorders>
              <w:top w:val="single" w:sz="4" w:space="0" w:color="000000"/>
              <w:left w:val="single" w:sz="4" w:space="0" w:color="000000"/>
              <w:bottom w:val="single" w:sz="4" w:space="0" w:color="000000"/>
              <w:right w:val="single" w:sz="4" w:space="0" w:color="000000"/>
            </w:tcBorders>
            <w:shd w:val="clear" w:color="auto" w:fill="D9D9D9"/>
          </w:tcPr>
          <w:p w14:paraId="2320FB0A" w14:textId="77777777" w:rsidR="00DE5D0A" w:rsidRDefault="00DE5D0A">
            <w:pPr>
              <w:spacing w:after="160" w:line="259" w:lineRule="auto"/>
              <w:ind w:left="0" w:firstLine="0"/>
              <w:jc w:val="left"/>
            </w:pPr>
          </w:p>
        </w:tc>
        <w:tc>
          <w:tcPr>
            <w:tcW w:w="4222" w:type="dxa"/>
            <w:tcBorders>
              <w:top w:val="single" w:sz="4" w:space="0" w:color="000000"/>
              <w:left w:val="single" w:sz="4" w:space="0" w:color="000000"/>
              <w:bottom w:val="single" w:sz="4" w:space="0" w:color="000000"/>
              <w:right w:val="single" w:sz="4" w:space="0" w:color="000000"/>
            </w:tcBorders>
            <w:shd w:val="clear" w:color="auto" w:fill="D9D9D9"/>
          </w:tcPr>
          <w:p w14:paraId="434B700C" w14:textId="77777777" w:rsidR="00DE5D0A" w:rsidRDefault="00F30AA4">
            <w:pPr>
              <w:spacing w:after="0" w:line="259" w:lineRule="auto"/>
              <w:ind w:left="0" w:firstLine="0"/>
              <w:jc w:val="left"/>
            </w:pPr>
            <w:r>
              <w:t>are to apply to the Monitored Suppliers)</w:t>
            </w:r>
          </w:p>
        </w:tc>
      </w:tr>
      <w:tr w:rsidR="00DE5D0A" w14:paraId="6B86F586" w14:textId="77777777">
        <w:trPr>
          <w:trHeight w:val="205"/>
        </w:trPr>
        <w:tc>
          <w:tcPr>
            <w:tcW w:w="4073" w:type="dxa"/>
            <w:vMerge w:val="restart"/>
            <w:tcBorders>
              <w:top w:val="single" w:sz="4" w:space="0" w:color="000000"/>
              <w:left w:val="single" w:sz="4" w:space="0" w:color="000000"/>
              <w:bottom w:val="single" w:sz="4" w:space="0" w:color="000000"/>
              <w:right w:val="single" w:sz="4" w:space="0" w:color="000000"/>
            </w:tcBorders>
          </w:tcPr>
          <w:p w14:paraId="31803086" w14:textId="77777777" w:rsidR="00DE5D0A" w:rsidRDefault="00F30AA4">
            <w:pPr>
              <w:spacing w:after="0" w:line="259" w:lineRule="auto"/>
              <w:ind w:left="0" w:firstLine="0"/>
              <w:jc w:val="left"/>
            </w:pPr>
            <w:r>
              <w:t xml:space="preserve">[Entity 1 e.g. Group Member, Subcontractor, Relevant Parent </w:t>
            </w:r>
          </w:p>
          <w:p w14:paraId="1DD24BDD" w14:textId="77777777" w:rsidR="00DE5D0A" w:rsidRDefault="00F30AA4">
            <w:pPr>
              <w:spacing w:after="0" w:line="259" w:lineRule="auto"/>
              <w:ind w:left="0" w:firstLine="0"/>
              <w:jc w:val="left"/>
            </w:pPr>
            <w:r>
              <w:t xml:space="preserve">Company etc.] </w:t>
            </w:r>
          </w:p>
        </w:tc>
        <w:tc>
          <w:tcPr>
            <w:tcW w:w="4222" w:type="dxa"/>
            <w:tcBorders>
              <w:top w:val="single" w:sz="4" w:space="0" w:color="000000"/>
              <w:left w:val="single" w:sz="4" w:space="0" w:color="000000"/>
              <w:bottom w:val="nil"/>
              <w:right w:val="single" w:sz="4" w:space="0" w:color="000000"/>
            </w:tcBorders>
            <w:shd w:val="clear" w:color="auto" w:fill="D9D9D9"/>
          </w:tcPr>
          <w:p w14:paraId="27B52631" w14:textId="77777777" w:rsidR="00DE5D0A" w:rsidRDefault="00DE5D0A">
            <w:pPr>
              <w:spacing w:after="160" w:line="259" w:lineRule="auto"/>
              <w:ind w:left="0" w:firstLine="0"/>
              <w:jc w:val="left"/>
            </w:pPr>
          </w:p>
        </w:tc>
      </w:tr>
      <w:tr w:rsidR="00DE5D0A" w14:paraId="47EA17AA" w14:textId="77777777">
        <w:trPr>
          <w:trHeight w:val="1399"/>
        </w:trPr>
        <w:tc>
          <w:tcPr>
            <w:tcW w:w="0" w:type="auto"/>
            <w:vMerge/>
            <w:tcBorders>
              <w:top w:val="nil"/>
              <w:left w:val="single" w:sz="4" w:space="0" w:color="000000"/>
              <w:bottom w:val="single" w:sz="4" w:space="0" w:color="000000"/>
              <w:right w:val="single" w:sz="4" w:space="0" w:color="000000"/>
            </w:tcBorders>
          </w:tcPr>
          <w:p w14:paraId="3385F9B6" w14:textId="77777777" w:rsidR="00DE5D0A" w:rsidRDefault="00DE5D0A">
            <w:pPr>
              <w:spacing w:after="160" w:line="259" w:lineRule="auto"/>
              <w:ind w:left="0" w:firstLine="0"/>
              <w:jc w:val="left"/>
            </w:pPr>
          </w:p>
        </w:tc>
        <w:tc>
          <w:tcPr>
            <w:tcW w:w="4222" w:type="dxa"/>
            <w:tcBorders>
              <w:top w:val="nil"/>
              <w:left w:val="single" w:sz="4" w:space="0" w:color="000000"/>
              <w:bottom w:val="single" w:sz="4" w:space="0" w:color="000000"/>
              <w:right w:val="single" w:sz="4" w:space="0" w:color="000000"/>
            </w:tcBorders>
          </w:tcPr>
          <w:p w14:paraId="35C9817A" w14:textId="77777777" w:rsidR="00DE5D0A" w:rsidRDefault="00F30AA4" w:rsidP="005E227D">
            <w:pPr>
              <w:numPr>
                <w:ilvl w:val="0"/>
                <w:numId w:val="205"/>
              </w:numPr>
              <w:spacing w:after="200" w:line="259" w:lineRule="auto"/>
              <w:ind w:hanging="267"/>
              <w:jc w:val="left"/>
            </w:pPr>
            <w:r>
              <w:t>– Operating Margin]</w:t>
            </w:r>
          </w:p>
          <w:p w14:paraId="0E78EE4E" w14:textId="77777777" w:rsidR="00DE5D0A" w:rsidRDefault="00F30AA4" w:rsidP="005E227D">
            <w:pPr>
              <w:numPr>
                <w:ilvl w:val="0"/>
                <w:numId w:val="205"/>
              </w:numPr>
              <w:spacing w:after="200" w:line="259" w:lineRule="auto"/>
              <w:ind w:hanging="267"/>
              <w:jc w:val="left"/>
            </w:pPr>
            <w:r>
              <w:t>– etc.]</w:t>
            </w:r>
          </w:p>
          <w:p w14:paraId="505AD6AA" w14:textId="77777777" w:rsidR="00DE5D0A" w:rsidRDefault="00F30AA4">
            <w:pPr>
              <w:spacing w:after="0" w:line="259" w:lineRule="auto"/>
              <w:ind w:left="0" w:firstLine="0"/>
              <w:jc w:val="left"/>
            </w:pPr>
            <w:r>
              <w:t>[3][4][5][6][7][8][etc..]</w:t>
            </w:r>
          </w:p>
        </w:tc>
      </w:tr>
      <w:tr w:rsidR="00DE5D0A" w14:paraId="68A17D2D" w14:textId="77777777">
        <w:trPr>
          <w:trHeight w:val="1603"/>
        </w:trPr>
        <w:tc>
          <w:tcPr>
            <w:tcW w:w="4073" w:type="dxa"/>
            <w:tcBorders>
              <w:top w:val="single" w:sz="4" w:space="0" w:color="000000"/>
              <w:left w:val="single" w:sz="4" w:space="0" w:color="000000"/>
              <w:bottom w:val="single" w:sz="4" w:space="0" w:color="000000"/>
              <w:right w:val="single" w:sz="4" w:space="0" w:color="000000"/>
            </w:tcBorders>
          </w:tcPr>
          <w:p w14:paraId="7A9AC1C6" w14:textId="77777777" w:rsidR="00DE5D0A" w:rsidRDefault="00F30AA4">
            <w:pPr>
              <w:spacing w:after="0" w:line="259" w:lineRule="auto"/>
              <w:ind w:left="0" w:firstLine="0"/>
              <w:jc w:val="left"/>
            </w:pPr>
            <w:r>
              <w:t xml:space="preserve">[Entity 2 e.g Group Member, Subcontractor, Relevant Parent </w:t>
            </w:r>
          </w:p>
          <w:p w14:paraId="1E08D426" w14:textId="77777777" w:rsidR="00DE5D0A" w:rsidRDefault="00F30AA4">
            <w:pPr>
              <w:spacing w:after="0" w:line="259" w:lineRule="auto"/>
              <w:ind w:left="0" w:firstLine="0"/>
              <w:jc w:val="left"/>
            </w:pPr>
            <w:r>
              <w:t>Company etc.]</w:t>
            </w:r>
          </w:p>
        </w:tc>
        <w:tc>
          <w:tcPr>
            <w:tcW w:w="4222" w:type="dxa"/>
            <w:tcBorders>
              <w:top w:val="single" w:sz="4" w:space="0" w:color="000000"/>
              <w:left w:val="single" w:sz="4" w:space="0" w:color="000000"/>
              <w:bottom w:val="single" w:sz="4" w:space="0" w:color="000000"/>
              <w:right w:val="single" w:sz="4" w:space="0" w:color="000000"/>
            </w:tcBorders>
            <w:vAlign w:val="center"/>
          </w:tcPr>
          <w:p w14:paraId="53BF7C29" w14:textId="77777777" w:rsidR="00DE5D0A" w:rsidRDefault="00F30AA4" w:rsidP="005E227D">
            <w:pPr>
              <w:numPr>
                <w:ilvl w:val="0"/>
                <w:numId w:val="206"/>
              </w:numPr>
              <w:spacing w:after="200" w:line="259" w:lineRule="auto"/>
              <w:ind w:hanging="267"/>
              <w:jc w:val="left"/>
            </w:pPr>
            <w:r>
              <w:t>– Operating Margin]</w:t>
            </w:r>
          </w:p>
          <w:p w14:paraId="740B203C" w14:textId="77777777" w:rsidR="00DE5D0A" w:rsidRDefault="00F30AA4" w:rsidP="005E227D">
            <w:pPr>
              <w:numPr>
                <w:ilvl w:val="0"/>
                <w:numId w:val="206"/>
              </w:numPr>
              <w:spacing w:after="200" w:line="259" w:lineRule="auto"/>
              <w:ind w:hanging="267"/>
              <w:jc w:val="left"/>
            </w:pPr>
            <w:r>
              <w:t>– etc.]</w:t>
            </w:r>
          </w:p>
          <w:p w14:paraId="69E09ADA" w14:textId="77777777" w:rsidR="00DE5D0A" w:rsidRDefault="00F30AA4">
            <w:pPr>
              <w:spacing w:after="0" w:line="259" w:lineRule="auto"/>
              <w:ind w:left="0" w:firstLine="0"/>
              <w:jc w:val="left"/>
            </w:pPr>
            <w:r>
              <w:t>[3][4][5][6][7][8][etc..]</w:t>
            </w:r>
          </w:p>
        </w:tc>
      </w:tr>
      <w:tr w:rsidR="00DE5D0A" w14:paraId="1D304768" w14:textId="77777777">
        <w:trPr>
          <w:trHeight w:val="608"/>
        </w:trPr>
        <w:tc>
          <w:tcPr>
            <w:tcW w:w="4073" w:type="dxa"/>
            <w:tcBorders>
              <w:top w:val="single" w:sz="4" w:space="0" w:color="000000"/>
              <w:left w:val="single" w:sz="4" w:space="0" w:color="000000"/>
              <w:bottom w:val="single" w:sz="4" w:space="0" w:color="000000"/>
              <w:right w:val="single" w:sz="4" w:space="0" w:color="000000"/>
            </w:tcBorders>
          </w:tcPr>
          <w:p w14:paraId="164C1B57" w14:textId="77777777" w:rsidR="00DE5D0A" w:rsidRDefault="00DE5D0A">
            <w:pPr>
              <w:spacing w:after="160" w:line="259" w:lineRule="auto"/>
              <w:ind w:left="0" w:firstLine="0"/>
              <w:jc w:val="left"/>
            </w:pPr>
          </w:p>
        </w:tc>
        <w:tc>
          <w:tcPr>
            <w:tcW w:w="4222" w:type="dxa"/>
            <w:tcBorders>
              <w:top w:val="single" w:sz="4" w:space="0" w:color="000000"/>
              <w:left w:val="single" w:sz="4" w:space="0" w:color="000000"/>
              <w:bottom w:val="single" w:sz="4" w:space="0" w:color="000000"/>
              <w:right w:val="single" w:sz="4" w:space="0" w:color="000000"/>
            </w:tcBorders>
          </w:tcPr>
          <w:p w14:paraId="00C192FB" w14:textId="77777777" w:rsidR="00DE5D0A" w:rsidRDefault="00DE5D0A">
            <w:pPr>
              <w:spacing w:after="160" w:line="259" w:lineRule="auto"/>
              <w:ind w:left="0" w:firstLine="0"/>
              <w:jc w:val="left"/>
            </w:pPr>
          </w:p>
        </w:tc>
      </w:tr>
    </w:tbl>
    <w:p w14:paraId="6030184D" w14:textId="77777777" w:rsidR="00DE5D0A" w:rsidRDefault="00F30AA4">
      <w:pPr>
        <w:pStyle w:val="Heading4"/>
        <w:ind w:left="6"/>
      </w:pPr>
      <w:r>
        <w:t>6. Termination rights</w:t>
      </w:r>
    </w:p>
    <w:p w14:paraId="30213E2B" w14:textId="77777777" w:rsidR="00DE5D0A" w:rsidRDefault="00F30AA4">
      <w:pPr>
        <w:ind w:left="6"/>
      </w:pPr>
      <w:r>
        <w:t>6.1The Relevant Authority shall be entitled to terminate the Contract if:</w:t>
      </w:r>
    </w:p>
    <w:p w14:paraId="065AC0E8" w14:textId="77777777" w:rsidR="00DE5D0A" w:rsidRDefault="00F30AA4">
      <w:pPr>
        <w:ind w:left="2433" w:hanging="720"/>
      </w:pPr>
      <w:r>
        <w:t>6.1.1 the Supplier fails to notify the Relevant Authority of a Financial Distress Event in accordance with Paragraph 2.3.3;</w:t>
      </w:r>
    </w:p>
    <w:p w14:paraId="62A72A1E" w14:textId="77777777" w:rsidR="00DE5D0A" w:rsidRDefault="00F30AA4">
      <w:pPr>
        <w:ind w:left="2433" w:hanging="720"/>
      </w:pPr>
      <w:r>
        <w:t>6.1.2 the Parties fail to agree a Financial Distress Remediation Plan (or any updated Financial Distress Remediation Plan) in accordance with Paragraphs 4.3 to 4.5; and/or</w:t>
      </w:r>
    </w:p>
    <w:p w14:paraId="4207B6B0" w14:textId="77777777" w:rsidR="00DE5D0A" w:rsidRDefault="00F30AA4">
      <w:pPr>
        <w:spacing w:after="0"/>
        <w:ind w:left="2433" w:hanging="720"/>
      </w:pPr>
      <w:r>
        <w:t xml:space="preserve">6.1.3 the Supplier fails to comply with the terms of the Financial Distress Remediation Plan (or any updated Financial Distress </w:t>
      </w:r>
    </w:p>
    <w:p w14:paraId="3CF84618" w14:textId="77777777" w:rsidR="00DE5D0A" w:rsidRDefault="00F30AA4">
      <w:pPr>
        <w:spacing w:after="130" w:line="251" w:lineRule="auto"/>
        <w:ind w:left="1713" w:right="162" w:firstLine="720"/>
        <w:jc w:val="left"/>
      </w:pPr>
      <w:r>
        <w:t xml:space="preserve">Remediation Plan) in accordance with Paragraph 4.6.3, which shall be deemed to be an event to which Clause 10.4.1 of the </w:t>
      </w:r>
      <w:r>
        <w:lastRenderedPageBreak/>
        <w:t>Core Terms applies and Clauses 10.6.1 and 10.6.2 of the Core Terms shall apply accordingly.</w:t>
      </w:r>
    </w:p>
    <w:p w14:paraId="1BA5DD7D" w14:textId="77777777" w:rsidR="00DE5D0A" w:rsidRDefault="00F30AA4">
      <w:pPr>
        <w:pStyle w:val="Heading4"/>
        <w:ind w:left="6"/>
      </w:pPr>
      <w:r>
        <w:t>7. Primacy of Credit Ratings</w:t>
      </w:r>
    </w:p>
    <w:p w14:paraId="452EC4EC" w14:textId="77777777" w:rsidR="00DE5D0A" w:rsidRDefault="00F30AA4">
      <w:pPr>
        <w:spacing w:after="130" w:line="251" w:lineRule="auto"/>
        <w:ind w:left="371" w:right="50" w:hanging="360"/>
        <w:jc w:val="left"/>
      </w:pPr>
      <w:r>
        <w:t>7.1Without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2E457AA3" w14:textId="77777777" w:rsidR="00DE5D0A" w:rsidRDefault="00F30AA4">
      <w:pPr>
        <w:ind w:left="2433" w:hanging="720"/>
      </w:pPr>
      <w:r>
        <w:t>7.1.1 the Supplier shall be relieved automatically of its obligations under Paragraphs 4.3 to 4.6; and</w:t>
      </w:r>
    </w:p>
    <w:p w14:paraId="3A7E7E15" w14:textId="77777777" w:rsidR="00DE5D0A" w:rsidRDefault="00F30AA4">
      <w:pPr>
        <w:ind w:left="2433" w:hanging="720"/>
      </w:pPr>
      <w:r>
        <w:t>7.1.2 the Relevant Authority shall not be entitled to require the Supplier to provide financial information in accordance with Paragraph 4.3.2(b).</w:t>
      </w:r>
    </w:p>
    <w:p w14:paraId="21B7AE51" w14:textId="77777777" w:rsidR="00DE5D0A" w:rsidRDefault="00F30AA4">
      <w:pPr>
        <w:pStyle w:val="Heading4"/>
        <w:ind w:left="6"/>
      </w:pPr>
      <w:r>
        <w:t>8. Board confirmation</w:t>
      </w:r>
    </w:p>
    <w:p w14:paraId="1EA7263B" w14:textId="77777777" w:rsidR="00DE5D0A" w:rsidRDefault="00F30AA4">
      <w:pPr>
        <w:spacing w:after="10"/>
        <w:ind w:left="6"/>
      </w:pPr>
      <w:r>
        <w:t xml:space="preserve">8.1If the Contract has been specified as a Critical Service Contract under Paragraph </w:t>
      </w:r>
    </w:p>
    <w:p w14:paraId="0D725FE2" w14:textId="77777777" w:rsidR="00DE5D0A" w:rsidRDefault="00F30AA4">
      <w:pPr>
        <w:spacing w:after="130" w:line="251" w:lineRule="auto"/>
        <w:ind w:left="356" w:right="50" w:firstLine="0"/>
        <w:jc w:val="left"/>
      </w:pPr>
      <w:r>
        <w:t>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77D50849" w14:textId="77777777" w:rsidR="00DE5D0A" w:rsidRDefault="00F30AA4">
      <w:pPr>
        <w:ind w:left="2433" w:hanging="720"/>
      </w:pPr>
      <w:r>
        <w:t>8.1.1 that a Financial Distress Event has occurred since the later of the Effective Date or the previous Board Confirmation or is subsisting; or</w:t>
      </w:r>
    </w:p>
    <w:p w14:paraId="42ABD8A6" w14:textId="77777777" w:rsidR="00DE5D0A" w:rsidRDefault="00F30AA4">
      <w:pPr>
        <w:spacing w:after="111"/>
        <w:ind w:left="2433" w:hanging="720"/>
      </w:pPr>
      <w:r>
        <w:t>8.1.2 of any matters which have occurred or are subsisting that could reasonably be expected to cause a Financial Distress Event.</w:t>
      </w:r>
    </w:p>
    <w:p w14:paraId="55A32328" w14:textId="77777777" w:rsidR="00DE5D0A" w:rsidRDefault="00F30AA4">
      <w:pPr>
        <w:spacing w:after="130" w:line="251" w:lineRule="auto"/>
        <w:ind w:left="371" w:right="50" w:hanging="360"/>
        <w:jc w:val="left"/>
      </w:pPr>
      <w:r>
        <w:t>8.2The Supplier shall ensure that in its preparation of the Board Confirmation it exercises due care and diligence and has made reasonable enquiry of all relevant Supplier Staff and other persons as is reasonably necessary to understand and confirm the position.</w:t>
      </w:r>
    </w:p>
    <w:p w14:paraId="6E88A0FA" w14:textId="77777777" w:rsidR="00DE5D0A" w:rsidRDefault="00F30AA4">
      <w:pPr>
        <w:spacing w:after="10"/>
        <w:ind w:left="6"/>
      </w:pPr>
      <w:r>
        <w:t xml:space="preserve">8.3In respect of the first Board Confirmation to be provided under this Contract, the </w:t>
      </w:r>
    </w:p>
    <w:p w14:paraId="0A9482CC" w14:textId="77777777" w:rsidR="00DE5D0A" w:rsidRDefault="00F30AA4">
      <w:pPr>
        <w:spacing w:after="130" w:line="251" w:lineRule="auto"/>
        <w:ind w:left="356" w:right="50" w:firstLine="0"/>
        <w:jc w:val="left"/>
      </w:pPr>
      <w:r>
        <w:t>Supplier shall provide the Board Confirmation within 15 months of the Effective Date if earlier than the timescale for submission set out in Paragraph 8.1 of this Schedule.</w:t>
      </w:r>
    </w:p>
    <w:p w14:paraId="7E6A75D7" w14:textId="77777777" w:rsidR="00DE5D0A" w:rsidRDefault="00F30AA4">
      <w:pPr>
        <w:spacing w:after="10"/>
        <w:ind w:left="6"/>
      </w:pPr>
      <w:r>
        <w:t xml:space="preserve">8.4Where the Supplier is unable to provide a Board Confirmation in accordance with </w:t>
      </w:r>
    </w:p>
    <w:p w14:paraId="5537BFFA" w14:textId="77777777" w:rsidR="00DE5D0A" w:rsidRDefault="00F30AA4">
      <w:pPr>
        <w:spacing w:after="0" w:line="251" w:lineRule="auto"/>
        <w:ind w:left="356" w:right="50" w:firstLine="0"/>
        <w:jc w:val="left"/>
      </w:pPr>
      <w:r>
        <w:t xml:space="preserve">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w:t>
      </w:r>
    </w:p>
    <w:p w14:paraId="56CCB1DC" w14:textId="77777777" w:rsidR="00DE5D0A" w:rsidRDefault="00F30AA4">
      <w:pPr>
        <w:spacing w:after="130" w:line="251" w:lineRule="auto"/>
        <w:ind w:left="356" w:right="50" w:firstLine="0"/>
        <w:jc w:val="left"/>
      </w:pPr>
      <w:r>
        <w:lastRenderedPageBreak/>
        <w:t>Supplier shall send a copy of the statement to the Cabinet Office Markets and Suppliers Team) setting out full details of any Financial Distress Events that have occurred and/or the matters which could reasonably be expected to cause a Financial Distress Event.</w:t>
      </w:r>
    </w:p>
    <w:p w14:paraId="05D02F2D" w14:textId="77777777" w:rsidR="00DE5D0A" w:rsidRDefault="00F30AA4">
      <w:pPr>
        <w:pStyle w:val="Heading4"/>
        <w:ind w:left="6"/>
      </w:pPr>
      <w:r>
        <w:t>9. Optional Clauses</w:t>
      </w:r>
    </w:p>
    <w:p w14:paraId="1EAE7431" w14:textId="77777777" w:rsidR="00DE5D0A" w:rsidRDefault="00F30AA4">
      <w:pPr>
        <w:spacing w:after="130" w:line="251" w:lineRule="auto"/>
        <w:ind w:left="655" w:right="50" w:hanging="360"/>
        <w:jc w:val="left"/>
      </w:pPr>
      <w:r>
        <w:t xml:space="preserve">9.1Where a Buyer’s Call-Off Contract is a Bronze Contract, if specified in the Order Form, the terms at Annex 5 shall apply to the Call-Off Contract in place of the foregoing terms of this Joint Schedule 7. </w:t>
      </w:r>
    </w:p>
    <w:p w14:paraId="25AC4109" w14:textId="77777777" w:rsidR="00DE5D0A" w:rsidRDefault="00F30AA4">
      <w:pPr>
        <w:spacing w:after="212" w:line="265" w:lineRule="auto"/>
        <w:ind w:left="10" w:right="1579"/>
        <w:jc w:val="right"/>
      </w:pPr>
      <w:r>
        <w:rPr>
          <w:b/>
        </w:rPr>
        <w:t>Annex 1: Rating Agencies and their standard Rating System</w:t>
      </w:r>
    </w:p>
    <w:p w14:paraId="5C47C9D0" w14:textId="77777777" w:rsidR="00DE5D0A" w:rsidRDefault="00F30AA4">
      <w:pPr>
        <w:ind w:left="163"/>
      </w:pPr>
      <w:r>
        <w:t>Dun and Bradstreet – Failure Score</w:t>
      </w:r>
      <w:r>
        <w:br w:type="page"/>
      </w:r>
    </w:p>
    <w:p w14:paraId="49161EB5" w14:textId="77777777" w:rsidR="00DE5D0A" w:rsidRDefault="00F30AA4">
      <w:pPr>
        <w:pStyle w:val="Heading4"/>
        <w:spacing w:after="0"/>
        <w:ind w:left="669"/>
      </w:pPr>
      <w:r>
        <w:lastRenderedPageBreak/>
        <w:t>Annex 2</w:t>
      </w:r>
      <w:r>
        <w:rPr>
          <w:vertAlign w:val="subscript"/>
        </w:rPr>
        <w:t xml:space="preserve">: </w:t>
      </w:r>
      <w:r>
        <w:t>Credit Ratings and Credit Rating Thresholds</w:t>
      </w:r>
    </w:p>
    <w:tbl>
      <w:tblPr>
        <w:tblStyle w:val="TableGrid"/>
        <w:tblW w:w="6165" w:type="dxa"/>
        <w:tblInd w:w="-104" w:type="dxa"/>
        <w:tblCellMar>
          <w:top w:w="295" w:type="dxa"/>
          <w:left w:w="257" w:type="dxa"/>
          <w:bottom w:w="147" w:type="dxa"/>
          <w:right w:w="115" w:type="dxa"/>
        </w:tblCellMar>
        <w:tblLook w:val="04A0" w:firstRow="1" w:lastRow="0" w:firstColumn="1" w:lastColumn="0" w:noHBand="0" w:noVBand="1"/>
      </w:tblPr>
      <w:tblGrid>
        <w:gridCol w:w="3082"/>
        <w:gridCol w:w="3083"/>
      </w:tblGrid>
      <w:tr w:rsidR="00DE5D0A" w14:paraId="6069CE8F" w14:textId="77777777">
        <w:trPr>
          <w:trHeight w:val="968"/>
        </w:trPr>
        <w:tc>
          <w:tcPr>
            <w:tcW w:w="3082" w:type="dxa"/>
            <w:tcBorders>
              <w:top w:val="single" w:sz="4" w:space="0" w:color="000000"/>
              <w:left w:val="single" w:sz="4" w:space="0" w:color="000000"/>
              <w:bottom w:val="single" w:sz="6" w:space="0" w:color="000000"/>
              <w:right w:val="single" w:sz="6" w:space="0" w:color="000000"/>
            </w:tcBorders>
          </w:tcPr>
          <w:p w14:paraId="70A4E00A" w14:textId="77777777" w:rsidR="00DE5D0A" w:rsidRDefault="00F30AA4">
            <w:pPr>
              <w:spacing w:after="0" w:line="259" w:lineRule="auto"/>
              <w:ind w:left="0" w:firstLine="0"/>
              <w:jc w:val="left"/>
            </w:pPr>
            <w:r>
              <w:rPr>
                <w:b/>
              </w:rPr>
              <w:t>Entity</w:t>
            </w:r>
          </w:p>
        </w:tc>
        <w:tc>
          <w:tcPr>
            <w:tcW w:w="3083" w:type="dxa"/>
            <w:tcBorders>
              <w:top w:val="single" w:sz="4" w:space="0" w:color="000000"/>
              <w:left w:val="single" w:sz="6" w:space="0" w:color="000000"/>
              <w:bottom w:val="single" w:sz="6" w:space="0" w:color="000000"/>
              <w:right w:val="single" w:sz="4" w:space="0" w:color="000000"/>
            </w:tcBorders>
            <w:vAlign w:val="bottom"/>
          </w:tcPr>
          <w:p w14:paraId="0033DB1E" w14:textId="77777777" w:rsidR="00DE5D0A" w:rsidRDefault="00F30AA4">
            <w:pPr>
              <w:spacing w:after="0" w:line="259" w:lineRule="auto"/>
              <w:ind w:left="0" w:firstLine="0"/>
              <w:jc w:val="left"/>
            </w:pPr>
            <w:r>
              <w:rPr>
                <w:b/>
              </w:rPr>
              <w:t>Credit rating (long term)</w:t>
            </w:r>
          </w:p>
        </w:tc>
      </w:tr>
      <w:tr w:rsidR="00DE5D0A" w14:paraId="00100D56" w14:textId="77777777">
        <w:trPr>
          <w:trHeight w:val="742"/>
        </w:trPr>
        <w:tc>
          <w:tcPr>
            <w:tcW w:w="3082" w:type="dxa"/>
            <w:tcBorders>
              <w:top w:val="single" w:sz="6" w:space="0" w:color="000000"/>
              <w:left w:val="single" w:sz="4" w:space="0" w:color="000000"/>
              <w:bottom w:val="single" w:sz="6" w:space="0" w:color="000000"/>
              <w:right w:val="single" w:sz="6" w:space="0" w:color="000000"/>
            </w:tcBorders>
            <w:vAlign w:val="center"/>
          </w:tcPr>
          <w:p w14:paraId="56263AC9" w14:textId="77777777" w:rsidR="00DE5D0A" w:rsidRDefault="00F30AA4">
            <w:pPr>
              <w:spacing w:after="0" w:line="259" w:lineRule="auto"/>
              <w:ind w:left="0" w:firstLine="0"/>
              <w:jc w:val="left"/>
            </w:pPr>
            <w:r>
              <w:t>Sup</w:t>
            </w:r>
            <w:r w:rsidRPr="008F1F9B">
              <w:t>plie</w:t>
            </w:r>
            <w:r>
              <w:t>r</w:t>
            </w:r>
          </w:p>
        </w:tc>
        <w:tc>
          <w:tcPr>
            <w:tcW w:w="3083" w:type="dxa"/>
            <w:tcBorders>
              <w:top w:val="single" w:sz="6" w:space="0" w:color="000000"/>
              <w:left w:val="single" w:sz="6" w:space="0" w:color="000000"/>
              <w:bottom w:val="single" w:sz="6" w:space="0" w:color="000000"/>
              <w:right w:val="single" w:sz="4" w:space="0" w:color="000000"/>
            </w:tcBorders>
            <w:vAlign w:val="center"/>
          </w:tcPr>
          <w:p w14:paraId="13AA1C65" w14:textId="77777777" w:rsidR="00DE5D0A" w:rsidRDefault="00F30AA4">
            <w:pPr>
              <w:spacing w:after="0" w:line="259" w:lineRule="auto"/>
              <w:ind w:left="0" w:firstLine="0"/>
              <w:jc w:val="left"/>
            </w:pPr>
            <w:r>
              <w:t>25</w:t>
            </w:r>
          </w:p>
        </w:tc>
      </w:tr>
      <w:tr w:rsidR="00DE5D0A" w14:paraId="110A9A50" w14:textId="77777777">
        <w:trPr>
          <w:trHeight w:val="670"/>
        </w:trPr>
        <w:tc>
          <w:tcPr>
            <w:tcW w:w="3082" w:type="dxa"/>
            <w:tcBorders>
              <w:top w:val="single" w:sz="6" w:space="0" w:color="000000"/>
              <w:left w:val="single" w:sz="4" w:space="0" w:color="000000"/>
              <w:bottom w:val="single" w:sz="4" w:space="0" w:color="000000"/>
              <w:right w:val="single" w:sz="6" w:space="0" w:color="000000"/>
            </w:tcBorders>
            <w:vAlign w:val="bottom"/>
          </w:tcPr>
          <w:p w14:paraId="02DC4A07" w14:textId="77777777" w:rsidR="00DE5D0A" w:rsidRPr="008F1F9B" w:rsidRDefault="00F30AA4">
            <w:pPr>
              <w:spacing w:after="0" w:line="259" w:lineRule="auto"/>
              <w:ind w:left="0" w:firstLine="0"/>
              <w:jc w:val="left"/>
            </w:pPr>
            <w:r w:rsidRPr="008F1F9B">
              <w:t>[Key Subcontractor]</w:t>
            </w:r>
          </w:p>
        </w:tc>
        <w:tc>
          <w:tcPr>
            <w:tcW w:w="3083" w:type="dxa"/>
            <w:tcBorders>
              <w:top w:val="single" w:sz="6" w:space="0" w:color="000000"/>
              <w:left w:val="single" w:sz="6" w:space="0" w:color="000000"/>
              <w:bottom w:val="single" w:sz="4" w:space="0" w:color="000000"/>
              <w:right w:val="single" w:sz="4" w:space="0" w:color="000000"/>
            </w:tcBorders>
            <w:vAlign w:val="bottom"/>
          </w:tcPr>
          <w:p w14:paraId="5810A158" w14:textId="77777777" w:rsidR="00DE5D0A" w:rsidRPr="008F1F9B" w:rsidRDefault="00F30AA4">
            <w:pPr>
              <w:spacing w:after="0" w:line="259" w:lineRule="auto"/>
              <w:ind w:left="0" w:firstLine="0"/>
              <w:jc w:val="left"/>
            </w:pPr>
            <w:r w:rsidRPr="008F1F9B">
              <w:t>[25]</w:t>
            </w:r>
          </w:p>
        </w:tc>
      </w:tr>
    </w:tbl>
    <w:p w14:paraId="5ECE9B32" w14:textId="77777777" w:rsidR="00DE5D0A" w:rsidRDefault="00F30AA4">
      <w:r>
        <w:br w:type="page"/>
      </w:r>
    </w:p>
    <w:p w14:paraId="3724A67B" w14:textId="77777777" w:rsidR="00DE5D0A" w:rsidRDefault="00F30AA4">
      <w:pPr>
        <w:pStyle w:val="Heading4"/>
        <w:spacing w:after="88"/>
        <w:ind w:left="669"/>
      </w:pPr>
      <w:r>
        <w:lastRenderedPageBreak/>
        <w:t>Annex 3: Calculation methodology for Financial Indicators</w:t>
      </w:r>
    </w:p>
    <w:p w14:paraId="141383F2" w14:textId="77777777" w:rsidR="00DE5D0A" w:rsidRDefault="00F30AA4">
      <w:pPr>
        <w:spacing w:after="208" w:line="251" w:lineRule="auto"/>
        <w:ind w:left="11" w:right="50" w:firstLine="0"/>
        <w:jc w:val="left"/>
      </w:pPr>
      <w:r>
        <w:t>The Supplier shall ensure that it uses the following general and specific methodologies for calculating the Financial Indicators against the Financial Target Thresholds:</w:t>
      </w:r>
    </w:p>
    <w:p w14:paraId="4BB9846D" w14:textId="77777777" w:rsidR="00DE5D0A" w:rsidRDefault="00F30AA4">
      <w:pPr>
        <w:spacing w:after="221" w:line="259" w:lineRule="auto"/>
        <w:ind w:left="6"/>
        <w:jc w:val="left"/>
      </w:pPr>
      <w:r>
        <w:rPr>
          <w:b/>
          <w:u w:val="single" w:color="000000"/>
        </w:rPr>
        <w:t>General methodology</w:t>
      </w:r>
    </w:p>
    <w:p w14:paraId="271A1534" w14:textId="77777777" w:rsidR="00DE5D0A" w:rsidRDefault="00F30AA4" w:rsidP="005E227D">
      <w:pPr>
        <w:numPr>
          <w:ilvl w:val="0"/>
          <w:numId w:val="78"/>
        </w:numPr>
        <w:spacing w:after="210" w:line="251" w:lineRule="auto"/>
        <w:ind w:right="50" w:hanging="720"/>
        <w:jc w:val="left"/>
      </w:pPr>
      <w:r>
        <w:rPr>
          <w:b/>
          <w:i/>
        </w:rPr>
        <w:t>Terminology</w:t>
      </w:r>
      <w: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2EAC29EF" w14:textId="77777777" w:rsidR="00DE5D0A" w:rsidRDefault="00F30AA4" w:rsidP="005E227D">
      <w:pPr>
        <w:numPr>
          <w:ilvl w:val="0"/>
          <w:numId w:val="78"/>
        </w:numPr>
        <w:spacing w:after="211"/>
        <w:ind w:right="50" w:hanging="720"/>
        <w:jc w:val="left"/>
      </w:pPr>
      <w:r>
        <w:rPr>
          <w:b/>
          <w:i/>
        </w:rPr>
        <w:t>Groups</w:t>
      </w:r>
      <w:r>
        <w:t>: Where the entity is the holding company of a group and prepares consolidated financial statements, the consolidated figures should be used.</w:t>
      </w:r>
    </w:p>
    <w:p w14:paraId="1DD17896" w14:textId="77777777" w:rsidR="00DE5D0A" w:rsidRDefault="00F30AA4" w:rsidP="005E227D">
      <w:pPr>
        <w:numPr>
          <w:ilvl w:val="0"/>
          <w:numId w:val="78"/>
        </w:numPr>
        <w:spacing w:after="210" w:line="251" w:lineRule="auto"/>
        <w:ind w:right="50" w:hanging="720"/>
        <w:jc w:val="left"/>
      </w:pPr>
      <w:r>
        <w:rPr>
          <w:b/>
          <w:i/>
        </w:rPr>
        <w:t>Foreign currency conversion</w:t>
      </w:r>
      <w:r>
        <w:t>: Figures denominated in foreign currencies should be converted at the exchange rate in force at the relevant date for which the Financial Indicator is being calculated.</w:t>
      </w:r>
    </w:p>
    <w:p w14:paraId="080BE644" w14:textId="77777777" w:rsidR="00DE5D0A" w:rsidRDefault="00F30AA4" w:rsidP="005E227D">
      <w:pPr>
        <w:numPr>
          <w:ilvl w:val="0"/>
          <w:numId w:val="78"/>
        </w:numPr>
        <w:spacing w:after="189" w:line="251" w:lineRule="auto"/>
        <w:ind w:right="50" w:hanging="720"/>
        <w:jc w:val="left"/>
      </w:pPr>
      <w:r>
        <w:rPr>
          <w:b/>
          <w:i/>
        </w:rPr>
        <w:t>Treatment of non-underlying items</w:t>
      </w:r>
      <w:r>
        <w:t>: Financial Indicators should be based on the figures in the financial statements before adjusting for non-underlying items.</w:t>
      </w:r>
    </w:p>
    <w:p w14:paraId="4B8D7507" w14:textId="77777777" w:rsidR="00DE5D0A" w:rsidRDefault="00F30AA4">
      <w:pPr>
        <w:spacing w:after="0" w:line="259" w:lineRule="auto"/>
        <w:ind w:left="6"/>
        <w:jc w:val="left"/>
      </w:pPr>
      <w:r>
        <w:rPr>
          <w:b/>
          <w:u w:val="single" w:color="000000"/>
        </w:rPr>
        <w:t>Specific Methodology</w:t>
      </w:r>
    </w:p>
    <w:tbl>
      <w:tblPr>
        <w:tblStyle w:val="TableGrid"/>
        <w:tblW w:w="9015" w:type="dxa"/>
        <w:tblInd w:w="-104" w:type="dxa"/>
        <w:tblCellMar>
          <w:top w:w="155" w:type="dxa"/>
          <w:left w:w="115" w:type="dxa"/>
          <w:right w:w="105" w:type="dxa"/>
        </w:tblCellMar>
        <w:tblLook w:val="04A0" w:firstRow="1" w:lastRow="0" w:firstColumn="1" w:lastColumn="0" w:noHBand="0" w:noVBand="1"/>
      </w:tblPr>
      <w:tblGrid>
        <w:gridCol w:w="2538"/>
        <w:gridCol w:w="6477"/>
      </w:tblGrid>
      <w:tr w:rsidR="00DE5D0A" w14:paraId="12624E35" w14:textId="77777777">
        <w:trPr>
          <w:trHeight w:val="608"/>
        </w:trPr>
        <w:tc>
          <w:tcPr>
            <w:tcW w:w="2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CF5B79" w14:textId="77777777" w:rsidR="00DE5D0A" w:rsidRDefault="00F30AA4">
            <w:pPr>
              <w:spacing w:after="0" w:line="259" w:lineRule="auto"/>
              <w:ind w:left="0" w:firstLine="0"/>
              <w:jc w:val="left"/>
            </w:pPr>
            <w:r>
              <w:rPr>
                <w:b/>
              </w:rPr>
              <w:t>Financial Indicator</w:t>
            </w:r>
          </w:p>
        </w:tc>
        <w:tc>
          <w:tcPr>
            <w:tcW w:w="6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F4E0D7" w14:textId="77777777" w:rsidR="00DE5D0A" w:rsidRDefault="00F30AA4">
            <w:pPr>
              <w:spacing w:after="0" w:line="259" w:lineRule="auto"/>
              <w:ind w:left="0" w:firstLine="0"/>
              <w:jc w:val="left"/>
            </w:pPr>
            <w:r>
              <w:t>Specific Methodology</w:t>
            </w:r>
          </w:p>
        </w:tc>
      </w:tr>
      <w:tr w:rsidR="00DE5D0A" w14:paraId="2914BF34" w14:textId="77777777">
        <w:trPr>
          <w:trHeight w:val="3390"/>
        </w:trPr>
        <w:tc>
          <w:tcPr>
            <w:tcW w:w="2538" w:type="dxa"/>
            <w:tcBorders>
              <w:top w:val="single" w:sz="4" w:space="0" w:color="000000"/>
              <w:left w:val="single" w:sz="4" w:space="0" w:color="000000"/>
              <w:bottom w:val="single" w:sz="4" w:space="0" w:color="000000"/>
              <w:right w:val="single" w:sz="4" w:space="0" w:color="000000"/>
            </w:tcBorders>
            <w:vAlign w:val="center"/>
          </w:tcPr>
          <w:p w14:paraId="605F0046" w14:textId="77777777" w:rsidR="00DE5D0A" w:rsidRDefault="00F30AA4">
            <w:pPr>
              <w:spacing w:after="200" w:line="259" w:lineRule="auto"/>
              <w:ind w:left="0" w:firstLine="0"/>
              <w:jc w:val="left"/>
            </w:pPr>
            <w:r>
              <w:rPr>
                <w:b/>
              </w:rPr>
              <w:t>1</w:t>
            </w:r>
          </w:p>
          <w:p w14:paraId="379A6009" w14:textId="77777777" w:rsidR="00DE5D0A" w:rsidRDefault="00F30AA4">
            <w:pPr>
              <w:spacing w:after="0" w:line="259" w:lineRule="auto"/>
              <w:ind w:left="0" w:firstLine="0"/>
              <w:jc w:val="left"/>
            </w:pPr>
            <w:r>
              <w:rPr>
                <w:b/>
              </w:rPr>
              <w:t>Operating Margin</w:t>
            </w:r>
          </w:p>
        </w:tc>
        <w:tc>
          <w:tcPr>
            <w:tcW w:w="6477" w:type="dxa"/>
            <w:tcBorders>
              <w:top w:val="single" w:sz="4" w:space="0" w:color="000000"/>
              <w:left w:val="single" w:sz="4" w:space="0" w:color="000000"/>
              <w:bottom w:val="single" w:sz="4" w:space="0" w:color="000000"/>
              <w:right w:val="single" w:sz="4" w:space="0" w:color="000000"/>
            </w:tcBorders>
            <w:vAlign w:val="center"/>
          </w:tcPr>
          <w:p w14:paraId="3863149C" w14:textId="77777777" w:rsidR="00DE5D0A" w:rsidRDefault="00F30AA4">
            <w:pPr>
              <w:spacing w:after="200" w:line="259" w:lineRule="auto"/>
              <w:ind w:left="0" w:firstLine="0"/>
              <w:jc w:val="left"/>
            </w:pPr>
            <w:r>
              <w:t>The elements used to calculate the Operating Margin should be shown on the face of the Income Statement in a standard set of financial statements.</w:t>
            </w:r>
          </w:p>
          <w:p w14:paraId="4C1A6842" w14:textId="77777777" w:rsidR="00DE5D0A" w:rsidRDefault="00F30AA4">
            <w:pPr>
              <w:spacing w:after="200" w:line="259" w:lineRule="auto"/>
              <w:ind w:left="0" w:firstLine="0"/>
              <w:jc w:val="left"/>
            </w:pPr>
            <w:r>
              <w:t>Figures for Operating Profit and Revenue should exclude the entity’s share of the results of any joint ventures or Associates.</w:t>
            </w:r>
          </w:p>
          <w:p w14:paraId="2C1E7FAC" w14:textId="77777777" w:rsidR="00DE5D0A" w:rsidRDefault="00F30AA4">
            <w:pPr>
              <w:spacing w:after="0" w:line="259" w:lineRule="auto"/>
              <w:ind w:left="0" w:firstLine="0"/>
              <w:jc w:val="left"/>
            </w:pPr>
            <w:r>
              <w:t>Where an entity has an operating loss (i.e. where the operating profit is negative), Operating Profit should be taken to be zero.</w:t>
            </w:r>
          </w:p>
        </w:tc>
      </w:tr>
      <w:tr w:rsidR="00DE5D0A" w14:paraId="750F8963" w14:textId="77777777">
        <w:trPr>
          <w:trHeight w:val="2882"/>
        </w:trPr>
        <w:tc>
          <w:tcPr>
            <w:tcW w:w="2538" w:type="dxa"/>
            <w:tcBorders>
              <w:top w:val="single" w:sz="4" w:space="0" w:color="000000"/>
              <w:left w:val="single" w:sz="4" w:space="0" w:color="000000"/>
              <w:bottom w:val="single" w:sz="4" w:space="0" w:color="000000"/>
              <w:right w:val="single" w:sz="4" w:space="0" w:color="000000"/>
            </w:tcBorders>
          </w:tcPr>
          <w:p w14:paraId="1BF7FFF1" w14:textId="77777777" w:rsidR="00DE5D0A" w:rsidRDefault="00F30AA4">
            <w:pPr>
              <w:spacing w:after="200" w:line="259" w:lineRule="auto"/>
              <w:ind w:left="0" w:firstLine="0"/>
              <w:jc w:val="left"/>
            </w:pPr>
            <w:r>
              <w:rPr>
                <w:b/>
              </w:rPr>
              <w:lastRenderedPageBreak/>
              <w:t>2</w:t>
            </w:r>
          </w:p>
          <w:p w14:paraId="1422700F" w14:textId="77777777" w:rsidR="00DE5D0A" w:rsidRDefault="00F30AA4">
            <w:pPr>
              <w:spacing w:after="0" w:line="259" w:lineRule="auto"/>
              <w:ind w:left="0" w:firstLine="0"/>
              <w:jc w:val="left"/>
            </w:pPr>
            <w:r>
              <w:rPr>
                <w:b/>
              </w:rPr>
              <w:t xml:space="preserve">Free Cash Flow to </w:t>
            </w:r>
          </w:p>
          <w:p w14:paraId="0831A913" w14:textId="77777777" w:rsidR="00DE5D0A" w:rsidRDefault="00F30AA4">
            <w:pPr>
              <w:spacing w:after="0" w:line="259" w:lineRule="auto"/>
              <w:ind w:left="0" w:firstLine="0"/>
              <w:jc w:val="left"/>
            </w:pPr>
            <w:r>
              <w:rPr>
                <w:b/>
              </w:rPr>
              <w:t>Net Debt Ratio</w:t>
            </w:r>
          </w:p>
        </w:tc>
        <w:tc>
          <w:tcPr>
            <w:tcW w:w="6477" w:type="dxa"/>
            <w:tcBorders>
              <w:top w:val="single" w:sz="4" w:space="0" w:color="000000"/>
              <w:left w:val="single" w:sz="4" w:space="0" w:color="000000"/>
              <w:bottom w:val="single" w:sz="4" w:space="0" w:color="000000"/>
              <w:right w:val="single" w:sz="4" w:space="0" w:color="000000"/>
            </w:tcBorders>
          </w:tcPr>
          <w:p w14:paraId="742FE529" w14:textId="77777777" w:rsidR="00DE5D0A" w:rsidRDefault="00F30AA4">
            <w:pPr>
              <w:spacing w:after="200" w:line="259" w:lineRule="auto"/>
              <w:ind w:left="0" w:firstLine="0"/>
              <w:jc w:val="left"/>
            </w:pPr>
            <w:r>
              <w:rPr>
                <w:i/>
              </w:rPr>
              <w:t>“</w:t>
            </w:r>
            <w:r>
              <w:rPr>
                <w:b/>
                <w:i/>
              </w:rPr>
              <w:t>Free Cash Flow</w:t>
            </w:r>
            <w:r>
              <w:rPr>
                <w:i/>
              </w:rPr>
              <w:t>” = Net Cash Flow from Operating Activities – Capital Expenditure</w:t>
            </w:r>
          </w:p>
          <w:p w14:paraId="6C775CFD" w14:textId="77777777" w:rsidR="00DE5D0A" w:rsidRDefault="00F30AA4">
            <w:pPr>
              <w:spacing w:after="200" w:line="259" w:lineRule="auto"/>
              <w:ind w:left="0" w:firstLine="0"/>
              <w:jc w:val="left"/>
            </w:pPr>
            <w:r>
              <w:rPr>
                <w:i/>
              </w:rPr>
              <w:t>“</w:t>
            </w:r>
            <w:r>
              <w:rPr>
                <w:b/>
                <w:i/>
              </w:rPr>
              <w:t>Capital Expenditure</w:t>
            </w:r>
            <w:r>
              <w:rPr>
                <w:i/>
              </w:rPr>
              <w:t>” = Purchase of property, plant &amp; equipment + purchase of intangible assets</w:t>
            </w:r>
          </w:p>
          <w:p w14:paraId="3A3742EE" w14:textId="77777777" w:rsidR="00DE5D0A" w:rsidRDefault="00F30AA4">
            <w:pPr>
              <w:spacing w:after="0" w:line="259" w:lineRule="auto"/>
              <w:ind w:left="0" w:firstLine="0"/>
              <w:jc w:val="left"/>
            </w:pPr>
            <w:r>
              <w:rPr>
                <w:i/>
              </w:rPr>
              <w:t>“</w:t>
            </w:r>
            <w:r>
              <w:rPr>
                <w:b/>
                <w:i/>
              </w:rPr>
              <w:t>Net Debt</w:t>
            </w:r>
            <w:r>
              <w:rPr>
                <w:i/>
              </w:rPr>
              <w:t>” = Bank overdrafts + Loans and borrowings + Finance Leases + Deferred consideration payable – Cash and cash equivalents</w:t>
            </w:r>
          </w:p>
        </w:tc>
      </w:tr>
    </w:tbl>
    <w:p w14:paraId="70168E80" w14:textId="77777777" w:rsidR="00DE5D0A" w:rsidRDefault="00DE5D0A">
      <w:pPr>
        <w:spacing w:after="0" w:line="259" w:lineRule="auto"/>
        <w:ind w:left="-1429" w:right="181" w:firstLine="0"/>
        <w:jc w:val="left"/>
      </w:pPr>
    </w:p>
    <w:tbl>
      <w:tblPr>
        <w:tblStyle w:val="TableGrid"/>
        <w:tblW w:w="9015" w:type="dxa"/>
        <w:tblInd w:w="-104" w:type="dxa"/>
        <w:tblCellMar>
          <w:top w:w="50" w:type="dxa"/>
          <w:left w:w="115" w:type="dxa"/>
          <w:bottom w:w="67" w:type="dxa"/>
          <w:right w:w="91" w:type="dxa"/>
        </w:tblCellMar>
        <w:tblLook w:val="04A0" w:firstRow="1" w:lastRow="0" w:firstColumn="1" w:lastColumn="0" w:noHBand="0" w:noVBand="1"/>
      </w:tblPr>
      <w:tblGrid>
        <w:gridCol w:w="2538"/>
        <w:gridCol w:w="6477"/>
      </w:tblGrid>
      <w:tr w:rsidR="00DE5D0A" w14:paraId="1E6686FD" w14:textId="77777777">
        <w:trPr>
          <w:trHeight w:val="13958"/>
        </w:trPr>
        <w:tc>
          <w:tcPr>
            <w:tcW w:w="2538" w:type="dxa"/>
            <w:tcBorders>
              <w:top w:val="single" w:sz="4" w:space="0" w:color="000000"/>
              <w:left w:val="single" w:sz="4" w:space="0" w:color="000000"/>
              <w:bottom w:val="single" w:sz="4" w:space="0" w:color="000000"/>
              <w:right w:val="single" w:sz="4" w:space="0" w:color="000000"/>
            </w:tcBorders>
            <w:vAlign w:val="bottom"/>
          </w:tcPr>
          <w:p w14:paraId="2C65C84D" w14:textId="77777777" w:rsidR="00DE5D0A" w:rsidRDefault="00F30AA4">
            <w:pPr>
              <w:spacing w:after="200" w:line="259" w:lineRule="auto"/>
              <w:ind w:left="0" w:firstLine="0"/>
              <w:jc w:val="left"/>
            </w:pPr>
            <w:r>
              <w:rPr>
                <w:b/>
              </w:rPr>
              <w:lastRenderedPageBreak/>
              <w:t>OR</w:t>
            </w:r>
          </w:p>
          <w:p w14:paraId="57C1F8EE" w14:textId="77777777" w:rsidR="00DE5D0A" w:rsidRDefault="00F30AA4">
            <w:pPr>
              <w:spacing w:after="0" w:line="259" w:lineRule="auto"/>
              <w:ind w:left="0" w:firstLine="0"/>
            </w:pPr>
            <w:r>
              <w:rPr>
                <w:b/>
              </w:rPr>
              <w:t xml:space="preserve">Net Debt to EBITDA </w:t>
            </w:r>
          </w:p>
          <w:p w14:paraId="47779CD3" w14:textId="77777777" w:rsidR="00DE5D0A" w:rsidRDefault="00F30AA4">
            <w:pPr>
              <w:spacing w:after="0" w:line="259" w:lineRule="auto"/>
              <w:ind w:left="0" w:firstLine="0"/>
              <w:jc w:val="left"/>
            </w:pPr>
            <w:r>
              <w:rPr>
                <w:b/>
              </w:rPr>
              <w:t>Ratio</w:t>
            </w:r>
          </w:p>
        </w:tc>
        <w:tc>
          <w:tcPr>
            <w:tcW w:w="6477" w:type="dxa"/>
            <w:tcBorders>
              <w:top w:val="single" w:sz="4" w:space="0" w:color="000000"/>
              <w:left w:val="single" w:sz="4" w:space="0" w:color="000000"/>
              <w:bottom w:val="single" w:sz="4" w:space="0" w:color="000000"/>
              <w:right w:val="single" w:sz="4" w:space="0" w:color="000000"/>
            </w:tcBorders>
          </w:tcPr>
          <w:p w14:paraId="52C826BD" w14:textId="77777777" w:rsidR="00DE5D0A" w:rsidRDefault="00F30AA4">
            <w:pPr>
              <w:spacing w:after="200" w:line="259" w:lineRule="auto"/>
              <w:ind w:left="0" w:firstLine="0"/>
              <w:jc w:val="left"/>
            </w:pPr>
            <w:r>
              <w:t>The majority of the elements used to calculate the Free Cash Flow to Net Debt Ratio should be shown on the face of the Statement of Cash Flows and the Balance Sheet in a standard set of financial statements.</w:t>
            </w:r>
          </w:p>
          <w:p w14:paraId="63830390" w14:textId="77777777" w:rsidR="00DE5D0A" w:rsidRDefault="00F30AA4">
            <w:pPr>
              <w:spacing w:after="200" w:line="259" w:lineRule="auto"/>
              <w:ind w:left="0" w:firstLine="0"/>
              <w:jc w:val="left"/>
            </w:pPr>
            <w:r>
              <w:rPr>
                <w:i/>
                <w:u w:val="single" w:color="000000"/>
              </w:rPr>
              <w:t>Net Cash Flow from Operating Activities</w:t>
            </w:r>
            <w:r>
              <w:t>: This should be stated after deduction of interest and tax paid.</w:t>
            </w:r>
          </w:p>
          <w:p w14:paraId="342CA286" w14:textId="77777777" w:rsidR="00DE5D0A" w:rsidRDefault="00F30AA4">
            <w:pPr>
              <w:spacing w:after="200" w:line="259" w:lineRule="auto"/>
              <w:ind w:left="0" w:firstLine="0"/>
              <w:jc w:val="left"/>
            </w:pPr>
            <w:r>
              <w:rPr>
                <w:i/>
                <w:u w:val="single" w:color="000000"/>
              </w:rPr>
              <w:t>Capital expenditure</w:t>
            </w:r>
            <w: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2F63C825" w14:textId="77777777" w:rsidR="00DE5D0A" w:rsidRDefault="00F30AA4">
            <w:pPr>
              <w:spacing w:after="0" w:line="259" w:lineRule="auto"/>
              <w:ind w:left="0" w:firstLine="0"/>
              <w:jc w:val="left"/>
            </w:pPr>
            <w:r>
              <w:rPr>
                <w:i/>
                <w:u w:val="single" w:color="000000"/>
              </w:rPr>
              <w:t>Net Debt</w:t>
            </w:r>
            <w:r>
              <w:t xml:space="preserve">: The elements of Net Debt may also be described slightly differently and should be found either on the face of the Balance Sheet or in the relevant note to the financial statements. All interest-bearing liabilities (other than retirement benefit obligations) should be treated as borrowings as should, where disclosed, any liabilities (less any assets) in respect of any hedges designated as linked to borrowings (but not non-designated hedges). </w:t>
            </w:r>
          </w:p>
          <w:p w14:paraId="220208A3" w14:textId="77777777" w:rsidR="00DE5D0A" w:rsidRDefault="00F30AA4">
            <w:pPr>
              <w:spacing w:after="200" w:line="259" w:lineRule="auto"/>
              <w:ind w:left="0" w:firstLine="0"/>
              <w:jc w:val="left"/>
            </w:pPr>
            <w:r>
              <w:t>Borrowings should also include balances owed to other group members.</w:t>
            </w:r>
          </w:p>
          <w:p w14:paraId="43121CD9" w14:textId="77777777" w:rsidR="00DE5D0A" w:rsidRDefault="00F30AA4">
            <w:pPr>
              <w:spacing w:after="200" w:line="259" w:lineRule="auto"/>
              <w:ind w:left="0" w:firstLine="0"/>
              <w:jc w:val="left"/>
            </w:pPr>
            <w:r>
              <w:t>Deferred consideration payable should be included in Net Debt despite typically being non-interest bearing.</w:t>
            </w:r>
          </w:p>
          <w:p w14:paraId="28E97D30" w14:textId="77777777" w:rsidR="00DE5D0A" w:rsidRDefault="00F30AA4">
            <w:pPr>
              <w:spacing w:after="200" w:line="259" w:lineRule="auto"/>
              <w:ind w:left="0" w:firstLine="0"/>
              <w:jc w:val="left"/>
            </w:pPr>
            <w:r>
              <w:t>Cash and cash equivalents should include short-term financial investments shown in current assets.</w:t>
            </w:r>
          </w:p>
          <w:p w14:paraId="20745170" w14:textId="77777777" w:rsidR="00DE5D0A" w:rsidRDefault="00F30AA4">
            <w:pPr>
              <w:spacing w:after="200" w:line="259" w:lineRule="auto"/>
              <w:ind w:left="0" w:firstLine="0"/>
              <w:jc w:val="left"/>
            </w:pPr>
            <w:r>
              <w:t>Where Net debt is negative (i.e. an entity has net cash), the relevant Financial Target Threshold should be treated as having been met.</w:t>
            </w:r>
          </w:p>
          <w:p w14:paraId="2964F59A" w14:textId="77777777" w:rsidR="00DE5D0A" w:rsidRDefault="00F30AA4">
            <w:pPr>
              <w:spacing w:after="200" w:line="259" w:lineRule="auto"/>
              <w:ind w:left="0" w:firstLine="0"/>
              <w:jc w:val="left"/>
            </w:pPr>
            <w:r>
              <w:t>OR</w:t>
            </w:r>
          </w:p>
          <w:p w14:paraId="212EEC77" w14:textId="77777777" w:rsidR="00DE5D0A" w:rsidRDefault="00F30AA4">
            <w:pPr>
              <w:spacing w:after="200" w:line="259" w:lineRule="auto"/>
              <w:ind w:left="0" w:firstLine="0"/>
              <w:jc w:val="left"/>
            </w:pPr>
            <w:r>
              <w:rPr>
                <w:i/>
              </w:rPr>
              <w:t>[“</w:t>
            </w:r>
            <w:r>
              <w:rPr>
                <w:b/>
                <w:i/>
              </w:rPr>
              <w:t>Net Debt</w:t>
            </w:r>
            <w:r>
              <w:rPr>
                <w:i/>
              </w:rPr>
              <w:t>” = Bank overdrafts + Loans and borrowings + Finance leases + Deferred consideration payable – Cash and cash equivalents</w:t>
            </w:r>
          </w:p>
          <w:p w14:paraId="20324AB4" w14:textId="77777777" w:rsidR="00DE5D0A" w:rsidRDefault="00F30AA4">
            <w:pPr>
              <w:spacing w:after="200" w:line="259" w:lineRule="auto"/>
              <w:ind w:left="0" w:firstLine="0"/>
              <w:jc w:val="left"/>
            </w:pPr>
            <w:r>
              <w:rPr>
                <w:i/>
              </w:rPr>
              <w:t>“</w:t>
            </w:r>
            <w:r>
              <w:rPr>
                <w:b/>
                <w:i/>
              </w:rPr>
              <w:t>EBITDA</w:t>
            </w:r>
            <w:r>
              <w:rPr>
                <w:i/>
              </w:rPr>
              <w:t>” = Operating profit + Depreciation charge + Amortisation charge</w:t>
            </w:r>
          </w:p>
          <w:p w14:paraId="44689B14" w14:textId="77777777" w:rsidR="00DE5D0A" w:rsidRDefault="00F30AA4">
            <w:pPr>
              <w:spacing w:after="0" w:line="259" w:lineRule="auto"/>
              <w:ind w:left="0" w:firstLine="0"/>
              <w:jc w:val="left"/>
            </w:pPr>
            <w:r>
              <w:t xml:space="preserve">The majority of the elements used to calculate the Net </w:t>
            </w:r>
          </w:p>
          <w:p w14:paraId="7C12373D" w14:textId="77777777" w:rsidR="00DE5D0A" w:rsidRDefault="00F30AA4">
            <w:pPr>
              <w:spacing w:after="0" w:line="259" w:lineRule="auto"/>
              <w:ind w:left="0" w:firstLine="0"/>
              <w:jc w:val="left"/>
            </w:pPr>
            <w:r>
              <w:t xml:space="preserve">Debt to EBITDA Ratio should be shown on the face of the </w:t>
            </w:r>
          </w:p>
          <w:p w14:paraId="61DE0B5B" w14:textId="77777777" w:rsidR="00DE5D0A" w:rsidRDefault="00F30AA4">
            <w:pPr>
              <w:spacing w:after="0" w:line="259" w:lineRule="auto"/>
              <w:ind w:left="0" w:firstLine="0"/>
              <w:jc w:val="left"/>
            </w:pPr>
            <w:r>
              <w:lastRenderedPageBreak/>
              <w:t xml:space="preserve">Balance sheet, Income statement and Statement of Cash </w:t>
            </w:r>
          </w:p>
        </w:tc>
      </w:tr>
    </w:tbl>
    <w:p w14:paraId="5E556516" w14:textId="77777777" w:rsidR="00DE5D0A" w:rsidRDefault="00DE5D0A">
      <w:pPr>
        <w:spacing w:after="0" w:line="259" w:lineRule="auto"/>
        <w:ind w:left="-1429" w:right="181" w:firstLine="0"/>
        <w:jc w:val="left"/>
      </w:pPr>
    </w:p>
    <w:tbl>
      <w:tblPr>
        <w:tblStyle w:val="TableGrid"/>
        <w:tblW w:w="9015" w:type="dxa"/>
        <w:tblInd w:w="-104" w:type="dxa"/>
        <w:tblCellMar>
          <w:top w:w="50" w:type="dxa"/>
          <w:left w:w="115" w:type="dxa"/>
          <w:right w:w="64" w:type="dxa"/>
        </w:tblCellMar>
        <w:tblLook w:val="04A0" w:firstRow="1" w:lastRow="0" w:firstColumn="1" w:lastColumn="0" w:noHBand="0" w:noVBand="1"/>
      </w:tblPr>
      <w:tblGrid>
        <w:gridCol w:w="2538"/>
        <w:gridCol w:w="6477"/>
      </w:tblGrid>
      <w:tr w:rsidR="00DE5D0A" w14:paraId="350B1155" w14:textId="77777777">
        <w:trPr>
          <w:trHeight w:val="10438"/>
        </w:trPr>
        <w:tc>
          <w:tcPr>
            <w:tcW w:w="2538" w:type="dxa"/>
            <w:tcBorders>
              <w:top w:val="single" w:sz="4" w:space="0" w:color="000000"/>
              <w:left w:val="single" w:sz="4" w:space="0" w:color="000000"/>
              <w:bottom w:val="single" w:sz="4" w:space="0" w:color="000000"/>
              <w:right w:val="single" w:sz="4" w:space="0" w:color="000000"/>
            </w:tcBorders>
          </w:tcPr>
          <w:p w14:paraId="0D13DA48" w14:textId="77777777" w:rsidR="00DE5D0A" w:rsidRDefault="00DE5D0A">
            <w:pPr>
              <w:spacing w:after="160" w:line="259" w:lineRule="auto"/>
              <w:ind w:left="0" w:firstLine="0"/>
              <w:jc w:val="left"/>
            </w:pPr>
          </w:p>
        </w:tc>
        <w:tc>
          <w:tcPr>
            <w:tcW w:w="6477" w:type="dxa"/>
            <w:tcBorders>
              <w:top w:val="single" w:sz="4" w:space="0" w:color="000000"/>
              <w:left w:val="single" w:sz="4" w:space="0" w:color="000000"/>
              <w:bottom w:val="single" w:sz="4" w:space="0" w:color="000000"/>
              <w:right w:val="single" w:sz="4" w:space="0" w:color="000000"/>
            </w:tcBorders>
          </w:tcPr>
          <w:p w14:paraId="4DA9B51A" w14:textId="77777777" w:rsidR="00DE5D0A" w:rsidRDefault="00F30AA4">
            <w:pPr>
              <w:spacing w:after="200" w:line="259" w:lineRule="auto"/>
              <w:ind w:left="0" w:right="40" w:firstLine="0"/>
              <w:jc w:val="left"/>
            </w:pPr>
            <w:r>
              <w:t>Flows in a standard set of financial statements but will otherwise be found in the notes to the financial statements.</w:t>
            </w:r>
          </w:p>
          <w:p w14:paraId="02958216" w14:textId="77777777" w:rsidR="00DE5D0A" w:rsidRDefault="00F30AA4">
            <w:pPr>
              <w:spacing w:after="0" w:line="259" w:lineRule="auto"/>
              <w:ind w:left="0" w:right="27" w:firstLine="0"/>
              <w:jc w:val="left"/>
            </w:pPr>
            <w:r>
              <w:rPr>
                <w:i/>
                <w:u w:val="single" w:color="000000"/>
              </w:rPr>
              <w:t>Net Debt</w:t>
            </w:r>
            <w:r>
              <w:t xml:space="preserve">: The elements of Net Debt may be described slightly differently and should be found either on the face of the Balance Sheet or in the relevant note to the financial statements. All interest-bearing liabilities (other than retirement benefit obligations) should be included as borrowings as should, where disclosed, any liabilities (less any assets) in respect of any hedges designated as linked to borrowings (but not non-designated hedges). </w:t>
            </w:r>
          </w:p>
          <w:p w14:paraId="3CAC3F17" w14:textId="77777777" w:rsidR="00DE5D0A" w:rsidRDefault="00F30AA4">
            <w:pPr>
              <w:spacing w:after="200" w:line="259" w:lineRule="auto"/>
              <w:ind w:left="0" w:firstLine="0"/>
              <w:jc w:val="left"/>
            </w:pPr>
            <w:r>
              <w:t>Borrowings should also include balances owed to other group members.</w:t>
            </w:r>
          </w:p>
          <w:p w14:paraId="36FD1892" w14:textId="77777777" w:rsidR="00DE5D0A" w:rsidRDefault="00F30AA4">
            <w:pPr>
              <w:spacing w:after="200" w:line="259" w:lineRule="auto"/>
              <w:ind w:left="0" w:firstLine="0"/>
              <w:jc w:val="left"/>
            </w:pPr>
            <w:r>
              <w:t>Deferred consideration payable should be included in Net Debt despite typically being non-interest bearing.</w:t>
            </w:r>
          </w:p>
          <w:p w14:paraId="26A460E6" w14:textId="77777777" w:rsidR="00DE5D0A" w:rsidRDefault="00F30AA4">
            <w:pPr>
              <w:spacing w:after="200" w:line="259" w:lineRule="auto"/>
              <w:ind w:left="0" w:firstLine="0"/>
              <w:jc w:val="left"/>
            </w:pPr>
            <w:r>
              <w:t>Cash and cash equivalents should include short-term financial investments shown in current assets.</w:t>
            </w:r>
          </w:p>
          <w:p w14:paraId="0B261274" w14:textId="77777777" w:rsidR="00DE5D0A" w:rsidRDefault="00F30AA4">
            <w:pPr>
              <w:spacing w:after="200" w:line="259" w:lineRule="auto"/>
              <w:ind w:left="0" w:firstLine="0"/>
              <w:jc w:val="left"/>
            </w:pPr>
            <w:r>
              <w:t xml:space="preserve">Where Net debt is negative (i.e. an entity has net cash), the relevant Financial Target Threshold should be treated as having been met. </w:t>
            </w:r>
          </w:p>
          <w:p w14:paraId="4E9E96C6" w14:textId="77777777" w:rsidR="00DE5D0A" w:rsidRDefault="00F30AA4">
            <w:pPr>
              <w:spacing w:after="0" w:line="259" w:lineRule="auto"/>
              <w:ind w:left="0" w:firstLine="0"/>
              <w:jc w:val="left"/>
            </w:pPr>
            <w:r>
              <w:rPr>
                <w:i/>
                <w:u w:val="single" w:color="000000"/>
              </w:rPr>
              <w:t>EBITDA</w:t>
            </w:r>
            <w:r>
              <w:t xml:space="preserve">: Operating profit should be shown on the face of the Income Statement and, for the purposes of calculating this Financial Indicator, should include the entity’s share of the results of any joint ventures or Associates. </w:t>
            </w:r>
            <w:r>
              <w:rPr>
                <w:i/>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DE5D0A" w14:paraId="5A01C3D3" w14:textId="77777777">
        <w:trPr>
          <w:trHeight w:val="3520"/>
        </w:trPr>
        <w:tc>
          <w:tcPr>
            <w:tcW w:w="2538" w:type="dxa"/>
            <w:tcBorders>
              <w:top w:val="single" w:sz="4" w:space="0" w:color="000000"/>
              <w:left w:val="single" w:sz="4" w:space="0" w:color="000000"/>
              <w:bottom w:val="single" w:sz="4" w:space="0" w:color="000000"/>
              <w:right w:val="single" w:sz="4" w:space="0" w:color="000000"/>
            </w:tcBorders>
          </w:tcPr>
          <w:p w14:paraId="04A4B6D6" w14:textId="77777777" w:rsidR="00DE5D0A" w:rsidRDefault="00F30AA4">
            <w:pPr>
              <w:spacing w:after="200" w:line="259" w:lineRule="auto"/>
              <w:ind w:left="0" w:firstLine="0"/>
              <w:jc w:val="left"/>
            </w:pPr>
            <w:r>
              <w:rPr>
                <w:b/>
              </w:rPr>
              <w:lastRenderedPageBreak/>
              <w:t>3</w:t>
            </w:r>
          </w:p>
          <w:p w14:paraId="3E06D1C3" w14:textId="77777777" w:rsidR="00DE5D0A" w:rsidRDefault="00F30AA4">
            <w:pPr>
              <w:spacing w:after="0" w:line="259" w:lineRule="auto"/>
              <w:ind w:left="0" w:firstLine="0"/>
              <w:jc w:val="left"/>
            </w:pPr>
            <w:r>
              <w:rPr>
                <w:b/>
              </w:rPr>
              <w:t xml:space="preserve">Net Debt + Net </w:t>
            </w:r>
          </w:p>
          <w:p w14:paraId="26A9EB26" w14:textId="77777777" w:rsidR="00DE5D0A" w:rsidRDefault="00F30AA4">
            <w:pPr>
              <w:spacing w:after="0" w:line="259" w:lineRule="auto"/>
              <w:ind w:left="0" w:firstLine="0"/>
              <w:jc w:val="left"/>
            </w:pPr>
            <w:r>
              <w:rPr>
                <w:b/>
              </w:rPr>
              <w:t xml:space="preserve">Pension Deficit to </w:t>
            </w:r>
          </w:p>
          <w:p w14:paraId="5FAEEB51" w14:textId="77777777" w:rsidR="00DE5D0A" w:rsidRDefault="00F30AA4">
            <w:pPr>
              <w:spacing w:after="0" w:line="259" w:lineRule="auto"/>
              <w:ind w:left="0" w:firstLine="0"/>
              <w:jc w:val="left"/>
            </w:pPr>
            <w:r>
              <w:rPr>
                <w:b/>
              </w:rPr>
              <w:t>EBITDA ratio</w:t>
            </w:r>
          </w:p>
        </w:tc>
        <w:tc>
          <w:tcPr>
            <w:tcW w:w="6477" w:type="dxa"/>
            <w:tcBorders>
              <w:top w:val="single" w:sz="4" w:space="0" w:color="000000"/>
              <w:left w:val="single" w:sz="4" w:space="0" w:color="000000"/>
              <w:bottom w:val="single" w:sz="4" w:space="0" w:color="000000"/>
              <w:right w:val="single" w:sz="4" w:space="0" w:color="000000"/>
            </w:tcBorders>
            <w:vAlign w:val="center"/>
          </w:tcPr>
          <w:p w14:paraId="54866C73" w14:textId="77777777" w:rsidR="00DE5D0A" w:rsidRDefault="00F30AA4">
            <w:pPr>
              <w:spacing w:after="200" w:line="259" w:lineRule="auto"/>
              <w:ind w:left="0" w:firstLine="0"/>
              <w:jc w:val="left"/>
            </w:pPr>
            <w:r>
              <w:rPr>
                <w:i/>
              </w:rPr>
              <w:t>“</w:t>
            </w:r>
            <w:r>
              <w:rPr>
                <w:b/>
                <w:i/>
              </w:rPr>
              <w:t>Net Debt</w:t>
            </w:r>
            <w:r>
              <w:rPr>
                <w:i/>
              </w:rPr>
              <w:t>” = Bank overdrafts + Loans and borrowings + Finance leases + Deferred consideration payable – Cash and cash equivalents</w:t>
            </w:r>
          </w:p>
          <w:p w14:paraId="43FB5271" w14:textId="77777777" w:rsidR="00DE5D0A" w:rsidRDefault="00F30AA4">
            <w:pPr>
              <w:spacing w:after="200" w:line="259" w:lineRule="auto"/>
              <w:ind w:left="0" w:firstLine="0"/>
              <w:jc w:val="left"/>
            </w:pPr>
            <w:r>
              <w:rPr>
                <w:i/>
              </w:rPr>
              <w:t>“</w:t>
            </w:r>
            <w:r>
              <w:rPr>
                <w:b/>
                <w:i/>
              </w:rPr>
              <w:t>Net Pension Deficit</w:t>
            </w:r>
            <w:r>
              <w:rPr>
                <w:i/>
              </w:rPr>
              <w:t>” = Retirement Benefit Obligations – Retirement Benefit Assets</w:t>
            </w:r>
          </w:p>
          <w:p w14:paraId="1B968AA6" w14:textId="77777777" w:rsidR="00DE5D0A" w:rsidRDefault="00F30AA4">
            <w:pPr>
              <w:spacing w:after="200" w:line="259" w:lineRule="auto"/>
              <w:ind w:left="0" w:firstLine="0"/>
              <w:jc w:val="left"/>
            </w:pPr>
            <w:r>
              <w:rPr>
                <w:i/>
              </w:rPr>
              <w:t>“</w:t>
            </w:r>
            <w:r>
              <w:rPr>
                <w:b/>
                <w:i/>
              </w:rPr>
              <w:t>EBITDA</w:t>
            </w:r>
            <w:r>
              <w:rPr>
                <w:i/>
              </w:rPr>
              <w:t>” = Operating profit + Depreciation charge + Amortisation charge</w:t>
            </w:r>
          </w:p>
          <w:p w14:paraId="7951D4B9" w14:textId="77777777" w:rsidR="00DE5D0A" w:rsidRDefault="00F30AA4">
            <w:pPr>
              <w:spacing w:after="0" w:line="259" w:lineRule="auto"/>
              <w:ind w:left="0" w:firstLine="0"/>
              <w:jc w:val="left"/>
            </w:pPr>
            <w:r>
              <w:t xml:space="preserve">The majority of the elements used to calculate the Net </w:t>
            </w:r>
          </w:p>
          <w:p w14:paraId="535AB5EA" w14:textId="77777777" w:rsidR="00DE5D0A" w:rsidRDefault="00F30AA4">
            <w:pPr>
              <w:spacing w:after="0" w:line="259" w:lineRule="auto"/>
              <w:ind w:left="0" w:firstLine="0"/>
              <w:jc w:val="left"/>
            </w:pPr>
            <w:r>
              <w:t xml:space="preserve">Debt + Net Pension Deficit to EBITDA Ratio should be </w:t>
            </w:r>
          </w:p>
        </w:tc>
      </w:tr>
    </w:tbl>
    <w:p w14:paraId="10C24C1F" w14:textId="77777777" w:rsidR="00DE5D0A" w:rsidRDefault="00DE5D0A">
      <w:pPr>
        <w:spacing w:after="0" w:line="259" w:lineRule="auto"/>
        <w:ind w:left="-1429" w:right="181" w:firstLine="0"/>
        <w:jc w:val="left"/>
      </w:pPr>
    </w:p>
    <w:tbl>
      <w:tblPr>
        <w:tblStyle w:val="TableGrid"/>
        <w:tblW w:w="9015" w:type="dxa"/>
        <w:tblInd w:w="-104" w:type="dxa"/>
        <w:tblCellMar>
          <w:top w:w="50" w:type="dxa"/>
          <w:left w:w="115" w:type="dxa"/>
          <w:right w:w="51" w:type="dxa"/>
        </w:tblCellMar>
        <w:tblLook w:val="04A0" w:firstRow="1" w:lastRow="0" w:firstColumn="1" w:lastColumn="0" w:noHBand="0" w:noVBand="1"/>
      </w:tblPr>
      <w:tblGrid>
        <w:gridCol w:w="2538"/>
        <w:gridCol w:w="6477"/>
      </w:tblGrid>
      <w:tr w:rsidR="00DE5D0A" w14:paraId="3F304D4F" w14:textId="77777777">
        <w:trPr>
          <w:trHeight w:val="13420"/>
        </w:trPr>
        <w:tc>
          <w:tcPr>
            <w:tcW w:w="2538" w:type="dxa"/>
            <w:tcBorders>
              <w:top w:val="single" w:sz="4" w:space="0" w:color="000000"/>
              <w:left w:val="single" w:sz="4" w:space="0" w:color="000000"/>
              <w:bottom w:val="single" w:sz="4" w:space="0" w:color="000000"/>
              <w:right w:val="single" w:sz="4" w:space="0" w:color="000000"/>
            </w:tcBorders>
          </w:tcPr>
          <w:p w14:paraId="08EF0C45" w14:textId="77777777" w:rsidR="00DE5D0A" w:rsidRDefault="00DE5D0A">
            <w:pPr>
              <w:spacing w:after="160" w:line="259" w:lineRule="auto"/>
              <w:ind w:left="0" w:firstLine="0"/>
              <w:jc w:val="left"/>
            </w:pPr>
          </w:p>
        </w:tc>
        <w:tc>
          <w:tcPr>
            <w:tcW w:w="6477" w:type="dxa"/>
            <w:tcBorders>
              <w:top w:val="single" w:sz="4" w:space="0" w:color="000000"/>
              <w:left w:val="single" w:sz="4" w:space="0" w:color="000000"/>
              <w:bottom w:val="single" w:sz="4" w:space="0" w:color="000000"/>
              <w:right w:val="single" w:sz="4" w:space="0" w:color="000000"/>
            </w:tcBorders>
          </w:tcPr>
          <w:p w14:paraId="55B65FB9" w14:textId="77777777" w:rsidR="00DE5D0A" w:rsidRDefault="00F30AA4">
            <w:pPr>
              <w:spacing w:after="200" w:line="259" w:lineRule="auto"/>
              <w:ind w:left="0" w:firstLine="0"/>
              <w:jc w:val="left"/>
            </w:pPr>
            <w:r>
              <w:t>shown on the face of the Balance sheet, Income statement and Statement of Cash Flows in a standard set of financial statements but will otherwise be found in the notes to the financial statements.</w:t>
            </w:r>
          </w:p>
          <w:p w14:paraId="50831FF0" w14:textId="77777777" w:rsidR="00DE5D0A" w:rsidRDefault="00F30AA4">
            <w:pPr>
              <w:spacing w:after="0" w:line="259" w:lineRule="auto"/>
              <w:ind w:left="0" w:right="40" w:firstLine="0"/>
              <w:jc w:val="left"/>
            </w:pPr>
            <w:r>
              <w:rPr>
                <w:i/>
                <w:u w:val="single" w:color="000000"/>
              </w:rPr>
              <w:t>Net Debt</w:t>
            </w:r>
            <w:r>
              <w:t xml:space="preserve">: The elements of Net Debt may be described slightly differently and should be found either on the face of the Balance Sheet or in the relevant note to the financial statements. All interest-bearing liabilities (other than retirement benefit obligations) should be included as borrowings as should, where disclosed, any liabilities (less any assets) in respect of any hedges designated as linked to borrowings (but </w:t>
            </w:r>
            <w:r>
              <w:rPr>
                <w:i/>
              </w:rPr>
              <w:t>not</w:t>
            </w:r>
            <w:r>
              <w:t xml:space="preserve"> non-designated hedges). </w:t>
            </w:r>
          </w:p>
          <w:p w14:paraId="516D0AF6" w14:textId="77777777" w:rsidR="00DE5D0A" w:rsidRDefault="00F30AA4">
            <w:pPr>
              <w:spacing w:after="200" w:line="259" w:lineRule="auto"/>
              <w:ind w:left="0" w:firstLine="0"/>
              <w:jc w:val="left"/>
            </w:pPr>
            <w:r>
              <w:t>Borrowings should also include balances owed to other group members.</w:t>
            </w:r>
          </w:p>
          <w:p w14:paraId="5F4A51DD" w14:textId="77777777" w:rsidR="00DE5D0A" w:rsidRDefault="00F30AA4">
            <w:pPr>
              <w:spacing w:after="200" w:line="259" w:lineRule="auto"/>
              <w:ind w:left="0" w:firstLine="0"/>
              <w:jc w:val="left"/>
            </w:pPr>
            <w:r>
              <w:t>Deferred consideration payable should be included in Net Debt despite typically being non-interest bearing.</w:t>
            </w:r>
          </w:p>
          <w:p w14:paraId="4133649A" w14:textId="77777777" w:rsidR="00DE5D0A" w:rsidRDefault="00F30AA4">
            <w:pPr>
              <w:spacing w:after="200" w:line="259" w:lineRule="auto"/>
              <w:ind w:left="0" w:firstLine="0"/>
              <w:jc w:val="left"/>
            </w:pPr>
            <w:r>
              <w:t>Cash and cash equivalents should include short-term financial investments shown in current assets.</w:t>
            </w:r>
          </w:p>
          <w:p w14:paraId="6BA72F33" w14:textId="77777777" w:rsidR="00DE5D0A" w:rsidRDefault="00F30AA4">
            <w:pPr>
              <w:spacing w:after="200" w:line="259" w:lineRule="auto"/>
              <w:ind w:left="0" w:right="40" w:firstLine="0"/>
              <w:jc w:val="left"/>
            </w:pPr>
            <w:r>
              <w:rPr>
                <w:i/>
                <w:u w:val="single" w:color="000000"/>
              </w:rPr>
              <w:t>Net Pension Deficit</w:t>
            </w:r>
            <w: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07CAADC5" w14:textId="77777777" w:rsidR="00DE5D0A" w:rsidRDefault="00F30AA4">
            <w:pPr>
              <w:spacing w:after="200" w:line="259" w:lineRule="auto"/>
              <w:ind w:left="0" w:firstLine="0"/>
              <w:jc w:val="left"/>
            </w:pPr>
            <w:r>
              <w:t>Where ‘Net Debt + Net Pension Deficit’ is negative, the relevant Financial Target Threshold should be treated as having been met.</w:t>
            </w:r>
          </w:p>
          <w:p w14:paraId="057903F6" w14:textId="77777777" w:rsidR="00DE5D0A" w:rsidRDefault="00F30AA4">
            <w:pPr>
              <w:spacing w:after="200" w:line="259" w:lineRule="auto"/>
              <w:ind w:left="0" w:firstLine="0"/>
              <w:jc w:val="left"/>
            </w:pPr>
            <w:r>
              <w:rPr>
                <w:i/>
                <w:u w:val="single" w:color="000000"/>
              </w:rPr>
              <w:t>EBITDA</w:t>
            </w:r>
            <w:r>
              <w:t>: Operating profit should be shown on the face of the Income Statement and, for the purposes of calculating this Financial Indicator, should include the entity’s share of the results of any joint ventures or Associates.</w:t>
            </w:r>
          </w:p>
          <w:p w14:paraId="0E9999FC" w14:textId="77777777" w:rsidR="00DE5D0A" w:rsidRDefault="00F30AA4">
            <w:pPr>
              <w:spacing w:after="200" w:line="259" w:lineRule="auto"/>
              <w:ind w:left="0" w:firstLine="0"/>
              <w:jc w:val="left"/>
            </w:pPr>
            <w:r>
              <w:t xml:space="preserve">The depreciation and amortisation charges for the period may be found on the face of the Statement of Cash Flows or in a Note to the Accounts. </w:t>
            </w:r>
          </w:p>
          <w:p w14:paraId="35B51311" w14:textId="77777777" w:rsidR="00DE5D0A" w:rsidRDefault="00F30AA4">
            <w:pPr>
              <w:spacing w:after="0" w:line="259" w:lineRule="auto"/>
              <w:ind w:left="0" w:firstLine="0"/>
              <w:jc w:val="left"/>
            </w:pPr>
            <w:r>
              <w:t xml:space="preserve">Where EBITDA is negative, the relevant Financial Target </w:t>
            </w:r>
          </w:p>
          <w:p w14:paraId="7EA947B1" w14:textId="77777777" w:rsidR="00DE5D0A" w:rsidRDefault="00F30AA4">
            <w:pPr>
              <w:spacing w:after="0" w:line="259" w:lineRule="auto"/>
              <w:ind w:left="0" w:right="61" w:firstLine="0"/>
              <w:jc w:val="left"/>
            </w:pPr>
            <w:r>
              <w:t>Threshold should be treated as not having been met (unless ‘Net Debt + Net Pension Deficit’ is also negative, in which case the relevant Financial Target Threshold should be regarded as having been met).</w:t>
            </w:r>
          </w:p>
        </w:tc>
      </w:tr>
      <w:tr w:rsidR="00DE5D0A" w14:paraId="40B379A8" w14:textId="77777777">
        <w:trPr>
          <w:trHeight w:val="538"/>
        </w:trPr>
        <w:tc>
          <w:tcPr>
            <w:tcW w:w="2538" w:type="dxa"/>
            <w:tcBorders>
              <w:top w:val="single" w:sz="4" w:space="0" w:color="000000"/>
              <w:left w:val="single" w:sz="4" w:space="0" w:color="000000"/>
              <w:bottom w:val="single" w:sz="4" w:space="0" w:color="000000"/>
              <w:right w:val="single" w:sz="4" w:space="0" w:color="000000"/>
            </w:tcBorders>
            <w:vAlign w:val="center"/>
          </w:tcPr>
          <w:p w14:paraId="3B129ADA" w14:textId="77777777" w:rsidR="00DE5D0A" w:rsidRDefault="00F30AA4">
            <w:pPr>
              <w:spacing w:after="0" w:line="259" w:lineRule="auto"/>
              <w:ind w:left="0" w:firstLine="0"/>
              <w:jc w:val="left"/>
            </w:pPr>
            <w:r>
              <w:rPr>
                <w:b/>
              </w:rPr>
              <w:lastRenderedPageBreak/>
              <w:t>4</w:t>
            </w:r>
          </w:p>
        </w:tc>
        <w:tc>
          <w:tcPr>
            <w:tcW w:w="6477" w:type="dxa"/>
            <w:tcBorders>
              <w:top w:val="single" w:sz="4" w:space="0" w:color="000000"/>
              <w:left w:val="single" w:sz="4" w:space="0" w:color="000000"/>
              <w:bottom w:val="single" w:sz="4" w:space="0" w:color="000000"/>
              <w:right w:val="single" w:sz="4" w:space="0" w:color="000000"/>
            </w:tcBorders>
            <w:vAlign w:val="center"/>
          </w:tcPr>
          <w:p w14:paraId="53CB7E27" w14:textId="77777777" w:rsidR="00DE5D0A" w:rsidRDefault="00F30AA4">
            <w:pPr>
              <w:spacing w:after="0" w:line="259" w:lineRule="auto"/>
              <w:ind w:left="0" w:firstLine="0"/>
              <w:jc w:val="left"/>
            </w:pPr>
            <w:r>
              <w:rPr>
                <w:i/>
              </w:rPr>
              <w:t>“</w:t>
            </w:r>
            <w:r>
              <w:rPr>
                <w:b/>
                <w:i/>
              </w:rPr>
              <w:t>Earnings Before Interest and Tax</w:t>
            </w:r>
            <w:r>
              <w:rPr>
                <w:i/>
              </w:rPr>
              <w:t>” = Operating profit</w:t>
            </w:r>
          </w:p>
        </w:tc>
      </w:tr>
    </w:tbl>
    <w:p w14:paraId="404EF38E" w14:textId="77777777" w:rsidR="00DE5D0A" w:rsidRDefault="00DE5D0A">
      <w:pPr>
        <w:spacing w:after="0" w:line="259" w:lineRule="auto"/>
        <w:ind w:left="-1429" w:right="181" w:firstLine="0"/>
        <w:jc w:val="left"/>
      </w:pPr>
    </w:p>
    <w:tbl>
      <w:tblPr>
        <w:tblStyle w:val="TableGrid"/>
        <w:tblW w:w="9015" w:type="dxa"/>
        <w:tblInd w:w="-104" w:type="dxa"/>
        <w:tblCellMar>
          <w:top w:w="115" w:type="dxa"/>
          <w:left w:w="115" w:type="dxa"/>
          <w:right w:w="52" w:type="dxa"/>
        </w:tblCellMar>
        <w:tblLook w:val="04A0" w:firstRow="1" w:lastRow="0" w:firstColumn="1" w:lastColumn="0" w:noHBand="0" w:noVBand="1"/>
      </w:tblPr>
      <w:tblGrid>
        <w:gridCol w:w="2538"/>
        <w:gridCol w:w="6477"/>
      </w:tblGrid>
      <w:tr w:rsidR="00DE5D0A" w14:paraId="4EC30FCB" w14:textId="77777777">
        <w:trPr>
          <w:trHeight w:val="4146"/>
        </w:trPr>
        <w:tc>
          <w:tcPr>
            <w:tcW w:w="2538" w:type="dxa"/>
            <w:tcBorders>
              <w:top w:val="single" w:sz="4" w:space="0" w:color="000000"/>
              <w:left w:val="single" w:sz="4" w:space="0" w:color="000000"/>
              <w:bottom w:val="single" w:sz="4" w:space="0" w:color="000000"/>
              <w:right w:val="single" w:sz="4" w:space="0" w:color="000000"/>
            </w:tcBorders>
          </w:tcPr>
          <w:p w14:paraId="2FE25A0A" w14:textId="77777777" w:rsidR="00DE5D0A" w:rsidRDefault="00F30AA4">
            <w:pPr>
              <w:spacing w:after="0" w:line="259" w:lineRule="auto"/>
              <w:ind w:left="0" w:firstLine="0"/>
              <w:jc w:val="left"/>
            </w:pPr>
            <w:r>
              <w:rPr>
                <w:b/>
              </w:rPr>
              <w:t xml:space="preserve">Net Interest Paid </w:t>
            </w:r>
          </w:p>
          <w:p w14:paraId="19A5081A" w14:textId="77777777" w:rsidR="00DE5D0A" w:rsidRDefault="00F30AA4">
            <w:pPr>
              <w:spacing w:after="0" w:line="259" w:lineRule="auto"/>
              <w:ind w:left="0" w:firstLine="0"/>
              <w:jc w:val="left"/>
            </w:pPr>
            <w:r>
              <w:rPr>
                <w:b/>
              </w:rPr>
              <w:t>Cover</w:t>
            </w:r>
          </w:p>
        </w:tc>
        <w:tc>
          <w:tcPr>
            <w:tcW w:w="6477" w:type="dxa"/>
            <w:tcBorders>
              <w:top w:val="single" w:sz="4" w:space="0" w:color="000000"/>
              <w:left w:val="single" w:sz="4" w:space="0" w:color="000000"/>
              <w:bottom w:val="single" w:sz="4" w:space="0" w:color="000000"/>
              <w:right w:val="single" w:sz="4" w:space="0" w:color="000000"/>
            </w:tcBorders>
          </w:tcPr>
          <w:p w14:paraId="6B349872" w14:textId="77777777" w:rsidR="00DE5D0A" w:rsidRDefault="00F30AA4">
            <w:pPr>
              <w:spacing w:after="200" w:line="259" w:lineRule="auto"/>
              <w:ind w:left="0" w:firstLine="0"/>
              <w:jc w:val="left"/>
            </w:pPr>
            <w:r>
              <w:rPr>
                <w:i/>
              </w:rPr>
              <w:t>“</w:t>
            </w:r>
            <w:r>
              <w:rPr>
                <w:b/>
                <w:i/>
              </w:rPr>
              <w:t>Net Interest Paid</w:t>
            </w:r>
            <w:r>
              <w:rPr>
                <w:i/>
              </w:rPr>
              <w:t>” = Interest paid – Interest received</w:t>
            </w:r>
          </w:p>
          <w:p w14:paraId="5BC946CC" w14:textId="77777777" w:rsidR="00DE5D0A" w:rsidRDefault="00F30AA4">
            <w:pPr>
              <w:spacing w:after="0" w:line="259" w:lineRule="auto"/>
              <w:ind w:left="0" w:firstLine="0"/>
              <w:jc w:val="left"/>
            </w:pPr>
            <w:r>
              <w:t xml:space="preserve">Operating profit should be shown on the face of the </w:t>
            </w:r>
          </w:p>
          <w:p w14:paraId="53ADE3D7" w14:textId="77777777" w:rsidR="00DE5D0A" w:rsidRDefault="00F30AA4">
            <w:pPr>
              <w:spacing w:after="0" w:line="259" w:lineRule="auto"/>
              <w:ind w:left="0" w:firstLine="0"/>
              <w:jc w:val="left"/>
            </w:pPr>
            <w:r>
              <w:t xml:space="preserve">Income Statement in a standard set of financial statements and, for the purposes of calculating this Financial </w:t>
            </w:r>
          </w:p>
          <w:p w14:paraId="510A7FE1" w14:textId="77777777" w:rsidR="00DE5D0A" w:rsidRDefault="00F30AA4">
            <w:pPr>
              <w:spacing w:after="200" w:line="259" w:lineRule="auto"/>
              <w:ind w:left="0" w:firstLine="0"/>
              <w:jc w:val="left"/>
            </w:pPr>
            <w:r>
              <w:t>Indicator, should include the entity’s share of the results of any joint ventures or Associates.</w:t>
            </w:r>
          </w:p>
          <w:p w14:paraId="1AD8AD3D" w14:textId="77777777" w:rsidR="00DE5D0A" w:rsidRDefault="00F30AA4">
            <w:pPr>
              <w:spacing w:after="200" w:line="259" w:lineRule="auto"/>
              <w:ind w:left="0" w:firstLine="0"/>
              <w:jc w:val="left"/>
            </w:pPr>
            <w:r>
              <w:t>Interest received and interest paid should be shown on the face of the Cash Flow statement.</w:t>
            </w:r>
          </w:p>
          <w:p w14:paraId="057AB01E" w14:textId="77777777" w:rsidR="00DE5D0A" w:rsidRDefault="00F30AA4">
            <w:pPr>
              <w:spacing w:after="0" w:line="259" w:lineRule="auto"/>
              <w:ind w:left="0" w:firstLine="0"/>
              <w:jc w:val="left"/>
            </w:pPr>
            <w:r>
              <w:t>Where Net interest paid is negative (i.e. the entity has net interest received), the relevant Financial Target Threshold should be treated as having been met.</w:t>
            </w:r>
          </w:p>
        </w:tc>
      </w:tr>
      <w:tr w:rsidR="00DE5D0A" w14:paraId="00A75B91" w14:textId="77777777">
        <w:trPr>
          <w:trHeight w:val="1203"/>
        </w:trPr>
        <w:tc>
          <w:tcPr>
            <w:tcW w:w="2538" w:type="dxa"/>
            <w:tcBorders>
              <w:top w:val="single" w:sz="4" w:space="0" w:color="000000"/>
              <w:left w:val="single" w:sz="4" w:space="0" w:color="000000"/>
              <w:bottom w:val="single" w:sz="4" w:space="0" w:color="000000"/>
              <w:right w:val="single" w:sz="4" w:space="0" w:color="000000"/>
            </w:tcBorders>
            <w:vAlign w:val="center"/>
          </w:tcPr>
          <w:p w14:paraId="2C41AE9F" w14:textId="77777777" w:rsidR="00DE5D0A" w:rsidRDefault="00F30AA4">
            <w:pPr>
              <w:spacing w:after="200" w:line="259" w:lineRule="auto"/>
              <w:ind w:left="0" w:firstLine="0"/>
              <w:jc w:val="left"/>
            </w:pPr>
            <w:r>
              <w:rPr>
                <w:b/>
              </w:rPr>
              <w:t>5</w:t>
            </w:r>
          </w:p>
          <w:p w14:paraId="6ED4D55D" w14:textId="77777777" w:rsidR="00DE5D0A" w:rsidRDefault="00F30AA4">
            <w:pPr>
              <w:spacing w:after="0" w:line="259" w:lineRule="auto"/>
              <w:ind w:left="0" w:firstLine="0"/>
              <w:jc w:val="left"/>
            </w:pPr>
            <w:r>
              <w:rPr>
                <w:b/>
              </w:rPr>
              <w:t>Acid Ratio</w:t>
            </w:r>
          </w:p>
        </w:tc>
        <w:tc>
          <w:tcPr>
            <w:tcW w:w="6477" w:type="dxa"/>
            <w:tcBorders>
              <w:top w:val="single" w:sz="4" w:space="0" w:color="000000"/>
              <w:left w:val="single" w:sz="4" w:space="0" w:color="000000"/>
              <w:bottom w:val="single" w:sz="4" w:space="0" w:color="000000"/>
              <w:right w:val="single" w:sz="4" w:space="0" w:color="000000"/>
            </w:tcBorders>
            <w:vAlign w:val="center"/>
          </w:tcPr>
          <w:p w14:paraId="760A3530" w14:textId="77777777" w:rsidR="00DE5D0A" w:rsidRDefault="00F30AA4">
            <w:pPr>
              <w:spacing w:after="0" w:line="259" w:lineRule="auto"/>
              <w:ind w:left="0" w:firstLine="0"/>
              <w:jc w:val="left"/>
            </w:pPr>
            <w:r>
              <w:t>All elements that are used to calculate the Acid Ratio are available on the face of the Balance Sheet in a standard set of financial statements.</w:t>
            </w:r>
          </w:p>
        </w:tc>
      </w:tr>
      <w:tr w:rsidR="00DE5D0A" w14:paraId="1A2B514B" w14:textId="77777777">
        <w:trPr>
          <w:trHeight w:val="3586"/>
        </w:trPr>
        <w:tc>
          <w:tcPr>
            <w:tcW w:w="2538" w:type="dxa"/>
            <w:tcBorders>
              <w:top w:val="single" w:sz="4" w:space="0" w:color="000000"/>
              <w:left w:val="single" w:sz="4" w:space="0" w:color="000000"/>
              <w:bottom w:val="single" w:sz="4" w:space="0" w:color="000000"/>
              <w:right w:val="single" w:sz="4" w:space="0" w:color="000000"/>
            </w:tcBorders>
            <w:vAlign w:val="center"/>
          </w:tcPr>
          <w:p w14:paraId="2F707729" w14:textId="77777777" w:rsidR="00DE5D0A" w:rsidRDefault="00F30AA4">
            <w:pPr>
              <w:spacing w:after="200" w:line="259" w:lineRule="auto"/>
              <w:ind w:left="0" w:firstLine="0"/>
              <w:jc w:val="left"/>
            </w:pPr>
            <w:r>
              <w:rPr>
                <w:b/>
              </w:rPr>
              <w:t>6</w:t>
            </w:r>
          </w:p>
          <w:p w14:paraId="08981D31" w14:textId="77777777" w:rsidR="00DE5D0A" w:rsidRDefault="00F30AA4">
            <w:pPr>
              <w:spacing w:after="0" w:line="259" w:lineRule="auto"/>
              <w:ind w:left="0" w:firstLine="0"/>
              <w:jc w:val="left"/>
            </w:pPr>
            <w:r>
              <w:rPr>
                <w:b/>
              </w:rPr>
              <w:t>Net Asset value</w:t>
            </w:r>
          </w:p>
        </w:tc>
        <w:tc>
          <w:tcPr>
            <w:tcW w:w="6477" w:type="dxa"/>
            <w:tcBorders>
              <w:top w:val="single" w:sz="4" w:space="0" w:color="000000"/>
              <w:left w:val="single" w:sz="4" w:space="0" w:color="000000"/>
              <w:bottom w:val="single" w:sz="4" w:space="0" w:color="000000"/>
              <w:right w:val="single" w:sz="4" w:space="0" w:color="000000"/>
            </w:tcBorders>
            <w:vAlign w:val="center"/>
          </w:tcPr>
          <w:p w14:paraId="4EA48FBE" w14:textId="77777777" w:rsidR="00DE5D0A" w:rsidRDefault="00F30AA4">
            <w:pPr>
              <w:spacing w:after="0" w:line="259" w:lineRule="auto"/>
              <w:ind w:left="0" w:right="1" w:firstLine="0"/>
              <w:jc w:val="left"/>
            </w:pPr>
            <w: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DE5D0A" w14:paraId="2D8267AD" w14:textId="77777777">
        <w:trPr>
          <w:trHeight w:val="5022"/>
        </w:trPr>
        <w:tc>
          <w:tcPr>
            <w:tcW w:w="2538" w:type="dxa"/>
            <w:tcBorders>
              <w:top w:val="single" w:sz="4" w:space="0" w:color="000000"/>
              <w:left w:val="single" w:sz="4" w:space="0" w:color="000000"/>
              <w:bottom w:val="single" w:sz="4" w:space="0" w:color="000000"/>
              <w:right w:val="single" w:sz="4" w:space="0" w:color="000000"/>
            </w:tcBorders>
          </w:tcPr>
          <w:p w14:paraId="0ADA5D33" w14:textId="77777777" w:rsidR="00DE5D0A" w:rsidRDefault="00F30AA4">
            <w:pPr>
              <w:spacing w:after="200" w:line="259" w:lineRule="auto"/>
              <w:ind w:left="0" w:firstLine="0"/>
              <w:jc w:val="left"/>
            </w:pPr>
            <w:r>
              <w:rPr>
                <w:b/>
              </w:rPr>
              <w:lastRenderedPageBreak/>
              <w:t>7</w:t>
            </w:r>
          </w:p>
          <w:p w14:paraId="763634C8" w14:textId="77777777" w:rsidR="00DE5D0A" w:rsidRDefault="00F30AA4">
            <w:pPr>
              <w:spacing w:after="0" w:line="259" w:lineRule="auto"/>
              <w:ind w:left="0" w:firstLine="0"/>
              <w:jc w:val="left"/>
            </w:pPr>
            <w:r>
              <w:rPr>
                <w:b/>
              </w:rPr>
              <w:t xml:space="preserve">Group Exposure </w:t>
            </w:r>
          </w:p>
          <w:p w14:paraId="1893D2E5" w14:textId="77777777" w:rsidR="00DE5D0A" w:rsidRDefault="00F30AA4">
            <w:pPr>
              <w:spacing w:after="0" w:line="259" w:lineRule="auto"/>
              <w:ind w:left="0" w:firstLine="0"/>
              <w:jc w:val="left"/>
            </w:pPr>
            <w:r>
              <w:rPr>
                <w:b/>
              </w:rPr>
              <w:t>Ratio</w:t>
            </w:r>
          </w:p>
        </w:tc>
        <w:tc>
          <w:tcPr>
            <w:tcW w:w="6477" w:type="dxa"/>
            <w:tcBorders>
              <w:top w:val="single" w:sz="4" w:space="0" w:color="000000"/>
              <w:left w:val="single" w:sz="4" w:space="0" w:color="000000"/>
              <w:bottom w:val="single" w:sz="4" w:space="0" w:color="000000"/>
              <w:right w:val="single" w:sz="4" w:space="0" w:color="000000"/>
            </w:tcBorders>
            <w:vAlign w:val="center"/>
          </w:tcPr>
          <w:p w14:paraId="7A0E66F1" w14:textId="77777777" w:rsidR="00DE5D0A" w:rsidRDefault="00F30AA4">
            <w:pPr>
              <w:spacing w:after="0" w:line="259" w:lineRule="auto"/>
              <w:ind w:left="0" w:firstLine="0"/>
              <w:jc w:val="left"/>
            </w:pPr>
            <w:r>
              <w:rPr>
                <w:i/>
              </w:rPr>
              <w:t>“</w:t>
            </w:r>
            <w:r>
              <w:rPr>
                <w:b/>
                <w:i/>
              </w:rPr>
              <w:t>Group Exposure</w:t>
            </w:r>
            <w:r>
              <w:rPr>
                <w:i/>
              </w:rPr>
              <w:t xml:space="preserve">” = Balances owed by Group </w:t>
            </w:r>
          </w:p>
          <w:p w14:paraId="15901DE5" w14:textId="77777777" w:rsidR="00DE5D0A" w:rsidRDefault="00F30AA4">
            <w:pPr>
              <w:spacing w:after="200" w:line="259" w:lineRule="auto"/>
              <w:ind w:left="0" w:right="60" w:firstLine="0"/>
              <w:jc w:val="left"/>
            </w:pPr>
            <w:r>
              <w:rPr>
                <w:i/>
              </w:rPr>
              <w:t>Undertakings + Contingent liabilities assumed in support of Group Undertakings</w:t>
            </w:r>
          </w:p>
          <w:p w14:paraId="54D794DC" w14:textId="77777777" w:rsidR="00DE5D0A" w:rsidRDefault="00F30AA4">
            <w:pPr>
              <w:spacing w:after="200" w:line="259" w:lineRule="auto"/>
              <w:ind w:left="0" w:firstLine="0"/>
              <w:jc w:val="left"/>
            </w:pPr>
            <w:r>
              <w:rPr>
                <w:i/>
              </w:rPr>
              <w:t>“</w:t>
            </w:r>
            <w:r>
              <w:rPr>
                <w:b/>
                <w:i/>
              </w:rPr>
              <w:t>Gross Assets</w:t>
            </w:r>
            <w:r>
              <w:rPr>
                <w:i/>
              </w:rPr>
              <w:t>” = Fixed Assets + Current Assets</w:t>
            </w:r>
          </w:p>
          <w:p w14:paraId="6D769E60" w14:textId="77777777" w:rsidR="00DE5D0A" w:rsidRDefault="00F30AA4">
            <w:pPr>
              <w:spacing w:after="0" w:line="259" w:lineRule="auto"/>
              <w:ind w:left="0" w:firstLine="0"/>
              <w:jc w:val="left"/>
            </w:pPr>
            <w:r>
              <w:rPr>
                <w:i/>
                <w:u w:val="single" w:color="000000"/>
              </w:rPr>
              <w:t>Group Exposure</w:t>
            </w:r>
            <w:r>
              <w:t xml:space="preserve">:  Balances owed by (i.e. receivable from) </w:t>
            </w:r>
          </w:p>
          <w:p w14:paraId="7AA6BCA3" w14:textId="77777777" w:rsidR="00DE5D0A" w:rsidRDefault="00F30AA4">
            <w:pPr>
              <w:spacing w:after="200" w:line="259" w:lineRule="auto"/>
              <w:ind w:left="0" w:firstLine="0"/>
              <w:jc w:val="left"/>
            </w:pPr>
            <w:r>
              <w:t>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699FAB7A" w14:textId="77777777" w:rsidR="00DE5D0A" w:rsidRDefault="00F30AA4">
            <w:pPr>
              <w:spacing w:after="0" w:line="259" w:lineRule="auto"/>
              <w:ind w:left="0" w:firstLine="0"/>
              <w:jc w:val="left"/>
            </w:pPr>
            <w:r>
              <w:t xml:space="preserve">Contingent liabilities assumed in support of Group Undertakings are shown in the Contingent Liabilities note in a standard set of financial statements. They include </w:t>
            </w:r>
          </w:p>
        </w:tc>
      </w:tr>
    </w:tbl>
    <w:p w14:paraId="7ED01117" w14:textId="77777777" w:rsidR="00DE5D0A" w:rsidRDefault="00DE5D0A">
      <w:pPr>
        <w:spacing w:after="0" w:line="259" w:lineRule="auto"/>
        <w:ind w:left="-1429" w:right="181" w:firstLine="0"/>
        <w:jc w:val="left"/>
      </w:pPr>
    </w:p>
    <w:tbl>
      <w:tblPr>
        <w:tblStyle w:val="TableGrid"/>
        <w:tblW w:w="9015" w:type="dxa"/>
        <w:tblInd w:w="-104" w:type="dxa"/>
        <w:tblCellMar>
          <w:top w:w="50" w:type="dxa"/>
          <w:left w:w="115" w:type="dxa"/>
          <w:right w:w="65" w:type="dxa"/>
        </w:tblCellMar>
        <w:tblLook w:val="04A0" w:firstRow="1" w:lastRow="0" w:firstColumn="1" w:lastColumn="0" w:noHBand="0" w:noVBand="1"/>
      </w:tblPr>
      <w:tblGrid>
        <w:gridCol w:w="2538"/>
        <w:gridCol w:w="6477"/>
      </w:tblGrid>
      <w:tr w:rsidR="00DE5D0A" w14:paraId="1BBFD4D9" w14:textId="77777777">
        <w:trPr>
          <w:trHeight w:val="4477"/>
        </w:trPr>
        <w:tc>
          <w:tcPr>
            <w:tcW w:w="2538" w:type="dxa"/>
            <w:tcBorders>
              <w:top w:val="single" w:sz="4" w:space="0" w:color="000000"/>
              <w:left w:val="single" w:sz="4" w:space="0" w:color="000000"/>
              <w:bottom w:val="single" w:sz="4" w:space="0" w:color="000000"/>
              <w:right w:val="single" w:sz="4" w:space="0" w:color="000000"/>
            </w:tcBorders>
          </w:tcPr>
          <w:p w14:paraId="0F2C96DF" w14:textId="77777777" w:rsidR="00DE5D0A" w:rsidRDefault="00DE5D0A">
            <w:pPr>
              <w:spacing w:after="160" w:line="259" w:lineRule="auto"/>
              <w:ind w:left="0" w:firstLine="0"/>
              <w:jc w:val="left"/>
            </w:pPr>
          </w:p>
        </w:tc>
        <w:tc>
          <w:tcPr>
            <w:tcW w:w="6477" w:type="dxa"/>
            <w:tcBorders>
              <w:top w:val="single" w:sz="4" w:space="0" w:color="000000"/>
              <w:left w:val="single" w:sz="4" w:space="0" w:color="000000"/>
              <w:bottom w:val="single" w:sz="4" w:space="0" w:color="000000"/>
              <w:right w:val="single" w:sz="4" w:space="0" w:color="000000"/>
            </w:tcBorders>
          </w:tcPr>
          <w:p w14:paraId="3CA491B3" w14:textId="77777777" w:rsidR="00DE5D0A" w:rsidRDefault="00F30AA4">
            <w:pPr>
              <w:spacing w:after="200" w:line="259" w:lineRule="auto"/>
              <w:ind w:left="0" w:right="40" w:firstLine="0"/>
              <w:jc w:val="left"/>
            </w:pPr>
            <w:r>
              <w:t>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10764BB5" w14:textId="77777777" w:rsidR="00DE5D0A" w:rsidRDefault="00F30AA4">
            <w:pPr>
              <w:spacing w:after="200" w:line="259" w:lineRule="auto"/>
              <w:ind w:left="0" w:firstLine="0"/>
              <w:jc w:val="left"/>
            </w:pPr>
            <w:r>
              <w:t>In many cases an entity may not have assumed any contingent liabilities in support of Group Undertakings, in particular where an entity is not a member of a group or is itself the ultimate holding company of the group.</w:t>
            </w:r>
          </w:p>
          <w:p w14:paraId="254323C4" w14:textId="77777777" w:rsidR="00DE5D0A" w:rsidRDefault="00F30AA4">
            <w:pPr>
              <w:spacing w:after="0" w:line="259" w:lineRule="auto"/>
              <w:ind w:left="0" w:firstLine="0"/>
              <w:jc w:val="left"/>
            </w:pPr>
            <w:r>
              <w:rPr>
                <w:i/>
                <w:u w:val="single" w:color="000000"/>
              </w:rPr>
              <w:t>Gross Assets</w:t>
            </w:r>
            <w:r>
              <w:t>: Both Fixed assets and Current assets are shown on the face of the Balance Sheet</w:t>
            </w:r>
          </w:p>
        </w:tc>
      </w:tr>
    </w:tbl>
    <w:p w14:paraId="2955369D" w14:textId="77777777" w:rsidR="00DE5D0A" w:rsidRDefault="00F30AA4">
      <w:r>
        <w:br w:type="page"/>
      </w:r>
    </w:p>
    <w:p w14:paraId="451CFE33" w14:textId="77777777" w:rsidR="00DE5D0A" w:rsidRDefault="00F30AA4">
      <w:pPr>
        <w:spacing w:after="102" w:line="344" w:lineRule="auto"/>
        <w:ind w:left="-4" w:right="4140" w:firstLine="648"/>
        <w:jc w:val="left"/>
      </w:pPr>
      <w:r>
        <w:rPr>
          <w:b/>
        </w:rPr>
        <w:lastRenderedPageBreak/>
        <w:t>Annex 4: Board Confirmation Supplier Name:</w:t>
      </w:r>
    </w:p>
    <w:p w14:paraId="0450CA37" w14:textId="77777777" w:rsidR="00DE5D0A" w:rsidRDefault="00F30AA4">
      <w:pPr>
        <w:spacing w:after="688" w:line="269" w:lineRule="auto"/>
        <w:ind w:left="6"/>
        <w:jc w:val="left"/>
      </w:pPr>
      <w:r>
        <w:rPr>
          <w:b/>
        </w:rPr>
        <w:t>Contract Reference Number:</w:t>
      </w:r>
    </w:p>
    <w:p w14:paraId="2A6A51BC" w14:textId="77777777" w:rsidR="00DE5D0A" w:rsidRDefault="00F30AA4">
      <w:pPr>
        <w:spacing w:after="208" w:line="251" w:lineRule="auto"/>
        <w:ind w:left="731" w:right="50" w:firstLine="0"/>
        <w:jc w:val="left"/>
      </w:pPr>
      <w:r>
        <w:t>The Board of Directors acknowledge the requirements set out at paragraph 8 of Joint Schedule 7 (</w:t>
      </w:r>
      <w:r>
        <w:rPr>
          <w:i/>
        </w:rPr>
        <w:t>Financial Distress</w:t>
      </w:r>
      <w:r>
        <w:t>) and confirm that the Supplier has exercised due care and diligence and made reasonable enquiry of all relevant Supplier Staff and other persons as is reasonably necessary to enable the Board to prepare this statement.</w:t>
      </w:r>
    </w:p>
    <w:p w14:paraId="4BCE6426" w14:textId="77777777" w:rsidR="00DE5D0A" w:rsidRDefault="00F30AA4">
      <w:pPr>
        <w:spacing w:after="213" w:line="251" w:lineRule="auto"/>
        <w:ind w:left="731" w:right="50" w:firstLine="0"/>
        <w:jc w:val="left"/>
      </w:pPr>
      <w:r>
        <w:t>The Board of Directors confirms, to the best of its knowledge and belief, that as at the date of this Board Confirmation it is not aware of and has no knowledge:</w:t>
      </w:r>
    </w:p>
    <w:p w14:paraId="47E4F140" w14:textId="77777777" w:rsidR="00DE5D0A" w:rsidRDefault="00F30AA4" w:rsidP="005E227D">
      <w:pPr>
        <w:numPr>
          <w:ilvl w:val="0"/>
          <w:numId w:val="79"/>
        </w:numPr>
        <w:spacing w:after="194" w:line="251" w:lineRule="auto"/>
        <w:ind w:right="25" w:hanging="1083"/>
        <w:jc w:val="left"/>
      </w:pPr>
      <w:r>
        <w:t>that a Financial Distress Event has occurred since the later of the previous Board Confirmation and the Effective Date or is subsisting; or</w:t>
      </w:r>
    </w:p>
    <w:p w14:paraId="35081039" w14:textId="77777777" w:rsidR="00DE5D0A" w:rsidRDefault="00F30AA4" w:rsidP="005E227D">
      <w:pPr>
        <w:numPr>
          <w:ilvl w:val="0"/>
          <w:numId w:val="79"/>
        </w:numPr>
        <w:spacing w:after="689"/>
        <w:ind w:right="25" w:hanging="1083"/>
        <w:jc w:val="left"/>
      </w:pPr>
      <w:r>
        <w:t>of any matters which have occurred or are subsisting that could reasonably be expected to cause a Financial Distress Event</w:t>
      </w:r>
    </w:p>
    <w:p w14:paraId="11632ABC" w14:textId="77777777" w:rsidR="00DE5D0A" w:rsidRDefault="00F30AA4">
      <w:pPr>
        <w:spacing w:after="482"/>
        <w:ind w:left="741"/>
      </w:pPr>
      <w:r>
        <w:t>On behalf of the Board of Directors:</w:t>
      </w:r>
    </w:p>
    <w:tbl>
      <w:tblPr>
        <w:tblStyle w:val="TableGrid"/>
        <w:tblW w:w="4917" w:type="dxa"/>
        <w:tblInd w:w="1814" w:type="dxa"/>
        <w:tblLook w:val="04A0" w:firstRow="1" w:lastRow="0" w:firstColumn="1" w:lastColumn="0" w:noHBand="0" w:noVBand="1"/>
      </w:tblPr>
      <w:tblGrid>
        <w:gridCol w:w="1797"/>
        <w:gridCol w:w="3120"/>
      </w:tblGrid>
      <w:tr w:rsidR="00DE5D0A" w14:paraId="5D8197C5" w14:textId="77777777">
        <w:trPr>
          <w:trHeight w:val="362"/>
        </w:trPr>
        <w:tc>
          <w:tcPr>
            <w:tcW w:w="1797" w:type="dxa"/>
            <w:tcBorders>
              <w:top w:val="nil"/>
              <w:left w:val="nil"/>
              <w:bottom w:val="nil"/>
              <w:right w:val="nil"/>
            </w:tcBorders>
          </w:tcPr>
          <w:p w14:paraId="246B217A" w14:textId="77777777" w:rsidR="00DE5D0A" w:rsidRDefault="00F30AA4">
            <w:pPr>
              <w:spacing w:after="0" w:line="259" w:lineRule="auto"/>
              <w:ind w:left="0" w:firstLine="0"/>
              <w:jc w:val="left"/>
            </w:pPr>
            <w:r>
              <w:t>Chair</w:t>
            </w:r>
          </w:p>
        </w:tc>
        <w:tc>
          <w:tcPr>
            <w:tcW w:w="3120" w:type="dxa"/>
            <w:tcBorders>
              <w:top w:val="nil"/>
              <w:left w:val="nil"/>
              <w:bottom w:val="nil"/>
              <w:right w:val="nil"/>
            </w:tcBorders>
          </w:tcPr>
          <w:p w14:paraId="3CEFFB1F" w14:textId="77777777" w:rsidR="00DE5D0A" w:rsidRDefault="00F30AA4">
            <w:pPr>
              <w:spacing w:after="0" w:line="259" w:lineRule="auto"/>
              <w:ind w:left="0" w:firstLine="0"/>
            </w:pPr>
            <w:r>
              <w:t>…………………………………</w:t>
            </w:r>
          </w:p>
        </w:tc>
      </w:tr>
      <w:tr w:rsidR="00DE5D0A" w14:paraId="5A5295AF" w14:textId="77777777">
        <w:trPr>
          <w:trHeight w:val="498"/>
        </w:trPr>
        <w:tc>
          <w:tcPr>
            <w:tcW w:w="1797" w:type="dxa"/>
            <w:tcBorders>
              <w:top w:val="nil"/>
              <w:left w:val="nil"/>
              <w:bottom w:val="nil"/>
              <w:right w:val="nil"/>
            </w:tcBorders>
            <w:vAlign w:val="center"/>
          </w:tcPr>
          <w:p w14:paraId="4FA853A8" w14:textId="77777777" w:rsidR="00DE5D0A" w:rsidRDefault="00F30AA4">
            <w:pPr>
              <w:spacing w:after="0" w:line="259" w:lineRule="auto"/>
              <w:ind w:left="0" w:firstLine="0"/>
              <w:jc w:val="left"/>
            </w:pPr>
            <w:r>
              <w:t>Signed</w:t>
            </w:r>
          </w:p>
        </w:tc>
        <w:tc>
          <w:tcPr>
            <w:tcW w:w="3120" w:type="dxa"/>
            <w:tcBorders>
              <w:top w:val="nil"/>
              <w:left w:val="nil"/>
              <w:bottom w:val="nil"/>
              <w:right w:val="nil"/>
            </w:tcBorders>
            <w:vAlign w:val="center"/>
          </w:tcPr>
          <w:p w14:paraId="079E2DE0" w14:textId="77777777" w:rsidR="00DE5D0A" w:rsidRDefault="00F30AA4">
            <w:pPr>
              <w:spacing w:after="0" w:line="259" w:lineRule="auto"/>
              <w:ind w:left="0" w:firstLine="0"/>
            </w:pPr>
            <w:r>
              <w:t>…………………………………</w:t>
            </w:r>
          </w:p>
        </w:tc>
      </w:tr>
      <w:tr w:rsidR="00DE5D0A" w14:paraId="104C7AC2" w14:textId="77777777">
        <w:trPr>
          <w:trHeight w:val="747"/>
        </w:trPr>
        <w:tc>
          <w:tcPr>
            <w:tcW w:w="1797" w:type="dxa"/>
            <w:tcBorders>
              <w:top w:val="nil"/>
              <w:left w:val="nil"/>
              <w:bottom w:val="nil"/>
              <w:right w:val="nil"/>
            </w:tcBorders>
          </w:tcPr>
          <w:p w14:paraId="2D4533F7" w14:textId="77777777" w:rsidR="00DE5D0A" w:rsidRDefault="00F30AA4">
            <w:pPr>
              <w:spacing w:after="0" w:line="259" w:lineRule="auto"/>
              <w:ind w:left="0" w:firstLine="0"/>
              <w:jc w:val="left"/>
            </w:pPr>
            <w:r>
              <w:t>Date</w:t>
            </w:r>
          </w:p>
        </w:tc>
        <w:tc>
          <w:tcPr>
            <w:tcW w:w="3120" w:type="dxa"/>
            <w:tcBorders>
              <w:top w:val="nil"/>
              <w:left w:val="nil"/>
              <w:bottom w:val="nil"/>
              <w:right w:val="nil"/>
            </w:tcBorders>
          </w:tcPr>
          <w:p w14:paraId="52E758F4" w14:textId="77777777" w:rsidR="00DE5D0A" w:rsidRDefault="00F30AA4">
            <w:pPr>
              <w:spacing w:after="0" w:line="259" w:lineRule="auto"/>
              <w:ind w:left="0" w:firstLine="0"/>
            </w:pPr>
            <w:r>
              <w:t>…………………………………</w:t>
            </w:r>
          </w:p>
        </w:tc>
      </w:tr>
      <w:tr w:rsidR="00DE5D0A" w14:paraId="7091C1B2" w14:textId="77777777">
        <w:trPr>
          <w:trHeight w:val="747"/>
        </w:trPr>
        <w:tc>
          <w:tcPr>
            <w:tcW w:w="1797" w:type="dxa"/>
            <w:tcBorders>
              <w:top w:val="nil"/>
              <w:left w:val="nil"/>
              <w:bottom w:val="nil"/>
              <w:right w:val="nil"/>
            </w:tcBorders>
            <w:vAlign w:val="bottom"/>
          </w:tcPr>
          <w:p w14:paraId="610E3074" w14:textId="77777777" w:rsidR="00DE5D0A" w:rsidRDefault="00F30AA4">
            <w:pPr>
              <w:spacing w:after="0" w:line="259" w:lineRule="auto"/>
              <w:ind w:left="0" w:firstLine="0"/>
              <w:jc w:val="left"/>
            </w:pPr>
            <w:r>
              <w:t>Director</w:t>
            </w:r>
          </w:p>
        </w:tc>
        <w:tc>
          <w:tcPr>
            <w:tcW w:w="3120" w:type="dxa"/>
            <w:tcBorders>
              <w:top w:val="nil"/>
              <w:left w:val="nil"/>
              <w:bottom w:val="nil"/>
              <w:right w:val="nil"/>
            </w:tcBorders>
            <w:vAlign w:val="bottom"/>
          </w:tcPr>
          <w:p w14:paraId="7865B305" w14:textId="77777777" w:rsidR="00DE5D0A" w:rsidRDefault="00F30AA4">
            <w:pPr>
              <w:spacing w:after="0" w:line="259" w:lineRule="auto"/>
              <w:ind w:left="0" w:firstLine="0"/>
            </w:pPr>
            <w:r>
              <w:t>…………………………………</w:t>
            </w:r>
          </w:p>
        </w:tc>
      </w:tr>
      <w:tr w:rsidR="00DE5D0A" w14:paraId="4779A82C" w14:textId="77777777">
        <w:trPr>
          <w:trHeight w:val="498"/>
        </w:trPr>
        <w:tc>
          <w:tcPr>
            <w:tcW w:w="1797" w:type="dxa"/>
            <w:tcBorders>
              <w:top w:val="nil"/>
              <w:left w:val="nil"/>
              <w:bottom w:val="nil"/>
              <w:right w:val="nil"/>
            </w:tcBorders>
            <w:vAlign w:val="center"/>
          </w:tcPr>
          <w:p w14:paraId="22C0C5AC" w14:textId="77777777" w:rsidR="00DE5D0A" w:rsidRDefault="00F30AA4">
            <w:pPr>
              <w:spacing w:after="0" w:line="259" w:lineRule="auto"/>
              <w:ind w:left="0" w:firstLine="0"/>
              <w:jc w:val="left"/>
            </w:pPr>
            <w:r>
              <w:t>Signed</w:t>
            </w:r>
          </w:p>
        </w:tc>
        <w:tc>
          <w:tcPr>
            <w:tcW w:w="3120" w:type="dxa"/>
            <w:tcBorders>
              <w:top w:val="nil"/>
              <w:left w:val="nil"/>
              <w:bottom w:val="nil"/>
              <w:right w:val="nil"/>
            </w:tcBorders>
            <w:vAlign w:val="center"/>
          </w:tcPr>
          <w:p w14:paraId="586C22A3" w14:textId="77777777" w:rsidR="00DE5D0A" w:rsidRDefault="00F30AA4">
            <w:pPr>
              <w:spacing w:after="0" w:line="259" w:lineRule="auto"/>
              <w:ind w:left="0" w:firstLine="0"/>
            </w:pPr>
            <w:r>
              <w:t>…………………………………</w:t>
            </w:r>
          </w:p>
        </w:tc>
      </w:tr>
      <w:tr w:rsidR="00DE5D0A" w14:paraId="613C1422" w14:textId="77777777">
        <w:trPr>
          <w:trHeight w:val="362"/>
        </w:trPr>
        <w:tc>
          <w:tcPr>
            <w:tcW w:w="1797" w:type="dxa"/>
            <w:tcBorders>
              <w:top w:val="nil"/>
              <w:left w:val="nil"/>
              <w:bottom w:val="nil"/>
              <w:right w:val="nil"/>
            </w:tcBorders>
            <w:vAlign w:val="bottom"/>
          </w:tcPr>
          <w:p w14:paraId="21357B79" w14:textId="77777777" w:rsidR="00DE5D0A" w:rsidRDefault="00F30AA4">
            <w:pPr>
              <w:spacing w:after="0" w:line="259" w:lineRule="auto"/>
              <w:ind w:left="0" w:firstLine="0"/>
              <w:jc w:val="left"/>
            </w:pPr>
            <w:r>
              <w:t>Date</w:t>
            </w:r>
          </w:p>
        </w:tc>
        <w:tc>
          <w:tcPr>
            <w:tcW w:w="3120" w:type="dxa"/>
            <w:tcBorders>
              <w:top w:val="nil"/>
              <w:left w:val="nil"/>
              <w:bottom w:val="nil"/>
              <w:right w:val="nil"/>
            </w:tcBorders>
            <w:vAlign w:val="bottom"/>
          </w:tcPr>
          <w:p w14:paraId="1BCEA27B" w14:textId="77777777" w:rsidR="00DE5D0A" w:rsidRDefault="00F30AA4">
            <w:pPr>
              <w:spacing w:after="0" w:line="259" w:lineRule="auto"/>
              <w:ind w:left="0" w:firstLine="0"/>
            </w:pPr>
            <w:r>
              <w:t>…………………………………</w:t>
            </w:r>
          </w:p>
        </w:tc>
      </w:tr>
    </w:tbl>
    <w:p w14:paraId="58DD592E" w14:textId="77777777" w:rsidR="00DE5D0A" w:rsidRDefault="00F30AA4">
      <w:pPr>
        <w:pStyle w:val="Heading4"/>
        <w:ind w:left="669"/>
      </w:pPr>
      <w:r>
        <w:t>ANNEX 5: OPTIONAL CLAUSES FOR BRONZE CONTRACTS 1. Definitions</w:t>
      </w:r>
    </w:p>
    <w:p w14:paraId="3EB32B14" w14:textId="77777777" w:rsidR="00DE5D0A" w:rsidRDefault="00F30AA4">
      <w:pPr>
        <w:spacing w:after="10"/>
        <w:ind w:left="655" w:hanging="360"/>
      </w:pPr>
      <w:r>
        <w:t>1.1In this Annex 5, the following words shall have the following meanings and they shall supplement Joint Schedule 1 (Definitions):</w:t>
      </w:r>
    </w:p>
    <w:tbl>
      <w:tblPr>
        <w:tblStyle w:val="TableGrid"/>
        <w:tblW w:w="7560" w:type="dxa"/>
        <w:tblInd w:w="904" w:type="dxa"/>
        <w:tblCellMar>
          <w:top w:w="50" w:type="dxa"/>
          <w:left w:w="7" w:type="dxa"/>
          <w:right w:w="61" w:type="dxa"/>
        </w:tblCellMar>
        <w:tblLook w:val="04A0" w:firstRow="1" w:lastRow="0" w:firstColumn="1" w:lastColumn="0" w:noHBand="0" w:noVBand="1"/>
      </w:tblPr>
      <w:tblGrid>
        <w:gridCol w:w="2462"/>
        <w:gridCol w:w="5098"/>
      </w:tblGrid>
      <w:tr w:rsidR="00DE5D0A" w14:paraId="3E0B150E" w14:textId="77777777">
        <w:trPr>
          <w:trHeight w:val="726"/>
        </w:trPr>
        <w:tc>
          <w:tcPr>
            <w:tcW w:w="2462" w:type="dxa"/>
            <w:tcBorders>
              <w:top w:val="single" w:sz="4" w:space="0" w:color="000000"/>
              <w:left w:val="single" w:sz="4" w:space="0" w:color="000000"/>
              <w:bottom w:val="single" w:sz="4" w:space="0" w:color="000000"/>
              <w:right w:val="single" w:sz="4" w:space="0" w:color="000000"/>
            </w:tcBorders>
          </w:tcPr>
          <w:p w14:paraId="7A887148" w14:textId="77777777" w:rsidR="00DE5D0A" w:rsidRDefault="00F30AA4">
            <w:pPr>
              <w:spacing w:after="0" w:line="259" w:lineRule="auto"/>
              <w:ind w:left="0" w:firstLine="0"/>
              <w:jc w:val="left"/>
            </w:pPr>
            <w:r>
              <w:rPr>
                <w:b/>
              </w:rPr>
              <w:t xml:space="preserve">"Credit Rating </w:t>
            </w:r>
          </w:p>
          <w:p w14:paraId="5F6EE13F" w14:textId="77777777" w:rsidR="00DE5D0A" w:rsidRDefault="00F30AA4">
            <w:pPr>
              <w:spacing w:after="0" w:line="259" w:lineRule="auto"/>
              <w:ind w:left="0" w:firstLine="0"/>
              <w:jc w:val="left"/>
            </w:pPr>
            <w:r>
              <w:rPr>
                <w:b/>
              </w:rPr>
              <w:t>Threshold"</w:t>
            </w:r>
          </w:p>
        </w:tc>
        <w:tc>
          <w:tcPr>
            <w:tcW w:w="5098" w:type="dxa"/>
            <w:tcBorders>
              <w:top w:val="single" w:sz="4" w:space="0" w:color="000000"/>
              <w:left w:val="single" w:sz="4" w:space="0" w:color="000000"/>
              <w:bottom w:val="single" w:sz="4" w:space="0" w:color="000000"/>
              <w:right w:val="single" w:sz="4" w:space="0" w:color="000000"/>
            </w:tcBorders>
          </w:tcPr>
          <w:p w14:paraId="3BC42519" w14:textId="77777777" w:rsidR="00DE5D0A" w:rsidRDefault="00F30AA4">
            <w:pPr>
              <w:spacing w:after="0" w:line="259" w:lineRule="auto"/>
              <w:ind w:left="108" w:firstLine="0"/>
              <w:jc w:val="left"/>
            </w:pPr>
            <w:r>
              <w:t xml:space="preserve">the minimum credit rating level for the </w:t>
            </w:r>
          </w:p>
          <w:p w14:paraId="6ED0098B" w14:textId="77777777" w:rsidR="00DE5D0A" w:rsidRDefault="00F30AA4">
            <w:pPr>
              <w:spacing w:after="0" w:line="259" w:lineRule="auto"/>
              <w:ind w:left="108" w:firstLine="0"/>
              <w:jc w:val="left"/>
            </w:pPr>
            <w:r>
              <w:t>Monitored Company as set out in Appendix 2;</w:t>
            </w:r>
          </w:p>
        </w:tc>
      </w:tr>
      <w:tr w:rsidR="00DE5D0A" w14:paraId="6309A807" w14:textId="77777777">
        <w:trPr>
          <w:trHeight w:val="10767"/>
        </w:trPr>
        <w:tc>
          <w:tcPr>
            <w:tcW w:w="2462" w:type="dxa"/>
            <w:tcBorders>
              <w:top w:val="single" w:sz="4" w:space="0" w:color="000000"/>
              <w:left w:val="single" w:sz="4" w:space="0" w:color="000000"/>
              <w:bottom w:val="single" w:sz="4" w:space="0" w:color="000000"/>
              <w:right w:val="single" w:sz="4" w:space="0" w:color="000000"/>
            </w:tcBorders>
          </w:tcPr>
          <w:p w14:paraId="4A3381CB" w14:textId="77777777" w:rsidR="00DE5D0A" w:rsidRDefault="00F30AA4">
            <w:pPr>
              <w:spacing w:after="0" w:line="259" w:lineRule="auto"/>
              <w:ind w:left="0" w:firstLine="0"/>
              <w:jc w:val="left"/>
            </w:pPr>
            <w:r>
              <w:rPr>
                <w:b/>
              </w:rPr>
              <w:lastRenderedPageBreak/>
              <w:t xml:space="preserve">"Financial Distress </w:t>
            </w:r>
          </w:p>
          <w:p w14:paraId="35071C11" w14:textId="77777777" w:rsidR="00DE5D0A" w:rsidRDefault="00F30AA4">
            <w:pPr>
              <w:spacing w:after="0" w:line="259" w:lineRule="auto"/>
              <w:ind w:left="0" w:firstLine="0"/>
              <w:jc w:val="left"/>
            </w:pPr>
            <w:r>
              <w:rPr>
                <w:b/>
              </w:rPr>
              <w:t>Event"</w:t>
            </w:r>
          </w:p>
        </w:tc>
        <w:tc>
          <w:tcPr>
            <w:tcW w:w="5098" w:type="dxa"/>
            <w:tcBorders>
              <w:top w:val="single" w:sz="4" w:space="0" w:color="000000"/>
              <w:left w:val="single" w:sz="4" w:space="0" w:color="000000"/>
              <w:bottom w:val="single" w:sz="4" w:space="0" w:color="000000"/>
              <w:right w:val="single" w:sz="4" w:space="0" w:color="000000"/>
            </w:tcBorders>
          </w:tcPr>
          <w:p w14:paraId="6CCC916A" w14:textId="77777777" w:rsidR="00DE5D0A" w:rsidRDefault="00F30AA4">
            <w:pPr>
              <w:spacing w:after="141" w:line="259" w:lineRule="auto"/>
              <w:ind w:left="108" w:right="26" w:firstLine="0"/>
              <w:jc w:val="left"/>
            </w:pPr>
            <w:r>
              <w:t>the occurrence or one or more of the following events:</w:t>
            </w:r>
          </w:p>
          <w:p w14:paraId="7EF37628" w14:textId="77777777" w:rsidR="00DE5D0A" w:rsidRDefault="00F30AA4" w:rsidP="005E227D">
            <w:pPr>
              <w:numPr>
                <w:ilvl w:val="0"/>
                <w:numId w:val="207"/>
              </w:numPr>
              <w:spacing w:after="137" w:line="243" w:lineRule="auto"/>
              <w:ind w:hanging="544"/>
              <w:jc w:val="left"/>
            </w:pPr>
            <w:r>
              <w:t>the credit rating of the Monitored Company dropping below the applicable Credit Rating Threshold;</w:t>
            </w:r>
          </w:p>
          <w:p w14:paraId="5D08D70A" w14:textId="77777777" w:rsidR="00DE5D0A" w:rsidRDefault="00F30AA4" w:rsidP="005E227D">
            <w:pPr>
              <w:numPr>
                <w:ilvl w:val="0"/>
                <w:numId w:val="207"/>
              </w:numPr>
              <w:spacing w:after="0" w:line="242" w:lineRule="auto"/>
              <w:ind w:hanging="544"/>
              <w:jc w:val="left"/>
            </w:pPr>
            <w:r>
              <w:t xml:space="preserve">the Monitored Company issuing a profits warning to a stock exchange or making any other public announcement about a material </w:t>
            </w:r>
          </w:p>
          <w:p w14:paraId="372E73E0" w14:textId="77777777" w:rsidR="00DE5D0A" w:rsidRDefault="00F30AA4">
            <w:pPr>
              <w:spacing w:after="141" w:line="240" w:lineRule="auto"/>
              <w:ind w:left="828" w:firstLine="0"/>
              <w:jc w:val="left"/>
            </w:pPr>
            <w:r>
              <w:t>deterioration in its financial position or prospects;</w:t>
            </w:r>
          </w:p>
          <w:p w14:paraId="0C2018AB" w14:textId="77777777" w:rsidR="00DE5D0A" w:rsidRDefault="00F30AA4" w:rsidP="005E227D">
            <w:pPr>
              <w:numPr>
                <w:ilvl w:val="0"/>
                <w:numId w:val="207"/>
              </w:numPr>
              <w:spacing w:after="139" w:line="242" w:lineRule="auto"/>
              <w:ind w:hanging="544"/>
              <w:jc w:val="left"/>
            </w:pPr>
            <w:r>
              <w:t xml:space="preserve">there being a public investigation into improper financial accounting and reporting, suspected fraud or any other impropriety of the Monitored Party; </w:t>
            </w:r>
          </w:p>
          <w:p w14:paraId="465F05C1" w14:textId="77777777" w:rsidR="00DE5D0A" w:rsidRDefault="00F30AA4" w:rsidP="005E227D">
            <w:pPr>
              <w:numPr>
                <w:ilvl w:val="0"/>
                <w:numId w:val="207"/>
              </w:numPr>
              <w:spacing w:after="0" w:line="259" w:lineRule="auto"/>
              <w:ind w:hanging="544"/>
              <w:jc w:val="left"/>
            </w:pPr>
            <w:r>
              <w:t xml:space="preserve">Monitored Company committing a </w:t>
            </w:r>
          </w:p>
          <w:p w14:paraId="466C8857" w14:textId="77777777" w:rsidR="00DE5D0A" w:rsidRDefault="00F30AA4">
            <w:pPr>
              <w:spacing w:after="141" w:line="240" w:lineRule="auto"/>
              <w:ind w:left="828" w:firstLine="0"/>
              <w:jc w:val="left"/>
            </w:pPr>
            <w:r>
              <w:t xml:space="preserve">material breach of covenant to its lenders; </w:t>
            </w:r>
          </w:p>
          <w:p w14:paraId="4CB75988" w14:textId="77777777" w:rsidR="00DE5D0A" w:rsidRDefault="00F30AA4" w:rsidP="005E227D">
            <w:pPr>
              <w:numPr>
                <w:ilvl w:val="0"/>
                <w:numId w:val="207"/>
              </w:numPr>
              <w:spacing w:after="140" w:line="241" w:lineRule="auto"/>
              <w:ind w:hanging="544"/>
              <w:jc w:val="left"/>
            </w:pPr>
            <w:r>
              <w:t>a Key Subcontractor (where applicable) notifying NHS LPP that the Supplier has not satisfied any sums properly due under a specified invoice and not subject to a genuine dispute; or</w:t>
            </w:r>
          </w:p>
          <w:p w14:paraId="30F28DC6" w14:textId="77777777" w:rsidR="00DE5D0A" w:rsidRDefault="00F30AA4" w:rsidP="005E227D">
            <w:pPr>
              <w:numPr>
                <w:ilvl w:val="0"/>
                <w:numId w:val="207"/>
              </w:numPr>
              <w:spacing w:after="109" w:line="259" w:lineRule="auto"/>
              <w:ind w:hanging="544"/>
              <w:jc w:val="left"/>
            </w:pPr>
            <w:r>
              <w:t>any of the following:</w:t>
            </w:r>
          </w:p>
          <w:p w14:paraId="6435B6D3" w14:textId="77777777" w:rsidR="00DE5D0A" w:rsidRDefault="00F30AA4" w:rsidP="005E227D">
            <w:pPr>
              <w:numPr>
                <w:ilvl w:val="1"/>
                <w:numId w:val="207"/>
              </w:numPr>
              <w:spacing w:after="123" w:line="241" w:lineRule="auto"/>
              <w:ind w:hanging="360"/>
              <w:jc w:val="left"/>
            </w:pPr>
            <w:r>
              <w:t xml:space="preserve">commencement of any litigation against the Monitored Company with respect to financial indebtedness or obligations under a contract; </w:t>
            </w:r>
          </w:p>
          <w:p w14:paraId="7BB3AAF2" w14:textId="77777777" w:rsidR="00DE5D0A" w:rsidRDefault="00F30AA4" w:rsidP="005E227D">
            <w:pPr>
              <w:numPr>
                <w:ilvl w:val="1"/>
                <w:numId w:val="207"/>
              </w:numPr>
              <w:spacing w:after="122" w:line="242" w:lineRule="auto"/>
              <w:ind w:hanging="360"/>
              <w:jc w:val="left"/>
            </w:pPr>
            <w:r>
              <w:t>non-payment by the Monitored Company of any financial indebtedness;</w:t>
            </w:r>
          </w:p>
          <w:p w14:paraId="36B1EE24" w14:textId="77777777" w:rsidR="00DE5D0A" w:rsidRDefault="00F30AA4" w:rsidP="005E227D">
            <w:pPr>
              <w:numPr>
                <w:ilvl w:val="1"/>
                <w:numId w:val="207"/>
              </w:numPr>
              <w:spacing w:after="0" w:line="259" w:lineRule="auto"/>
              <w:ind w:hanging="360"/>
              <w:jc w:val="left"/>
            </w:pPr>
            <w:r>
              <w:t xml:space="preserve">any financial indebtedness of the </w:t>
            </w:r>
          </w:p>
        </w:tc>
      </w:tr>
      <w:tr w:rsidR="00DE5D0A" w14:paraId="2C3A12A8" w14:textId="77777777">
        <w:trPr>
          <w:trHeight w:val="3532"/>
        </w:trPr>
        <w:tc>
          <w:tcPr>
            <w:tcW w:w="2462" w:type="dxa"/>
            <w:tcBorders>
              <w:top w:val="single" w:sz="4" w:space="0" w:color="000000"/>
              <w:left w:val="single" w:sz="4" w:space="0" w:color="000000"/>
              <w:bottom w:val="single" w:sz="4" w:space="0" w:color="000000"/>
              <w:right w:val="single" w:sz="4" w:space="0" w:color="000000"/>
            </w:tcBorders>
          </w:tcPr>
          <w:p w14:paraId="0480034A" w14:textId="77777777" w:rsidR="00DE5D0A" w:rsidRDefault="00DE5D0A">
            <w:pPr>
              <w:spacing w:after="160" w:line="259" w:lineRule="auto"/>
              <w:ind w:left="0" w:firstLine="0"/>
              <w:jc w:val="left"/>
            </w:pPr>
          </w:p>
        </w:tc>
        <w:tc>
          <w:tcPr>
            <w:tcW w:w="5098" w:type="dxa"/>
            <w:tcBorders>
              <w:top w:val="single" w:sz="4" w:space="0" w:color="000000"/>
              <w:left w:val="single" w:sz="4" w:space="0" w:color="000000"/>
              <w:bottom w:val="single" w:sz="4" w:space="0" w:color="000000"/>
              <w:right w:val="single" w:sz="4" w:space="0" w:color="000000"/>
            </w:tcBorders>
          </w:tcPr>
          <w:p w14:paraId="3E0AF331" w14:textId="77777777" w:rsidR="00DE5D0A" w:rsidRDefault="00F30AA4">
            <w:pPr>
              <w:spacing w:after="125" w:line="240" w:lineRule="auto"/>
              <w:ind w:left="1188" w:firstLine="0"/>
              <w:jc w:val="left"/>
            </w:pPr>
            <w:r>
              <w:t>Monitored Company becoming due as a result of an event of default; or</w:t>
            </w:r>
          </w:p>
          <w:p w14:paraId="45207950" w14:textId="77777777" w:rsidR="00DE5D0A" w:rsidRDefault="00F30AA4">
            <w:pPr>
              <w:spacing w:after="118" w:line="242" w:lineRule="auto"/>
              <w:ind w:left="1188" w:hanging="360"/>
              <w:jc w:val="left"/>
            </w:pPr>
            <w:r>
              <w:rPr>
                <w:sz w:val="22"/>
              </w:rPr>
              <w:t xml:space="preserve">iv) </w:t>
            </w:r>
            <w:r>
              <w:t>the cancellation or suspension of any financial indebtedness in respect of the Monitored Company</w:t>
            </w:r>
          </w:p>
          <w:p w14:paraId="09DADC17" w14:textId="77777777" w:rsidR="00DE5D0A" w:rsidRDefault="00F30AA4">
            <w:pPr>
              <w:spacing w:after="0" w:line="259" w:lineRule="auto"/>
              <w:ind w:left="108" w:right="26" w:firstLine="0"/>
              <w:jc w:val="left"/>
            </w:pPr>
            <w:r>
              <w:t>in each case which the Relevant Authority reasonably believes (or would be likely reasonably to believe) could directly impact on the continued performance of any Contract and delivery of the Deliverables in accordance with any Call-Off Contract;</w:t>
            </w:r>
          </w:p>
        </w:tc>
      </w:tr>
      <w:tr w:rsidR="00DE5D0A" w14:paraId="758917D1" w14:textId="77777777">
        <w:trPr>
          <w:trHeight w:val="1619"/>
        </w:trPr>
        <w:tc>
          <w:tcPr>
            <w:tcW w:w="2462" w:type="dxa"/>
            <w:tcBorders>
              <w:top w:val="single" w:sz="4" w:space="0" w:color="000000"/>
              <w:left w:val="single" w:sz="4" w:space="0" w:color="000000"/>
              <w:bottom w:val="single" w:sz="4" w:space="0" w:color="000000"/>
              <w:right w:val="single" w:sz="4" w:space="0" w:color="000000"/>
            </w:tcBorders>
          </w:tcPr>
          <w:p w14:paraId="4AEA88A1" w14:textId="77777777" w:rsidR="00DE5D0A" w:rsidRDefault="00F30AA4">
            <w:pPr>
              <w:spacing w:after="0" w:line="259" w:lineRule="auto"/>
              <w:ind w:left="0" w:firstLine="0"/>
              <w:jc w:val="left"/>
            </w:pPr>
            <w:r>
              <w:rPr>
                <w:b/>
              </w:rPr>
              <w:t xml:space="preserve">"Financial Distress </w:t>
            </w:r>
          </w:p>
          <w:p w14:paraId="22885AE9" w14:textId="77777777" w:rsidR="00DE5D0A" w:rsidRDefault="00F30AA4">
            <w:pPr>
              <w:spacing w:after="0" w:line="259" w:lineRule="auto"/>
              <w:ind w:left="0" w:firstLine="0"/>
              <w:jc w:val="left"/>
            </w:pPr>
            <w:r>
              <w:rPr>
                <w:b/>
              </w:rPr>
              <w:t xml:space="preserve">Service Continuity </w:t>
            </w:r>
          </w:p>
          <w:p w14:paraId="64146EFD" w14:textId="77777777" w:rsidR="00DE5D0A" w:rsidRDefault="00F30AA4">
            <w:pPr>
              <w:spacing w:after="0" w:line="259" w:lineRule="auto"/>
              <w:ind w:left="0" w:firstLine="0"/>
              <w:jc w:val="left"/>
            </w:pPr>
            <w:r>
              <w:rPr>
                <w:b/>
              </w:rPr>
              <w:t>Plan"</w:t>
            </w:r>
          </w:p>
        </w:tc>
        <w:tc>
          <w:tcPr>
            <w:tcW w:w="5098" w:type="dxa"/>
            <w:tcBorders>
              <w:top w:val="single" w:sz="4" w:space="0" w:color="000000"/>
              <w:left w:val="single" w:sz="4" w:space="0" w:color="000000"/>
              <w:bottom w:val="single" w:sz="4" w:space="0" w:color="000000"/>
              <w:right w:val="single" w:sz="4" w:space="0" w:color="000000"/>
            </w:tcBorders>
          </w:tcPr>
          <w:p w14:paraId="7EF2D1A6" w14:textId="77777777" w:rsidR="00DE5D0A" w:rsidRDefault="00F30AA4">
            <w:pPr>
              <w:spacing w:after="0" w:line="259" w:lineRule="auto"/>
              <w:ind w:left="108" w:right="26" w:firstLine="0"/>
              <w:jc w:val="left"/>
            </w:pPr>
            <w:r>
              <w:t xml:space="preserve">a plan setting out how the Supplier will ensure the continued performance and delivery of the Deliverables in accordance with each Call-Off Contract in the event that a </w:t>
            </w:r>
          </w:p>
          <w:p w14:paraId="4461C32B" w14:textId="77777777" w:rsidR="00DE5D0A" w:rsidRDefault="00F30AA4">
            <w:pPr>
              <w:spacing w:after="0" w:line="259" w:lineRule="auto"/>
              <w:ind w:left="108" w:firstLine="0"/>
              <w:jc w:val="left"/>
            </w:pPr>
            <w:r>
              <w:t>Financial Distress Event occurs;</w:t>
            </w:r>
          </w:p>
        </w:tc>
      </w:tr>
      <w:tr w:rsidR="00DE5D0A" w14:paraId="1C1A6789" w14:textId="77777777">
        <w:trPr>
          <w:trHeight w:val="726"/>
        </w:trPr>
        <w:tc>
          <w:tcPr>
            <w:tcW w:w="2462" w:type="dxa"/>
            <w:tcBorders>
              <w:top w:val="single" w:sz="4" w:space="0" w:color="000000"/>
              <w:left w:val="single" w:sz="4" w:space="0" w:color="000000"/>
              <w:bottom w:val="single" w:sz="4" w:space="0" w:color="000000"/>
              <w:right w:val="single" w:sz="4" w:space="0" w:color="000000"/>
            </w:tcBorders>
          </w:tcPr>
          <w:p w14:paraId="2763ACE8" w14:textId="77777777" w:rsidR="00DE5D0A" w:rsidRDefault="00F30AA4">
            <w:pPr>
              <w:spacing w:after="0" w:line="259" w:lineRule="auto"/>
              <w:ind w:left="0" w:firstLine="0"/>
              <w:jc w:val="left"/>
            </w:pPr>
            <w:r>
              <w:rPr>
                <w:b/>
              </w:rPr>
              <w:t xml:space="preserve">“Monitored </w:t>
            </w:r>
          </w:p>
          <w:p w14:paraId="35ECFD0D" w14:textId="77777777" w:rsidR="00DE5D0A" w:rsidRDefault="00F30AA4">
            <w:pPr>
              <w:spacing w:after="0" w:line="259" w:lineRule="auto"/>
              <w:ind w:left="0" w:firstLine="0"/>
              <w:jc w:val="left"/>
            </w:pPr>
            <w:r>
              <w:rPr>
                <w:b/>
              </w:rPr>
              <w:t>Company”</w:t>
            </w:r>
          </w:p>
        </w:tc>
        <w:tc>
          <w:tcPr>
            <w:tcW w:w="5098" w:type="dxa"/>
            <w:tcBorders>
              <w:top w:val="single" w:sz="4" w:space="0" w:color="000000"/>
              <w:left w:val="single" w:sz="4" w:space="0" w:color="000000"/>
              <w:bottom w:val="single" w:sz="4" w:space="0" w:color="000000"/>
              <w:right w:val="single" w:sz="4" w:space="0" w:color="000000"/>
            </w:tcBorders>
          </w:tcPr>
          <w:p w14:paraId="5FB49B1C" w14:textId="77777777" w:rsidR="00DE5D0A" w:rsidRDefault="00F30AA4">
            <w:pPr>
              <w:spacing w:after="0" w:line="259" w:lineRule="auto"/>
              <w:ind w:left="108" w:firstLine="0"/>
              <w:jc w:val="left"/>
            </w:pPr>
            <w:r>
              <w:t xml:space="preserve">Supplier [the Guarantor] or any Key </w:t>
            </w:r>
          </w:p>
          <w:p w14:paraId="2EAF74A3" w14:textId="77777777" w:rsidR="00DE5D0A" w:rsidRDefault="00F30AA4">
            <w:pPr>
              <w:spacing w:after="0" w:line="259" w:lineRule="auto"/>
              <w:ind w:left="108" w:firstLine="0"/>
              <w:jc w:val="left"/>
            </w:pPr>
            <w:r>
              <w:t>Subcontractor]</w:t>
            </w:r>
          </w:p>
        </w:tc>
      </w:tr>
      <w:tr w:rsidR="00DE5D0A" w14:paraId="4FDB8958" w14:textId="77777777">
        <w:trPr>
          <w:trHeight w:val="428"/>
        </w:trPr>
        <w:tc>
          <w:tcPr>
            <w:tcW w:w="2462" w:type="dxa"/>
            <w:tcBorders>
              <w:top w:val="single" w:sz="4" w:space="0" w:color="000000"/>
              <w:left w:val="single" w:sz="4" w:space="0" w:color="000000"/>
              <w:bottom w:val="single" w:sz="4" w:space="0" w:color="000000"/>
              <w:right w:val="single" w:sz="4" w:space="0" w:color="000000"/>
            </w:tcBorders>
          </w:tcPr>
          <w:p w14:paraId="3C02AFD6" w14:textId="77777777" w:rsidR="00DE5D0A" w:rsidRDefault="00F30AA4">
            <w:pPr>
              <w:spacing w:after="0" w:line="259" w:lineRule="auto"/>
              <w:ind w:left="0" w:firstLine="0"/>
              <w:jc w:val="left"/>
            </w:pPr>
            <w:r>
              <w:rPr>
                <w:b/>
              </w:rPr>
              <w:t>"Rating Agencies"</w:t>
            </w:r>
          </w:p>
        </w:tc>
        <w:tc>
          <w:tcPr>
            <w:tcW w:w="5098" w:type="dxa"/>
            <w:tcBorders>
              <w:top w:val="single" w:sz="4" w:space="0" w:color="000000"/>
              <w:left w:val="single" w:sz="4" w:space="0" w:color="000000"/>
              <w:bottom w:val="single" w:sz="4" w:space="0" w:color="000000"/>
              <w:right w:val="single" w:sz="4" w:space="0" w:color="000000"/>
            </w:tcBorders>
          </w:tcPr>
          <w:p w14:paraId="4E208001" w14:textId="77777777" w:rsidR="00DE5D0A" w:rsidRDefault="00F30AA4">
            <w:pPr>
              <w:spacing w:after="0" w:line="259" w:lineRule="auto"/>
              <w:ind w:left="278" w:firstLine="0"/>
              <w:jc w:val="left"/>
            </w:pPr>
            <w:r>
              <w:t>the rating agencies listed in Appendix 1.</w:t>
            </w:r>
          </w:p>
        </w:tc>
      </w:tr>
    </w:tbl>
    <w:p w14:paraId="3430CCC9" w14:textId="77777777" w:rsidR="00DE5D0A" w:rsidRDefault="00F30AA4">
      <w:pPr>
        <w:pStyle w:val="Heading4"/>
        <w:ind w:left="6"/>
      </w:pPr>
      <w:r>
        <w:t>2. When this Schedule applies</w:t>
      </w:r>
    </w:p>
    <w:p w14:paraId="4F2D105D" w14:textId="77777777" w:rsidR="00DE5D0A" w:rsidRDefault="00F30AA4">
      <w:pPr>
        <w:spacing w:after="130" w:line="251" w:lineRule="auto"/>
        <w:ind w:left="655" w:right="50" w:hanging="360"/>
        <w:jc w:val="left"/>
      </w:pPr>
      <w:r>
        <w:t>2.1The Parties shall comply with the provisions of this Annex 5 in relation to the assessment of the financial standing of the Monitored Companies and the consequences of a change to that financial standing.</w:t>
      </w:r>
    </w:p>
    <w:p w14:paraId="0ED9955B" w14:textId="77777777" w:rsidR="00DE5D0A" w:rsidRDefault="00F30AA4">
      <w:pPr>
        <w:ind w:left="305"/>
      </w:pPr>
      <w:r>
        <w:t xml:space="preserve">2.2    The terms of this Annex 5 shall survive: </w:t>
      </w:r>
    </w:p>
    <w:p w14:paraId="4C43882B" w14:textId="77777777" w:rsidR="00DE5D0A" w:rsidRDefault="00F30AA4">
      <w:pPr>
        <w:spacing w:after="130" w:line="251" w:lineRule="auto"/>
        <w:ind w:left="2443" w:right="50" w:hanging="730"/>
        <w:jc w:val="left"/>
      </w:pPr>
      <w:r>
        <w:t>2.2.1 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55CBB7BB" w14:textId="77777777" w:rsidR="00DE5D0A" w:rsidRDefault="00F30AA4">
      <w:pPr>
        <w:ind w:left="2433" w:hanging="720"/>
      </w:pPr>
      <w:r>
        <w:t>2.2.2 under the Call-Off Contract until the termination or expiry of the Call-Off Contract.</w:t>
      </w:r>
    </w:p>
    <w:p w14:paraId="0354602C" w14:textId="77777777" w:rsidR="00DE5D0A" w:rsidRDefault="00F30AA4">
      <w:pPr>
        <w:pStyle w:val="Heading4"/>
        <w:spacing w:after="212"/>
        <w:ind w:left="6"/>
      </w:pPr>
      <w:r>
        <w:t xml:space="preserve">3. </w:t>
      </w:r>
      <w:r>
        <w:rPr>
          <w:vertAlign w:val="subscript"/>
        </w:rPr>
        <w:t>W</w:t>
      </w:r>
      <w:r>
        <w:t>hat happens when your credit rating changes</w:t>
      </w:r>
    </w:p>
    <w:p w14:paraId="56FA264A" w14:textId="77777777" w:rsidR="00DE5D0A" w:rsidRDefault="00F30AA4">
      <w:pPr>
        <w:spacing w:after="130" w:line="251" w:lineRule="auto"/>
        <w:ind w:left="655" w:right="50" w:hanging="360"/>
        <w:jc w:val="left"/>
      </w:pPr>
      <w:r>
        <w:t xml:space="preserve">3.1The Supplier warrants and represents to the Relevant Authority that as at the Start Date the long-term credit ratings issued for the Monitored Companies by each of the Rating Agencies are as set out in Appendix 2. </w:t>
      </w:r>
    </w:p>
    <w:p w14:paraId="559BC877" w14:textId="77777777" w:rsidR="00DE5D0A" w:rsidRDefault="00F30AA4">
      <w:pPr>
        <w:spacing w:after="130" w:line="251" w:lineRule="auto"/>
        <w:ind w:left="655" w:right="50" w:hanging="360"/>
        <w:jc w:val="left"/>
      </w:pPr>
      <w:r>
        <w:t>3.2The Supplier shall promptly (and in any event within five (5) Working Days) notify the Relevant Authority in writing if there is any downgrade in the credit rating issued by any Rating Agency for a Monitored Company.</w:t>
      </w:r>
    </w:p>
    <w:p w14:paraId="54665712" w14:textId="77777777" w:rsidR="00DE5D0A" w:rsidRDefault="00F30AA4">
      <w:pPr>
        <w:spacing w:after="10"/>
        <w:ind w:left="305"/>
      </w:pPr>
      <w:r>
        <w:t xml:space="preserve">3.3If there is any downgrade credit rating issued by any Rating Agency for the </w:t>
      </w:r>
    </w:p>
    <w:p w14:paraId="75271F35" w14:textId="77777777" w:rsidR="00DE5D0A" w:rsidRDefault="00F30AA4">
      <w:pPr>
        <w:spacing w:after="12" w:line="250" w:lineRule="auto"/>
        <w:ind w:left="10" w:right="300"/>
        <w:jc w:val="right"/>
      </w:pPr>
      <w:r>
        <w:lastRenderedPageBreak/>
        <w:t xml:space="preserve">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w:t>
      </w:r>
    </w:p>
    <w:p w14:paraId="78E53401" w14:textId="77777777" w:rsidR="00DE5D0A" w:rsidRDefault="00F30AA4">
      <w:pPr>
        <w:spacing w:after="10"/>
        <w:ind w:left="665"/>
      </w:pPr>
      <w:r>
        <w:t>Relevant Authority.  For these purposes the "quick ratio" on any date means:</w:t>
      </w:r>
    </w:p>
    <w:p w14:paraId="0C08FF08" w14:textId="77777777" w:rsidR="00DE5D0A" w:rsidRDefault="00F30AA4">
      <w:pPr>
        <w:spacing w:after="242" w:line="259" w:lineRule="auto"/>
        <w:ind w:left="1145" w:firstLine="0"/>
        <w:jc w:val="left"/>
      </w:pPr>
      <w:r>
        <w:rPr>
          <w:rFonts w:ascii="Calibri" w:eastAsia="Calibri" w:hAnsi="Calibri" w:cs="Calibri"/>
          <w:noProof/>
          <w:sz w:val="22"/>
        </w:rPr>
        <mc:AlternateContent>
          <mc:Choice Requires="wpg">
            <w:drawing>
              <wp:inline distT="0" distB="0" distL="0" distR="0" wp14:anchorId="31EC09B9" wp14:editId="473DD161">
                <wp:extent cx="1219200" cy="317500"/>
                <wp:effectExtent l="0" t="0" r="0" b="0"/>
                <wp:docPr id="397500" name="Group 397500"/>
                <wp:cNvGraphicFramePr/>
                <a:graphic xmlns:a="http://schemas.openxmlformats.org/drawingml/2006/main">
                  <a:graphicData uri="http://schemas.microsoft.com/office/word/2010/wordprocessingGroup">
                    <wpg:wgp>
                      <wpg:cNvGrpSpPr/>
                      <wpg:grpSpPr>
                        <a:xfrm>
                          <a:off x="0" y="0"/>
                          <a:ext cx="1219200" cy="317500"/>
                          <a:chOff x="0" y="0"/>
                          <a:chExt cx="1219200" cy="317500"/>
                        </a:xfrm>
                      </wpg:grpSpPr>
                      <pic:pic xmlns:pic="http://schemas.openxmlformats.org/drawingml/2006/picture">
                        <pic:nvPicPr>
                          <pic:cNvPr id="18820" name="Picture 18820"/>
                          <pic:cNvPicPr/>
                        </pic:nvPicPr>
                        <pic:blipFill>
                          <a:blip r:embed="rId30"/>
                          <a:stretch>
                            <a:fillRect/>
                          </a:stretch>
                        </pic:blipFill>
                        <pic:spPr>
                          <a:xfrm>
                            <a:off x="0" y="0"/>
                            <a:ext cx="609600" cy="165100"/>
                          </a:xfrm>
                          <a:prstGeom prst="rect">
                            <a:avLst/>
                          </a:prstGeom>
                        </pic:spPr>
                      </pic:pic>
                      <pic:pic xmlns:pic="http://schemas.openxmlformats.org/drawingml/2006/picture">
                        <pic:nvPicPr>
                          <pic:cNvPr id="18822" name="Picture 18822"/>
                          <pic:cNvPicPr/>
                        </pic:nvPicPr>
                        <pic:blipFill>
                          <a:blip r:embed="rId31"/>
                          <a:stretch>
                            <a:fillRect/>
                          </a:stretch>
                        </pic:blipFill>
                        <pic:spPr>
                          <a:xfrm>
                            <a:off x="609600" y="0"/>
                            <a:ext cx="609600" cy="317500"/>
                          </a:xfrm>
                          <a:prstGeom prst="rect">
                            <a:avLst/>
                          </a:prstGeom>
                        </pic:spPr>
                      </pic:pic>
                    </wpg:wgp>
                  </a:graphicData>
                </a:graphic>
              </wp:inline>
            </w:drawing>
          </mc:Choice>
          <mc:Fallback xmlns:a="http://schemas.openxmlformats.org/drawingml/2006/main">
            <w:pict>
              <v:group id="Group 397500" style="width:96pt;height:25pt;mso-position-horizontal-relative:char;mso-position-vertical-relative:line" coordsize="12192,3175">
                <v:shape id="Picture 18820" style="position:absolute;width:6096;height:1651;left:0;top:0;" filled="f">
                  <v:imagedata r:id="rId59"/>
                </v:shape>
                <v:shape id="Picture 18822" style="position:absolute;width:6096;height:3175;left:6096;top:0;" filled="f">
                  <v:imagedata r:id="rId60"/>
                </v:shape>
              </v:group>
            </w:pict>
          </mc:Fallback>
        </mc:AlternateContent>
      </w:r>
    </w:p>
    <w:p w14:paraId="502C8257" w14:textId="77777777" w:rsidR="00DE5D0A" w:rsidRDefault="00F30AA4">
      <w:pPr>
        <w:spacing w:after="10"/>
        <w:ind w:left="741"/>
      </w:pPr>
      <w:r>
        <w:t>where:</w:t>
      </w:r>
    </w:p>
    <w:tbl>
      <w:tblPr>
        <w:tblStyle w:val="TableGrid"/>
        <w:tblW w:w="8310" w:type="dxa"/>
        <w:tblInd w:w="605" w:type="dxa"/>
        <w:tblCellMar>
          <w:top w:w="55" w:type="dxa"/>
          <w:left w:w="1249" w:type="dxa"/>
          <w:right w:w="55" w:type="dxa"/>
        </w:tblCellMar>
        <w:tblLook w:val="04A0" w:firstRow="1" w:lastRow="0" w:firstColumn="1" w:lastColumn="0" w:noHBand="0" w:noVBand="1"/>
      </w:tblPr>
      <w:tblGrid>
        <w:gridCol w:w="1524"/>
        <w:gridCol w:w="6786"/>
      </w:tblGrid>
      <w:tr w:rsidR="00DE5D0A" w14:paraId="50210774" w14:textId="77777777">
        <w:trPr>
          <w:trHeight w:val="826"/>
        </w:trPr>
        <w:tc>
          <w:tcPr>
            <w:tcW w:w="1523" w:type="dxa"/>
            <w:tcBorders>
              <w:top w:val="single" w:sz="4" w:space="0" w:color="000000"/>
              <w:left w:val="single" w:sz="4" w:space="0" w:color="000000"/>
              <w:bottom w:val="single" w:sz="4" w:space="0" w:color="000000"/>
              <w:right w:val="single" w:sz="4" w:space="0" w:color="000000"/>
            </w:tcBorders>
          </w:tcPr>
          <w:p w14:paraId="5691126E" w14:textId="77777777" w:rsidR="00DE5D0A" w:rsidRDefault="00F30AA4">
            <w:pPr>
              <w:spacing w:after="0" w:line="259" w:lineRule="auto"/>
              <w:ind w:left="0" w:right="59" w:firstLine="0"/>
              <w:jc w:val="right"/>
            </w:pPr>
            <w:r>
              <w:t>A</w:t>
            </w:r>
          </w:p>
        </w:tc>
        <w:tc>
          <w:tcPr>
            <w:tcW w:w="6787" w:type="dxa"/>
            <w:tcBorders>
              <w:top w:val="single" w:sz="4" w:space="0" w:color="000000"/>
              <w:left w:val="single" w:sz="4" w:space="0" w:color="000000"/>
              <w:bottom w:val="single" w:sz="4" w:space="0" w:color="000000"/>
              <w:right w:val="single" w:sz="4" w:space="0" w:color="000000"/>
            </w:tcBorders>
          </w:tcPr>
          <w:p w14:paraId="167CE31A" w14:textId="77777777" w:rsidR="00DE5D0A" w:rsidRDefault="00F30AA4">
            <w:pPr>
              <w:spacing w:after="0" w:line="259" w:lineRule="auto"/>
              <w:ind w:left="0" w:firstLine="0"/>
              <w:jc w:val="left"/>
            </w:pPr>
            <w:r>
              <w:t>is the value at the relevant date of all cash in hand and at the bank of the Monitored Company];</w:t>
            </w:r>
          </w:p>
        </w:tc>
      </w:tr>
      <w:tr w:rsidR="00DE5D0A" w14:paraId="7617844B" w14:textId="77777777">
        <w:trPr>
          <w:trHeight w:val="1421"/>
        </w:trPr>
        <w:tc>
          <w:tcPr>
            <w:tcW w:w="1523" w:type="dxa"/>
            <w:tcBorders>
              <w:top w:val="single" w:sz="4" w:space="0" w:color="000000"/>
              <w:left w:val="single" w:sz="4" w:space="0" w:color="000000"/>
              <w:bottom w:val="single" w:sz="4" w:space="0" w:color="000000"/>
              <w:right w:val="single" w:sz="4" w:space="0" w:color="000000"/>
            </w:tcBorders>
          </w:tcPr>
          <w:p w14:paraId="1E27D106" w14:textId="77777777" w:rsidR="00DE5D0A" w:rsidRDefault="00F30AA4">
            <w:pPr>
              <w:spacing w:after="0" w:line="259" w:lineRule="auto"/>
              <w:ind w:left="0" w:right="59" w:firstLine="0"/>
              <w:jc w:val="right"/>
            </w:pPr>
            <w:r>
              <w:t>B</w:t>
            </w:r>
          </w:p>
        </w:tc>
        <w:tc>
          <w:tcPr>
            <w:tcW w:w="6787" w:type="dxa"/>
            <w:tcBorders>
              <w:top w:val="single" w:sz="4" w:space="0" w:color="000000"/>
              <w:left w:val="single" w:sz="4" w:space="0" w:color="000000"/>
              <w:bottom w:val="single" w:sz="4" w:space="0" w:color="000000"/>
              <w:right w:val="single" w:sz="4" w:space="0" w:color="000000"/>
            </w:tcBorders>
          </w:tcPr>
          <w:p w14:paraId="788A8B86" w14:textId="77777777" w:rsidR="00DE5D0A" w:rsidRDefault="00F30AA4">
            <w:pPr>
              <w:spacing w:after="0" w:line="259" w:lineRule="auto"/>
              <w:ind w:left="0" w:firstLine="0"/>
              <w:jc w:val="left"/>
            </w:pPr>
            <w:r>
              <w:t xml:space="preserve">is the value of all marketable securities held by the Supplier the Monitored Company determined using closing prices on the Working Day preceding the relevant date; </w:t>
            </w:r>
          </w:p>
        </w:tc>
      </w:tr>
      <w:tr w:rsidR="00DE5D0A" w14:paraId="4BB9CEAD" w14:textId="77777777">
        <w:trPr>
          <w:trHeight w:val="826"/>
        </w:trPr>
        <w:tc>
          <w:tcPr>
            <w:tcW w:w="1523" w:type="dxa"/>
            <w:tcBorders>
              <w:top w:val="single" w:sz="4" w:space="0" w:color="000000"/>
              <w:left w:val="single" w:sz="4" w:space="0" w:color="000000"/>
              <w:bottom w:val="single" w:sz="4" w:space="0" w:color="000000"/>
              <w:right w:val="single" w:sz="4" w:space="0" w:color="000000"/>
            </w:tcBorders>
          </w:tcPr>
          <w:p w14:paraId="7F3B31BF" w14:textId="77777777" w:rsidR="00DE5D0A" w:rsidRDefault="00F30AA4">
            <w:pPr>
              <w:spacing w:after="0" w:line="259" w:lineRule="auto"/>
              <w:ind w:left="0" w:right="46" w:firstLine="0"/>
              <w:jc w:val="right"/>
            </w:pPr>
            <w:r>
              <w:t>C</w:t>
            </w:r>
          </w:p>
        </w:tc>
        <w:tc>
          <w:tcPr>
            <w:tcW w:w="6787" w:type="dxa"/>
            <w:tcBorders>
              <w:top w:val="single" w:sz="4" w:space="0" w:color="000000"/>
              <w:left w:val="single" w:sz="4" w:space="0" w:color="000000"/>
              <w:bottom w:val="single" w:sz="4" w:space="0" w:color="000000"/>
              <w:right w:val="single" w:sz="4" w:space="0" w:color="000000"/>
            </w:tcBorders>
          </w:tcPr>
          <w:p w14:paraId="1CF05A02" w14:textId="77777777" w:rsidR="00DE5D0A" w:rsidRDefault="00F30AA4">
            <w:pPr>
              <w:spacing w:after="0" w:line="259" w:lineRule="auto"/>
              <w:ind w:left="0" w:firstLine="0"/>
              <w:jc w:val="left"/>
            </w:pPr>
            <w:r>
              <w:t>is the value at the relevant date of all account receivables of the Monitored]; and</w:t>
            </w:r>
          </w:p>
        </w:tc>
      </w:tr>
      <w:tr w:rsidR="00DE5D0A" w14:paraId="1A2963AB" w14:textId="77777777">
        <w:trPr>
          <w:trHeight w:val="826"/>
        </w:trPr>
        <w:tc>
          <w:tcPr>
            <w:tcW w:w="1523" w:type="dxa"/>
            <w:tcBorders>
              <w:top w:val="single" w:sz="4" w:space="0" w:color="000000"/>
              <w:left w:val="single" w:sz="4" w:space="0" w:color="000000"/>
              <w:bottom w:val="single" w:sz="4" w:space="0" w:color="000000"/>
              <w:right w:val="single" w:sz="4" w:space="0" w:color="000000"/>
            </w:tcBorders>
          </w:tcPr>
          <w:p w14:paraId="323A956B" w14:textId="77777777" w:rsidR="00DE5D0A" w:rsidRDefault="00F30AA4">
            <w:pPr>
              <w:spacing w:after="0" w:line="259" w:lineRule="auto"/>
              <w:ind w:left="0" w:right="46" w:firstLine="0"/>
              <w:jc w:val="right"/>
            </w:pPr>
            <w:r>
              <w:t>D</w:t>
            </w:r>
          </w:p>
        </w:tc>
        <w:tc>
          <w:tcPr>
            <w:tcW w:w="6787" w:type="dxa"/>
            <w:tcBorders>
              <w:top w:val="single" w:sz="4" w:space="0" w:color="000000"/>
              <w:left w:val="single" w:sz="4" w:space="0" w:color="000000"/>
              <w:bottom w:val="single" w:sz="4" w:space="0" w:color="000000"/>
              <w:right w:val="single" w:sz="4" w:space="0" w:color="000000"/>
            </w:tcBorders>
          </w:tcPr>
          <w:p w14:paraId="0C830A28" w14:textId="2F786918" w:rsidR="00DE5D0A" w:rsidRDefault="00F30AA4">
            <w:pPr>
              <w:spacing w:after="0" w:line="259" w:lineRule="auto"/>
              <w:ind w:left="0" w:firstLine="0"/>
              <w:jc w:val="left"/>
            </w:pPr>
            <w:r>
              <w:t>is the value at the relevant date of the current liabilities of the Monitored Company</w:t>
            </w:r>
          </w:p>
        </w:tc>
      </w:tr>
    </w:tbl>
    <w:p w14:paraId="40E1675F" w14:textId="77777777" w:rsidR="00DE5D0A" w:rsidRDefault="00F30AA4">
      <w:pPr>
        <w:ind w:left="305"/>
      </w:pPr>
      <w:r>
        <w:t xml:space="preserve">3.4The Supplier shall: </w:t>
      </w:r>
    </w:p>
    <w:p w14:paraId="22476F98" w14:textId="77777777" w:rsidR="00DE5D0A" w:rsidRDefault="00F30AA4">
      <w:pPr>
        <w:ind w:left="2433" w:hanging="720"/>
      </w:pPr>
      <w:r>
        <w:t xml:space="preserve">3.4.1 regularly monitor the credit ratings of each Monitored Company with the Rating Agencies; and </w:t>
      </w:r>
    </w:p>
    <w:p w14:paraId="2990EA05" w14:textId="38994DEB" w:rsidR="00DE5D0A" w:rsidRDefault="00F30AA4">
      <w:pPr>
        <w:spacing w:after="130" w:line="251" w:lineRule="auto"/>
        <w:ind w:left="2443" w:right="50" w:hanging="730"/>
        <w:jc w:val="left"/>
      </w:pPr>
      <w:r>
        <w:t xml:space="preserve">3.4.2 promptly notify (or shall procure that its auditors promptly notify) the Relevant Authority in writing following the occurrence of a Financial Distress Event or any fact, circumstance or matter which could cause a Financial Distress Event </w:t>
      </w:r>
      <w:r w:rsidR="008F1F9B">
        <w:t>and, in any event,</w:t>
      </w:r>
      <w:r>
        <w:t>, ensure that such notification is made within 10 Working Days of the date on which the Supplier first becomes aware of the Financial Distress Event or the fact, circumstance or matter which could cause a Financial Distress Event.</w:t>
      </w:r>
    </w:p>
    <w:p w14:paraId="376E8674" w14:textId="77777777" w:rsidR="00DE5D0A" w:rsidRDefault="00F30AA4">
      <w:pPr>
        <w:spacing w:after="130" w:line="251" w:lineRule="auto"/>
        <w:ind w:left="655" w:right="50" w:hanging="360"/>
        <w:jc w:val="left"/>
      </w:pPr>
      <w:r>
        <w:t>3.5For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2628D24E" w14:textId="77777777" w:rsidR="00DE5D0A" w:rsidRDefault="00F30AA4">
      <w:pPr>
        <w:pStyle w:val="Heading4"/>
        <w:ind w:left="6"/>
      </w:pPr>
      <w:r>
        <w:t>4. What happens if there is a financial distress event</w:t>
      </w:r>
    </w:p>
    <w:p w14:paraId="0718BCBA" w14:textId="77777777" w:rsidR="00DE5D0A" w:rsidRDefault="00F30AA4">
      <w:pPr>
        <w:spacing w:after="130" w:line="251" w:lineRule="auto"/>
        <w:ind w:left="655" w:right="50" w:hanging="360"/>
        <w:jc w:val="left"/>
      </w:pPr>
      <w:r>
        <w:t xml:space="preserve">4.1In the event of a Financial Distress Event then, immediately upon notification of the Financial Distress Event (or if the Relevant Authority becomes aware of the </w:t>
      </w:r>
      <w:r>
        <w:lastRenderedPageBreak/>
        <w:t>Financial Distress Event without notification and brings the event to the attention of the Supplier), the Supplier shall have the obligations and the Relevant Authority shall have the rights and remedies as set out in Paragraphs 4.3 to 4.6 of this Annex 5.</w:t>
      </w:r>
    </w:p>
    <w:p w14:paraId="5B0CDC7F" w14:textId="77777777" w:rsidR="00DE5D0A" w:rsidRDefault="00F30AA4">
      <w:pPr>
        <w:spacing w:after="130" w:line="251" w:lineRule="auto"/>
        <w:ind w:left="655" w:right="50" w:hanging="360"/>
        <w:jc w:val="left"/>
      </w:pPr>
      <w:r>
        <w:t>4.2In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14:paraId="1773E56E" w14:textId="77777777" w:rsidR="00DE5D0A" w:rsidRDefault="00F30AA4">
      <w:pPr>
        <w:ind w:left="1723"/>
      </w:pPr>
      <w:r>
        <w:t xml:space="preserve">4.2.1 rectify such late or non-payment; or </w:t>
      </w:r>
    </w:p>
    <w:p w14:paraId="54357903" w14:textId="2AAC15F3" w:rsidR="00DE5D0A" w:rsidRDefault="00F30AA4">
      <w:pPr>
        <w:spacing w:after="109" w:line="251" w:lineRule="auto"/>
        <w:ind w:left="2443" w:right="50" w:hanging="730"/>
        <w:jc w:val="left"/>
      </w:pPr>
      <w:r>
        <w:t xml:space="preserve">4.2.2 demonstrate to the Relevant Authority's reasonable satisfaction that there is a valid reason for late or </w:t>
      </w:r>
      <w:r w:rsidR="008F1F9B">
        <w:t>non-payment</w:t>
      </w:r>
      <w:r>
        <w:t>.</w:t>
      </w:r>
    </w:p>
    <w:p w14:paraId="22704FF1" w14:textId="77777777" w:rsidR="00DE5D0A" w:rsidRDefault="00F30AA4">
      <w:pPr>
        <w:ind w:left="305"/>
      </w:pPr>
      <w:r>
        <w:t>4.3The Supplier shall and shall procure that the other Monitored Companies shall:</w:t>
      </w:r>
    </w:p>
    <w:p w14:paraId="49B7A0F3" w14:textId="77777777" w:rsidR="00DE5D0A" w:rsidRDefault="00F30AA4">
      <w:pPr>
        <w:spacing w:after="130" w:line="251" w:lineRule="auto"/>
        <w:ind w:left="2443" w:right="50" w:hanging="730"/>
        <w:jc w:val="left"/>
      </w:pPr>
      <w:r>
        <w:t>4.3.1 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24A6604C" w14:textId="77777777" w:rsidR="00DE5D0A" w:rsidRDefault="00F30AA4">
      <w:pPr>
        <w:spacing w:after="130" w:line="251" w:lineRule="auto"/>
        <w:ind w:left="2443" w:right="50" w:hanging="730"/>
        <w:jc w:val="left"/>
      </w:pPr>
      <w:r>
        <w:t xml:space="preserve">4.3.2 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1DC90B2B" w14:textId="77777777" w:rsidR="00DE5D0A" w:rsidRDefault="00F30AA4" w:rsidP="005E227D">
      <w:pPr>
        <w:numPr>
          <w:ilvl w:val="0"/>
          <w:numId w:val="80"/>
        </w:numPr>
        <w:spacing w:after="0" w:line="251" w:lineRule="auto"/>
        <w:ind w:right="50" w:hanging="720"/>
        <w:jc w:val="left"/>
      </w:pPr>
      <w:r>
        <w:t xml:space="preserve">submit to the Relevant Authority for its Approval, a draft Financial Distress Service Continuity Plan as soon as reasonably practicable (and in any event, within ten </w:t>
      </w:r>
    </w:p>
    <w:p w14:paraId="44BE3601" w14:textId="77777777" w:rsidR="00DE5D0A" w:rsidRDefault="00F30AA4">
      <w:pPr>
        <w:ind w:left="2868"/>
      </w:pPr>
      <w:r>
        <w:t>(10) Working Days of the initial notification (or awareness) of the Financial Distress Event); and</w:t>
      </w:r>
    </w:p>
    <w:p w14:paraId="502AA5D8" w14:textId="77777777" w:rsidR="00DE5D0A" w:rsidRDefault="00F30AA4" w:rsidP="005E227D">
      <w:pPr>
        <w:numPr>
          <w:ilvl w:val="0"/>
          <w:numId w:val="80"/>
        </w:numPr>
        <w:spacing w:after="109" w:line="251" w:lineRule="auto"/>
        <w:ind w:right="50" w:hanging="720"/>
        <w:jc w:val="left"/>
      </w:pPr>
      <w:r>
        <w:t>provide such financial information relating to the Monitored Company as the Relevant Authority may reasonably require.</w:t>
      </w:r>
    </w:p>
    <w:p w14:paraId="0F293560" w14:textId="77777777" w:rsidR="00DE5D0A" w:rsidRDefault="00F30AA4">
      <w:pPr>
        <w:spacing w:after="130" w:line="251" w:lineRule="auto"/>
        <w:ind w:left="655" w:right="50" w:hanging="360"/>
        <w:jc w:val="left"/>
      </w:pPr>
      <w:r>
        <w:t>4.4If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3AF1588D" w14:textId="77777777" w:rsidR="00DE5D0A" w:rsidRDefault="00F30AA4">
      <w:pPr>
        <w:spacing w:after="130" w:line="251" w:lineRule="auto"/>
        <w:ind w:left="655" w:right="50" w:hanging="360"/>
        <w:jc w:val="left"/>
      </w:pPr>
      <w:r>
        <w:lastRenderedPageBreak/>
        <w:t xml:space="preserve">4.5If the Relevant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w:t>
      </w:r>
    </w:p>
    <w:p w14:paraId="57DEE74C" w14:textId="77777777" w:rsidR="00DE5D0A" w:rsidRDefault="00F30AA4">
      <w:pPr>
        <w:spacing w:after="130" w:line="251" w:lineRule="auto"/>
        <w:ind w:left="655" w:right="50" w:firstLine="0"/>
        <w:jc w:val="left"/>
      </w:pPr>
      <w:r>
        <w:t xml:space="preserve">the Financial Distress Service Continuity Plan or escalate any issues with the draft Financial Distress Service Continuity Plan using the Dispute Resolution Procedure. </w:t>
      </w:r>
    </w:p>
    <w:p w14:paraId="1D5C32CA" w14:textId="77777777" w:rsidR="00DE5D0A" w:rsidRDefault="00F30AA4">
      <w:pPr>
        <w:ind w:left="655" w:hanging="360"/>
      </w:pPr>
      <w:r>
        <w:t>4.6Following Approval of the Financial Distress Service Continuity Plan by the Relevant Authority, the Supplier shall:</w:t>
      </w:r>
    </w:p>
    <w:p w14:paraId="75154399" w14:textId="77777777" w:rsidR="00DE5D0A" w:rsidRDefault="00F30AA4">
      <w:pPr>
        <w:spacing w:after="130" w:line="251" w:lineRule="auto"/>
        <w:ind w:left="2443" w:right="50" w:hanging="730"/>
        <w:jc w:val="left"/>
      </w:pPr>
      <w:r>
        <w:t>4.6.1 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4BCF4B14" w14:textId="77777777" w:rsidR="00DE5D0A" w:rsidRDefault="00F30AA4">
      <w:pPr>
        <w:spacing w:after="0" w:line="251" w:lineRule="auto"/>
        <w:ind w:left="2443" w:right="50" w:hanging="730"/>
        <w:jc w:val="left"/>
      </w:pPr>
      <w:r>
        <w:t xml:space="preserve">4.6.2 where the Financial Distress Service Continuity Plan is not adequate or up to date in accordance with Paragraph 4.6.1, submit an updated Financial Distress Service Continuity Plan to NHS LPP for its Approval, and the provisions of Paragraphs 4.5 and 4.6 shall apply to the review and </w:t>
      </w:r>
    </w:p>
    <w:p w14:paraId="6A8019E7" w14:textId="77777777" w:rsidR="00DE5D0A" w:rsidRDefault="00F30AA4">
      <w:pPr>
        <w:ind w:left="2443"/>
      </w:pPr>
      <w:r>
        <w:t xml:space="preserve">Approval process for the updated Financial Distress Service Continuity Plan; and </w:t>
      </w:r>
    </w:p>
    <w:p w14:paraId="4F6E9260" w14:textId="77777777" w:rsidR="00DE5D0A" w:rsidRDefault="00F30AA4">
      <w:pPr>
        <w:spacing w:after="109" w:line="251" w:lineRule="auto"/>
        <w:ind w:left="2443" w:right="50" w:hanging="730"/>
        <w:jc w:val="left"/>
      </w:pPr>
      <w:r>
        <w:t>4.6.3 comply with the Financial Distress Service Continuity Plan (including any updated Financial Distress Service Continuity Plan).</w:t>
      </w:r>
    </w:p>
    <w:p w14:paraId="5FF25673" w14:textId="77777777" w:rsidR="00DE5D0A" w:rsidRDefault="00F30AA4">
      <w:pPr>
        <w:spacing w:after="130" w:line="251" w:lineRule="auto"/>
        <w:ind w:left="655" w:right="50" w:hanging="360"/>
        <w:jc w:val="left"/>
      </w:pPr>
      <w:r>
        <w:t xml:space="preserve">4.7Where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14:paraId="6EEB50FE" w14:textId="77777777" w:rsidR="00DE5D0A" w:rsidRDefault="00F30AA4">
      <w:pPr>
        <w:spacing w:after="130" w:line="251" w:lineRule="auto"/>
        <w:ind w:left="655" w:right="50" w:hanging="360"/>
        <w:jc w:val="left"/>
      </w:pPr>
      <w:r>
        <w:t>4.8NHS LPP shall be able to share any information it receives from the Buyer in accordance with this Paragraph with any Buyer who has entered into a Call-Off Contract with the Supplier.</w:t>
      </w:r>
    </w:p>
    <w:p w14:paraId="548F0A99" w14:textId="77777777" w:rsidR="00DE5D0A" w:rsidRDefault="00F30AA4">
      <w:pPr>
        <w:pStyle w:val="Heading4"/>
        <w:ind w:left="6"/>
      </w:pPr>
      <w:r>
        <w:t xml:space="preserve">5. When NHS LPP or the Buyer can terminate for financial distress </w:t>
      </w:r>
    </w:p>
    <w:p w14:paraId="0E965FD5" w14:textId="77777777" w:rsidR="00DE5D0A" w:rsidRDefault="00F30AA4">
      <w:pPr>
        <w:ind w:left="655" w:hanging="360"/>
      </w:pPr>
      <w:r>
        <w:t xml:space="preserve">5.1NHS LPP shall be entitled to terminate this Contract and Buyers shall be entitled to terminate their Call-Off Contracts for material Default if: </w:t>
      </w:r>
    </w:p>
    <w:p w14:paraId="39E73676" w14:textId="77777777" w:rsidR="00DE5D0A" w:rsidRDefault="00F30AA4">
      <w:pPr>
        <w:ind w:left="2433" w:hanging="720"/>
      </w:pPr>
      <w:r>
        <w:t xml:space="preserve">5.1.1 the Supplier fails to notify the Relevant Authority of a Financial Distress Event in accordance with Paragraph 3.4; </w:t>
      </w:r>
    </w:p>
    <w:p w14:paraId="76211CAA" w14:textId="77777777" w:rsidR="00DE5D0A" w:rsidRDefault="00F30AA4">
      <w:pPr>
        <w:spacing w:after="0"/>
        <w:ind w:left="2433" w:hanging="720"/>
      </w:pPr>
      <w:r>
        <w:t xml:space="preserve">5.1.2 The Relevant Authority and the Supplier fail to agree a Financial Distress Service Continuity Plan (or any updated </w:t>
      </w:r>
    </w:p>
    <w:p w14:paraId="6F5590C1" w14:textId="77777777" w:rsidR="00DE5D0A" w:rsidRDefault="00F30AA4">
      <w:pPr>
        <w:ind w:left="2443"/>
      </w:pPr>
      <w:r>
        <w:t>Financial Distress Service Continuity Plan) in accordance with Paragraphs 4.3 to 4.5; and/or</w:t>
      </w:r>
    </w:p>
    <w:p w14:paraId="409F24A3" w14:textId="77777777" w:rsidR="00DE5D0A" w:rsidRDefault="00F30AA4">
      <w:pPr>
        <w:spacing w:after="10"/>
        <w:ind w:left="1723"/>
      </w:pPr>
      <w:r>
        <w:t xml:space="preserve">5.1.3 the Supplier fails to comply with the terms of the Financial </w:t>
      </w:r>
    </w:p>
    <w:p w14:paraId="344D6A0A" w14:textId="77777777" w:rsidR="00DE5D0A" w:rsidRDefault="00F30AA4">
      <w:pPr>
        <w:spacing w:after="130" w:line="251" w:lineRule="auto"/>
        <w:ind w:left="2433" w:right="50" w:firstLine="0"/>
        <w:jc w:val="left"/>
      </w:pPr>
      <w:r>
        <w:lastRenderedPageBreak/>
        <w:t>Distress Service Continuity Plan (or any updated Financial Distress Service Continuity Plan) in accordance with Paragraph 4.6.3.</w:t>
      </w:r>
    </w:p>
    <w:p w14:paraId="18E9DFE5" w14:textId="77777777" w:rsidR="00DE5D0A" w:rsidRDefault="00F30AA4">
      <w:pPr>
        <w:spacing w:after="130" w:line="251" w:lineRule="auto"/>
        <w:ind w:left="655" w:right="50" w:hanging="360"/>
        <w:jc w:val="left"/>
      </w:pPr>
      <w:r>
        <w:t>5.2If the Contract is terminated in accordance with Paragraph 5.1, Clauses 10.6.1 and 10.6.2 of the Core Terms shall apply as if the Contract had been terminated under Clause 10.4.1.</w:t>
      </w:r>
    </w:p>
    <w:p w14:paraId="5F3F1AFF" w14:textId="77777777" w:rsidR="00DE5D0A" w:rsidRDefault="00F30AA4">
      <w:pPr>
        <w:pStyle w:val="Heading4"/>
        <w:ind w:left="6"/>
      </w:pPr>
      <w:r>
        <w:t>6. What happens If your credit rating is still good</w:t>
      </w:r>
    </w:p>
    <w:p w14:paraId="12FB9B6E" w14:textId="77777777" w:rsidR="00DE5D0A" w:rsidRDefault="00F30AA4">
      <w:pPr>
        <w:spacing w:after="130" w:line="251" w:lineRule="auto"/>
        <w:ind w:left="655" w:right="50" w:hanging="360"/>
        <w:jc w:val="left"/>
      </w:pPr>
      <w:r>
        <w:t>6.1Without prejudice to the Supplier’s obligations and NHS LPP’ and the Buyer’s rights and remedies under Paragraph 5, if, following the occurrence of a Financial Distress Event, the Rating Agencies review and report subsequently that the credit ratings do not drop below the relevant Credit Rating Threshold, then:</w:t>
      </w:r>
    </w:p>
    <w:p w14:paraId="598688ED" w14:textId="77777777" w:rsidR="00DE5D0A" w:rsidRDefault="00F30AA4">
      <w:pPr>
        <w:ind w:left="2433" w:hanging="720"/>
      </w:pPr>
      <w:r>
        <w:t>6.1.1 the Supplier shall be relieved automatically of its obligations under Paragraphs 4.3 to 4.6; and</w:t>
      </w:r>
    </w:p>
    <w:p w14:paraId="193FCE42" w14:textId="77777777" w:rsidR="00DE5D0A" w:rsidRDefault="00F30AA4">
      <w:pPr>
        <w:spacing w:after="130" w:line="251" w:lineRule="auto"/>
        <w:ind w:left="2443" w:right="50" w:hanging="730"/>
        <w:jc w:val="left"/>
      </w:pPr>
      <w:r>
        <w:t xml:space="preserve">6.1.2 The Relevant Authority shall not be entitled to require the Supplier to provide financial information in accordance with Paragraph 4.3.2(b). </w:t>
      </w:r>
      <w:r>
        <w:br w:type="page"/>
      </w:r>
    </w:p>
    <w:p w14:paraId="3FD86B81" w14:textId="77777777" w:rsidR="00DE5D0A" w:rsidRDefault="00F30AA4">
      <w:pPr>
        <w:pStyle w:val="Heading2"/>
        <w:spacing w:after="212" w:line="265" w:lineRule="auto"/>
        <w:ind w:right="4753"/>
        <w:jc w:val="right"/>
      </w:pPr>
      <w:r>
        <w:rPr>
          <w:sz w:val="24"/>
        </w:rPr>
        <w:lastRenderedPageBreak/>
        <w:t>Appendix 1: RATING AGENCIES</w:t>
      </w:r>
    </w:p>
    <w:p w14:paraId="6CA1102C" w14:textId="77777777" w:rsidR="00DE5D0A" w:rsidRDefault="00F30AA4">
      <w:pPr>
        <w:ind w:left="163"/>
      </w:pPr>
      <w:r>
        <w:t>Dun &amp; Bradstreet</w:t>
      </w:r>
      <w:r>
        <w:br w:type="page"/>
      </w:r>
    </w:p>
    <w:p w14:paraId="79F65FCB" w14:textId="77777777" w:rsidR="00DE5D0A" w:rsidRDefault="00F30AA4">
      <w:pPr>
        <w:pStyle w:val="Heading4"/>
        <w:spacing w:after="0"/>
        <w:ind w:left="669"/>
      </w:pPr>
      <w:r>
        <w:lastRenderedPageBreak/>
        <w:t>Appendix 2: CREDIT RATINGS &amp; CREDIT RATING THRESHOLDS Part 1: Current Rating</w:t>
      </w:r>
    </w:p>
    <w:tbl>
      <w:tblPr>
        <w:tblStyle w:val="TableGrid"/>
        <w:tblW w:w="6161" w:type="dxa"/>
        <w:tblInd w:w="-104" w:type="dxa"/>
        <w:tblCellMar>
          <w:top w:w="295" w:type="dxa"/>
          <w:left w:w="257" w:type="dxa"/>
          <w:bottom w:w="147" w:type="dxa"/>
          <w:right w:w="115" w:type="dxa"/>
        </w:tblCellMar>
        <w:tblLook w:val="04A0" w:firstRow="1" w:lastRow="0" w:firstColumn="1" w:lastColumn="0" w:noHBand="0" w:noVBand="1"/>
      </w:tblPr>
      <w:tblGrid>
        <w:gridCol w:w="3078"/>
        <w:gridCol w:w="3083"/>
      </w:tblGrid>
      <w:tr w:rsidR="00DE5D0A" w14:paraId="55D8F7AA" w14:textId="77777777">
        <w:trPr>
          <w:trHeight w:val="968"/>
        </w:trPr>
        <w:tc>
          <w:tcPr>
            <w:tcW w:w="3078" w:type="dxa"/>
            <w:tcBorders>
              <w:top w:val="single" w:sz="4" w:space="0" w:color="000000"/>
              <w:left w:val="single" w:sz="4" w:space="0" w:color="000000"/>
              <w:bottom w:val="single" w:sz="6" w:space="0" w:color="000000"/>
              <w:right w:val="single" w:sz="6" w:space="0" w:color="000000"/>
            </w:tcBorders>
          </w:tcPr>
          <w:p w14:paraId="7BC5D9AA" w14:textId="77777777" w:rsidR="00DE5D0A" w:rsidRDefault="00F30AA4">
            <w:pPr>
              <w:spacing w:after="0" w:line="259" w:lineRule="auto"/>
              <w:ind w:left="0" w:firstLine="0"/>
              <w:jc w:val="left"/>
            </w:pPr>
            <w:r>
              <w:rPr>
                <w:b/>
              </w:rPr>
              <w:t>Entity</w:t>
            </w:r>
          </w:p>
        </w:tc>
        <w:tc>
          <w:tcPr>
            <w:tcW w:w="3083" w:type="dxa"/>
            <w:tcBorders>
              <w:top w:val="single" w:sz="4" w:space="0" w:color="000000"/>
              <w:left w:val="single" w:sz="6" w:space="0" w:color="000000"/>
              <w:bottom w:val="single" w:sz="6" w:space="0" w:color="000000"/>
              <w:right w:val="single" w:sz="7" w:space="0" w:color="000000"/>
            </w:tcBorders>
            <w:vAlign w:val="bottom"/>
          </w:tcPr>
          <w:p w14:paraId="703C56C0" w14:textId="77777777" w:rsidR="00DE5D0A" w:rsidRDefault="00F30AA4">
            <w:pPr>
              <w:spacing w:after="0" w:line="259" w:lineRule="auto"/>
              <w:ind w:left="0" w:firstLine="0"/>
              <w:jc w:val="left"/>
            </w:pPr>
            <w:r>
              <w:rPr>
                <w:b/>
              </w:rPr>
              <w:t>Credit rating (long term)</w:t>
            </w:r>
          </w:p>
        </w:tc>
      </w:tr>
      <w:tr w:rsidR="00DE5D0A" w14:paraId="11FFF828" w14:textId="77777777">
        <w:trPr>
          <w:trHeight w:val="673"/>
        </w:trPr>
        <w:tc>
          <w:tcPr>
            <w:tcW w:w="3078" w:type="dxa"/>
            <w:tcBorders>
              <w:top w:val="single" w:sz="6" w:space="0" w:color="000000"/>
              <w:left w:val="single" w:sz="4" w:space="0" w:color="000000"/>
              <w:bottom w:val="single" w:sz="6" w:space="0" w:color="000000"/>
              <w:right w:val="single" w:sz="6" w:space="0" w:color="000000"/>
            </w:tcBorders>
            <w:vAlign w:val="bottom"/>
          </w:tcPr>
          <w:p w14:paraId="7FA20E98" w14:textId="77777777" w:rsidR="00DE5D0A" w:rsidRDefault="00F30AA4">
            <w:pPr>
              <w:spacing w:after="0" w:line="259" w:lineRule="auto"/>
              <w:ind w:left="0" w:firstLine="0"/>
              <w:jc w:val="left"/>
            </w:pPr>
            <w:r>
              <w:t>Supplier</w:t>
            </w:r>
          </w:p>
        </w:tc>
        <w:tc>
          <w:tcPr>
            <w:tcW w:w="3083" w:type="dxa"/>
            <w:tcBorders>
              <w:top w:val="single" w:sz="6" w:space="0" w:color="000000"/>
              <w:left w:val="single" w:sz="6" w:space="0" w:color="000000"/>
              <w:bottom w:val="single" w:sz="6" w:space="0" w:color="000000"/>
              <w:right w:val="single" w:sz="7" w:space="0" w:color="000000"/>
            </w:tcBorders>
            <w:vAlign w:val="bottom"/>
          </w:tcPr>
          <w:p w14:paraId="0716D542" w14:textId="77777777" w:rsidR="00DE5D0A" w:rsidRDefault="00F30AA4">
            <w:pPr>
              <w:spacing w:after="0" w:line="259" w:lineRule="auto"/>
              <w:ind w:left="0" w:firstLine="0"/>
              <w:jc w:val="left"/>
            </w:pPr>
            <w:r>
              <w:t>25</w:t>
            </w:r>
          </w:p>
        </w:tc>
      </w:tr>
      <w:tr w:rsidR="00DE5D0A" w14:paraId="54B2750E" w14:textId="77777777">
        <w:trPr>
          <w:trHeight w:val="673"/>
        </w:trPr>
        <w:tc>
          <w:tcPr>
            <w:tcW w:w="3078" w:type="dxa"/>
            <w:tcBorders>
              <w:top w:val="single" w:sz="6" w:space="0" w:color="000000"/>
              <w:left w:val="single" w:sz="4" w:space="0" w:color="000000"/>
              <w:bottom w:val="single" w:sz="6" w:space="0" w:color="000000"/>
              <w:right w:val="single" w:sz="6" w:space="0" w:color="000000"/>
            </w:tcBorders>
            <w:vAlign w:val="bottom"/>
          </w:tcPr>
          <w:p w14:paraId="23DFCC55" w14:textId="77777777" w:rsidR="00DE5D0A" w:rsidRDefault="00F30AA4">
            <w:pPr>
              <w:spacing w:after="0" w:line="259" w:lineRule="auto"/>
              <w:ind w:left="0" w:firstLine="0"/>
              <w:jc w:val="left"/>
            </w:pPr>
            <w:r>
              <w:t>[Guarantor]</w:t>
            </w:r>
          </w:p>
        </w:tc>
        <w:tc>
          <w:tcPr>
            <w:tcW w:w="3083" w:type="dxa"/>
            <w:tcBorders>
              <w:top w:val="single" w:sz="6" w:space="0" w:color="000000"/>
              <w:left w:val="single" w:sz="6" w:space="0" w:color="000000"/>
              <w:bottom w:val="single" w:sz="6" w:space="0" w:color="000000"/>
              <w:right w:val="single" w:sz="7" w:space="0" w:color="000000"/>
            </w:tcBorders>
            <w:vAlign w:val="bottom"/>
          </w:tcPr>
          <w:p w14:paraId="5BAE9C63" w14:textId="77777777" w:rsidR="00DE5D0A" w:rsidRDefault="00F30AA4">
            <w:pPr>
              <w:spacing w:after="0" w:line="259" w:lineRule="auto"/>
              <w:ind w:left="0" w:firstLine="0"/>
              <w:jc w:val="left"/>
            </w:pPr>
            <w:r>
              <w:t>[25]</w:t>
            </w:r>
          </w:p>
        </w:tc>
      </w:tr>
      <w:tr w:rsidR="00DE5D0A" w14:paraId="7FA18AF4" w14:textId="77777777">
        <w:trPr>
          <w:trHeight w:val="670"/>
        </w:trPr>
        <w:tc>
          <w:tcPr>
            <w:tcW w:w="3078" w:type="dxa"/>
            <w:tcBorders>
              <w:top w:val="single" w:sz="6" w:space="0" w:color="000000"/>
              <w:left w:val="single" w:sz="4" w:space="0" w:color="000000"/>
              <w:bottom w:val="single" w:sz="4" w:space="0" w:color="000000"/>
              <w:right w:val="single" w:sz="6" w:space="0" w:color="000000"/>
            </w:tcBorders>
            <w:vAlign w:val="bottom"/>
          </w:tcPr>
          <w:p w14:paraId="5D4173EC" w14:textId="77777777" w:rsidR="00DE5D0A" w:rsidRDefault="00F30AA4">
            <w:pPr>
              <w:spacing w:after="0" w:line="259" w:lineRule="auto"/>
              <w:ind w:left="0" w:firstLine="0"/>
              <w:jc w:val="left"/>
            </w:pPr>
            <w:r>
              <w:t>[Key Subcontractor]</w:t>
            </w:r>
          </w:p>
        </w:tc>
        <w:tc>
          <w:tcPr>
            <w:tcW w:w="3083" w:type="dxa"/>
            <w:tcBorders>
              <w:top w:val="single" w:sz="6" w:space="0" w:color="000000"/>
              <w:left w:val="single" w:sz="6" w:space="0" w:color="000000"/>
              <w:bottom w:val="single" w:sz="4" w:space="0" w:color="000000"/>
              <w:right w:val="single" w:sz="7" w:space="0" w:color="000000"/>
            </w:tcBorders>
            <w:vAlign w:val="bottom"/>
          </w:tcPr>
          <w:p w14:paraId="33091CC5" w14:textId="77777777" w:rsidR="00DE5D0A" w:rsidRDefault="00F30AA4">
            <w:pPr>
              <w:spacing w:after="0" w:line="259" w:lineRule="auto"/>
              <w:ind w:left="0" w:firstLine="0"/>
              <w:jc w:val="left"/>
            </w:pPr>
            <w:r>
              <w:t>[25]</w:t>
            </w:r>
          </w:p>
        </w:tc>
      </w:tr>
    </w:tbl>
    <w:p w14:paraId="735CA73A" w14:textId="77777777" w:rsidR="00DE5D0A" w:rsidRDefault="00F30AA4">
      <w:r>
        <w:br w:type="page"/>
      </w:r>
    </w:p>
    <w:p w14:paraId="44884E30" w14:textId="77777777" w:rsidR="00DE5D0A" w:rsidRDefault="00F30AA4">
      <w:pPr>
        <w:pStyle w:val="Heading3"/>
        <w:spacing w:after="148"/>
        <w:ind w:left="6" w:right="0"/>
      </w:pPr>
      <w:r>
        <w:lastRenderedPageBreak/>
        <w:t>Joint Schedule 9 (Minimum Standards of Reliability)</w:t>
      </w:r>
    </w:p>
    <w:p w14:paraId="3C2C537E" w14:textId="77777777" w:rsidR="00DE5D0A" w:rsidRDefault="00F30AA4">
      <w:pPr>
        <w:pStyle w:val="Heading4"/>
        <w:spacing w:after="49"/>
        <w:ind w:left="6"/>
      </w:pPr>
      <w:r>
        <w:t>1</w:t>
      </w:r>
      <w:r>
        <w:rPr>
          <w:sz w:val="32"/>
        </w:rPr>
        <w:t xml:space="preserve">. </w:t>
      </w:r>
      <w:r>
        <w:t>Standards</w:t>
      </w:r>
    </w:p>
    <w:p w14:paraId="0B8BCA44" w14:textId="77777777" w:rsidR="00DE5D0A" w:rsidRDefault="00F30AA4">
      <w:pPr>
        <w:spacing w:after="130" w:line="251" w:lineRule="auto"/>
        <w:ind w:left="371" w:right="50" w:hanging="360"/>
        <w:jc w:val="left"/>
      </w:pPr>
      <w:r>
        <w:rPr>
          <w:b/>
        </w:rPr>
        <w:t>1.1</w:t>
      </w:r>
      <w:r>
        <w:t xml:space="preserve"> No Call-Off Contract with an anticipated contract value in excess of £20 million (excluding VAT) shall be awarded to the Supplier if it does not show that it meets the minimum standards of reliability as set out in the OJEU Notice </w:t>
      </w:r>
      <w:r>
        <w:rPr>
          <w:b/>
        </w:rPr>
        <w:t xml:space="preserve">(“Minimum Standards of Reliability”) </w:t>
      </w:r>
      <w:r>
        <w:t xml:space="preserve">at the time of the proposed award of that Call-Off Contract. </w:t>
      </w:r>
    </w:p>
    <w:p w14:paraId="0CDB3CBE" w14:textId="77777777" w:rsidR="00DE5D0A" w:rsidRDefault="00F30AA4">
      <w:pPr>
        <w:ind w:left="6"/>
      </w:pPr>
      <w:r>
        <w:rPr>
          <w:b/>
        </w:rPr>
        <w:t xml:space="preserve">1.2 </w:t>
      </w:r>
      <w:r>
        <w:t>NHS LPP shall assess the Supplier’s compliance with the Minimum Standards of Reliability:</w:t>
      </w:r>
    </w:p>
    <w:p w14:paraId="51B5F4AD" w14:textId="77777777" w:rsidR="00DE5D0A" w:rsidRDefault="00F30AA4">
      <w:pPr>
        <w:ind w:left="741"/>
      </w:pPr>
      <w:r>
        <w:rPr>
          <w:b/>
        </w:rPr>
        <w:t xml:space="preserve">1.2.1 </w:t>
      </w:r>
      <w:r>
        <w:t xml:space="preserve">upon the request of any Buyer; or </w:t>
      </w:r>
    </w:p>
    <w:p w14:paraId="4C787EC4" w14:textId="77777777" w:rsidR="00DE5D0A" w:rsidRDefault="00F30AA4">
      <w:pPr>
        <w:ind w:left="741"/>
      </w:pPr>
      <w:r>
        <w:rPr>
          <w:b/>
        </w:rPr>
        <w:t xml:space="preserve">1.2.2 </w:t>
      </w:r>
      <w:r>
        <w:t xml:space="preserve">whenever it considers (in its absolute discretion) that it is appropriate to do so. </w:t>
      </w:r>
    </w:p>
    <w:p w14:paraId="45A410F3" w14:textId="77777777" w:rsidR="00DE5D0A" w:rsidRDefault="00F30AA4">
      <w:pPr>
        <w:spacing w:after="30"/>
        <w:ind w:left="6"/>
      </w:pPr>
      <w:r>
        <w:rPr>
          <w:b/>
        </w:rPr>
        <w:t xml:space="preserve">1.3 </w:t>
      </w:r>
      <w:r>
        <w:t xml:space="preserve">In the event that the Supplier does not demonstrate that it meets the Minimum </w:t>
      </w:r>
    </w:p>
    <w:p w14:paraId="422B1BC2" w14:textId="77777777" w:rsidR="00DE5D0A" w:rsidRDefault="00F30AA4">
      <w:pPr>
        <w:spacing w:after="130" w:line="251" w:lineRule="auto"/>
        <w:ind w:left="11" w:right="50" w:firstLine="0"/>
        <w:jc w:val="left"/>
      </w:pPr>
      <w:r>
        <w:t>Standards of Reliability in an assessment carried out pursuant to Paragraph</w:t>
      </w:r>
      <w:r>
        <w:rPr>
          <w:b/>
        </w:rPr>
        <w:t xml:space="preserve"> </w:t>
      </w:r>
      <w:r>
        <w:t>1.2, NHS LPP shall so notify the Supplier (and any Buyer in writing) and the NHS LPP reserves the right to terminate its Framework Contract for material Default under Clause 10.4 (When NHS LPP or the Buyer can end this contract).</w:t>
      </w:r>
      <w:r>
        <w:br w:type="page"/>
      </w:r>
    </w:p>
    <w:p w14:paraId="0AD4C762" w14:textId="77777777" w:rsidR="00DE5D0A" w:rsidRDefault="00F30AA4">
      <w:pPr>
        <w:pStyle w:val="Heading3"/>
        <w:ind w:left="6" w:right="0"/>
      </w:pPr>
      <w:r>
        <w:lastRenderedPageBreak/>
        <w:t>Joint Schedule 10 (Rectification Plan)</w:t>
      </w:r>
    </w:p>
    <w:tbl>
      <w:tblPr>
        <w:tblStyle w:val="TableGrid"/>
        <w:tblW w:w="9101" w:type="dxa"/>
        <w:tblInd w:w="-70" w:type="dxa"/>
        <w:tblCellMar>
          <w:top w:w="55" w:type="dxa"/>
          <w:left w:w="80" w:type="dxa"/>
          <w:bottom w:w="3" w:type="dxa"/>
          <w:right w:w="72" w:type="dxa"/>
        </w:tblCellMar>
        <w:tblLook w:val="04A0" w:firstRow="1" w:lastRow="0" w:firstColumn="1" w:lastColumn="0" w:noHBand="0" w:noVBand="1"/>
      </w:tblPr>
      <w:tblGrid>
        <w:gridCol w:w="2974"/>
        <w:gridCol w:w="3096"/>
        <w:gridCol w:w="968"/>
        <w:gridCol w:w="2063"/>
      </w:tblGrid>
      <w:tr w:rsidR="00DE5D0A" w14:paraId="15DE04DF" w14:textId="77777777">
        <w:trPr>
          <w:trHeight w:val="926"/>
        </w:trPr>
        <w:tc>
          <w:tcPr>
            <w:tcW w:w="9101" w:type="dxa"/>
            <w:gridSpan w:val="4"/>
            <w:tcBorders>
              <w:top w:val="single" w:sz="4" w:space="0" w:color="808080"/>
              <w:left w:val="single" w:sz="4" w:space="0" w:color="808080"/>
              <w:bottom w:val="single" w:sz="4" w:space="0" w:color="808080"/>
              <w:right w:val="single" w:sz="4" w:space="0" w:color="808080"/>
            </w:tcBorders>
            <w:shd w:val="clear" w:color="auto" w:fill="D9D9D9"/>
            <w:vAlign w:val="bottom"/>
          </w:tcPr>
          <w:p w14:paraId="1FF1AF47" w14:textId="77777777" w:rsidR="00DE5D0A" w:rsidRDefault="00F30AA4">
            <w:pPr>
              <w:spacing w:after="0" w:line="259" w:lineRule="auto"/>
              <w:ind w:left="0" w:right="9" w:firstLine="0"/>
              <w:jc w:val="center"/>
            </w:pPr>
            <w:r>
              <w:rPr>
                <w:b/>
              </w:rPr>
              <w:t>Request for [Revised] Rectification Plan</w:t>
            </w:r>
          </w:p>
        </w:tc>
      </w:tr>
      <w:tr w:rsidR="00DE5D0A" w14:paraId="083AEEEF" w14:textId="77777777">
        <w:trPr>
          <w:trHeight w:val="871"/>
        </w:trPr>
        <w:tc>
          <w:tcPr>
            <w:tcW w:w="2975" w:type="dxa"/>
            <w:tcBorders>
              <w:top w:val="single" w:sz="4" w:space="0" w:color="808080"/>
              <w:left w:val="single" w:sz="4" w:space="0" w:color="808080"/>
              <w:bottom w:val="single" w:sz="4" w:space="0" w:color="808080"/>
              <w:right w:val="single" w:sz="4" w:space="0" w:color="808080"/>
            </w:tcBorders>
          </w:tcPr>
          <w:p w14:paraId="016D9CD5" w14:textId="77777777" w:rsidR="00DE5D0A" w:rsidRDefault="00F30AA4">
            <w:pPr>
              <w:spacing w:after="0" w:line="259" w:lineRule="auto"/>
              <w:ind w:left="35" w:firstLine="0"/>
              <w:jc w:val="left"/>
            </w:pPr>
            <w:r>
              <w:t>Details of the Default:</w:t>
            </w:r>
          </w:p>
        </w:tc>
        <w:tc>
          <w:tcPr>
            <w:tcW w:w="6126" w:type="dxa"/>
            <w:gridSpan w:val="3"/>
            <w:tcBorders>
              <w:top w:val="single" w:sz="4" w:space="0" w:color="808080"/>
              <w:left w:val="single" w:sz="4" w:space="0" w:color="808080"/>
              <w:bottom w:val="single" w:sz="4" w:space="0" w:color="808080"/>
              <w:right w:val="single" w:sz="4" w:space="0" w:color="808080"/>
            </w:tcBorders>
          </w:tcPr>
          <w:p w14:paraId="6526453C" w14:textId="77777777" w:rsidR="00DE5D0A" w:rsidRDefault="00F30AA4">
            <w:pPr>
              <w:spacing w:after="0" w:line="259" w:lineRule="auto"/>
              <w:ind w:left="35" w:firstLine="0"/>
              <w:jc w:val="left"/>
            </w:pPr>
            <w:r>
              <w:t>[</w:t>
            </w:r>
            <w:r>
              <w:rPr>
                <w:b/>
              </w:rPr>
              <w:t>Guidance:</w:t>
            </w:r>
            <w:r>
              <w:t xml:space="preserve"> Explain the Default, with clear schedule and clause references as appropriate]</w:t>
            </w:r>
          </w:p>
        </w:tc>
      </w:tr>
      <w:tr w:rsidR="00DE5D0A" w14:paraId="648BB916" w14:textId="77777777">
        <w:trPr>
          <w:trHeight w:val="1063"/>
        </w:trPr>
        <w:tc>
          <w:tcPr>
            <w:tcW w:w="2975" w:type="dxa"/>
            <w:tcBorders>
              <w:top w:val="single" w:sz="4" w:space="0" w:color="808080"/>
              <w:left w:val="single" w:sz="4" w:space="0" w:color="808080"/>
              <w:bottom w:val="single" w:sz="4" w:space="0" w:color="808080"/>
              <w:right w:val="single" w:sz="4" w:space="0" w:color="808080"/>
            </w:tcBorders>
          </w:tcPr>
          <w:p w14:paraId="57ED077C" w14:textId="77777777" w:rsidR="00DE5D0A" w:rsidRDefault="00F30AA4">
            <w:pPr>
              <w:spacing w:after="0" w:line="259" w:lineRule="auto"/>
              <w:ind w:left="35" w:firstLine="0"/>
              <w:jc w:val="left"/>
            </w:pPr>
            <w:r>
              <w:t>Deadline for receiving the [Revised] Rectification Plan:</w:t>
            </w:r>
          </w:p>
        </w:tc>
        <w:tc>
          <w:tcPr>
            <w:tcW w:w="6126" w:type="dxa"/>
            <w:gridSpan w:val="3"/>
            <w:tcBorders>
              <w:top w:val="single" w:sz="4" w:space="0" w:color="808080"/>
              <w:left w:val="single" w:sz="4" w:space="0" w:color="808080"/>
              <w:bottom w:val="single" w:sz="4" w:space="0" w:color="808080"/>
              <w:right w:val="single" w:sz="4" w:space="0" w:color="808080"/>
            </w:tcBorders>
          </w:tcPr>
          <w:p w14:paraId="3B4516E2" w14:textId="77777777" w:rsidR="00DE5D0A" w:rsidRDefault="00F30AA4">
            <w:pPr>
              <w:spacing w:after="0" w:line="259" w:lineRule="auto"/>
              <w:ind w:left="35" w:firstLine="0"/>
              <w:jc w:val="left"/>
            </w:pPr>
            <w:r>
              <w:t>[</w:t>
            </w:r>
            <w:r>
              <w:rPr>
                <w:b/>
              </w:rPr>
              <w:t>add</w:t>
            </w:r>
            <w:r>
              <w:t xml:space="preserve"> date (minimum 10 days from request)]</w:t>
            </w:r>
          </w:p>
        </w:tc>
      </w:tr>
      <w:tr w:rsidR="00DE5D0A" w14:paraId="47EB1AEE" w14:textId="77777777">
        <w:trPr>
          <w:trHeight w:val="492"/>
        </w:trPr>
        <w:tc>
          <w:tcPr>
            <w:tcW w:w="2975" w:type="dxa"/>
            <w:tcBorders>
              <w:top w:val="single" w:sz="4" w:space="0" w:color="808080"/>
              <w:left w:val="single" w:sz="4" w:space="0" w:color="808080"/>
              <w:bottom w:val="single" w:sz="4" w:space="0" w:color="808080"/>
              <w:right w:val="single" w:sz="4" w:space="0" w:color="808080"/>
            </w:tcBorders>
          </w:tcPr>
          <w:p w14:paraId="5F486ACA" w14:textId="77777777" w:rsidR="00DE5D0A" w:rsidRDefault="00F30AA4">
            <w:pPr>
              <w:spacing w:after="0" w:line="259" w:lineRule="auto"/>
              <w:ind w:left="35" w:firstLine="0"/>
              <w:jc w:val="left"/>
            </w:pPr>
            <w:r>
              <w:t>Signed by [CCS/Buyer]:</w:t>
            </w:r>
          </w:p>
        </w:tc>
        <w:tc>
          <w:tcPr>
            <w:tcW w:w="3096" w:type="dxa"/>
            <w:tcBorders>
              <w:top w:val="single" w:sz="4" w:space="0" w:color="808080"/>
              <w:left w:val="single" w:sz="4" w:space="0" w:color="808080"/>
              <w:bottom w:val="single" w:sz="4" w:space="0" w:color="808080"/>
              <w:right w:val="single" w:sz="4" w:space="0" w:color="808080"/>
            </w:tcBorders>
          </w:tcPr>
          <w:p w14:paraId="7835B380" w14:textId="77777777" w:rsidR="00DE5D0A" w:rsidRDefault="00DE5D0A">
            <w:pPr>
              <w:spacing w:after="160" w:line="259" w:lineRule="auto"/>
              <w:ind w:left="0" w:firstLine="0"/>
              <w:jc w:val="left"/>
            </w:pPr>
          </w:p>
        </w:tc>
        <w:tc>
          <w:tcPr>
            <w:tcW w:w="968" w:type="dxa"/>
            <w:tcBorders>
              <w:top w:val="single" w:sz="4" w:space="0" w:color="808080"/>
              <w:left w:val="single" w:sz="4" w:space="0" w:color="808080"/>
              <w:bottom w:val="single" w:sz="4" w:space="0" w:color="808080"/>
              <w:right w:val="single" w:sz="4" w:space="0" w:color="808080"/>
            </w:tcBorders>
          </w:tcPr>
          <w:p w14:paraId="3F3439D3" w14:textId="77777777" w:rsidR="00DE5D0A" w:rsidRDefault="00F30AA4">
            <w:pPr>
              <w:spacing w:after="0" w:line="259" w:lineRule="auto"/>
              <w:ind w:left="69" w:firstLine="0"/>
              <w:jc w:val="left"/>
            </w:pPr>
            <w:r>
              <w:t>Date:</w:t>
            </w:r>
          </w:p>
        </w:tc>
        <w:tc>
          <w:tcPr>
            <w:tcW w:w="2063" w:type="dxa"/>
            <w:tcBorders>
              <w:top w:val="single" w:sz="4" w:space="0" w:color="808080"/>
              <w:left w:val="single" w:sz="4" w:space="0" w:color="808080"/>
              <w:bottom w:val="single" w:sz="4" w:space="0" w:color="808080"/>
              <w:right w:val="single" w:sz="4" w:space="0" w:color="808080"/>
            </w:tcBorders>
          </w:tcPr>
          <w:p w14:paraId="519B2519" w14:textId="77777777" w:rsidR="00DE5D0A" w:rsidRDefault="00DE5D0A">
            <w:pPr>
              <w:spacing w:after="160" w:line="259" w:lineRule="auto"/>
              <w:ind w:left="0" w:firstLine="0"/>
              <w:jc w:val="left"/>
            </w:pPr>
          </w:p>
        </w:tc>
      </w:tr>
      <w:tr w:rsidR="00DE5D0A" w14:paraId="1F36785B" w14:textId="77777777">
        <w:trPr>
          <w:trHeight w:val="492"/>
        </w:trPr>
        <w:tc>
          <w:tcPr>
            <w:tcW w:w="9101" w:type="dxa"/>
            <w:gridSpan w:val="4"/>
            <w:tcBorders>
              <w:top w:val="single" w:sz="4" w:space="0" w:color="808080"/>
              <w:left w:val="single" w:sz="4" w:space="0" w:color="808080"/>
              <w:bottom w:val="single" w:sz="4" w:space="0" w:color="808080"/>
              <w:right w:val="single" w:sz="4" w:space="0" w:color="808080"/>
            </w:tcBorders>
            <w:shd w:val="clear" w:color="auto" w:fill="D9D9D9"/>
          </w:tcPr>
          <w:p w14:paraId="2174F70D" w14:textId="77777777" w:rsidR="00DE5D0A" w:rsidRDefault="00F30AA4">
            <w:pPr>
              <w:spacing w:after="0" w:line="259" w:lineRule="auto"/>
              <w:ind w:left="0" w:right="9" w:firstLine="0"/>
              <w:jc w:val="center"/>
            </w:pPr>
            <w:r>
              <w:rPr>
                <w:b/>
              </w:rPr>
              <w:t>Supplier [Revised] Rectification Plan</w:t>
            </w:r>
          </w:p>
        </w:tc>
      </w:tr>
      <w:tr w:rsidR="00DE5D0A" w14:paraId="6A52C840" w14:textId="77777777">
        <w:trPr>
          <w:trHeight w:val="492"/>
        </w:trPr>
        <w:tc>
          <w:tcPr>
            <w:tcW w:w="2975" w:type="dxa"/>
            <w:tcBorders>
              <w:top w:val="single" w:sz="4" w:space="0" w:color="808080"/>
              <w:left w:val="single" w:sz="4" w:space="0" w:color="808080"/>
              <w:bottom w:val="single" w:sz="4" w:space="0" w:color="808080"/>
              <w:right w:val="single" w:sz="4" w:space="0" w:color="808080"/>
            </w:tcBorders>
          </w:tcPr>
          <w:p w14:paraId="07B3EB3E" w14:textId="77777777" w:rsidR="00DE5D0A" w:rsidRDefault="00F30AA4">
            <w:pPr>
              <w:spacing w:after="0" w:line="259" w:lineRule="auto"/>
              <w:ind w:left="35" w:firstLine="0"/>
              <w:jc w:val="left"/>
            </w:pPr>
            <w:r>
              <w:t>Cause of the Default</w:t>
            </w:r>
          </w:p>
        </w:tc>
        <w:tc>
          <w:tcPr>
            <w:tcW w:w="6126" w:type="dxa"/>
            <w:gridSpan w:val="3"/>
            <w:tcBorders>
              <w:top w:val="single" w:sz="4" w:space="0" w:color="808080"/>
              <w:left w:val="single" w:sz="4" w:space="0" w:color="808080"/>
              <w:bottom w:val="single" w:sz="4" w:space="0" w:color="808080"/>
              <w:right w:val="single" w:sz="4" w:space="0" w:color="808080"/>
            </w:tcBorders>
          </w:tcPr>
          <w:p w14:paraId="1C545522" w14:textId="77777777" w:rsidR="00DE5D0A" w:rsidRDefault="00F30AA4">
            <w:pPr>
              <w:spacing w:after="0" w:line="259" w:lineRule="auto"/>
              <w:ind w:left="35" w:firstLine="0"/>
              <w:jc w:val="left"/>
            </w:pPr>
            <w:r>
              <w:t>[</w:t>
            </w:r>
            <w:r>
              <w:rPr>
                <w:b/>
              </w:rPr>
              <w:t>add</w:t>
            </w:r>
            <w:r>
              <w:t xml:space="preserve"> cause]</w:t>
            </w:r>
          </w:p>
        </w:tc>
      </w:tr>
      <w:tr w:rsidR="00DE5D0A" w14:paraId="1AA6E5F5" w14:textId="77777777">
        <w:trPr>
          <w:trHeight w:val="827"/>
        </w:trPr>
        <w:tc>
          <w:tcPr>
            <w:tcW w:w="2975" w:type="dxa"/>
            <w:tcBorders>
              <w:top w:val="single" w:sz="4" w:space="0" w:color="808080"/>
              <w:left w:val="single" w:sz="4" w:space="0" w:color="808080"/>
              <w:bottom w:val="single" w:sz="4" w:space="0" w:color="808080"/>
              <w:right w:val="single" w:sz="4" w:space="0" w:color="808080"/>
            </w:tcBorders>
          </w:tcPr>
          <w:p w14:paraId="04D9235C" w14:textId="77777777" w:rsidR="00DE5D0A" w:rsidRDefault="00F30AA4">
            <w:pPr>
              <w:spacing w:after="0" w:line="259" w:lineRule="auto"/>
              <w:ind w:left="35" w:firstLine="0"/>
              <w:jc w:val="left"/>
            </w:pPr>
            <w:r>
              <w:t xml:space="preserve">Anticipated impact assessment: </w:t>
            </w:r>
          </w:p>
        </w:tc>
        <w:tc>
          <w:tcPr>
            <w:tcW w:w="6126" w:type="dxa"/>
            <w:gridSpan w:val="3"/>
            <w:tcBorders>
              <w:top w:val="single" w:sz="4" w:space="0" w:color="808080"/>
              <w:left w:val="single" w:sz="4" w:space="0" w:color="808080"/>
              <w:bottom w:val="single" w:sz="4" w:space="0" w:color="808080"/>
              <w:right w:val="single" w:sz="4" w:space="0" w:color="808080"/>
            </w:tcBorders>
          </w:tcPr>
          <w:p w14:paraId="192E2750" w14:textId="77777777" w:rsidR="00DE5D0A" w:rsidRDefault="00F30AA4">
            <w:pPr>
              <w:spacing w:after="0" w:line="259" w:lineRule="auto"/>
              <w:ind w:left="35" w:firstLine="0"/>
              <w:jc w:val="left"/>
            </w:pPr>
            <w:r>
              <w:t>[</w:t>
            </w:r>
            <w:r>
              <w:rPr>
                <w:b/>
              </w:rPr>
              <w:t>add</w:t>
            </w:r>
            <w:r>
              <w:t xml:space="preserve"> impact]</w:t>
            </w:r>
          </w:p>
        </w:tc>
      </w:tr>
      <w:tr w:rsidR="00DE5D0A" w14:paraId="6C20E17A" w14:textId="77777777">
        <w:trPr>
          <w:trHeight w:val="470"/>
        </w:trPr>
        <w:tc>
          <w:tcPr>
            <w:tcW w:w="2975" w:type="dxa"/>
            <w:tcBorders>
              <w:top w:val="single" w:sz="4" w:space="0" w:color="808080"/>
              <w:left w:val="single" w:sz="4" w:space="0" w:color="808080"/>
              <w:bottom w:val="single" w:sz="4" w:space="0" w:color="808080"/>
              <w:right w:val="single" w:sz="4" w:space="0" w:color="808080"/>
            </w:tcBorders>
          </w:tcPr>
          <w:p w14:paraId="0FD09CD5" w14:textId="77777777" w:rsidR="00DE5D0A" w:rsidRDefault="00F30AA4">
            <w:pPr>
              <w:spacing w:after="0" w:line="259" w:lineRule="auto"/>
              <w:ind w:left="35" w:firstLine="0"/>
              <w:jc w:val="left"/>
            </w:pPr>
            <w:r>
              <w:t>Actual effect of Default:</w:t>
            </w:r>
          </w:p>
        </w:tc>
        <w:tc>
          <w:tcPr>
            <w:tcW w:w="6126" w:type="dxa"/>
            <w:gridSpan w:val="3"/>
            <w:tcBorders>
              <w:top w:val="single" w:sz="4" w:space="0" w:color="808080"/>
              <w:left w:val="single" w:sz="4" w:space="0" w:color="808080"/>
              <w:bottom w:val="single" w:sz="4" w:space="0" w:color="808080"/>
              <w:right w:val="single" w:sz="4" w:space="0" w:color="808080"/>
            </w:tcBorders>
          </w:tcPr>
          <w:p w14:paraId="511D4D07" w14:textId="77777777" w:rsidR="00DE5D0A" w:rsidRDefault="00F30AA4">
            <w:pPr>
              <w:spacing w:after="0" w:line="259" w:lineRule="auto"/>
              <w:ind w:left="35" w:firstLine="0"/>
              <w:jc w:val="left"/>
            </w:pPr>
            <w:r>
              <w:t>[</w:t>
            </w:r>
            <w:r>
              <w:rPr>
                <w:b/>
              </w:rPr>
              <w:t>add</w:t>
            </w:r>
            <w:r>
              <w:t xml:space="preserve"> effect]</w:t>
            </w:r>
          </w:p>
        </w:tc>
      </w:tr>
      <w:tr w:rsidR="00DE5D0A" w14:paraId="046F7DD3" w14:textId="77777777">
        <w:trPr>
          <w:trHeight w:val="468"/>
        </w:trPr>
        <w:tc>
          <w:tcPr>
            <w:tcW w:w="2975" w:type="dxa"/>
            <w:vMerge w:val="restart"/>
            <w:tcBorders>
              <w:top w:val="single" w:sz="4" w:space="0" w:color="808080"/>
              <w:left w:val="single" w:sz="4" w:space="0" w:color="808080"/>
              <w:bottom w:val="single" w:sz="4" w:space="0" w:color="808080"/>
              <w:right w:val="single" w:sz="4" w:space="0" w:color="808080"/>
            </w:tcBorders>
          </w:tcPr>
          <w:p w14:paraId="447700A7" w14:textId="77777777" w:rsidR="00DE5D0A" w:rsidRDefault="00F30AA4">
            <w:pPr>
              <w:spacing w:after="0" w:line="259" w:lineRule="auto"/>
              <w:ind w:left="35" w:firstLine="0"/>
              <w:jc w:val="left"/>
            </w:pPr>
            <w:r>
              <w:t>Steps to be taken to rectification:</w:t>
            </w:r>
          </w:p>
        </w:tc>
        <w:tc>
          <w:tcPr>
            <w:tcW w:w="3096" w:type="dxa"/>
            <w:tcBorders>
              <w:top w:val="single" w:sz="4" w:space="0" w:color="808080"/>
              <w:left w:val="single" w:sz="4" w:space="0" w:color="808080"/>
              <w:bottom w:val="single" w:sz="4" w:space="0" w:color="808080"/>
              <w:right w:val="single" w:sz="4" w:space="0" w:color="808080"/>
            </w:tcBorders>
          </w:tcPr>
          <w:p w14:paraId="2460DFE9" w14:textId="77777777" w:rsidR="00DE5D0A" w:rsidRDefault="00F30AA4">
            <w:pPr>
              <w:spacing w:after="0" w:line="259" w:lineRule="auto"/>
              <w:ind w:left="35" w:firstLine="0"/>
              <w:jc w:val="left"/>
            </w:pPr>
            <w:r>
              <w:rPr>
                <w:b/>
              </w:rPr>
              <w:t>Steps</w:t>
            </w:r>
          </w:p>
        </w:tc>
        <w:tc>
          <w:tcPr>
            <w:tcW w:w="3031" w:type="dxa"/>
            <w:gridSpan w:val="2"/>
            <w:tcBorders>
              <w:top w:val="single" w:sz="4" w:space="0" w:color="808080"/>
              <w:left w:val="single" w:sz="4" w:space="0" w:color="808080"/>
              <w:bottom w:val="single" w:sz="4" w:space="0" w:color="808080"/>
              <w:right w:val="single" w:sz="4" w:space="0" w:color="808080"/>
            </w:tcBorders>
          </w:tcPr>
          <w:p w14:paraId="337AADEF" w14:textId="77777777" w:rsidR="00DE5D0A" w:rsidRDefault="00F30AA4">
            <w:pPr>
              <w:spacing w:after="0" w:line="259" w:lineRule="auto"/>
              <w:ind w:left="0" w:firstLine="0"/>
              <w:jc w:val="left"/>
            </w:pPr>
            <w:r>
              <w:rPr>
                <w:b/>
              </w:rPr>
              <w:t xml:space="preserve">Timescale </w:t>
            </w:r>
          </w:p>
        </w:tc>
      </w:tr>
      <w:tr w:rsidR="00DE5D0A" w14:paraId="529693B4" w14:textId="77777777">
        <w:trPr>
          <w:trHeight w:val="468"/>
        </w:trPr>
        <w:tc>
          <w:tcPr>
            <w:tcW w:w="0" w:type="auto"/>
            <w:vMerge/>
            <w:tcBorders>
              <w:top w:val="nil"/>
              <w:left w:val="single" w:sz="4" w:space="0" w:color="808080"/>
              <w:bottom w:val="nil"/>
              <w:right w:val="single" w:sz="4" w:space="0" w:color="808080"/>
            </w:tcBorders>
          </w:tcPr>
          <w:p w14:paraId="443AAC84" w14:textId="77777777" w:rsidR="00DE5D0A" w:rsidRDefault="00DE5D0A">
            <w:pPr>
              <w:spacing w:after="160" w:line="259" w:lineRule="auto"/>
              <w:ind w:left="0" w:firstLine="0"/>
              <w:jc w:val="left"/>
            </w:pPr>
          </w:p>
        </w:tc>
        <w:tc>
          <w:tcPr>
            <w:tcW w:w="3096" w:type="dxa"/>
            <w:tcBorders>
              <w:top w:val="single" w:sz="4" w:space="0" w:color="808080"/>
              <w:left w:val="single" w:sz="4" w:space="0" w:color="808080"/>
              <w:bottom w:val="single" w:sz="4" w:space="0" w:color="808080"/>
              <w:right w:val="single" w:sz="4" w:space="0" w:color="808080"/>
            </w:tcBorders>
          </w:tcPr>
          <w:p w14:paraId="19F92BE2" w14:textId="77777777" w:rsidR="00DE5D0A" w:rsidRDefault="00F30AA4">
            <w:pPr>
              <w:spacing w:after="0" w:line="259" w:lineRule="auto"/>
              <w:ind w:left="35" w:firstLine="0"/>
              <w:jc w:val="left"/>
            </w:pPr>
            <w:r>
              <w:t>1.</w:t>
            </w:r>
          </w:p>
        </w:tc>
        <w:tc>
          <w:tcPr>
            <w:tcW w:w="3031" w:type="dxa"/>
            <w:gridSpan w:val="2"/>
            <w:tcBorders>
              <w:top w:val="single" w:sz="4" w:space="0" w:color="808080"/>
              <w:left w:val="single" w:sz="4" w:space="0" w:color="808080"/>
              <w:bottom w:val="single" w:sz="4" w:space="0" w:color="808080"/>
              <w:right w:val="single" w:sz="4" w:space="0" w:color="808080"/>
            </w:tcBorders>
          </w:tcPr>
          <w:p w14:paraId="07152E1C" w14:textId="77777777" w:rsidR="00DE5D0A" w:rsidRDefault="00F30AA4">
            <w:pPr>
              <w:spacing w:after="0" w:line="259" w:lineRule="auto"/>
              <w:ind w:left="0" w:firstLine="0"/>
              <w:jc w:val="left"/>
            </w:pPr>
            <w:r>
              <w:t>[date]</w:t>
            </w:r>
          </w:p>
        </w:tc>
      </w:tr>
      <w:tr w:rsidR="00DE5D0A" w14:paraId="3F12DDFB" w14:textId="77777777">
        <w:trPr>
          <w:trHeight w:val="468"/>
        </w:trPr>
        <w:tc>
          <w:tcPr>
            <w:tcW w:w="0" w:type="auto"/>
            <w:vMerge/>
            <w:tcBorders>
              <w:top w:val="nil"/>
              <w:left w:val="single" w:sz="4" w:space="0" w:color="808080"/>
              <w:bottom w:val="nil"/>
              <w:right w:val="single" w:sz="4" w:space="0" w:color="808080"/>
            </w:tcBorders>
          </w:tcPr>
          <w:p w14:paraId="75AD4EAF" w14:textId="77777777" w:rsidR="00DE5D0A" w:rsidRDefault="00DE5D0A">
            <w:pPr>
              <w:spacing w:after="160" w:line="259" w:lineRule="auto"/>
              <w:ind w:left="0" w:firstLine="0"/>
              <w:jc w:val="left"/>
            </w:pPr>
          </w:p>
        </w:tc>
        <w:tc>
          <w:tcPr>
            <w:tcW w:w="3096" w:type="dxa"/>
            <w:tcBorders>
              <w:top w:val="single" w:sz="4" w:space="0" w:color="808080"/>
              <w:left w:val="single" w:sz="4" w:space="0" w:color="808080"/>
              <w:bottom w:val="single" w:sz="4" w:space="0" w:color="808080"/>
              <w:right w:val="single" w:sz="4" w:space="0" w:color="808080"/>
            </w:tcBorders>
          </w:tcPr>
          <w:p w14:paraId="14B077CD" w14:textId="77777777" w:rsidR="00DE5D0A" w:rsidRDefault="00F30AA4">
            <w:pPr>
              <w:spacing w:after="0" w:line="259" w:lineRule="auto"/>
              <w:ind w:left="35" w:firstLine="0"/>
              <w:jc w:val="left"/>
            </w:pPr>
            <w:r>
              <w:t>2.</w:t>
            </w:r>
          </w:p>
        </w:tc>
        <w:tc>
          <w:tcPr>
            <w:tcW w:w="3031" w:type="dxa"/>
            <w:gridSpan w:val="2"/>
            <w:tcBorders>
              <w:top w:val="single" w:sz="4" w:space="0" w:color="808080"/>
              <w:left w:val="single" w:sz="4" w:space="0" w:color="808080"/>
              <w:bottom w:val="single" w:sz="4" w:space="0" w:color="808080"/>
              <w:right w:val="single" w:sz="4" w:space="0" w:color="808080"/>
            </w:tcBorders>
          </w:tcPr>
          <w:p w14:paraId="50F0C06C" w14:textId="77777777" w:rsidR="00DE5D0A" w:rsidRDefault="00F30AA4">
            <w:pPr>
              <w:spacing w:after="0" w:line="259" w:lineRule="auto"/>
              <w:ind w:left="0" w:firstLine="0"/>
              <w:jc w:val="left"/>
            </w:pPr>
            <w:r>
              <w:t>[date]</w:t>
            </w:r>
          </w:p>
        </w:tc>
      </w:tr>
      <w:tr w:rsidR="00DE5D0A" w14:paraId="5ABBD428" w14:textId="77777777">
        <w:trPr>
          <w:trHeight w:val="468"/>
        </w:trPr>
        <w:tc>
          <w:tcPr>
            <w:tcW w:w="0" w:type="auto"/>
            <w:vMerge/>
            <w:tcBorders>
              <w:top w:val="nil"/>
              <w:left w:val="single" w:sz="4" w:space="0" w:color="808080"/>
              <w:bottom w:val="nil"/>
              <w:right w:val="single" w:sz="4" w:space="0" w:color="808080"/>
            </w:tcBorders>
          </w:tcPr>
          <w:p w14:paraId="51DAAB7E" w14:textId="77777777" w:rsidR="00DE5D0A" w:rsidRDefault="00DE5D0A">
            <w:pPr>
              <w:spacing w:after="160" w:line="259" w:lineRule="auto"/>
              <w:ind w:left="0" w:firstLine="0"/>
              <w:jc w:val="left"/>
            </w:pPr>
          </w:p>
        </w:tc>
        <w:tc>
          <w:tcPr>
            <w:tcW w:w="3096" w:type="dxa"/>
            <w:tcBorders>
              <w:top w:val="single" w:sz="4" w:space="0" w:color="808080"/>
              <w:left w:val="single" w:sz="4" w:space="0" w:color="808080"/>
              <w:bottom w:val="single" w:sz="4" w:space="0" w:color="808080"/>
              <w:right w:val="single" w:sz="4" w:space="0" w:color="808080"/>
            </w:tcBorders>
          </w:tcPr>
          <w:p w14:paraId="4CF1DB49" w14:textId="77777777" w:rsidR="00DE5D0A" w:rsidRDefault="00F30AA4">
            <w:pPr>
              <w:spacing w:after="0" w:line="259" w:lineRule="auto"/>
              <w:ind w:left="35" w:firstLine="0"/>
              <w:jc w:val="left"/>
            </w:pPr>
            <w:r>
              <w:t>3.</w:t>
            </w:r>
          </w:p>
        </w:tc>
        <w:tc>
          <w:tcPr>
            <w:tcW w:w="3031" w:type="dxa"/>
            <w:gridSpan w:val="2"/>
            <w:tcBorders>
              <w:top w:val="single" w:sz="4" w:space="0" w:color="808080"/>
              <w:left w:val="single" w:sz="4" w:space="0" w:color="808080"/>
              <w:bottom w:val="single" w:sz="4" w:space="0" w:color="808080"/>
              <w:right w:val="single" w:sz="4" w:space="0" w:color="808080"/>
            </w:tcBorders>
          </w:tcPr>
          <w:p w14:paraId="7576698A" w14:textId="77777777" w:rsidR="00DE5D0A" w:rsidRDefault="00F30AA4">
            <w:pPr>
              <w:spacing w:after="0" w:line="259" w:lineRule="auto"/>
              <w:ind w:left="0" w:firstLine="0"/>
              <w:jc w:val="left"/>
            </w:pPr>
            <w:r>
              <w:t>[date]</w:t>
            </w:r>
          </w:p>
        </w:tc>
      </w:tr>
      <w:tr w:rsidR="00DE5D0A" w14:paraId="3AFB131D" w14:textId="77777777">
        <w:trPr>
          <w:trHeight w:val="468"/>
        </w:trPr>
        <w:tc>
          <w:tcPr>
            <w:tcW w:w="0" w:type="auto"/>
            <w:vMerge/>
            <w:tcBorders>
              <w:top w:val="nil"/>
              <w:left w:val="single" w:sz="4" w:space="0" w:color="808080"/>
              <w:bottom w:val="nil"/>
              <w:right w:val="single" w:sz="4" w:space="0" w:color="808080"/>
            </w:tcBorders>
          </w:tcPr>
          <w:p w14:paraId="72C6FAA3" w14:textId="77777777" w:rsidR="00DE5D0A" w:rsidRDefault="00DE5D0A">
            <w:pPr>
              <w:spacing w:after="160" w:line="259" w:lineRule="auto"/>
              <w:ind w:left="0" w:firstLine="0"/>
              <w:jc w:val="left"/>
            </w:pPr>
          </w:p>
        </w:tc>
        <w:tc>
          <w:tcPr>
            <w:tcW w:w="3096" w:type="dxa"/>
            <w:tcBorders>
              <w:top w:val="single" w:sz="4" w:space="0" w:color="808080"/>
              <w:left w:val="single" w:sz="4" w:space="0" w:color="808080"/>
              <w:bottom w:val="single" w:sz="4" w:space="0" w:color="808080"/>
              <w:right w:val="single" w:sz="4" w:space="0" w:color="808080"/>
            </w:tcBorders>
          </w:tcPr>
          <w:p w14:paraId="568A45EF" w14:textId="77777777" w:rsidR="00DE5D0A" w:rsidRDefault="00F30AA4">
            <w:pPr>
              <w:spacing w:after="0" w:line="259" w:lineRule="auto"/>
              <w:ind w:left="35" w:firstLine="0"/>
              <w:jc w:val="left"/>
            </w:pPr>
            <w:r>
              <w:t>4.</w:t>
            </w:r>
          </w:p>
        </w:tc>
        <w:tc>
          <w:tcPr>
            <w:tcW w:w="3031" w:type="dxa"/>
            <w:gridSpan w:val="2"/>
            <w:tcBorders>
              <w:top w:val="single" w:sz="4" w:space="0" w:color="808080"/>
              <w:left w:val="single" w:sz="4" w:space="0" w:color="808080"/>
              <w:bottom w:val="single" w:sz="4" w:space="0" w:color="808080"/>
              <w:right w:val="single" w:sz="4" w:space="0" w:color="808080"/>
            </w:tcBorders>
          </w:tcPr>
          <w:p w14:paraId="11A9D272" w14:textId="77777777" w:rsidR="00DE5D0A" w:rsidRDefault="00F30AA4">
            <w:pPr>
              <w:spacing w:after="0" w:line="259" w:lineRule="auto"/>
              <w:ind w:left="0" w:firstLine="0"/>
              <w:jc w:val="left"/>
            </w:pPr>
            <w:r>
              <w:t>[date]</w:t>
            </w:r>
          </w:p>
        </w:tc>
      </w:tr>
      <w:tr w:rsidR="00DE5D0A" w14:paraId="0E4AFCF3" w14:textId="77777777">
        <w:trPr>
          <w:trHeight w:val="468"/>
        </w:trPr>
        <w:tc>
          <w:tcPr>
            <w:tcW w:w="0" w:type="auto"/>
            <w:vMerge/>
            <w:tcBorders>
              <w:top w:val="nil"/>
              <w:left w:val="single" w:sz="4" w:space="0" w:color="808080"/>
              <w:bottom w:val="single" w:sz="4" w:space="0" w:color="808080"/>
              <w:right w:val="single" w:sz="4" w:space="0" w:color="808080"/>
            </w:tcBorders>
          </w:tcPr>
          <w:p w14:paraId="4D19261D" w14:textId="77777777" w:rsidR="00DE5D0A" w:rsidRDefault="00DE5D0A">
            <w:pPr>
              <w:spacing w:after="160" w:line="259" w:lineRule="auto"/>
              <w:ind w:left="0" w:firstLine="0"/>
              <w:jc w:val="left"/>
            </w:pPr>
          </w:p>
        </w:tc>
        <w:tc>
          <w:tcPr>
            <w:tcW w:w="3096" w:type="dxa"/>
            <w:tcBorders>
              <w:top w:val="single" w:sz="4" w:space="0" w:color="808080"/>
              <w:left w:val="single" w:sz="4" w:space="0" w:color="808080"/>
              <w:bottom w:val="single" w:sz="4" w:space="0" w:color="808080"/>
              <w:right w:val="single" w:sz="4" w:space="0" w:color="808080"/>
            </w:tcBorders>
          </w:tcPr>
          <w:p w14:paraId="58D7F38F" w14:textId="77777777" w:rsidR="00DE5D0A" w:rsidRDefault="00F30AA4">
            <w:pPr>
              <w:spacing w:after="0" w:line="259" w:lineRule="auto"/>
              <w:ind w:left="35" w:firstLine="0"/>
              <w:jc w:val="left"/>
            </w:pPr>
            <w:r>
              <w:t>[…]</w:t>
            </w:r>
          </w:p>
        </w:tc>
        <w:tc>
          <w:tcPr>
            <w:tcW w:w="3031" w:type="dxa"/>
            <w:gridSpan w:val="2"/>
            <w:tcBorders>
              <w:top w:val="single" w:sz="4" w:space="0" w:color="808080"/>
              <w:left w:val="single" w:sz="4" w:space="0" w:color="808080"/>
              <w:bottom w:val="single" w:sz="4" w:space="0" w:color="808080"/>
              <w:right w:val="single" w:sz="4" w:space="0" w:color="808080"/>
            </w:tcBorders>
          </w:tcPr>
          <w:p w14:paraId="6FA7AAA9" w14:textId="77777777" w:rsidR="00DE5D0A" w:rsidRDefault="00F30AA4">
            <w:pPr>
              <w:spacing w:after="0" w:line="259" w:lineRule="auto"/>
              <w:ind w:left="0" w:firstLine="0"/>
              <w:jc w:val="left"/>
            </w:pPr>
            <w:r>
              <w:t>[date]</w:t>
            </w:r>
          </w:p>
        </w:tc>
      </w:tr>
      <w:tr w:rsidR="00DE5D0A" w14:paraId="5ADB175B" w14:textId="77777777">
        <w:trPr>
          <w:trHeight w:val="827"/>
        </w:trPr>
        <w:tc>
          <w:tcPr>
            <w:tcW w:w="2975" w:type="dxa"/>
            <w:tcBorders>
              <w:top w:val="single" w:sz="4" w:space="0" w:color="808080"/>
              <w:left w:val="single" w:sz="4" w:space="0" w:color="808080"/>
              <w:bottom w:val="single" w:sz="4" w:space="0" w:color="808080"/>
              <w:right w:val="single" w:sz="4" w:space="0" w:color="808080"/>
            </w:tcBorders>
          </w:tcPr>
          <w:p w14:paraId="6DD6AAF3" w14:textId="77777777" w:rsidR="00DE5D0A" w:rsidRDefault="00F30AA4">
            <w:pPr>
              <w:spacing w:after="0" w:line="259" w:lineRule="auto"/>
              <w:ind w:left="35" w:firstLine="0"/>
              <w:jc w:val="left"/>
            </w:pPr>
            <w:r>
              <w:t xml:space="preserve">Timescale for complete </w:t>
            </w:r>
          </w:p>
          <w:p w14:paraId="5F6920B7" w14:textId="77777777" w:rsidR="00DE5D0A" w:rsidRDefault="00F30AA4">
            <w:pPr>
              <w:spacing w:after="0" w:line="259" w:lineRule="auto"/>
              <w:ind w:left="35" w:firstLine="0"/>
              <w:jc w:val="left"/>
            </w:pPr>
            <w:r>
              <w:t xml:space="preserve">Rectification of Default </w:t>
            </w:r>
          </w:p>
        </w:tc>
        <w:tc>
          <w:tcPr>
            <w:tcW w:w="6126" w:type="dxa"/>
            <w:gridSpan w:val="3"/>
            <w:tcBorders>
              <w:top w:val="single" w:sz="4" w:space="0" w:color="808080"/>
              <w:left w:val="single" w:sz="4" w:space="0" w:color="808080"/>
              <w:bottom w:val="single" w:sz="4" w:space="0" w:color="808080"/>
              <w:right w:val="single" w:sz="4" w:space="0" w:color="808080"/>
            </w:tcBorders>
          </w:tcPr>
          <w:p w14:paraId="5F18F0CF" w14:textId="77777777" w:rsidR="00DE5D0A" w:rsidRDefault="00F30AA4">
            <w:pPr>
              <w:spacing w:after="0" w:line="259" w:lineRule="auto"/>
              <w:ind w:left="35" w:firstLine="0"/>
              <w:jc w:val="left"/>
            </w:pPr>
            <w:r>
              <w:t xml:space="preserve">[X] Working Days </w:t>
            </w:r>
          </w:p>
        </w:tc>
      </w:tr>
      <w:tr w:rsidR="00DE5D0A" w14:paraId="2635FDD3" w14:textId="77777777">
        <w:trPr>
          <w:trHeight w:val="468"/>
        </w:trPr>
        <w:tc>
          <w:tcPr>
            <w:tcW w:w="2975" w:type="dxa"/>
            <w:vMerge w:val="restart"/>
            <w:tcBorders>
              <w:top w:val="single" w:sz="4" w:space="0" w:color="808080"/>
              <w:left w:val="single" w:sz="4" w:space="0" w:color="808080"/>
              <w:bottom w:val="single" w:sz="4" w:space="0" w:color="808080"/>
              <w:right w:val="single" w:sz="4" w:space="0" w:color="808080"/>
            </w:tcBorders>
          </w:tcPr>
          <w:p w14:paraId="221BD5F4" w14:textId="77777777" w:rsidR="00DE5D0A" w:rsidRDefault="00F30AA4">
            <w:pPr>
              <w:spacing w:after="0" w:line="259" w:lineRule="auto"/>
              <w:ind w:left="35" w:firstLine="0"/>
              <w:jc w:val="left"/>
            </w:pPr>
            <w:r>
              <w:t>Steps taken to prevent recurrence of Default</w:t>
            </w:r>
          </w:p>
        </w:tc>
        <w:tc>
          <w:tcPr>
            <w:tcW w:w="3096" w:type="dxa"/>
            <w:tcBorders>
              <w:top w:val="single" w:sz="4" w:space="0" w:color="808080"/>
              <w:left w:val="single" w:sz="4" w:space="0" w:color="808080"/>
              <w:bottom w:val="single" w:sz="4" w:space="0" w:color="808080"/>
              <w:right w:val="single" w:sz="4" w:space="0" w:color="808080"/>
            </w:tcBorders>
          </w:tcPr>
          <w:p w14:paraId="20EBA797" w14:textId="77777777" w:rsidR="00DE5D0A" w:rsidRDefault="00F30AA4">
            <w:pPr>
              <w:spacing w:after="0" w:line="259" w:lineRule="auto"/>
              <w:ind w:left="35" w:firstLine="0"/>
              <w:jc w:val="left"/>
            </w:pPr>
            <w:r>
              <w:rPr>
                <w:b/>
              </w:rPr>
              <w:t>Steps</w:t>
            </w:r>
          </w:p>
        </w:tc>
        <w:tc>
          <w:tcPr>
            <w:tcW w:w="3031" w:type="dxa"/>
            <w:gridSpan w:val="2"/>
            <w:tcBorders>
              <w:top w:val="single" w:sz="4" w:space="0" w:color="808080"/>
              <w:left w:val="single" w:sz="4" w:space="0" w:color="808080"/>
              <w:bottom w:val="single" w:sz="4" w:space="0" w:color="808080"/>
              <w:right w:val="single" w:sz="4" w:space="0" w:color="808080"/>
            </w:tcBorders>
          </w:tcPr>
          <w:p w14:paraId="0B891D4E" w14:textId="77777777" w:rsidR="00DE5D0A" w:rsidRDefault="00F30AA4">
            <w:pPr>
              <w:spacing w:after="0" w:line="259" w:lineRule="auto"/>
              <w:ind w:left="0" w:firstLine="0"/>
              <w:jc w:val="left"/>
            </w:pPr>
            <w:r>
              <w:rPr>
                <w:b/>
              </w:rPr>
              <w:t xml:space="preserve">Timescale </w:t>
            </w:r>
          </w:p>
        </w:tc>
      </w:tr>
      <w:tr w:rsidR="00DE5D0A" w14:paraId="67415BA8" w14:textId="77777777">
        <w:trPr>
          <w:trHeight w:val="468"/>
        </w:trPr>
        <w:tc>
          <w:tcPr>
            <w:tcW w:w="0" w:type="auto"/>
            <w:vMerge/>
            <w:tcBorders>
              <w:top w:val="nil"/>
              <w:left w:val="single" w:sz="4" w:space="0" w:color="808080"/>
              <w:bottom w:val="nil"/>
              <w:right w:val="single" w:sz="4" w:space="0" w:color="808080"/>
            </w:tcBorders>
          </w:tcPr>
          <w:p w14:paraId="00573BE2" w14:textId="77777777" w:rsidR="00DE5D0A" w:rsidRDefault="00DE5D0A">
            <w:pPr>
              <w:spacing w:after="160" w:line="259" w:lineRule="auto"/>
              <w:ind w:left="0" w:firstLine="0"/>
              <w:jc w:val="left"/>
            </w:pPr>
          </w:p>
        </w:tc>
        <w:tc>
          <w:tcPr>
            <w:tcW w:w="3096" w:type="dxa"/>
            <w:tcBorders>
              <w:top w:val="single" w:sz="4" w:space="0" w:color="808080"/>
              <w:left w:val="single" w:sz="4" w:space="0" w:color="808080"/>
              <w:bottom w:val="single" w:sz="4" w:space="0" w:color="808080"/>
              <w:right w:val="single" w:sz="4" w:space="0" w:color="808080"/>
            </w:tcBorders>
          </w:tcPr>
          <w:p w14:paraId="2DA0F15E" w14:textId="77777777" w:rsidR="00DE5D0A" w:rsidRDefault="00F30AA4">
            <w:pPr>
              <w:spacing w:after="0" w:line="259" w:lineRule="auto"/>
              <w:ind w:left="35" w:firstLine="0"/>
              <w:jc w:val="left"/>
            </w:pPr>
            <w:r>
              <w:t>1.</w:t>
            </w:r>
          </w:p>
        </w:tc>
        <w:tc>
          <w:tcPr>
            <w:tcW w:w="3031" w:type="dxa"/>
            <w:gridSpan w:val="2"/>
            <w:tcBorders>
              <w:top w:val="single" w:sz="4" w:space="0" w:color="808080"/>
              <w:left w:val="single" w:sz="4" w:space="0" w:color="808080"/>
              <w:bottom w:val="single" w:sz="4" w:space="0" w:color="808080"/>
              <w:right w:val="single" w:sz="4" w:space="0" w:color="808080"/>
            </w:tcBorders>
          </w:tcPr>
          <w:p w14:paraId="125879B2" w14:textId="77777777" w:rsidR="00DE5D0A" w:rsidRDefault="00F30AA4">
            <w:pPr>
              <w:spacing w:after="0" w:line="259" w:lineRule="auto"/>
              <w:ind w:left="0" w:firstLine="0"/>
              <w:jc w:val="left"/>
            </w:pPr>
            <w:r>
              <w:t>[date]</w:t>
            </w:r>
          </w:p>
        </w:tc>
      </w:tr>
      <w:tr w:rsidR="00DE5D0A" w14:paraId="0D157E32" w14:textId="77777777">
        <w:trPr>
          <w:trHeight w:val="468"/>
        </w:trPr>
        <w:tc>
          <w:tcPr>
            <w:tcW w:w="0" w:type="auto"/>
            <w:vMerge/>
            <w:tcBorders>
              <w:top w:val="nil"/>
              <w:left w:val="single" w:sz="4" w:space="0" w:color="808080"/>
              <w:bottom w:val="nil"/>
              <w:right w:val="single" w:sz="4" w:space="0" w:color="808080"/>
            </w:tcBorders>
          </w:tcPr>
          <w:p w14:paraId="51662C7F" w14:textId="77777777" w:rsidR="00DE5D0A" w:rsidRDefault="00DE5D0A">
            <w:pPr>
              <w:spacing w:after="160" w:line="259" w:lineRule="auto"/>
              <w:ind w:left="0" w:firstLine="0"/>
              <w:jc w:val="left"/>
            </w:pPr>
          </w:p>
        </w:tc>
        <w:tc>
          <w:tcPr>
            <w:tcW w:w="3096" w:type="dxa"/>
            <w:tcBorders>
              <w:top w:val="single" w:sz="4" w:space="0" w:color="808080"/>
              <w:left w:val="single" w:sz="4" w:space="0" w:color="808080"/>
              <w:bottom w:val="single" w:sz="4" w:space="0" w:color="808080"/>
              <w:right w:val="single" w:sz="4" w:space="0" w:color="808080"/>
            </w:tcBorders>
          </w:tcPr>
          <w:p w14:paraId="57C5F6A0" w14:textId="77777777" w:rsidR="00DE5D0A" w:rsidRDefault="00F30AA4">
            <w:pPr>
              <w:spacing w:after="0" w:line="259" w:lineRule="auto"/>
              <w:ind w:left="35" w:firstLine="0"/>
              <w:jc w:val="left"/>
            </w:pPr>
            <w:r>
              <w:t>2.</w:t>
            </w:r>
          </w:p>
        </w:tc>
        <w:tc>
          <w:tcPr>
            <w:tcW w:w="3031" w:type="dxa"/>
            <w:gridSpan w:val="2"/>
            <w:tcBorders>
              <w:top w:val="single" w:sz="4" w:space="0" w:color="808080"/>
              <w:left w:val="single" w:sz="4" w:space="0" w:color="808080"/>
              <w:bottom w:val="single" w:sz="4" w:space="0" w:color="808080"/>
              <w:right w:val="single" w:sz="4" w:space="0" w:color="808080"/>
            </w:tcBorders>
          </w:tcPr>
          <w:p w14:paraId="609346F1" w14:textId="77777777" w:rsidR="00DE5D0A" w:rsidRDefault="00F30AA4">
            <w:pPr>
              <w:spacing w:after="0" w:line="259" w:lineRule="auto"/>
              <w:ind w:left="0" w:firstLine="0"/>
              <w:jc w:val="left"/>
            </w:pPr>
            <w:r>
              <w:t>[date]</w:t>
            </w:r>
          </w:p>
        </w:tc>
      </w:tr>
      <w:tr w:rsidR="00DE5D0A" w14:paraId="3B0DC87A" w14:textId="77777777">
        <w:trPr>
          <w:trHeight w:val="468"/>
        </w:trPr>
        <w:tc>
          <w:tcPr>
            <w:tcW w:w="0" w:type="auto"/>
            <w:vMerge/>
            <w:tcBorders>
              <w:top w:val="nil"/>
              <w:left w:val="single" w:sz="4" w:space="0" w:color="808080"/>
              <w:bottom w:val="nil"/>
              <w:right w:val="single" w:sz="4" w:space="0" w:color="808080"/>
            </w:tcBorders>
          </w:tcPr>
          <w:p w14:paraId="0C96F432" w14:textId="77777777" w:rsidR="00DE5D0A" w:rsidRDefault="00DE5D0A">
            <w:pPr>
              <w:spacing w:after="160" w:line="259" w:lineRule="auto"/>
              <w:ind w:left="0" w:firstLine="0"/>
              <w:jc w:val="left"/>
            </w:pPr>
          </w:p>
        </w:tc>
        <w:tc>
          <w:tcPr>
            <w:tcW w:w="3096" w:type="dxa"/>
            <w:tcBorders>
              <w:top w:val="single" w:sz="4" w:space="0" w:color="808080"/>
              <w:left w:val="single" w:sz="4" w:space="0" w:color="808080"/>
              <w:bottom w:val="single" w:sz="4" w:space="0" w:color="808080"/>
              <w:right w:val="single" w:sz="4" w:space="0" w:color="808080"/>
            </w:tcBorders>
          </w:tcPr>
          <w:p w14:paraId="1622E634" w14:textId="77777777" w:rsidR="00DE5D0A" w:rsidRDefault="00F30AA4">
            <w:pPr>
              <w:spacing w:after="0" w:line="259" w:lineRule="auto"/>
              <w:ind w:left="35" w:firstLine="0"/>
              <w:jc w:val="left"/>
            </w:pPr>
            <w:r>
              <w:t>3.</w:t>
            </w:r>
          </w:p>
        </w:tc>
        <w:tc>
          <w:tcPr>
            <w:tcW w:w="3031" w:type="dxa"/>
            <w:gridSpan w:val="2"/>
            <w:tcBorders>
              <w:top w:val="single" w:sz="4" w:space="0" w:color="808080"/>
              <w:left w:val="single" w:sz="4" w:space="0" w:color="808080"/>
              <w:bottom w:val="single" w:sz="4" w:space="0" w:color="808080"/>
              <w:right w:val="single" w:sz="4" w:space="0" w:color="808080"/>
            </w:tcBorders>
          </w:tcPr>
          <w:p w14:paraId="53E609AB" w14:textId="77777777" w:rsidR="00DE5D0A" w:rsidRDefault="00F30AA4">
            <w:pPr>
              <w:spacing w:after="0" w:line="259" w:lineRule="auto"/>
              <w:ind w:left="0" w:firstLine="0"/>
              <w:jc w:val="left"/>
            </w:pPr>
            <w:r>
              <w:t>[date]</w:t>
            </w:r>
          </w:p>
        </w:tc>
      </w:tr>
      <w:tr w:rsidR="00DE5D0A" w14:paraId="11ED0766" w14:textId="77777777">
        <w:trPr>
          <w:trHeight w:val="468"/>
        </w:trPr>
        <w:tc>
          <w:tcPr>
            <w:tcW w:w="0" w:type="auto"/>
            <w:vMerge/>
            <w:tcBorders>
              <w:top w:val="nil"/>
              <w:left w:val="single" w:sz="4" w:space="0" w:color="808080"/>
              <w:bottom w:val="nil"/>
              <w:right w:val="single" w:sz="4" w:space="0" w:color="808080"/>
            </w:tcBorders>
          </w:tcPr>
          <w:p w14:paraId="1AD0C49E" w14:textId="77777777" w:rsidR="00DE5D0A" w:rsidRDefault="00DE5D0A">
            <w:pPr>
              <w:spacing w:after="160" w:line="259" w:lineRule="auto"/>
              <w:ind w:left="0" w:firstLine="0"/>
              <w:jc w:val="left"/>
            </w:pPr>
          </w:p>
        </w:tc>
        <w:tc>
          <w:tcPr>
            <w:tcW w:w="3096" w:type="dxa"/>
            <w:tcBorders>
              <w:top w:val="single" w:sz="4" w:space="0" w:color="808080"/>
              <w:left w:val="single" w:sz="4" w:space="0" w:color="808080"/>
              <w:bottom w:val="single" w:sz="4" w:space="0" w:color="808080"/>
              <w:right w:val="single" w:sz="4" w:space="0" w:color="808080"/>
            </w:tcBorders>
          </w:tcPr>
          <w:p w14:paraId="5613A223" w14:textId="77777777" w:rsidR="00DE5D0A" w:rsidRDefault="00F30AA4">
            <w:pPr>
              <w:spacing w:after="0" w:line="259" w:lineRule="auto"/>
              <w:ind w:left="35" w:firstLine="0"/>
              <w:jc w:val="left"/>
            </w:pPr>
            <w:r>
              <w:t>4.</w:t>
            </w:r>
          </w:p>
        </w:tc>
        <w:tc>
          <w:tcPr>
            <w:tcW w:w="3031" w:type="dxa"/>
            <w:gridSpan w:val="2"/>
            <w:tcBorders>
              <w:top w:val="single" w:sz="4" w:space="0" w:color="808080"/>
              <w:left w:val="single" w:sz="4" w:space="0" w:color="808080"/>
              <w:bottom w:val="single" w:sz="4" w:space="0" w:color="808080"/>
              <w:right w:val="single" w:sz="4" w:space="0" w:color="808080"/>
            </w:tcBorders>
          </w:tcPr>
          <w:p w14:paraId="4A3FF028" w14:textId="77777777" w:rsidR="00DE5D0A" w:rsidRDefault="00F30AA4">
            <w:pPr>
              <w:spacing w:after="0" w:line="259" w:lineRule="auto"/>
              <w:ind w:left="0" w:firstLine="0"/>
              <w:jc w:val="left"/>
            </w:pPr>
            <w:r>
              <w:t>[date]</w:t>
            </w:r>
          </w:p>
        </w:tc>
      </w:tr>
      <w:tr w:rsidR="00DE5D0A" w14:paraId="6E6B6D75" w14:textId="77777777">
        <w:trPr>
          <w:trHeight w:val="468"/>
        </w:trPr>
        <w:tc>
          <w:tcPr>
            <w:tcW w:w="0" w:type="auto"/>
            <w:vMerge/>
            <w:tcBorders>
              <w:top w:val="nil"/>
              <w:left w:val="single" w:sz="4" w:space="0" w:color="808080"/>
              <w:bottom w:val="single" w:sz="4" w:space="0" w:color="808080"/>
              <w:right w:val="single" w:sz="4" w:space="0" w:color="808080"/>
            </w:tcBorders>
          </w:tcPr>
          <w:p w14:paraId="4D4197DD" w14:textId="77777777" w:rsidR="00DE5D0A" w:rsidRDefault="00DE5D0A">
            <w:pPr>
              <w:spacing w:after="160" w:line="259" w:lineRule="auto"/>
              <w:ind w:left="0" w:firstLine="0"/>
              <w:jc w:val="left"/>
            </w:pPr>
          </w:p>
        </w:tc>
        <w:tc>
          <w:tcPr>
            <w:tcW w:w="3096" w:type="dxa"/>
            <w:tcBorders>
              <w:top w:val="single" w:sz="4" w:space="0" w:color="808080"/>
              <w:left w:val="single" w:sz="4" w:space="0" w:color="808080"/>
              <w:bottom w:val="single" w:sz="4" w:space="0" w:color="808080"/>
              <w:right w:val="single" w:sz="4" w:space="0" w:color="808080"/>
            </w:tcBorders>
          </w:tcPr>
          <w:p w14:paraId="686BE1E2" w14:textId="77777777" w:rsidR="00DE5D0A" w:rsidRDefault="00F30AA4">
            <w:pPr>
              <w:spacing w:after="0" w:line="259" w:lineRule="auto"/>
              <w:ind w:left="35" w:firstLine="0"/>
              <w:jc w:val="left"/>
            </w:pPr>
            <w:r>
              <w:t>[…]</w:t>
            </w:r>
          </w:p>
        </w:tc>
        <w:tc>
          <w:tcPr>
            <w:tcW w:w="3031" w:type="dxa"/>
            <w:gridSpan w:val="2"/>
            <w:tcBorders>
              <w:top w:val="single" w:sz="4" w:space="0" w:color="808080"/>
              <w:left w:val="single" w:sz="4" w:space="0" w:color="808080"/>
              <w:bottom w:val="single" w:sz="4" w:space="0" w:color="808080"/>
              <w:right w:val="single" w:sz="4" w:space="0" w:color="808080"/>
            </w:tcBorders>
          </w:tcPr>
          <w:p w14:paraId="0DC58AD3" w14:textId="77777777" w:rsidR="00DE5D0A" w:rsidRDefault="00F30AA4">
            <w:pPr>
              <w:spacing w:after="0" w:line="259" w:lineRule="auto"/>
              <w:ind w:left="0" w:firstLine="0"/>
              <w:jc w:val="left"/>
            </w:pPr>
            <w:r>
              <w:t>[date]</w:t>
            </w:r>
          </w:p>
        </w:tc>
      </w:tr>
      <w:tr w:rsidR="00DE5D0A" w14:paraId="274BC116" w14:textId="77777777">
        <w:trPr>
          <w:trHeight w:val="993"/>
        </w:trPr>
        <w:tc>
          <w:tcPr>
            <w:tcW w:w="2975" w:type="dxa"/>
            <w:tcBorders>
              <w:top w:val="single" w:sz="4" w:space="0" w:color="808080"/>
              <w:left w:val="single" w:sz="4" w:space="0" w:color="808080"/>
              <w:bottom w:val="single" w:sz="4" w:space="0" w:color="808080"/>
              <w:right w:val="single" w:sz="4" w:space="0" w:color="808080"/>
            </w:tcBorders>
            <w:vAlign w:val="bottom"/>
          </w:tcPr>
          <w:p w14:paraId="2A53132C" w14:textId="77777777" w:rsidR="00DE5D0A" w:rsidRDefault="00F30AA4">
            <w:pPr>
              <w:spacing w:after="0" w:line="259" w:lineRule="auto"/>
              <w:ind w:left="35" w:firstLine="0"/>
              <w:jc w:val="left"/>
            </w:pPr>
            <w:r>
              <w:t>Signed by the Supplier:</w:t>
            </w:r>
          </w:p>
        </w:tc>
        <w:tc>
          <w:tcPr>
            <w:tcW w:w="3096" w:type="dxa"/>
            <w:tcBorders>
              <w:top w:val="single" w:sz="4" w:space="0" w:color="808080"/>
              <w:left w:val="single" w:sz="4" w:space="0" w:color="808080"/>
              <w:bottom w:val="single" w:sz="4" w:space="0" w:color="808080"/>
              <w:right w:val="single" w:sz="4" w:space="0" w:color="808080"/>
            </w:tcBorders>
          </w:tcPr>
          <w:p w14:paraId="50134797" w14:textId="77777777" w:rsidR="00DE5D0A" w:rsidRDefault="00DE5D0A">
            <w:pPr>
              <w:spacing w:after="160" w:line="259" w:lineRule="auto"/>
              <w:ind w:left="0" w:firstLine="0"/>
              <w:jc w:val="left"/>
            </w:pPr>
          </w:p>
        </w:tc>
        <w:tc>
          <w:tcPr>
            <w:tcW w:w="968" w:type="dxa"/>
            <w:tcBorders>
              <w:top w:val="single" w:sz="4" w:space="0" w:color="808080"/>
              <w:left w:val="single" w:sz="4" w:space="0" w:color="808080"/>
              <w:bottom w:val="single" w:sz="4" w:space="0" w:color="808080"/>
              <w:right w:val="single" w:sz="4" w:space="0" w:color="808080"/>
            </w:tcBorders>
            <w:vAlign w:val="bottom"/>
          </w:tcPr>
          <w:p w14:paraId="0EAE4613" w14:textId="77777777" w:rsidR="00DE5D0A" w:rsidRDefault="00F30AA4">
            <w:pPr>
              <w:spacing w:after="0" w:line="259" w:lineRule="auto"/>
              <w:ind w:left="0" w:firstLine="0"/>
              <w:jc w:val="left"/>
            </w:pPr>
            <w:r>
              <w:t>Date:</w:t>
            </w:r>
          </w:p>
        </w:tc>
        <w:tc>
          <w:tcPr>
            <w:tcW w:w="2063" w:type="dxa"/>
            <w:tcBorders>
              <w:top w:val="single" w:sz="4" w:space="0" w:color="808080"/>
              <w:left w:val="single" w:sz="4" w:space="0" w:color="808080"/>
              <w:bottom w:val="single" w:sz="4" w:space="0" w:color="808080"/>
              <w:right w:val="single" w:sz="4" w:space="0" w:color="808080"/>
            </w:tcBorders>
          </w:tcPr>
          <w:p w14:paraId="4EC2EEB0" w14:textId="77777777" w:rsidR="00DE5D0A" w:rsidRDefault="00DE5D0A">
            <w:pPr>
              <w:spacing w:after="160" w:line="259" w:lineRule="auto"/>
              <w:ind w:left="0" w:firstLine="0"/>
              <w:jc w:val="left"/>
            </w:pPr>
          </w:p>
        </w:tc>
      </w:tr>
      <w:tr w:rsidR="00DE5D0A" w14:paraId="1B0A07DE" w14:textId="77777777">
        <w:trPr>
          <w:trHeight w:val="284"/>
        </w:trPr>
        <w:tc>
          <w:tcPr>
            <w:tcW w:w="9101" w:type="dxa"/>
            <w:gridSpan w:val="4"/>
            <w:tcBorders>
              <w:top w:val="single" w:sz="4" w:space="0" w:color="808080"/>
              <w:left w:val="single" w:sz="4" w:space="0" w:color="808080"/>
              <w:bottom w:val="single" w:sz="4" w:space="0" w:color="808080"/>
              <w:right w:val="single" w:sz="4" w:space="0" w:color="808080"/>
            </w:tcBorders>
            <w:shd w:val="clear" w:color="auto" w:fill="D9D9D9"/>
          </w:tcPr>
          <w:p w14:paraId="203B3918" w14:textId="77777777" w:rsidR="00DE5D0A" w:rsidRDefault="00F30AA4">
            <w:pPr>
              <w:spacing w:after="0" w:line="259" w:lineRule="auto"/>
              <w:ind w:left="0" w:right="9" w:firstLine="0"/>
              <w:jc w:val="center"/>
            </w:pPr>
            <w:r>
              <w:rPr>
                <w:b/>
              </w:rPr>
              <w:t xml:space="preserve">Review of Rectification Plan </w:t>
            </w:r>
            <w:r>
              <w:t>[CCS/Buyer]</w:t>
            </w:r>
          </w:p>
        </w:tc>
      </w:tr>
    </w:tbl>
    <w:p w14:paraId="6ADC8153" w14:textId="77777777" w:rsidR="00DE5D0A" w:rsidRDefault="00DE5D0A">
      <w:pPr>
        <w:spacing w:after="0" w:line="259" w:lineRule="auto"/>
        <w:ind w:left="-1429" w:right="61" w:firstLine="0"/>
        <w:jc w:val="left"/>
      </w:pPr>
    </w:p>
    <w:tbl>
      <w:tblPr>
        <w:tblStyle w:val="TableGrid"/>
        <w:tblW w:w="9101" w:type="dxa"/>
        <w:tblInd w:w="-70" w:type="dxa"/>
        <w:tblCellMar>
          <w:top w:w="55" w:type="dxa"/>
          <w:left w:w="115" w:type="dxa"/>
          <w:right w:w="115" w:type="dxa"/>
        </w:tblCellMar>
        <w:tblLook w:val="04A0" w:firstRow="1" w:lastRow="0" w:firstColumn="1" w:lastColumn="0" w:noHBand="0" w:noVBand="1"/>
      </w:tblPr>
      <w:tblGrid>
        <w:gridCol w:w="2975"/>
        <w:gridCol w:w="3061"/>
        <w:gridCol w:w="984"/>
        <w:gridCol w:w="2081"/>
      </w:tblGrid>
      <w:tr w:rsidR="00DE5D0A" w14:paraId="280C33C6" w14:textId="77777777">
        <w:trPr>
          <w:trHeight w:val="208"/>
        </w:trPr>
        <w:tc>
          <w:tcPr>
            <w:tcW w:w="9101" w:type="dxa"/>
            <w:gridSpan w:val="4"/>
            <w:tcBorders>
              <w:top w:val="single" w:sz="4" w:space="0" w:color="808080"/>
              <w:left w:val="single" w:sz="4" w:space="0" w:color="808080"/>
              <w:bottom w:val="single" w:sz="4" w:space="0" w:color="808080"/>
              <w:right w:val="single" w:sz="4" w:space="0" w:color="808080"/>
            </w:tcBorders>
            <w:shd w:val="clear" w:color="auto" w:fill="D9D9D9"/>
          </w:tcPr>
          <w:p w14:paraId="285A3767" w14:textId="77777777" w:rsidR="00DE5D0A" w:rsidRDefault="00DE5D0A">
            <w:pPr>
              <w:spacing w:after="160" w:line="259" w:lineRule="auto"/>
              <w:ind w:left="0" w:firstLine="0"/>
              <w:jc w:val="left"/>
            </w:pPr>
          </w:p>
        </w:tc>
      </w:tr>
      <w:tr w:rsidR="00DE5D0A" w14:paraId="68D86145" w14:textId="77777777">
        <w:trPr>
          <w:trHeight w:val="769"/>
        </w:trPr>
        <w:tc>
          <w:tcPr>
            <w:tcW w:w="2975" w:type="dxa"/>
            <w:tcBorders>
              <w:top w:val="single" w:sz="4" w:space="0" w:color="808080"/>
              <w:left w:val="single" w:sz="4" w:space="0" w:color="808080"/>
              <w:bottom w:val="single" w:sz="4" w:space="0" w:color="808080"/>
              <w:right w:val="single" w:sz="4" w:space="0" w:color="808080"/>
            </w:tcBorders>
          </w:tcPr>
          <w:p w14:paraId="772B0619" w14:textId="77777777" w:rsidR="00DE5D0A" w:rsidRDefault="00F30AA4">
            <w:pPr>
              <w:spacing w:after="0" w:line="259" w:lineRule="auto"/>
              <w:ind w:left="0" w:firstLine="0"/>
              <w:jc w:val="left"/>
            </w:pPr>
            <w:r>
              <w:t xml:space="preserve">Outcome of review </w:t>
            </w:r>
          </w:p>
        </w:tc>
        <w:tc>
          <w:tcPr>
            <w:tcW w:w="6126" w:type="dxa"/>
            <w:gridSpan w:val="3"/>
            <w:tcBorders>
              <w:top w:val="single" w:sz="4" w:space="0" w:color="808080"/>
              <w:left w:val="single" w:sz="4" w:space="0" w:color="808080"/>
              <w:bottom w:val="single" w:sz="4" w:space="0" w:color="808080"/>
              <w:right w:val="single" w:sz="4" w:space="0" w:color="808080"/>
            </w:tcBorders>
          </w:tcPr>
          <w:p w14:paraId="4895DEC0" w14:textId="77777777" w:rsidR="00DE5D0A" w:rsidRDefault="00F30AA4">
            <w:pPr>
              <w:spacing w:after="0" w:line="259" w:lineRule="auto"/>
              <w:ind w:left="0" w:firstLine="0"/>
              <w:jc w:val="left"/>
            </w:pPr>
            <w:r>
              <w:t xml:space="preserve">[Plan Accepted] [Plan Rejected] [Revised Plan </w:t>
            </w:r>
          </w:p>
          <w:p w14:paraId="388F345B" w14:textId="77777777" w:rsidR="00DE5D0A" w:rsidRDefault="00F30AA4">
            <w:pPr>
              <w:spacing w:after="0" w:line="259" w:lineRule="auto"/>
              <w:ind w:left="0" w:firstLine="0"/>
              <w:jc w:val="left"/>
            </w:pPr>
            <w:r>
              <w:t>Requested]</w:t>
            </w:r>
          </w:p>
        </w:tc>
      </w:tr>
      <w:tr w:rsidR="00DE5D0A" w14:paraId="242A611C" w14:textId="77777777">
        <w:trPr>
          <w:trHeight w:val="769"/>
        </w:trPr>
        <w:tc>
          <w:tcPr>
            <w:tcW w:w="2975" w:type="dxa"/>
            <w:tcBorders>
              <w:top w:val="single" w:sz="4" w:space="0" w:color="808080"/>
              <w:left w:val="single" w:sz="4" w:space="0" w:color="808080"/>
              <w:bottom w:val="single" w:sz="4" w:space="0" w:color="808080"/>
              <w:right w:val="single" w:sz="4" w:space="0" w:color="808080"/>
            </w:tcBorders>
          </w:tcPr>
          <w:p w14:paraId="50188894" w14:textId="77777777" w:rsidR="00DE5D0A" w:rsidRDefault="00F30AA4">
            <w:pPr>
              <w:spacing w:after="0" w:line="259" w:lineRule="auto"/>
              <w:ind w:left="0" w:firstLine="0"/>
              <w:jc w:val="left"/>
            </w:pPr>
            <w:r>
              <w:t xml:space="preserve">Reasons for Rejection (if applicable) </w:t>
            </w:r>
          </w:p>
        </w:tc>
        <w:tc>
          <w:tcPr>
            <w:tcW w:w="6126" w:type="dxa"/>
            <w:gridSpan w:val="3"/>
            <w:tcBorders>
              <w:top w:val="single" w:sz="4" w:space="0" w:color="808080"/>
              <w:left w:val="single" w:sz="4" w:space="0" w:color="808080"/>
              <w:bottom w:val="single" w:sz="4" w:space="0" w:color="808080"/>
              <w:right w:val="single" w:sz="4" w:space="0" w:color="808080"/>
            </w:tcBorders>
          </w:tcPr>
          <w:p w14:paraId="583C80E9" w14:textId="77777777" w:rsidR="00DE5D0A" w:rsidRDefault="00F30AA4">
            <w:pPr>
              <w:spacing w:after="0" w:line="259" w:lineRule="auto"/>
              <w:ind w:left="0" w:firstLine="0"/>
              <w:jc w:val="left"/>
            </w:pPr>
            <w:r>
              <w:t>[</w:t>
            </w:r>
            <w:r>
              <w:rPr>
                <w:b/>
              </w:rPr>
              <w:t>add</w:t>
            </w:r>
            <w:r>
              <w:t xml:space="preserve"> reasons]</w:t>
            </w:r>
          </w:p>
        </w:tc>
      </w:tr>
      <w:tr w:rsidR="00DE5D0A" w14:paraId="1AB2FFA6" w14:textId="77777777">
        <w:trPr>
          <w:trHeight w:val="769"/>
        </w:trPr>
        <w:tc>
          <w:tcPr>
            <w:tcW w:w="2975" w:type="dxa"/>
            <w:tcBorders>
              <w:top w:val="single" w:sz="4" w:space="0" w:color="808080"/>
              <w:left w:val="single" w:sz="4" w:space="0" w:color="808080"/>
              <w:bottom w:val="single" w:sz="4" w:space="0" w:color="808080"/>
              <w:right w:val="single" w:sz="4" w:space="0" w:color="808080"/>
            </w:tcBorders>
          </w:tcPr>
          <w:p w14:paraId="08DC2952" w14:textId="77777777" w:rsidR="00DE5D0A" w:rsidRDefault="00F30AA4">
            <w:pPr>
              <w:spacing w:after="0" w:line="259" w:lineRule="auto"/>
              <w:ind w:left="0" w:firstLine="0"/>
              <w:jc w:val="left"/>
            </w:pPr>
            <w:r>
              <w:t xml:space="preserve">Signed by [NHS LPP </w:t>
            </w:r>
          </w:p>
          <w:p w14:paraId="0129E078" w14:textId="77777777" w:rsidR="00DE5D0A" w:rsidRDefault="00F30AA4">
            <w:pPr>
              <w:spacing w:after="0" w:line="259" w:lineRule="auto"/>
              <w:ind w:left="0" w:firstLine="0"/>
              <w:jc w:val="left"/>
            </w:pPr>
            <w:r>
              <w:t>/Buyer]</w:t>
            </w:r>
          </w:p>
        </w:tc>
        <w:tc>
          <w:tcPr>
            <w:tcW w:w="3061" w:type="dxa"/>
            <w:tcBorders>
              <w:top w:val="single" w:sz="4" w:space="0" w:color="808080"/>
              <w:left w:val="single" w:sz="4" w:space="0" w:color="808080"/>
              <w:bottom w:val="single" w:sz="4" w:space="0" w:color="808080"/>
              <w:right w:val="single" w:sz="4" w:space="0" w:color="808080"/>
            </w:tcBorders>
          </w:tcPr>
          <w:p w14:paraId="3E951F7B" w14:textId="77777777" w:rsidR="00DE5D0A" w:rsidRDefault="00DE5D0A">
            <w:pPr>
              <w:spacing w:after="160" w:line="259" w:lineRule="auto"/>
              <w:ind w:left="0" w:firstLine="0"/>
              <w:jc w:val="left"/>
            </w:pPr>
          </w:p>
        </w:tc>
        <w:tc>
          <w:tcPr>
            <w:tcW w:w="984" w:type="dxa"/>
            <w:tcBorders>
              <w:top w:val="single" w:sz="4" w:space="0" w:color="808080"/>
              <w:left w:val="single" w:sz="4" w:space="0" w:color="808080"/>
              <w:bottom w:val="single" w:sz="4" w:space="0" w:color="808080"/>
              <w:right w:val="single" w:sz="4" w:space="0" w:color="808080"/>
            </w:tcBorders>
          </w:tcPr>
          <w:p w14:paraId="79E57AE3" w14:textId="77777777" w:rsidR="00DE5D0A" w:rsidRDefault="00F30AA4">
            <w:pPr>
              <w:spacing w:after="0" w:line="259" w:lineRule="auto"/>
              <w:ind w:left="0" w:firstLine="0"/>
              <w:jc w:val="left"/>
            </w:pPr>
            <w:r>
              <w:t>Date:</w:t>
            </w:r>
          </w:p>
        </w:tc>
        <w:tc>
          <w:tcPr>
            <w:tcW w:w="2081" w:type="dxa"/>
            <w:tcBorders>
              <w:top w:val="single" w:sz="4" w:space="0" w:color="808080"/>
              <w:left w:val="single" w:sz="4" w:space="0" w:color="808080"/>
              <w:bottom w:val="single" w:sz="4" w:space="0" w:color="808080"/>
              <w:right w:val="single" w:sz="4" w:space="0" w:color="808080"/>
            </w:tcBorders>
          </w:tcPr>
          <w:p w14:paraId="73A84D86" w14:textId="77777777" w:rsidR="00DE5D0A" w:rsidRDefault="00DE5D0A">
            <w:pPr>
              <w:spacing w:after="160" w:line="259" w:lineRule="auto"/>
              <w:ind w:left="0" w:firstLine="0"/>
              <w:jc w:val="left"/>
            </w:pPr>
          </w:p>
        </w:tc>
      </w:tr>
    </w:tbl>
    <w:p w14:paraId="6006416B" w14:textId="77777777" w:rsidR="00DE5D0A" w:rsidRDefault="00F30AA4">
      <w:r>
        <w:br w:type="page"/>
      </w:r>
    </w:p>
    <w:p w14:paraId="6B0895F6" w14:textId="77777777" w:rsidR="00DE5D0A" w:rsidRDefault="00F30AA4">
      <w:pPr>
        <w:pStyle w:val="Heading3"/>
        <w:spacing w:after="289"/>
        <w:ind w:left="6" w:right="0"/>
      </w:pPr>
      <w:r>
        <w:lastRenderedPageBreak/>
        <w:t>Joint Schedule 11 (Processing Data)</w:t>
      </w:r>
    </w:p>
    <w:p w14:paraId="436DF461" w14:textId="77777777" w:rsidR="00DE5D0A" w:rsidRDefault="00F30AA4">
      <w:pPr>
        <w:pStyle w:val="Heading4"/>
        <w:ind w:left="6"/>
      </w:pPr>
      <w:r>
        <w:t>Definitions</w:t>
      </w:r>
    </w:p>
    <w:p w14:paraId="6C450A5F" w14:textId="77777777" w:rsidR="00DE5D0A" w:rsidRDefault="00F30AA4">
      <w:pPr>
        <w:spacing w:after="10"/>
        <w:ind w:left="705" w:hanging="709"/>
      </w:pPr>
      <w:r>
        <w:rPr>
          <w:sz w:val="22"/>
        </w:rPr>
        <w:t xml:space="preserve">1. </w:t>
      </w:r>
      <w:r>
        <w:t>In this Schedule, the following words shall have the following meanings and they shall supplement Joint Schedule 1 (Definitions):</w:t>
      </w:r>
    </w:p>
    <w:tbl>
      <w:tblPr>
        <w:tblStyle w:val="TableGrid"/>
        <w:tblW w:w="8852" w:type="dxa"/>
        <w:tblInd w:w="11" w:type="dxa"/>
        <w:tblLook w:val="04A0" w:firstRow="1" w:lastRow="0" w:firstColumn="1" w:lastColumn="0" w:noHBand="0" w:noVBand="1"/>
      </w:tblPr>
      <w:tblGrid>
        <w:gridCol w:w="2263"/>
        <w:gridCol w:w="6589"/>
      </w:tblGrid>
      <w:tr w:rsidR="00DE5D0A" w14:paraId="2640128D" w14:textId="77777777">
        <w:trPr>
          <w:trHeight w:val="1178"/>
        </w:trPr>
        <w:tc>
          <w:tcPr>
            <w:tcW w:w="2263" w:type="dxa"/>
            <w:tcBorders>
              <w:top w:val="nil"/>
              <w:left w:val="nil"/>
              <w:bottom w:val="nil"/>
              <w:right w:val="nil"/>
            </w:tcBorders>
          </w:tcPr>
          <w:p w14:paraId="2FABD640" w14:textId="77777777" w:rsidR="00DE5D0A" w:rsidRDefault="00F30AA4">
            <w:pPr>
              <w:spacing w:after="19" w:line="259" w:lineRule="auto"/>
              <w:ind w:left="0" w:firstLine="0"/>
              <w:jc w:val="left"/>
            </w:pPr>
            <w:r>
              <w:rPr>
                <w:b/>
              </w:rPr>
              <w:t xml:space="preserve">“Processor </w:t>
            </w:r>
          </w:p>
          <w:p w14:paraId="6E4712EA" w14:textId="77777777" w:rsidR="00DE5D0A" w:rsidRDefault="00F30AA4">
            <w:pPr>
              <w:spacing w:after="0" w:line="259" w:lineRule="auto"/>
              <w:ind w:left="0" w:firstLine="0"/>
              <w:jc w:val="left"/>
            </w:pPr>
            <w:r>
              <w:rPr>
                <w:b/>
              </w:rPr>
              <w:t>Personnel”</w:t>
            </w:r>
          </w:p>
        </w:tc>
        <w:tc>
          <w:tcPr>
            <w:tcW w:w="6589" w:type="dxa"/>
            <w:tcBorders>
              <w:top w:val="nil"/>
              <w:left w:val="nil"/>
              <w:bottom w:val="nil"/>
              <w:right w:val="nil"/>
            </w:tcBorders>
          </w:tcPr>
          <w:p w14:paraId="37AD87A8" w14:textId="77777777" w:rsidR="00DE5D0A" w:rsidRDefault="00F30AA4">
            <w:pPr>
              <w:spacing w:after="0" w:line="276" w:lineRule="auto"/>
              <w:ind w:left="0" w:right="67" w:firstLine="0"/>
            </w:pPr>
            <w:r>
              <w:t xml:space="preserve">all directors, officers, employees, agents, consultants and suppliers of the Processor and/or of any Sub processor engaged in the performance of its obligations under a </w:t>
            </w:r>
          </w:p>
          <w:p w14:paraId="1739FA32" w14:textId="77777777" w:rsidR="00DE5D0A" w:rsidRDefault="00F30AA4">
            <w:pPr>
              <w:spacing w:after="0" w:line="259" w:lineRule="auto"/>
              <w:ind w:left="0" w:firstLine="0"/>
              <w:jc w:val="left"/>
            </w:pPr>
            <w:r>
              <w:t>Contract;</w:t>
            </w:r>
          </w:p>
        </w:tc>
      </w:tr>
    </w:tbl>
    <w:p w14:paraId="03148285" w14:textId="77777777" w:rsidR="00DE5D0A" w:rsidRDefault="00F30AA4">
      <w:pPr>
        <w:pStyle w:val="Heading4"/>
        <w:ind w:left="6"/>
      </w:pPr>
      <w:r>
        <w:t>Status of the Controller</w:t>
      </w:r>
    </w:p>
    <w:p w14:paraId="44DFCCE2" w14:textId="77777777" w:rsidR="00DE5D0A" w:rsidRDefault="00F30AA4">
      <w:pPr>
        <w:tabs>
          <w:tab w:val="right" w:pos="9092"/>
        </w:tabs>
        <w:spacing w:after="10"/>
        <w:ind w:left="-4" w:firstLine="0"/>
        <w:jc w:val="left"/>
      </w:pPr>
      <w:r>
        <w:rPr>
          <w:sz w:val="22"/>
        </w:rPr>
        <w:t>2.</w:t>
      </w:r>
      <w:r>
        <w:rPr>
          <w:sz w:val="22"/>
        </w:rPr>
        <w:tab/>
      </w:r>
      <w:r>
        <w:t xml:space="preserve">The Parties acknowledge that for the purposes of the Data Protection </w:t>
      </w:r>
    </w:p>
    <w:p w14:paraId="58C3C628" w14:textId="77777777" w:rsidR="00DE5D0A" w:rsidRDefault="00F30AA4">
      <w:pPr>
        <w:spacing w:after="276"/>
        <w:ind w:left="730"/>
      </w:pPr>
      <w:r>
        <w:t>Legislation, the nature of the activity carried out by each of them in relation to their respective obligations under a Contract dictates the status of each party under the DPA 2018. A Party may act as:</w:t>
      </w:r>
    </w:p>
    <w:p w14:paraId="6995C505" w14:textId="77777777" w:rsidR="00DE5D0A" w:rsidRDefault="00F30AA4">
      <w:pPr>
        <w:spacing w:after="0" w:line="491" w:lineRule="auto"/>
        <w:ind w:left="121" w:right="1668"/>
      </w:pPr>
      <w:r>
        <w:rPr>
          <w:sz w:val="22"/>
        </w:rPr>
        <w:t>(a)</w:t>
      </w:r>
      <w:r>
        <w:rPr>
          <w:sz w:val="22"/>
        </w:rPr>
        <w:tab/>
      </w:r>
      <w:r>
        <w:t xml:space="preserve">“Controller” in respect of the other Party who is “Processor”; </w:t>
      </w:r>
      <w:r>
        <w:rPr>
          <w:sz w:val="22"/>
        </w:rPr>
        <w:t>(b)</w:t>
      </w:r>
      <w:r>
        <w:rPr>
          <w:sz w:val="22"/>
        </w:rPr>
        <w:tab/>
      </w:r>
      <w:r>
        <w:t>“Processor” in respect of the other Party who is “Controller”;</w:t>
      </w:r>
    </w:p>
    <w:p w14:paraId="31B43E83" w14:textId="77777777" w:rsidR="00DE5D0A" w:rsidRDefault="00F30AA4" w:rsidP="005E227D">
      <w:pPr>
        <w:numPr>
          <w:ilvl w:val="0"/>
          <w:numId w:val="81"/>
        </w:numPr>
        <w:spacing w:after="274"/>
        <w:ind w:hanging="709"/>
      </w:pPr>
      <w:r>
        <w:t xml:space="preserve">“Joint Controller” with the other Party; </w:t>
      </w:r>
    </w:p>
    <w:p w14:paraId="6ACEFE6E" w14:textId="77777777" w:rsidR="00DE5D0A" w:rsidRDefault="00F30AA4" w:rsidP="005E227D">
      <w:pPr>
        <w:numPr>
          <w:ilvl w:val="0"/>
          <w:numId w:val="81"/>
        </w:numPr>
        <w:spacing w:after="10"/>
        <w:ind w:hanging="709"/>
      </w:pPr>
      <w:r>
        <w:t xml:space="preserve">“Independent Controller” of the Personal Data where the other Party is also </w:t>
      </w:r>
    </w:p>
    <w:p w14:paraId="2203AFCF" w14:textId="77777777" w:rsidR="00DE5D0A" w:rsidRDefault="00F30AA4">
      <w:pPr>
        <w:spacing w:after="268"/>
        <w:ind w:left="830"/>
      </w:pPr>
      <w:r>
        <w:t>“Controller”,</w:t>
      </w:r>
    </w:p>
    <w:p w14:paraId="027C56C5" w14:textId="77777777" w:rsidR="00DE5D0A" w:rsidRDefault="00F30AA4">
      <w:pPr>
        <w:spacing w:after="130" w:line="251" w:lineRule="auto"/>
        <w:ind w:left="820" w:right="50" w:firstLine="0"/>
        <w:jc w:val="left"/>
      </w:pPr>
      <w:r>
        <w:t xml:space="preserve">in respect of certain Personal Data under a Contract and shall specify in Annex 1 </w:t>
      </w:r>
      <w:r>
        <w:rPr>
          <w:i/>
        </w:rPr>
        <w:t>(Processing Personal Data)</w:t>
      </w:r>
      <w:r>
        <w:t xml:space="preserve"> which scenario they think shall apply in each situation. </w:t>
      </w:r>
    </w:p>
    <w:p w14:paraId="77196A60" w14:textId="77777777" w:rsidR="00DE5D0A" w:rsidRDefault="00F30AA4">
      <w:pPr>
        <w:pStyle w:val="Heading4"/>
        <w:ind w:left="6"/>
      </w:pPr>
      <w:r>
        <w:t xml:space="preserve">Where one Party is Controller and the other Party its Processor </w:t>
      </w:r>
    </w:p>
    <w:p w14:paraId="2512E887" w14:textId="77777777" w:rsidR="00DE5D0A" w:rsidRDefault="00F30AA4" w:rsidP="005E227D">
      <w:pPr>
        <w:numPr>
          <w:ilvl w:val="0"/>
          <w:numId w:val="82"/>
        </w:numPr>
        <w:spacing w:after="272"/>
        <w:ind w:hanging="709"/>
      </w:pPr>
      <w:r>
        <w:t xml:space="preserve">Where a Party is a Processor, the only Processing that it is authorised to do is listed in Annex 1 </w:t>
      </w:r>
      <w:r>
        <w:rPr>
          <w:i/>
        </w:rPr>
        <w:t>(Processing Personal Data</w:t>
      </w:r>
      <w:r>
        <w:t xml:space="preserve">) by the Controller. </w:t>
      </w:r>
    </w:p>
    <w:p w14:paraId="616F52FD" w14:textId="77777777" w:rsidR="00DE5D0A" w:rsidRDefault="00F30AA4" w:rsidP="005E227D">
      <w:pPr>
        <w:numPr>
          <w:ilvl w:val="0"/>
          <w:numId w:val="82"/>
        </w:numPr>
        <w:spacing w:after="272"/>
        <w:ind w:hanging="709"/>
      </w:pPr>
      <w:r>
        <w:t>The Processor shall notify the Controller immediately if it considers that any of the Controller’s instructions infringe the Data Protection Legislation.</w:t>
      </w:r>
    </w:p>
    <w:p w14:paraId="06CFACD9" w14:textId="77777777" w:rsidR="00DE5D0A" w:rsidRDefault="00F30AA4" w:rsidP="005E227D">
      <w:pPr>
        <w:numPr>
          <w:ilvl w:val="0"/>
          <w:numId w:val="82"/>
        </w:numPr>
        <w:spacing w:after="113"/>
        <w:ind w:hanging="709"/>
      </w:pPr>
      <w:r>
        <w:t>The Processor shall provide all reasonable assistance to the Controller in the preparation of any Data Protection Impact Assessment prior to commencing any Processing.  Such assistance may, at the discretion of the Controller, include:</w:t>
      </w:r>
    </w:p>
    <w:p w14:paraId="6826BAC0" w14:textId="77777777" w:rsidR="00DE5D0A" w:rsidRDefault="00F30AA4" w:rsidP="005E227D">
      <w:pPr>
        <w:numPr>
          <w:ilvl w:val="0"/>
          <w:numId w:val="83"/>
        </w:numPr>
        <w:ind w:hanging="709"/>
      </w:pPr>
      <w:r>
        <w:t>a systematic description of the envisaged Processing and the purpose of the Processing;</w:t>
      </w:r>
    </w:p>
    <w:p w14:paraId="30D74140" w14:textId="77777777" w:rsidR="00DE5D0A" w:rsidRDefault="00F30AA4" w:rsidP="005E227D">
      <w:pPr>
        <w:numPr>
          <w:ilvl w:val="0"/>
          <w:numId w:val="83"/>
        </w:numPr>
        <w:ind w:hanging="709"/>
      </w:pPr>
      <w:r>
        <w:t>an assessment of the necessity and proportionality of the Processing in relation to the Deliverables;</w:t>
      </w:r>
    </w:p>
    <w:p w14:paraId="4CEF047F" w14:textId="77777777" w:rsidR="00DE5D0A" w:rsidRDefault="00F30AA4" w:rsidP="005E227D">
      <w:pPr>
        <w:numPr>
          <w:ilvl w:val="0"/>
          <w:numId w:val="83"/>
        </w:numPr>
        <w:ind w:hanging="709"/>
      </w:pPr>
      <w:r>
        <w:t>an assessment of the risks to the rights and freedoms of Data Subjects; and</w:t>
      </w:r>
    </w:p>
    <w:p w14:paraId="088C6A96" w14:textId="77777777" w:rsidR="00DE5D0A" w:rsidRDefault="00F30AA4" w:rsidP="005E227D">
      <w:pPr>
        <w:numPr>
          <w:ilvl w:val="0"/>
          <w:numId w:val="83"/>
        </w:numPr>
        <w:spacing w:after="272"/>
        <w:ind w:hanging="709"/>
      </w:pPr>
      <w:r>
        <w:lastRenderedPageBreak/>
        <w:t>the measures envisaged to address the risks, including safeguards, security measures and mechanisms to ensure the protection of Personal Data.</w:t>
      </w:r>
    </w:p>
    <w:p w14:paraId="0DE1A5EE" w14:textId="77777777" w:rsidR="00DE5D0A" w:rsidRDefault="00F30AA4">
      <w:pPr>
        <w:spacing w:after="113"/>
        <w:ind w:left="705" w:hanging="709"/>
      </w:pPr>
      <w:r>
        <w:rPr>
          <w:sz w:val="22"/>
        </w:rPr>
        <w:t xml:space="preserve">6. </w:t>
      </w:r>
      <w:r>
        <w:t>The Processor shall, in relation to any Personal Data Processed in connection with its obligations under the Contract:</w:t>
      </w:r>
    </w:p>
    <w:p w14:paraId="24A76019" w14:textId="77777777" w:rsidR="00DE5D0A" w:rsidRDefault="00F30AA4" w:rsidP="005E227D">
      <w:pPr>
        <w:numPr>
          <w:ilvl w:val="0"/>
          <w:numId w:val="84"/>
        </w:numPr>
        <w:spacing w:after="113"/>
        <w:ind w:hanging="709"/>
      </w:pPr>
      <w:r>
        <w:t xml:space="preserve">Process that Personal Data only in accordance with Annex 1 </w:t>
      </w:r>
      <w:r>
        <w:rPr>
          <w:i/>
        </w:rPr>
        <w:t>(Processing Personal Data</w:t>
      </w:r>
      <w:r>
        <w:t>), unless the Processor is required to do otherwise by Law. If it is so required the Processor shall notify the Controller before Processing the Personal Data unless prohibited by Law;</w:t>
      </w:r>
    </w:p>
    <w:p w14:paraId="441E613E" w14:textId="77777777" w:rsidR="00DE5D0A" w:rsidRDefault="00F30AA4" w:rsidP="005E227D">
      <w:pPr>
        <w:numPr>
          <w:ilvl w:val="0"/>
          <w:numId w:val="84"/>
        </w:numPr>
        <w:ind w:hanging="709"/>
      </w:pPr>
      <w:r>
        <w:t>ensure that it has in place Protective Measures, including in the case of the Supplier the measures set out in Clause 14.3 of the Core Terms</w:t>
      </w:r>
      <w:r>
        <w:rPr>
          <w:i/>
        </w:rPr>
        <w:t>,</w:t>
      </w:r>
      <w:r>
        <w:t xml:space="preserve"> which the Controller may reasonably reject (but failure to reject shall not amount to approval by the Controller of the adequacy of the Protective Measures) having taken account of the:</w:t>
      </w:r>
    </w:p>
    <w:p w14:paraId="5C857046" w14:textId="77777777" w:rsidR="00DE5D0A" w:rsidRDefault="00F30AA4" w:rsidP="005E227D">
      <w:pPr>
        <w:numPr>
          <w:ilvl w:val="1"/>
          <w:numId w:val="84"/>
        </w:numPr>
        <w:ind w:firstLine="1319"/>
      </w:pPr>
      <w:r>
        <w:t>nature of the data to be protected;</w:t>
      </w:r>
    </w:p>
    <w:p w14:paraId="063104BA" w14:textId="77777777" w:rsidR="00DE5D0A" w:rsidRDefault="00F30AA4" w:rsidP="005E227D">
      <w:pPr>
        <w:numPr>
          <w:ilvl w:val="1"/>
          <w:numId w:val="84"/>
        </w:numPr>
        <w:ind w:firstLine="1319"/>
      </w:pPr>
      <w:r>
        <w:t>harm that might result from a Personal Data Breach;</w:t>
      </w:r>
    </w:p>
    <w:p w14:paraId="218EF823" w14:textId="77777777" w:rsidR="00DE5D0A" w:rsidRDefault="00F30AA4" w:rsidP="005E227D">
      <w:pPr>
        <w:numPr>
          <w:ilvl w:val="1"/>
          <w:numId w:val="84"/>
        </w:numPr>
        <w:ind w:firstLine="1319"/>
      </w:pPr>
      <w:r>
        <w:t>state of technological development; and</w:t>
      </w:r>
    </w:p>
    <w:p w14:paraId="04D222C5" w14:textId="77777777" w:rsidR="00DE5D0A" w:rsidRDefault="00F30AA4" w:rsidP="005E227D">
      <w:pPr>
        <w:numPr>
          <w:ilvl w:val="1"/>
          <w:numId w:val="84"/>
        </w:numPr>
        <w:spacing w:after="0" w:line="354" w:lineRule="auto"/>
        <w:ind w:firstLine="1319"/>
      </w:pPr>
      <w:r>
        <w:t xml:space="preserve">cost of implementing any measures; </w:t>
      </w:r>
      <w:r>
        <w:rPr>
          <w:sz w:val="22"/>
        </w:rPr>
        <w:t>(c)</w:t>
      </w:r>
      <w:r>
        <w:rPr>
          <w:sz w:val="22"/>
        </w:rPr>
        <w:tab/>
      </w:r>
      <w:r>
        <w:t>ensure that:</w:t>
      </w:r>
    </w:p>
    <w:p w14:paraId="0C8CA10F" w14:textId="77777777" w:rsidR="00DE5D0A" w:rsidRDefault="00F30AA4" w:rsidP="005E227D">
      <w:pPr>
        <w:numPr>
          <w:ilvl w:val="1"/>
          <w:numId w:val="85"/>
        </w:numPr>
        <w:spacing w:after="113"/>
        <w:ind w:hanging="707"/>
      </w:pPr>
      <w:r>
        <w:t>the Processor Personnel do not Process Personal Data except in accordance with the Contract (and in particular Annex 1</w:t>
      </w:r>
      <w:r>
        <w:rPr>
          <w:i/>
        </w:rPr>
        <w:t xml:space="preserve"> (Processing Personal Data</w:t>
      </w:r>
      <w:r>
        <w:t>));</w:t>
      </w:r>
    </w:p>
    <w:p w14:paraId="0A0B667D" w14:textId="77777777" w:rsidR="00DE5D0A" w:rsidRDefault="00F30AA4" w:rsidP="005E227D">
      <w:pPr>
        <w:numPr>
          <w:ilvl w:val="1"/>
          <w:numId w:val="85"/>
        </w:numPr>
        <w:ind w:hanging="707"/>
      </w:pPr>
      <w:r>
        <w:t>it takes all reasonable steps to ensure the reliability and integrity of any Processor Personnel who have access to the Personal Data and ensure that they:</w:t>
      </w:r>
    </w:p>
    <w:p w14:paraId="72677910" w14:textId="77777777" w:rsidR="00DE5D0A" w:rsidRDefault="00F30AA4" w:rsidP="005E227D">
      <w:pPr>
        <w:numPr>
          <w:ilvl w:val="2"/>
          <w:numId w:val="84"/>
        </w:numPr>
        <w:spacing w:after="131" w:line="250" w:lineRule="auto"/>
        <w:ind w:right="28" w:hanging="709"/>
      </w:pPr>
      <w:r>
        <w:t>are aware of and comply with the Processor’s duties under this Joint Schedule 11, Clauses 14 (</w:t>
      </w:r>
      <w:r>
        <w:rPr>
          <w:i/>
        </w:rPr>
        <w:t>Data protection</w:t>
      </w:r>
      <w:r>
        <w:t>), 15 (</w:t>
      </w:r>
      <w:r>
        <w:rPr>
          <w:i/>
        </w:rPr>
        <w:t>What you must keep confidential</w:t>
      </w:r>
      <w:r>
        <w:t>) and 16 (</w:t>
      </w:r>
      <w:r>
        <w:rPr>
          <w:i/>
        </w:rPr>
        <w:t>When you can share information</w:t>
      </w:r>
      <w:r>
        <w:t>) of the Core Terms;</w:t>
      </w:r>
    </w:p>
    <w:p w14:paraId="069C48BC" w14:textId="77777777" w:rsidR="00DE5D0A" w:rsidRDefault="00F30AA4" w:rsidP="005E227D">
      <w:pPr>
        <w:numPr>
          <w:ilvl w:val="2"/>
          <w:numId w:val="84"/>
        </w:numPr>
        <w:ind w:right="28" w:hanging="709"/>
      </w:pPr>
      <w:r>
        <w:t>are subject to appropriate confidentiality undertakings with the Processor or any Sub processor;</w:t>
      </w:r>
    </w:p>
    <w:p w14:paraId="349F19C2" w14:textId="77777777" w:rsidR="00DE5D0A" w:rsidRDefault="00F30AA4" w:rsidP="005E227D">
      <w:pPr>
        <w:numPr>
          <w:ilvl w:val="2"/>
          <w:numId w:val="84"/>
        </w:numPr>
        <w:ind w:right="28" w:hanging="709"/>
      </w:pPr>
      <w:r>
        <w:t>are informed of the confidential nature of the Personal Data and do not publish, disclose or divulge any of the Personal Data to any third party unless directed in writing to do so by the Controller or as otherwise permitted by the Contract; and</w:t>
      </w:r>
    </w:p>
    <w:p w14:paraId="56ABE990" w14:textId="77777777" w:rsidR="00DE5D0A" w:rsidRDefault="00F30AA4" w:rsidP="005E227D">
      <w:pPr>
        <w:numPr>
          <w:ilvl w:val="2"/>
          <w:numId w:val="84"/>
        </w:numPr>
        <w:spacing w:after="12" w:line="250" w:lineRule="auto"/>
        <w:ind w:right="28" w:hanging="709"/>
      </w:pPr>
      <w:r>
        <w:t xml:space="preserve">have undergone adequate training in the use, care, </w:t>
      </w:r>
    </w:p>
    <w:p w14:paraId="1C2C1B19" w14:textId="77777777" w:rsidR="00DE5D0A" w:rsidRDefault="00F30AA4">
      <w:pPr>
        <w:ind w:left="2857"/>
      </w:pPr>
      <w:r>
        <w:t xml:space="preserve">protection and handling of Personal Data; </w:t>
      </w:r>
    </w:p>
    <w:p w14:paraId="63184321" w14:textId="77777777" w:rsidR="00DE5D0A" w:rsidRDefault="00F30AA4" w:rsidP="005E227D">
      <w:pPr>
        <w:numPr>
          <w:ilvl w:val="0"/>
          <w:numId w:val="86"/>
        </w:numPr>
        <w:spacing w:after="113"/>
        <w:ind w:hanging="709"/>
      </w:pPr>
      <w:r>
        <w:t>not transfer Personal Data outside of the UK or EU unless the prior written consent of the Controller has been obtained and the following conditions are fulfilled:</w:t>
      </w:r>
    </w:p>
    <w:p w14:paraId="34D439E8" w14:textId="77777777" w:rsidR="00DE5D0A" w:rsidRDefault="00F30AA4" w:rsidP="005E227D">
      <w:pPr>
        <w:numPr>
          <w:ilvl w:val="1"/>
          <w:numId w:val="86"/>
        </w:numPr>
        <w:spacing w:after="114"/>
        <w:ind w:hanging="707"/>
      </w:pPr>
      <w:r>
        <w:lastRenderedPageBreak/>
        <w:t>the Controller or the Processor has provided appropriate safeguards in relation to the transfer (whether in accordance with UK GDPR Article 46 or LED Article 37) as determined by the Controller;</w:t>
      </w:r>
    </w:p>
    <w:p w14:paraId="4CBE48DB" w14:textId="77777777" w:rsidR="00DE5D0A" w:rsidRDefault="00F30AA4" w:rsidP="005E227D">
      <w:pPr>
        <w:numPr>
          <w:ilvl w:val="1"/>
          <w:numId w:val="86"/>
        </w:numPr>
        <w:spacing w:after="113"/>
        <w:ind w:hanging="707"/>
      </w:pPr>
      <w:r>
        <w:t>the Data Subject has enforceable rights and effective legal remedies;</w:t>
      </w:r>
    </w:p>
    <w:p w14:paraId="3AFDCFA7" w14:textId="77777777" w:rsidR="00DE5D0A" w:rsidRDefault="00F30AA4" w:rsidP="005E227D">
      <w:pPr>
        <w:numPr>
          <w:ilvl w:val="1"/>
          <w:numId w:val="86"/>
        </w:numPr>
        <w:spacing w:after="114"/>
        <w:ind w:hanging="707"/>
      </w:pP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6140832" w14:textId="77777777" w:rsidR="00DE5D0A" w:rsidRDefault="00F30AA4" w:rsidP="005E227D">
      <w:pPr>
        <w:numPr>
          <w:ilvl w:val="1"/>
          <w:numId w:val="86"/>
        </w:numPr>
        <w:spacing w:after="113"/>
        <w:ind w:hanging="707"/>
      </w:pPr>
      <w:r>
        <w:t>the Processor complies with any reasonable instructions notified to it in advance by the Controller with respect to the Processing of the Personal Data; and</w:t>
      </w:r>
    </w:p>
    <w:p w14:paraId="398B276D" w14:textId="77777777" w:rsidR="00DE5D0A" w:rsidRDefault="00F30AA4" w:rsidP="005E227D">
      <w:pPr>
        <w:numPr>
          <w:ilvl w:val="0"/>
          <w:numId w:val="86"/>
        </w:numPr>
        <w:spacing w:after="272"/>
        <w:ind w:hanging="709"/>
      </w:pPr>
      <w:r>
        <w:t>at the written direction of the Controller, delete or return Personal Data (and any copies of it) to the Controller on termination of the Contract unless the Processor is required by Law to retain the Personal Data.</w:t>
      </w:r>
    </w:p>
    <w:p w14:paraId="2A746275" w14:textId="77777777" w:rsidR="00DE5D0A" w:rsidRDefault="00F30AA4">
      <w:pPr>
        <w:spacing w:after="113"/>
        <w:ind w:left="705" w:hanging="709"/>
      </w:pPr>
      <w:r>
        <w:rPr>
          <w:sz w:val="22"/>
        </w:rPr>
        <w:t xml:space="preserve">7. </w:t>
      </w:r>
      <w:r>
        <w:t>Subject to paragraph 8 of this Joint Schedule 11, the Processor shall notify the Controller immediately if in relation to it Processing Personal Data under or in connection with the Contract it:</w:t>
      </w:r>
    </w:p>
    <w:p w14:paraId="4DF1DE85" w14:textId="77777777" w:rsidR="00DE5D0A" w:rsidRDefault="00F30AA4" w:rsidP="005E227D">
      <w:pPr>
        <w:numPr>
          <w:ilvl w:val="0"/>
          <w:numId w:val="87"/>
        </w:numPr>
        <w:ind w:hanging="709"/>
      </w:pPr>
      <w:r>
        <w:t>receives a Data Subject Access Request (or purported Data Subject Access Request);</w:t>
      </w:r>
    </w:p>
    <w:p w14:paraId="52F2811D" w14:textId="77777777" w:rsidR="00DE5D0A" w:rsidRDefault="00F30AA4" w:rsidP="005E227D">
      <w:pPr>
        <w:numPr>
          <w:ilvl w:val="0"/>
          <w:numId w:val="87"/>
        </w:numPr>
        <w:ind w:hanging="709"/>
      </w:pPr>
      <w:r>
        <w:t xml:space="preserve">receives a request to rectify, block or erase any Personal Data; </w:t>
      </w:r>
    </w:p>
    <w:p w14:paraId="3C50057C" w14:textId="77777777" w:rsidR="00DE5D0A" w:rsidRDefault="00F30AA4" w:rsidP="005E227D">
      <w:pPr>
        <w:numPr>
          <w:ilvl w:val="0"/>
          <w:numId w:val="87"/>
        </w:numPr>
        <w:spacing w:after="113"/>
        <w:ind w:hanging="709"/>
      </w:pPr>
      <w:r>
        <w:t xml:space="preserve">receives any other request, complaint or communication relating to either Party's obligations under the Data Protection Legislation; </w:t>
      </w:r>
    </w:p>
    <w:p w14:paraId="64EF389E" w14:textId="77777777" w:rsidR="00DE5D0A" w:rsidRDefault="00F30AA4" w:rsidP="005E227D">
      <w:pPr>
        <w:numPr>
          <w:ilvl w:val="0"/>
          <w:numId w:val="87"/>
        </w:numPr>
        <w:spacing w:after="113"/>
        <w:ind w:hanging="709"/>
      </w:pPr>
      <w:r>
        <w:t xml:space="preserve">receives any communication from the Information Commissioner or any other regulatory authority in connection with Personal Data Processed under the Contract; </w:t>
      </w:r>
    </w:p>
    <w:p w14:paraId="485BE5AE" w14:textId="77777777" w:rsidR="00DE5D0A" w:rsidRDefault="00F30AA4" w:rsidP="005E227D">
      <w:pPr>
        <w:numPr>
          <w:ilvl w:val="0"/>
          <w:numId w:val="87"/>
        </w:numPr>
        <w:ind w:hanging="709"/>
      </w:pPr>
      <w:r>
        <w:t>receives a request from any third Party for disclosure of Personal Data where compliance with such request is required or purported to be required by Law; or</w:t>
      </w:r>
    </w:p>
    <w:p w14:paraId="08872DB7" w14:textId="77777777" w:rsidR="00DE5D0A" w:rsidRDefault="00F30AA4" w:rsidP="005E227D">
      <w:pPr>
        <w:numPr>
          <w:ilvl w:val="0"/>
          <w:numId w:val="87"/>
        </w:numPr>
        <w:spacing w:after="273"/>
        <w:ind w:hanging="709"/>
      </w:pPr>
      <w:r>
        <w:t>becomes aware of a Personal Data Breach.</w:t>
      </w:r>
    </w:p>
    <w:p w14:paraId="44F16F5E" w14:textId="77777777" w:rsidR="00DE5D0A" w:rsidRDefault="00F30AA4" w:rsidP="005E227D">
      <w:pPr>
        <w:numPr>
          <w:ilvl w:val="0"/>
          <w:numId w:val="88"/>
        </w:numPr>
        <w:spacing w:after="272"/>
        <w:ind w:hanging="709"/>
      </w:pPr>
      <w:r>
        <w:t xml:space="preserve">The Processor’s obligation to notify under paragraph 7 of this Joint Schedule 11 shall include the provision of further information to the Controller, as details become available. </w:t>
      </w:r>
    </w:p>
    <w:p w14:paraId="7D4A313A" w14:textId="77777777" w:rsidR="00DE5D0A" w:rsidRDefault="00F30AA4" w:rsidP="005E227D">
      <w:pPr>
        <w:numPr>
          <w:ilvl w:val="0"/>
          <w:numId w:val="88"/>
        </w:numPr>
        <w:ind w:hanging="709"/>
      </w:pPr>
      <w:r>
        <w:t xml:space="preserve">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t>
      </w:r>
    </w:p>
    <w:p w14:paraId="224F743C" w14:textId="77777777" w:rsidR="00DE5D0A" w:rsidRDefault="00F30AA4">
      <w:pPr>
        <w:spacing w:after="113"/>
        <w:ind w:left="730"/>
      </w:pPr>
      <w:r>
        <w:t>within the timescales reasonably required by the Controller) including by immediately providing:</w:t>
      </w:r>
    </w:p>
    <w:p w14:paraId="5D2AE681" w14:textId="77777777" w:rsidR="00DE5D0A" w:rsidRDefault="00F30AA4" w:rsidP="005E227D">
      <w:pPr>
        <w:numPr>
          <w:ilvl w:val="0"/>
          <w:numId w:val="89"/>
        </w:numPr>
        <w:spacing w:after="113"/>
        <w:ind w:hanging="709"/>
      </w:pPr>
      <w:r>
        <w:lastRenderedPageBreak/>
        <w:t>the Controller with full details and copies of the complaint, communication or request;</w:t>
      </w:r>
    </w:p>
    <w:p w14:paraId="51D9D25B" w14:textId="77777777" w:rsidR="00DE5D0A" w:rsidRDefault="00F30AA4" w:rsidP="005E227D">
      <w:pPr>
        <w:numPr>
          <w:ilvl w:val="0"/>
          <w:numId w:val="89"/>
        </w:numPr>
        <w:spacing w:after="113"/>
        <w:ind w:hanging="709"/>
      </w:pPr>
      <w:r>
        <w:t xml:space="preserve">such assistance as is reasonably requested by the Controller to enable it to comply with a Data Subject Access Request within the relevant timescales set out in the Data Protection Legislation; </w:t>
      </w:r>
    </w:p>
    <w:p w14:paraId="2C67D1B0" w14:textId="77777777" w:rsidR="00DE5D0A" w:rsidRDefault="00F30AA4" w:rsidP="005E227D">
      <w:pPr>
        <w:numPr>
          <w:ilvl w:val="0"/>
          <w:numId w:val="89"/>
        </w:numPr>
        <w:spacing w:after="113"/>
        <w:ind w:hanging="709"/>
      </w:pPr>
      <w:r>
        <w:t xml:space="preserve">the Controller, at its request, with any Personal Data it holds in relation to a Data Subject; </w:t>
      </w:r>
    </w:p>
    <w:p w14:paraId="25E4249B" w14:textId="77777777" w:rsidR="00DE5D0A" w:rsidRDefault="00F30AA4" w:rsidP="005E227D">
      <w:pPr>
        <w:numPr>
          <w:ilvl w:val="0"/>
          <w:numId w:val="89"/>
        </w:numPr>
        <w:spacing w:after="113"/>
        <w:ind w:hanging="709"/>
      </w:pPr>
      <w:r>
        <w:t>assistance as requested by the Controller following any Personal Data Breach; and/or</w:t>
      </w:r>
    </w:p>
    <w:p w14:paraId="3C5D15B7" w14:textId="77777777" w:rsidR="00DE5D0A" w:rsidRDefault="00F30AA4" w:rsidP="005E227D">
      <w:pPr>
        <w:numPr>
          <w:ilvl w:val="0"/>
          <w:numId w:val="89"/>
        </w:numPr>
        <w:spacing w:after="273"/>
        <w:ind w:hanging="709"/>
      </w:pPr>
      <w:r>
        <w:t>assistance as requested by the Controller with respect to any request from the Information Commissioner’s Office, or any consultation by the Controller with the Information Commissioner's Office.</w:t>
      </w:r>
    </w:p>
    <w:p w14:paraId="5A16EB4A" w14:textId="77777777" w:rsidR="00DE5D0A" w:rsidRDefault="00F30AA4">
      <w:pPr>
        <w:ind w:left="705" w:hanging="709"/>
      </w:pPr>
      <w:r>
        <w:rPr>
          <w:sz w:val="22"/>
        </w:rPr>
        <w:t xml:space="preserve">10. </w:t>
      </w:r>
      <w:r>
        <w:t>The Processor shall maintain complete and accurate records and information to demonstrate its compliance with this Joint Schedule 11. This requirement does not apply where the Processor employs fewer than 250 staff, unless:</w:t>
      </w:r>
    </w:p>
    <w:p w14:paraId="3C4D5F9B" w14:textId="77777777" w:rsidR="00DE5D0A" w:rsidRDefault="00F30AA4" w:rsidP="005E227D">
      <w:pPr>
        <w:numPr>
          <w:ilvl w:val="0"/>
          <w:numId w:val="90"/>
        </w:numPr>
        <w:ind w:hanging="709"/>
      </w:pPr>
      <w:r>
        <w:t>the Controller determines that the Processing is not occasional;</w:t>
      </w:r>
    </w:p>
    <w:p w14:paraId="7F59A275" w14:textId="77777777" w:rsidR="00DE5D0A" w:rsidRDefault="00F30AA4" w:rsidP="005E227D">
      <w:pPr>
        <w:numPr>
          <w:ilvl w:val="0"/>
          <w:numId w:val="90"/>
        </w:numPr>
        <w:spacing w:after="113"/>
        <w:ind w:hanging="709"/>
      </w:pPr>
      <w:r>
        <w:t>the Controller determines the Processing includes special categories of data as referred to in Article 9(1) of the UK GDPR or Personal Data relating to criminal convictions and offences referred to in Article 10 of the UK GDPR; or</w:t>
      </w:r>
    </w:p>
    <w:p w14:paraId="2CBA6AF3" w14:textId="77777777" w:rsidR="00DE5D0A" w:rsidRDefault="00F30AA4" w:rsidP="005E227D">
      <w:pPr>
        <w:numPr>
          <w:ilvl w:val="0"/>
          <w:numId w:val="90"/>
        </w:numPr>
        <w:spacing w:after="272"/>
        <w:ind w:hanging="709"/>
      </w:pPr>
      <w:r>
        <w:t>the Controller determines that the Processing is likely to result in a risk to the rights and freedoms of Data Subjects.</w:t>
      </w:r>
    </w:p>
    <w:p w14:paraId="06A5BD47" w14:textId="77777777" w:rsidR="00DE5D0A" w:rsidRDefault="00F30AA4" w:rsidP="005E227D">
      <w:pPr>
        <w:numPr>
          <w:ilvl w:val="0"/>
          <w:numId w:val="91"/>
        </w:numPr>
        <w:spacing w:after="272"/>
        <w:ind w:hanging="709"/>
      </w:pPr>
      <w:r>
        <w:t>The Processor shall allow for audits of its Data Processing activity by the Controller or the Controller’s designated auditor.</w:t>
      </w:r>
    </w:p>
    <w:p w14:paraId="1F5B0DD5" w14:textId="77777777" w:rsidR="00DE5D0A" w:rsidRDefault="00F30AA4" w:rsidP="005E227D">
      <w:pPr>
        <w:numPr>
          <w:ilvl w:val="0"/>
          <w:numId w:val="91"/>
        </w:numPr>
        <w:spacing w:after="272"/>
        <w:ind w:hanging="709"/>
      </w:pPr>
      <w:r>
        <w:t xml:space="preserve">The Parties shall designate a Data Protection Officer if required by the Data Protection Legislation. </w:t>
      </w:r>
    </w:p>
    <w:p w14:paraId="032E7156" w14:textId="77777777" w:rsidR="00DE5D0A" w:rsidRDefault="00F30AA4" w:rsidP="005E227D">
      <w:pPr>
        <w:numPr>
          <w:ilvl w:val="0"/>
          <w:numId w:val="91"/>
        </w:numPr>
        <w:ind w:hanging="709"/>
      </w:pPr>
      <w:r>
        <w:t>Before allowing any Sub processor to Process any Personal Data related to the Contract, the Processor must:</w:t>
      </w:r>
    </w:p>
    <w:p w14:paraId="27BE9243" w14:textId="77777777" w:rsidR="00DE5D0A" w:rsidRDefault="00F30AA4" w:rsidP="005E227D">
      <w:pPr>
        <w:numPr>
          <w:ilvl w:val="0"/>
          <w:numId w:val="92"/>
        </w:numPr>
        <w:ind w:hanging="709"/>
      </w:pPr>
      <w:r>
        <w:t>notify the Controller in writing of the intended Sub processor and Processing;</w:t>
      </w:r>
    </w:p>
    <w:p w14:paraId="54FDD9A6" w14:textId="77777777" w:rsidR="00DE5D0A" w:rsidRDefault="00F30AA4" w:rsidP="005E227D">
      <w:pPr>
        <w:numPr>
          <w:ilvl w:val="0"/>
          <w:numId w:val="92"/>
        </w:numPr>
        <w:ind w:hanging="709"/>
      </w:pPr>
      <w:r>
        <w:t xml:space="preserve">obtain the written consent of the Controller; </w:t>
      </w:r>
    </w:p>
    <w:p w14:paraId="2993A6D3" w14:textId="77777777" w:rsidR="00DE5D0A" w:rsidRDefault="00F30AA4" w:rsidP="005E227D">
      <w:pPr>
        <w:numPr>
          <w:ilvl w:val="0"/>
          <w:numId w:val="92"/>
        </w:numPr>
        <w:spacing w:after="113"/>
        <w:ind w:hanging="709"/>
      </w:pPr>
      <w:r>
        <w:t>enter into a written agreement with the Sub processor which give effect to the terms set out in this Joint Schedule 11 such that they apply to the Sub processor; and</w:t>
      </w:r>
    </w:p>
    <w:p w14:paraId="2073A740" w14:textId="77777777" w:rsidR="00DE5D0A" w:rsidRDefault="00F30AA4" w:rsidP="005E227D">
      <w:pPr>
        <w:numPr>
          <w:ilvl w:val="0"/>
          <w:numId w:val="92"/>
        </w:numPr>
        <w:spacing w:after="272"/>
        <w:ind w:hanging="709"/>
      </w:pPr>
      <w:r>
        <w:t>provide the Controller with such information regarding the Sub processor as the Controller may reasonably require.</w:t>
      </w:r>
    </w:p>
    <w:p w14:paraId="0FE3F761" w14:textId="77777777" w:rsidR="00DE5D0A" w:rsidRDefault="00F30AA4" w:rsidP="005E227D">
      <w:pPr>
        <w:numPr>
          <w:ilvl w:val="0"/>
          <w:numId w:val="93"/>
        </w:numPr>
        <w:ind w:hanging="709"/>
      </w:pPr>
      <w:r>
        <w:t>The Processor shall remain fully liable for all acts or omissions of any of its Sub processors.</w:t>
      </w:r>
    </w:p>
    <w:p w14:paraId="3795EF66" w14:textId="77777777" w:rsidR="00DE5D0A" w:rsidRDefault="00F30AA4" w:rsidP="005E227D">
      <w:pPr>
        <w:numPr>
          <w:ilvl w:val="0"/>
          <w:numId w:val="93"/>
        </w:numPr>
        <w:spacing w:after="273"/>
        <w:ind w:hanging="709"/>
      </w:pPr>
      <w:r>
        <w:t xml:space="preserve">The Relevant Authority may, at any time on not less than thirty (30) Working Days’ notice, revise this Joint Schedule 11 by replacing it with any applicable </w:t>
      </w:r>
      <w:r>
        <w:lastRenderedPageBreak/>
        <w:t>controller to processor standard clauses or similar terms forming part of an applicable certification scheme (which shall apply when incorporated by attachment to the Contract).</w:t>
      </w:r>
    </w:p>
    <w:p w14:paraId="0E0DE783" w14:textId="77777777" w:rsidR="00DE5D0A" w:rsidRDefault="00F30AA4" w:rsidP="005E227D">
      <w:pPr>
        <w:numPr>
          <w:ilvl w:val="0"/>
          <w:numId w:val="93"/>
        </w:numPr>
        <w:spacing w:after="111"/>
        <w:ind w:hanging="709"/>
      </w:pPr>
      <w: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46773CB2" w14:textId="77777777" w:rsidR="00DE5D0A" w:rsidRDefault="00F30AA4">
      <w:pPr>
        <w:pStyle w:val="Heading4"/>
        <w:ind w:left="6"/>
      </w:pPr>
      <w:r>
        <w:t xml:space="preserve">Where the Parties are Joint Controllers of Personal Data </w:t>
      </w:r>
    </w:p>
    <w:p w14:paraId="676043AA" w14:textId="77777777" w:rsidR="00DE5D0A" w:rsidRDefault="00F30AA4">
      <w:pPr>
        <w:spacing w:after="111"/>
        <w:ind w:left="705" w:hanging="709"/>
      </w:pPr>
      <w:r>
        <w:rPr>
          <w:sz w:val="22"/>
        </w:rPr>
        <w:t xml:space="preserve">17. </w:t>
      </w:r>
      <w: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7310CA24" w14:textId="77777777" w:rsidR="00DE5D0A" w:rsidRDefault="00F30AA4">
      <w:pPr>
        <w:pStyle w:val="Heading4"/>
        <w:ind w:left="6"/>
      </w:pPr>
      <w:r>
        <w:t xml:space="preserve">Independent Controllers of Personal Data </w:t>
      </w:r>
    </w:p>
    <w:p w14:paraId="6627AACE" w14:textId="77777777" w:rsidR="00DE5D0A" w:rsidRDefault="00F30AA4" w:rsidP="005E227D">
      <w:pPr>
        <w:numPr>
          <w:ilvl w:val="0"/>
          <w:numId w:val="94"/>
        </w:numPr>
        <w:spacing w:after="273"/>
        <w:ind w:hanging="709"/>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AD0980D" w14:textId="77777777" w:rsidR="00DE5D0A" w:rsidRDefault="00F30AA4" w:rsidP="005E227D">
      <w:pPr>
        <w:numPr>
          <w:ilvl w:val="0"/>
          <w:numId w:val="94"/>
        </w:numPr>
        <w:spacing w:after="273"/>
        <w:ind w:hanging="709"/>
      </w:pPr>
      <w:r>
        <w:t xml:space="preserve">Each Party shall Process the Personal Data in compliance with its obligations under the Data Protection Legislation and not do anything to cause the other Party to be in breach of it. </w:t>
      </w:r>
    </w:p>
    <w:p w14:paraId="4F65DDD3" w14:textId="77777777" w:rsidR="00DE5D0A" w:rsidRDefault="00F30AA4" w:rsidP="005E227D">
      <w:pPr>
        <w:numPr>
          <w:ilvl w:val="0"/>
          <w:numId w:val="94"/>
        </w:numPr>
        <w:spacing w:after="273"/>
        <w:ind w:hanging="709"/>
      </w:pPr>
      <w: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11FBBCD9" w14:textId="77777777" w:rsidR="00DE5D0A" w:rsidRDefault="00F30AA4" w:rsidP="005E227D">
      <w:pPr>
        <w:numPr>
          <w:ilvl w:val="0"/>
          <w:numId w:val="94"/>
        </w:numPr>
        <w:spacing w:after="275"/>
        <w:ind w:hanging="709"/>
      </w:pPr>
      <w:r>
        <w:t xml:space="preserve">The Parties shall be responsible for their own compliance with Articles 13 and 14 UK GDPR in respect of the Processing of Personal Data for the purposes of the Contract. </w:t>
      </w:r>
    </w:p>
    <w:p w14:paraId="01889878" w14:textId="77777777" w:rsidR="00DE5D0A" w:rsidRDefault="00F30AA4" w:rsidP="005E227D">
      <w:pPr>
        <w:numPr>
          <w:ilvl w:val="0"/>
          <w:numId w:val="94"/>
        </w:numPr>
        <w:spacing w:after="275"/>
        <w:ind w:hanging="709"/>
      </w:pPr>
      <w:r>
        <w:t>The Parties shall only provide Personal Data to each other:</w:t>
      </w:r>
    </w:p>
    <w:p w14:paraId="704DD994" w14:textId="77777777" w:rsidR="00DE5D0A" w:rsidRDefault="00F30AA4" w:rsidP="005E227D">
      <w:pPr>
        <w:numPr>
          <w:ilvl w:val="0"/>
          <w:numId w:val="95"/>
        </w:numPr>
        <w:spacing w:after="273"/>
        <w:ind w:hanging="709"/>
      </w:pPr>
      <w:r>
        <w:t>to the extent necessary to perform their respective obligations under the Contract;</w:t>
      </w:r>
    </w:p>
    <w:p w14:paraId="75A1067D" w14:textId="77777777" w:rsidR="00DE5D0A" w:rsidRDefault="00F30AA4" w:rsidP="005E227D">
      <w:pPr>
        <w:numPr>
          <w:ilvl w:val="0"/>
          <w:numId w:val="95"/>
        </w:numPr>
        <w:spacing w:after="274"/>
        <w:ind w:hanging="709"/>
      </w:pPr>
      <w:r>
        <w:t>in compliance with the Data Protection Legislation (including by ensuring all required data privacy information has been given to affected Data Subjects to meet the requirements of Articles 13 and 14 of the UK GDPR); and</w:t>
      </w:r>
    </w:p>
    <w:p w14:paraId="3D82DB3A" w14:textId="77777777" w:rsidR="00DE5D0A" w:rsidRDefault="00F30AA4" w:rsidP="005E227D">
      <w:pPr>
        <w:numPr>
          <w:ilvl w:val="0"/>
          <w:numId w:val="95"/>
        </w:numPr>
        <w:ind w:hanging="709"/>
      </w:pPr>
      <w:r>
        <w:t xml:space="preserve">where it has recorded it in Annex 1 </w:t>
      </w:r>
      <w:r>
        <w:rPr>
          <w:i/>
        </w:rPr>
        <w:t>(Processing Personal Data).</w:t>
      </w:r>
    </w:p>
    <w:p w14:paraId="6021169C" w14:textId="77777777" w:rsidR="00DE5D0A" w:rsidRDefault="00F30AA4" w:rsidP="005E227D">
      <w:pPr>
        <w:numPr>
          <w:ilvl w:val="0"/>
          <w:numId w:val="96"/>
        </w:numPr>
        <w:spacing w:after="0"/>
        <w:ind w:hanging="709"/>
      </w:pPr>
      <w: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w:t>
      </w:r>
      <w:r>
        <w:lastRenderedPageBreak/>
        <w:t xml:space="preserve">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w:t>
      </w:r>
    </w:p>
    <w:p w14:paraId="706D5701" w14:textId="77777777" w:rsidR="00DE5D0A" w:rsidRDefault="00F30AA4">
      <w:pPr>
        <w:spacing w:after="270"/>
        <w:ind w:left="730"/>
      </w:pPr>
      <w:r>
        <w:t>UK GDPR.</w:t>
      </w:r>
    </w:p>
    <w:p w14:paraId="2DAFB6A1" w14:textId="77777777" w:rsidR="00DE5D0A" w:rsidRDefault="00F30AA4" w:rsidP="005E227D">
      <w:pPr>
        <w:numPr>
          <w:ilvl w:val="0"/>
          <w:numId w:val="96"/>
        </w:numPr>
        <w:spacing w:after="273"/>
        <w:ind w:hanging="709"/>
      </w:pPr>
      <w:r>
        <w:t>A Party Processing Personal Data for the purposes of the Contract shall maintain a record of its Processing activities in accordance with Article 30 UK GDPR and shall make the record available to the other Party upon reasonable request.</w:t>
      </w:r>
    </w:p>
    <w:p w14:paraId="48FDFC4E" w14:textId="77777777" w:rsidR="00DE5D0A" w:rsidRDefault="00F30AA4" w:rsidP="005E227D">
      <w:pPr>
        <w:numPr>
          <w:ilvl w:val="0"/>
          <w:numId w:val="96"/>
        </w:numPr>
        <w:spacing w:after="273"/>
        <w:ind w:hanging="709"/>
      </w:pPr>
      <w:r>
        <w:t xml:space="preserve">Where a Party receives a request by any Data Subject to exercise any of their rights under the Data Protection Legislation in relation to the Personal Data provided to it by the other Party pursuant to the Contract </w:t>
      </w:r>
      <w:r>
        <w:rPr>
          <w:b/>
        </w:rPr>
        <w:t>(“Request Recipient”)</w:t>
      </w:r>
      <w:r>
        <w:t>:</w:t>
      </w:r>
    </w:p>
    <w:p w14:paraId="52C5108E" w14:textId="77777777" w:rsidR="00DE5D0A" w:rsidRDefault="00F30AA4" w:rsidP="005E227D">
      <w:pPr>
        <w:numPr>
          <w:ilvl w:val="0"/>
          <w:numId w:val="97"/>
        </w:numPr>
        <w:spacing w:after="273"/>
        <w:ind w:hanging="709"/>
      </w:pPr>
      <w:r>
        <w:t>the other Party shall provide any information and/or assistance as reasonably requested by the Request Recipient to help it respond to the request or correspondence, at the cost of the Request Recipient; or</w:t>
      </w:r>
    </w:p>
    <w:p w14:paraId="6D18F7B7" w14:textId="77777777" w:rsidR="00DE5D0A" w:rsidRDefault="00F30AA4" w:rsidP="005E227D">
      <w:pPr>
        <w:numPr>
          <w:ilvl w:val="0"/>
          <w:numId w:val="97"/>
        </w:numPr>
        <w:spacing w:after="273"/>
        <w:ind w:hanging="709"/>
      </w:pPr>
      <w:r>
        <w:t>where the request or correspondence is directed to the other Party and/or relates to that other Party's Processing of the Personal Data, the Request Recipient will:</w:t>
      </w:r>
    </w:p>
    <w:p w14:paraId="71E42967" w14:textId="77777777" w:rsidR="00DE5D0A" w:rsidRDefault="00F30AA4" w:rsidP="005E227D">
      <w:pPr>
        <w:numPr>
          <w:ilvl w:val="1"/>
          <w:numId w:val="97"/>
        </w:numPr>
        <w:spacing w:after="274"/>
        <w:ind w:hanging="707"/>
      </w:pPr>
      <w:r>
        <w:t>promptly, and in any event within five (5) Working Days of receipt of the request or correspondence, inform the other Party that it has received the same and shall forward such request or correspondence to the other Party; and</w:t>
      </w:r>
    </w:p>
    <w:p w14:paraId="5915536C" w14:textId="77777777" w:rsidR="00DE5D0A" w:rsidRDefault="00F30AA4" w:rsidP="005E227D">
      <w:pPr>
        <w:numPr>
          <w:ilvl w:val="1"/>
          <w:numId w:val="97"/>
        </w:numPr>
        <w:spacing w:after="273"/>
        <w:ind w:hanging="707"/>
      </w:pPr>
      <w:r>
        <w:t>provide any information and/or assistance as reasonably requested by the other Party to help it respond to the request or correspondence in the timeframes specified by Data Protection Legislation.</w:t>
      </w:r>
    </w:p>
    <w:p w14:paraId="222E2B94" w14:textId="77777777" w:rsidR="00DE5D0A" w:rsidRDefault="00F30AA4">
      <w:pPr>
        <w:spacing w:after="273"/>
        <w:ind w:left="705" w:hanging="709"/>
      </w:pPr>
      <w:r>
        <w:rPr>
          <w:sz w:val="22"/>
        </w:rPr>
        <w:t xml:space="preserve">26. </w:t>
      </w:r>
      <w:r>
        <w:t xml:space="preserve">Each Party shall promptly notify the other Party upon it becoming aware of any Personal Data Breach relating to Personal Data provided by the other Party pursuant to the Contract and shall: </w:t>
      </w:r>
    </w:p>
    <w:p w14:paraId="604AA255" w14:textId="77777777" w:rsidR="00DE5D0A" w:rsidRDefault="00F30AA4" w:rsidP="005E227D">
      <w:pPr>
        <w:numPr>
          <w:ilvl w:val="0"/>
          <w:numId w:val="98"/>
        </w:numPr>
        <w:spacing w:after="273"/>
        <w:ind w:hanging="709"/>
      </w:pPr>
      <w:r>
        <w:t xml:space="preserve">do all such things as reasonably necessary to assist the other Party in mitigating the effects of the Personal Data Breach; </w:t>
      </w:r>
    </w:p>
    <w:p w14:paraId="2A42815B" w14:textId="77777777" w:rsidR="00DE5D0A" w:rsidRDefault="00F30AA4" w:rsidP="005E227D">
      <w:pPr>
        <w:numPr>
          <w:ilvl w:val="0"/>
          <w:numId w:val="98"/>
        </w:numPr>
        <w:ind w:hanging="709"/>
      </w:pPr>
      <w:r>
        <w:t xml:space="preserve">implement any measures necessary to restore the security of any compromised Personal Data; </w:t>
      </w:r>
    </w:p>
    <w:p w14:paraId="546937CE" w14:textId="77777777" w:rsidR="00DE5D0A" w:rsidRDefault="00F30AA4" w:rsidP="005E227D">
      <w:pPr>
        <w:numPr>
          <w:ilvl w:val="0"/>
          <w:numId w:val="98"/>
        </w:numPr>
        <w:spacing w:after="273"/>
        <w:ind w:hanging="709"/>
      </w:pPr>
      <w:r>
        <w:t>work with the other Party to make any required notifications to the Information Commissioner’s Office and affected Data Subjects in accordance with the Data Protection Legislation (including the timeframes set out therein); and</w:t>
      </w:r>
    </w:p>
    <w:p w14:paraId="638EB911" w14:textId="77777777" w:rsidR="00DE5D0A" w:rsidRDefault="00F30AA4" w:rsidP="005E227D">
      <w:pPr>
        <w:numPr>
          <w:ilvl w:val="0"/>
          <w:numId w:val="98"/>
        </w:numPr>
        <w:spacing w:after="272"/>
        <w:ind w:hanging="709"/>
      </w:pPr>
      <w:r>
        <w:lastRenderedPageBreak/>
        <w:t xml:space="preserve">not do anything which may damage the reputation of the other Party or that Party's relationship with the relevant Data Subjects, save as required by Law. </w:t>
      </w:r>
    </w:p>
    <w:p w14:paraId="755EBC35" w14:textId="77777777" w:rsidR="00DE5D0A" w:rsidRDefault="00F30AA4" w:rsidP="005E227D">
      <w:pPr>
        <w:numPr>
          <w:ilvl w:val="0"/>
          <w:numId w:val="99"/>
        </w:numPr>
        <w:spacing w:after="273"/>
        <w:ind w:hanging="709"/>
      </w:pPr>
      <w:r>
        <w:t xml:space="preserve">Personal Data provided by one Party to the other Party may be used exclusively to exercise rights and obligations under the Contract as specified in Annex 1 </w:t>
      </w:r>
      <w:r>
        <w:rPr>
          <w:i/>
        </w:rPr>
        <w:t>(Processing Personal Data).</w:t>
      </w:r>
      <w:r>
        <w:t xml:space="preserve"> </w:t>
      </w:r>
    </w:p>
    <w:p w14:paraId="4E6720D5" w14:textId="77777777" w:rsidR="00DE5D0A" w:rsidRDefault="00F30AA4" w:rsidP="005E227D">
      <w:pPr>
        <w:numPr>
          <w:ilvl w:val="0"/>
          <w:numId w:val="99"/>
        </w:numPr>
        <w:spacing w:after="273"/>
        <w:ind w:hanging="709"/>
      </w:pPr>
      <w:r>
        <w:t xml:space="preserve">Personal Data shall not be retained or processed for longer than is necessary to perform each Party’s respective obligations under the Contract which is specified in Annex 1 </w:t>
      </w:r>
      <w:r>
        <w:rPr>
          <w:i/>
        </w:rPr>
        <w:t>(Processing Personal Data)</w:t>
      </w:r>
      <w:r>
        <w:t xml:space="preserve">. </w:t>
      </w:r>
    </w:p>
    <w:p w14:paraId="656374A7" w14:textId="77777777" w:rsidR="00DE5D0A" w:rsidRDefault="00F30AA4" w:rsidP="005E227D">
      <w:pPr>
        <w:numPr>
          <w:ilvl w:val="0"/>
          <w:numId w:val="99"/>
        </w:numPr>
        <w:ind w:hanging="709"/>
      </w:pPr>
      <w: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r>
        <w:br w:type="page"/>
      </w:r>
    </w:p>
    <w:p w14:paraId="6CAD6A6E" w14:textId="542533D6" w:rsidR="00076D58" w:rsidRPr="001B351E" w:rsidRDefault="00076D58" w:rsidP="00076D58">
      <w:pPr>
        <w:pStyle w:val="Annex"/>
        <w:rPr>
          <w:rFonts w:eastAsia="Arial"/>
        </w:rPr>
      </w:pPr>
      <w:r>
        <w:lastRenderedPageBreak/>
        <w:br/>
      </w:r>
      <w:bookmarkStart w:id="3" w:name="_Toc154147151"/>
      <w:bookmarkStart w:id="4" w:name="_Toc154149065"/>
      <w:r w:rsidRPr="001B351E">
        <w:rPr>
          <w:rFonts w:eastAsia="Arial"/>
        </w:rPr>
        <w:t>Annex 1 - Processing Personal Data</w:t>
      </w:r>
      <w:bookmarkEnd w:id="3"/>
      <w:bookmarkEnd w:id="4"/>
    </w:p>
    <w:p w14:paraId="53D9026F" w14:textId="77777777" w:rsidR="00076D58" w:rsidRPr="001B351E" w:rsidRDefault="00076D58" w:rsidP="00076D58">
      <w:pPr>
        <w:pStyle w:val="Normal0"/>
        <w:rPr>
          <w:rFonts w:ascii="Arial" w:eastAsia="Arial" w:hAnsi="Arial" w:cs="Arial"/>
          <w:sz w:val="24"/>
          <w:szCs w:val="24"/>
        </w:rPr>
      </w:pPr>
      <w:r w:rsidRPr="001B351E">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33D159CB" w14:textId="77777777" w:rsidR="00517823" w:rsidRDefault="00076D58" w:rsidP="005E227D">
      <w:pPr>
        <w:pStyle w:val="Normal0"/>
        <w:keepNext/>
        <w:numPr>
          <w:ilvl w:val="3"/>
          <w:numId w:val="222"/>
        </w:numPr>
        <w:spacing w:after="0" w:line="240" w:lineRule="auto"/>
        <w:jc w:val="both"/>
        <w:rPr>
          <w:rFonts w:ascii="Arial" w:eastAsia="Arial" w:hAnsi="Arial" w:cs="Arial"/>
          <w:sz w:val="24"/>
          <w:szCs w:val="24"/>
        </w:rPr>
      </w:pPr>
      <w:r w:rsidRPr="00517823">
        <w:rPr>
          <w:rFonts w:ascii="Arial" w:eastAsia="Arial" w:hAnsi="Arial" w:cs="Arial"/>
          <w:sz w:val="24"/>
          <w:szCs w:val="24"/>
        </w:rPr>
        <w:t xml:space="preserve">The contact details of the Relevant Authority’s Data Protection Officer are: </w:t>
      </w:r>
      <w:bookmarkStart w:id="5" w:name="_Hlk187841193"/>
      <w:r w:rsidR="00517823" w:rsidRPr="00517823">
        <w:rPr>
          <w:rFonts w:ascii="Arial" w:eastAsia="Arial" w:hAnsi="Arial" w:cs="Arial"/>
          <w:sz w:val="24"/>
          <w:szCs w:val="24"/>
        </w:rPr>
        <w:t>Redacted Text Under FOIA Section 40, Personal Information</w:t>
      </w:r>
    </w:p>
    <w:p w14:paraId="5FDCB19E" w14:textId="51E7D49E" w:rsidR="00076D58" w:rsidRPr="00517823" w:rsidRDefault="00076D58" w:rsidP="005E227D">
      <w:pPr>
        <w:pStyle w:val="Normal0"/>
        <w:keepNext/>
        <w:numPr>
          <w:ilvl w:val="3"/>
          <w:numId w:val="222"/>
        </w:numPr>
        <w:spacing w:after="0" w:line="240" w:lineRule="auto"/>
        <w:jc w:val="both"/>
        <w:rPr>
          <w:rFonts w:ascii="Arial" w:eastAsia="Arial" w:hAnsi="Arial" w:cs="Arial"/>
          <w:sz w:val="24"/>
          <w:szCs w:val="24"/>
        </w:rPr>
      </w:pPr>
      <w:r w:rsidRPr="00517823">
        <w:rPr>
          <w:rFonts w:ascii="Arial" w:eastAsia="Arial" w:hAnsi="Arial" w:cs="Arial"/>
          <w:sz w:val="24"/>
          <w:szCs w:val="24"/>
        </w:rPr>
        <w:t>The contact details of the Supplier’s Data Protection Officer are</w:t>
      </w:r>
      <w:bookmarkEnd w:id="5"/>
      <w:r w:rsidR="00517823" w:rsidRPr="00517823">
        <w:t xml:space="preserve"> </w:t>
      </w:r>
      <w:r w:rsidR="00517823" w:rsidRPr="00517823">
        <w:rPr>
          <w:rFonts w:ascii="Arial" w:eastAsia="Arial" w:hAnsi="Arial" w:cs="Arial"/>
          <w:sz w:val="24"/>
          <w:szCs w:val="24"/>
        </w:rPr>
        <w:t>Redacted Text Under FOIA Section 40, Personal Information</w:t>
      </w:r>
    </w:p>
    <w:p w14:paraId="3096DDFB" w14:textId="77777777" w:rsidR="00076D58" w:rsidRPr="001B351E" w:rsidRDefault="00076D58" w:rsidP="005E227D">
      <w:pPr>
        <w:pStyle w:val="Normal0"/>
        <w:keepNext/>
        <w:numPr>
          <w:ilvl w:val="3"/>
          <w:numId w:val="222"/>
        </w:numPr>
        <w:spacing w:after="0" w:line="240" w:lineRule="auto"/>
        <w:jc w:val="both"/>
        <w:rPr>
          <w:rFonts w:ascii="Arial" w:eastAsia="Arial" w:hAnsi="Arial" w:cs="Arial"/>
          <w:sz w:val="24"/>
          <w:szCs w:val="24"/>
        </w:rPr>
      </w:pPr>
      <w:r w:rsidRPr="001B351E">
        <w:rPr>
          <w:rFonts w:ascii="Arial" w:eastAsia="Arial" w:hAnsi="Arial" w:cs="Arial"/>
          <w:sz w:val="24"/>
          <w:szCs w:val="24"/>
        </w:rPr>
        <w:t>The Processor shall comply with any further written instructions with respect to Processing by the Controller.</w:t>
      </w:r>
    </w:p>
    <w:p w14:paraId="26CEA906" w14:textId="77777777" w:rsidR="00076D58" w:rsidRPr="001B351E" w:rsidRDefault="00076D58" w:rsidP="005E227D">
      <w:pPr>
        <w:pStyle w:val="Normal0"/>
        <w:keepNext/>
        <w:numPr>
          <w:ilvl w:val="3"/>
          <w:numId w:val="222"/>
        </w:numPr>
        <w:spacing w:after="0" w:line="240" w:lineRule="auto"/>
        <w:jc w:val="both"/>
        <w:rPr>
          <w:rFonts w:ascii="Arial" w:eastAsia="Arial" w:hAnsi="Arial" w:cs="Arial"/>
          <w:sz w:val="24"/>
          <w:szCs w:val="24"/>
        </w:rPr>
      </w:pPr>
      <w:r w:rsidRPr="001B351E">
        <w:rPr>
          <w:rFonts w:ascii="Arial" w:eastAsia="Arial" w:hAnsi="Arial" w:cs="Arial"/>
          <w:sz w:val="24"/>
          <w:szCs w:val="24"/>
        </w:rPr>
        <w:t>Any such further instructions shall be incorporated into this Annex.</w:t>
      </w:r>
    </w:p>
    <w:p w14:paraId="758B4228" w14:textId="6236D59A" w:rsidR="00DE5D0A" w:rsidRDefault="00DE5D0A">
      <w:pPr>
        <w:tabs>
          <w:tab w:val="center" w:pos="4246"/>
        </w:tabs>
        <w:spacing w:after="235"/>
        <w:ind w:left="-4" w:firstLine="0"/>
        <w:jc w:val="left"/>
      </w:pPr>
    </w:p>
    <w:tbl>
      <w:tblPr>
        <w:tblStyle w:val="TableGrid"/>
        <w:tblW w:w="9690" w:type="dxa"/>
        <w:tblInd w:w="-104" w:type="dxa"/>
        <w:tblCellMar>
          <w:top w:w="55" w:type="dxa"/>
          <w:left w:w="115" w:type="dxa"/>
          <w:right w:w="108" w:type="dxa"/>
        </w:tblCellMar>
        <w:tblLook w:val="04A0" w:firstRow="1" w:lastRow="0" w:firstColumn="1" w:lastColumn="0" w:noHBand="0" w:noVBand="1"/>
      </w:tblPr>
      <w:tblGrid>
        <w:gridCol w:w="2264"/>
        <w:gridCol w:w="7426"/>
      </w:tblGrid>
      <w:tr w:rsidR="00DE5D0A" w14:paraId="37A00467" w14:textId="77777777">
        <w:trPr>
          <w:trHeight w:val="700"/>
        </w:trPr>
        <w:tc>
          <w:tcPr>
            <w:tcW w:w="2264" w:type="dxa"/>
            <w:tcBorders>
              <w:top w:val="single" w:sz="4" w:space="0" w:color="000000"/>
              <w:left w:val="single" w:sz="4" w:space="0" w:color="000000"/>
              <w:bottom w:val="single" w:sz="4" w:space="0" w:color="000000"/>
              <w:right w:val="single" w:sz="4" w:space="0" w:color="000000"/>
            </w:tcBorders>
            <w:shd w:val="clear" w:color="auto" w:fill="BFBFBF"/>
          </w:tcPr>
          <w:p w14:paraId="7A7600F9" w14:textId="77777777" w:rsidR="00DE5D0A" w:rsidRDefault="00F30AA4">
            <w:pPr>
              <w:spacing w:after="0" w:line="259" w:lineRule="auto"/>
              <w:ind w:left="0" w:firstLine="0"/>
              <w:jc w:val="left"/>
            </w:pPr>
            <w:r>
              <w:rPr>
                <w:b/>
              </w:rPr>
              <w:t>Description</w:t>
            </w:r>
          </w:p>
        </w:tc>
        <w:tc>
          <w:tcPr>
            <w:tcW w:w="7426" w:type="dxa"/>
            <w:tcBorders>
              <w:top w:val="single" w:sz="4" w:space="0" w:color="000000"/>
              <w:left w:val="single" w:sz="4" w:space="0" w:color="000000"/>
              <w:bottom w:val="single" w:sz="4" w:space="0" w:color="000000"/>
              <w:right w:val="single" w:sz="4" w:space="0" w:color="000000"/>
            </w:tcBorders>
            <w:shd w:val="clear" w:color="auto" w:fill="BFBFBF"/>
          </w:tcPr>
          <w:p w14:paraId="1C1047D2" w14:textId="77777777" w:rsidR="00DE5D0A" w:rsidRDefault="00F30AA4">
            <w:pPr>
              <w:spacing w:after="0" w:line="259" w:lineRule="auto"/>
              <w:ind w:left="0" w:right="7" w:firstLine="0"/>
              <w:jc w:val="center"/>
            </w:pPr>
            <w:r>
              <w:rPr>
                <w:b/>
              </w:rPr>
              <w:t>Details</w:t>
            </w:r>
          </w:p>
        </w:tc>
      </w:tr>
      <w:tr w:rsidR="00DE5D0A" w14:paraId="58258012" w14:textId="77777777">
        <w:trPr>
          <w:trHeight w:val="8704"/>
        </w:trPr>
        <w:tc>
          <w:tcPr>
            <w:tcW w:w="2264" w:type="dxa"/>
            <w:tcBorders>
              <w:top w:val="single" w:sz="4" w:space="0" w:color="000000"/>
              <w:left w:val="single" w:sz="4" w:space="0" w:color="000000"/>
              <w:bottom w:val="single" w:sz="4" w:space="0" w:color="000000"/>
              <w:right w:val="single" w:sz="4" w:space="0" w:color="000000"/>
            </w:tcBorders>
          </w:tcPr>
          <w:p w14:paraId="10D5B757" w14:textId="77777777" w:rsidR="00DE5D0A" w:rsidRDefault="00F30AA4">
            <w:pPr>
              <w:spacing w:after="19" w:line="259" w:lineRule="auto"/>
              <w:ind w:left="0" w:firstLine="0"/>
              <w:jc w:val="left"/>
            </w:pPr>
            <w:r>
              <w:t xml:space="preserve">Identity of </w:t>
            </w:r>
          </w:p>
          <w:p w14:paraId="71E748DD" w14:textId="77777777" w:rsidR="00DE5D0A" w:rsidRDefault="00F30AA4">
            <w:pPr>
              <w:spacing w:after="19" w:line="259" w:lineRule="auto"/>
              <w:ind w:left="0" w:firstLine="0"/>
              <w:jc w:val="left"/>
            </w:pPr>
            <w:r>
              <w:t xml:space="preserve">Controller for each </w:t>
            </w:r>
          </w:p>
          <w:p w14:paraId="50E33255" w14:textId="77777777" w:rsidR="00DE5D0A" w:rsidRDefault="00F30AA4">
            <w:pPr>
              <w:spacing w:after="19" w:line="259" w:lineRule="auto"/>
              <w:ind w:left="0" w:firstLine="0"/>
              <w:jc w:val="left"/>
            </w:pPr>
            <w:r>
              <w:t xml:space="preserve">Category of </w:t>
            </w:r>
          </w:p>
          <w:p w14:paraId="370EBE05" w14:textId="77777777" w:rsidR="00DE5D0A" w:rsidRDefault="00F30AA4">
            <w:pPr>
              <w:spacing w:after="0" w:line="259" w:lineRule="auto"/>
              <w:ind w:left="0" w:firstLine="0"/>
              <w:jc w:val="left"/>
            </w:pPr>
            <w:r>
              <w:t>Personal Data</w:t>
            </w:r>
          </w:p>
        </w:tc>
        <w:tc>
          <w:tcPr>
            <w:tcW w:w="7426" w:type="dxa"/>
            <w:tcBorders>
              <w:top w:val="single" w:sz="4" w:space="0" w:color="000000"/>
              <w:left w:val="single" w:sz="4" w:space="0" w:color="000000"/>
              <w:bottom w:val="single" w:sz="4" w:space="0" w:color="000000"/>
              <w:right w:val="single" w:sz="4" w:space="0" w:color="000000"/>
            </w:tcBorders>
          </w:tcPr>
          <w:p w14:paraId="4B9CA92C" w14:textId="77777777" w:rsidR="00DE5D0A" w:rsidRDefault="00F30AA4">
            <w:pPr>
              <w:spacing w:after="19" w:line="259" w:lineRule="auto"/>
              <w:ind w:left="0" w:firstLine="0"/>
              <w:jc w:val="left"/>
            </w:pPr>
            <w:r>
              <w:rPr>
                <w:b/>
              </w:rPr>
              <w:t xml:space="preserve">The Relevant Authority is Controller and the Supplier is </w:t>
            </w:r>
          </w:p>
          <w:p w14:paraId="5412D147" w14:textId="77777777" w:rsidR="00DE5D0A" w:rsidRDefault="00F30AA4">
            <w:pPr>
              <w:spacing w:after="219" w:line="259" w:lineRule="auto"/>
              <w:ind w:left="0" w:firstLine="0"/>
              <w:jc w:val="left"/>
            </w:pPr>
            <w:r>
              <w:rPr>
                <w:b/>
              </w:rPr>
              <w:t>Processor</w:t>
            </w:r>
          </w:p>
          <w:p w14:paraId="70F377E4" w14:textId="77777777" w:rsidR="00DE5D0A" w:rsidRDefault="00F30AA4">
            <w:pPr>
              <w:spacing w:after="200" w:line="276" w:lineRule="auto"/>
              <w:ind w:left="0" w:firstLine="0"/>
              <w:jc w:val="left"/>
            </w:pPr>
            <w:r>
              <w:t>The Parties acknowledge that in accordance with paragraph 3 to paragraph 16 and for the purposes of the Data Protection Legislation, the Relevant Authority is the Controller and the Supplier is the Processor of the following Personal Data:</w:t>
            </w:r>
          </w:p>
          <w:p w14:paraId="474B63A2" w14:textId="77777777" w:rsidR="00DE5D0A" w:rsidRDefault="00F30AA4">
            <w:pPr>
              <w:spacing w:after="259" w:line="259" w:lineRule="auto"/>
              <w:ind w:left="0" w:firstLine="0"/>
              <w:jc w:val="left"/>
            </w:pPr>
            <w:r>
              <w:t xml:space="preserve"> </w:t>
            </w:r>
          </w:p>
          <w:p w14:paraId="323A16CB" w14:textId="77777777" w:rsidR="00DE5D0A" w:rsidRDefault="00F30AA4" w:rsidP="005E227D">
            <w:pPr>
              <w:numPr>
                <w:ilvl w:val="0"/>
                <w:numId w:val="208"/>
              </w:numPr>
              <w:spacing w:after="286" w:line="280" w:lineRule="auto"/>
              <w:ind w:hanging="360"/>
              <w:jc w:val="left"/>
            </w:pPr>
            <w:r>
              <w:t>Personal Data held in relation to the performance of Temporary Worker compliance checks as detailed in paragraph 6 of Framework Schedule 1 (Specification).</w:t>
            </w:r>
          </w:p>
          <w:p w14:paraId="79893485" w14:textId="77777777" w:rsidR="00DE5D0A" w:rsidRDefault="00F30AA4">
            <w:pPr>
              <w:spacing w:after="310" w:line="259" w:lineRule="auto"/>
              <w:ind w:left="720" w:firstLine="0"/>
              <w:jc w:val="left"/>
            </w:pPr>
            <w:r>
              <w:t xml:space="preserve"> </w:t>
            </w:r>
          </w:p>
          <w:p w14:paraId="1FB0DD29" w14:textId="77777777" w:rsidR="00DE5D0A" w:rsidRDefault="00F30AA4">
            <w:pPr>
              <w:spacing w:after="310" w:line="259" w:lineRule="auto"/>
              <w:ind w:left="720" w:firstLine="0"/>
              <w:jc w:val="left"/>
            </w:pPr>
            <w:r>
              <w:t xml:space="preserve">                               </w:t>
            </w:r>
          </w:p>
          <w:p w14:paraId="5F2137B3" w14:textId="77777777" w:rsidR="00DE5D0A" w:rsidRDefault="00F30AA4">
            <w:pPr>
              <w:spacing w:after="310" w:line="259" w:lineRule="auto"/>
              <w:ind w:left="720" w:firstLine="0"/>
              <w:jc w:val="left"/>
            </w:pPr>
            <w:r>
              <w:t>The Parties are Independent Controllers of Personal Data</w:t>
            </w:r>
          </w:p>
          <w:p w14:paraId="1862A4A6" w14:textId="77777777" w:rsidR="00DE5D0A" w:rsidRDefault="00F30AA4">
            <w:pPr>
              <w:spacing w:after="310" w:line="259" w:lineRule="auto"/>
              <w:ind w:left="720" w:firstLine="0"/>
              <w:jc w:val="left"/>
            </w:pPr>
            <w:r>
              <w:t xml:space="preserve"> </w:t>
            </w:r>
          </w:p>
          <w:p w14:paraId="1B5326E2" w14:textId="77777777" w:rsidR="00DE5D0A" w:rsidRDefault="00F30AA4">
            <w:pPr>
              <w:spacing w:after="40" w:line="276" w:lineRule="auto"/>
              <w:ind w:left="720" w:firstLine="0"/>
              <w:jc w:val="left"/>
            </w:pPr>
            <w:r>
              <w:t>The Parties acknowledge that they are Independent Controllers for the purposes of the Data Protection Legislation in respect of:</w:t>
            </w:r>
          </w:p>
          <w:p w14:paraId="600776E1" w14:textId="77777777" w:rsidR="00DE5D0A" w:rsidRDefault="00F30AA4" w:rsidP="005E227D">
            <w:pPr>
              <w:numPr>
                <w:ilvl w:val="0"/>
                <w:numId w:val="208"/>
              </w:numPr>
              <w:spacing w:after="30" w:line="284" w:lineRule="auto"/>
              <w:ind w:hanging="360"/>
              <w:jc w:val="left"/>
            </w:pPr>
            <w:r>
              <w:t>Business contact details of Supplier Personnel for which the Supplier is the Controller,</w:t>
            </w:r>
          </w:p>
          <w:p w14:paraId="19687A38" w14:textId="77777777" w:rsidR="00DE5D0A" w:rsidRDefault="00F30AA4" w:rsidP="005E227D">
            <w:pPr>
              <w:numPr>
                <w:ilvl w:val="0"/>
                <w:numId w:val="208"/>
              </w:numPr>
              <w:spacing w:after="0" w:line="259" w:lineRule="auto"/>
              <w:ind w:hanging="360"/>
              <w:jc w:val="left"/>
            </w:pPr>
            <w:r>
              <w:t xml:space="preserve">Business contact details of any directors, officers, </w:t>
            </w:r>
          </w:p>
        </w:tc>
      </w:tr>
    </w:tbl>
    <w:p w14:paraId="31AF288D" w14:textId="77777777" w:rsidR="00DE5D0A" w:rsidRDefault="00DE5D0A">
      <w:pPr>
        <w:spacing w:after="0" w:line="259" w:lineRule="auto"/>
        <w:ind w:left="-1429" w:right="10521" w:firstLine="0"/>
        <w:jc w:val="left"/>
      </w:pPr>
    </w:p>
    <w:tbl>
      <w:tblPr>
        <w:tblStyle w:val="TableGrid"/>
        <w:tblW w:w="9690" w:type="dxa"/>
        <w:tblInd w:w="-104" w:type="dxa"/>
        <w:tblCellMar>
          <w:top w:w="50" w:type="dxa"/>
          <w:left w:w="115" w:type="dxa"/>
          <w:right w:w="48" w:type="dxa"/>
        </w:tblCellMar>
        <w:tblLook w:val="04A0" w:firstRow="1" w:lastRow="0" w:firstColumn="1" w:lastColumn="0" w:noHBand="0" w:noVBand="1"/>
      </w:tblPr>
      <w:tblGrid>
        <w:gridCol w:w="2264"/>
        <w:gridCol w:w="7426"/>
      </w:tblGrid>
      <w:tr w:rsidR="00DE5D0A" w14:paraId="4AA1EBA0" w14:textId="77777777">
        <w:trPr>
          <w:trHeight w:val="5087"/>
        </w:trPr>
        <w:tc>
          <w:tcPr>
            <w:tcW w:w="2264" w:type="dxa"/>
            <w:tcBorders>
              <w:top w:val="single" w:sz="4" w:space="0" w:color="000000"/>
              <w:left w:val="single" w:sz="4" w:space="0" w:color="000000"/>
              <w:bottom w:val="single" w:sz="4" w:space="0" w:color="000000"/>
              <w:right w:val="single" w:sz="4" w:space="0" w:color="000000"/>
            </w:tcBorders>
          </w:tcPr>
          <w:p w14:paraId="27B38649" w14:textId="77777777" w:rsidR="00DE5D0A" w:rsidRDefault="00DE5D0A">
            <w:pPr>
              <w:spacing w:after="160" w:line="259" w:lineRule="auto"/>
              <w:ind w:left="0" w:firstLine="0"/>
              <w:jc w:val="left"/>
            </w:pPr>
          </w:p>
        </w:tc>
        <w:tc>
          <w:tcPr>
            <w:tcW w:w="7426" w:type="dxa"/>
            <w:tcBorders>
              <w:top w:val="single" w:sz="4" w:space="0" w:color="000000"/>
              <w:left w:val="single" w:sz="4" w:space="0" w:color="000000"/>
              <w:bottom w:val="single" w:sz="4" w:space="0" w:color="000000"/>
              <w:right w:val="single" w:sz="4" w:space="0" w:color="000000"/>
            </w:tcBorders>
          </w:tcPr>
          <w:p w14:paraId="2D3368ED" w14:textId="77777777" w:rsidR="00DE5D0A" w:rsidRDefault="00F30AA4">
            <w:pPr>
              <w:spacing w:after="17" w:line="276" w:lineRule="auto"/>
              <w:ind w:left="720" w:firstLine="0"/>
              <w:jc w:val="left"/>
            </w:pPr>
            <w:r>
              <w:t>employees, agents, consultants and contractors of Relevant Authority (excluding the Supplier Personnel) engaged in the performance of the Relevant Authority’s duties under the Contract) for which the Relevant Authority is the Controller,</w:t>
            </w:r>
          </w:p>
          <w:p w14:paraId="284D0DBD" w14:textId="77777777" w:rsidR="00DE5D0A" w:rsidRDefault="00F30AA4">
            <w:pPr>
              <w:spacing w:after="0" w:line="240" w:lineRule="auto"/>
              <w:ind w:left="720" w:hanging="360"/>
              <w:jc w:val="left"/>
            </w:pPr>
            <w:r>
              <w:rPr>
                <w:rFonts w:ascii="Segoe UI Symbol" w:eastAsia="Segoe UI Symbol" w:hAnsi="Segoe UI Symbol" w:cs="Segoe UI Symbol"/>
              </w:rPr>
              <w:t></w:t>
            </w:r>
            <w: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w:t>
            </w:r>
          </w:p>
          <w:p w14:paraId="2F14C3A2" w14:textId="00E68185" w:rsidR="00DE5D0A" w:rsidRDefault="00F30AA4">
            <w:pPr>
              <w:spacing w:after="0" w:line="259" w:lineRule="auto"/>
              <w:ind w:left="720" w:firstLine="0"/>
              <w:jc w:val="left"/>
            </w:pPr>
            <w:r>
              <w:t xml:space="preserve">Relevant Authority cannot dictate the way in which Personal Data is processed by the Supplier, or (3) where </w:t>
            </w:r>
            <w:r w:rsidR="008F1F9B">
              <w:t>the Supplier</w:t>
            </w:r>
            <w:r>
              <w:t xml:space="preserve"> comes to the transaction with Personal Data for which it is already Controller for use by the Relevant Authority     </w:t>
            </w:r>
          </w:p>
        </w:tc>
      </w:tr>
      <w:tr w:rsidR="00DE5D0A" w14:paraId="2A322BEF" w14:textId="77777777">
        <w:trPr>
          <w:trHeight w:val="3584"/>
        </w:trPr>
        <w:tc>
          <w:tcPr>
            <w:tcW w:w="2264" w:type="dxa"/>
            <w:tcBorders>
              <w:top w:val="single" w:sz="4" w:space="0" w:color="000000"/>
              <w:left w:val="single" w:sz="4" w:space="0" w:color="000000"/>
              <w:bottom w:val="single" w:sz="4" w:space="0" w:color="000000"/>
              <w:right w:val="single" w:sz="4" w:space="0" w:color="000000"/>
            </w:tcBorders>
          </w:tcPr>
          <w:p w14:paraId="40D947CB" w14:textId="77777777" w:rsidR="00DE5D0A" w:rsidRDefault="00F30AA4">
            <w:pPr>
              <w:spacing w:after="19" w:line="259" w:lineRule="auto"/>
              <w:ind w:left="0" w:firstLine="0"/>
              <w:jc w:val="left"/>
            </w:pPr>
            <w:r>
              <w:t xml:space="preserve">Duration of the </w:t>
            </w:r>
          </w:p>
          <w:p w14:paraId="6AA41B73" w14:textId="77777777" w:rsidR="00DE5D0A" w:rsidRDefault="00F30AA4">
            <w:pPr>
              <w:spacing w:after="0" w:line="259" w:lineRule="auto"/>
              <w:ind w:left="0" w:firstLine="0"/>
              <w:jc w:val="left"/>
            </w:pPr>
            <w:r>
              <w:t>Processing</w:t>
            </w:r>
          </w:p>
        </w:tc>
        <w:tc>
          <w:tcPr>
            <w:tcW w:w="7426" w:type="dxa"/>
            <w:tcBorders>
              <w:top w:val="single" w:sz="4" w:space="0" w:color="000000"/>
              <w:left w:val="single" w:sz="4" w:space="0" w:color="000000"/>
              <w:bottom w:val="single" w:sz="4" w:space="0" w:color="000000"/>
              <w:right w:val="single" w:sz="4" w:space="0" w:color="000000"/>
            </w:tcBorders>
          </w:tcPr>
          <w:p w14:paraId="34BDE96A" w14:textId="77777777" w:rsidR="00DE5D0A" w:rsidRDefault="00F30AA4">
            <w:pPr>
              <w:spacing w:after="200" w:line="276" w:lineRule="auto"/>
              <w:ind w:left="0" w:right="67" w:firstLine="0"/>
            </w:pPr>
            <w:r>
              <w:t>Personal Data shall not be retained or processed for longer than is necessary to perform each Party’s respective obligations under the Contract. The Supplier is required to exercise its regulatory and/or legal obligations in respect of Personal Data.</w:t>
            </w:r>
          </w:p>
          <w:p w14:paraId="74B04ACA" w14:textId="77777777" w:rsidR="00DE5D0A" w:rsidRDefault="00F30AA4">
            <w:pPr>
              <w:spacing w:after="0" w:line="259" w:lineRule="auto"/>
              <w:ind w:left="0" w:right="46" w:firstLine="0"/>
              <w:jc w:val="left"/>
            </w:pPr>
            <w:r>
              <w:t>The Authority may request access to Personal Data relating to performance of Temporary Worker compliance checks as detailed in paragraph 6 of Framework Schedule 1 (Specification) up to one (1) year after the end of an Assignment in order to perform its duties under paragraph 20 of Framework Schedule 1 (Specification).</w:t>
            </w:r>
          </w:p>
        </w:tc>
      </w:tr>
      <w:tr w:rsidR="00DE5D0A" w14:paraId="1B32F49C" w14:textId="77777777">
        <w:trPr>
          <w:trHeight w:val="5287"/>
        </w:trPr>
        <w:tc>
          <w:tcPr>
            <w:tcW w:w="2264" w:type="dxa"/>
            <w:tcBorders>
              <w:top w:val="single" w:sz="4" w:space="0" w:color="000000"/>
              <w:left w:val="single" w:sz="4" w:space="0" w:color="000000"/>
              <w:bottom w:val="single" w:sz="4" w:space="0" w:color="000000"/>
              <w:right w:val="single" w:sz="4" w:space="0" w:color="000000"/>
            </w:tcBorders>
          </w:tcPr>
          <w:p w14:paraId="61CC2FBC" w14:textId="77777777" w:rsidR="00DE5D0A" w:rsidRDefault="00F30AA4">
            <w:pPr>
              <w:spacing w:after="0" w:line="276" w:lineRule="auto"/>
              <w:ind w:left="0" w:firstLine="0"/>
              <w:jc w:val="left"/>
            </w:pPr>
            <w:r>
              <w:lastRenderedPageBreak/>
              <w:t xml:space="preserve">Nature and purposes of the </w:t>
            </w:r>
          </w:p>
          <w:p w14:paraId="71503D2C" w14:textId="77777777" w:rsidR="00DE5D0A" w:rsidRDefault="00F30AA4">
            <w:pPr>
              <w:spacing w:after="0" w:line="259" w:lineRule="auto"/>
              <w:ind w:left="0" w:firstLine="0"/>
              <w:jc w:val="left"/>
            </w:pPr>
            <w:r>
              <w:t>Processing</w:t>
            </w:r>
          </w:p>
        </w:tc>
        <w:tc>
          <w:tcPr>
            <w:tcW w:w="7426" w:type="dxa"/>
            <w:tcBorders>
              <w:top w:val="single" w:sz="4" w:space="0" w:color="000000"/>
              <w:left w:val="single" w:sz="4" w:space="0" w:color="000000"/>
              <w:bottom w:val="single" w:sz="4" w:space="0" w:color="000000"/>
              <w:right w:val="single" w:sz="4" w:space="0" w:color="000000"/>
            </w:tcBorders>
          </w:tcPr>
          <w:p w14:paraId="2E47C72F" w14:textId="77777777" w:rsidR="00DE5D0A" w:rsidRDefault="00F30AA4">
            <w:pPr>
              <w:spacing w:after="200" w:line="276" w:lineRule="auto"/>
              <w:ind w:left="0" w:right="5" w:firstLine="0"/>
              <w:jc w:val="left"/>
            </w:pPr>
            <w:r>
              <w:t>For all Assignments placed under the terms of the Framework Contract, Personal Data pertaining to the Temporary Worker will be collected, validated and retained by the Supplier in order to meet the Relevant Authorities specification with regards to the performance of Worker Compliance checks. For NHS Contracting Authorities such checks will be conducted in accordance with the NHS Employers Check Standards (see paragraph 6 of Framework Schedule 1).</w:t>
            </w:r>
          </w:p>
          <w:p w14:paraId="12B115D7" w14:textId="77777777" w:rsidR="00DE5D0A" w:rsidRDefault="00F30AA4">
            <w:pPr>
              <w:spacing w:after="219" w:line="259" w:lineRule="auto"/>
              <w:ind w:left="0" w:firstLine="0"/>
              <w:jc w:val="left"/>
            </w:pPr>
            <w:r>
              <w:t xml:space="preserve"> </w:t>
            </w:r>
          </w:p>
          <w:p w14:paraId="2E9FA2B0" w14:textId="77777777" w:rsidR="00DE5D0A" w:rsidRDefault="00F30AA4">
            <w:pPr>
              <w:spacing w:after="19" w:line="259" w:lineRule="auto"/>
              <w:ind w:left="0" w:firstLine="0"/>
              <w:jc w:val="left"/>
            </w:pPr>
            <w:r>
              <w:t xml:space="preserve">All Buyers have the right to request access to files containing </w:t>
            </w:r>
          </w:p>
          <w:p w14:paraId="3D30FBA6" w14:textId="77777777" w:rsidR="00DE5D0A" w:rsidRDefault="00F30AA4">
            <w:pPr>
              <w:spacing w:after="0" w:line="259" w:lineRule="auto"/>
              <w:ind w:left="0" w:right="19" w:firstLine="0"/>
              <w:jc w:val="left"/>
            </w:pPr>
            <w:r>
              <w:t>Personal Data on Temporary Workers in order to assure that Temporary Worker compliance checks are conducted in accordance with their local policy and Framework Schedule 1 (Specification).</w:t>
            </w:r>
          </w:p>
        </w:tc>
      </w:tr>
    </w:tbl>
    <w:p w14:paraId="0CDECE54" w14:textId="77777777" w:rsidR="00DE5D0A" w:rsidRDefault="00DE5D0A">
      <w:pPr>
        <w:spacing w:after="0" w:line="259" w:lineRule="auto"/>
        <w:ind w:left="-1429" w:right="10521" w:firstLine="0"/>
        <w:jc w:val="left"/>
      </w:pPr>
    </w:p>
    <w:tbl>
      <w:tblPr>
        <w:tblStyle w:val="TableGrid"/>
        <w:tblW w:w="9690" w:type="dxa"/>
        <w:tblInd w:w="-104" w:type="dxa"/>
        <w:tblCellMar>
          <w:top w:w="50" w:type="dxa"/>
          <w:left w:w="115" w:type="dxa"/>
          <w:right w:w="48" w:type="dxa"/>
        </w:tblCellMar>
        <w:tblLook w:val="04A0" w:firstRow="1" w:lastRow="0" w:firstColumn="1" w:lastColumn="0" w:noHBand="0" w:noVBand="1"/>
      </w:tblPr>
      <w:tblGrid>
        <w:gridCol w:w="2264"/>
        <w:gridCol w:w="7426"/>
      </w:tblGrid>
      <w:tr w:rsidR="00DE5D0A" w14:paraId="5499F032" w14:textId="77777777">
        <w:trPr>
          <w:trHeight w:val="5883"/>
        </w:trPr>
        <w:tc>
          <w:tcPr>
            <w:tcW w:w="2264" w:type="dxa"/>
            <w:tcBorders>
              <w:top w:val="single" w:sz="4" w:space="0" w:color="000000"/>
              <w:left w:val="single" w:sz="4" w:space="0" w:color="000000"/>
              <w:bottom w:val="single" w:sz="4" w:space="0" w:color="000000"/>
              <w:right w:val="single" w:sz="4" w:space="0" w:color="000000"/>
            </w:tcBorders>
          </w:tcPr>
          <w:p w14:paraId="5A9E3532" w14:textId="77777777" w:rsidR="00DE5D0A" w:rsidRDefault="00DE5D0A">
            <w:pPr>
              <w:spacing w:after="160" w:line="259" w:lineRule="auto"/>
              <w:ind w:left="0" w:firstLine="0"/>
              <w:jc w:val="left"/>
            </w:pPr>
          </w:p>
        </w:tc>
        <w:tc>
          <w:tcPr>
            <w:tcW w:w="7426" w:type="dxa"/>
            <w:tcBorders>
              <w:top w:val="single" w:sz="4" w:space="0" w:color="000000"/>
              <w:left w:val="single" w:sz="4" w:space="0" w:color="000000"/>
              <w:bottom w:val="single" w:sz="4" w:space="0" w:color="000000"/>
              <w:right w:val="single" w:sz="4" w:space="0" w:color="000000"/>
            </w:tcBorders>
          </w:tcPr>
          <w:p w14:paraId="026BA05A" w14:textId="77777777" w:rsidR="00DE5D0A" w:rsidRDefault="00F30AA4">
            <w:pPr>
              <w:spacing w:after="219" w:line="259" w:lineRule="auto"/>
              <w:ind w:left="0" w:firstLine="0"/>
              <w:jc w:val="left"/>
            </w:pPr>
            <w:r>
              <w:t xml:space="preserve"> </w:t>
            </w:r>
          </w:p>
          <w:p w14:paraId="75F3405C" w14:textId="77777777" w:rsidR="00DE5D0A" w:rsidRDefault="00F30AA4">
            <w:pPr>
              <w:spacing w:after="19" w:line="259" w:lineRule="auto"/>
              <w:ind w:left="0" w:firstLine="0"/>
              <w:jc w:val="left"/>
            </w:pPr>
            <w:r>
              <w:t xml:space="preserve">The Authority may request, under the terms of this Framework </w:t>
            </w:r>
          </w:p>
          <w:p w14:paraId="0FF8F4F3" w14:textId="77777777" w:rsidR="00DE5D0A" w:rsidRDefault="00F30AA4">
            <w:pPr>
              <w:spacing w:after="200" w:line="276" w:lineRule="auto"/>
              <w:ind w:left="0" w:firstLine="0"/>
              <w:jc w:val="left"/>
            </w:pPr>
            <w:r>
              <w:t>Contract, access to files containing Personal Data on Temporary Workers deployed to Buyers in the NHS in order to perform its duties in providing a Temporary Worker compliance Audit function (see paragraph 20 of Framework Schedule 1). This may be conducted by a third party nominated by the Authority and provisions for processing Personal Data by the third party are to be no less onerous than those outlined in this Framework Contract. This Processing is required under the Conduct of Employment Agencies and Employment Businesses Regulations 2003 and NHS England policy relating to vetting of all workers.</w:t>
            </w:r>
          </w:p>
          <w:p w14:paraId="5CD9CB7E" w14:textId="77777777" w:rsidR="00DE5D0A" w:rsidRDefault="00F30AA4">
            <w:pPr>
              <w:spacing w:after="219" w:line="259" w:lineRule="auto"/>
              <w:ind w:left="0" w:firstLine="0"/>
              <w:jc w:val="left"/>
            </w:pPr>
            <w:r>
              <w:t xml:space="preserve"> </w:t>
            </w:r>
          </w:p>
          <w:p w14:paraId="2A6089F9" w14:textId="77777777" w:rsidR="00DE5D0A" w:rsidRDefault="00F30AA4">
            <w:pPr>
              <w:spacing w:after="0" w:line="259" w:lineRule="auto"/>
              <w:ind w:left="0" w:firstLine="0"/>
              <w:jc w:val="left"/>
            </w:pPr>
            <w:r>
              <w:t>The Parties may retain business contacts for Supplier and Authority personnel for the purposes of the routine management of the Framework Contract.</w:t>
            </w:r>
          </w:p>
        </w:tc>
      </w:tr>
      <w:tr w:rsidR="00DE5D0A" w14:paraId="502CAB8C" w14:textId="77777777">
        <w:trPr>
          <w:trHeight w:val="8075"/>
        </w:trPr>
        <w:tc>
          <w:tcPr>
            <w:tcW w:w="2264" w:type="dxa"/>
            <w:tcBorders>
              <w:top w:val="single" w:sz="4" w:space="0" w:color="000000"/>
              <w:left w:val="single" w:sz="4" w:space="0" w:color="000000"/>
              <w:bottom w:val="single" w:sz="4" w:space="0" w:color="000000"/>
              <w:right w:val="single" w:sz="4" w:space="0" w:color="000000"/>
            </w:tcBorders>
          </w:tcPr>
          <w:p w14:paraId="30A086BB" w14:textId="77777777" w:rsidR="00DE5D0A" w:rsidRDefault="00F30AA4">
            <w:pPr>
              <w:spacing w:after="19" w:line="259" w:lineRule="auto"/>
              <w:ind w:left="0" w:firstLine="0"/>
              <w:jc w:val="left"/>
            </w:pPr>
            <w:r>
              <w:lastRenderedPageBreak/>
              <w:t xml:space="preserve">Type of Personal </w:t>
            </w:r>
          </w:p>
          <w:p w14:paraId="195D823D" w14:textId="77777777" w:rsidR="00DE5D0A" w:rsidRDefault="00F30AA4">
            <w:pPr>
              <w:spacing w:after="0" w:line="259" w:lineRule="auto"/>
              <w:ind w:left="0" w:firstLine="0"/>
              <w:jc w:val="left"/>
            </w:pPr>
            <w:r>
              <w:t>Data</w:t>
            </w:r>
          </w:p>
        </w:tc>
        <w:tc>
          <w:tcPr>
            <w:tcW w:w="7426" w:type="dxa"/>
            <w:tcBorders>
              <w:top w:val="single" w:sz="4" w:space="0" w:color="000000"/>
              <w:left w:val="single" w:sz="4" w:space="0" w:color="000000"/>
              <w:bottom w:val="single" w:sz="4" w:space="0" w:color="000000"/>
              <w:right w:val="single" w:sz="4" w:space="0" w:color="000000"/>
            </w:tcBorders>
          </w:tcPr>
          <w:p w14:paraId="335A0A85" w14:textId="77777777" w:rsidR="00DE5D0A" w:rsidRDefault="00F30AA4">
            <w:pPr>
              <w:spacing w:after="200" w:line="276" w:lineRule="auto"/>
              <w:ind w:left="0" w:right="67" w:firstLine="0"/>
            </w:pPr>
            <w:r>
              <w:t>Personal Data to be processed in relation to the performance of Temporary Worker compliance checks as detailed in paragraph 6 of Framework Schedule 1 (Specification) shall include:</w:t>
            </w:r>
          </w:p>
          <w:p w14:paraId="2052582D" w14:textId="77777777" w:rsidR="00DE5D0A" w:rsidRDefault="00F30AA4">
            <w:pPr>
              <w:spacing w:after="260" w:line="259" w:lineRule="auto"/>
              <w:ind w:left="0" w:firstLine="0"/>
              <w:jc w:val="left"/>
            </w:pPr>
            <w:r>
              <w:t xml:space="preserve"> </w:t>
            </w:r>
          </w:p>
          <w:p w14:paraId="120D713F" w14:textId="77777777" w:rsidR="00DE5D0A" w:rsidRDefault="00F30AA4" w:rsidP="005E227D">
            <w:pPr>
              <w:numPr>
                <w:ilvl w:val="0"/>
                <w:numId w:val="209"/>
              </w:numPr>
              <w:spacing w:after="22" w:line="259" w:lineRule="auto"/>
              <w:ind w:hanging="360"/>
              <w:jc w:val="left"/>
            </w:pPr>
            <w:r>
              <w:t>Identity checks</w:t>
            </w:r>
          </w:p>
          <w:p w14:paraId="28BE2886" w14:textId="77777777" w:rsidR="00DE5D0A" w:rsidRDefault="00F30AA4" w:rsidP="005E227D">
            <w:pPr>
              <w:numPr>
                <w:ilvl w:val="0"/>
                <w:numId w:val="209"/>
              </w:numPr>
              <w:spacing w:after="22" w:line="259" w:lineRule="auto"/>
              <w:ind w:hanging="360"/>
              <w:jc w:val="left"/>
            </w:pPr>
            <w:r>
              <w:t>Right to work checks</w:t>
            </w:r>
          </w:p>
          <w:p w14:paraId="22255DB8" w14:textId="77777777" w:rsidR="00DE5D0A" w:rsidRDefault="00F30AA4" w:rsidP="005E227D">
            <w:pPr>
              <w:numPr>
                <w:ilvl w:val="0"/>
                <w:numId w:val="209"/>
              </w:numPr>
              <w:spacing w:after="22" w:line="259" w:lineRule="auto"/>
              <w:ind w:hanging="360"/>
              <w:jc w:val="left"/>
            </w:pPr>
            <w:r>
              <w:t>Criminal record checks</w:t>
            </w:r>
          </w:p>
          <w:p w14:paraId="0E8928CC" w14:textId="77777777" w:rsidR="00DE5D0A" w:rsidRDefault="00F30AA4" w:rsidP="005E227D">
            <w:pPr>
              <w:numPr>
                <w:ilvl w:val="0"/>
                <w:numId w:val="209"/>
              </w:numPr>
              <w:spacing w:after="22" w:line="259" w:lineRule="auto"/>
              <w:ind w:hanging="360"/>
              <w:jc w:val="left"/>
            </w:pPr>
            <w:r>
              <w:t>professional registration checks</w:t>
            </w:r>
          </w:p>
          <w:p w14:paraId="3EEEE27E" w14:textId="77777777" w:rsidR="00DE5D0A" w:rsidRDefault="00F30AA4" w:rsidP="005E227D">
            <w:pPr>
              <w:numPr>
                <w:ilvl w:val="0"/>
                <w:numId w:val="209"/>
              </w:numPr>
              <w:spacing w:after="22" w:line="259" w:lineRule="auto"/>
              <w:ind w:hanging="360"/>
              <w:jc w:val="left"/>
            </w:pPr>
            <w:r>
              <w:t>employment history and reference checks</w:t>
            </w:r>
          </w:p>
          <w:p w14:paraId="6D73C114" w14:textId="77777777" w:rsidR="00DE5D0A" w:rsidRDefault="00F30AA4" w:rsidP="005E227D">
            <w:pPr>
              <w:numPr>
                <w:ilvl w:val="0"/>
                <w:numId w:val="209"/>
              </w:numPr>
              <w:spacing w:after="22" w:line="259" w:lineRule="auto"/>
              <w:ind w:hanging="360"/>
              <w:jc w:val="left"/>
            </w:pPr>
            <w:r>
              <w:t xml:space="preserve">workers health assessments </w:t>
            </w:r>
          </w:p>
          <w:p w14:paraId="0CC31D25" w14:textId="77777777" w:rsidR="00DE5D0A" w:rsidRDefault="00F30AA4" w:rsidP="005E227D">
            <w:pPr>
              <w:numPr>
                <w:ilvl w:val="0"/>
                <w:numId w:val="209"/>
              </w:numPr>
              <w:spacing w:after="22" w:line="259" w:lineRule="auto"/>
              <w:ind w:hanging="360"/>
              <w:jc w:val="left"/>
            </w:pPr>
            <w:r>
              <w:t xml:space="preserve">English language competency </w:t>
            </w:r>
          </w:p>
          <w:p w14:paraId="3441D81A" w14:textId="77777777" w:rsidR="00DE5D0A" w:rsidRDefault="00F30AA4" w:rsidP="005E227D">
            <w:pPr>
              <w:numPr>
                <w:ilvl w:val="0"/>
                <w:numId w:val="209"/>
              </w:numPr>
              <w:spacing w:after="22" w:line="259" w:lineRule="auto"/>
              <w:ind w:hanging="360"/>
              <w:jc w:val="left"/>
            </w:pPr>
            <w:r>
              <w:t xml:space="preserve">statutory and mandatory training </w:t>
            </w:r>
          </w:p>
          <w:p w14:paraId="5D0C381B" w14:textId="77777777" w:rsidR="00DE5D0A" w:rsidRDefault="00F30AA4" w:rsidP="005E227D">
            <w:pPr>
              <w:numPr>
                <w:ilvl w:val="0"/>
                <w:numId w:val="209"/>
              </w:numPr>
              <w:spacing w:after="22" w:line="259" w:lineRule="auto"/>
              <w:ind w:hanging="360"/>
              <w:jc w:val="left"/>
            </w:pPr>
            <w:r>
              <w:t>appraisals and revalidation</w:t>
            </w:r>
          </w:p>
          <w:p w14:paraId="38D15BC5" w14:textId="77777777" w:rsidR="00DE5D0A" w:rsidRDefault="00F30AA4" w:rsidP="005E227D">
            <w:pPr>
              <w:numPr>
                <w:ilvl w:val="0"/>
                <w:numId w:val="209"/>
              </w:numPr>
              <w:spacing w:after="273" w:line="259" w:lineRule="auto"/>
              <w:ind w:hanging="360"/>
              <w:jc w:val="left"/>
            </w:pPr>
            <w:r>
              <w:t>umbrella company information</w:t>
            </w:r>
          </w:p>
          <w:p w14:paraId="52BA66FD" w14:textId="77777777" w:rsidR="00DE5D0A" w:rsidRDefault="00F30AA4">
            <w:pPr>
              <w:spacing w:after="310" w:line="259" w:lineRule="auto"/>
              <w:ind w:left="720" w:firstLine="0"/>
              <w:jc w:val="left"/>
            </w:pPr>
            <w:r>
              <w:t xml:space="preserve"> </w:t>
            </w:r>
          </w:p>
          <w:p w14:paraId="540DCA41" w14:textId="77777777" w:rsidR="00DE5D0A" w:rsidRDefault="00F30AA4">
            <w:pPr>
              <w:spacing w:after="291" w:line="276" w:lineRule="auto"/>
              <w:ind w:left="720" w:firstLine="0"/>
              <w:jc w:val="left"/>
            </w:pPr>
            <w:r>
              <w:t>This could include Processing of the following Personal Data - please note this list is not exhaustive:</w:t>
            </w:r>
          </w:p>
          <w:p w14:paraId="3015115B" w14:textId="77777777" w:rsidR="00DE5D0A" w:rsidRDefault="00F30AA4">
            <w:pPr>
              <w:spacing w:after="59" w:line="259" w:lineRule="auto"/>
              <w:ind w:left="720" w:firstLine="0"/>
              <w:jc w:val="left"/>
            </w:pPr>
            <w:r>
              <w:t xml:space="preserve"> </w:t>
            </w:r>
          </w:p>
          <w:p w14:paraId="33479F8F" w14:textId="77777777" w:rsidR="00DE5D0A" w:rsidRDefault="00F30AA4" w:rsidP="005E227D">
            <w:pPr>
              <w:numPr>
                <w:ilvl w:val="0"/>
                <w:numId w:val="209"/>
              </w:numPr>
              <w:spacing w:after="22" w:line="259" w:lineRule="auto"/>
              <w:ind w:hanging="360"/>
              <w:jc w:val="left"/>
            </w:pPr>
            <w:r>
              <w:t>Temporary Worker name and surname</w:t>
            </w:r>
          </w:p>
          <w:p w14:paraId="5DC10012" w14:textId="77777777" w:rsidR="00DE5D0A" w:rsidRDefault="00F30AA4" w:rsidP="005E227D">
            <w:pPr>
              <w:numPr>
                <w:ilvl w:val="0"/>
                <w:numId w:val="209"/>
              </w:numPr>
              <w:spacing w:after="0" w:line="259" w:lineRule="auto"/>
              <w:ind w:hanging="360"/>
              <w:jc w:val="left"/>
            </w:pPr>
            <w:r>
              <w:t>Temporary Worker home address</w:t>
            </w:r>
          </w:p>
        </w:tc>
      </w:tr>
    </w:tbl>
    <w:p w14:paraId="5CBE011C" w14:textId="77777777" w:rsidR="00DE5D0A" w:rsidRDefault="00DE5D0A">
      <w:pPr>
        <w:spacing w:after="0" w:line="259" w:lineRule="auto"/>
        <w:ind w:left="-1429" w:right="10521" w:firstLine="0"/>
        <w:jc w:val="left"/>
      </w:pPr>
    </w:p>
    <w:tbl>
      <w:tblPr>
        <w:tblStyle w:val="TableGrid"/>
        <w:tblW w:w="9690" w:type="dxa"/>
        <w:tblInd w:w="-104" w:type="dxa"/>
        <w:tblCellMar>
          <w:top w:w="55" w:type="dxa"/>
          <w:left w:w="115" w:type="dxa"/>
          <w:right w:w="48" w:type="dxa"/>
        </w:tblCellMar>
        <w:tblLook w:val="04A0" w:firstRow="1" w:lastRow="0" w:firstColumn="1" w:lastColumn="0" w:noHBand="0" w:noVBand="1"/>
      </w:tblPr>
      <w:tblGrid>
        <w:gridCol w:w="2264"/>
        <w:gridCol w:w="7426"/>
      </w:tblGrid>
      <w:tr w:rsidR="00DE5D0A" w14:paraId="65EAB96E" w14:textId="77777777">
        <w:trPr>
          <w:trHeight w:val="6666"/>
        </w:trPr>
        <w:tc>
          <w:tcPr>
            <w:tcW w:w="2264" w:type="dxa"/>
            <w:tcBorders>
              <w:top w:val="single" w:sz="4" w:space="0" w:color="000000"/>
              <w:left w:val="single" w:sz="4" w:space="0" w:color="000000"/>
              <w:bottom w:val="single" w:sz="4" w:space="0" w:color="000000"/>
              <w:right w:val="single" w:sz="4" w:space="0" w:color="000000"/>
            </w:tcBorders>
          </w:tcPr>
          <w:p w14:paraId="003D748E" w14:textId="77777777" w:rsidR="00DE5D0A" w:rsidRDefault="00DE5D0A">
            <w:pPr>
              <w:spacing w:after="160" w:line="259" w:lineRule="auto"/>
              <w:ind w:left="0" w:firstLine="0"/>
              <w:jc w:val="left"/>
            </w:pPr>
          </w:p>
        </w:tc>
        <w:tc>
          <w:tcPr>
            <w:tcW w:w="7426" w:type="dxa"/>
            <w:tcBorders>
              <w:top w:val="single" w:sz="4" w:space="0" w:color="000000"/>
              <w:left w:val="single" w:sz="4" w:space="0" w:color="000000"/>
              <w:bottom w:val="single" w:sz="4" w:space="0" w:color="000000"/>
              <w:right w:val="single" w:sz="4" w:space="0" w:color="000000"/>
            </w:tcBorders>
          </w:tcPr>
          <w:p w14:paraId="50AD15D8" w14:textId="77777777" w:rsidR="00DE5D0A" w:rsidRDefault="00F30AA4" w:rsidP="005E227D">
            <w:pPr>
              <w:numPr>
                <w:ilvl w:val="0"/>
                <w:numId w:val="210"/>
              </w:numPr>
              <w:spacing w:after="22" w:line="259" w:lineRule="auto"/>
              <w:ind w:hanging="360"/>
              <w:jc w:val="left"/>
            </w:pPr>
            <w:r>
              <w:t>Temporary Worker email address</w:t>
            </w:r>
          </w:p>
          <w:p w14:paraId="1B2BEA65" w14:textId="77777777" w:rsidR="00DE5D0A" w:rsidRDefault="00F30AA4" w:rsidP="005E227D">
            <w:pPr>
              <w:numPr>
                <w:ilvl w:val="0"/>
                <w:numId w:val="210"/>
              </w:numPr>
              <w:spacing w:after="0" w:line="259" w:lineRule="auto"/>
              <w:ind w:hanging="360"/>
              <w:jc w:val="left"/>
            </w:pPr>
            <w:r>
              <w:t xml:space="preserve">Copies of Temporary Worker ID documents such as </w:t>
            </w:r>
          </w:p>
          <w:p w14:paraId="7ECBEE44" w14:textId="77777777" w:rsidR="00DE5D0A" w:rsidRDefault="00F30AA4">
            <w:pPr>
              <w:spacing w:after="59" w:line="259" w:lineRule="auto"/>
              <w:ind w:left="720" w:firstLine="0"/>
              <w:jc w:val="left"/>
            </w:pPr>
            <w:r>
              <w:t>Passport, driving licence, ID card</w:t>
            </w:r>
          </w:p>
          <w:p w14:paraId="7080B524" w14:textId="77777777" w:rsidR="00DE5D0A" w:rsidRDefault="00F30AA4" w:rsidP="005E227D">
            <w:pPr>
              <w:numPr>
                <w:ilvl w:val="0"/>
                <w:numId w:val="210"/>
              </w:numPr>
              <w:spacing w:after="22" w:line="259" w:lineRule="auto"/>
              <w:ind w:hanging="360"/>
              <w:jc w:val="left"/>
            </w:pPr>
            <w:r>
              <w:t>Temporary Worker location data</w:t>
            </w:r>
          </w:p>
          <w:p w14:paraId="14B20B76" w14:textId="77777777" w:rsidR="00DE5D0A" w:rsidRDefault="00F30AA4" w:rsidP="005E227D">
            <w:pPr>
              <w:numPr>
                <w:ilvl w:val="0"/>
                <w:numId w:val="210"/>
              </w:numPr>
              <w:spacing w:after="22" w:line="259" w:lineRule="auto"/>
              <w:ind w:hanging="360"/>
              <w:jc w:val="left"/>
            </w:pPr>
            <w:r>
              <w:t>Temporary Worker race or ethnic origin</w:t>
            </w:r>
          </w:p>
          <w:p w14:paraId="0D6E5835" w14:textId="77777777" w:rsidR="00DE5D0A" w:rsidRDefault="00F30AA4" w:rsidP="005E227D">
            <w:pPr>
              <w:numPr>
                <w:ilvl w:val="0"/>
                <w:numId w:val="210"/>
              </w:numPr>
              <w:spacing w:after="30" w:line="284" w:lineRule="auto"/>
              <w:ind w:hanging="360"/>
              <w:jc w:val="left"/>
            </w:pPr>
            <w:r>
              <w:t>Temporary Worker genetic data, biometric, data concerning health</w:t>
            </w:r>
          </w:p>
          <w:p w14:paraId="5D3A8E6B" w14:textId="77777777" w:rsidR="00DE5D0A" w:rsidRDefault="00F30AA4" w:rsidP="005E227D">
            <w:pPr>
              <w:numPr>
                <w:ilvl w:val="0"/>
                <w:numId w:val="210"/>
              </w:numPr>
              <w:spacing w:after="22" w:line="259" w:lineRule="auto"/>
              <w:ind w:hanging="360"/>
              <w:jc w:val="left"/>
            </w:pPr>
            <w:r>
              <w:t xml:space="preserve">Temporary Worker criminal history </w:t>
            </w:r>
          </w:p>
          <w:p w14:paraId="2A767C4F" w14:textId="77777777" w:rsidR="00DE5D0A" w:rsidRDefault="00F30AA4" w:rsidP="005E227D">
            <w:pPr>
              <w:numPr>
                <w:ilvl w:val="0"/>
                <w:numId w:val="210"/>
              </w:numPr>
              <w:spacing w:after="273" w:line="259" w:lineRule="auto"/>
              <w:ind w:hanging="360"/>
              <w:jc w:val="left"/>
            </w:pPr>
            <w:r>
              <w:t>Temporary Worker professional qualifications</w:t>
            </w:r>
          </w:p>
          <w:p w14:paraId="1E8BA995" w14:textId="77777777" w:rsidR="00DE5D0A" w:rsidRDefault="00F30AA4">
            <w:pPr>
              <w:spacing w:after="310" w:line="259" w:lineRule="auto"/>
              <w:ind w:left="720" w:firstLine="0"/>
              <w:jc w:val="left"/>
            </w:pPr>
            <w:r>
              <w:t xml:space="preserve"> </w:t>
            </w:r>
          </w:p>
          <w:p w14:paraId="6EF58C86" w14:textId="77777777" w:rsidR="00DE5D0A" w:rsidRDefault="00F30AA4">
            <w:pPr>
              <w:spacing w:after="0" w:line="276" w:lineRule="auto"/>
              <w:ind w:left="720" w:firstLine="0"/>
              <w:jc w:val="left"/>
            </w:pPr>
            <w:r>
              <w:t>Other Processing for the purposes of routine framework management may require Processing of the following types of Personal Data:</w:t>
            </w:r>
          </w:p>
          <w:p w14:paraId="5D1CD0E3" w14:textId="77777777" w:rsidR="00DE5D0A" w:rsidRDefault="00F30AA4">
            <w:pPr>
              <w:spacing w:after="59" w:line="259" w:lineRule="auto"/>
              <w:ind w:left="720" w:firstLine="0"/>
              <w:jc w:val="left"/>
            </w:pPr>
            <w:r>
              <w:t xml:space="preserve"> </w:t>
            </w:r>
          </w:p>
          <w:p w14:paraId="358676FF" w14:textId="77777777" w:rsidR="00DE5D0A" w:rsidRDefault="00F30AA4" w:rsidP="005E227D">
            <w:pPr>
              <w:numPr>
                <w:ilvl w:val="0"/>
                <w:numId w:val="210"/>
              </w:numPr>
              <w:spacing w:after="0" w:line="284" w:lineRule="auto"/>
              <w:ind w:hanging="360"/>
              <w:jc w:val="left"/>
            </w:pPr>
            <w:r>
              <w:t>Customer contact details including email addresses and phone numbers</w:t>
            </w:r>
          </w:p>
          <w:p w14:paraId="028FE903" w14:textId="77777777" w:rsidR="00DE5D0A" w:rsidRDefault="00F30AA4">
            <w:pPr>
              <w:spacing w:after="0" w:line="259" w:lineRule="auto"/>
              <w:ind w:left="0" w:firstLine="0"/>
              <w:jc w:val="left"/>
            </w:pPr>
            <w:r>
              <w:t>Supplier contact details including email addresses and phone numbers</w:t>
            </w:r>
          </w:p>
        </w:tc>
      </w:tr>
      <w:tr w:rsidR="00DE5D0A" w14:paraId="179712ED" w14:textId="77777777">
        <w:trPr>
          <w:trHeight w:val="2059"/>
        </w:trPr>
        <w:tc>
          <w:tcPr>
            <w:tcW w:w="2264" w:type="dxa"/>
            <w:tcBorders>
              <w:top w:val="single" w:sz="4" w:space="0" w:color="000000"/>
              <w:left w:val="single" w:sz="4" w:space="0" w:color="000000"/>
              <w:bottom w:val="single" w:sz="4" w:space="0" w:color="000000"/>
              <w:right w:val="single" w:sz="4" w:space="0" w:color="000000"/>
            </w:tcBorders>
          </w:tcPr>
          <w:p w14:paraId="78D8AAA5" w14:textId="77777777" w:rsidR="00DE5D0A" w:rsidRDefault="00F30AA4">
            <w:pPr>
              <w:spacing w:after="19" w:line="259" w:lineRule="auto"/>
              <w:ind w:left="0" w:firstLine="0"/>
              <w:jc w:val="left"/>
            </w:pPr>
            <w:r>
              <w:t xml:space="preserve">Categories of Data </w:t>
            </w:r>
          </w:p>
          <w:p w14:paraId="2B176C30" w14:textId="77777777" w:rsidR="00DE5D0A" w:rsidRDefault="00F30AA4">
            <w:pPr>
              <w:spacing w:after="0" w:line="259" w:lineRule="auto"/>
              <w:ind w:left="0" w:firstLine="0"/>
              <w:jc w:val="left"/>
            </w:pPr>
            <w:r>
              <w:t>Subject</w:t>
            </w:r>
          </w:p>
        </w:tc>
        <w:tc>
          <w:tcPr>
            <w:tcW w:w="7426" w:type="dxa"/>
            <w:tcBorders>
              <w:top w:val="single" w:sz="4" w:space="0" w:color="000000"/>
              <w:left w:val="single" w:sz="4" w:space="0" w:color="000000"/>
              <w:bottom w:val="single" w:sz="4" w:space="0" w:color="000000"/>
              <w:right w:val="single" w:sz="4" w:space="0" w:color="000000"/>
            </w:tcBorders>
          </w:tcPr>
          <w:p w14:paraId="3C9E24CF" w14:textId="77777777" w:rsidR="00DE5D0A" w:rsidRDefault="00F30AA4">
            <w:pPr>
              <w:spacing w:after="259" w:line="259" w:lineRule="auto"/>
              <w:ind w:left="0" w:firstLine="0"/>
              <w:jc w:val="left"/>
            </w:pPr>
            <w:r>
              <w:t>Categories of Data Subject include:</w:t>
            </w:r>
          </w:p>
          <w:p w14:paraId="19F6FBF5" w14:textId="77777777" w:rsidR="00DE5D0A" w:rsidRDefault="00F30AA4" w:rsidP="005E227D">
            <w:pPr>
              <w:numPr>
                <w:ilvl w:val="0"/>
                <w:numId w:val="211"/>
              </w:numPr>
              <w:spacing w:after="22" w:line="259" w:lineRule="auto"/>
              <w:ind w:hanging="360"/>
              <w:jc w:val="left"/>
            </w:pPr>
            <w:r>
              <w:t>Temporary Workers</w:t>
            </w:r>
          </w:p>
          <w:p w14:paraId="332CA8EA" w14:textId="77777777" w:rsidR="00DE5D0A" w:rsidRDefault="00F30AA4" w:rsidP="005E227D">
            <w:pPr>
              <w:numPr>
                <w:ilvl w:val="0"/>
                <w:numId w:val="211"/>
              </w:numPr>
              <w:spacing w:after="23" w:line="259" w:lineRule="auto"/>
              <w:ind w:hanging="360"/>
              <w:jc w:val="left"/>
            </w:pPr>
            <w:r>
              <w:t>Supplier staff</w:t>
            </w:r>
          </w:p>
          <w:p w14:paraId="5358FAB7" w14:textId="77777777" w:rsidR="00DE5D0A" w:rsidRDefault="00F30AA4" w:rsidP="005E227D">
            <w:pPr>
              <w:numPr>
                <w:ilvl w:val="0"/>
                <w:numId w:val="211"/>
              </w:numPr>
              <w:spacing w:after="0" w:line="259" w:lineRule="auto"/>
              <w:ind w:hanging="360"/>
              <w:jc w:val="left"/>
            </w:pPr>
            <w:r>
              <w:t>Buyer staff</w:t>
            </w:r>
          </w:p>
        </w:tc>
      </w:tr>
      <w:tr w:rsidR="00DE5D0A" w14:paraId="48F79E8D" w14:textId="77777777">
        <w:trPr>
          <w:trHeight w:val="5233"/>
        </w:trPr>
        <w:tc>
          <w:tcPr>
            <w:tcW w:w="2264" w:type="dxa"/>
            <w:tcBorders>
              <w:top w:val="single" w:sz="4" w:space="0" w:color="000000"/>
              <w:left w:val="single" w:sz="4" w:space="0" w:color="000000"/>
              <w:bottom w:val="single" w:sz="4" w:space="0" w:color="000000"/>
              <w:right w:val="single" w:sz="4" w:space="0" w:color="000000"/>
            </w:tcBorders>
          </w:tcPr>
          <w:p w14:paraId="19BDDCC6" w14:textId="77777777" w:rsidR="00DE5D0A" w:rsidRDefault="00F30AA4">
            <w:pPr>
              <w:spacing w:after="200" w:line="276" w:lineRule="auto"/>
              <w:ind w:left="0" w:firstLine="0"/>
              <w:jc w:val="left"/>
            </w:pPr>
            <w:r>
              <w:lastRenderedPageBreak/>
              <w:t>Plan for return and destruction of the data once the Processing is complete</w:t>
            </w:r>
          </w:p>
          <w:p w14:paraId="23CB6722" w14:textId="77777777" w:rsidR="00DE5D0A" w:rsidRDefault="00F30AA4">
            <w:pPr>
              <w:spacing w:after="19" w:line="259" w:lineRule="auto"/>
              <w:ind w:left="0" w:firstLine="0"/>
              <w:jc w:val="left"/>
            </w:pPr>
            <w:r>
              <w:t xml:space="preserve">UNLESS </w:t>
            </w:r>
          </w:p>
          <w:p w14:paraId="4D40369A" w14:textId="77777777" w:rsidR="00DE5D0A" w:rsidRDefault="00F30AA4">
            <w:pPr>
              <w:spacing w:after="19" w:line="259" w:lineRule="auto"/>
              <w:ind w:left="0" w:firstLine="0"/>
              <w:jc w:val="left"/>
            </w:pPr>
            <w:r>
              <w:t xml:space="preserve">requirement under </w:t>
            </w:r>
          </w:p>
          <w:p w14:paraId="337B9514" w14:textId="77777777" w:rsidR="00DE5D0A" w:rsidRDefault="00F30AA4">
            <w:pPr>
              <w:spacing w:after="0" w:line="259" w:lineRule="auto"/>
              <w:ind w:left="0" w:firstLine="0"/>
              <w:jc w:val="left"/>
            </w:pPr>
            <w:r>
              <w:t>Union or Member State law to preserve that type of data</w:t>
            </w:r>
          </w:p>
        </w:tc>
        <w:tc>
          <w:tcPr>
            <w:tcW w:w="7426" w:type="dxa"/>
            <w:tcBorders>
              <w:top w:val="single" w:sz="4" w:space="0" w:color="000000"/>
              <w:left w:val="single" w:sz="4" w:space="0" w:color="000000"/>
              <w:bottom w:val="single" w:sz="4" w:space="0" w:color="000000"/>
              <w:right w:val="single" w:sz="4" w:space="0" w:color="000000"/>
            </w:tcBorders>
          </w:tcPr>
          <w:p w14:paraId="2712DFA8" w14:textId="77777777" w:rsidR="00DE5D0A" w:rsidRDefault="00F30AA4">
            <w:pPr>
              <w:spacing w:after="200" w:line="276" w:lineRule="auto"/>
              <w:ind w:left="0" w:right="67" w:firstLine="0"/>
            </w:pPr>
            <w:r>
              <w:t>Personal Data shall not be retained or processed for longer than is necessary to perform each Party’s respective obligations under the Contract. The Supplier is required to exercise its regulatory and/or legal obligations in respect of Personal Data.</w:t>
            </w:r>
          </w:p>
          <w:p w14:paraId="1A1AFD23" w14:textId="77777777" w:rsidR="00DE5D0A" w:rsidRDefault="00F30AA4">
            <w:pPr>
              <w:spacing w:after="200" w:line="276" w:lineRule="auto"/>
              <w:ind w:left="0" w:right="67" w:firstLine="0"/>
            </w:pPr>
            <w:r>
              <w:t>The Parties will have and maintain privacy policies for the management of Personal Data under the applicable Data Protection Legislation and, plans for destruction of data once the Processing is complete.</w:t>
            </w:r>
          </w:p>
          <w:p w14:paraId="186DD7AC" w14:textId="77777777" w:rsidR="00DE5D0A" w:rsidRDefault="00F30AA4">
            <w:pPr>
              <w:spacing w:after="0" w:line="259" w:lineRule="auto"/>
              <w:ind w:left="0" w:firstLine="0"/>
              <w:jc w:val="left"/>
            </w:pPr>
            <w:r>
              <w:t xml:space="preserve">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w:t>
            </w:r>
          </w:p>
        </w:tc>
      </w:tr>
    </w:tbl>
    <w:p w14:paraId="5E8A627C" w14:textId="77777777" w:rsidR="00DE5D0A" w:rsidRDefault="00DE5D0A">
      <w:pPr>
        <w:spacing w:after="0" w:line="259" w:lineRule="auto"/>
        <w:ind w:left="-1429" w:right="10521" w:firstLine="0"/>
        <w:jc w:val="left"/>
      </w:pPr>
    </w:p>
    <w:tbl>
      <w:tblPr>
        <w:tblStyle w:val="TableGrid"/>
        <w:tblW w:w="9690" w:type="dxa"/>
        <w:tblInd w:w="-104" w:type="dxa"/>
        <w:tblCellMar>
          <w:top w:w="50" w:type="dxa"/>
          <w:left w:w="115" w:type="dxa"/>
          <w:right w:w="115" w:type="dxa"/>
        </w:tblCellMar>
        <w:tblLook w:val="04A0" w:firstRow="1" w:lastRow="0" w:firstColumn="1" w:lastColumn="0" w:noHBand="0" w:noVBand="1"/>
      </w:tblPr>
      <w:tblGrid>
        <w:gridCol w:w="2264"/>
        <w:gridCol w:w="7426"/>
      </w:tblGrid>
      <w:tr w:rsidR="00DE5D0A" w14:paraId="498F94C4" w14:textId="77777777">
        <w:trPr>
          <w:trHeight w:val="1474"/>
        </w:trPr>
        <w:tc>
          <w:tcPr>
            <w:tcW w:w="2264" w:type="dxa"/>
            <w:tcBorders>
              <w:top w:val="single" w:sz="4" w:space="0" w:color="000000"/>
              <w:left w:val="single" w:sz="4" w:space="0" w:color="000000"/>
              <w:bottom w:val="single" w:sz="4" w:space="0" w:color="000000"/>
              <w:right w:val="single" w:sz="4" w:space="0" w:color="000000"/>
            </w:tcBorders>
          </w:tcPr>
          <w:p w14:paraId="7DF11206" w14:textId="77777777" w:rsidR="00DE5D0A" w:rsidRDefault="00DE5D0A">
            <w:pPr>
              <w:spacing w:after="160" w:line="259" w:lineRule="auto"/>
              <w:ind w:left="0" w:firstLine="0"/>
              <w:jc w:val="left"/>
            </w:pPr>
          </w:p>
        </w:tc>
        <w:tc>
          <w:tcPr>
            <w:tcW w:w="7426" w:type="dxa"/>
            <w:tcBorders>
              <w:top w:val="single" w:sz="4" w:space="0" w:color="000000"/>
              <w:left w:val="single" w:sz="4" w:space="0" w:color="000000"/>
              <w:bottom w:val="single" w:sz="4" w:space="0" w:color="000000"/>
              <w:right w:val="single" w:sz="4" w:space="0" w:color="000000"/>
            </w:tcBorders>
          </w:tcPr>
          <w:p w14:paraId="244D6E5C" w14:textId="77777777" w:rsidR="00DE5D0A" w:rsidRDefault="00F30AA4">
            <w:pPr>
              <w:spacing w:after="0" w:line="259" w:lineRule="auto"/>
              <w:ind w:left="0" w:firstLine="0"/>
              <w:jc w:val="left"/>
            </w:pPr>
            <w:r>
              <w:t>statutory compliance purposes or as otherwise required by the Contract), and taking all further actions as may be necessary to ensure its compliance with Data Protection Legislation and its privacy policy.</w:t>
            </w:r>
          </w:p>
        </w:tc>
      </w:tr>
    </w:tbl>
    <w:p w14:paraId="244AF8C6" w14:textId="77777777" w:rsidR="00DE5D0A" w:rsidRDefault="00F30AA4">
      <w:r>
        <w:br w:type="page"/>
      </w:r>
    </w:p>
    <w:p w14:paraId="6B36880A" w14:textId="77777777" w:rsidR="00DE5D0A" w:rsidRDefault="00F30AA4">
      <w:pPr>
        <w:pStyle w:val="Heading4"/>
        <w:ind w:left="669"/>
      </w:pPr>
      <w:r>
        <w:lastRenderedPageBreak/>
        <w:t xml:space="preserve">Annex 2 - Joint Controller Agreement 1. Joint Controller Status and Allocation of Responsibilities </w:t>
      </w:r>
    </w:p>
    <w:p w14:paraId="260DC5BF" w14:textId="77777777" w:rsidR="00DE5D0A" w:rsidRPr="00735B32" w:rsidRDefault="00F30AA4">
      <w:pPr>
        <w:spacing w:after="225" w:line="251" w:lineRule="auto"/>
        <w:ind w:left="11" w:right="50" w:firstLine="0"/>
        <w:jc w:val="left"/>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w:t>
      </w:r>
      <w:r w:rsidRPr="00735B32">
        <w:t xml:space="preserve">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325166AC" w14:textId="21C1618B" w:rsidR="00DE5D0A" w:rsidRPr="00735B32" w:rsidRDefault="00F30AA4">
      <w:pPr>
        <w:spacing w:after="312"/>
        <w:ind w:left="6" w:right="2392"/>
      </w:pPr>
      <w:r w:rsidRPr="00735B32">
        <w:t xml:space="preserve">1.2 The Parties agree that the </w:t>
      </w:r>
      <w:r w:rsidR="00735B32">
        <w:t>Supplier</w:t>
      </w:r>
    </w:p>
    <w:p w14:paraId="77DCA541" w14:textId="77777777" w:rsidR="00DE5D0A" w:rsidRPr="00735B32" w:rsidRDefault="00F30AA4" w:rsidP="005E227D">
      <w:pPr>
        <w:numPr>
          <w:ilvl w:val="0"/>
          <w:numId w:val="100"/>
        </w:numPr>
        <w:spacing w:after="273"/>
        <w:ind w:hanging="709"/>
      </w:pPr>
      <w:r w:rsidRPr="00735B32">
        <w:t>is the exclusive point of contact for Data Subjects and is responsible for all steps necessary to comply with the UK GDPR regarding the exercise by Data Subjects of their rights under the UK GDPR;</w:t>
      </w:r>
    </w:p>
    <w:p w14:paraId="66BCA778" w14:textId="77777777" w:rsidR="00DE5D0A" w:rsidRPr="00735B32" w:rsidRDefault="00F30AA4" w:rsidP="005E227D">
      <w:pPr>
        <w:numPr>
          <w:ilvl w:val="0"/>
          <w:numId w:val="100"/>
        </w:numPr>
        <w:spacing w:after="273"/>
        <w:ind w:hanging="709"/>
      </w:pPr>
      <w:r w:rsidRPr="00735B32">
        <w:t>shall direct Data Subjects to its Data Protection Officer or suitable alternative in connection with the exercise of their rights as Data Subjects and for any enquiries concerning their Personal Data or privacy;</w:t>
      </w:r>
    </w:p>
    <w:p w14:paraId="6E71A658" w14:textId="77777777" w:rsidR="00DE5D0A" w:rsidRPr="00735B32" w:rsidRDefault="00F30AA4" w:rsidP="005E227D">
      <w:pPr>
        <w:numPr>
          <w:ilvl w:val="0"/>
          <w:numId w:val="100"/>
        </w:numPr>
        <w:spacing w:after="273"/>
        <w:ind w:hanging="709"/>
      </w:pPr>
      <w:r w:rsidRPr="00735B32">
        <w:t>is solely responsible for the Parties’ compliance with all duties to provide information to Data Subjects under Articles 13 and 14 of the UK GDPR;</w:t>
      </w:r>
    </w:p>
    <w:p w14:paraId="1907728F" w14:textId="77777777" w:rsidR="00DE5D0A" w:rsidRPr="00735B32" w:rsidRDefault="00F30AA4" w:rsidP="005E227D">
      <w:pPr>
        <w:numPr>
          <w:ilvl w:val="0"/>
          <w:numId w:val="100"/>
        </w:numPr>
        <w:spacing w:after="273"/>
        <w:ind w:hanging="709"/>
      </w:pPr>
      <w:r w:rsidRPr="00735B32">
        <w:t>is responsible for obtaining the informed consent of Data Subjects, in accordance with the UK GDPR, for Processing in connection with the Deliverables where consent is the relevant legal basis for that Processing; and</w:t>
      </w:r>
    </w:p>
    <w:p w14:paraId="4DC2A3B4" w14:textId="075AE2C6" w:rsidR="00DE5D0A" w:rsidRDefault="00F30AA4" w:rsidP="005E227D">
      <w:pPr>
        <w:numPr>
          <w:ilvl w:val="0"/>
          <w:numId w:val="100"/>
        </w:numPr>
        <w:spacing w:after="111"/>
        <w:ind w:hanging="709"/>
      </w:pPr>
      <w:r w:rsidRPr="00735B32">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 privacy policy (which must be readily available by hyperlink or otherwise on all of its publi</w:t>
      </w:r>
      <w:r>
        <w:t>c facing services and marketing).</w:t>
      </w:r>
    </w:p>
    <w:p w14:paraId="3F0EFC5E" w14:textId="77777777" w:rsidR="00DE5D0A" w:rsidRDefault="00F30AA4">
      <w:pPr>
        <w:spacing w:after="247" w:line="251" w:lineRule="auto"/>
        <w:ind w:left="11" w:right="50" w:firstLine="0"/>
        <w:jc w:val="left"/>
      </w:pPr>
      <w:r>
        <w:t>1.3 Notwithstanding the terms of clause 1.2, the Parties acknowledge that a Data Subject has the right to exercise their legal rights under the Data Protection Legislation as against the relevant Party as Controller.</w:t>
      </w:r>
    </w:p>
    <w:p w14:paraId="3CF48308" w14:textId="77777777" w:rsidR="00DE5D0A" w:rsidRDefault="00F30AA4">
      <w:pPr>
        <w:pStyle w:val="Heading4"/>
        <w:tabs>
          <w:tab w:val="center" w:pos="2371"/>
        </w:tabs>
        <w:ind w:left="-4" w:firstLine="0"/>
      </w:pPr>
      <w:r>
        <w:rPr>
          <w:b w:val="0"/>
        </w:rPr>
        <w:t>2.</w:t>
      </w:r>
      <w:r>
        <w:rPr>
          <w:b w:val="0"/>
        </w:rPr>
        <w:tab/>
      </w:r>
      <w:r>
        <w:t>Undertakings of both Parties</w:t>
      </w:r>
    </w:p>
    <w:p w14:paraId="0B539E6E" w14:textId="77777777" w:rsidR="00DE5D0A" w:rsidRPr="00B7199E" w:rsidRDefault="00F30AA4">
      <w:pPr>
        <w:tabs>
          <w:tab w:val="center" w:pos="4527"/>
        </w:tabs>
        <w:spacing w:after="279"/>
        <w:ind w:left="-4" w:firstLine="0"/>
        <w:jc w:val="left"/>
      </w:pPr>
      <w:r>
        <w:t>2.1</w:t>
      </w:r>
      <w:r>
        <w:tab/>
        <w:t>The Supplier and the Rele</w:t>
      </w:r>
      <w:r w:rsidRPr="00B7199E">
        <w:t xml:space="preserve">vant Authority each undertake that they shall: </w:t>
      </w:r>
    </w:p>
    <w:p w14:paraId="21F1913E" w14:textId="191040D3" w:rsidR="00DE5D0A" w:rsidRDefault="00F30AA4" w:rsidP="005E227D">
      <w:pPr>
        <w:numPr>
          <w:ilvl w:val="0"/>
          <w:numId w:val="101"/>
        </w:numPr>
        <w:ind w:hanging="709"/>
      </w:pPr>
      <w:r w:rsidRPr="00B7199E">
        <w:t xml:space="preserve">report to the other Party every </w:t>
      </w:r>
      <w:r w:rsidR="00B7199E" w:rsidRPr="00B7199E">
        <w:t>12</w:t>
      </w:r>
      <w:r w:rsidRPr="00B7199E">
        <w:t xml:space="preserve"> months</w:t>
      </w:r>
      <w:r>
        <w:t xml:space="preserve"> on:</w:t>
      </w:r>
    </w:p>
    <w:p w14:paraId="4B5DC29A" w14:textId="77777777" w:rsidR="00DE5D0A" w:rsidRDefault="00F30AA4" w:rsidP="005E227D">
      <w:pPr>
        <w:numPr>
          <w:ilvl w:val="1"/>
          <w:numId w:val="101"/>
        </w:numPr>
        <w:spacing w:after="273"/>
        <w:ind w:hanging="707"/>
      </w:pPr>
      <w:r>
        <w:t>the volume of Data Subject Access Request (or purported Data Subject Access Requests) from Data Subjects (or third parties on their behalf);</w:t>
      </w:r>
    </w:p>
    <w:p w14:paraId="66FF67EF" w14:textId="77777777" w:rsidR="00DE5D0A" w:rsidRDefault="00F30AA4" w:rsidP="005E227D">
      <w:pPr>
        <w:numPr>
          <w:ilvl w:val="1"/>
          <w:numId w:val="101"/>
        </w:numPr>
        <w:spacing w:after="273"/>
        <w:ind w:hanging="707"/>
      </w:pPr>
      <w:r>
        <w:lastRenderedPageBreak/>
        <w:t xml:space="preserve">the volume of requests from Data Subjects (or third parties on their behalf) to rectify, block or erase any Personal Data; </w:t>
      </w:r>
    </w:p>
    <w:p w14:paraId="6F431B6E" w14:textId="77777777" w:rsidR="00DE5D0A" w:rsidRDefault="00F30AA4" w:rsidP="005E227D">
      <w:pPr>
        <w:numPr>
          <w:ilvl w:val="1"/>
          <w:numId w:val="101"/>
        </w:numPr>
        <w:spacing w:after="274"/>
        <w:ind w:hanging="707"/>
      </w:pPr>
      <w:r>
        <w:t>any other requests, complaints or communications from Data Subjects (or third parties on their behalf) relating to the other Party’s obligations under applicable Data Protection Legislation;</w:t>
      </w:r>
    </w:p>
    <w:p w14:paraId="7C804278" w14:textId="77777777" w:rsidR="00DE5D0A" w:rsidRDefault="00F30AA4" w:rsidP="005E227D">
      <w:pPr>
        <w:numPr>
          <w:ilvl w:val="1"/>
          <w:numId w:val="101"/>
        </w:numPr>
        <w:spacing w:after="273"/>
        <w:ind w:hanging="707"/>
      </w:pPr>
      <w:r>
        <w:t>any communications from the Information Commissioner or any other regulatory authority in connection with Personal Data; and</w:t>
      </w:r>
    </w:p>
    <w:p w14:paraId="5F82EB01" w14:textId="77777777" w:rsidR="00DE5D0A" w:rsidRDefault="00F30AA4" w:rsidP="005E227D">
      <w:pPr>
        <w:numPr>
          <w:ilvl w:val="1"/>
          <w:numId w:val="101"/>
        </w:numPr>
        <w:spacing w:after="111"/>
        <w:ind w:hanging="707"/>
      </w:pPr>
      <w:r>
        <w:t>any requests from any third party for disclosure of Personal Data where compliance with such request is required or purported to be required by Law,</w:t>
      </w:r>
    </w:p>
    <w:p w14:paraId="3C7E777B" w14:textId="77777777" w:rsidR="00DE5D0A" w:rsidRDefault="00F30AA4">
      <w:pPr>
        <w:spacing w:after="310"/>
        <w:ind w:left="741"/>
      </w:pPr>
      <w:r>
        <w:t xml:space="preserve">that it has received in relation to the subject matter of the Contract during that period; </w:t>
      </w:r>
    </w:p>
    <w:p w14:paraId="5ABA75A9" w14:textId="77777777" w:rsidR="00DE5D0A" w:rsidRDefault="00F30AA4" w:rsidP="005E227D">
      <w:pPr>
        <w:numPr>
          <w:ilvl w:val="0"/>
          <w:numId w:val="101"/>
        </w:numPr>
        <w:spacing w:after="273"/>
        <w:ind w:hanging="709"/>
      </w:pPr>
      <w:r>
        <w:t xml:space="preserve">notify each other immediately if it receives any request, complaint or communication made as referred to in Clauses 2.1(a)(i) to (v); </w:t>
      </w:r>
    </w:p>
    <w:p w14:paraId="3E40B547" w14:textId="77777777" w:rsidR="00DE5D0A" w:rsidRDefault="00F30AA4" w:rsidP="005E227D">
      <w:pPr>
        <w:numPr>
          <w:ilvl w:val="0"/>
          <w:numId w:val="101"/>
        </w:numPr>
        <w:spacing w:after="273"/>
        <w:ind w:hanging="709"/>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3773950" w14:textId="77777777" w:rsidR="00DE5D0A" w:rsidRDefault="00F30AA4" w:rsidP="005E227D">
      <w:pPr>
        <w:numPr>
          <w:ilvl w:val="0"/>
          <w:numId w:val="101"/>
        </w:numPr>
        <w:spacing w:after="273"/>
        <w:ind w:hanging="709"/>
      </w:pPr>
      <w: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1FDE87B5" w14:textId="77777777" w:rsidR="00DE5D0A" w:rsidRDefault="00F30AA4" w:rsidP="005E227D">
      <w:pPr>
        <w:numPr>
          <w:ilvl w:val="0"/>
          <w:numId w:val="101"/>
        </w:numPr>
        <w:spacing w:after="273"/>
        <w:ind w:hanging="709"/>
      </w:pPr>
      <w:r>
        <w:t>request from the Data Subject only the minimum information necessary to provide the Deliverables and treat such extracted information as Confidential Information;</w:t>
      </w:r>
    </w:p>
    <w:p w14:paraId="3708F5D5" w14:textId="77777777" w:rsidR="00DE5D0A" w:rsidRDefault="00F30AA4" w:rsidP="005E227D">
      <w:pPr>
        <w:numPr>
          <w:ilvl w:val="0"/>
          <w:numId w:val="101"/>
        </w:numPr>
        <w:ind w:hanging="709"/>
      </w:pP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DCBC65E" w14:textId="77777777" w:rsidR="00DE5D0A" w:rsidRDefault="00F30AA4" w:rsidP="005E227D">
      <w:pPr>
        <w:numPr>
          <w:ilvl w:val="0"/>
          <w:numId w:val="101"/>
        </w:numPr>
        <w:spacing w:after="273"/>
        <w:ind w:hanging="709"/>
      </w:pPr>
      <w:r>
        <w:t>take all reasonable steps to ensure the reliability and integrity of any of its Personnel who have access to the Personal Data and ensure that its Personnel:</w:t>
      </w:r>
    </w:p>
    <w:p w14:paraId="3D85E3C2" w14:textId="77777777" w:rsidR="00DE5D0A" w:rsidRDefault="00F30AA4" w:rsidP="005E227D">
      <w:pPr>
        <w:numPr>
          <w:ilvl w:val="1"/>
          <w:numId w:val="101"/>
        </w:numPr>
        <w:spacing w:after="273"/>
        <w:ind w:hanging="707"/>
      </w:pPr>
      <w:r>
        <w:lastRenderedPageBreak/>
        <w:t xml:space="preserve">are aware of and comply with their duties under this Annex 2 (Joint Controller Agreement) and those in respect of Confidential Information; </w:t>
      </w:r>
    </w:p>
    <w:p w14:paraId="547F5A9F" w14:textId="77777777" w:rsidR="00DE5D0A" w:rsidRDefault="00F30AA4" w:rsidP="005E227D">
      <w:pPr>
        <w:numPr>
          <w:ilvl w:val="1"/>
          <w:numId w:val="101"/>
        </w:numPr>
        <w:spacing w:after="274"/>
        <w:ind w:hanging="707"/>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34C47B1A" w14:textId="77777777" w:rsidR="00DE5D0A" w:rsidRDefault="00F30AA4" w:rsidP="005E227D">
      <w:pPr>
        <w:numPr>
          <w:ilvl w:val="1"/>
          <w:numId w:val="101"/>
        </w:numPr>
        <w:spacing w:after="273"/>
        <w:ind w:hanging="707"/>
      </w:pPr>
      <w:r>
        <w:t>have undergone adequate training in the use, care, protection and handling of personal data as required by the applicable Data Protection Legislation;</w:t>
      </w:r>
    </w:p>
    <w:p w14:paraId="70B35927" w14:textId="77777777" w:rsidR="00DE5D0A" w:rsidRDefault="00F30AA4" w:rsidP="005E227D">
      <w:pPr>
        <w:numPr>
          <w:ilvl w:val="0"/>
          <w:numId w:val="101"/>
        </w:numPr>
        <w:spacing w:after="275"/>
        <w:ind w:hanging="709"/>
      </w:pPr>
      <w:r>
        <w:t>ensure that it has in place Protective Measures as appropriate to protect against a Personal Data Breach having taken account of the:</w:t>
      </w:r>
    </w:p>
    <w:p w14:paraId="2B701CAA" w14:textId="77777777" w:rsidR="00DE5D0A" w:rsidRDefault="00F30AA4" w:rsidP="005E227D">
      <w:pPr>
        <w:numPr>
          <w:ilvl w:val="0"/>
          <w:numId w:val="101"/>
        </w:numPr>
        <w:spacing w:after="277"/>
        <w:ind w:hanging="709"/>
      </w:pPr>
      <w:r>
        <w:t>nature of the data to be protected;</w:t>
      </w:r>
    </w:p>
    <w:p w14:paraId="07086407" w14:textId="77777777" w:rsidR="00DE5D0A" w:rsidRDefault="00F30AA4" w:rsidP="005E227D">
      <w:pPr>
        <w:numPr>
          <w:ilvl w:val="1"/>
          <w:numId w:val="102"/>
        </w:numPr>
        <w:spacing w:after="277"/>
        <w:ind w:hanging="707"/>
      </w:pPr>
      <w:r>
        <w:t>harm that might result from a Personal Data Breach;</w:t>
      </w:r>
    </w:p>
    <w:p w14:paraId="67F211D8" w14:textId="77777777" w:rsidR="00DE5D0A" w:rsidRDefault="00F30AA4" w:rsidP="005E227D">
      <w:pPr>
        <w:numPr>
          <w:ilvl w:val="1"/>
          <w:numId w:val="102"/>
        </w:numPr>
        <w:spacing w:after="277"/>
        <w:ind w:hanging="707"/>
      </w:pPr>
      <w:r>
        <w:t>state of technological development; and</w:t>
      </w:r>
    </w:p>
    <w:p w14:paraId="4CA3793D" w14:textId="77777777" w:rsidR="00DE5D0A" w:rsidRDefault="00F30AA4" w:rsidP="005E227D">
      <w:pPr>
        <w:numPr>
          <w:ilvl w:val="1"/>
          <w:numId w:val="102"/>
        </w:numPr>
        <w:spacing w:after="274"/>
        <w:ind w:hanging="707"/>
      </w:pPr>
      <w:r>
        <w:t>cost of implementing any measures;</w:t>
      </w:r>
    </w:p>
    <w:p w14:paraId="366EF6F9" w14:textId="77777777" w:rsidR="00DE5D0A" w:rsidRDefault="00F30AA4" w:rsidP="005E227D">
      <w:pPr>
        <w:numPr>
          <w:ilvl w:val="0"/>
          <w:numId w:val="103"/>
        </w:numPr>
        <w:spacing w:after="273"/>
        <w:ind w:hanging="709"/>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A0571D1" w14:textId="77777777" w:rsidR="00DE5D0A" w:rsidRDefault="00F30AA4" w:rsidP="005E227D">
      <w:pPr>
        <w:numPr>
          <w:ilvl w:val="0"/>
          <w:numId w:val="103"/>
        </w:numPr>
        <w:ind w:hanging="709"/>
      </w:pPr>
      <w:r>
        <w:t xml:space="preserve">ensure that it notifies the other Party as soon as it becomes aware of a Personal Data Breach. </w:t>
      </w:r>
    </w:p>
    <w:p w14:paraId="1DEC4415" w14:textId="77777777" w:rsidR="00DE5D0A" w:rsidRDefault="00F30AA4">
      <w:pPr>
        <w:spacing w:after="252"/>
        <w:ind w:left="716" w:hanging="720"/>
      </w:pPr>
      <w:r>
        <w:t>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BFC955A" w14:textId="77777777" w:rsidR="00DE5D0A" w:rsidRDefault="00F30AA4">
      <w:pPr>
        <w:pStyle w:val="Heading4"/>
        <w:tabs>
          <w:tab w:val="center" w:pos="2058"/>
        </w:tabs>
        <w:ind w:left="-4" w:firstLine="0"/>
      </w:pPr>
      <w:r>
        <w:rPr>
          <w:b w:val="0"/>
        </w:rPr>
        <w:t>3.</w:t>
      </w:r>
      <w:r>
        <w:rPr>
          <w:b w:val="0"/>
        </w:rPr>
        <w:tab/>
      </w:r>
      <w:r>
        <w:t>Data Protection Breach</w:t>
      </w:r>
    </w:p>
    <w:p w14:paraId="73FA4840" w14:textId="77777777" w:rsidR="00DE5D0A" w:rsidRDefault="00F30AA4">
      <w:pPr>
        <w:ind w:left="716" w:hanging="720"/>
      </w:pPr>
      <w:r>
        <w:t>3.1 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3B2C60B" w14:textId="77777777" w:rsidR="00DE5D0A" w:rsidRDefault="00DE5D0A">
      <w:pPr>
        <w:sectPr w:rsidR="00DE5D0A">
          <w:headerReference w:type="even" r:id="rId61"/>
          <w:headerReference w:type="default" r:id="rId62"/>
          <w:footerReference w:type="even" r:id="rId63"/>
          <w:footerReference w:type="default" r:id="rId64"/>
          <w:headerReference w:type="first" r:id="rId65"/>
          <w:footerReference w:type="first" r:id="rId66"/>
          <w:pgSz w:w="11900" w:h="16820"/>
          <w:pgMar w:top="1440" w:right="1379" w:bottom="1422" w:left="1429" w:header="751" w:footer="691" w:gutter="0"/>
          <w:cols w:space="720"/>
        </w:sectPr>
      </w:pPr>
    </w:p>
    <w:p w14:paraId="5C648B81" w14:textId="77777777" w:rsidR="00DE5D0A" w:rsidRDefault="00F30AA4">
      <w:pPr>
        <w:spacing w:after="276"/>
        <w:ind w:left="819"/>
      </w:pPr>
      <w:r>
        <w:lastRenderedPageBreak/>
        <w:t>sufficient information and in a timescale, which allows the other Party to meet any obligations to report a Personal Data Breach under the Data Protection Legislation; and</w:t>
      </w:r>
    </w:p>
    <w:p w14:paraId="1848C934" w14:textId="77777777" w:rsidR="00DE5D0A" w:rsidRDefault="00F30AA4">
      <w:pPr>
        <w:tabs>
          <w:tab w:val="center" w:pos="2730"/>
        </w:tabs>
        <w:spacing w:after="274"/>
        <w:ind w:left="0" w:firstLine="0"/>
        <w:jc w:val="left"/>
      </w:pPr>
      <w:r>
        <w:rPr>
          <w:sz w:val="22"/>
        </w:rPr>
        <w:t>(b)</w:t>
      </w:r>
      <w:r>
        <w:rPr>
          <w:sz w:val="22"/>
        </w:rPr>
        <w:tab/>
      </w:r>
      <w:r>
        <w:t>all reasonable assistance, including:</w:t>
      </w:r>
    </w:p>
    <w:p w14:paraId="3B5B949A" w14:textId="77777777" w:rsidR="00DE5D0A" w:rsidRDefault="00F30AA4" w:rsidP="005E227D">
      <w:pPr>
        <w:numPr>
          <w:ilvl w:val="1"/>
          <w:numId w:val="104"/>
        </w:numPr>
        <w:spacing w:after="274"/>
        <w:ind w:hanging="707"/>
      </w:pPr>
      <w:r>
        <w:t>co-operation with the other Party and the Information Commissioner investigating the Personal Data Breach and its cause, containing and recovering the compromised Personal Data and compliance with the applicable guidance;</w:t>
      </w:r>
    </w:p>
    <w:p w14:paraId="4360A113" w14:textId="77777777" w:rsidR="00DE5D0A" w:rsidRDefault="00F30AA4" w:rsidP="005E227D">
      <w:pPr>
        <w:numPr>
          <w:ilvl w:val="1"/>
          <w:numId w:val="104"/>
        </w:numPr>
        <w:spacing w:after="274"/>
        <w:ind w:hanging="707"/>
      </w:pPr>
      <w:r>
        <w:t>co-operation with the other Party including taking such reasonable steps as are directed by the other Party to assist in the investigation, mitigation and remediation of a Personal Data Breach;</w:t>
      </w:r>
    </w:p>
    <w:p w14:paraId="6D103A87" w14:textId="77777777" w:rsidR="00DE5D0A" w:rsidRDefault="00F30AA4" w:rsidP="005E227D">
      <w:pPr>
        <w:numPr>
          <w:ilvl w:val="1"/>
          <w:numId w:val="104"/>
        </w:numPr>
        <w:spacing w:after="273"/>
        <w:ind w:hanging="707"/>
      </w:pPr>
      <w:r>
        <w:t>co-ordination with the other Party regarding the management of public relations and public statements relating to the Personal Data Breach; and/or</w:t>
      </w:r>
    </w:p>
    <w:p w14:paraId="22A24B13" w14:textId="77777777" w:rsidR="00DE5D0A" w:rsidRDefault="00F30AA4" w:rsidP="005E227D">
      <w:pPr>
        <w:numPr>
          <w:ilvl w:val="1"/>
          <w:numId w:val="104"/>
        </w:numPr>
        <w:ind w:hanging="707"/>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726DF75" w14:textId="77777777" w:rsidR="00DE5D0A" w:rsidRDefault="00F30AA4">
      <w:pPr>
        <w:spacing w:after="276"/>
        <w:ind w:left="716" w:hanging="720"/>
      </w:pPr>
      <w: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9577740" w14:textId="77777777" w:rsidR="00DE5D0A" w:rsidRDefault="00F30AA4" w:rsidP="005E227D">
      <w:pPr>
        <w:numPr>
          <w:ilvl w:val="0"/>
          <w:numId w:val="105"/>
        </w:numPr>
        <w:spacing w:after="277"/>
        <w:ind w:hanging="709"/>
      </w:pPr>
      <w:r>
        <w:t xml:space="preserve">the nature of the Personal Data Breach; </w:t>
      </w:r>
    </w:p>
    <w:p w14:paraId="6B86B3BB" w14:textId="77777777" w:rsidR="00DE5D0A" w:rsidRDefault="00F30AA4" w:rsidP="005E227D">
      <w:pPr>
        <w:numPr>
          <w:ilvl w:val="0"/>
          <w:numId w:val="105"/>
        </w:numPr>
        <w:spacing w:after="276"/>
        <w:ind w:hanging="709"/>
      </w:pPr>
      <w:r>
        <w:t>the nature of Personal Data affected;</w:t>
      </w:r>
    </w:p>
    <w:p w14:paraId="29A9F2D6" w14:textId="77777777" w:rsidR="00DE5D0A" w:rsidRDefault="00F30AA4" w:rsidP="005E227D">
      <w:pPr>
        <w:numPr>
          <w:ilvl w:val="0"/>
          <w:numId w:val="105"/>
        </w:numPr>
        <w:spacing w:after="274"/>
        <w:ind w:hanging="709"/>
      </w:pPr>
      <w:r>
        <w:t>the categories and number of Data Subjects concerned;</w:t>
      </w:r>
    </w:p>
    <w:p w14:paraId="77D5D6C7" w14:textId="77777777" w:rsidR="00DE5D0A" w:rsidRDefault="00F30AA4" w:rsidP="005E227D">
      <w:pPr>
        <w:numPr>
          <w:ilvl w:val="0"/>
          <w:numId w:val="105"/>
        </w:numPr>
        <w:spacing w:after="273"/>
        <w:ind w:hanging="709"/>
      </w:pPr>
      <w:r>
        <w:t>the name and contact details of the Supplier’s Data Protection Officer or other relevant contact from whom more information may be obtained;</w:t>
      </w:r>
    </w:p>
    <w:p w14:paraId="619D84BB" w14:textId="77777777" w:rsidR="00DE5D0A" w:rsidRDefault="00F30AA4" w:rsidP="005E227D">
      <w:pPr>
        <w:numPr>
          <w:ilvl w:val="0"/>
          <w:numId w:val="105"/>
        </w:numPr>
        <w:spacing w:after="275"/>
        <w:ind w:hanging="709"/>
      </w:pPr>
      <w:r>
        <w:t>measures taken or proposed to be taken to address the Personal Data Breach; and</w:t>
      </w:r>
    </w:p>
    <w:p w14:paraId="72F9DE43" w14:textId="77777777" w:rsidR="00DE5D0A" w:rsidRDefault="00F30AA4" w:rsidP="005E227D">
      <w:pPr>
        <w:numPr>
          <w:ilvl w:val="0"/>
          <w:numId w:val="105"/>
        </w:numPr>
        <w:ind w:hanging="709"/>
      </w:pPr>
      <w:r>
        <w:t>describe the likely consequences of the Personal Data Breach.</w:t>
      </w:r>
    </w:p>
    <w:p w14:paraId="76D0927E" w14:textId="77777777" w:rsidR="00DE5D0A" w:rsidRDefault="00F30AA4">
      <w:pPr>
        <w:pStyle w:val="Heading4"/>
        <w:tabs>
          <w:tab w:val="center" w:pos="1027"/>
        </w:tabs>
        <w:ind w:left="-4" w:firstLine="0"/>
      </w:pPr>
      <w:r>
        <w:rPr>
          <w:b w:val="0"/>
        </w:rPr>
        <w:lastRenderedPageBreak/>
        <w:t>4.</w:t>
      </w:r>
      <w:r>
        <w:rPr>
          <w:b w:val="0"/>
        </w:rPr>
        <w:tab/>
      </w:r>
      <w:r>
        <w:t>Audit</w:t>
      </w:r>
    </w:p>
    <w:p w14:paraId="3A90EA2E" w14:textId="77777777" w:rsidR="00DE5D0A" w:rsidRDefault="00F30AA4">
      <w:pPr>
        <w:tabs>
          <w:tab w:val="center" w:pos="2081"/>
        </w:tabs>
        <w:ind w:left="-4" w:firstLine="0"/>
        <w:jc w:val="left"/>
      </w:pPr>
      <w:r>
        <w:t>4.1</w:t>
      </w:r>
      <w:r>
        <w:tab/>
        <w:t>The Supplier shall permit:</w:t>
      </w:r>
    </w:p>
    <w:p w14:paraId="6474AAAB" w14:textId="77777777" w:rsidR="00DE5D0A" w:rsidRDefault="00F30AA4">
      <w:pPr>
        <w:spacing w:after="274"/>
        <w:ind w:left="819"/>
      </w:pPr>
      <w: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6AC458A8" w14:textId="77777777" w:rsidR="00DE5D0A" w:rsidRDefault="00F30AA4">
      <w:pPr>
        <w:spacing w:after="688"/>
        <w:ind w:left="809" w:hanging="709"/>
      </w:pPr>
      <w:r>
        <w:rPr>
          <w:sz w:val="22"/>
        </w:rPr>
        <w:t xml:space="preserve">(b) </w:t>
      </w:r>
      <w: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98A0C83" w14:textId="77777777" w:rsidR="00DE5D0A" w:rsidRDefault="00F30AA4">
      <w:pPr>
        <w:spacing w:after="252"/>
        <w:ind w:left="716" w:hanging="720"/>
      </w:pPr>
      <w:r>
        <w:t>4.2 The Relevant Authority may, in its sole discretion, require the Supplier to provide evidence of the Supplier’s compliance with Clause 4.1 in lieu of conducting such an audit, assessment or inspection.</w:t>
      </w:r>
    </w:p>
    <w:p w14:paraId="100EAB39" w14:textId="77777777" w:rsidR="00DE5D0A" w:rsidRDefault="00F30AA4">
      <w:pPr>
        <w:pStyle w:val="Heading4"/>
        <w:tabs>
          <w:tab w:val="center" w:pos="1914"/>
        </w:tabs>
        <w:ind w:left="-4" w:firstLine="0"/>
      </w:pPr>
      <w:r>
        <w:rPr>
          <w:b w:val="0"/>
        </w:rPr>
        <w:t>5.</w:t>
      </w:r>
      <w:r>
        <w:rPr>
          <w:b w:val="0"/>
        </w:rPr>
        <w:tab/>
      </w:r>
      <w:r>
        <w:t>Impact Assessments</w:t>
      </w:r>
    </w:p>
    <w:p w14:paraId="1DCB74F0" w14:textId="77777777" w:rsidR="00DE5D0A" w:rsidRDefault="00F30AA4">
      <w:pPr>
        <w:tabs>
          <w:tab w:val="center" w:pos="1647"/>
        </w:tabs>
        <w:spacing w:after="278"/>
        <w:ind w:left="-4" w:firstLine="0"/>
        <w:jc w:val="left"/>
      </w:pPr>
      <w:r>
        <w:t>5.1</w:t>
      </w:r>
      <w:r>
        <w:tab/>
        <w:t>The Parties shall:</w:t>
      </w:r>
    </w:p>
    <w:p w14:paraId="2151DCC1" w14:textId="77777777" w:rsidR="00DE5D0A" w:rsidRDefault="00F30AA4" w:rsidP="005E227D">
      <w:pPr>
        <w:numPr>
          <w:ilvl w:val="0"/>
          <w:numId w:val="106"/>
        </w:numPr>
        <w:spacing w:after="510"/>
        <w:ind w:hanging="709"/>
      </w:pPr>
      <w:r>
        <w:t>provide all reasonable assistance to each other to prepare any Data Protection Impact Assessment as may be required (including provision of detailed information and assessments in relation to Processing operations, risks and measures); and</w:t>
      </w:r>
    </w:p>
    <w:p w14:paraId="5C8E891D" w14:textId="77777777" w:rsidR="00DE5D0A" w:rsidRDefault="00F30AA4" w:rsidP="005E227D">
      <w:pPr>
        <w:numPr>
          <w:ilvl w:val="0"/>
          <w:numId w:val="106"/>
        </w:numPr>
        <w:spacing w:after="649"/>
        <w:ind w:hanging="709"/>
      </w:pPr>
      <w:r>
        <w:t>maintain full and complete records of all Processing carried out in respect of the Personal Data in connection with the Contract, in accordance with the terms of Article 30 UK GDPR.</w:t>
      </w:r>
    </w:p>
    <w:p w14:paraId="632F15CB" w14:textId="77777777" w:rsidR="00DE5D0A" w:rsidRDefault="00F30AA4">
      <w:pPr>
        <w:pStyle w:val="Heading4"/>
        <w:tabs>
          <w:tab w:val="center" w:pos="1513"/>
        </w:tabs>
        <w:ind w:left="-4" w:firstLine="0"/>
      </w:pPr>
      <w:r>
        <w:rPr>
          <w:b w:val="0"/>
        </w:rPr>
        <w:t>6.</w:t>
      </w:r>
      <w:r>
        <w:rPr>
          <w:b w:val="0"/>
        </w:rPr>
        <w:tab/>
      </w:r>
      <w:r>
        <w:t>ICO Guidance</w:t>
      </w:r>
    </w:p>
    <w:p w14:paraId="2063FB0B" w14:textId="77777777" w:rsidR="00DE5D0A" w:rsidRDefault="00F30AA4">
      <w:pPr>
        <w:spacing w:after="30"/>
        <w:ind w:left="730"/>
      </w:pPr>
      <w:r>
        <w:t xml:space="preserve">The Parties agree to take account of any guidance issued by the Information </w:t>
      </w:r>
    </w:p>
    <w:p w14:paraId="36A296DC" w14:textId="77777777" w:rsidR="00DE5D0A" w:rsidRDefault="00F30AA4">
      <w:pPr>
        <w:spacing w:after="247" w:line="251" w:lineRule="auto"/>
        <w:ind w:left="720" w:right="50" w:firstLine="0"/>
        <w:jc w:val="left"/>
      </w:pPr>
      <w:r>
        <w:t>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168242CD" w14:textId="77777777" w:rsidR="00DE5D0A" w:rsidRDefault="00F30AA4">
      <w:pPr>
        <w:pStyle w:val="Heading4"/>
        <w:tabs>
          <w:tab w:val="center" w:pos="2827"/>
        </w:tabs>
        <w:ind w:left="-4" w:firstLine="0"/>
      </w:pPr>
      <w:r>
        <w:rPr>
          <w:b w:val="0"/>
        </w:rPr>
        <w:lastRenderedPageBreak/>
        <w:t>7.</w:t>
      </w:r>
      <w:r>
        <w:rPr>
          <w:b w:val="0"/>
        </w:rPr>
        <w:tab/>
      </w:r>
      <w:r>
        <w:t>Liabilities for Data Protection Breach</w:t>
      </w:r>
    </w:p>
    <w:p w14:paraId="1E4973E3" w14:textId="77777777" w:rsidR="00DE5D0A" w:rsidRDefault="00F30AA4">
      <w:pPr>
        <w:ind w:left="716" w:hanging="720"/>
      </w:pPr>
      <w:r>
        <w:t>7.1 If financial penalties are imposed by the Information Commissioner on either the Relevant Authority or the Supplier for a Personal Data Breach ("</w:t>
      </w:r>
      <w:r>
        <w:rPr>
          <w:b/>
        </w:rPr>
        <w:t>Financial Penalties</w:t>
      </w:r>
      <w:r>
        <w:t>") then the following shall occur:</w:t>
      </w:r>
    </w:p>
    <w:p w14:paraId="02EF94E6" w14:textId="77777777" w:rsidR="00DE5D0A" w:rsidRDefault="00F30AA4">
      <w:pPr>
        <w:spacing w:after="273"/>
        <w:ind w:left="819"/>
      </w:pPr>
      <w: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third-party investigators and auditors, on request and at the Supplier's reasonable cost, full cooperation and access to conduct a thorough audit of such Personal Data Breach; </w:t>
      </w:r>
    </w:p>
    <w:p w14:paraId="3C2FEF55" w14:textId="77777777" w:rsidR="00DE5D0A" w:rsidRDefault="00F30AA4" w:rsidP="005E227D">
      <w:pPr>
        <w:numPr>
          <w:ilvl w:val="0"/>
          <w:numId w:val="107"/>
        </w:numPr>
        <w:spacing w:after="273"/>
        <w:ind w:hanging="709"/>
      </w:pPr>
      <w: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15FD5711" w14:textId="77777777" w:rsidR="00DE5D0A" w:rsidRDefault="00F30AA4" w:rsidP="005E227D">
      <w:pPr>
        <w:numPr>
          <w:ilvl w:val="0"/>
          <w:numId w:val="107"/>
        </w:numPr>
        <w:ind w:hanging="709"/>
      </w:pPr>
      <w: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3301E0B9" w14:textId="77777777" w:rsidR="00DE5D0A" w:rsidRDefault="00F30AA4" w:rsidP="005E227D">
      <w:pPr>
        <w:numPr>
          <w:ilvl w:val="1"/>
          <w:numId w:val="108"/>
        </w:numPr>
        <w:spacing w:after="252"/>
        <w:ind w:hanging="720"/>
      </w:pPr>
      <w: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6A16DFDD" w14:textId="77777777" w:rsidR="00DE5D0A" w:rsidRDefault="00F30AA4" w:rsidP="005E227D">
      <w:pPr>
        <w:numPr>
          <w:ilvl w:val="1"/>
          <w:numId w:val="108"/>
        </w:numPr>
        <w:spacing w:after="273"/>
        <w:ind w:hanging="720"/>
      </w:pPr>
      <w:r>
        <w:t>In respect of any losses, cost claims or expenses incurred by either Party as a result of a Personal Data Breach (the “Claim Losses”):</w:t>
      </w:r>
    </w:p>
    <w:p w14:paraId="0A970624" w14:textId="77777777" w:rsidR="00DE5D0A" w:rsidRDefault="00F30AA4" w:rsidP="005E227D">
      <w:pPr>
        <w:numPr>
          <w:ilvl w:val="0"/>
          <w:numId w:val="109"/>
        </w:numPr>
        <w:spacing w:after="273"/>
        <w:ind w:hanging="709"/>
      </w:pPr>
      <w:r>
        <w:lastRenderedPageBreak/>
        <w:t>if the Relevant Authority is responsible for the relevant Personal Data Breach, then the Relevant Authority shall be responsible for the Claim Losses;</w:t>
      </w:r>
    </w:p>
    <w:p w14:paraId="5ED35949" w14:textId="77777777" w:rsidR="00DE5D0A" w:rsidRDefault="00F30AA4" w:rsidP="005E227D">
      <w:pPr>
        <w:numPr>
          <w:ilvl w:val="0"/>
          <w:numId w:val="109"/>
        </w:numPr>
        <w:spacing w:after="273"/>
        <w:ind w:hanging="709"/>
      </w:pPr>
      <w:r>
        <w:t>if the Supplier is responsible for the relevant Personal Data Breach, then the Supplier shall be responsible for the Claim Losses: and</w:t>
      </w:r>
    </w:p>
    <w:p w14:paraId="6D1526ED" w14:textId="77777777" w:rsidR="00DE5D0A" w:rsidRDefault="00F30AA4" w:rsidP="005E227D">
      <w:pPr>
        <w:numPr>
          <w:ilvl w:val="0"/>
          <w:numId w:val="109"/>
        </w:numPr>
        <w:ind w:hanging="709"/>
      </w:pPr>
      <w:r>
        <w:t xml:space="preserve">if responsibility for the relevant Personal Data Breach is unclear, then the Relevant Authority and the Supplier shall be responsible for the Claim Losses equally. </w:t>
      </w:r>
    </w:p>
    <w:p w14:paraId="5F833108" w14:textId="77777777" w:rsidR="00DE5D0A" w:rsidRDefault="00DE5D0A">
      <w:pPr>
        <w:sectPr w:rsidR="00DE5D0A">
          <w:headerReference w:type="even" r:id="rId67"/>
          <w:headerReference w:type="default" r:id="rId68"/>
          <w:footerReference w:type="even" r:id="rId69"/>
          <w:footerReference w:type="default" r:id="rId70"/>
          <w:headerReference w:type="first" r:id="rId71"/>
          <w:footerReference w:type="first" r:id="rId72"/>
          <w:pgSz w:w="11900" w:h="16820"/>
          <w:pgMar w:top="1490" w:right="1434" w:bottom="1477" w:left="1440" w:header="751" w:footer="691" w:gutter="0"/>
          <w:cols w:space="720"/>
        </w:sectPr>
      </w:pPr>
    </w:p>
    <w:p w14:paraId="46FCDF24" w14:textId="77777777" w:rsidR="00DE5D0A" w:rsidRDefault="00F30AA4">
      <w:pPr>
        <w:spacing w:after="252"/>
        <w:ind w:left="716" w:hanging="720"/>
      </w:pPr>
      <w:r>
        <w:lastRenderedPageBreak/>
        <w:t>7.4 Nothing in either clause 7.2 or clause 7.3 shall preclude the Relevant Authority and the Supplier reaching any other agreement, including by way of compromise with a third-party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6E093CBF" w14:textId="77777777" w:rsidR="00DE5D0A" w:rsidRDefault="00F30AA4">
      <w:pPr>
        <w:pStyle w:val="Heading4"/>
        <w:tabs>
          <w:tab w:val="center" w:pos="1407"/>
        </w:tabs>
        <w:ind w:left="-4" w:firstLine="0"/>
      </w:pPr>
      <w:r>
        <w:rPr>
          <w:b w:val="0"/>
        </w:rPr>
        <w:t>8.</w:t>
      </w:r>
      <w:r>
        <w:rPr>
          <w:b w:val="0"/>
        </w:rPr>
        <w:tab/>
      </w:r>
      <w:r>
        <w:t>Termination</w:t>
      </w:r>
    </w:p>
    <w:p w14:paraId="736C4EF7" w14:textId="77777777" w:rsidR="00DE5D0A" w:rsidRDefault="00F30AA4">
      <w:pPr>
        <w:spacing w:after="247" w:line="251" w:lineRule="auto"/>
        <w:ind w:left="720" w:right="50" w:firstLine="0"/>
        <w:jc w:val="left"/>
      </w:pPr>
      <w:r>
        <w:t>If the Supplier is in material Default under any of its obligations under this Annex 2 (</w:t>
      </w:r>
      <w:r>
        <w:rPr>
          <w:i/>
        </w:rPr>
        <w:t>Joint Controller Agreement</w:t>
      </w:r>
      <w:r>
        <w:t>), the Relevant Authority shall be entitled to terminate the Contract by issuing a Termination Notice to the Supplier in accordance with Clause 10 of the Core Terms (</w:t>
      </w:r>
      <w:r>
        <w:rPr>
          <w:i/>
        </w:rPr>
        <w:t>Ending the contract</w:t>
      </w:r>
      <w:r>
        <w:t>).</w:t>
      </w:r>
    </w:p>
    <w:p w14:paraId="1D1E4302" w14:textId="77777777" w:rsidR="00DE5D0A" w:rsidRDefault="00F30AA4">
      <w:pPr>
        <w:pStyle w:val="Heading4"/>
        <w:tabs>
          <w:tab w:val="center" w:pos="1634"/>
        </w:tabs>
        <w:ind w:left="-4" w:firstLine="0"/>
      </w:pPr>
      <w:r>
        <w:rPr>
          <w:b w:val="0"/>
        </w:rPr>
        <w:t>9.</w:t>
      </w:r>
      <w:r>
        <w:rPr>
          <w:b w:val="0"/>
        </w:rPr>
        <w:tab/>
      </w:r>
      <w:r>
        <w:t>Sub-Processing</w:t>
      </w:r>
    </w:p>
    <w:p w14:paraId="2CFD5F25" w14:textId="77777777" w:rsidR="00DE5D0A" w:rsidRDefault="00F30AA4">
      <w:pPr>
        <w:spacing w:after="272"/>
        <w:ind w:left="716" w:hanging="720"/>
      </w:pPr>
      <w:r>
        <w:t>9.1 In respect of any Processing of Personal Data performed by a third party on behalf of a Party, that Party shall:</w:t>
      </w:r>
    </w:p>
    <w:p w14:paraId="0F37E9DB" w14:textId="77777777" w:rsidR="00DE5D0A" w:rsidRDefault="00F30AA4" w:rsidP="005E227D">
      <w:pPr>
        <w:numPr>
          <w:ilvl w:val="0"/>
          <w:numId w:val="110"/>
        </w:numPr>
        <w:spacing w:after="273"/>
        <w:ind w:hanging="709"/>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F13411C" w14:textId="77777777" w:rsidR="00DE5D0A" w:rsidRDefault="00F30AA4" w:rsidP="005E227D">
      <w:pPr>
        <w:numPr>
          <w:ilvl w:val="0"/>
          <w:numId w:val="110"/>
        </w:numPr>
        <w:spacing w:after="688"/>
        <w:ind w:hanging="709"/>
      </w:pPr>
      <w:r>
        <w:t>ensure that a suitable agreement is in place with the third party as required under applicable Data Protection Legislation.</w:t>
      </w:r>
    </w:p>
    <w:p w14:paraId="50B5C51C" w14:textId="77777777" w:rsidR="00DE5D0A" w:rsidRDefault="00F30AA4">
      <w:pPr>
        <w:pStyle w:val="Heading4"/>
        <w:tabs>
          <w:tab w:val="center" w:pos="1567"/>
        </w:tabs>
        <w:ind w:left="-4" w:firstLine="0"/>
      </w:pPr>
      <w:r>
        <w:rPr>
          <w:b w:val="0"/>
        </w:rPr>
        <w:t>10.</w:t>
      </w:r>
      <w:r>
        <w:rPr>
          <w:b w:val="0"/>
        </w:rPr>
        <w:tab/>
      </w:r>
      <w:r>
        <w:t>Data Retention</w:t>
      </w:r>
    </w:p>
    <w:p w14:paraId="6857996A" w14:textId="77777777" w:rsidR="00DE5D0A" w:rsidRDefault="00F30AA4">
      <w:pPr>
        <w:ind w:left="730"/>
      </w:pPr>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03A553F9" w14:textId="77777777" w:rsidR="00DE5D0A" w:rsidRDefault="00F30AA4">
      <w:pPr>
        <w:pStyle w:val="Heading3"/>
        <w:ind w:left="6" w:right="0"/>
      </w:pPr>
      <w:r>
        <w:t>Joint Schedule 12 (Supply Chain Visibility)</w:t>
      </w:r>
    </w:p>
    <w:p w14:paraId="78933079" w14:textId="77777777" w:rsidR="00DE5D0A" w:rsidRDefault="00F30AA4">
      <w:pPr>
        <w:pStyle w:val="Heading4"/>
        <w:tabs>
          <w:tab w:val="center" w:pos="1340"/>
        </w:tabs>
        <w:spacing w:after="534"/>
        <w:ind w:left="-4" w:firstLine="0"/>
      </w:pPr>
      <w:r>
        <w:t>1.</w:t>
      </w:r>
      <w:r>
        <w:tab/>
        <w:t xml:space="preserve">Definitions </w:t>
      </w:r>
    </w:p>
    <w:p w14:paraId="41B79AED" w14:textId="77777777" w:rsidR="00DE5D0A" w:rsidRDefault="00F30AA4">
      <w:pPr>
        <w:ind w:left="720" w:hanging="436"/>
      </w:pPr>
      <w:r>
        <w:t>1.1</w:t>
      </w:r>
      <w:r>
        <w:rPr>
          <w:b/>
        </w:rPr>
        <w:t xml:space="preserve"> </w:t>
      </w:r>
      <w:r>
        <w:t>In this Schedule, the following words shall have the following meanings and they shall supplement Joint Schedule 1 (Definitions):</w:t>
      </w:r>
    </w:p>
    <w:tbl>
      <w:tblPr>
        <w:tblStyle w:val="TableGrid"/>
        <w:tblW w:w="6541" w:type="dxa"/>
        <w:tblInd w:w="2130" w:type="dxa"/>
        <w:tblLook w:val="04A0" w:firstRow="1" w:lastRow="0" w:firstColumn="1" w:lastColumn="0" w:noHBand="0" w:noVBand="1"/>
      </w:tblPr>
      <w:tblGrid>
        <w:gridCol w:w="3342"/>
        <w:gridCol w:w="3199"/>
      </w:tblGrid>
      <w:tr w:rsidR="00DE5D0A" w14:paraId="5C238F57" w14:textId="77777777">
        <w:trPr>
          <w:trHeight w:val="923"/>
        </w:trPr>
        <w:tc>
          <w:tcPr>
            <w:tcW w:w="3342" w:type="dxa"/>
            <w:tcBorders>
              <w:top w:val="nil"/>
              <w:left w:val="nil"/>
              <w:bottom w:val="nil"/>
              <w:right w:val="nil"/>
            </w:tcBorders>
          </w:tcPr>
          <w:p w14:paraId="3BBF5170" w14:textId="77777777" w:rsidR="00DE5D0A" w:rsidRDefault="00F30AA4">
            <w:pPr>
              <w:spacing w:after="0" w:line="259" w:lineRule="auto"/>
              <w:ind w:left="0" w:firstLine="0"/>
              <w:jc w:val="left"/>
            </w:pPr>
            <w:r>
              <w:rPr>
                <w:b/>
              </w:rPr>
              <w:t xml:space="preserve">"Contracts </w:t>
            </w:r>
          </w:p>
          <w:p w14:paraId="35A3F946" w14:textId="77777777" w:rsidR="00DE5D0A" w:rsidRDefault="00F30AA4">
            <w:pPr>
              <w:spacing w:after="0" w:line="259" w:lineRule="auto"/>
              <w:ind w:left="0" w:firstLine="0"/>
              <w:jc w:val="left"/>
            </w:pPr>
            <w:r>
              <w:rPr>
                <w:b/>
              </w:rPr>
              <w:t>Finder"</w:t>
            </w:r>
          </w:p>
        </w:tc>
        <w:tc>
          <w:tcPr>
            <w:tcW w:w="3199" w:type="dxa"/>
            <w:tcBorders>
              <w:top w:val="nil"/>
              <w:left w:val="nil"/>
              <w:bottom w:val="nil"/>
              <w:right w:val="nil"/>
            </w:tcBorders>
          </w:tcPr>
          <w:p w14:paraId="6E9EC61F" w14:textId="77777777" w:rsidR="00DE5D0A" w:rsidRDefault="00F30AA4">
            <w:pPr>
              <w:spacing w:after="0" w:line="259" w:lineRule="auto"/>
              <w:ind w:left="0" w:right="67" w:firstLine="0"/>
            </w:pPr>
            <w:r>
              <w:t xml:space="preserve">the Government’s publishing portal for public sector procurement opportunities; </w:t>
            </w:r>
          </w:p>
        </w:tc>
      </w:tr>
      <w:tr w:rsidR="00DE5D0A" w14:paraId="2E807E52" w14:textId="77777777">
        <w:trPr>
          <w:trHeight w:val="2724"/>
        </w:trPr>
        <w:tc>
          <w:tcPr>
            <w:tcW w:w="3342" w:type="dxa"/>
            <w:tcBorders>
              <w:top w:val="nil"/>
              <w:left w:val="nil"/>
              <w:bottom w:val="nil"/>
              <w:right w:val="nil"/>
            </w:tcBorders>
          </w:tcPr>
          <w:p w14:paraId="5B3EF504" w14:textId="77777777" w:rsidR="00DE5D0A" w:rsidRDefault="00F30AA4">
            <w:pPr>
              <w:spacing w:after="0" w:line="259" w:lineRule="auto"/>
              <w:ind w:left="0" w:firstLine="0"/>
              <w:jc w:val="left"/>
            </w:pPr>
            <w:r>
              <w:rPr>
                <w:b/>
              </w:rPr>
              <w:lastRenderedPageBreak/>
              <w:t>"SME"</w:t>
            </w:r>
          </w:p>
        </w:tc>
        <w:tc>
          <w:tcPr>
            <w:tcW w:w="3199" w:type="dxa"/>
            <w:tcBorders>
              <w:top w:val="nil"/>
              <w:left w:val="nil"/>
              <w:bottom w:val="nil"/>
              <w:right w:val="nil"/>
            </w:tcBorders>
            <w:vAlign w:val="center"/>
          </w:tcPr>
          <w:p w14:paraId="194A7053" w14:textId="77777777" w:rsidR="00DE5D0A" w:rsidRDefault="00F30AA4">
            <w:pPr>
              <w:spacing w:after="0" w:line="240" w:lineRule="auto"/>
              <w:ind w:left="0" w:right="67" w:firstLine="0"/>
            </w:pPr>
            <w:r>
              <w:t xml:space="preserve">an enterprise falling within the category of micro, small and medium sized enterprises defined by the </w:t>
            </w:r>
          </w:p>
          <w:p w14:paraId="57C3D9C5" w14:textId="77777777" w:rsidR="00DE5D0A" w:rsidRDefault="00F30AA4">
            <w:pPr>
              <w:spacing w:after="0" w:line="259" w:lineRule="auto"/>
              <w:ind w:left="0" w:firstLine="0"/>
              <w:jc w:val="left"/>
            </w:pPr>
            <w:r>
              <w:t xml:space="preserve">Commission </w:t>
            </w:r>
          </w:p>
          <w:p w14:paraId="0F864E8F" w14:textId="77777777" w:rsidR="00DE5D0A" w:rsidRDefault="00F30AA4">
            <w:pPr>
              <w:spacing w:after="0" w:line="259" w:lineRule="auto"/>
              <w:ind w:left="0" w:right="67" w:firstLine="0"/>
            </w:pPr>
            <w:r>
              <w:t xml:space="preserve">Recommendation of 6 May 2003 concerning the definition of micro, small and medium sized enterprises; </w:t>
            </w:r>
          </w:p>
        </w:tc>
      </w:tr>
      <w:tr w:rsidR="00DE5D0A" w14:paraId="7476C145" w14:textId="77777777">
        <w:trPr>
          <w:trHeight w:val="1620"/>
        </w:trPr>
        <w:tc>
          <w:tcPr>
            <w:tcW w:w="3342" w:type="dxa"/>
            <w:tcBorders>
              <w:top w:val="nil"/>
              <w:left w:val="nil"/>
              <w:bottom w:val="nil"/>
              <w:right w:val="nil"/>
            </w:tcBorders>
            <w:vAlign w:val="center"/>
          </w:tcPr>
          <w:p w14:paraId="127AD660" w14:textId="77777777" w:rsidR="00DE5D0A" w:rsidRDefault="00F30AA4">
            <w:pPr>
              <w:spacing w:after="0" w:line="259" w:lineRule="auto"/>
              <w:ind w:left="0" w:firstLine="0"/>
              <w:jc w:val="left"/>
            </w:pPr>
            <w:r>
              <w:rPr>
                <w:b/>
              </w:rPr>
              <w:t xml:space="preserve">“Supply </w:t>
            </w:r>
          </w:p>
          <w:p w14:paraId="0D7ED866" w14:textId="77777777" w:rsidR="00DE5D0A" w:rsidRDefault="00F30AA4">
            <w:pPr>
              <w:spacing w:after="0" w:line="259" w:lineRule="auto"/>
              <w:ind w:left="0" w:firstLine="0"/>
              <w:jc w:val="left"/>
            </w:pPr>
            <w:r>
              <w:rPr>
                <w:b/>
              </w:rPr>
              <w:t xml:space="preserve">Chain </w:t>
            </w:r>
          </w:p>
          <w:p w14:paraId="56408B62" w14:textId="77777777" w:rsidR="00DE5D0A" w:rsidRDefault="00F30AA4">
            <w:pPr>
              <w:spacing w:after="0" w:line="259" w:lineRule="auto"/>
              <w:ind w:left="0" w:firstLine="0"/>
              <w:jc w:val="left"/>
            </w:pPr>
            <w:r>
              <w:rPr>
                <w:b/>
              </w:rPr>
              <w:t xml:space="preserve">Information </w:t>
            </w:r>
          </w:p>
          <w:p w14:paraId="05300FA3" w14:textId="77777777" w:rsidR="00DE5D0A" w:rsidRDefault="00F30AA4">
            <w:pPr>
              <w:spacing w:after="0" w:line="259" w:lineRule="auto"/>
              <w:ind w:left="0" w:firstLine="0"/>
              <w:jc w:val="left"/>
            </w:pPr>
            <w:r>
              <w:rPr>
                <w:b/>
              </w:rPr>
              <w:t xml:space="preserve">Report </w:t>
            </w:r>
          </w:p>
          <w:p w14:paraId="1FD49C4F" w14:textId="77777777" w:rsidR="00DE5D0A" w:rsidRDefault="00F30AA4">
            <w:pPr>
              <w:spacing w:after="0" w:line="259" w:lineRule="auto"/>
              <w:ind w:left="0" w:firstLine="0"/>
              <w:jc w:val="left"/>
            </w:pPr>
            <w:r>
              <w:rPr>
                <w:b/>
              </w:rPr>
              <w:t>Template”</w:t>
            </w:r>
          </w:p>
        </w:tc>
        <w:tc>
          <w:tcPr>
            <w:tcW w:w="3199" w:type="dxa"/>
            <w:tcBorders>
              <w:top w:val="nil"/>
              <w:left w:val="nil"/>
              <w:bottom w:val="nil"/>
              <w:right w:val="nil"/>
            </w:tcBorders>
          </w:tcPr>
          <w:p w14:paraId="3A7D501A" w14:textId="77777777" w:rsidR="00DE5D0A" w:rsidRDefault="00F30AA4">
            <w:pPr>
              <w:spacing w:after="0" w:line="259" w:lineRule="auto"/>
              <w:ind w:left="0" w:firstLine="0"/>
            </w:pPr>
            <w:r>
              <w:t>the document at Annex 1 of this Schedule 12; and</w:t>
            </w:r>
          </w:p>
        </w:tc>
      </w:tr>
      <w:tr w:rsidR="00DE5D0A" w14:paraId="7F23002E" w14:textId="77777777">
        <w:trPr>
          <w:trHeight w:val="1751"/>
        </w:trPr>
        <w:tc>
          <w:tcPr>
            <w:tcW w:w="3342" w:type="dxa"/>
            <w:tcBorders>
              <w:top w:val="nil"/>
              <w:left w:val="nil"/>
              <w:bottom w:val="nil"/>
              <w:right w:val="nil"/>
            </w:tcBorders>
          </w:tcPr>
          <w:p w14:paraId="0AE16D61" w14:textId="77777777" w:rsidR="00DE5D0A" w:rsidRDefault="00F30AA4">
            <w:pPr>
              <w:spacing w:after="0" w:line="259" w:lineRule="auto"/>
              <w:ind w:left="0" w:firstLine="0"/>
              <w:jc w:val="left"/>
            </w:pPr>
            <w:r>
              <w:rPr>
                <w:b/>
              </w:rPr>
              <w:t>"VCSE"</w:t>
            </w:r>
          </w:p>
        </w:tc>
        <w:tc>
          <w:tcPr>
            <w:tcW w:w="3199" w:type="dxa"/>
            <w:tcBorders>
              <w:top w:val="nil"/>
              <w:left w:val="nil"/>
              <w:bottom w:val="nil"/>
              <w:right w:val="nil"/>
            </w:tcBorders>
            <w:vAlign w:val="bottom"/>
          </w:tcPr>
          <w:p w14:paraId="052DD8B7" w14:textId="77777777" w:rsidR="00DE5D0A" w:rsidRDefault="00F30AA4">
            <w:pPr>
              <w:tabs>
                <w:tab w:val="right" w:pos="3199"/>
              </w:tabs>
              <w:spacing w:after="0" w:line="259" w:lineRule="auto"/>
              <w:ind w:left="0" w:firstLine="0"/>
              <w:jc w:val="left"/>
            </w:pPr>
            <w:r>
              <w:t xml:space="preserve">a </w:t>
            </w:r>
            <w:r>
              <w:tab/>
              <w:t xml:space="preserve">non-governmental </w:t>
            </w:r>
          </w:p>
          <w:p w14:paraId="4ADF99FB" w14:textId="72A6DC63" w:rsidR="00DE5D0A" w:rsidRDefault="00F30AA4">
            <w:pPr>
              <w:spacing w:after="0" w:line="259" w:lineRule="auto"/>
              <w:ind w:left="0" w:right="67" w:firstLine="0"/>
            </w:pPr>
            <w:r>
              <w:t xml:space="preserve">organisation that is </w:t>
            </w:r>
            <w:r w:rsidR="008F1F9B">
              <w:t>value driven</w:t>
            </w:r>
            <w:r>
              <w:t xml:space="preserve"> and which principally reinvests its surpluses to further social, environmental or cultural objectives.</w:t>
            </w:r>
          </w:p>
        </w:tc>
      </w:tr>
    </w:tbl>
    <w:p w14:paraId="7CCAE848" w14:textId="77777777" w:rsidR="00DE5D0A" w:rsidRDefault="00F30AA4">
      <w:pPr>
        <w:pStyle w:val="Heading4"/>
        <w:tabs>
          <w:tab w:val="center" w:pos="4127"/>
        </w:tabs>
        <w:spacing w:after="555"/>
        <w:ind w:left="-4" w:firstLine="0"/>
      </w:pPr>
      <w:r>
        <w:t>2.</w:t>
      </w:r>
      <w:r>
        <w:tab/>
        <w:t xml:space="preserve">Visibility of Sub-Contract Opportunities in the Supply Chain </w:t>
      </w:r>
    </w:p>
    <w:p w14:paraId="0F3E10DD" w14:textId="77777777" w:rsidR="00DE5D0A" w:rsidRDefault="00F30AA4">
      <w:pPr>
        <w:tabs>
          <w:tab w:val="center" w:pos="527"/>
          <w:tab w:val="center" w:pos="2020"/>
        </w:tabs>
        <w:spacing w:after="576"/>
        <w:ind w:left="0" w:firstLine="0"/>
        <w:jc w:val="left"/>
      </w:pPr>
      <w:r>
        <w:rPr>
          <w:rFonts w:ascii="Calibri" w:eastAsia="Calibri" w:hAnsi="Calibri" w:cs="Calibri"/>
          <w:sz w:val="22"/>
        </w:rPr>
        <w:tab/>
      </w:r>
      <w:r>
        <w:t>2.1</w:t>
      </w:r>
      <w:r>
        <w:tab/>
        <w:t xml:space="preserve"> The Supplier shall:</w:t>
      </w:r>
    </w:p>
    <w:p w14:paraId="5B19A7C1" w14:textId="77777777" w:rsidR="00DE5D0A" w:rsidRDefault="00F30AA4">
      <w:pPr>
        <w:spacing w:after="30" w:line="253" w:lineRule="auto"/>
        <w:ind w:left="10"/>
        <w:jc w:val="center"/>
      </w:pPr>
      <w:r>
        <w:t xml:space="preserve">2.1.1 subject to Paragraph 2.3, advertise on Contracts Finder all Sub-Contract opportunities arising from or in connection with the provision of the </w:t>
      </w:r>
    </w:p>
    <w:p w14:paraId="02457D2B" w14:textId="77777777" w:rsidR="00DE5D0A" w:rsidRDefault="00F30AA4">
      <w:pPr>
        <w:spacing w:after="12" w:line="250" w:lineRule="auto"/>
        <w:ind w:left="10" w:right="222"/>
        <w:jc w:val="right"/>
      </w:pPr>
      <w:r>
        <w:t xml:space="preserve">Deliverables above a minimum threshold of £25,000 that arise during the </w:t>
      </w:r>
    </w:p>
    <w:p w14:paraId="3EDF9D3C" w14:textId="77777777" w:rsidR="00DE5D0A" w:rsidRDefault="00F30AA4">
      <w:pPr>
        <w:ind w:left="1090"/>
      </w:pPr>
      <w:r>
        <w:t>Contract Period;</w:t>
      </w:r>
    </w:p>
    <w:p w14:paraId="239FCCA2" w14:textId="77777777" w:rsidR="00DE5D0A" w:rsidRDefault="00F30AA4">
      <w:pPr>
        <w:spacing w:after="47"/>
        <w:ind w:left="1080" w:hanging="720"/>
      </w:pPr>
      <w:r>
        <w:t xml:space="preserve">2.1.2 within 90 days of awarding a Sub-Contract to a Subcontractor, update the notice on Contract Finder with details of the successful Subcontractor; </w:t>
      </w:r>
    </w:p>
    <w:p w14:paraId="447A386B" w14:textId="77777777" w:rsidR="00DE5D0A" w:rsidRDefault="00F30AA4">
      <w:pPr>
        <w:spacing w:after="46" w:line="251" w:lineRule="auto"/>
        <w:ind w:left="1086" w:right="50" w:hanging="730"/>
        <w:jc w:val="left"/>
      </w:pPr>
      <w:r>
        <w:t xml:space="preserve">2.1.3 monitor the number, type and value of the Sub-Contract opportunities placed on Contracts Finder advertised and awarded in its supply chain during the Contract Period; </w:t>
      </w:r>
    </w:p>
    <w:p w14:paraId="1FD34B59" w14:textId="77777777" w:rsidR="00DE5D0A" w:rsidRDefault="00F30AA4">
      <w:pPr>
        <w:spacing w:after="37"/>
        <w:ind w:left="370"/>
      </w:pPr>
      <w:r>
        <w:t xml:space="preserve">2.1.4 provide reports on the information at Paragraph 2.1.3 to the Relevant </w:t>
      </w:r>
    </w:p>
    <w:p w14:paraId="07FE4D15" w14:textId="77777777" w:rsidR="00DE5D0A" w:rsidRDefault="00F30AA4">
      <w:pPr>
        <w:spacing w:after="48"/>
        <w:ind w:left="1090"/>
      </w:pPr>
      <w:r>
        <w:t xml:space="preserve">Authority in the format and frequency as reasonably specified by the Relevant Authority; and </w:t>
      </w:r>
    </w:p>
    <w:p w14:paraId="41DFD780" w14:textId="77777777" w:rsidR="00DE5D0A" w:rsidRDefault="00F30AA4">
      <w:pPr>
        <w:spacing w:after="1082"/>
        <w:ind w:left="1080" w:hanging="720"/>
      </w:pPr>
      <w:r>
        <w:t xml:space="preserve">2.1.5 promote Contracts Finder to its suppliers and encourage those organisations to register on Contracts Finder. </w:t>
      </w:r>
    </w:p>
    <w:p w14:paraId="435B1E2B" w14:textId="77777777" w:rsidR="00DE5D0A" w:rsidRDefault="00F30AA4">
      <w:pPr>
        <w:spacing w:after="563" w:line="251" w:lineRule="auto"/>
        <w:ind w:left="989" w:right="50" w:hanging="633"/>
        <w:jc w:val="left"/>
      </w:pPr>
      <w:r>
        <w:t>2.2</w:t>
      </w:r>
      <w:r>
        <w:tab/>
        <w:t xml:space="preserve">Each advert referred to at Paragraph 2.1.1 of this Schedule 12 shall provide a full and detailed description of the Sub-Contract opportunity with </w:t>
      </w:r>
      <w:r>
        <w:lastRenderedPageBreak/>
        <w:t xml:space="preserve">each of the mandatory fields being completed on Contracts Finder by the Supplier. </w:t>
      </w:r>
    </w:p>
    <w:p w14:paraId="19A13B34" w14:textId="77777777" w:rsidR="00DE5D0A" w:rsidRDefault="00F30AA4">
      <w:pPr>
        <w:spacing w:after="565"/>
        <w:ind w:left="993" w:hanging="633"/>
      </w:pPr>
      <w:r>
        <w:t>2.3</w:t>
      </w:r>
      <w:r>
        <w:tab/>
        <w:t>The obligation on the Supplier set out at Paragraph 2.1 shall only apply in respect of Sub-Contract opportunities arising after the Effective Date.</w:t>
      </w:r>
    </w:p>
    <w:p w14:paraId="5968FCBA" w14:textId="77777777" w:rsidR="00DE5D0A" w:rsidRDefault="00F30AA4">
      <w:pPr>
        <w:spacing w:after="563" w:line="251" w:lineRule="auto"/>
        <w:ind w:left="989" w:right="50" w:hanging="633"/>
        <w:jc w:val="left"/>
      </w:pPr>
      <w:r>
        <w:t>2.4</w:t>
      </w:r>
      <w:r>
        <w:tab/>
        <w:t xml:space="preserve">Notwithstanding Paragraph 2.1, the Authority may by giving its prior Approval, agree that a Sub-Contract opportunity is not required to be advertised by the Supplier on Contracts Finder.  </w:t>
      </w:r>
    </w:p>
    <w:p w14:paraId="2BB4464F" w14:textId="77777777" w:rsidR="00DE5D0A" w:rsidRDefault="00F30AA4">
      <w:pPr>
        <w:pStyle w:val="Heading4"/>
        <w:tabs>
          <w:tab w:val="center" w:pos="2560"/>
        </w:tabs>
        <w:spacing w:after="555"/>
        <w:ind w:left="-4" w:firstLine="0"/>
      </w:pPr>
      <w:r>
        <w:t>3.</w:t>
      </w:r>
      <w:r>
        <w:tab/>
        <w:t>Visibility of Supply Chain Spend</w:t>
      </w:r>
    </w:p>
    <w:p w14:paraId="3DFA1D44" w14:textId="77777777" w:rsidR="00DE5D0A" w:rsidRDefault="00F30AA4">
      <w:pPr>
        <w:spacing w:after="246" w:line="251" w:lineRule="auto"/>
        <w:ind w:left="923" w:right="50" w:hanging="567"/>
        <w:jc w:val="left"/>
      </w:pPr>
      <w:r>
        <w:t>3.1</w:t>
      </w:r>
      <w:r>
        <w:tab/>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3F418801" w14:textId="77777777" w:rsidR="00DE5D0A" w:rsidRDefault="00F30AA4" w:rsidP="005E227D">
      <w:pPr>
        <w:numPr>
          <w:ilvl w:val="0"/>
          <w:numId w:val="111"/>
        </w:numPr>
        <w:spacing w:after="155"/>
        <w:ind w:hanging="360"/>
      </w:pPr>
      <w:r>
        <w:t>the total contract revenue received directly on the Contract;</w:t>
      </w:r>
    </w:p>
    <w:p w14:paraId="500B6115" w14:textId="77777777" w:rsidR="00DE5D0A" w:rsidRDefault="00F30AA4" w:rsidP="005E227D">
      <w:pPr>
        <w:numPr>
          <w:ilvl w:val="0"/>
          <w:numId w:val="111"/>
        </w:numPr>
        <w:spacing w:after="129" w:line="253" w:lineRule="auto"/>
        <w:ind w:hanging="360"/>
      </w:pPr>
      <w:r>
        <w:t xml:space="preserve">the total value of sub-contracted revenues under the Contract </w:t>
      </w:r>
    </w:p>
    <w:p w14:paraId="5F9850D9" w14:textId="77777777" w:rsidR="00DE5D0A" w:rsidRDefault="00F30AA4">
      <w:pPr>
        <w:ind w:left="1450"/>
      </w:pPr>
      <w:r>
        <w:t>(including revenues for non-SMEs/non-VCSEs); and</w:t>
      </w:r>
    </w:p>
    <w:p w14:paraId="71627616" w14:textId="77777777" w:rsidR="00DE5D0A" w:rsidRDefault="00F30AA4" w:rsidP="005E227D">
      <w:pPr>
        <w:numPr>
          <w:ilvl w:val="0"/>
          <w:numId w:val="111"/>
        </w:numPr>
        <w:spacing w:after="569"/>
        <w:ind w:hanging="360"/>
      </w:pPr>
      <w:r>
        <w:t>the total value of sub-contracted revenues to SMEs and VCSEs.</w:t>
      </w:r>
    </w:p>
    <w:p w14:paraId="6959215A" w14:textId="77777777" w:rsidR="00DE5D0A" w:rsidRDefault="00F30AA4" w:rsidP="005E227D">
      <w:pPr>
        <w:numPr>
          <w:ilvl w:val="1"/>
          <w:numId w:val="112"/>
        </w:numPr>
        <w:spacing w:after="570" w:line="251" w:lineRule="auto"/>
        <w:ind w:right="50" w:hanging="633"/>
        <w:jc w:val="left"/>
      </w:pPr>
      <w: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1B61612D" w14:textId="77777777" w:rsidR="00DE5D0A" w:rsidRDefault="00F30AA4" w:rsidP="005E227D">
      <w:pPr>
        <w:numPr>
          <w:ilvl w:val="1"/>
          <w:numId w:val="112"/>
        </w:numPr>
        <w:spacing w:after="683" w:line="251" w:lineRule="auto"/>
        <w:ind w:right="50" w:hanging="633"/>
        <w:jc w:val="left"/>
      </w:pPr>
      <w:r>
        <w:t xml:space="preserve">The Supplier further agrees and acknowledges that it may not make any amendment to the Supply Chain Information Report Template without the prior Approval of the Authority.  </w:t>
      </w:r>
    </w:p>
    <w:p w14:paraId="01D9A8E8" w14:textId="77777777" w:rsidR="00DE5D0A" w:rsidRDefault="00F30AA4">
      <w:pPr>
        <w:pStyle w:val="Heading4"/>
        <w:spacing w:after="703"/>
        <w:ind w:left="658"/>
      </w:pPr>
      <w:r>
        <w:lastRenderedPageBreak/>
        <w:t>Annex 1 Supply Chain Information Report template</w:t>
      </w:r>
    </w:p>
    <w:p w14:paraId="1631908B" w14:textId="77777777" w:rsidR="00DE5D0A" w:rsidRDefault="00F30AA4">
      <w:pPr>
        <w:spacing w:after="0" w:line="259" w:lineRule="auto"/>
        <w:ind w:left="49" w:firstLine="0"/>
        <w:jc w:val="left"/>
      </w:pPr>
      <w:r>
        <w:rPr>
          <w:rFonts w:ascii="Calibri" w:eastAsia="Calibri" w:hAnsi="Calibri" w:cs="Calibri"/>
          <w:noProof/>
          <w:sz w:val="22"/>
        </w:rPr>
        <mc:AlternateContent>
          <mc:Choice Requires="wpg">
            <w:drawing>
              <wp:inline distT="0" distB="0" distL="0" distR="0" wp14:anchorId="2996418B" wp14:editId="045D3A08">
                <wp:extent cx="1446472" cy="711184"/>
                <wp:effectExtent l="0" t="0" r="0" b="0"/>
                <wp:docPr id="384697" name="Group 384697"/>
                <wp:cNvGraphicFramePr/>
                <a:graphic xmlns:a="http://schemas.openxmlformats.org/drawingml/2006/main">
                  <a:graphicData uri="http://schemas.microsoft.com/office/word/2010/wordprocessingGroup">
                    <wpg:wgp>
                      <wpg:cNvGrpSpPr/>
                      <wpg:grpSpPr>
                        <a:xfrm>
                          <a:off x="0" y="0"/>
                          <a:ext cx="1446472" cy="711184"/>
                          <a:chOff x="0" y="0"/>
                          <a:chExt cx="1446472" cy="711184"/>
                        </a:xfrm>
                      </wpg:grpSpPr>
                      <pic:pic xmlns:pic="http://schemas.openxmlformats.org/drawingml/2006/picture">
                        <pic:nvPicPr>
                          <pic:cNvPr id="436960" name="Picture 436960"/>
                          <pic:cNvPicPr/>
                        </pic:nvPicPr>
                        <pic:blipFill>
                          <a:blip r:embed="rId73"/>
                          <a:stretch>
                            <a:fillRect/>
                          </a:stretch>
                        </pic:blipFill>
                        <pic:spPr>
                          <a:xfrm>
                            <a:off x="565096" y="-2735"/>
                            <a:ext cx="289560" cy="390144"/>
                          </a:xfrm>
                          <a:prstGeom prst="rect">
                            <a:avLst/>
                          </a:prstGeom>
                        </pic:spPr>
                      </pic:pic>
                      <pic:pic xmlns:pic="http://schemas.openxmlformats.org/drawingml/2006/picture">
                        <pic:nvPicPr>
                          <pic:cNvPr id="436961" name="Picture 436961"/>
                          <pic:cNvPicPr/>
                        </pic:nvPicPr>
                        <pic:blipFill>
                          <a:blip r:embed="rId74"/>
                          <a:stretch>
                            <a:fillRect/>
                          </a:stretch>
                        </pic:blipFill>
                        <pic:spPr>
                          <a:xfrm>
                            <a:off x="565096" y="-2735"/>
                            <a:ext cx="289560" cy="390144"/>
                          </a:xfrm>
                          <a:prstGeom prst="rect">
                            <a:avLst/>
                          </a:prstGeom>
                        </pic:spPr>
                      </pic:pic>
                      <wps:wsp>
                        <wps:cNvPr id="24626" name="Shape 24626"/>
                        <wps:cNvSpPr/>
                        <wps:spPr>
                          <a:xfrm>
                            <a:off x="0" y="453513"/>
                            <a:ext cx="60636" cy="94852"/>
                          </a:xfrm>
                          <a:custGeom>
                            <a:avLst/>
                            <a:gdLst/>
                            <a:ahLst/>
                            <a:cxnLst/>
                            <a:rect l="0" t="0" r="0" b="0"/>
                            <a:pathLst>
                              <a:path w="60636" h="94852">
                                <a:moveTo>
                                  <a:pt x="32274" y="0"/>
                                </a:moveTo>
                                <a:cubicBezTo>
                                  <a:pt x="41076" y="0"/>
                                  <a:pt x="47922" y="1976"/>
                                  <a:pt x="51834" y="4940"/>
                                </a:cubicBezTo>
                                <a:cubicBezTo>
                                  <a:pt x="55746" y="8892"/>
                                  <a:pt x="57702" y="12845"/>
                                  <a:pt x="57702" y="16797"/>
                                </a:cubicBezTo>
                                <a:lnTo>
                                  <a:pt x="57702" y="17785"/>
                                </a:lnTo>
                                <a:lnTo>
                                  <a:pt x="45966" y="17785"/>
                                </a:lnTo>
                                <a:lnTo>
                                  <a:pt x="45966" y="16797"/>
                                </a:lnTo>
                                <a:cubicBezTo>
                                  <a:pt x="45966" y="15809"/>
                                  <a:pt x="44988" y="14821"/>
                                  <a:pt x="44010" y="12845"/>
                                </a:cubicBezTo>
                                <a:cubicBezTo>
                                  <a:pt x="43032" y="11857"/>
                                  <a:pt x="41076" y="10869"/>
                                  <a:pt x="39120" y="9880"/>
                                </a:cubicBezTo>
                                <a:cubicBezTo>
                                  <a:pt x="36186" y="8892"/>
                                  <a:pt x="34230" y="8892"/>
                                  <a:pt x="31296" y="8892"/>
                                </a:cubicBezTo>
                                <a:cubicBezTo>
                                  <a:pt x="25428" y="8892"/>
                                  <a:pt x="21516" y="9880"/>
                                  <a:pt x="18582" y="12845"/>
                                </a:cubicBezTo>
                                <a:cubicBezTo>
                                  <a:pt x="15648" y="15809"/>
                                  <a:pt x="14670" y="18773"/>
                                  <a:pt x="14670" y="22725"/>
                                </a:cubicBezTo>
                                <a:cubicBezTo>
                                  <a:pt x="14670" y="25689"/>
                                  <a:pt x="15648" y="27665"/>
                                  <a:pt x="16626" y="29642"/>
                                </a:cubicBezTo>
                                <a:cubicBezTo>
                                  <a:pt x="17604" y="31617"/>
                                  <a:pt x="19560" y="33594"/>
                                  <a:pt x="21516" y="35570"/>
                                </a:cubicBezTo>
                                <a:cubicBezTo>
                                  <a:pt x="24450" y="36558"/>
                                  <a:pt x="28362" y="38534"/>
                                  <a:pt x="33252" y="40510"/>
                                </a:cubicBezTo>
                                <a:lnTo>
                                  <a:pt x="39120" y="43474"/>
                                </a:lnTo>
                                <a:cubicBezTo>
                                  <a:pt x="46944" y="47426"/>
                                  <a:pt x="52812" y="51379"/>
                                  <a:pt x="55746" y="55331"/>
                                </a:cubicBezTo>
                                <a:cubicBezTo>
                                  <a:pt x="58680" y="59283"/>
                                  <a:pt x="60636" y="64223"/>
                                  <a:pt x="60636" y="68175"/>
                                </a:cubicBezTo>
                                <a:cubicBezTo>
                                  <a:pt x="60636" y="73115"/>
                                  <a:pt x="59658" y="77068"/>
                                  <a:pt x="56724" y="82008"/>
                                </a:cubicBezTo>
                                <a:cubicBezTo>
                                  <a:pt x="54768" y="85960"/>
                                  <a:pt x="50856" y="88924"/>
                                  <a:pt x="46944" y="90900"/>
                                </a:cubicBezTo>
                                <a:cubicBezTo>
                                  <a:pt x="43032" y="92876"/>
                                  <a:pt x="37164" y="94852"/>
                                  <a:pt x="30318" y="94852"/>
                                </a:cubicBezTo>
                                <a:cubicBezTo>
                                  <a:pt x="23472" y="94852"/>
                                  <a:pt x="18582" y="93864"/>
                                  <a:pt x="13692" y="91888"/>
                                </a:cubicBezTo>
                                <a:cubicBezTo>
                                  <a:pt x="9780" y="90900"/>
                                  <a:pt x="5868" y="87936"/>
                                  <a:pt x="3912" y="83984"/>
                                </a:cubicBezTo>
                                <a:cubicBezTo>
                                  <a:pt x="1956" y="81020"/>
                                  <a:pt x="0" y="77068"/>
                                  <a:pt x="0" y="72127"/>
                                </a:cubicBezTo>
                                <a:lnTo>
                                  <a:pt x="11736" y="72127"/>
                                </a:lnTo>
                                <a:cubicBezTo>
                                  <a:pt x="11736" y="77068"/>
                                  <a:pt x="13692" y="81020"/>
                                  <a:pt x="17604" y="82996"/>
                                </a:cubicBezTo>
                                <a:cubicBezTo>
                                  <a:pt x="20538" y="84972"/>
                                  <a:pt x="25428" y="85960"/>
                                  <a:pt x="31296" y="85960"/>
                                </a:cubicBezTo>
                                <a:cubicBezTo>
                                  <a:pt x="36186" y="85960"/>
                                  <a:pt x="40098" y="83984"/>
                                  <a:pt x="43032" y="81020"/>
                                </a:cubicBezTo>
                                <a:cubicBezTo>
                                  <a:pt x="46944" y="78056"/>
                                  <a:pt x="48900" y="74104"/>
                                  <a:pt x="48900" y="69163"/>
                                </a:cubicBezTo>
                                <a:cubicBezTo>
                                  <a:pt x="48900" y="65211"/>
                                  <a:pt x="46944" y="62247"/>
                                  <a:pt x="44010" y="60271"/>
                                </a:cubicBezTo>
                                <a:cubicBezTo>
                                  <a:pt x="41076" y="57307"/>
                                  <a:pt x="37164" y="55331"/>
                                  <a:pt x="31296" y="52367"/>
                                </a:cubicBezTo>
                                <a:lnTo>
                                  <a:pt x="26406" y="50390"/>
                                </a:lnTo>
                                <a:cubicBezTo>
                                  <a:pt x="19560" y="48414"/>
                                  <a:pt x="15648" y="45450"/>
                                  <a:pt x="12714" y="42486"/>
                                </a:cubicBezTo>
                                <a:cubicBezTo>
                                  <a:pt x="8802" y="40510"/>
                                  <a:pt x="6846" y="37546"/>
                                  <a:pt x="4890" y="34582"/>
                                </a:cubicBezTo>
                                <a:cubicBezTo>
                                  <a:pt x="3912" y="31617"/>
                                  <a:pt x="2934" y="27665"/>
                                  <a:pt x="2934" y="23713"/>
                                </a:cubicBezTo>
                                <a:cubicBezTo>
                                  <a:pt x="2934" y="16797"/>
                                  <a:pt x="5868" y="11857"/>
                                  <a:pt x="9780" y="6916"/>
                                </a:cubicBezTo>
                                <a:cubicBezTo>
                                  <a:pt x="14670" y="1976"/>
                                  <a:pt x="22494" y="0"/>
                                  <a:pt x="3227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7" name="Shape 24627"/>
                        <wps:cNvSpPr/>
                        <wps:spPr>
                          <a:xfrm>
                            <a:off x="74329" y="481178"/>
                            <a:ext cx="51834" cy="66199"/>
                          </a:xfrm>
                          <a:custGeom>
                            <a:avLst/>
                            <a:gdLst/>
                            <a:ahLst/>
                            <a:cxnLst/>
                            <a:rect l="0" t="0" r="0" b="0"/>
                            <a:pathLst>
                              <a:path w="51834" h="66199">
                                <a:moveTo>
                                  <a:pt x="0" y="0"/>
                                </a:moveTo>
                                <a:lnTo>
                                  <a:pt x="10758" y="0"/>
                                </a:lnTo>
                                <a:lnTo>
                                  <a:pt x="10758" y="36557"/>
                                </a:lnTo>
                                <a:cubicBezTo>
                                  <a:pt x="10758" y="45450"/>
                                  <a:pt x="11736" y="51378"/>
                                  <a:pt x="13692" y="53354"/>
                                </a:cubicBezTo>
                                <a:cubicBezTo>
                                  <a:pt x="16626" y="55330"/>
                                  <a:pt x="19560" y="56319"/>
                                  <a:pt x="23472" y="56319"/>
                                </a:cubicBezTo>
                                <a:cubicBezTo>
                                  <a:pt x="26406" y="56319"/>
                                  <a:pt x="29340" y="55330"/>
                                  <a:pt x="32274" y="53354"/>
                                </a:cubicBezTo>
                                <a:cubicBezTo>
                                  <a:pt x="35208" y="51378"/>
                                  <a:pt x="37164" y="48414"/>
                                  <a:pt x="39120" y="45450"/>
                                </a:cubicBezTo>
                                <a:cubicBezTo>
                                  <a:pt x="40098" y="42486"/>
                                  <a:pt x="41076" y="37546"/>
                                  <a:pt x="41076" y="31617"/>
                                </a:cubicBezTo>
                                <a:lnTo>
                                  <a:pt x="41076" y="0"/>
                                </a:lnTo>
                                <a:lnTo>
                                  <a:pt x="51834" y="0"/>
                                </a:lnTo>
                                <a:lnTo>
                                  <a:pt x="51834" y="64223"/>
                                </a:lnTo>
                                <a:lnTo>
                                  <a:pt x="41076" y="64223"/>
                                </a:lnTo>
                                <a:lnTo>
                                  <a:pt x="41076" y="53354"/>
                                </a:lnTo>
                                <a:cubicBezTo>
                                  <a:pt x="39120" y="56319"/>
                                  <a:pt x="37164" y="59283"/>
                                  <a:pt x="35208" y="60271"/>
                                </a:cubicBezTo>
                                <a:cubicBezTo>
                                  <a:pt x="32274" y="62247"/>
                                  <a:pt x="30318" y="63235"/>
                                  <a:pt x="28362" y="64223"/>
                                </a:cubicBezTo>
                                <a:cubicBezTo>
                                  <a:pt x="26406" y="65211"/>
                                  <a:pt x="23472" y="66199"/>
                                  <a:pt x="20538" y="66199"/>
                                </a:cubicBezTo>
                                <a:cubicBezTo>
                                  <a:pt x="14670" y="66199"/>
                                  <a:pt x="9780" y="64223"/>
                                  <a:pt x="5868" y="61259"/>
                                </a:cubicBezTo>
                                <a:cubicBezTo>
                                  <a:pt x="1956" y="57307"/>
                                  <a:pt x="0" y="50390"/>
                                  <a:pt x="0" y="40510"/>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8" name="Shape 24628"/>
                        <wps:cNvSpPr/>
                        <wps:spPr>
                          <a:xfrm>
                            <a:off x="143767" y="479572"/>
                            <a:ext cx="28362" cy="90530"/>
                          </a:xfrm>
                          <a:custGeom>
                            <a:avLst/>
                            <a:gdLst/>
                            <a:ahLst/>
                            <a:cxnLst/>
                            <a:rect l="0" t="0" r="0" b="0"/>
                            <a:pathLst>
                              <a:path w="28362" h="90530">
                                <a:moveTo>
                                  <a:pt x="28362" y="0"/>
                                </a:moveTo>
                                <a:lnTo>
                                  <a:pt x="28362" y="8522"/>
                                </a:lnTo>
                                <a:cubicBezTo>
                                  <a:pt x="25428" y="8522"/>
                                  <a:pt x="22494" y="9510"/>
                                  <a:pt x="19560" y="11486"/>
                                </a:cubicBezTo>
                                <a:cubicBezTo>
                                  <a:pt x="16626" y="13462"/>
                                  <a:pt x="14670" y="16427"/>
                                  <a:pt x="12714" y="20379"/>
                                </a:cubicBezTo>
                                <a:cubicBezTo>
                                  <a:pt x="11736" y="24331"/>
                                  <a:pt x="10758" y="29271"/>
                                  <a:pt x="10758" y="33223"/>
                                </a:cubicBezTo>
                                <a:cubicBezTo>
                                  <a:pt x="10758" y="41127"/>
                                  <a:pt x="12714" y="47056"/>
                                  <a:pt x="15648" y="51996"/>
                                </a:cubicBezTo>
                                <a:cubicBezTo>
                                  <a:pt x="18582" y="55948"/>
                                  <a:pt x="22494" y="58912"/>
                                  <a:pt x="28362" y="58912"/>
                                </a:cubicBezTo>
                                <a:lnTo>
                                  <a:pt x="28362" y="67064"/>
                                </a:lnTo>
                                <a:lnTo>
                                  <a:pt x="23472" y="65829"/>
                                </a:lnTo>
                                <a:cubicBezTo>
                                  <a:pt x="20538" y="65829"/>
                                  <a:pt x="18582" y="63853"/>
                                  <a:pt x="16626" y="62864"/>
                                </a:cubicBezTo>
                                <a:cubicBezTo>
                                  <a:pt x="14670" y="60889"/>
                                  <a:pt x="12714" y="58912"/>
                                  <a:pt x="10758" y="54960"/>
                                </a:cubicBezTo>
                                <a:lnTo>
                                  <a:pt x="10758" y="90530"/>
                                </a:lnTo>
                                <a:lnTo>
                                  <a:pt x="0" y="90530"/>
                                </a:lnTo>
                                <a:lnTo>
                                  <a:pt x="0" y="1606"/>
                                </a:lnTo>
                                <a:lnTo>
                                  <a:pt x="10758" y="1606"/>
                                </a:lnTo>
                                <a:lnTo>
                                  <a:pt x="10758" y="12474"/>
                                </a:lnTo>
                                <a:cubicBezTo>
                                  <a:pt x="12714" y="8522"/>
                                  <a:pt x="14670" y="6546"/>
                                  <a:pt x="16626" y="4570"/>
                                </a:cubicBezTo>
                                <a:cubicBezTo>
                                  <a:pt x="18582" y="2594"/>
                                  <a:pt x="21516" y="1606"/>
                                  <a:pt x="23472" y="618"/>
                                </a:cubicBezTo>
                                <a:lnTo>
                                  <a:pt x="283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29" name="Shape 24629"/>
                        <wps:cNvSpPr/>
                        <wps:spPr>
                          <a:xfrm>
                            <a:off x="172129" y="479202"/>
                            <a:ext cx="29340" cy="68175"/>
                          </a:xfrm>
                          <a:custGeom>
                            <a:avLst/>
                            <a:gdLst/>
                            <a:ahLst/>
                            <a:cxnLst/>
                            <a:rect l="0" t="0" r="0" b="0"/>
                            <a:pathLst>
                              <a:path w="29340" h="68175">
                                <a:moveTo>
                                  <a:pt x="2934" y="0"/>
                                </a:moveTo>
                                <a:cubicBezTo>
                                  <a:pt x="7824" y="0"/>
                                  <a:pt x="12714" y="988"/>
                                  <a:pt x="16626" y="3952"/>
                                </a:cubicBezTo>
                                <a:cubicBezTo>
                                  <a:pt x="20538" y="6916"/>
                                  <a:pt x="23472" y="10869"/>
                                  <a:pt x="25428" y="15809"/>
                                </a:cubicBezTo>
                                <a:cubicBezTo>
                                  <a:pt x="28362" y="21737"/>
                                  <a:pt x="29340" y="27665"/>
                                  <a:pt x="29340" y="33594"/>
                                </a:cubicBezTo>
                                <a:cubicBezTo>
                                  <a:pt x="29340" y="43474"/>
                                  <a:pt x="26406" y="51379"/>
                                  <a:pt x="22494" y="58295"/>
                                </a:cubicBezTo>
                                <a:cubicBezTo>
                                  <a:pt x="17604" y="64223"/>
                                  <a:pt x="10758" y="68175"/>
                                  <a:pt x="2934" y="68175"/>
                                </a:cubicBezTo>
                                <a:lnTo>
                                  <a:pt x="0" y="67434"/>
                                </a:lnTo>
                                <a:lnTo>
                                  <a:pt x="0" y="59283"/>
                                </a:lnTo>
                                <a:cubicBezTo>
                                  <a:pt x="4890" y="59283"/>
                                  <a:pt x="9780" y="57307"/>
                                  <a:pt x="12714" y="52367"/>
                                </a:cubicBezTo>
                                <a:cubicBezTo>
                                  <a:pt x="16626" y="48414"/>
                                  <a:pt x="17604" y="42486"/>
                                  <a:pt x="17604" y="34582"/>
                                </a:cubicBezTo>
                                <a:cubicBezTo>
                                  <a:pt x="17604" y="24701"/>
                                  <a:pt x="16626" y="17785"/>
                                  <a:pt x="12714" y="13833"/>
                                </a:cubicBezTo>
                                <a:cubicBezTo>
                                  <a:pt x="8802" y="10869"/>
                                  <a:pt x="4890" y="8892"/>
                                  <a:pt x="0" y="8892"/>
                                </a:cubicBezTo>
                                <a:lnTo>
                                  <a:pt x="0" y="371"/>
                                </a:lnTo>
                                <a:lnTo>
                                  <a:pt x="29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0" name="Shape 24630"/>
                        <wps:cNvSpPr/>
                        <wps:spPr>
                          <a:xfrm>
                            <a:off x="216139" y="479634"/>
                            <a:ext cx="27873" cy="90468"/>
                          </a:xfrm>
                          <a:custGeom>
                            <a:avLst/>
                            <a:gdLst/>
                            <a:ahLst/>
                            <a:cxnLst/>
                            <a:rect l="0" t="0" r="0" b="0"/>
                            <a:pathLst>
                              <a:path w="27873" h="90468">
                                <a:moveTo>
                                  <a:pt x="27873" y="0"/>
                                </a:moveTo>
                                <a:lnTo>
                                  <a:pt x="27873" y="8608"/>
                                </a:lnTo>
                                <a:lnTo>
                                  <a:pt x="18582" y="11424"/>
                                </a:lnTo>
                                <a:cubicBezTo>
                                  <a:pt x="15648" y="13400"/>
                                  <a:pt x="13692" y="16365"/>
                                  <a:pt x="12714" y="20317"/>
                                </a:cubicBezTo>
                                <a:cubicBezTo>
                                  <a:pt x="10758" y="24269"/>
                                  <a:pt x="9780" y="29209"/>
                                  <a:pt x="9780" y="33161"/>
                                </a:cubicBezTo>
                                <a:cubicBezTo>
                                  <a:pt x="9780" y="41065"/>
                                  <a:pt x="11736" y="46994"/>
                                  <a:pt x="14670" y="51934"/>
                                </a:cubicBezTo>
                                <a:lnTo>
                                  <a:pt x="27873" y="58603"/>
                                </a:lnTo>
                                <a:lnTo>
                                  <a:pt x="27873" y="67125"/>
                                </a:lnTo>
                                <a:lnTo>
                                  <a:pt x="22494" y="65767"/>
                                </a:lnTo>
                                <a:cubicBezTo>
                                  <a:pt x="20538" y="65767"/>
                                  <a:pt x="18582" y="63791"/>
                                  <a:pt x="16626" y="62802"/>
                                </a:cubicBezTo>
                                <a:cubicBezTo>
                                  <a:pt x="14670" y="60827"/>
                                  <a:pt x="12714" y="58850"/>
                                  <a:pt x="9780" y="54898"/>
                                </a:cubicBezTo>
                                <a:lnTo>
                                  <a:pt x="9780" y="90468"/>
                                </a:lnTo>
                                <a:lnTo>
                                  <a:pt x="0" y="90468"/>
                                </a:lnTo>
                                <a:lnTo>
                                  <a:pt x="0" y="1544"/>
                                </a:lnTo>
                                <a:lnTo>
                                  <a:pt x="9780" y="1544"/>
                                </a:lnTo>
                                <a:lnTo>
                                  <a:pt x="9780" y="12412"/>
                                </a:lnTo>
                                <a:cubicBezTo>
                                  <a:pt x="12714" y="8460"/>
                                  <a:pt x="14670" y="6484"/>
                                  <a:pt x="16626" y="4508"/>
                                </a:cubicBezTo>
                                <a:cubicBezTo>
                                  <a:pt x="18582" y="2532"/>
                                  <a:pt x="20538" y="1544"/>
                                  <a:pt x="23472" y="556"/>
                                </a:cubicBezTo>
                                <a:lnTo>
                                  <a:pt x="278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1" name="Shape 24631"/>
                        <wps:cNvSpPr/>
                        <wps:spPr>
                          <a:xfrm>
                            <a:off x="244013" y="479202"/>
                            <a:ext cx="28851" cy="68175"/>
                          </a:xfrm>
                          <a:custGeom>
                            <a:avLst/>
                            <a:gdLst/>
                            <a:ahLst/>
                            <a:cxnLst/>
                            <a:rect l="0" t="0" r="0" b="0"/>
                            <a:pathLst>
                              <a:path w="28851" h="68175">
                                <a:moveTo>
                                  <a:pt x="3423" y="0"/>
                                </a:moveTo>
                                <a:cubicBezTo>
                                  <a:pt x="8313" y="0"/>
                                  <a:pt x="12225" y="988"/>
                                  <a:pt x="16137" y="3952"/>
                                </a:cubicBezTo>
                                <a:cubicBezTo>
                                  <a:pt x="20049" y="6916"/>
                                  <a:pt x="23961" y="10869"/>
                                  <a:pt x="25917" y="15809"/>
                                </a:cubicBezTo>
                                <a:cubicBezTo>
                                  <a:pt x="27873" y="21737"/>
                                  <a:pt x="28851" y="27665"/>
                                  <a:pt x="28851" y="33594"/>
                                </a:cubicBezTo>
                                <a:cubicBezTo>
                                  <a:pt x="28851" y="43474"/>
                                  <a:pt x="26895" y="51379"/>
                                  <a:pt x="22005" y="58295"/>
                                </a:cubicBezTo>
                                <a:cubicBezTo>
                                  <a:pt x="17115" y="64223"/>
                                  <a:pt x="11247" y="68175"/>
                                  <a:pt x="2445" y="68175"/>
                                </a:cubicBezTo>
                                <a:lnTo>
                                  <a:pt x="0" y="67558"/>
                                </a:lnTo>
                                <a:lnTo>
                                  <a:pt x="0" y="59036"/>
                                </a:lnTo>
                                <a:lnTo>
                                  <a:pt x="489" y="59283"/>
                                </a:lnTo>
                                <a:cubicBezTo>
                                  <a:pt x="5379" y="59283"/>
                                  <a:pt x="9291" y="57307"/>
                                  <a:pt x="13203" y="52367"/>
                                </a:cubicBezTo>
                                <a:cubicBezTo>
                                  <a:pt x="16137" y="48414"/>
                                  <a:pt x="18093" y="42486"/>
                                  <a:pt x="18093" y="34582"/>
                                </a:cubicBezTo>
                                <a:cubicBezTo>
                                  <a:pt x="18093" y="24701"/>
                                  <a:pt x="16137" y="17785"/>
                                  <a:pt x="12225" y="13833"/>
                                </a:cubicBezTo>
                                <a:cubicBezTo>
                                  <a:pt x="9291" y="10869"/>
                                  <a:pt x="5379" y="8892"/>
                                  <a:pt x="489" y="8892"/>
                                </a:cubicBezTo>
                                <a:lnTo>
                                  <a:pt x="0" y="9041"/>
                                </a:lnTo>
                                <a:lnTo>
                                  <a:pt x="0" y="433"/>
                                </a:lnTo>
                                <a:lnTo>
                                  <a:pt x="34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849" name="Shape 452849"/>
                        <wps:cNvSpPr/>
                        <wps:spPr>
                          <a:xfrm>
                            <a:off x="288512" y="452525"/>
                            <a:ext cx="10758" cy="92876"/>
                          </a:xfrm>
                          <a:custGeom>
                            <a:avLst/>
                            <a:gdLst/>
                            <a:ahLst/>
                            <a:cxnLst/>
                            <a:rect l="0" t="0" r="0" b="0"/>
                            <a:pathLst>
                              <a:path w="10758" h="92876">
                                <a:moveTo>
                                  <a:pt x="0" y="0"/>
                                </a:moveTo>
                                <a:lnTo>
                                  <a:pt x="10758" y="0"/>
                                </a:lnTo>
                                <a:lnTo>
                                  <a:pt x="10758" y="92876"/>
                                </a:lnTo>
                                <a:lnTo>
                                  <a:pt x="0" y="928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3" name="Shape 24633"/>
                        <wps:cNvSpPr/>
                        <wps:spPr>
                          <a:xfrm>
                            <a:off x="311006" y="481178"/>
                            <a:ext cx="63570" cy="88924"/>
                          </a:xfrm>
                          <a:custGeom>
                            <a:avLst/>
                            <a:gdLst/>
                            <a:ahLst/>
                            <a:cxnLst/>
                            <a:rect l="0" t="0" r="0" b="0"/>
                            <a:pathLst>
                              <a:path w="63570" h="88924">
                                <a:moveTo>
                                  <a:pt x="0" y="0"/>
                                </a:moveTo>
                                <a:lnTo>
                                  <a:pt x="11736" y="0"/>
                                </a:lnTo>
                                <a:lnTo>
                                  <a:pt x="32274" y="47426"/>
                                </a:lnTo>
                                <a:lnTo>
                                  <a:pt x="52812" y="0"/>
                                </a:lnTo>
                                <a:lnTo>
                                  <a:pt x="63570" y="0"/>
                                </a:lnTo>
                                <a:lnTo>
                                  <a:pt x="36186" y="64223"/>
                                </a:lnTo>
                                <a:cubicBezTo>
                                  <a:pt x="33252" y="73115"/>
                                  <a:pt x="29340" y="78056"/>
                                  <a:pt x="27384" y="81020"/>
                                </a:cubicBezTo>
                                <a:cubicBezTo>
                                  <a:pt x="24450" y="83984"/>
                                  <a:pt x="22494" y="85960"/>
                                  <a:pt x="19560" y="86948"/>
                                </a:cubicBezTo>
                                <a:cubicBezTo>
                                  <a:pt x="16626" y="87936"/>
                                  <a:pt x="13692" y="88924"/>
                                  <a:pt x="8802" y="88924"/>
                                </a:cubicBezTo>
                                <a:lnTo>
                                  <a:pt x="978" y="88924"/>
                                </a:lnTo>
                                <a:lnTo>
                                  <a:pt x="978" y="80032"/>
                                </a:lnTo>
                                <a:lnTo>
                                  <a:pt x="6846" y="80032"/>
                                </a:lnTo>
                                <a:cubicBezTo>
                                  <a:pt x="9780" y="80032"/>
                                  <a:pt x="12714" y="80032"/>
                                  <a:pt x="14670" y="79044"/>
                                </a:cubicBezTo>
                                <a:cubicBezTo>
                                  <a:pt x="16626" y="78056"/>
                                  <a:pt x="18582" y="77067"/>
                                  <a:pt x="19560" y="75092"/>
                                </a:cubicBezTo>
                                <a:cubicBezTo>
                                  <a:pt x="21516" y="73115"/>
                                  <a:pt x="23472" y="69163"/>
                                  <a:pt x="25428" y="64223"/>
                                </a:cubicBezTo>
                                <a:lnTo>
                                  <a:pt x="27384" y="6125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4" name="Shape 24634"/>
                        <wps:cNvSpPr/>
                        <wps:spPr>
                          <a:xfrm>
                            <a:off x="435213" y="453513"/>
                            <a:ext cx="65526" cy="94852"/>
                          </a:xfrm>
                          <a:custGeom>
                            <a:avLst/>
                            <a:gdLst/>
                            <a:ahLst/>
                            <a:cxnLst/>
                            <a:rect l="0" t="0" r="0" b="0"/>
                            <a:pathLst>
                              <a:path w="65526" h="94852">
                                <a:moveTo>
                                  <a:pt x="38142" y="0"/>
                                </a:moveTo>
                                <a:cubicBezTo>
                                  <a:pt x="44010" y="0"/>
                                  <a:pt x="48900" y="988"/>
                                  <a:pt x="52812" y="2964"/>
                                </a:cubicBezTo>
                                <a:cubicBezTo>
                                  <a:pt x="56724" y="3952"/>
                                  <a:pt x="59658" y="6916"/>
                                  <a:pt x="62592" y="10869"/>
                                </a:cubicBezTo>
                                <a:cubicBezTo>
                                  <a:pt x="64548" y="13833"/>
                                  <a:pt x="65526" y="17785"/>
                                  <a:pt x="65526" y="20749"/>
                                </a:cubicBezTo>
                                <a:lnTo>
                                  <a:pt x="65526" y="21737"/>
                                </a:lnTo>
                                <a:lnTo>
                                  <a:pt x="55746" y="21737"/>
                                </a:lnTo>
                                <a:lnTo>
                                  <a:pt x="55746" y="20749"/>
                                </a:lnTo>
                                <a:cubicBezTo>
                                  <a:pt x="55746" y="18773"/>
                                  <a:pt x="54768" y="16797"/>
                                  <a:pt x="53790" y="14821"/>
                                </a:cubicBezTo>
                                <a:cubicBezTo>
                                  <a:pt x="51834" y="12845"/>
                                  <a:pt x="49878" y="11857"/>
                                  <a:pt x="47922" y="10869"/>
                                </a:cubicBezTo>
                                <a:cubicBezTo>
                                  <a:pt x="44988" y="9880"/>
                                  <a:pt x="42054" y="8892"/>
                                  <a:pt x="38142" y="8892"/>
                                </a:cubicBezTo>
                                <a:cubicBezTo>
                                  <a:pt x="29340" y="8892"/>
                                  <a:pt x="22494" y="12845"/>
                                  <a:pt x="18582" y="19761"/>
                                </a:cubicBezTo>
                                <a:cubicBezTo>
                                  <a:pt x="13692" y="26677"/>
                                  <a:pt x="11736" y="35570"/>
                                  <a:pt x="11736" y="47426"/>
                                </a:cubicBezTo>
                                <a:cubicBezTo>
                                  <a:pt x="11736" y="58295"/>
                                  <a:pt x="13692" y="67187"/>
                                  <a:pt x="18582" y="75092"/>
                                </a:cubicBezTo>
                                <a:cubicBezTo>
                                  <a:pt x="22494" y="82008"/>
                                  <a:pt x="29340" y="85960"/>
                                  <a:pt x="38142" y="85960"/>
                                </a:cubicBezTo>
                                <a:cubicBezTo>
                                  <a:pt x="44988" y="85960"/>
                                  <a:pt x="48900" y="83984"/>
                                  <a:pt x="51834" y="82008"/>
                                </a:cubicBezTo>
                                <a:cubicBezTo>
                                  <a:pt x="53790" y="79044"/>
                                  <a:pt x="55746" y="76079"/>
                                  <a:pt x="55746" y="73115"/>
                                </a:cubicBezTo>
                                <a:lnTo>
                                  <a:pt x="55746" y="72127"/>
                                </a:lnTo>
                                <a:lnTo>
                                  <a:pt x="65526" y="72127"/>
                                </a:lnTo>
                                <a:lnTo>
                                  <a:pt x="65526" y="73115"/>
                                </a:lnTo>
                                <a:cubicBezTo>
                                  <a:pt x="65526" y="77068"/>
                                  <a:pt x="64548" y="80032"/>
                                  <a:pt x="62592" y="83984"/>
                                </a:cubicBezTo>
                                <a:cubicBezTo>
                                  <a:pt x="59658" y="87936"/>
                                  <a:pt x="56724" y="89912"/>
                                  <a:pt x="52812" y="91888"/>
                                </a:cubicBezTo>
                                <a:cubicBezTo>
                                  <a:pt x="48900" y="93864"/>
                                  <a:pt x="44010" y="94852"/>
                                  <a:pt x="38142" y="94852"/>
                                </a:cubicBezTo>
                                <a:cubicBezTo>
                                  <a:pt x="26406" y="94852"/>
                                  <a:pt x="17604" y="90900"/>
                                  <a:pt x="10758" y="82996"/>
                                </a:cubicBezTo>
                                <a:cubicBezTo>
                                  <a:pt x="3912" y="75092"/>
                                  <a:pt x="0" y="63235"/>
                                  <a:pt x="0" y="47426"/>
                                </a:cubicBezTo>
                                <a:cubicBezTo>
                                  <a:pt x="0" y="31617"/>
                                  <a:pt x="2934" y="19761"/>
                                  <a:pt x="10758" y="11857"/>
                                </a:cubicBezTo>
                                <a:cubicBezTo>
                                  <a:pt x="17604" y="3952"/>
                                  <a:pt x="26406" y="0"/>
                                  <a:pt x="381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5" name="Shape 24635"/>
                        <wps:cNvSpPr/>
                        <wps:spPr>
                          <a:xfrm>
                            <a:off x="515410" y="452525"/>
                            <a:ext cx="52812" cy="92876"/>
                          </a:xfrm>
                          <a:custGeom>
                            <a:avLst/>
                            <a:gdLst/>
                            <a:ahLst/>
                            <a:cxnLst/>
                            <a:rect l="0" t="0" r="0" b="0"/>
                            <a:pathLst>
                              <a:path w="52812" h="92876">
                                <a:moveTo>
                                  <a:pt x="0" y="0"/>
                                </a:moveTo>
                                <a:lnTo>
                                  <a:pt x="10758" y="0"/>
                                </a:lnTo>
                                <a:lnTo>
                                  <a:pt x="10758" y="39522"/>
                                </a:lnTo>
                                <a:cubicBezTo>
                                  <a:pt x="12714" y="36557"/>
                                  <a:pt x="15648" y="33593"/>
                                  <a:pt x="17604" y="31617"/>
                                </a:cubicBezTo>
                                <a:cubicBezTo>
                                  <a:pt x="19560" y="30630"/>
                                  <a:pt x="21516" y="28653"/>
                                  <a:pt x="24450" y="27665"/>
                                </a:cubicBezTo>
                                <a:cubicBezTo>
                                  <a:pt x="26406" y="27665"/>
                                  <a:pt x="29340" y="26677"/>
                                  <a:pt x="31296" y="26677"/>
                                </a:cubicBezTo>
                                <a:cubicBezTo>
                                  <a:pt x="35208" y="26677"/>
                                  <a:pt x="39120" y="27665"/>
                                  <a:pt x="42054" y="29641"/>
                                </a:cubicBezTo>
                                <a:cubicBezTo>
                                  <a:pt x="45966" y="30630"/>
                                  <a:pt x="47922" y="33593"/>
                                  <a:pt x="49878" y="36557"/>
                                </a:cubicBezTo>
                                <a:cubicBezTo>
                                  <a:pt x="51834" y="39522"/>
                                  <a:pt x="52812" y="44462"/>
                                  <a:pt x="52812" y="52367"/>
                                </a:cubicBezTo>
                                <a:lnTo>
                                  <a:pt x="52812" y="92876"/>
                                </a:lnTo>
                                <a:lnTo>
                                  <a:pt x="42054" y="92876"/>
                                </a:lnTo>
                                <a:lnTo>
                                  <a:pt x="42054" y="56319"/>
                                </a:lnTo>
                                <a:cubicBezTo>
                                  <a:pt x="42054" y="50390"/>
                                  <a:pt x="41076" y="46438"/>
                                  <a:pt x="41076" y="44462"/>
                                </a:cubicBezTo>
                                <a:cubicBezTo>
                                  <a:pt x="40098" y="41498"/>
                                  <a:pt x="38142" y="40510"/>
                                  <a:pt x="36186" y="38534"/>
                                </a:cubicBezTo>
                                <a:cubicBezTo>
                                  <a:pt x="34230" y="37546"/>
                                  <a:pt x="32274" y="36557"/>
                                  <a:pt x="29340" y="36557"/>
                                </a:cubicBezTo>
                                <a:cubicBezTo>
                                  <a:pt x="26406" y="36557"/>
                                  <a:pt x="23472" y="37546"/>
                                  <a:pt x="20538" y="39522"/>
                                </a:cubicBezTo>
                                <a:cubicBezTo>
                                  <a:pt x="17604" y="41498"/>
                                  <a:pt x="15648" y="43474"/>
                                  <a:pt x="13692" y="47426"/>
                                </a:cubicBezTo>
                                <a:cubicBezTo>
                                  <a:pt x="11736" y="50390"/>
                                  <a:pt x="10758" y="55330"/>
                                  <a:pt x="10758" y="61259"/>
                                </a:cubicBezTo>
                                <a:lnTo>
                                  <a:pt x="10758" y="92876"/>
                                </a:lnTo>
                                <a:lnTo>
                                  <a:pt x="0" y="928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6" name="Shape 24636"/>
                        <wps:cNvSpPr/>
                        <wps:spPr>
                          <a:xfrm>
                            <a:off x="582892" y="508170"/>
                            <a:ext cx="25917" cy="39207"/>
                          </a:xfrm>
                          <a:custGeom>
                            <a:avLst/>
                            <a:gdLst/>
                            <a:ahLst/>
                            <a:cxnLst/>
                            <a:rect l="0" t="0" r="0" b="0"/>
                            <a:pathLst>
                              <a:path w="25917" h="39207">
                                <a:moveTo>
                                  <a:pt x="25917" y="0"/>
                                </a:moveTo>
                                <a:lnTo>
                                  <a:pt x="25917" y="8875"/>
                                </a:lnTo>
                                <a:lnTo>
                                  <a:pt x="23961" y="9442"/>
                                </a:lnTo>
                                <a:cubicBezTo>
                                  <a:pt x="20538" y="10554"/>
                                  <a:pt x="18093" y="11542"/>
                                  <a:pt x="16626" y="12530"/>
                                </a:cubicBezTo>
                                <a:cubicBezTo>
                                  <a:pt x="13692" y="15494"/>
                                  <a:pt x="11736" y="18458"/>
                                  <a:pt x="11736" y="21422"/>
                                </a:cubicBezTo>
                                <a:cubicBezTo>
                                  <a:pt x="11736" y="23399"/>
                                  <a:pt x="12714" y="24386"/>
                                  <a:pt x="13692" y="26363"/>
                                </a:cubicBezTo>
                                <a:cubicBezTo>
                                  <a:pt x="13692" y="27351"/>
                                  <a:pt x="15648" y="28339"/>
                                  <a:pt x="17604" y="29327"/>
                                </a:cubicBezTo>
                                <a:cubicBezTo>
                                  <a:pt x="18582" y="30315"/>
                                  <a:pt x="20538" y="31303"/>
                                  <a:pt x="22494" y="31303"/>
                                </a:cubicBezTo>
                                <a:lnTo>
                                  <a:pt x="25917" y="30150"/>
                                </a:lnTo>
                                <a:lnTo>
                                  <a:pt x="25917" y="37725"/>
                                </a:lnTo>
                                <a:lnTo>
                                  <a:pt x="18582" y="39207"/>
                                </a:lnTo>
                                <a:cubicBezTo>
                                  <a:pt x="13692" y="39207"/>
                                  <a:pt x="9780" y="37231"/>
                                  <a:pt x="5868" y="34267"/>
                                </a:cubicBezTo>
                                <a:cubicBezTo>
                                  <a:pt x="1956" y="31303"/>
                                  <a:pt x="0" y="26363"/>
                                  <a:pt x="0" y="21422"/>
                                </a:cubicBezTo>
                                <a:cubicBezTo>
                                  <a:pt x="0" y="15494"/>
                                  <a:pt x="2934" y="10554"/>
                                  <a:pt x="7824" y="6602"/>
                                </a:cubicBezTo>
                                <a:cubicBezTo>
                                  <a:pt x="10269" y="5119"/>
                                  <a:pt x="13692" y="3638"/>
                                  <a:pt x="18093" y="2156"/>
                                </a:cubicBezTo>
                                <a:lnTo>
                                  <a:pt x="259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7" name="Shape 24637"/>
                        <wps:cNvSpPr/>
                        <wps:spPr>
                          <a:xfrm>
                            <a:off x="583870" y="479430"/>
                            <a:ext cx="24939" cy="18545"/>
                          </a:xfrm>
                          <a:custGeom>
                            <a:avLst/>
                            <a:gdLst/>
                            <a:ahLst/>
                            <a:cxnLst/>
                            <a:rect l="0" t="0" r="0" b="0"/>
                            <a:pathLst>
                              <a:path w="24939" h="18545">
                                <a:moveTo>
                                  <a:pt x="24939" y="0"/>
                                </a:moveTo>
                                <a:lnTo>
                                  <a:pt x="24939" y="7825"/>
                                </a:lnTo>
                                <a:lnTo>
                                  <a:pt x="15648" y="10641"/>
                                </a:lnTo>
                                <a:cubicBezTo>
                                  <a:pt x="12714" y="12617"/>
                                  <a:pt x="11736" y="15581"/>
                                  <a:pt x="11736" y="17557"/>
                                </a:cubicBezTo>
                                <a:lnTo>
                                  <a:pt x="11736" y="18545"/>
                                </a:lnTo>
                                <a:lnTo>
                                  <a:pt x="0" y="18545"/>
                                </a:lnTo>
                                <a:lnTo>
                                  <a:pt x="0" y="17557"/>
                                </a:lnTo>
                                <a:cubicBezTo>
                                  <a:pt x="0" y="14593"/>
                                  <a:pt x="1956" y="11629"/>
                                  <a:pt x="3912" y="8665"/>
                                </a:cubicBezTo>
                                <a:cubicBezTo>
                                  <a:pt x="5868" y="5700"/>
                                  <a:pt x="9780" y="3725"/>
                                  <a:pt x="13692" y="1748"/>
                                </a:cubicBezTo>
                                <a:lnTo>
                                  <a:pt x="24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38" name="Shape 24638"/>
                        <wps:cNvSpPr/>
                        <wps:spPr>
                          <a:xfrm>
                            <a:off x="608809" y="479202"/>
                            <a:ext cx="26895" cy="66693"/>
                          </a:xfrm>
                          <a:custGeom>
                            <a:avLst/>
                            <a:gdLst/>
                            <a:ahLst/>
                            <a:cxnLst/>
                            <a:rect l="0" t="0" r="0" b="0"/>
                            <a:pathLst>
                              <a:path w="26895" h="66693">
                                <a:moveTo>
                                  <a:pt x="1467" y="0"/>
                                </a:moveTo>
                                <a:cubicBezTo>
                                  <a:pt x="5379" y="0"/>
                                  <a:pt x="10269" y="988"/>
                                  <a:pt x="14181" y="1976"/>
                                </a:cubicBezTo>
                                <a:cubicBezTo>
                                  <a:pt x="18093" y="3952"/>
                                  <a:pt x="20049" y="5928"/>
                                  <a:pt x="22005" y="7905"/>
                                </a:cubicBezTo>
                                <a:cubicBezTo>
                                  <a:pt x="23961" y="10869"/>
                                  <a:pt x="24939" y="14821"/>
                                  <a:pt x="24939" y="21737"/>
                                </a:cubicBezTo>
                                <a:lnTo>
                                  <a:pt x="24939" y="47426"/>
                                </a:lnTo>
                                <a:cubicBezTo>
                                  <a:pt x="24939" y="49402"/>
                                  <a:pt x="24939" y="52367"/>
                                  <a:pt x="24939" y="55331"/>
                                </a:cubicBezTo>
                                <a:cubicBezTo>
                                  <a:pt x="24939" y="58295"/>
                                  <a:pt x="25917" y="62247"/>
                                  <a:pt x="26895" y="66199"/>
                                </a:cubicBezTo>
                                <a:lnTo>
                                  <a:pt x="16137" y="66199"/>
                                </a:lnTo>
                                <a:cubicBezTo>
                                  <a:pt x="15159" y="62247"/>
                                  <a:pt x="14181" y="59283"/>
                                  <a:pt x="14181" y="57307"/>
                                </a:cubicBezTo>
                                <a:cubicBezTo>
                                  <a:pt x="9291" y="62247"/>
                                  <a:pt x="5379" y="65211"/>
                                  <a:pt x="2445" y="66199"/>
                                </a:cubicBezTo>
                                <a:lnTo>
                                  <a:pt x="0" y="66693"/>
                                </a:lnTo>
                                <a:lnTo>
                                  <a:pt x="0" y="59118"/>
                                </a:lnTo>
                                <a:lnTo>
                                  <a:pt x="5379" y="57307"/>
                                </a:lnTo>
                                <a:cubicBezTo>
                                  <a:pt x="8313" y="55331"/>
                                  <a:pt x="10269" y="53354"/>
                                  <a:pt x="12225" y="50390"/>
                                </a:cubicBezTo>
                                <a:cubicBezTo>
                                  <a:pt x="13203" y="47426"/>
                                  <a:pt x="14181" y="43474"/>
                                  <a:pt x="14181" y="40510"/>
                                </a:cubicBezTo>
                                <a:lnTo>
                                  <a:pt x="14181" y="33594"/>
                                </a:lnTo>
                                <a:lnTo>
                                  <a:pt x="11247" y="34582"/>
                                </a:lnTo>
                                <a:lnTo>
                                  <a:pt x="0" y="37843"/>
                                </a:lnTo>
                                <a:lnTo>
                                  <a:pt x="0" y="28968"/>
                                </a:lnTo>
                                <a:lnTo>
                                  <a:pt x="8313" y="26677"/>
                                </a:lnTo>
                                <a:lnTo>
                                  <a:pt x="14181" y="25690"/>
                                </a:lnTo>
                                <a:lnTo>
                                  <a:pt x="14181" y="18773"/>
                                </a:lnTo>
                                <a:cubicBezTo>
                                  <a:pt x="14181" y="14821"/>
                                  <a:pt x="13203" y="11857"/>
                                  <a:pt x="10269" y="10869"/>
                                </a:cubicBezTo>
                                <a:cubicBezTo>
                                  <a:pt x="7335" y="8892"/>
                                  <a:pt x="4401" y="7905"/>
                                  <a:pt x="489" y="7905"/>
                                </a:cubicBezTo>
                                <a:lnTo>
                                  <a:pt x="0" y="8053"/>
                                </a:lnTo>
                                <a:lnTo>
                                  <a:pt x="0" y="228"/>
                                </a:lnTo>
                                <a:lnTo>
                                  <a:pt x="14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850" name="Shape 452850"/>
                        <wps:cNvSpPr/>
                        <wps:spPr>
                          <a:xfrm>
                            <a:off x="651352" y="481178"/>
                            <a:ext cx="10758" cy="64223"/>
                          </a:xfrm>
                          <a:custGeom>
                            <a:avLst/>
                            <a:gdLst/>
                            <a:ahLst/>
                            <a:cxnLst/>
                            <a:rect l="0" t="0" r="0" b="0"/>
                            <a:pathLst>
                              <a:path w="10758" h="64223">
                                <a:moveTo>
                                  <a:pt x="0" y="0"/>
                                </a:moveTo>
                                <a:lnTo>
                                  <a:pt x="10758" y="0"/>
                                </a:lnTo>
                                <a:lnTo>
                                  <a:pt x="10758" y="64223"/>
                                </a:lnTo>
                                <a:lnTo>
                                  <a:pt x="0" y="642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851" name="Shape 452851"/>
                        <wps:cNvSpPr/>
                        <wps:spPr>
                          <a:xfrm>
                            <a:off x="651352" y="456477"/>
                            <a:ext cx="10758" cy="10869"/>
                          </a:xfrm>
                          <a:custGeom>
                            <a:avLst/>
                            <a:gdLst/>
                            <a:ahLst/>
                            <a:cxnLst/>
                            <a:rect l="0" t="0" r="0" b="0"/>
                            <a:pathLst>
                              <a:path w="10758" h="10869">
                                <a:moveTo>
                                  <a:pt x="0" y="0"/>
                                </a:moveTo>
                                <a:lnTo>
                                  <a:pt x="10758" y="0"/>
                                </a:lnTo>
                                <a:lnTo>
                                  <a:pt x="10758" y="10869"/>
                                </a:lnTo>
                                <a:lnTo>
                                  <a:pt x="0" y="10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1" name="Shape 24641"/>
                        <wps:cNvSpPr/>
                        <wps:spPr>
                          <a:xfrm>
                            <a:off x="680693" y="479202"/>
                            <a:ext cx="51834" cy="66199"/>
                          </a:xfrm>
                          <a:custGeom>
                            <a:avLst/>
                            <a:gdLst/>
                            <a:ahLst/>
                            <a:cxnLst/>
                            <a:rect l="0" t="0" r="0" b="0"/>
                            <a:pathLst>
                              <a:path w="51834" h="66199">
                                <a:moveTo>
                                  <a:pt x="31296" y="0"/>
                                </a:moveTo>
                                <a:cubicBezTo>
                                  <a:pt x="35208" y="0"/>
                                  <a:pt x="38142" y="988"/>
                                  <a:pt x="42054" y="2964"/>
                                </a:cubicBezTo>
                                <a:cubicBezTo>
                                  <a:pt x="44988" y="3952"/>
                                  <a:pt x="46944" y="6916"/>
                                  <a:pt x="48900" y="9880"/>
                                </a:cubicBezTo>
                                <a:cubicBezTo>
                                  <a:pt x="50856" y="12845"/>
                                  <a:pt x="51834" y="17785"/>
                                  <a:pt x="51834" y="25690"/>
                                </a:cubicBezTo>
                                <a:lnTo>
                                  <a:pt x="51834" y="66199"/>
                                </a:lnTo>
                                <a:lnTo>
                                  <a:pt x="41076" y="66199"/>
                                </a:lnTo>
                                <a:lnTo>
                                  <a:pt x="41076" y="29642"/>
                                </a:lnTo>
                                <a:cubicBezTo>
                                  <a:pt x="41076" y="23713"/>
                                  <a:pt x="41076" y="19761"/>
                                  <a:pt x="40098" y="17785"/>
                                </a:cubicBezTo>
                                <a:cubicBezTo>
                                  <a:pt x="39120" y="14821"/>
                                  <a:pt x="38142" y="13833"/>
                                  <a:pt x="35208" y="11857"/>
                                </a:cubicBezTo>
                                <a:cubicBezTo>
                                  <a:pt x="33252" y="10869"/>
                                  <a:pt x="31296" y="9880"/>
                                  <a:pt x="28362" y="9880"/>
                                </a:cubicBezTo>
                                <a:cubicBezTo>
                                  <a:pt x="25428" y="9880"/>
                                  <a:pt x="22494" y="10869"/>
                                  <a:pt x="19560" y="12845"/>
                                </a:cubicBezTo>
                                <a:cubicBezTo>
                                  <a:pt x="16626" y="14821"/>
                                  <a:pt x="14670" y="16797"/>
                                  <a:pt x="12714" y="20749"/>
                                </a:cubicBezTo>
                                <a:cubicBezTo>
                                  <a:pt x="10758" y="23713"/>
                                  <a:pt x="10758" y="28653"/>
                                  <a:pt x="10758" y="34582"/>
                                </a:cubicBezTo>
                                <a:lnTo>
                                  <a:pt x="10758" y="66199"/>
                                </a:lnTo>
                                <a:lnTo>
                                  <a:pt x="0" y="66199"/>
                                </a:lnTo>
                                <a:lnTo>
                                  <a:pt x="0" y="1976"/>
                                </a:lnTo>
                                <a:lnTo>
                                  <a:pt x="10758" y="1976"/>
                                </a:lnTo>
                                <a:lnTo>
                                  <a:pt x="10758" y="12845"/>
                                </a:lnTo>
                                <a:cubicBezTo>
                                  <a:pt x="12714" y="9880"/>
                                  <a:pt x="14670" y="6916"/>
                                  <a:pt x="16626" y="4940"/>
                                </a:cubicBezTo>
                                <a:cubicBezTo>
                                  <a:pt x="18582" y="3952"/>
                                  <a:pt x="21516" y="1976"/>
                                  <a:pt x="23472" y="988"/>
                                </a:cubicBezTo>
                                <a:cubicBezTo>
                                  <a:pt x="25428" y="988"/>
                                  <a:pt x="28362" y="0"/>
                                  <a:pt x="312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852" name="Shape 452852"/>
                        <wps:cNvSpPr/>
                        <wps:spPr>
                          <a:xfrm>
                            <a:off x="802944" y="456477"/>
                            <a:ext cx="11736" cy="88924"/>
                          </a:xfrm>
                          <a:custGeom>
                            <a:avLst/>
                            <a:gdLst/>
                            <a:ahLst/>
                            <a:cxnLst/>
                            <a:rect l="0" t="0" r="0" b="0"/>
                            <a:pathLst>
                              <a:path w="11736" h="88924">
                                <a:moveTo>
                                  <a:pt x="0" y="0"/>
                                </a:moveTo>
                                <a:lnTo>
                                  <a:pt x="11736" y="0"/>
                                </a:lnTo>
                                <a:lnTo>
                                  <a:pt x="11736" y="88924"/>
                                </a:lnTo>
                                <a:lnTo>
                                  <a:pt x="0" y="889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3" name="Shape 24643"/>
                        <wps:cNvSpPr/>
                        <wps:spPr>
                          <a:xfrm>
                            <a:off x="832284" y="479202"/>
                            <a:ext cx="51834" cy="66199"/>
                          </a:xfrm>
                          <a:custGeom>
                            <a:avLst/>
                            <a:gdLst/>
                            <a:ahLst/>
                            <a:cxnLst/>
                            <a:rect l="0" t="0" r="0" b="0"/>
                            <a:pathLst>
                              <a:path w="51834" h="66199">
                                <a:moveTo>
                                  <a:pt x="31296" y="0"/>
                                </a:moveTo>
                                <a:cubicBezTo>
                                  <a:pt x="35208" y="0"/>
                                  <a:pt x="39120" y="988"/>
                                  <a:pt x="42054" y="2964"/>
                                </a:cubicBezTo>
                                <a:cubicBezTo>
                                  <a:pt x="44988" y="3952"/>
                                  <a:pt x="47922" y="6916"/>
                                  <a:pt x="49878" y="9880"/>
                                </a:cubicBezTo>
                                <a:cubicBezTo>
                                  <a:pt x="50857" y="12845"/>
                                  <a:pt x="51834" y="17785"/>
                                  <a:pt x="51834" y="25690"/>
                                </a:cubicBezTo>
                                <a:lnTo>
                                  <a:pt x="51834" y="66199"/>
                                </a:lnTo>
                                <a:lnTo>
                                  <a:pt x="41076" y="66199"/>
                                </a:lnTo>
                                <a:lnTo>
                                  <a:pt x="41076" y="29642"/>
                                </a:lnTo>
                                <a:cubicBezTo>
                                  <a:pt x="41076" y="23713"/>
                                  <a:pt x="41076" y="19761"/>
                                  <a:pt x="40098" y="17785"/>
                                </a:cubicBezTo>
                                <a:cubicBezTo>
                                  <a:pt x="40098" y="14821"/>
                                  <a:pt x="38142" y="13833"/>
                                  <a:pt x="36186" y="11857"/>
                                </a:cubicBezTo>
                                <a:cubicBezTo>
                                  <a:pt x="34230" y="10869"/>
                                  <a:pt x="31296" y="9880"/>
                                  <a:pt x="28362" y="9880"/>
                                </a:cubicBezTo>
                                <a:cubicBezTo>
                                  <a:pt x="25428" y="9880"/>
                                  <a:pt x="22494" y="10869"/>
                                  <a:pt x="19560" y="12845"/>
                                </a:cubicBezTo>
                                <a:cubicBezTo>
                                  <a:pt x="16626" y="14821"/>
                                  <a:pt x="14670" y="16797"/>
                                  <a:pt x="12714" y="20749"/>
                                </a:cubicBezTo>
                                <a:cubicBezTo>
                                  <a:pt x="11736" y="23713"/>
                                  <a:pt x="10758" y="28653"/>
                                  <a:pt x="10758" y="34582"/>
                                </a:cubicBezTo>
                                <a:lnTo>
                                  <a:pt x="10758" y="66199"/>
                                </a:lnTo>
                                <a:lnTo>
                                  <a:pt x="0" y="66199"/>
                                </a:lnTo>
                                <a:lnTo>
                                  <a:pt x="0" y="1976"/>
                                </a:lnTo>
                                <a:lnTo>
                                  <a:pt x="10758" y="1976"/>
                                </a:lnTo>
                                <a:lnTo>
                                  <a:pt x="10758" y="12845"/>
                                </a:lnTo>
                                <a:cubicBezTo>
                                  <a:pt x="12714" y="9880"/>
                                  <a:pt x="14670" y="6916"/>
                                  <a:pt x="17604" y="4940"/>
                                </a:cubicBezTo>
                                <a:cubicBezTo>
                                  <a:pt x="19560" y="3952"/>
                                  <a:pt x="21516" y="1976"/>
                                  <a:pt x="23472" y="988"/>
                                </a:cubicBezTo>
                                <a:cubicBezTo>
                                  <a:pt x="26406" y="988"/>
                                  <a:pt x="28362" y="0"/>
                                  <a:pt x="312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4" name="Shape 24644"/>
                        <wps:cNvSpPr/>
                        <wps:spPr>
                          <a:xfrm>
                            <a:off x="898788" y="452525"/>
                            <a:ext cx="39120" cy="92876"/>
                          </a:xfrm>
                          <a:custGeom>
                            <a:avLst/>
                            <a:gdLst/>
                            <a:ahLst/>
                            <a:cxnLst/>
                            <a:rect l="0" t="0" r="0" b="0"/>
                            <a:pathLst>
                              <a:path w="39120" h="92876">
                                <a:moveTo>
                                  <a:pt x="30318" y="0"/>
                                </a:moveTo>
                                <a:cubicBezTo>
                                  <a:pt x="32274" y="0"/>
                                  <a:pt x="35208" y="0"/>
                                  <a:pt x="39120" y="988"/>
                                </a:cubicBezTo>
                                <a:lnTo>
                                  <a:pt x="39120" y="9880"/>
                                </a:lnTo>
                                <a:cubicBezTo>
                                  <a:pt x="36186" y="8892"/>
                                  <a:pt x="33252" y="8892"/>
                                  <a:pt x="32274" y="8892"/>
                                </a:cubicBezTo>
                                <a:cubicBezTo>
                                  <a:pt x="28362" y="8892"/>
                                  <a:pt x="25428" y="9880"/>
                                  <a:pt x="23472" y="11857"/>
                                </a:cubicBezTo>
                                <a:cubicBezTo>
                                  <a:pt x="20538" y="12845"/>
                                  <a:pt x="19560" y="16797"/>
                                  <a:pt x="19560" y="23713"/>
                                </a:cubicBezTo>
                                <a:lnTo>
                                  <a:pt x="19560" y="28653"/>
                                </a:lnTo>
                                <a:lnTo>
                                  <a:pt x="38142" y="28653"/>
                                </a:lnTo>
                                <a:lnTo>
                                  <a:pt x="38142" y="37546"/>
                                </a:lnTo>
                                <a:lnTo>
                                  <a:pt x="19560" y="37546"/>
                                </a:lnTo>
                                <a:lnTo>
                                  <a:pt x="19560" y="92876"/>
                                </a:lnTo>
                                <a:lnTo>
                                  <a:pt x="8802" y="92876"/>
                                </a:lnTo>
                                <a:lnTo>
                                  <a:pt x="8802" y="37546"/>
                                </a:lnTo>
                                <a:lnTo>
                                  <a:pt x="0" y="37546"/>
                                </a:lnTo>
                                <a:lnTo>
                                  <a:pt x="0" y="28653"/>
                                </a:lnTo>
                                <a:lnTo>
                                  <a:pt x="8802" y="28653"/>
                                </a:lnTo>
                                <a:lnTo>
                                  <a:pt x="8802" y="25689"/>
                                </a:lnTo>
                                <a:cubicBezTo>
                                  <a:pt x="8802" y="16797"/>
                                  <a:pt x="10758" y="9880"/>
                                  <a:pt x="14670" y="5928"/>
                                </a:cubicBezTo>
                                <a:cubicBezTo>
                                  <a:pt x="18582" y="1976"/>
                                  <a:pt x="23472" y="0"/>
                                  <a:pt x="303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5" name="Shape 24645"/>
                        <wps:cNvSpPr/>
                        <wps:spPr>
                          <a:xfrm>
                            <a:off x="945733" y="479202"/>
                            <a:ext cx="30318" cy="68175"/>
                          </a:xfrm>
                          <a:custGeom>
                            <a:avLst/>
                            <a:gdLst/>
                            <a:ahLst/>
                            <a:cxnLst/>
                            <a:rect l="0" t="0" r="0" b="0"/>
                            <a:pathLst>
                              <a:path w="30318" h="68175">
                                <a:moveTo>
                                  <a:pt x="30318" y="0"/>
                                </a:moveTo>
                                <a:lnTo>
                                  <a:pt x="30318" y="8892"/>
                                </a:lnTo>
                                <a:cubicBezTo>
                                  <a:pt x="24450" y="8892"/>
                                  <a:pt x="19560" y="10869"/>
                                  <a:pt x="16626" y="15809"/>
                                </a:cubicBezTo>
                                <a:cubicBezTo>
                                  <a:pt x="12714" y="20749"/>
                                  <a:pt x="11736" y="26677"/>
                                  <a:pt x="11736" y="33594"/>
                                </a:cubicBezTo>
                                <a:cubicBezTo>
                                  <a:pt x="11736" y="41498"/>
                                  <a:pt x="12714" y="47426"/>
                                  <a:pt x="16626" y="52367"/>
                                </a:cubicBezTo>
                                <a:cubicBezTo>
                                  <a:pt x="19560" y="56319"/>
                                  <a:pt x="24450" y="59283"/>
                                  <a:pt x="30318" y="59283"/>
                                </a:cubicBezTo>
                                <a:lnTo>
                                  <a:pt x="30318" y="68175"/>
                                </a:lnTo>
                                <a:cubicBezTo>
                                  <a:pt x="21516" y="68175"/>
                                  <a:pt x="14670" y="65211"/>
                                  <a:pt x="8802" y="59283"/>
                                </a:cubicBezTo>
                                <a:cubicBezTo>
                                  <a:pt x="2934" y="53354"/>
                                  <a:pt x="0" y="45450"/>
                                  <a:pt x="0" y="33594"/>
                                </a:cubicBezTo>
                                <a:cubicBezTo>
                                  <a:pt x="0" y="22725"/>
                                  <a:pt x="2934" y="14821"/>
                                  <a:pt x="8802" y="8892"/>
                                </a:cubicBezTo>
                                <a:cubicBezTo>
                                  <a:pt x="14670" y="2964"/>
                                  <a:pt x="21516" y="0"/>
                                  <a:pt x="303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6" name="Shape 24646"/>
                        <wps:cNvSpPr/>
                        <wps:spPr>
                          <a:xfrm>
                            <a:off x="976051" y="479202"/>
                            <a:ext cx="30318" cy="68175"/>
                          </a:xfrm>
                          <a:custGeom>
                            <a:avLst/>
                            <a:gdLst/>
                            <a:ahLst/>
                            <a:cxnLst/>
                            <a:rect l="0" t="0" r="0" b="0"/>
                            <a:pathLst>
                              <a:path w="30318" h="68175">
                                <a:moveTo>
                                  <a:pt x="0" y="0"/>
                                </a:moveTo>
                                <a:cubicBezTo>
                                  <a:pt x="7824" y="0"/>
                                  <a:pt x="15648" y="2964"/>
                                  <a:pt x="21516" y="8892"/>
                                </a:cubicBezTo>
                                <a:cubicBezTo>
                                  <a:pt x="27384" y="14821"/>
                                  <a:pt x="30318" y="22725"/>
                                  <a:pt x="30318" y="33594"/>
                                </a:cubicBezTo>
                                <a:cubicBezTo>
                                  <a:pt x="30318" y="45450"/>
                                  <a:pt x="27384" y="53354"/>
                                  <a:pt x="21516" y="59283"/>
                                </a:cubicBezTo>
                                <a:cubicBezTo>
                                  <a:pt x="15648" y="65211"/>
                                  <a:pt x="7824" y="68175"/>
                                  <a:pt x="0" y="68175"/>
                                </a:cubicBezTo>
                                <a:lnTo>
                                  <a:pt x="0" y="59283"/>
                                </a:lnTo>
                                <a:cubicBezTo>
                                  <a:pt x="5868" y="59283"/>
                                  <a:pt x="9780" y="56319"/>
                                  <a:pt x="13692" y="52367"/>
                                </a:cubicBezTo>
                                <a:cubicBezTo>
                                  <a:pt x="17604" y="47426"/>
                                  <a:pt x="18582" y="41498"/>
                                  <a:pt x="18582" y="33594"/>
                                </a:cubicBezTo>
                                <a:cubicBezTo>
                                  <a:pt x="18582" y="26677"/>
                                  <a:pt x="17604" y="20749"/>
                                  <a:pt x="13692" y="15809"/>
                                </a:cubicBezTo>
                                <a:cubicBezTo>
                                  <a:pt x="9780" y="10869"/>
                                  <a:pt x="5868" y="8892"/>
                                  <a:pt x="0" y="88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7" name="Shape 24647"/>
                        <wps:cNvSpPr/>
                        <wps:spPr>
                          <a:xfrm>
                            <a:off x="1021039" y="479202"/>
                            <a:ext cx="36186" cy="66199"/>
                          </a:xfrm>
                          <a:custGeom>
                            <a:avLst/>
                            <a:gdLst/>
                            <a:ahLst/>
                            <a:cxnLst/>
                            <a:rect l="0" t="0" r="0" b="0"/>
                            <a:pathLst>
                              <a:path w="36186" h="66199">
                                <a:moveTo>
                                  <a:pt x="30318" y="0"/>
                                </a:moveTo>
                                <a:cubicBezTo>
                                  <a:pt x="32274" y="0"/>
                                  <a:pt x="34230" y="0"/>
                                  <a:pt x="36186" y="988"/>
                                </a:cubicBezTo>
                                <a:lnTo>
                                  <a:pt x="36186" y="11857"/>
                                </a:lnTo>
                                <a:cubicBezTo>
                                  <a:pt x="33252" y="10869"/>
                                  <a:pt x="31296" y="9880"/>
                                  <a:pt x="28362" y="9880"/>
                                </a:cubicBezTo>
                                <a:cubicBezTo>
                                  <a:pt x="24450" y="9880"/>
                                  <a:pt x="20538" y="11857"/>
                                  <a:pt x="16626" y="15809"/>
                                </a:cubicBezTo>
                                <a:cubicBezTo>
                                  <a:pt x="12714" y="18773"/>
                                  <a:pt x="10758" y="25690"/>
                                  <a:pt x="10758" y="34582"/>
                                </a:cubicBezTo>
                                <a:lnTo>
                                  <a:pt x="10758" y="66199"/>
                                </a:lnTo>
                                <a:lnTo>
                                  <a:pt x="0" y="66199"/>
                                </a:lnTo>
                                <a:lnTo>
                                  <a:pt x="0" y="1976"/>
                                </a:lnTo>
                                <a:lnTo>
                                  <a:pt x="10758" y="1976"/>
                                </a:lnTo>
                                <a:lnTo>
                                  <a:pt x="10758" y="12845"/>
                                </a:lnTo>
                                <a:cubicBezTo>
                                  <a:pt x="12714" y="9880"/>
                                  <a:pt x="14670" y="7905"/>
                                  <a:pt x="16626" y="5928"/>
                                </a:cubicBezTo>
                                <a:cubicBezTo>
                                  <a:pt x="18582" y="3952"/>
                                  <a:pt x="20538" y="2964"/>
                                  <a:pt x="23472" y="1976"/>
                                </a:cubicBezTo>
                                <a:cubicBezTo>
                                  <a:pt x="25428" y="988"/>
                                  <a:pt x="28362" y="0"/>
                                  <a:pt x="303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8" name="Shape 24648"/>
                        <wps:cNvSpPr/>
                        <wps:spPr>
                          <a:xfrm>
                            <a:off x="1067983" y="479202"/>
                            <a:ext cx="88021" cy="66199"/>
                          </a:xfrm>
                          <a:custGeom>
                            <a:avLst/>
                            <a:gdLst/>
                            <a:ahLst/>
                            <a:cxnLst/>
                            <a:rect l="0" t="0" r="0" b="0"/>
                            <a:pathLst>
                              <a:path w="88021" h="66199">
                                <a:moveTo>
                                  <a:pt x="30318" y="0"/>
                                </a:moveTo>
                                <a:cubicBezTo>
                                  <a:pt x="33252" y="0"/>
                                  <a:pt x="35208" y="988"/>
                                  <a:pt x="38142" y="988"/>
                                </a:cubicBezTo>
                                <a:cubicBezTo>
                                  <a:pt x="40098" y="1976"/>
                                  <a:pt x="42054" y="2964"/>
                                  <a:pt x="44010" y="4940"/>
                                </a:cubicBezTo>
                                <a:cubicBezTo>
                                  <a:pt x="45966" y="6916"/>
                                  <a:pt x="47922" y="9880"/>
                                  <a:pt x="48900" y="13833"/>
                                </a:cubicBezTo>
                                <a:cubicBezTo>
                                  <a:pt x="51834" y="9880"/>
                                  <a:pt x="53790" y="6916"/>
                                  <a:pt x="55746" y="4940"/>
                                </a:cubicBezTo>
                                <a:cubicBezTo>
                                  <a:pt x="57702" y="3952"/>
                                  <a:pt x="59658" y="1976"/>
                                  <a:pt x="62592" y="988"/>
                                </a:cubicBezTo>
                                <a:cubicBezTo>
                                  <a:pt x="64548" y="988"/>
                                  <a:pt x="66504" y="0"/>
                                  <a:pt x="69438" y="0"/>
                                </a:cubicBezTo>
                                <a:cubicBezTo>
                                  <a:pt x="73350" y="0"/>
                                  <a:pt x="76284" y="988"/>
                                  <a:pt x="79219" y="2964"/>
                                </a:cubicBezTo>
                                <a:cubicBezTo>
                                  <a:pt x="82153" y="3952"/>
                                  <a:pt x="84109" y="6916"/>
                                  <a:pt x="86065" y="9880"/>
                                </a:cubicBezTo>
                                <a:cubicBezTo>
                                  <a:pt x="87043" y="12845"/>
                                  <a:pt x="88021" y="18773"/>
                                  <a:pt x="88021" y="25690"/>
                                </a:cubicBezTo>
                                <a:lnTo>
                                  <a:pt x="88021" y="66199"/>
                                </a:lnTo>
                                <a:lnTo>
                                  <a:pt x="77263" y="66199"/>
                                </a:lnTo>
                                <a:lnTo>
                                  <a:pt x="77263" y="30630"/>
                                </a:lnTo>
                                <a:cubicBezTo>
                                  <a:pt x="77263" y="22725"/>
                                  <a:pt x="77263" y="17785"/>
                                  <a:pt x="76284" y="15809"/>
                                </a:cubicBezTo>
                                <a:cubicBezTo>
                                  <a:pt x="75306" y="13833"/>
                                  <a:pt x="74329" y="12845"/>
                                  <a:pt x="72373" y="11857"/>
                                </a:cubicBezTo>
                                <a:cubicBezTo>
                                  <a:pt x="71394" y="10869"/>
                                  <a:pt x="69438" y="9880"/>
                                  <a:pt x="66504" y="9880"/>
                                </a:cubicBezTo>
                                <a:cubicBezTo>
                                  <a:pt x="63570" y="9880"/>
                                  <a:pt x="60636" y="10869"/>
                                  <a:pt x="57702" y="12845"/>
                                </a:cubicBezTo>
                                <a:cubicBezTo>
                                  <a:pt x="55746" y="14821"/>
                                  <a:pt x="53790" y="17785"/>
                                  <a:pt x="51834" y="20749"/>
                                </a:cubicBezTo>
                                <a:cubicBezTo>
                                  <a:pt x="49878" y="23713"/>
                                  <a:pt x="48900" y="28653"/>
                                  <a:pt x="48900" y="34582"/>
                                </a:cubicBezTo>
                                <a:lnTo>
                                  <a:pt x="48900" y="66199"/>
                                </a:lnTo>
                                <a:lnTo>
                                  <a:pt x="39120" y="66199"/>
                                </a:lnTo>
                                <a:lnTo>
                                  <a:pt x="39120" y="30630"/>
                                </a:lnTo>
                                <a:cubicBezTo>
                                  <a:pt x="39120" y="22725"/>
                                  <a:pt x="38142" y="17785"/>
                                  <a:pt x="37164" y="15809"/>
                                </a:cubicBezTo>
                                <a:cubicBezTo>
                                  <a:pt x="37164" y="13833"/>
                                  <a:pt x="35208" y="12845"/>
                                  <a:pt x="33252" y="11857"/>
                                </a:cubicBezTo>
                                <a:cubicBezTo>
                                  <a:pt x="32274" y="10869"/>
                                  <a:pt x="30318" y="9880"/>
                                  <a:pt x="28362" y="9880"/>
                                </a:cubicBezTo>
                                <a:cubicBezTo>
                                  <a:pt x="25428" y="9880"/>
                                  <a:pt x="22494" y="10869"/>
                                  <a:pt x="19560" y="12845"/>
                                </a:cubicBezTo>
                                <a:cubicBezTo>
                                  <a:pt x="16626" y="14821"/>
                                  <a:pt x="14670" y="17785"/>
                                  <a:pt x="12714" y="20749"/>
                                </a:cubicBezTo>
                                <a:cubicBezTo>
                                  <a:pt x="11736" y="24701"/>
                                  <a:pt x="10758" y="28653"/>
                                  <a:pt x="10758" y="34582"/>
                                </a:cubicBezTo>
                                <a:lnTo>
                                  <a:pt x="10758" y="66199"/>
                                </a:lnTo>
                                <a:lnTo>
                                  <a:pt x="0" y="66199"/>
                                </a:lnTo>
                                <a:lnTo>
                                  <a:pt x="0" y="1976"/>
                                </a:lnTo>
                                <a:lnTo>
                                  <a:pt x="10758" y="1976"/>
                                </a:lnTo>
                                <a:lnTo>
                                  <a:pt x="10758" y="13833"/>
                                </a:lnTo>
                                <a:cubicBezTo>
                                  <a:pt x="12714" y="9880"/>
                                  <a:pt x="14670" y="6916"/>
                                  <a:pt x="16626" y="4940"/>
                                </a:cubicBezTo>
                                <a:cubicBezTo>
                                  <a:pt x="18582" y="3952"/>
                                  <a:pt x="20538" y="1976"/>
                                  <a:pt x="23472" y="988"/>
                                </a:cubicBezTo>
                                <a:cubicBezTo>
                                  <a:pt x="25428" y="988"/>
                                  <a:pt x="28362" y="0"/>
                                  <a:pt x="303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49" name="Shape 24649"/>
                        <wps:cNvSpPr/>
                        <wps:spPr>
                          <a:xfrm>
                            <a:off x="1171652" y="508170"/>
                            <a:ext cx="25917" cy="39207"/>
                          </a:xfrm>
                          <a:custGeom>
                            <a:avLst/>
                            <a:gdLst/>
                            <a:ahLst/>
                            <a:cxnLst/>
                            <a:rect l="0" t="0" r="0" b="0"/>
                            <a:pathLst>
                              <a:path w="25917" h="39207">
                                <a:moveTo>
                                  <a:pt x="25917" y="0"/>
                                </a:moveTo>
                                <a:lnTo>
                                  <a:pt x="25917" y="8875"/>
                                </a:lnTo>
                                <a:lnTo>
                                  <a:pt x="23961" y="9442"/>
                                </a:lnTo>
                                <a:cubicBezTo>
                                  <a:pt x="20538" y="10554"/>
                                  <a:pt x="18093" y="11542"/>
                                  <a:pt x="16626" y="12530"/>
                                </a:cubicBezTo>
                                <a:cubicBezTo>
                                  <a:pt x="13692" y="15494"/>
                                  <a:pt x="11736" y="18458"/>
                                  <a:pt x="11736" y="21422"/>
                                </a:cubicBezTo>
                                <a:cubicBezTo>
                                  <a:pt x="11736" y="23399"/>
                                  <a:pt x="11736" y="24386"/>
                                  <a:pt x="12714" y="26363"/>
                                </a:cubicBezTo>
                                <a:cubicBezTo>
                                  <a:pt x="13692" y="27351"/>
                                  <a:pt x="15648" y="28339"/>
                                  <a:pt x="16626" y="29327"/>
                                </a:cubicBezTo>
                                <a:cubicBezTo>
                                  <a:pt x="18582" y="30315"/>
                                  <a:pt x="20538" y="31303"/>
                                  <a:pt x="22494" y="31303"/>
                                </a:cubicBezTo>
                                <a:lnTo>
                                  <a:pt x="25917" y="30150"/>
                                </a:lnTo>
                                <a:lnTo>
                                  <a:pt x="25917" y="37725"/>
                                </a:lnTo>
                                <a:lnTo>
                                  <a:pt x="18582" y="39207"/>
                                </a:lnTo>
                                <a:cubicBezTo>
                                  <a:pt x="13692" y="39207"/>
                                  <a:pt x="9780" y="37231"/>
                                  <a:pt x="5868" y="34267"/>
                                </a:cubicBezTo>
                                <a:cubicBezTo>
                                  <a:pt x="1956" y="31303"/>
                                  <a:pt x="0" y="26363"/>
                                  <a:pt x="0" y="21422"/>
                                </a:cubicBezTo>
                                <a:cubicBezTo>
                                  <a:pt x="0" y="15494"/>
                                  <a:pt x="2934" y="10554"/>
                                  <a:pt x="7824" y="6602"/>
                                </a:cubicBezTo>
                                <a:cubicBezTo>
                                  <a:pt x="10269" y="5119"/>
                                  <a:pt x="13692" y="3638"/>
                                  <a:pt x="18093" y="2156"/>
                                </a:cubicBezTo>
                                <a:lnTo>
                                  <a:pt x="259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0" name="Shape 24650"/>
                        <wps:cNvSpPr/>
                        <wps:spPr>
                          <a:xfrm>
                            <a:off x="1172630" y="479413"/>
                            <a:ext cx="24939" cy="18561"/>
                          </a:xfrm>
                          <a:custGeom>
                            <a:avLst/>
                            <a:gdLst/>
                            <a:ahLst/>
                            <a:cxnLst/>
                            <a:rect l="0" t="0" r="0" b="0"/>
                            <a:pathLst>
                              <a:path w="24939" h="18561">
                                <a:moveTo>
                                  <a:pt x="24939" y="0"/>
                                </a:moveTo>
                                <a:lnTo>
                                  <a:pt x="24939" y="7841"/>
                                </a:lnTo>
                                <a:lnTo>
                                  <a:pt x="15648" y="10657"/>
                                </a:lnTo>
                                <a:cubicBezTo>
                                  <a:pt x="12714" y="12633"/>
                                  <a:pt x="11736" y="15597"/>
                                  <a:pt x="11736" y="17573"/>
                                </a:cubicBezTo>
                                <a:lnTo>
                                  <a:pt x="11736" y="18561"/>
                                </a:lnTo>
                                <a:lnTo>
                                  <a:pt x="0" y="18561"/>
                                </a:lnTo>
                                <a:lnTo>
                                  <a:pt x="0" y="17573"/>
                                </a:lnTo>
                                <a:cubicBezTo>
                                  <a:pt x="0" y="14609"/>
                                  <a:pt x="978" y="11645"/>
                                  <a:pt x="3912" y="8681"/>
                                </a:cubicBezTo>
                                <a:cubicBezTo>
                                  <a:pt x="5868" y="5717"/>
                                  <a:pt x="8802" y="3741"/>
                                  <a:pt x="12714" y="1765"/>
                                </a:cubicBezTo>
                                <a:lnTo>
                                  <a:pt x="24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1" name="Shape 24651"/>
                        <wps:cNvSpPr/>
                        <wps:spPr>
                          <a:xfrm>
                            <a:off x="1197569" y="479202"/>
                            <a:ext cx="26895" cy="66693"/>
                          </a:xfrm>
                          <a:custGeom>
                            <a:avLst/>
                            <a:gdLst/>
                            <a:ahLst/>
                            <a:cxnLst/>
                            <a:rect l="0" t="0" r="0" b="0"/>
                            <a:pathLst>
                              <a:path w="26895" h="66693">
                                <a:moveTo>
                                  <a:pt x="1467" y="0"/>
                                </a:moveTo>
                                <a:cubicBezTo>
                                  <a:pt x="5379" y="0"/>
                                  <a:pt x="10269" y="988"/>
                                  <a:pt x="14181" y="1976"/>
                                </a:cubicBezTo>
                                <a:cubicBezTo>
                                  <a:pt x="17115" y="3952"/>
                                  <a:pt x="20049" y="5928"/>
                                  <a:pt x="22005" y="7905"/>
                                </a:cubicBezTo>
                                <a:cubicBezTo>
                                  <a:pt x="23961" y="10869"/>
                                  <a:pt x="24939" y="14821"/>
                                  <a:pt x="24939" y="21737"/>
                                </a:cubicBezTo>
                                <a:lnTo>
                                  <a:pt x="24939" y="47426"/>
                                </a:lnTo>
                                <a:cubicBezTo>
                                  <a:pt x="24939" y="49402"/>
                                  <a:pt x="24939" y="52367"/>
                                  <a:pt x="24939" y="55331"/>
                                </a:cubicBezTo>
                                <a:cubicBezTo>
                                  <a:pt x="24939" y="58295"/>
                                  <a:pt x="25917" y="62247"/>
                                  <a:pt x="26895" y="66199"/>
                                </a:cubicBezTo>
                                <a:lnTo>
                                  <a:pt x="16137" y="66199"/>
                                </a:lnTo>
                                <a:cubicBezTo>
                                  <a:pt x="14181" y="62247"/>
                                  <a:pt x="14181" y="59283"/>
                                  <a:pt x="14181" y="57307"/>
                                </a:cubicBezTo>
                                <a:cubicBezTo>
                                  <a:pt x="9291" y="62247"/>
                                  <a:pt x="5379" y="65211"/>
                                  <a:pt x="2445" y="66199"/>
                                </a:cubicBezTo>
                                <a:lnTo>
                                  <a:pt x="0" y="66693"/>
                                </a:lnTo>
                                <a:lnTo>
                                  <a:pt x="0" y="59118"/>
                                </a:lnTo>
                                <a:lnTo>
                                  <a:pt x="5379" y="57307"/>
                                </a:lnTo>
                                <a:cubicBezTo>
                                  <a:pt x="8313" y="55331"/>
                                  <a:pt x="10269" y="53354"/>
                                  <a:pt x="11247" y="50390"/>
                                </a:cubicBezTo>
                                <a:cubicBezTo>
                                  <a:pt x="13203" y="47426"/>
                                  <a:pt x="14181" y="43474"/>
                                  <a:pt x="14181" y="40510"/>
                                </a:cubicBezTo>
                                <a:lnTo>
                                  <a:pt x="14181" y="33594"/>
                                </a:lnTo>
                                <a:lnTo>
                                  <a:pt x="11247" y="34582"/>
                                </a:lnTo>
                                <a:lnTo>
                                  <a:pt x="0" y="37843"/>
                                </a:lnTo>
                                <a:lnTo>
                                  <a:pt x="0" y="28968"/>
                                </a:lnTo>
                                <a:lnTo>
                                  <a:pt x="8313" y="26677"/>
                                </a:lnTo>
                                <a:lnTo>
                                  <a:pt x="14181" y="25690"/>
                                </a:lnTo>
                                <a:lnTo>
                                  <a:pt x="14181" y="18773"/>
                                </a:lnTo>
                                <a:cubicBezTo>
                                  <a:pt x="14181" y="14821"/>
                                  <a:pt x="13203" y="11857"/>
                                  <a:pt x="10269" y="10869"/>
                                </a:cubicBezTo>
                                <a:cubicBezTo>
                                  <a:pt x="7335" y="8892"/>
                                  <a:pt x="4401" y="7905"/>
                                  <a:pt x="489" y="7905"/>
                                </a:cubicBezTo>
                                <a:lnTo>
                                  <a:pt x="0" y="8053"/>
                                </a:lnTo>
                                <a:lnTo>
                                  <a:pt x="0" y="212"/>
                                </a:lnTo>
                                <a:lnTo>
                                  <a:pt x="14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2" name="Shape 24652"/>
                        <wps:cNvSpPr/>
                        <wps:spPr>
                          <a:xfrm>
                            <a:off x="1236200" y="466357"/>
                            <a:ext cx="43032" cy="81020"/>
                          </a:xfrm>
                          <a:custGeom>
                            <a:avLst/>
                            <a:gdLst/>
                            <a:ahLst/>
                            <a:cxnLst/>
                            <a:rect l="0" t="0" r="0" b="0"/>
                            <a:pathLst>
                              <a:path w="43032" h="81020">
                                <a:moveTo>
                                  <a:pt x="10758" y="0"/>
                                </a:moveTo>
                                <a:lnTo>
                                  <a:pt x="21516" y="0"/>
                                </a:lnTo>
                                <a:lnTo>
                                  <a:pt x="21516" y="14821"/>
                                </a:lnTo>
                                <a:lnTo>
                                  <a:pt x="40098" y="14821"/>
                                </a:lnTo>
                                <a:lnTo>
                                  <a:pt x="40098" y="23713"/>
                                </a:lnTo>
                                <a:lnTo>
                                  <a:pt x="21516" y="23713"/>
                                </a:lnTo>
                                <a:lnTo>
                                  <a:pt x="21516" y="53354"/>
                                </a:lnTo>
                                <a:cubicBezTo>
                                  <a:pt x="21516" y="59283"/>
                                  <a:pt x="21516" y="63235"/>
                                  <a:pt x="22494" y="65211"/>
                                </a:cubicBezTo>
                                <a:cubicBezTo>
                                  <a:pt x="23472" y="67187"/>
                                  <a:pt x="24450" y="69163"/>
                                  <a:pt x="26406" y="70151"/>
                                </a:cubicBezTo>
                                <a:cubicBezTo>
                                  <a:pt x="28362" y="71139"/>
                                  <a:pt x="31296" y="72127"/>
                                  <a:pt x="33252" y="72127"/>
                                </a:cubicBezTo>
                                <a:cubicBezTo>
                                  <a:pt x="35208" y="72127"/>
                                  <a:pt x="39120" y="71139"/>
                                  <a:pt x="43032" y="70151"/>
                                </a:cubicBezTo>
                                <a:lnTo>
                                  <a:pt x="43032" y="79044"/>
                                </a:lnTo>
                                <a:cubicBezTo>
                                  <a:pt x="38142" y="80032"/>
                                  <a:pt x="34230" y="81020"/>
                                  <a:pt x="31296" y="81020"/>
                                </a:cubicBezTo>
                                <a:cubicBezTo>
                                  <a:pt x="27384" y="81020"/>
                                  <a:pt x="23472" y="80032"/>
                                  <a:pt x="20538" y="78056"/>
                                </a:cubicBezTo>
                                <a:cubicBezTo>
                                  <a:pt x="17604" y="77068"/>
                                  <a:pt x="14670" y="74104"/>
                                  <a:pt x="12714" y="71139"/>
                                </a:cubicBezTo>
                                <a:cubicBezTo>
                                  <a:pt x="11736" y="68175"/>
                                  <a:pt x="10758" y="63235"/>
                                  <a:pt x="10758" y="56319"/>
                                </a:cubicBezTo>
                                <a:lnTo>
                                  <a:pt x="10758" y="23713"/>
                                </a:lnTo>
                                <a:lnTo>
                                  <a:pt x="0" y="23713"/>
                                </a:lnTo>
                                <a:lnTo>
                                  <a:pt x="0" y="14821"/>
                                </a:lnTo>
                                <a:lnTo>
                                  <a:pt x="10758" y="14821"/>
                                </a:lnTo>
                                <a:lnTo>
                                  <a:pt x="107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853" name="Shape 452853"/>
                        <wps:cNvSpPr/>
                        <wps:spPr>
                          <a:xfrm>
                            <a:off x="1293903" y="481178"/>
                            <a:ext cx="9780" cy="64223"/>
                          </a:xfrm>
                          <a:custGeom>
                            <a:avLst/>
                            <a:gdLst/>
                            <a:ahLst/>
                            <a:cxnLst/>
                            <a:rect l="0" t="0" r="0" b="0"/>
                            <a:pathLst>
                              <a:path w="9780" h="64223">
                                <a:moveTo>
                                  <a:pt x="0" y="0"/>
                                </a:moveTo>
                                <a:lnTo>
                                  <a:pt x="9780" y="0"/>
                                </a:lnTo>
                                <a:lnTo>
                                  <a:pt x="9780" y="64223"/>
                                </a:lnTo>
                                <a:lnTo>
                                  <a:pt x="0" y="642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854" name="Shape 452854"/>
                        <wps:cNvSpPr/>
                        <wps:spPr>
                          <a:xfrm>
                            <a:off x="1293903" y="456477"/>
                            <a:ext cx="9780" cy="10869"/>
                          </a:xfrm>
                          <a:custGeom>
                            <a:avLst/>
                            <a:gdLst/>
                            <a:ahLst/>
                            <a:cxnLst/>
                            <a:rect l="0" t="0" r="0" b="0"/>
                            <a:pathLst>
                              <a:path w="9780" h="10869">
                                <a:moveTo>
                                  <a:pt x="0" y="0"/>
                                </a:moveTo>
                                <a:lnTo>
                                  <a:pt x="9780" y="0"/>
                                </a:lnTo>
                                <a:lnTo>
                                  <a:pt x="9780" y="10869"/>
                                </a:lnTo>
                                <a:lnTo>
                                  <a:pt x="0" y="10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5" name="Shape 24655"/>
                        <wps:cNvSpPr/>
                        <wps:spPr>
                          <a:xfrm>
                            <a:off x="1319331" y="479404"/>
                            <a:ext cx="29829" cy="67771"/>
                          </a:xfrm>
                          <a:custGeom>
                            <a:avLst/>
                            <a:gdLst/>
                            <a:ahLst/>
                            <a:cxnLst/>
                            <a:rect l="0" t="0" r="0" b="0"/>
                            <a:pathLst>
                              <a:path w="29829" h="67771">
                                <a:moveTo>
                                  <a:pt x="29829" y="0"/>
                                </a:moveTo>
                                <a:lnTo>
                                  <a:pt x="29829" y="8937"/>
                                </a:lnTo>
                                <a:lnTo>
                                  <a:pt x="16626" y="15607"/>
                                </a:lnTo>
                                <a:cubicBezTo>
                                  <a:pt x="12714" y="20547"/>
                                  <a:pt x="10758" y="26476"/>
                                  <a:pt x="10758" y="33392"/>
                                </a:cubicBezTo>
                                <a:cubicBezTo>
                                  <a:pt x="10758" y="41296"/>
                                  <a:pt x="12714" y="47224"/>
                                  <a:pt x="16626" y="52165"/>
                                </a:cubicBezTo>
                                <a:lnTo>
                                  <a:pt x="29829" y="58834"/>
                                </a:lnTo>
                                <a:lnTo>
                                  <a:pt x="29829" y="67771"/>
                                </a:lnTo>
                                <a:lnTo>
                                  <a:pt x="8802" y="59081"/>
                                </a:lnTo>
                                <a:cubicBezTo>
                                  <a:pt x="2934" y="53153"/>
                                  <a:pt x="0" y="45248"/>
                                  <a:pt x="0" y="33392"/>
                                </a:cubicBezTo>
                                <a:cubicBezTo>
                                  <a:pt x="0" y="22523"/>
                                  <a:pt x="2934" y="14619"/>
                                  <a:pt x="8802" y="8691"/>
                                </a:cubicBezTo>
                                <a:lnTo>
                                  <a:pt x="2982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6" name="Shape 24656"/>
                        <wps:cNvSpPr/>
                        <wps:spPr>
                          <a:xfrm>
                            <a:off x="1349160" y="479202"/>
                            <a:ext cx="29829" cy="68175"/>
                          </a:xfrm>
                          <a:custGeom>
                            <a:avLst/>
                            <a:gdLst/>
                            <a:ahLst/>
                            <a:cxnLst/>
                            <a:rect l="0" t="0" r="0" b="0"/>
                            <a:pathLst>
                              <a:path w="29829" h="68175">
                                <a:moveTo>
                                  <a:pt x="489" y="0"/>
                                </a:moveTo>
                                <a:cubicBezTo>
                                  <a:pt x="8313" y="0"/>
                                  <a:pt x="15159" y="2964"/>
                                  <a:pt x="21027" y="8892"/>
                                </a:cubicBezTo>
                                <a:cubicBezTo>
                                  <a:pt x="26895" y="14821"/>
                                  <a:pt x="29829" y="22725"/>
                                  <a:pt x="29829" y="33594"/>
                                </a:cubicBezTo>
                                <a:cubicBezTo>
                                  <a:pt x="29829" y="45450"/>
                                  <a:pt x="26895" y="53354"/>
                                  <a:pt x="21027" y="59283"/>
                                </a:cubicBezTo>
                                <a:cubicBezTo>
                                  <a:pt x="15159" y="65211"/>
                                  <a:pt x="8313" y="68175"/>
                                  <a:pt x="489" y="68175"/>
                                </a:cubicBezTo>
                                <a:lnTo>
                                  <a:pt x="0" y="67973"/>
                                </a:lnTo>
                                <a:lnTo>
                                  <a:pt x="0" y="59036"/>
                                </a:lnTo>
                                <a:lnTo>
                                  <a:pt x="489" y="59283"/>
                                </a:lnTo>
                                <a:cubicBezTo>
                                  <a:pt x="5379" y="59283"/>
                                  <a:pt x="10269" y="56319"/>
                                  <a:pt x="14181" y="52367"/>
                                </a:cubicBezTo>
                                <a:cubicBezTo>
                                  <a:pt x="17115" y="47426"/>
                                  <a:pt x="19071" y="41498"/>
                                  <a:pt x="19071" y="33594"/>
                                </a:cubicBezTo>
                                <a:cubicBezTo>
                                  <a:pt x="19071" y="26677"/>
                                  <a:pt x="17115" y="20749"/>
                                  <a:pt x="14181" y="15809"/>
                                </a:cubicBezTo>
                                <a:cubicBezTo>
                                  <a:pt x="10269" y="10869"/>
                                  <a:pt x="5379" y="8892"/>
                                  <a:pt x="489" y="8892"/>
                                </a:cubicBezTo>
                                <a:lnTo>
                                  <a:pt x="0" y="9139"/>
                                </a:lnTo>
                                <a:lnTo>
                                  <a:pt x="0" y="202"/>
                                </a:lnTo>
                                <a:lnTo>
                                  <a:pt x="4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7" name="Shape 24657"/>
                        <wps:cNvSpPr/>
                        <wps:spPr>
                          <a:xfrm>
                            <a:off x="1394638" y="479202"/>
                            <a:ext cx="51834" cy="66199"/>
                          </a:xfrm>
                          <a:custGeom>
                            <a:avLst/>
                            <a:gdLst/>
                            <a:ahLst/>
                            <a:cxnLst/>
                            <a:rect l="0" t="0" r="0" b="0"/>
                            <a:pathLst>
                              <a:path w="51834" h="66199">
                                <a:moveTo>
                                  <a:pt x="31296" y="0"/>
                                </a:moveTo>
                                <a:cubicBezTo>
                                  <a:pt x="35208" y="0"/>
                                  <a:pt x="39120" y="988"/>
                                  <a:pt x="42054" y="2964"/>
                                </a:cubicBezTo>
                                <a:cubicBezTo>
                                  <a:pt x="44988" y="3952"/>
                                  <a:pt x="47922" y="6916"/>
                                  <a:pt x="49878" y="9880"/>
                                </a:cubicBezTo>
                                <a:cubicBezTo>
                                  <a:pt x="50856" y="12845"/>
                                  <a:pt x="51834" y="17785"/>
                                  <a:pt x="51834" y="25690"/>
                                </a:cubicBezTo>
                                <a:lnTo>
                                  <a:pt x="51834" y="66199"/>
                                </a:lnTo>
                                <a:lnTo>
                                  <a:pt x="41076" y="66199"/>
                                </a:lnTo>
                                <a:lnTo>
                                  <a:pt x="41076" y="29642"/>
                                </a:lnTo>
                                <a:cubicBezTo>
                                  <a:pt x="41076" y="23713"/>
                                  <a:pt x="41076" y="19761"/>
                                  <a:pt x="40098" y="17785"/>
                                </a:cubicBezTo>
                                <a:cubicBezTo>
                                  <a:pt x="39120" y="14821"/>
                                  <a:pt x="38142" y="13833"/>
                                  <a:pt x="36186" y="11857"/>
                                </a:cubicBezTo>
                                <a:cubicBezTo>
                                  <a:pt x="33252" y="10869"/>
                                  <a:pt x="31296" y="9880"/>
                                  <a:pt x="28362" y="9880"/>
                                </a:cubicBezTo>
                                <a:cubicBezTo>
                                  <a:pt x="25428" y="9880"/>
                                  <a:pt x="22494" y="10869"/>
                                  <a:pt x="19560" y="12845"/>
                                </a:cubicBezTo>
                                <a:cubicBezTo>
                                  <a:pt x="16626" y="14821"/>
                                  <a:pt x="14670" y="16797"/>
                                  <a:pt x="12714" y="20749"/>
                                </a:cubicBezTo>
                                <a:cubicBezTo>
                                  <a:pt x="11736" y="23713"/>
                                  <a:pt x="10758" y="28653"/>
                                  <a:pt x="10758" y="34582"/>
                                </a:cubicBezTo>
                                <a:lnTo>
                                  <a:pt x="10758" y="66199"/>
                                </a:lnTo>
                                <a:lnTo>
                                  <a:pt x="0" y="66199"/>
                                </a:lnTo>
                                <a:lnTo>
                                  <a:pt x="0" y="1976"/>
                                </a:lnTo>
                                <a:lnTo>
                                  <a:pt x="10758" y="1976"/>
                                </a:lnTo>
                                <a:lnTo>
                                  <a:pt x="10758" y="12845"/>
                                </a:lnTo>
                                <a:cubicBezTo>
                                  <a:pt x="12714" y="9880"/>
                                  <a:pt x="14670" y="6916"/>
                                  <a:pt x="17604" y="4940"/>
                                </a:cubicBezTo>
                                <a:cubicBezTo>
                                  <a:pt x="19560" y="3952"/>
                                  <a:pt x="21516" y="1976"/>
                                  <a:pt x="23472" y="988"/>
                                </a:cubicBezTo>
                                <a:cubicBezTo>
                                  <a:pt x="26406" y="988"/>
                                  <a:pt x="28362" y="0"/>
                                  <a:pt x="312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8" name="Shape 24658"/>
                        <wps:cNvSpPr/>
                        <wps:spPr>
                          <a:xfrm>
                            <a:off x="289490" y="614564"/>
                            <a:ext cx="26406" cy="88924"/>
                          </a:xfrm>
                          <a:custGeom>
                            <a:avLst/>
                            <a:gdLst/>
                            <a:ahLst/>
                            <a:cxnLst/>
                            <a:rect l="0" t="0" r="0" b="0"/>
                            <a:pathLst>
                              <a:path w="26406" h="88924">
                                <a:moveTo>
                                  <a:pt x="0" y="0"/>
                                </a:moveTo>
                                <a:lnTo>
                                  <a:pt x="26406" y="0"/>
                                </a:lnTo>
                                <a:lnTo>
                                  <a:pt x="26406" y="9387"/>
                                </a:lnTo>
                                <a:lnTo>
                                  <a:pt x="23472" y="8892"/>
                                </a:lnTo>
                                <a:lnTo>
                                  <a:pt x="11736" y="8892"/>
                                </a:lnTo>
                                <a:lnTo>
                                  <a:pt x="11736" y="41498"/>
                                </a:lnTo>
                                <a:lnTo>
                                  <a:pt x="22494" y="41498"/>
                                </a:lnTo>
                                <a:lnTo>
                                  <a:pt x="26406" y="40779"/>
                                </a:lnTo>
                                <a:lnTo>
                                  <a:pt x="26406" y="54432"/>
                                </a:lnTo>
                                <a:lnTo>
                                  <a:pt x="23472" y="50390"/>
                                </a:lnTo>
                                <a:lnTo>
                                  <a:pt x="11736" y="50390"/>
                                </a:lnTo>
                                <a:lnTo>
                                  <a:pt x="11736" y="88924"/>
                                </a:lnTo>
                                <a:lnTo>
                                  <a:pt x="0" y="889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59" name="Shape 24659"/>
                        <wps:cNvSpPr/>
                        <wps:spPr>
                          <a:xfrm>
                            <a:off x="315896" y="614564"/>
                            <a:ext cx="33252" cy="88924"/>
                          </a:xfrm>
                          <a:custGeom>
                            <a:avLst/>
                            <a:gdLst/>
                            <a:ahLst/>
                            <a:cxnLst/>
                            <a:rect l="0" t="0" r="0" b="0"/>
                            <a:pathLst>
                              <a:path w="33252" h="88924">
                                <a:moveTo>
                                  <a:pt x="0" y="0"/>
                                </a:moveTo>
                                <a:lnTo>
                                  <a:pt x="978" y="0"/>
                                </a:lnTo>
                                <a:cubicBezTo>
                                  <a:pt x="7824" y="0"/>
                                  <a:pt x="12714" y="988"/>
                                  <a:pt x="15648" y="2964"/>
                                </a:cubicBezTo>
                                <a:cubicBezTo>
                                  <a:pt x="19560" y="4940"/>
                                  <a:pt x="22494" y="6916"/>
                                  <a:pt x="24450" y="10869"/>
                                </a:cubicBezTo>
                                <a:cubicBezTo>
                                  <a:pt x="26406" y="14821"/>
                                  <a:pt x="27384" y="18773"/>
                                  <a:pt x="27384" y="22725"/>
                                </a:cubicBezTo>
                                <a:cubicBezTo>
                                  <a:pt x="27384" y="26677"/>
                                  <a:pt x="26406" y="29641"/>
                                  <a:pt x="25428" y="33594"/>
                                </a:cubicBezTo>
                                <a:cubicBezTo>
                                  <a:pt x="23472" y="36558"/>
                                  <a:pt x="21516" y="39522"/>
                                  <a:pt x="19560" y="41498"/>
                                </a:cubicBezTo>
                                <a:cubicBezTo>
                                  <a:pt x="16626" y="44462"/>
                                  <a:pt x="13692" y="46438"/>
                                  <a:pt x="7824" y="48414"/>
                                </a:cubicBezTo>
                                <a:cubicBezTo>
                                  <a:pt x="9780" y="49402"/>
                                  <a:pt x="11736" y="50390"/>
                                  <a:pt x="12714" y="51378"/>
                                </a:cubicBezTo>
                                <a:cubicBezTo>
                                  <a:pt x="13692" y="52367"/>
                                  <a:pt x="14670" y="54342"/>
                                  <a:pt x="15648" y="56319"/>
                                </a:cubicBezTo>
                                <a:cubicBezTo>
                                  <a:pt x="17604" y="58295"/>
                                  <a:pt x="18582" y="60271"/>
                                  <a:pt x="19560" y="62247"/>
                                </a:cubicBezTo>
                                <a:lnTo>
                                  <a:pt x="33252" y="88924"/>
                                </a:lnTo>
                                <a:lnTo>
                                  <a:pt x="20538" y="88924"/>
                                </a:lnTo>
                                <a:lnTo>
                                  <a:pt x="7824" y="65211"/>
                                </a:lnTo>
                                <a:lnTo>
                                  <a:pt x="0" y="54432"/>
                                </a:lnTo>
                                <a:lnTo>
                                  <a:pt x="0" y="40779"/>
                                </a:lnTo>
                                <a:lnTo>
                                  <a:pt x="6846" y="39522"/>
                                </a:lnTo>
                                <a:cubicBezTo>
                                  <a:pt x="9780" y="37546"/>
                                  <a:pt x="11736" y="35570"/>
                                  <a:pt x="12714" y="32605"/>
                                </a:cubicBezTo>
                                <a:cubicBezTo>
                                  <a:pt x="14670" y="29641"/>
                                  <a:pt x="14670" y="26677"/>
                                  <a:pt x="14670" y="23713"/>
                                </a:cubicBezTo>
                                <a:cubicBezTo>
                                  <a:pt x="14670" y="20749"/>
                                  <a:pt x="14670" y="18773"/>
                                  <a:pt x="13692" y="16797"/>
                                </a:cubicBezTo>
                                <a:cubicBezTo>
                                  <a:pt x="11736" y="13833"/>
                                  <a:pt x="10758" y="12845"/>
                                  <a:pt x="8802" y="10869"/>
                                </a:cubicBezTo>
                                <a:lnTo>
                                  <a:pt x="0" y="938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0" name="Shape 24660"/>
                        <wps:cNvSpPr/>
                        <wps:spPr>
                          <a:xfrm>
                            <a:off x="357950" y="637579"/>
                            <a:ext cx="28851" cy="67571"/>
                          </a:xfrm>
                          <a:custGeom>
                            <a:avLst/>
                            <a:gdLst/>
                            <a:ahLst/>
                            <a:cxnLst/>
                            <a:rect l="0" t="0" r="0" b="0"/>
                            <a:pathLst>
                              <a:path w="28851" h="67571">
                                <a:moveTo>
                                  <a:pt x="28851" y="0"/>
                                </a:moveTo>
                                <a:lnTo>
                                  <a:pt x="28851" y="8827"/>
                                </a:lnTo>
                                <a:lnTo>
                                  <a:pt x="18582" y="13543"/>
                                </a:lnTo>
                                <a:cubicBezTo>
                                  <a:pt x="14670" y="16507"/>
                                  <a:pt x="12714" y="21447"/>
                                  <a:pt x="11736" y="27375"/>
                                </a:cubicBezTo>
                                <a:lnTo>
                                  <a:pt x="28851" y="27375"/>
                                </a:lnTo>
                                <a:lnTo>
                                  <a:pt x="28851" y="35279"/>
                                </a:lnTo>
                                <a:lnTo>
                                  <a:pt x="10758" y="35279"/>
                                </a:lnTo>
                                <a:cubicBezTo>
                                  <a:pt x="10758" y="42196"/>
                                  <a:pt x="12714" y="47136"/>
                                  <a:pt x="16626" y="52076"/>
                                </a:cubicBezTo>
                                <a:lnTo>
                                  <a:pt x="28851" y="57840"/>
                                </a:lnTo>
                                <a:lnTo>
                                  <a:pt x="28851" y="67571"/>
                                </a:lnTo>
                                <a:lnTo>
                                  <a:pt x="17604" y="65168"/>
                                </a:lnTo>
                                <a:cubicBezTo>
                                  <a:pt x="13937" y="63439"/>
                                  <a:pt x="10758" y="60968"/>
                                  <a:pt x="7824" y="58005"/>
                                </a:cubicBezTo>
                                <a:cubicBezTo>
                                  <a:pt x="2934" y="52076"/>
                                  <a:pt x="0" y="44172"/>
                                  <a:pt x="0" y="34291"/>
                                </a:cubicBezTo>
                                <a:cubicBezTo>
                                  <a:pt x="0" y="24411"/>
                                  <a:pt x="2934" y="16507"/>
                                  <a:pt x="8802" y="9590"/>
                                </a:cubicBezTo>
                                <a:cubicBezTo>
                                  <a:pt x="11736" y="6132"/>
                                  <a:pt x="14915" y="3662"/>
                                  <a:pt x="18460" y="2056"/>
                                </a:cubicBezTo>
                                <a:lnTo>
                                  <a:pt x="288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1" name="Shape 24661"/>
                        <wps:cNvSpPr/>
                        <wps:spPr>
                          <a:xfrm>
                            <a:off x="386802" y="686691"/>
                            <a:ext cx="26895" cy="18773"/>
                          </a:xfrm>
                          <a:custGeom>
                            <a:avLst/>
                            <a:gdLst/>
                            <a:ahLst/>
                            <a:cxnLst/>
                            <a:rect l="0" t="0" r="0" b="0"/>
                            <a:pathLst>
                              <a:path w="26895" h="18773">
                                <a:moveTo>
                                  <a:pt x="16137" y="0"/>
                                </a:moveTo>
                                <a:lnTo>
                                  <a:pt x="26895" y="0"/>
                                </a:lnTo>
                                <a:lnTo>
                                  <a:pt x="26895" y="988"/>
                                </a:lnTo>
                                <a:cubicBezTo>
                                  <a:pt x="26895" y="3952"/>
                                  <a:pt x="25917" y="6916"/>
                                  <a:pt x="22983" y="9880"/>
                                </a:cubicBezTo>
                                <a:cubicBezTo>
                                  <a:pt x="21027" y="12845"/>
                                  <a:pt x="18093" y="14820"/>
                                  <a:pt x="14181" y="15809"/>
                                </a:cubicBezTo>
                                <a:cubicBezTo>
                                  <a:pt x="10269" y="17785"/>
                                  <a:pt x="6357" y="18773"/>
                                  <a:pt x="1467" y="18773"/>
                                </a:cubicBezTo>
                                <a:lnTo>
                                  <a:pt x="0" y="18459"/>
                                </a:lnTo>
                                <a:lnTo>
                                  <a:pt x="0" y="8728"/>
                                </a:lnTo>
                                <a:lnTo>
                                  <a:pt x="2445" y="9880"/>
                                </a:lnTo>
                                <a:cubicBezTo>
                                  <a:pt x="7335" y="9880"/>
                                  <a:pt x="10269" y="8892"/>
                                  <a:pt x="13203" y="6916"/>
                                </a:cubicBezTo>
                                <a:cubicBezTo>
                                  <a:pt x="15159" y="4940"/>
                                  <a:pt x="16137" y="2964"/>
                                  <a:pt x="16137" y="988"/>
                                </a:cubicBezTo>
                                <a:lnTo>
                                  <a:pt x="161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2" name="Shape 24662"/>
                        <wps:cNvSpPr/>
                        <wps:spPr>
                          <a:xfrm>
                            <a:off x="386802" y="637289"/>
                            <a:ext cx="26895" cy="35570"/>
                          </a:xfrm>
                          <a:custGeom>
                            <a:avLst/>
                            <a:gdLst/>
                            <a:ahLst/>
                            <a:cxnLst/>
                            <a:rect l="0" t="0" r="0" b="0"/>
                            <a:pathLst>
                              <a:path w="26895" h="35570">
                                <a:moveTo>
                                  <a:pt x="1467" y="0"/>
                                </a:moveTo>
                                <a:cubicBezTo>
                                  <a:pt x="6357" y="0"/>
                                  <a:pt x="10269" y="988"/>
                                  <a:pt x="14181" y="2964"/>
                                </a:cubicBezTo>
                                <a:cubicBezTo>
                                  <a:pt x="18093" y="4940"/>
                                  <a:pt x="21027" y="8892"/>
                                  <a:pt x="23961" y="12845"/>
                                </a:cubicBezTo>
                                <a:cubicBezTo>
                                  <a:pt x="25917" y="17785"/>
                                  <a:pt x="26895" y="23713"/>
                                  <a:pt x="26895" y="31617"/>
                                </a:cubicBezTo>
                                <a:lnTo>
                                  <a:pt x="26895" y="35570"/>
                                </a:lnTo>
                                <a:lnTo>
                                  <a:pt x="0" y="35570"/>
                                </a:lnTo>
                                <a:lnTo>
                                  <a:pt x="0" y="27665"/>
                                </a:lnTo>
                                <a:lnTo>
                                  <a:pt x="17115" y="27665"/>
                                </a:lnTo>
                                <a:lnTo>
                                  <a:pt x="17115" y="25689"/>
                                </a:lnTo>
                                <a:cubicBezTo>
                                  <a:pt x="17115" y="22725"/>
                                  <a:pt x="16137" y="19761"/>
                                  <a:pt x="15159" y="17785"/>
                                </a:cubicBezTo>
                                <a:cubicBezTo>
                                  <a:pt x="13203" y="14821"/>
                                  <a:pt x="11247" y="12845"/>
                                  <a:pt x="9291" y="10869"/>
                                </a:cubicBezTo>
                                <a:cubicBezTo>
                                  <a:pt x="6357" y="9880"/>
                                  <a:pt x="3423" y="8892"/>
                                  <a:pt x="489" y="8892"/>
                                </a:cubicBezTo>
                                <a:lnTo>
                                  <a:pt x="0" y="9117"/>
                                </a:lnTo>
                                <a:lnTo>
                                  <a:pt x="0" y="290"/>
                                </a:lnTo>
                                <a:lnTo>
                                  <a:pt x="14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3" name="Shape 24663"/>
                        <wps:cNvSpPr/>
                        <wps:spPr>
                          <a:xfrm>
                            <a:off x="429345" y="637721"/>
                            <a:ext cx="27873" cy="73463"/>
                          </a:xfrm>
                          <a:custGeom>
                            <a:avLst/>
                            <a:gdLst/>
                            <a:ahLst/>
                            <a:cxnLst/>
                            <a:rect l="0" t="0" r="0" b="0"/>
                            <a:pathLst>
                              <a:path w="27873" h="73463">
                                <a:moveTo>
                                  <a:pt x="27873" y="0"/>
                                </a:moveTo>
                                <a:lnTo>
                                  <a:pt x="27873" y="8608"/>
                                </a:lnTo>
                                <a:lnTo>
                                  <a:pt x="18582" y="11424"/>
                                </a:lnTo>
                                <a:cubicBezTo>
                                  <a:pt x="15648" y="13401"/>
                                  <a:pt x="13692" y="16365"/>
                                  <a:pt x="12714" y="20317"/>
                                </a:cubicBezTo>
                                <a:cubicBezTo>
                                  <a:pt x="10758" y="24269"/>
                                  <a:pt x="9780" y="29209"/>
                                  <a:pt x="9780" y="33162"/>
                                </a:cubicBezTo>
                                <a:cubicBezTo>
                                  <a:pt x="9780" y="41066"/>
                                  <a:pt x="11736" y="46994"/>
                                  <a:pt x="14670" y="51934"/>
                                </a:cubicBezTo>
                                <a:lnTo>
                                  <a:pt x="27873" y="58604"/>
                                </a:lnTo>
                                <a:lnTo>
                                  <a:pt x="27873" y="67126"/>
                                </a:lnTo>
                                <a:lnTo>
                                  <a:pt x="22494" y="65767"/>
                                </a:lnTo>
                                <a:cubicBezTo>
                                  <a:pt x="20538" y="65767"/>
                                  <a:pt x="18582" y="63791"/>
                                  <a:pt x="16626" y="62803"/>
                                </a:cubicBezTo>
                                <a:cubicBezTo>
                                  <a:pt x="14670" y="60827"/>
                                  <a:pt x="12714" y="58851"/>
                                  <a:pt x="9780" y="54899"/>
                                </a:cubicBezTo>
                                <a:lnTo>
                                  <a:pt x="9780" y="73463"/>
                                </a:lnTo>
                                <a:lnTo>
                                  <a:pt x="0" y="73463"/>
                                </a:lnTo>
                                <a:lnTo>
                                  <a:pt x="0" y="1544"/>
                                </a:lnTo>
                                <a:lnTo>
                                  <a:pt x="9780" y="1544"/>
                                </a:lnTo>
                                <a:lnTo>
                                  <a:pt x="9780" y="12412"/>
                                </a:lnTo>
                                <a:cubicBezTo>
                                  <a:pt x="12714" y="8460"/>
                                  <a:pt x="14670" y="6484"/>
                                  <a:pt x="16626" y="4508"/>
                                </a:cubicBezTo>
                                <a:cubicBezTo>
                                  <a:pt x="18582" y="2532"/>
                                  <a:pt x="20538" y="1544"/>
                                  <a:pt x="23472" y="556"/>
                                </a:cubicBezTo>
                                <a:lnTo>
                                  <a:pt x="278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4" name="Shape 24664"/>
                        <wps:cNvSpPr/>
                        <wps:spPr>
                          <a:xfrm>
                            <a:off x="457218" y="637289"/>
                            <a:ext cx="28851" cy="68175"/>
                          </a:xfrm>
                          <a:custGeom>
                            <a:avLst/>
                            <a:gdLst/>
                            <a:ahLst/>
                            <a:cxnLst/>
                            <a:rect l="0" t="0" r="0" b="0"/>
                            <a:pathLst>
                              <a:path w="28851" h="68175">
                                <a:moveTo>
                                  <a:pt x="3423" y="0"/>
                                </a:moveTo>
                                <a:cubicBezTo>
                                  <a:pt x="7335" y="0"/>
                                  <a:pt x="12225" y="988"/>
                                  <a:pt x="16137" y="3952"/>
                                </a:cubicBezTo>
                                <a:cubicBezTo>
                                  <a:pt x="20049" y="6916"/>
                                  <a:pt x="22983" y="10869"/>
                                  <a:pt x="25917" y="15809"/>
                                </a:cubicBezTo>
                                <a:cubicBezTo>
                                  <a:pt x="27873" y="21737"/>
                                  <a:pt x="28851" y="27665"/>
                                  <a:pt x="28851" y="33594"/>
                                </a:cubicBezTo>
                                <a:cubicBezTo>
                                  <a:pt x="28851" y="43474"/>
                                  <a:pt x="26895" y="51379"/>
                                  <a:pt x="22005" y="58295"/>
                                </a:cubicBezTo>
                                <a:cubicBezTo>
                                  <a:pt x="17115" y="64223"/>
                                  <a:pt x="11247" y="68175"/>
                                  <a:pt x="2445" y="68175"/>
                                </a:cubicBezTo>
                                <a:lnTo>
                                  <a:pt x="0" y="67558"/>
                                </a:lnTo>
                                <a:lnTo>
                                  <a:pt x="0" y="59036"/>
                                </a:lnTo>
                                <a:lnTo>
                                  <a:pt x="489" y="59283"/>
                                </a:lnTo>
                                <a:cubicBezTo>
                                  <a:pt x="5379" y="59283"/>
                                  <a:pt x="9291" y="57307"/>
                                  <a:pt x="13203" y="52367"/>
                                </a:cubicBezTo>
                                <a:cubicBezTo>
                                  <a:pt x="16137" y="48414"/>
                                  <a:pt x="18093" y="42486"/>
                                  <a:pt x="18093" y="34582"/>
                                </a:cubicBezTo>
                                <a:cubicBezTo>
                                  <a:pt x="18093" y="24701"/>
                                  <a:pt x="16137" y="17785"/>
                                  <a:pt x="12225" y="13833"/>
                                </a:cubicBezTo>
                                <a:cubicBezTo>
                                  <a:pt x="9291" y="10869"/>
                                  <a:pt x="4401" y="8892"/>
                                  <a:pt x="489" y="8892"/>
                                </a:cubicBezTo>
                                <a:lnTo>
                                  <a:pt x="0" y="9041"/>
                                </a:lnTo>
                                <a:lnTo>
                                  <a:pt x="0" y="432"/>
                                </a:lnTo>
                                <a:lnTo>
                                  <a:pt x="34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5" name="Shape 24665"/>
                        <wps:cNvSpPr/>
                        <wps:spPr>
                          <a:xfrm>
                            <a:off x="497805" y="637289"/>
                            <a:ext cx="30318" cy="68175"/>
                          </a:xfrm>
                          <a:custGeom>
                            <a:avLst/>
                            <a:gdLst/>
                            <a:ahLst/>
                            <a:cxnLst/>
                            <a:rect l="0" t="0" r="0" b="0"/>
                            <a:pathLst>
                              <a:path w="30318" h="68175">
                                <a:moveTo>
                                  <a:pt x="30318" y="0"/>
                                </a:moveTo>
                                <a:lnTo>
                                  <a:pt x="30318" y="8892"/>
                                </a:lnTo>
                                <a:cubicBezTo>
                                  <a:pt x="24450" y="8892"/>
                                  <a:pt x="19560" y="10869"/>
                                  <a:pt x="16626" y="15809"/>
                                </a:cubicBezTo>
                                <a:cubicBezTo>
                                  <a:pt x="12714" y="20749"/>
                                  <a:pt x="11736" y="26677"/>
                                  <a:pt x="11736" y="33594"/>
                                </a:cubicBezTo>
                                <a:cubicBezTo>
                                  <a:pt x="11736" y="41498"/>
                                  <a:pt x="12714" y="47426"/>
                                  <a:pt x="16626" y="52367"/>
                                </a:cubicBezTo>
                                <a:cubicBezTo>
                                  <a:pt x="19560" y="56319"/>
                                  <a:pt x="24450" y="59283"/>
                                  <a:pt x="30318" y="59283"/>
                                </a:cubicBezTo>
                                <a:lnTo>
                                  <a:pt x="30318" y="68175"/>
                                </a:lnTo>
                                <a:cubicBezTo>
                                  <a:pt x="21516" y="68175"/>
                                  <a:pt x="14670" y="65211"/>
                                  <a:pt x="8802" y="59283"/>
                                </a:cubicBezTo>
                                <a:cubicBezTo>
                                  <a:pt x="2934" y="53354"/>
                                  <a:pt x="0" y="45450"/>
                                  <a:pt x="0" y="33594"/>
                                </a:cubicBezTo>
                                <a:cubicBezTo>
                                  <a:pt x="0" y="22725"/>
                                  <a:pt x="2934" y="14821"/>
                                  <a:pt x="8802" y="8892"/>
                                </a:cubicBezTo>
                                <a:cubicBezTo>
                                  <a:pt x="14670" y="2964"/>
                                  <a:pt x="21516" y="0"/>
                                  <a:pt x="303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6" name="Shape 24666"/>
                        <wps:cNvSpPr/>
                        <wps:spPr>
                          <a:xfrm>
                            <a:off x="528124" y="637289"/>
                            <a:ext cx="30318" cy="68175"/>
                          </a:xfrm>
                          <a:custGeom>
                            <a:avLst/>
                            <a:gdLst/>
                            <a:ahLst/>
                            <a:cxnLst/>
                            <a:rect l="0" t="0" r="0" b="0"/>
                            <a:pathLst>
                              <a:path w="30318" h="68175">
                                <a:moveTo>
                                  <a:pt x="0" y="0"/>
                                </a:moveTo>
                                <a:cubicBezTo>
                                  <a:pt x="7824" y="0"/>
                                  <a:pt x="15648" y="2964"/>
                                  <a:pt x="21516" y="8892"/>
                                </a:cubicBezTo>
                                <a:cubicBezTo>
                                  <a:pt x="27384" y="14821"/>
                                  <a:pt x="30318" y="22725"/>
                                  <a:pt x="30318" y="33594"/>
                                </a:cubicBezTo>
                                <a:cubicBezTo>
                                  <a:pt x="30318" y="45450"/>
                                  <a:pt x="27384" y="53354"/>
                                  <a:pt x="21516" y="59283"/>
                                </a:cubicBezTo>
                                <a:cubicBezTo>
                                  <a:pt x="15648" y="65211"/>
                                  <a:pt x="7824" y="68175"/>
                                  <a:pt x="0" y="68175"/>
                                </a:cubicBezTo>
                                <a:lnTo>
                                  <a:pt x="0" y="59283"/>
                                </a:lnTo>
                                <a:cubicBezTo>
                                  <a:pt x="5868" y="59283"/>
                                  <a:pt x="9780" y="56319"/>
                                  <a:pt x="13692" y="52367"/>
                                </a:cubicBezTo>
                                <a:cubicBezTo>
                                  <a:pt x="17604" y="47426"/>
                                  <a:pt x="18582" y="41498"/>
                                  <a:pt x="18582" y="33594"/>
                                </a:cubicBezTo>
                                <a:cubicBezTo>
                                  <a:pt x="18582" y="26677"/>
                                  <a:pt x="17604" y="20749"/>
                                  <a:pt x="13692" y="15809"/>
                                </a:cubicBezTo>
                                <a:cubicBezTo>
                                  <a:pt x="9780" y="10869"/>
                                  <a:pt x="5868" y="8892"/>
                                  <a:pt x="0" y="88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7" name="Shape 24667"/>
                        <wps:cNvSpPr/>
                        <wps:spPr>
                          <a:xfrm>
                            <a:off x="573112" y="637289"/>
                            <a:ext cx="35208" cy="66199"/>
                          </a:xfrm>
                          <a:custGeom>
                            <a:avLst/>
                            <a:gdLst/>
                            <a:ahLst/>
                            <a:cxnLst/>
                            <a:rect l="0" t="0" r="0" b="0"/>
                            <a:pathLst>
                              <a:path w="35208" h="66199">
                                <a:moveTo>
                                  <a:pt x="30318" y="0"/>
                                </a:moveTo>
                                <a:cubicBezTo>
                                  <a:pt x="32274" y="0"/>
                                  <a:pt x="34230" y="0"/>
                                  <a:pt x="35208" y="988"/>
                                </a:cubicBezTo>
                                <a:lnTo>
                                  <a:pt x="35208" y="11857"/>
                                </a:lnTo>
                                <a:cubicBezTo>
                                  <a:pt x="33252" y="10869"/>
                                  <a:pt x="30318" y="9880"/>
                                  <a:pt x="27384" y="9880"/>
                                </a:cubicBezTo>
                                <a:cubicBezTo>
                                  <a:pt x="23472" y="9880"/>
                                  <a:pt x="19560" y="11857"/>
                                  <a:pt x="15648" y="15809"/>
                                </a:cubicBezTo>
                                <a:cubicBezTo>
                                  <a:pt x="12714" y="18773"/>
                                  <a:pt x="10758" y="25689"/>
                                  <a:pt x="10758" y="34582"/>
                                </a:cubicBezTo>
                                <a:lnTo>
                                  <a:pt x="10758" y="66199"/>
                                </a:lnTo>
                                <a:lnTo>
                                  <a:pt x="0" y="66199"/>
                                </a:lnTo>
                                <a:lnTo>
                                  <a:pt x="0" y="1976"/>
                                </a:lnTo>
                                <a:lnTo>
                                  <a:pt x="10758" y="1976"/>
                                </a:lnTo>
                                <a:lnTo>
                                  <a:pt x="10758" y="12845"/>
                                </a:lnTo>
                                <a:cubicBezTo>
                                  <a:pt x="11736" y="9880"/>
                                  <a:pt x="13692" y="7905"/>
                                  <a:pt x="16626" y="5928"/>
                                </a:cubicBezTo>
                                <a:cubicBezTo>
                                  <a:pt x="18582" y="3952"/>
                                  <a:pt x="20538" y="2964"/>
                                  <a:pt x="22494" y="1976"/>
                                </a:cubicBezTo>
                                <a:cubicBezTo>
                                  <a:pt x="25428" y="988"/>
                                  <a:pt x="27384" y="0"/>
                                  <a:pt x="303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8" name="Shape 24668"/>
                        <wps:cNvSpPr/>
                        <wps:spPr>
                          <a:xfrm>
                            <a:off x="614188" y="624444"/>
                            <a:ext cx="44010" cy="81020"/>
                          </a:xfrm>
                          <a:custGeom>
                            <a:avLst/>
                            <a:gdLst/>
                            <a:ahLst/>
                            <a:cxnLst/>
                            <a:rect l="0" t="0" r="0" b="0"/>
                            <a:pathLst>
                              <a:path w="44010" h="81020">
                                <a:moveTo>
                                  <a:pt x="11736" y="0"/>
                                </a:moveTo>
                                <a:lnTo>
                                  <a:pt x="22494" y="0"/>
                                </a:lnTo>
                                <a:lnTo>
                                  <a:pt x="22494" y="14821"/>
                                </a:lnTo>
                                <a:lnTo>
                                  <a:pt x="40098" y="14821"/>
                                </a:lnTo>
                                <a:lnTo>
                                  <a:pt x="40098" y="23713"/>
                                </a:lnTo>
                                <a:lnTo>
                                  <a:pt x="22494" y="23713"/>
                                </a:lnTo>
                                <a:lnTo>
                                  <a:pt x="22494" y="53354"/>
                                </a:lnTo>
                                <a:cubicBezTo>
                                  <a:pt x="22494" y="59283"/>
                                  <a:pt x="22494" y="63235"/>
                                  <a:pt x="23472" y="65211"/>
                                </a:cubicBezTo>
                                <a:cubicBezTo>
                                  <a:pt x="24450" y="67187"/>
                                  <a:pt x="25428" y="69163"/>
                                  <a:pt x="27384" y="70151"/>
                                </a:cubicBezTo>
                                <a:cubicBezTo>
                                  <a:pt x="29340" y="71139"/>
                                  <a:pt x="31296" y="72127"/>
                                  <a:pt x="34230" y="72127"/>
                                </a:cubicBezTo>
                                <a:cubicBezTo>
                                  <a:pt x="36186" y="72127"/>
                                  <a:pt x="39120" y="71139"/>
                                  <a:pt x="44010" y="70151"/>
                                </a:cubicBezTo>
                                <a:lnTo>
                                  <a:pt x="44010" y="79044"/>
                                </a:lnTo>
                                <a:cubicBezTo>
                                  <a:pt x="38142" y="80032"/>
                                  <a:pt x="34230" y="81020"/>
                                  <a:pt x="32274" y="81020"/>
                                </a:cubicBezTo>
                                <a:cubicBezTo>
                                  <a:pt x="28362" y="81020"/>
                                  <a:pt x="24450" y="80032"/>
                                  <a:pt x="21516" y="78056"/>
                                </a:cubicBezTo>
                                <a:cubicBezTo>
                                  <a:pt x="17604" y="77067"/>
                                  <a:pt x="15648" y="74104"/>
                                  <a:pt x="13692" y="71139"/>
                                </a:cubicBezTo>
                                <a:cubicBezTo>
                                  <a:pt x="12714" y="68175"/>
                                  <a:pt x="11736" y="63235"/>
                                  <a:pt x="11736" y="56319"/>
                                </a:cubicBezTo>
                                <a:lnTo>
                                  <a:pt x="11736" y="23713"/>
                                </a:lnTo>
                                <a:lnTo>
                                  <a:pt x="0" y="23713"/>
                                </a:lnTo>
                                <a:lnTo>
                                  <a:pt x="0" y="14821"/>
                                </a:lnTo>
                                <a:lnTo>
                                  <a:pt x="11736" y="14821"/>
                                </a:lnTo>
                                <a:lnTo>
                                  <a:pt x="117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69" name="Shape 24669"/>
                        <wps:cNvSpPr/>
                        <wps:spPr>
                          <a:xfrm>
                            <a:off x="714923" y="624444"/>
                            <a:ext cx="43032" cy="81020"/>
                          </a:xfrm>
                          <a:custGeom>
                            <a:avLst/>
                            <a:gdLst/>
                            <a:ahLst/>
                            <a:cxnLst/>
                            <a:rect l="0" t="0" r="0" b="0"/>
                            <a:pathLst>
                              <a:path w="43032" h="81020">
                                <a:moveTo>
                                  <a:pt x="10758" y="0"/>
                                </a:moveTo>
                                <a:lnTo>
                                  <a:pt x="21516" y="0"/>
                                </a:lnTo>
                                <a:lnTo>
                                  <a:pt x="21516" y="14821"/>
                                </a:lnTo>
                                <a:lnTo>
                                  <a:pt x="40098" y="14821"/>
                                </a:lnTo>
                                <a:lnTo>
                                  <a:pt x="40098" y="23713"/>
                                </a:lnTo>
                                <a:lnTo>
                                  <a:pt x="21516" y="23713"/>
                                </a:lnTo>
                                <a:lnTo>
                                  <a:pt x="21516" y="53354"/>
                                </a:lnTo>
                                <a:cubicBezTo>
                                  <a:pt x="21516" y="59283"/>
                                  <a:pt x="21516" y="63235"/>
                                  <a:pt x="22494" y="65211"/>
                                </a:cubicBezTo>
                                <a:cubicBezTo>
                                  <a:pt x="23472" y="67187"/>
                                  <a:pt x="24450" y="69163"/>
                                  <a:pt x="26406" y="70151"/>
                                </a:cubicBezTo>
                                <a:cubicBezTo>
                                  <a:pt x="28362" y="71139"/>
                                  <a:pt x="31296" y="72127"/>
                                  <a:pt x="33252" y="72127"/>
                                </a:cubicBezTo>
                                <a:cubicBezTo>
                                  <a:pt x="35208" y="72127"/>
                                  <a:pt x="39120" y="71139"/>
                                  <a:pt x="43032" y="70151"/>
                                </a:cubicBezTo>
                                <a:lnTo>
                                  <a:pt x="43032" y="79044"/>
                                </a:lnTo>
                                <a:cubicBezTo>
                                  <a:pt x="38142" y="80032"/>
                                  <a:pt x="34230" y="81020"/>
                                  <a:pt x="31296" y="81020"/>
                                </a:cubicBezTo>
                                <a:cubicBezTo>
                                  <a:pt x="27384" y="81020"/>
                                  <a:pt x="23472" y="80032"/>
                                  <a:pt x="20538" y="78056"/>
                                </a:cubicBezTo>
                                <a:cubicBezTo>
                                  <a:pt x="17604" y="77067"/>
                                  <a:pt x="14670" y="74104"/>
                                  <a:pt x="13692" y="71139"/>
                                </a:cubicBezTo>
                                <a:cubicBezTo>
                                  <a:pt x="11736" y="68175"/>
                                  <a:pt x="10758" y="63235"/>
                                  <a:pt x="10758" y="56319"/>
                                </a:cubicBezTo>
                                <a:lnTo>
                                  <a:pt x="10758" y="23713"/>
                                </a:lnTo>
                                <a:lnTo>
                                  <a:pt x="0" y="23713"/>
                                </a:lnTo>
                                <a:lnTo>
                                  <a:pt x="0" y="14821"/>
                                </a:lnTo>
                                <a:lnTo>
                                  <a:pt x="10758" y="14821"/>
                                </a:lnTo>
                                <a:lnTo>
                                  <a:pt x="107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0" name="Shape 24670"/>
                        <wps:cNvSpPr/>
                        <wps:spPr>
                          <a:xfrm>
                            <a:off x="768713" y="637758"/>
                            <a:ext cx="27873" cy="67198"/>
                          </a:xfrm>
                          <a:custGeom>
                            <a:avLst/>
                            <a:gdLst/>
                            <a:ahLst/>
                            <a:cxnLst/>
                            <a:rect l="0" t="0" r="0" b="0"/>
                            <a:pathLst>
                              <a:path w="27873" h="67198">
                                <a:moveTo>
                                  <a:pt x="27873" y="0"/>
                                </a:moveTo>
                                <a:lnTo>
                                  <a:pt x="27873" y="8648"/>
                                </a:lnTo>
                                <a:lnTo>
                                  <a:pt x="17604" y="13364"/>
                                </a:lnTo>
                                <a:cubicBezTo>
                                  <a:pt x="14670" y="16328"/>
                                  <a:pt x="12714" y="21268"/>
                                  <a:pt x="10758" y="27196"/>
                                </a:cubicBezTo>
                                <a:lnTo>
                                  <a:pt x="27873" y="27196"/>
                                </a:lnTo>
                                <a:lnTo>
                                  <a:pt x="27873" y="35100"/>
                                </a:lnTo>
                                <a:lnTo>
                                  <a:pt x="10758" y="35100"/>
                                </a:lnTo>
                                <a:cubicBezTo>
                                  <a:pt x="10758" y="42017"/>
                                  <a:pt x="12714" y="46957"/>
                                  <a:pt x="15648" y="51897"/>
                                </a:cubicBezTo>
                                <a:lnTo>
                                  <a:pt x="27873" y="57300"/>
                                </a:lnTo>
                                <a:lnTo>
                                  <a:pt x="27873" y="67198"/>
                                </a:lnTo>
                                <a:lnTo>
                                  <a:pt x="17237" y="64989"/>
                                </a:lnTo>
                                <a:cubicBezTo>
                                  <a:pt x="13448" y="63260"/>
                                  <a:pt x="10269" y="60789"/>
                                  <a:pt x="7824" y="57826"/>
                                </a:cubicBezTo>
                                <a:cubicBezTo>
                                  <a:pt x="2934" y="51897"/>
                                  <a:pt x="0" y="43993"/>
                                  <a:pt x="0" y="34112"/>
                                </a:cubicBezTo>
                                <a:cubicBezTo>
                                  <a:pt x="0" y="24232"/>
                                  <a:pt x="2934" y="16328"/>
                                  <a:pt x="8802" y="9411"/>
                                </a:cubicBezTo>
                                <a:cubicBezTo>
                                  <a:pt x="11247" y="5953"/>
                                  <a:pt x="14425" y="3483"/>
                                  <a:pt x="18093" y="1877"/>
                                </a:cubicBezTo>
                                <a:lnTo>
                                  <a:pt x="278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1" name="Shape 24671"/>
                        <wps:cNvSpPr/>
                        <wps:spPr>
                          <a:xfrm>
                            <a:off x="796587" y="686691"/>
                            <a:ext cx="26895" cy="18773"/>
                          </a:xfrm>
                          <a:custGeom>
                            <a:avLst/>
                            <a:gdLst/>
                            <a:ahLst/>
                            <a:cxnLst/>
                            <a:rect l="0" t="0" r="0" b="0"/>
                            <a:pathLst>
                              <a:path w="26895" h="18773">
                                <a:moveTo>
                                  <a:pt x="17115" y="0"/>
                                </a:moveTo>
                                <a:lnTo>
                                  <a:pt x="26895" y="0"/>
                                </a:lnTo>
                                <a:lnTo>
                                  <a:pt x="26895" y="988"/>
                                </a:lnTo>
                                <a:cubicBezTo>
                                  <a:pt x="26895" y="3952"/>
                                  <a:pt x="25917" y="6916"/>
                                  <a:pt x="23961" y="9880"/>
                                </a:cubicBezTo>
                                <a:cubicBezTo>
                                  <a:pt x="22005" y="12845"/>
                                  <a:pt x="19071" y="14820"/>
                                  <a:pt x="15159" y="15809"/>
                                </a:cubicBezTo>
                                <a:cubicBezTo>
                                  <a:pt x="11247" y="17785"/>
                                  <a:pt x="7335" y="18773"/>
                                  <a:pt x="2445" y="18773"/>
                                </a:cubicBezTo>
                                <a:lnTo>
                                  <a:pt x="0" y="18265"/>
                                </a:lnTo>
                                <a:lnTo>
                                  <a:pt x="0" y="8367"/>
                                </a:lnTo>
                                <a:lnTo>
                                  <a:pt x="3423" y="9880"/>
                                </a:lnTo>
                                <a:cubicBezTo>
                                  <a:pt x="8313" y="9880"/>
                                  <a:pt x="11247" y="8892"/>
                                  <a:pt x="13203" y="6916"/>
                                </a:cubicBezTo>
                                <a:cubicBezTo>
                                  <a:pt x="16137" y="4940"/>
                                  <a:pt x="17115" y="2964"/>
                                  <a:pt x="17115" y="988"/>
                                </a:cubicBezTo>
                                <a:lnTo>
                                  <a:pt x="171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2" name="Shape 24672"/>
                        <wps:cNvSpPr/>
                        <wps:spPr>
                          <a:xfrm>
                            <a:off x="796587" y="637289"/>
                            <a:ext cx="27873" cy="35570"/>
                          </a:xfrm>
                          <a:custGeom>
                            <a:avLst/>
                            <a:gdLst/>
                            <a:ahLst/>
                            <a:cxnLst/>
                            <a:rect l="0" t="0" r="0" b="0"/>
                            <a:pathLst>
                              <a:path w="27873" h="35570">
                                <a:moveTo>
                                  <a:pt x="2445" y="0"/>
                                </a:moveTo>
                                <a:cubicBezTo>
                                  <a:pt x="6357" y="0"/>
                                  <a:pt x="11247" y="988"/>
                                  <a:pt x="15159" y="2964"/>
                                </a:cubicBezTo>
                                <a:cubicBezTo>
                                  <a:pt x="19071" y="4940"/>
                                  <a:pt x="22005" y="8892"/>
                                  <a:pt x="23961" y="12845"/>
                                </a:cubicBezTo>
                                <a:cubicBezTo>
                                  <a:pt x="26895" y="17785"/>
                                  <a:pt x="27873" y="23713"/>
                                  <a:pt x="27873" y="31617"/>
                                </a:cubicBezTo>
                                <a:lnTo>
                                  <a:pt x="27873" y="35570"/>
                                </a:lnTo>
                                <a:lnTo>
                                  <a:pt x="0" y="35570"/>
                                </a:lnTo>
                                <a:lnTo>
                                  <a:pt x="0" y="27665"/>
                                </a:lnTo>
                                <a:lnTo>
                                  <a:pt x="17115" y="27665"/>
                                </a:lnTo>
                                <a:lnTo>
                                  <a:pt x="17115" y="25689"/>
                                </a:lnTo>
                                <a:cubicBezTo>
                                  <a:pt x="17115" y="22725"/>
                                  <a:pt x="17115" y="19761"/>
                                  <a:pt x="15159" y="17785"/>
                                </a:cubicBezTo>
                                <a:cubicBezTo>
                                  <a:pt x="14181" y="14821"/>
                                  <a:pt x="12225" y="12845"/>
                                  <a:pt x="9291" y="10869"/>
                                </a:cubicBezTo>
                                <a:cubicBezTo>
                                  <a:pt x="7335" y="9880"/>
                                  <a:pt x="4401" y="8892"/>
                                  <a:pt x="489" y="8892"/>
                                </a:cubicBezTo>
                                <a:lnTo>
                                  <a:pt x="0" y="9117"/>
                                </a:lnTo>
                                <a:lnTo>
                                  <a:pt x="0" y="469"/>
                                </a:lnTo>
                                <a:lnTo>
                                  <a:pt x="2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3" name="Shape 24673"/>
                        <wps:cNvSpPr/>
                        <wps:spPr>
                          <a:xfrm>
                            <a:off x="840108" y="637289"/>
                            <a:ext cx="88021" cy="66199"/>
                          </a:xfrm>
                          <a:custGeom>
                            <a:avLst/>
                            <a:gdLst/>
                            <a:ahLst/>
                            <a:cxnLst/>
                            <a:rect l="0" t="0" r="0" b="0"/>
                            <a:pathLst>
                              <a:path w="88021" h="66199">
                                <a:moveTo>
                                  <a:pt x="30318" y="0"/>
                                </a:moveTo>
                                <a:cubicBezTo>
                                  <a:pt x="33252" y="0"/>
                                  <a:pt x="35208" y="988"/>
                                  <a:pt x="38142" y="988"/>
                                </a:cubicBezTo>
                                <a:cubicBezTo>
                                  <a:pt x="40098" y="1976"/>
                                  <a:pt x="42054" y="2964"/>
                                  <a:pt x="44010" y="4940"/>
                                </a:cubicBezTo>
                                <a:cubicBezTo>
                                  <a:pt x="45966" y="6916"/>
                                  <a:pt x="47922" y="9880"/>
                                  <a:pt x="48900" y="13833"/>
                                </a:cubicBezTo>
                                <a:cubicBezTo>
                                  <a:pt x="51834" y="9880"/>
                                  <a:pt x="53790" y="6916"/>
                                  <a:pt x="55746" y="4940"/>
                                </a:cubicBezTo>
                                <a:cubicBezTo>
                                  <a:pt x="57702" y="3952"/>
                                  <a:pt x="59659" y="1976"/>
                                  <a:pt x="62592" y="988"/>
                                </a:cubicBezTo>
                                <a:cubicBezTo>
                                  <a:pt x="64549" y="988"/>
                                  <a:pt x="66504" y="0"/>
                                  <a:pt x="69439" y="0"/>
                                </a:cubicBezTo>
                                <a:cubicBezTo>
                                  <a:pt x="73351" y="0"/>
                                  <a:pt x="76284" y="988"/>
                                  <a:pt x="79219" y="2964"/>
                                </a:cubicBezTo>
                                <a:cubicBezTo>
                                  <a:pt x="82153" y="3952"/>
                                  <a:pt x="84109" y="6916"/>
                                  <a:pt x="86065" y="9880"/>
                                </a:cubicBezTo>
                                <a:cubicBezTo>
                                  <a:pt x="87043" y="12845"/>
                                  <a:pt x="88021" y="18773"/>
                                  <a:pt x="88021" y="25689"/>
                                </a:cubicBezTo>
                                <a:lnTo>
                                  <a:pt x="88021" y="66199"/>
                                </a:lnTo>
                                <a:lnTo>
                                  <a:pt x="77263" y="66199"/>
                                </a:lnTo>
                                <a:lnTo>
                                  <a:pt x="77263" y="30630"/>
                                </a:lnTo>
                                <a:cubicBezTo>
                                  <a:pt x="77263" y="22725"/>
                                  <a:pt x="77263" y="17785"/>
                                  <a:pt x="76284" y="15809"/>
                                </a:cubicBezTo>
                                <a:cubicBezTo>
                                  <a:pt x="75306" y="13833"/>
                                  <a:pt x="74329" y="12845"/>
                                  <a:pt x="72373" y="11857"/>
                                </a:cubicBezTo>
                                <a:cubicBezTo>
                                  <a:pt x="71394" y="10869"/>
                                  <a:pt x="69439" y="9880"/>
                                  <a:pt x="66504" y="9880"/>
                                </a:cubicBezTo>
                                <a:cubicBezTo>
                                  <a:pt x="63570" y="9880"/>
                                  <a:pt x="60636" y="10869"/>
                                  <a:pt x="57702" y="12845"/>
                                </a:cubicBezTo>
                                <a:cubicBezTo>
                                  <a:pt x="55746" y="14821"/>
                                  <a:pt x="53790" y="17785"/>
                                  <a:pt x="51834" y="20749"/>
                                </a:cubicBezTo>
                                <a:cubicBezTo>
                                  <a:pt x="49878" y="23713"/>
                                  <a:pt x="48900" y="28653"/>
                                  <a:pt x="48900" y="34582"/>
                                </a:cubicBezTo>
                                <a:lnTo>
                                  <a:pt x="48900" y="66199"/>
                                </a:lnTo>
                                <a:lnTo>
                                  <a:pt x="39120" y="66199"/>
                                </a:lnTo>
                                <a:lnTo>
                                  <a:pt x="39120" y="30630"/>
                                </a:lnTo>
                                <a:cubicBezTo>
                                  <a:pt x="39120" y="22725"/>
                                  <a:pt x="38142" y="17785"/>
                                  <a:pt x="37164" y="15809"/>
                                </a:cubicBezTo>
                                <a:cubicBezTo>
                                  <a:pt x="37164" y="13833"/>
                                  <a:pt x="35208" y="12845"/>
                                  <a:pt x="33252" y="11857"/>
                                </a:cubicBezTo>
                                <a:cubicBezTo>
                                  <a:pt x="32274" y="10869"/>
                                  <a:pt x="30318" y="9880"/>
                                  <a:pt x="28362" y="9880"/>
                                </a:cubicBezTo>
                                <a:cubicBezTo>
                                  <a:pt x="25428" y="9880"/>
                                  <a:pt x="22494" y="10869"/>
                                  <a:pt x="19560" y="12845"/>
                                </a:cubicBezTo>
                                <a:cubicBezTo>
                                  <a:pt x="16626" y="14821"/>
                                  <a:pt x="14670" y="17785"/>
                                  <a:pt x="12714" y="20749"/>
                                </a:cubicBezTo>
                                <a:cubicBezTo>
                                  <a:pt x="11736" y="24701"/>
                                  <a:pt x="10758" y="28653"/>
                                  <a:pt x="10758" y="34582"/>
                                </a:cubicBezTo>
                                <a:lnTo>
                                  <a:pt x="10758" y="66199"/>
                                </a:lnTo>
                                <a:lnTo>
                                  <a:pt x="0" y="66199"/>
                                </a:lnTo>
                                <a:lnTo>
                                  <a:pt x="0" y="1976"/>
                                </a:lnTo>
                                <a:lnTo>
                                  <a:pt x="10758" y="1976"/>
                                </a:lnTo>
                                <a:lnTo>
                                  <a:pt x="10758" y="13833"/>
                                </a:lnTo>
                                <a:cubicBezTo>
                                  <a:pt x="12714" y="9880"/>
                                  <a:pt x="14670" y="6916"/>
                                  <a:pt x="16626" y="4940"/>
                                </a:cubicBezTo>
                                <a:cubicBezTo>
                                  <a:pt x="18582" y="3952"/>
                                  <a:pt x="20538" y="1976"/>
                                  <a:pt x="23472" y="988"/>
                                </a:cubicBezTo>
                                <a:cubicBezTo>
                                  <a:pt x="25428" y="988"/>
                                  <a:pt x="28362" y="0"/>
                                  <a:pt x="3031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4" name="Shape 24674"/>
                        <wps:cNvSpPr/>
                        <wps:spPr>
                          <a:xfrm>
                            <a:off x="944754" y="637598"/>
                            <a:ext cx="28851" cy="73586"/>
                          </a:xfrm>
                          <a:custGeom>
                            <a:avLst/>
                            <a:gdLst/>
                            <a:ahLst/>
                            <a:cxnLst/>
                            <a:rect l="0" t="0" r="0" b="0"/>
                            <a:pathLst>
                              <a:path w="28851" h="73586">
                                <a:moveTo>
                                  <a:pt x="28851" y="0"/>
                                </a:moveTo>
                                <a:lnTo>
                                  <a:pt x="28851" y="8773"/>
                                </a:lnTo>
                                <a:lnTo>
                                  <a:pt x="28362" y="8584"/>
                                </a:lnTo>
                                <a:cubicBezTo>
                                  <a:pt x="25428" y="8584"/>
                                  <a:pt x="22494" y="9572"/>
                                  <a:pt x="19560" y="11548"/>
                                </a:cubicBezTo>
                                <a:cubicBezTo>
                                  <a:pt x="16626" y="13524"/>
                                  <a:pt x="14670" y="16488"/>
                                  <a:pt x="12714" y="20440"/>
                                </a:cubicBezTo>
                                <a:cubicBezTo>
                                  <a:pt x="11736" y="24392"/>
                                  <a:pt x="10758" y="29333"/>
                                  <a:pt x="10758" y="33285"/>
                                </a:cubicBezTo>
                                <a:cubicBezTo>
                                  <a:pt x="10758" y="41189"/>
                                  <a:pt x="12714" y="47117"/>
                                  <a:pt x="15648" y="52058"/>
                                </a:cubicBezTo>
                                <a:cubicBezTo>
                                  <a:pt x="18582" y="56010"/>
                                  <a:pt x="22494" y="58974"/>
                                  <a:pt x="28362" y="58974"/>
                                </a:cubicBezTo>
                                <a:lnTo>
                                  <a:pt x="28851" y="58708"/>
                                </a:lnTo>
                                <a:lnTo>
                                  <a:pt x="28851" y="67249"/>
                                </a:lnTo>
                                <a:lnTo>
                                  <a:pt x="23472" y="65890"/>
                                </a:lnTo>
                                <a:cubicBezTo>
                                  <a:pt x="20538" y="65890"/>
                                  <a:pt x="18582" y="63914"/>
                                  <a:pt x="16626" y="62926"/>
                                </a:cubicBezTo>
                                <a:cubicBezTo>
                                  <a:pt x="14670" y="60950"/>
                                  <a:pt x="12714" y="58974"/>
                                  <a:pt x="10758" y="55022"/>
                                </a:cubicBezTo>
                                <a:lnTo>
                                  <a:pt x="10758" y="73586"/>
                                </a:lnTo>
                                <a:lnTo>
                                  <a:pt x="0" y="73586"/>
                                </a:lnTo>
                                <a:lnTo>
                                  <a:pt x="0" y="1667"/>
                                </a:lnTo>
                                <a:lnTo>
                                  <a:pt x="10758" y="1667"/>
                                </a:lnTo>
                                <a:lnTo>
                                  <a:pt x="10758" y="12536"/>
                                </a:lnTo>
                                <a:cubicBezTo>
                                  <a:pt x="12714" y="8584"/>
                                  <a:pt x="14670" y="6607"/>
                                  <a:pt x="16626" y="4632"/>
                                </a:cubicBezTo>
                                <a:cubicBezTo>
                                  <a:pt x="18582" y="2655"/>
                                  <a:pt x="21516" y="1667"/>
                                  <a:pt x="23472" y="679"/>
                                </a:cubicBezTo>
                                <a:lnTo>
                                  <a:pt x="288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5" name="Shape 24675"/>
                        <wps:cNvSpPr/>
                        <wps:spPr>
                          <a:xfrm>
                            <a:off x="973606" y="637289"/>
                            <a:ext cx="28851" cy="68175"/>
                          </a:xfrm>
                          <a:custGeom>
                            <a:avLst/>
                            <a:gdLst/>
                            <a:ahLst/>
                            <a:cxnLst/>
                            <a:rect l="0" t="0" r="0" b="0"/>
                            <a:pathLst>
                              <a:path w="28851" h="68175">
                                <a:moveTo>
                                  <a:pt x="2445" y="0"/>
                                </a:moveTo>
                                <a:cubicBezTo>
                                  <a:pt x="7335" y="0"/>
                                  <a:pt x="12225" y="988"/>
                                  <a:pt x="16137" y="3952"/>
                                </a:cubicBezTo>
                                <a:cubicBezTo>
                                  <a:pt x="20049" y="6916"/>
                                  <a:pt x="22983" y="10869"/>
                                  <a:pt x="24939" y="15809"/>
                                </a:cubicBezTo>
                                <a:cubicBezTo>
                                  <a:pt x="27873" y="21737"/>
                                  <a:pt x="28851" y="27665"/>
                                  <a:pt x="28851" y="33594"/>
                                </a:cubicBezTo>
                                <a:cubicBezTo>
                                  <a:pt x="28851" y="43474"/>
                                  <a:pt x="25917" y="51379"/>
                                  <a:pt x="22005" y="58295"/>
                                </a:cubicBezTo>
                                <a:cubicBezTo>
                                  <a:pt x="17115" y="64223"/>
                                  <a:pt x="10269" y="68175"/>
                                  <a:pt x="2445" y="68175"/>
                                </a:cubicBezTo>
                                <a:lnTo>
                                  <a:pt x="0" y="67558"/>
                                </a:lnTo>
                                <a:lnTo>
                                  <a:pt x="0" y="59017"/>
                                </a:lnTo>
                                <a:lnTo>
                                  <a:pt x="12225" y="52367"/>
                                </a:lnTo>
                                <a:cubicBezTo>
                                  <a:pt x="16137" y="48414"/>
                                  <a:pt x="18093" y="42486"/>
                                  <a:pt x="18093" y="34582"/>
                                </a:cubicBezTo>
                                <a:cubicBezTo>
                                  <a:pt x="18093" y="24701"/>
                                  <a:pt x="16137" y="17785"/>
                                  <a:pt x="12225" y="13833"/>
                                </a:cubicBezTo>
                                <a:lnTo>
                                  <a:pt x="0" y="9082"/>
                                </a:lnTo>
                                <a:lnTo>
                                  <a:pt x="0" y="309"/>
                                </a:lnTo>
                                <a:lnTo>
                                  <a:pt x="24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2855" name="Shape 452855"/>
                        <wps:cNvSpPr/>
                        <wps:spPr>
                          <a:xfrm>
                            <a:off x="1017127" y="610612"/>
                            <a:ext cx="10758" cy="92876"/>
                          </a:xfrm>
                          <a:custGeom>
                            <a:avLst/>
                            <a:gdLst/>
                            <a:ahLst/>
                            <a:cxnLst/>
                            <a:rect l="0" t="0" r="0" b="0"/>
                            <a:pathLst>
                              <a:path w="10758" h="92876">
                                <a:moveTo>
                                  <a:pt x="0" y="0"/>
                                </a:moveTo>
                                <a:lnTo>
                                  <a:pt x="10758" y="0"/>
                                </a:lnTo>
                                <a:lnTo>
                                  <a:pt x="10758" y="92876"/>
                                </a:lnTo>
                                <a:lnTo>
                                  <a:pt x="0" y="928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7" name="Shape 24677"/>
                        <wps:cNvSpPr/>
                        <wps:spPr>
                          <a:xfrm>
                            <a:off x="1043533" y="666526"/>
                            <a:ext cx="24939" cy="38938"/>
                          </a:xfrm>
                          <a:custGeom>
                            <a:avLst/>
                            <a:gdLst/>
                            <a:ahLst/>
                            <a:cxnLst/>
                            <a:rect l="0" t="0" r="0" b="0"/>
                            <a:pathLst>
                              <a:path w="24939" h="38938">
                                <a:moveTo>
                                  <a:pt x="24939" y="0"/>
                                </a:moveTo>
                                <a:lnTo>
                                  <a:pt x="24939" y="8606"/>
                                </a:lnTo>
                                <a:lnTo>
                                  <a:pt x="22983" y="9173"/>
                                </a:lnTo>
                                <a:cubicBezTo>
                                  <a:pt x="19560" y="10285"/>
                                  <a:pt x="17115" y="11273"/>
                                  <a:pt x="15648" y="12260"/>
                                </a:cubicBezTo>
                                <a:cubicBezTo>
                                  <a:pt x="12714" y="15225"/>
                                  <a:pt x="10758" y="18189"/>
                                  <a:pt x="10758" y="21153"/>
                                </a:cubicBezTo>
                                <a:cubicBezTo>
                                  <a:pt x="10758" y="23129"/>
                                  <a:pt x="11736" y="24117"/>
                                  <a:pt x="12714" y="26093"/>
                                </a:cubicBezTo>
                                <a:cubicBezTo>
                                  <a:pt x="13692" y="27081"/>
                                  <a:pt x="14670" y="28069"/>
                                  <a:pt x="16626" y="29058"/>
                                </a:cubicBezTo>
                                <a:cubicBezTo>
                                  <a:pt x="18582" y="30045"/>
                                  <a:pt x="19560" y="31033"/>
                                  <a:pt x="21516" y="31033"/>
                                </a:cubicBezTo>
                                <a:lnTo>
                                  <a:pt x="24939" y="29881"/>
                                </a:lnTo>
                                <a:lnTo>
                                  <a:pt x="24939" y="37511"/>
                                </a:lnTo>
                                <a:lnTo>
                                  <a:pt x="18582" y="38938"/>
                                </a:lnTo>
                                <a:cubicBezTo>
                                  <a:pt x="12714" y="38938"/>
                                  <a:pt x="8802" y="36962"/>
                                  <a:pt x="4890" y="33998"/>
                                </a:cubicBezTo>
                                <a:cubicBezTo>
                                  <a:pt x="1956" y="31033"/>
                                  <a:pt x="0" y="26093"/>
                                  <a:pt x="0" y="21153"/>
                                </a:cubicBezTo>
                                <a:cubicBezTo>
                                  <a:pt x="0" y="15225"/>
                                  <a:pt x="1956" y="10285"/>
                                  <a:pt x="7824" y="6332"/>
                                </a:cubicBezTo>
                                <a:cubicBezTo>
                                  <a:pt x="10269" y="4850"/>
                                  <a:pt x="13692" y="3368"/>
                                  <a:pt x="18093" y="1886"/>
                                </a:cubicBezTo>
                                <a:lnTo>
                                  <a:pt x="249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8" name="Shape 24678"/>
                        <wps:cNvSpPr/>
                        <wps:spPr>
                          <a:xfrm>
                            <a:off x="1044511" y="637517"/>
                            <a:ext cx="23961" cy="18545"/>
                          </a:xfrm>
                          <a:custGeom>
                            <a:avLst/>
                            <a:gdLst/>
                            <a:ahLst/>
                            <a:cxnLst/>
                            <a:rect l="0" t="0" r="0" b="0"/>
                            <a:pathLst>
                              <a:path w="23961" h="18545">
                                <a:moveTo>
                                  <a:pt x="23961" y="0"/>
                                </a:moveTo>
                                <a:lnTo>
                                  <a:pt x="23961" y="8081"/>
                                </a:lnTo>
                                <a:lnTo>
                                  <a:pt x="14670" y="10641"/>
                                </a:lnTo>
                                <a:cubicBezTo>
                                  <a:pt x="12714" y="12617"/>
                                  <a:pt x="10758" y="15581"/>
                                  <a:pt x="10758" y="17557"/>
                                </a:cubicBezTo>
                                <a:lnTo>
                                  <a:pt x="10758" y="18545"/>
                                </a:lnTo>
                                <a:lnTo>
                                  <a:pt x="0" y="18545"/>
                                </a:lnTo>
                                <a:lnTo>
                                  <a:pt x="0" y="17557"/>
                                </a:lnTo>
                                <a:cubicBezTo>
                                  <a:pt x="0" y="14593"/>
                                  <a:pt x="978" y="11629"/>
                                  <a:pt x="2934" y="8665"/>
                                </a:cubicBezTo>
                                <a:cubicBezTo>
                                  <a:pt x="5868" y="5700"/>
                                  <a:pt x="8802" y="3724"/>
                                  <a:pt x="12714" y="1748"/>
                                </a:cubicBezTo>
                                <a:lnTo>
                                  <a:pt x="239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79" name="Shape 24679"/>
                        <wps:cNvSpPr/>
                        <wps:spPr>
                          <a:xfrm>
                            <a:off x="1068472" y="637289"/>
                            <a:ext cx="26895" cy="66748"/>
                          </a:xfrm>
                          <a:custGeom>
                            <a:avLst/>
                            <a:gdLst/>
                            <a:ahLst/>
                            <a:cxnLst/>
                            <a:rect l="0" t="0" r="0" b="0"/>
                            <a:pathLst>
                              <a:path w="26895" h="66748">
                                <a:moveTo>
                                  <a:pt x="1467" y="0"/>
                                </a:moveTo>
                                <a:cubicBezTo>
                                  <a:pt x="6357" y="0"/>
                                  <a:pt x="10269" y="988"/>
                                  <a:pt x="14181" y="1976"/>
                                </a:cubicBezTo>
                                <a:cubicBezTo>
                                  <a:pt x="18093" y="3952"/>
                                  <a:pt x="21027" y="5928"/>
                                  <a:pt x="22983" y="7905"/>
                                </a:cubicBezTo>
                                <a:cubicBezTo>
                                  <a:pt x="23961" y="10869"/>
                                  <a:pt x="24939" y="14821"/>
                                  <a:pt x="24939" y="21737"/>
                                </a:cubicBezTo>
                                <a:lnTo>
                                  <a:pt x="24939" y="47426"/>
                                </a:lnTo>
                                <a:cubicBezTo>
                                  <a:pt x="24939" y="49402"/>
                                  <a:pt x="24939" y="52367"/>
                                  <a:pt x="24939" y="55331"/>
                                </a:cubicBezTo>
                                <a:cubicBezTo>
                                  <a:pt x="25917" y="58295"/>
                                  <a:pt x="25917" y="62247"/>
                                  <a:pt x="26895" y="66199"/>
                                </a:cubicBezTo>
                                <a:lnTo>
                                  <a:pt x="16137" y="66199"/>
                                </a:lnTo>
                                <a:cubicBezTo>
                                  <a:pt x="15159" y="62247"/>
                                  <a:pt x="14181" y="59283"/>
                                  <a:pt x="14181" y="57307"/>
                                </a:cubicBezTo>
                                <a:cubicBezTo>
                                  <a:pt x="10269" y="62247"/>
                                  <a:pt x="6357" y="65211"/>
                                  <a:pt x="2445" y="66199"/>
                                </a:cubicBezTo>
                                <a:lnTo>
                                  <a:pt x="0" y="66748"/>
                                </a:lnTo>
                                <a:lnTo>
                                  <a:pt x="0" y="59118"/>
                                </a:lnTo>
                                <a:lnTo>
                                  <a:pt x="5379" y="57307"/>
                                </a:lnTo>
                                <a:cubicBezTo>
                                  <a:pt x="8313" y="55331"/>
                                  <a:pt x="10269" y="53354"/>
                                  <a:pt x="12225" y="50390"/>
                                </a:cubicBezTo>
                                <a:cubicBezTo>
                                  <a:pt x="14181" y="47426"/>
                                  <a:pt x="14181" y="43474"/>
                                  <a:pt x="14181" y="40510"/>
                                </a:cubicBezTo>
                                <a:lnTo>
                                  <a:pt x="14181" y="33594"/>
                                </a:lnTo>
                                <a:lnTo>
                                  <a:pt x="11247" y="34582"/>
                                </a:lnTo>
                                <a:lnTo>
                                  <a:pt x="0" y="37843"/>
                                </a:lnTo>
                                <a:lnTo>
                                  <a:pt x="0" y="29237"/>
                                </a:lnTo>
                                <a:lnTo>
                                  <a:pt x="9291" y="26677"/>
                                </a:lnTo>
                                <a:lnTo>
                                  <a:pt x="14181" y="25689"/>
                                </a:lnTo>
                                <a:lnTo>
                                  <a:pt x="14181" y="18773"/>
                                </a:lnTo>
                                <a:cubicBezTo>
                                  <a:pt x="14181" y="14821"/>
                                  <a:pt x="13203" y="11857"/>
                                  <a:pt x="10269" y="10869"/>
                                </a:cubicBezTo>
                                <a:cubicBezTo>
                                  <a:pt x="8313" y="8892"/>
                                  <a:pt x="4401" y="7905"/>
                                  <a:pt x="1467" y="7905"/>
                                </a:cubicBezTo>
                                <a:lnTo>
                                  <a:pt x="0" y="8309"/>
                                </a:lnTo>
                                <a:lnTo>
                                  <a:pt x="0" y="228"/>
                                </a:lnTo>
                                <a:lnTo>
                                  <a:pt x="14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80" name="Shape 24680"/>
                        <wps:cNvSpPr/>
                        <wps:spPr>
                          <a:xfrm>
                            <a:off x="1107104" y="624444"/>
                            <a:ext cx="43032" cy="81020"/>
                          </a:xfrm>
                          <a:custGeom>
                            <a:avLst/>
                            <a:gdLst/>
                            <a:ahLst/>
                            <a:cxnLst/>
                            <a:rect l="0" t="0" r="0" b="0"/>
                            <a:pathLst>
                              <a:path w="43032" h="81020">
                                <a:moveTo>
                                  <a:pt x="10758" y="0"/>
                                </a:moveTo>
                                <a:lnTo>
                                  <a:pt x="21516" y="0"/>
                                </a:lnTo>
                                <a:lnTo>
                                  <a:pt x="21516" y="14821"/>
                                </a:lnTo>
                                <a:lnTo>
                                  <a:pt x="40098" y="14821"/>
                                </a:lnTo>
                                <a:lnTo>
                                  <a:pt x="40098" y="23713"/>
                                </a:lnTo>
                                <a:lnTo>
                                  <a:pt x="21516" y="23713"/>
                                </a:lnTo>
                                <a:lnTo>
                                  <a:pt x="21516" y="53354"/>
                                </a:lnTo>
                                <a:cubicBezTo>
                                  <a:pt x="21516" y="59283"/>
                                  <a:pt x="21516" y="63235"/>
                                  <a:pt x="22494" y="65211"/>
                                </a:cubicBezTo>
                                <a:cubicBezTo>
                                  <a:pt x="23472" y="67187"/>
                                  <a:pt x="24450" y="69163"/>
                                  <a:pt x="26406" y="70151"/>
                                </a:cubicBezTo>
                                <a:cubicBezTo>
                                  <a:pt x="28362" y="71139"/>
                                  <a:pt x="31296" y="72127"/>
                                  <a:pt x="33252" y="72127"/>
                                </a:cubicBezTo>
                                <a:cubicBezTo>
                                  <a:pt x="35208" y="72127"/>
                                  <a:pt x="39120" y="71139"/>
                                  <a:pt x="43032" y="70151"/>
                                </a:cubicBezTo>
                                <a:lnTo>
                                  <a:pt x="43032" y="79044"/>
                                </a:lnTo>
                                <a:cubicBezTo>
                                  <a:pt x="38142" y="80032"/>
                                  <a:pt x="34230" y="81020"/>
                                  <a:pt x="31296" y="81020"/>
                                </a:cubicBezTo>
                                <a:cubicBezTo>
                                  <a:pt x="27384" y="81020"/>
                                  <a:pt x="23472" y="80032"/>
                                  <a:pt x="20538" y="78056"/>
                                </a:cubicBezTo>
                                <a:cubicBezTo>
                                  <a:pt x="17604" y="77067"/>
                                  <a:pt x="14670" y="74104"/>
                                  <a:pt x="13692" y="71139"/>
                                </a:cubicBezTo>
                                <a:cubicBezTo>
                                  <a:pt x="11736" y="68175"/>
                                  <a:pt x="10758" y="63235"/>
                                  <a:pt x="10758" y="56319"/>
                                </a:cubicBezTo>
                                <a:lnTo>
                                  <a:pt x="10758" y="23713"/>
                                </a:lnTo>
                                <a:lnTo>
                                  <a:pt x="0" y="23713"/>
                                </a:lnTo>
                                <a:lnTo>
                                  <a:pt x="0" y="14821"/>
                                </a:lnTo>
                                <a:lnTo>
                                  <a:pt x="10758" y="14821"/>
                                </a:lnTo>
                                <a:lnTo>
                                  <a:pt x="107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4697" style="width:113.895pt;height:55.9987pt;mso-position-horizontal-relative:char;mso-position-vertical-relative:line" coordsize="14464,7111">
                <v:shape id="Picture 436960" style="position:absolute;width:2895;height:3901;left:5650;top:-27;" filled="f">
                  <v:imagedata r:id="rId78"/>
                </v:shape>
                <v:shape id="Picture 436961" style="position:absolute;width:2895;height:3901;left:5650;top:-27;" filled="f">
                  <v:imagedata r:id="rId79"/>
                </v:shape>
                <v:shape id="Shape 24626" style="position:absolute;width:606;height:948;left:0;top:4535;" coordsize="60636,94852" path="m32274,0c41076,0,47922,1976,51834,4940c55746,8892,57702,12845,57702,16797l57702,17785l45966,17785l45966,16797c45966,15809,44988,14821,44010,12845c43032,11857,41076,10869,39120,9880c36186,8892,34230,8892,31296,8892c25428,8892,21516,9880,18582,12845c15648,15809,14670,18773,14670,22725c14670,25689,15648,27665,16626,29642c17604,31617,19560,33594,21516,35570c24450,36558,28362,38534,33252,40510l39120,43474c46944,47426,52812,51379,55746,55331c58680,59283,60636,64223,60636,68175c60636,73115,59658,77068,56724,82008c54768,85960,50856,88924,46944,90900c43032,92876,37164,94852,30318,94852c23472,94852,18582,93864,13692,91888c9780,90900,5868,87936,3912,83984c1956,81020,0,77068,0,72127l11736,72127c11736,77068,13692,81020,17604,82996c20538,84972,25428,85960,31296,85960c36186,85960,40098,83984,43032,81020c46944,78056,48900,74104,48900,69163c48900,65211,46944,62247,44010,60271c41076,57307,37164,55331,31296,52367l26406,50390c19560,48414,15648,45450,12714,42486c8802,40510,6846,37546,4890,34582c3912,31617,2934,27665,2934,23713c2934,16797,5868,11857,9780,6916c14670,1976,22494,0,32274,0x">
                  <v:stroke weight="0pt" endcap="flat" joinstyle="miter" miterlimit="10" on="false" color="#000000" opacity="0"/>
                  <v:fill on="true" color="#000000"/>
                </v:shape>
                <v:shape id="Shape 24627" style="position:absolute;width:518;height:661;left:743;top:4811;" coordsize="51834,66199" path="m0,0l10758,0l10758,36557c10758,45450,11736,51378,13692,53354c16626,55330,19560,56319,23472,56319c26406,56319,29340,55330,32274,53354c35208,51378,37164,48414,39120,45450c40098,42486,41076,37546,41076,31617l41076,0l51834,0l51834,64223l41076,64223l41076,53354c39120,56319,37164,59283,35208,60271c32274,62247,30318,63235,28362,64223c26406,65211,23472,66199,20538,66199c14670,66199,9780,64223,5868,61259c1956,57307,0,50390,0,40510l0,0x">
                  <v:stroke weight="0pt" endcap="flat" joinstyle="miter" miterlimit="10" on="false" color="#000000" opacity="0"/>
                  <v:fill on="true" color="#000000"/>
                </v:shape>
                <v:shape id="Shape 24628" style="position:absolute;width:283;height:905;left:1437;top:4795;" coordsize="28362,90530" path="m28362,0l28362,8522c25428,8522,22494,9510,19560,11486c16626,13462,14670,16427,12714,20379c11736,24331,10758,29271,10758,33223c10758,41127,12714,47056,15648,51996c18582,55948,22494,58912,28362,58912l28362,67064l23472,65829c20538,65829,18582,63853,16626,62864c14670,60889,12714,58912,10758,54960l10758,90530l0,90530l0,1606l10758,1606l10758,12474c12714,8522,14670,6546,16626,4570c18582,2594,21516,1606,23472,618l28362,0x">
                  <v:stroke weight="0pt" endcap="flat" joinstyle="miter" miterlimit="10" on="false" color="#000000" opacity="0"/>
                  <v:fill on="true" color="#000000"/>
                </v:shape>
                <v:shape id="Shape 24629" style="position:absolute;width:293;height:681;left:1721;top:4792;" coordsize="29340,68175" path="m2934,0c7824,0,12714,988,16626,3952c20538,6916,23472,10869,25428,15809c28362,21737,29340,27665,29340,33594c29340,43474,26406,51379,22494,58295c17604,64223,10758,68175,2934,68175l0,67434l0,59283c4890,59283,9780,57307,12714,52367c16626,48414,17604,42486,17604,34582c17604,24701,16626,17785,12714,13833c8802,10869,4890,8892,0,8892l0,371l2934,0x">
                  <v:stroke weight="0pt" endcap="flat" joinstyle="miter" miterlimit="10" on="false" color="#000000" opacity="0"/>
                  <v:fill on="true" color="#000000"/>
                </v:shape>
                <v:shape id="Shape 24630" style="position:absolute;width:278;height:904;left:2161;top:4796;" coordsize="27873,90468" path="m27873,0l27873,8608l18582,11424c15648,13400,13692,16365,12714,20317c10758,24269,9780,29209,9780,33161c9780,41065,11736,46994,14670,51934l27873,58603l27873,67125l22494,65767c20538,65767,18582,63791,16626,62802c14670,60827,12714,58850,9780,54898l9780,90468l0,90468l0,1544l9780,1544l9780,12412c12714,8460,14670,6484,16626,4508c18582,2532,20538,1544,23472,556l27873,0x">
                  <v:stroke weight="0pt" endcap="flat" joinstyle="miter" miterlimit="10" on="false" color="#000000" opacity="0"/>
                  <v:fill on="true" color="#000000"/>
                </v:shape>
                <v:shape id="Shape 24631" style="position:absolute;width:288;height:681;left:2440;top:4792;" coordsize="28851,68175" path="m3423,0c8313,0,12225,988,16137,3952c20049,6916,23961,10869,25917,15809c27873,21737,28851,27665,28851,33594c28851,43474,26895,51379,22005,58295c17115,64223,11247,68175,2445,68175l0,67558l0,59036l489,59283c5379,59283,9291,57307,13203,52367c16137,48414,18093,42486,18093,34582c18093,24701,16137,17785,12225,13833c9291,10869,5379,8892,489,8892l0,9041l0,433l3423,0x">
                  <v:stroke weight="0pt" endcap="flat" joinstyle="miter" miterlimit="10" on="false" color="#000000" opacity="0"/>
                  <v:fill on="true" color="#000000"/>
                </v:shape>
                <v:shape id="Shape 452856" style="position:absolute;width:107;height:928;left:2885;top:4525;" coordsize="10758,92876" path="m0,0l10758,0l10758,92876l0,92876l0,0">
                  <v:stroke weight="0pt" endcap="flat" joinstyle="miter" miterlimit="10" on="false" color="#000000" opacity="0"/>
                  <v:fill on="true" color="#000000"/>
                </v:shape>
                <v:shape id="Shape 24633" style="position:absolute;width:635;height:889;left:3110;top:4811;" coordsize="63570,88924" path="m0,0l11736,0l32274,47426l52812,0l63570,0l36186,64223c33252,73115,29340,78056,27384,81020c24450,83984,22494,85960,19560,86948c16626,87936,13692,88924,8802,88924l978,88924l978,80032l6846,80032c9780,80032,12714,80032,14670,79044c16626,78056,18582,77067,19560,75092c21516,73115,23472,69163,25428,64223l27384,61259l0,0x">
                  <v:stroke weight="0pt" endcap="flat" joinstyle="miter" miterlimit="10" on="false" color="#000000" opacity="0"/>
                  <v:fill on="true" color="#000000"/>
                </v:shape>
                <v:shape id="Shape 24634" style="position:absolute;width:655;height:948;left:4352;top:4535;" coordsize="65526,94852" path="m38142,0c44010,0,48900,988,52812,2964c56724,3952,59658,6916,62592,10869c64548,13833,65526,17785,65526,20749l65526,21737l55746,21737l55746,20749c55746,18773,54768,16797,53790,14821c51834,12845,49878,11857,47922,10869c44988,9880,42054,8892,38142,8892c29340,8892,22494,12845,18582,19761c13692,26677,11736,35570,11736,47426c11736,58295,13692,67187,18582,75092c22494,82008,29340,85960,38142,85960c44988,85960,48900,83984,51834,82008c53790,79044,55746,76079,55746,73115l55746,72127l65526,72127l65526,73115c65526,77068,64548,80032,62592,83984c59658,87936,56724,89912,52812,91888c48900,93864,44010,94852,38142,94852c26406,94852,17604,90900,10758,82996c3912,75092,0,63235,0,47426c0,31617,2934,19761,10758,11857c17604,3952,26406,0,38142,0x">
                  <v:stroke weight="0pt" endcap="flat" joinstyle="miter" miterlimit="10" on="false" color="#000000" opacity="0"/>
                  <v:fill on="true" color="#000000"/>
                </v:shape>
                <v:shape id="Shape 24635" style="position:absolute;width:528;height:928;left:5154;top:4525;" coordsize="52812,92876" path="m0,0l10758,0l10758,39522c12714,36557,15648,33593,17604,31617c19560,30630,21516,28653,24450,27665c26406,27665,29340,26677,31296,26677c35208,26677,39120,27665,42054,29641c45966,30630,47922,33593,49878,36557c51834,39522,52812,44462,52812,52367l52812,92876l42054,92876l42054,56319c42054,50390,41076,46438,41076,44462c40098,41498,38142,40510,36186,38534c34230,37546,32274,36557,29340,36557c26406,36557,23472,37546,20538,39522c17604,41498,15648,43474,13692,47426c11736,50390,10758,55330,10758,61259l10758,92876l0,92876l0,0x">
                  <v:stroke weight="0pt" endcap="flat" joinstyle="miter" miterlimit="10" on="false" color="#000000" opacity="0"/>
                  <v:fill on="true" color="#000000"/>
                </v:shape>
                <v:shape id="Shape 24636" style="position:absolute;width:259;height:392;left:5828;top:5081;" coordsize="25917,39207" path="m25917,0l25917,8875l23961,9442c20538,10554,18093,11542,16626,12530c13692,15494,11736,18458,11736,21422c11736,23399,12714,24386,13692,26363c13692,27351,15648,28339,17604,29327c18582,30315,20538,31303,22494,31303l25917,30150l25917,37725l18582,39207c13692,39207,9780,37231,5868,34267c1956,31303,0,26363,0,21422c0,15494,2934,10554,7824,6602c10269,5119,13692,3638,18093,2156l25917,0x">
                  <v:stroke weight="0pt" endcap="flat" joinstyle="miter" miterlimit="10" on="false" color="#000000" opacity="0"/>
                  <v:fill on="true" color="#000000"/>
                </v:shape>
                <v:shape id="Shape 24637" style="position:absolute;width:249;height:185;left:5838;top:4794;" coordsize="24939,18545" path="m24939,0l24939,7825l15648,10641c12714,12617,11736,15581,11736,17557l11736,18545l0,18545l0,17557c0,14593,1956,11629,3912,8665c5868,5700,9780,3725,13692,1748l24939,0x">
                  <v:stroke weight="0pt" endcap="flat" joinstyle="miter" miterlimit="10" on="false" color="#000000" opacity="0"/>
                  <v:fill on="true" color="#000000"/>
                </v:shape>
                <v:shape id="Shape 24638" style="position:absolute;width:268;height:666;left:6088;top:4792;" coordsize="26895,66693" path="m1467,0c5379,0,10269,988,14181,1976c18093,3952,20049,5928,22005,7905c23961,10869,24939,14821,24939,21737l24939,47426c24939,49402,24939,52367,24939,55331c24939,58295,25917,62247,26895,66199l16137,66199c15159,62247,14181,59283,14181,57307c9291,62247,5379,65211,2445,66199l0,66693l0,59118l5379,57307c8313,55331,10269,53354,12225,50390c13203,47426,14181,43474,14181,40510l14181,33594l11247,34582l0,37843l0,28968l8313,26677l14181,25690l14181,18773c14181,14821,13203,11857,10269,10869c7335,8892,4401,7905,489,7905l0,8053l0,228l1467,0x">
                  <v:stroke weight="0pt" endcap="flat" joinstyle="miter" miterlimit="10" on="false" color="#000000" opacity="0"/>
                  <v:fill on="true" color="#000000"/>
                </v:shape>
                <v:shape id="Shape 452857" style="position:absolute;width:107;height:642;left:6513;top:4811;" coordsize="10758,64223" path="m0,0l10758,0l10758,64223l0,64223l0,0">
                  <v:stroke weight="0pt" endcap="flat" joinstyle="miter" miterlimit="10" on="false" color="#000000" opacity="0"/>
                  <v:fill on="true" color="#000000"/>
                </v:shape>
                <v:shape id="Shape 452858" style="position:absolute;width:107;height:108;left:6513;top:4564;" coordsize="10758,10869" path="m0,0l10758,0l10758,10869l0,10869l0,0">
                  <v:stroke weight="0pt" endcap="flat" joinstyle="miter" miterlimit="10" on="false" color="#000000" opacity="0"/>
                  <v:fill on="true" color="#000000"/>
                </v:shape>
                <v:shape id="Shape 24641" style="position:absolute;width:518;height:661;left:6806;top:4792;" coordsize="51834,66199" path="m31296,0c35208,0,38142,988,42054,2964c44988,3952,46944,6916,48900,9880c50856,12845,51834,17785,51834,25690l51834,66199l41076,66199l41076,29642c41076,23713,41076,19761,40098,17785c39120,14821,38142,13833,35208,11857c33252,10869,31296,9880,28362,9880c25428,9880,22494,10869,19560,12845c16626,14821,14670,16797,12714,20749c10758,23713,10758,28653,10758,34582l10758,66199l0,66199l0,1976l10758,1976l10758,12845c12714,9880,14670,6916,16626,4940c18582,3952,21516,1976,23472,988c25428,988,28362,0,31296,0x">
                  <v:stroke weight="0pt" endcap="flat" joinstyle="miter" miterlimit="10" on="false" color="#000000" opacity="0"/>
                  <v:fill on="true" color="#000000"/>
                </v:shape>
                <v:shape id="Shape 452859" style="position:absolute;width:117;height:889;left:8029;top:4564;" coordsize="11736,88924" path="m0,0l11736,0l11736,88924l0,88924l0,0">
                  <v:stroke weight="0pt" endcap="flat" joinstyle="miter" miterlimit="10" on="false" color="#000000" opacity="0"/>
                  <v:fill on="true" color="#000000"/>
                </v:shape>
                <v:shape id="Shape 24643" style="position:absolute;width:518;height:661;left:8322;top:4792;" coordsize="51834,66199" path="m31296,0c35208,0,39120,988,42054,2964c44988,3952,47922,6916,49878,9880c50857,12845,51834,17785,51834,25690l51834,66199l41076,66199l41076,29642c41076,23713,41076,19761,40098,17785c40098,14821,38142,13833,36186,11857c34230,10869,31296,9880,28362,9880c25428,9880,22494,10869,19560,12845c16626,14821,14670,16797,12714,20749c11736,23713,10758,28653,10758,34582l10758,66199l0,66199l0,1976l10758,1976l10758,12845c12714,9880,14670,6916,17604,4940c19560,3952,21516,1976,23472,988c26406,988,28362,0,31296,0x">
                  <v:stroke weight="0pt" endcap="flat" joinstyle="miter" miterlimit="10" on="false" color="#000000" opacity="0"/>
                  <v:fill on="true" color="#000000"/>
                </v:shape>
                <v:shape id="Shape 24644" style="position:absolute;width:391;height:928;left:8987;top:4525;" coordsize="39120,92876" path="m30318,0c32274,0,35208,0,39120,988l39120,9880c36186,8892,33252,8892,32274,8892c28362,8892,25428,9880,23472,11857c20538,12845,19560,16797,19560,23713l19560,28653l38142,28653l38142,37546l19560,37546l19560,92876l8802,92876l8802,37546l0,37546l0,28653l8802,28653l8802,25689c8802,16797,10758,9880,14670,5928c18582,1976,23472,0,30318,0x">
                  <v:stroke weight="0pt" endcap="flat" joinstyle="miter" miterlimit="10" on="false" color="#000000" opacity="0"/>
                  <v:fill on="true" color="#000000"/>
                </v:shape>
                <v:shape id="Shape 24645" style="position:absolute;width:303;height:681;left:9457;top:4792;" coordsize="30318,68175" path="m30318,0l30318,8892c24450,8892,19560,10869,16626,15809c12714,20749,11736,26677,11736,33594c11736,41498,12714,47426,16626,52367c19560,56319,24450,59283,30318,59283l30318,68175c21516,68175,14670,65211,8802,59283c2934,53354,0,45450,0,33594c0,22725,2934,14821,8802,8892c14670,2964,21516,0,30318,0x">
                  <v:stroke weight="0pt" endcap="flat" joinstyle="miter" miterlimit="10" on="false" color="#000000" opacity="0"/>
                  <v:fill on="true" color="#000000"/>
                </v:shape>
                <v:shape id="Shape 24646" style="position:absolute;width:303;height:681;left:9760;top:4792;" coordsize="30318,68175" path="m0,0c7824,0,15648,2964,21516,8892c27384,14821,30318,22725,30318,33594c30318,45450,27384,53354,21516,59283c15648,65211,7824,68175,0,68175l0,59283c5868,59283,9780,56319,13692,52367c17604,47426,18582,41498,18582,33594c18582,26677,17604,20749,13692,15809c9780,10869,5868,8892,0,8892l0,0x">
                  <v:stroke weight="0pt" endcap="flat" joinstyle="miter" miterlimit="10" on="false" color="#000000" opacity="0"/>
                  <v:fill on="true" color="#000000"/>
                </v:shape>
                <v:shape id="Shape 24647" style="position:absolute;width:361;height:661;left:10210;top:4792;" coordsize="36186,66199" path="m30318,0c32274,0,34230,0,36186,988l36186,11857c33252,10869,31296,9880,28362,9880c24450,9880,20538,11857,16626,15809c12714,18773,10758,25690,10758,34582l10758,66199l0,66199l0,1976l10758,1976l10758,12845c12714,9880,14670,7905,16626,5928c18582,3952,20538,2964,23472,1976c25428,988,28362,0,30318,0x">
                  <v:stroke weight="0pt" endcap="flat" joinstyle="miter" miterlimit="10" on="false" color="#000000" opacity="0"/>
                  <v:fill on="true" color="#000000"/>
                </v:shape>
                <v:shape id="Shape 24648" style="position:absolute;width:880;height:661;left:10679;top:4792;" coordsize="88021,66199" path="m30318,0c33252,0,35208,988,38142,988c40098,1976,42054,2964,44010,4940c45966,6916,47922,9880,48900,13833c51834,9880,53790,6916,55746,4940c57702,3952,59658,1976,62592,988c64548,988,66504,0,69438,0c73350,0,76284,988,79219,2964c82153,3952,84109,6916,86065,9880c87043,12845,88021,18773,88021,25690l88021,66199l77263,66199l77263,30630c77263,22725,77263,17785,76284,15809c75306,13833,74329,12845,72373,11857c71394,10869,69438,9880,66504,9880c63570,9880,60636,10869,57702,12845c55746,14821,53790,17785,51834,20749c49878,23713,48900,28653,48900,34582l48900,66199l39120,66199l39120,30630c39120,22725,38142,17785,37164,15809c37164,13833,35208,12845,33252,11857c32274,10869,30318,9880,28362,9880c25428,9880,22494,10869,19560,12845c16626,14821,14670,17785,12714,20749c11736,24701,10758,28653,10758,34582l10758,66199l0,66199l0,1976l10758,1976l10758,13833c12714,9880,14670,6916,16626,4940c18582,3952,20538,1976,23472,988c25428,988,28362,0,30318,0x">
                  <v:stroke weight="0pt" endcap="flat" joinstyle="miter" miterlimit="10" on="false" color="#000000" opacity="0"/>
                  <v:fill on="true" color="#000000"/>
                </v:shape>
                <v:shape id="Shape 24649" style="position:absolute;width:259;height:392;left:11716;top:5081;" coordsize="25917,39207" path="m25917,0l25917,8875l23961,9442c20538,10554,18093,11542,16626,12530c13692,15494,11736,18458,11736,21422c11736,23399,11736,24386,12714,26363c13692,27351,15648,28339,16626,29327c18582,30315,20538,31303,22494,31303l25917,30150l25917,37725l18582,39207c13692,39207,9780,37231,5868,34267c1956,31303,0,26363,0,21422c0,15494,2934,10554,7824,6602c10269,5119,13692,3638,18093,2156l25917,0x">
                  <v:stroke weight="0pt" endcap="flat" joinstyle="miter" miterlimit="10" on="false" color="#000000" opacity="0"/>
                  <v:fill on="true" color="#000000"/>
                </v:shape>
                <v:shape id="Shape 24650" style="position:absolute;width:249;height:185;left:11726;top:4794;" coordsize="24939,18561" path="m24939,0l24939,7841l15648,10657c12714,12633,11736,15597,11736,17573l11736,18561l0,18561l0,17573c0,14609,978,11645,3912,8681c5868,5717,8802,3741,12714,1765l24939,0x">
                  <v:stroke weight="0pt" endcap="flat" joinstyle="miter" miterlimit="10" on="false" color="#000000" opacity="0"/>
                  <v:fill on="true" color="#000000"/>
                </v:shape>
                <v:shape id="Shape 24651" style="position:absolute;width:268;height:666;left:11975;top:4792;" coordsize="26895,66693" path="m1467,0c5379,0,10269,988,14181,1976c17115,3952,20049,5928,22005,7905c23961,10869,24939,14821,24939,21737l24939,47426c24939,49402,24939,52367,24939,55331c24939,58295,25917,62247,26895,66199l16137,66199c14181,62247,14181,59283,14181,57307c9291,62247,5379,65211,2445,66199l0,66693l0,59118l5379,57307c8313,55331,10269,53354,11247,50390c13203,47426,14181,43474,14181,40510l14181,33594l11247,34582l0,37843l0,28968l8313,26677l14181,25690l14181,18773c14181,14821,13203,11857,10269,10869c7335,8892,4401,7905,489,7905l0,8053l0,212l1467,0x">
                  <v:stroke weight="0pt" endcap="flat" joinstyle="miter" miterlimit="10" on="false" color="#000000" opacity="0"/>
                  <v:fill on="true" color="#000000"/>
                </v:shape>
                <v:shape id="Shape 24652" style="position:absolute;width:430;height:810;left:12362;top:4663;" coordsize="43032,81020" path="m10758,0l21516,0l21516,14821l40098,14821l40098,23713l21516,23713l21516,53354c21516,59283,21516,63235,22494,65211c23472,67187,24450,69163,26406,70151c28362,71139,31296,72127,33252,72127c35208,72127,39120,71139,43032,70151l43032,79044c38142,80032,34230,81020,31296,81020c27384,81020,23472,80032,20538,78056c17604,77068,14670,74104,12714,71139c11736,68175,10758,63235,10758,56319l10758,23713l0,23713l0,14821l10758,14821l10758,0x">
                  <v:stroke weight="0pt" endcap="flat" joinstyle="miter" miterlimit="10" on="false" color="#000000" opacity="0"/>
                  <v:fill on="true" color="#000000"/>
                </v:shape>
                <v:shape id="Shape 452860" style="position:absolute;width:97;height:642;left:12939;top:4811;" coordsize="9780,64223" path="m0,0l9780,0l9780,64223l0,64223l0,0">
                  <v:stroke weight="0pt" endcap="flat" joinstyle="miter" miterlimit="10" on="false" color="#000000" opacity="0"/>
                  <v:fill on="true" color="#000000"/>
                </v:shape>
                <v:shape id="Shape 452861" style="position:absolute;width:97;height:108;left:12939;top:4564;" coordsize="9780,10869" path="m0,0l9780,0l9780,10869l0,10869l0,0">
                  <v:stroke weight="0pt" endcap="flat" joinstyle="miter" miterlimit="10" on="false" color="#000000" opacity="0"/>
                  <v:fill on="true" color="#000000"/>
                </v:shape>
                <v:shape id="Shape 24655" style="position:absolute;width:298;height:677;left:13193;top:4794;" coordsize="29829,67771" path="m29829,0l29829,8937l16626,15607c12714,20547,10758,26476,10758,33392c10758,41296,12714,47224,16626,52165l29829,58834l29829,67771l8802,59081c2934,53153,0,45248,0,33392c0,22523,2934,14619,8802,8691l29829,0x">
                  <v:stroke weight="0pt" endcap="flat" joinstyle="miter" miterlimit="10" on="false" color="#000000" opacity="0"/>
                  <v:fill on="true" color="#000000"/>
                </v:shape>
                <v:shape id="Shape 24656" style="position:absolute;width:298;height:681;left:13491;top:4792;" coordsize="29829,68175" path="m489,0c8313,0,15159,2964,21027,8892c26895,14821,29829,22725,29829,33594c29829,45450,26895,53354,21027,59283c15159,65211,8313,68175,489,68175l0,67973l0,59036l489,59283c5379,59283,10269,56319,14181,52367c17115,47426,19071,41498,19071,33594c19071,26677,17115,20749,14181,15809c10269,10869,5379,8892,489,8892l0,9139l0,202l489,0x">
                  <v:stroke weight="0pt" endcap="flat" joinstyle="miter" miterlimit="10" on="false" color="#000000" opacity="0"/>
                  <v:fill on="true" color="#000000"/>
                </v:shape>
                <v:shape id="Shape 24657" style="position:absolute;width:518;height:661;left:13946;top:4792;" coordsize="51834,66199" path="m31296,0c35208,0,39120,988,42054,2964c44988,3952,47922,6916,49878,9880c50856,12845,51834,17785,51834,25690l51834,66199l41076,66199l41076,29642c41076,23713,41076,19761,40098,17785c39120,14821,38142,13833,36186,11857c33252,10869,31296,9880,28362,9880c25428,9880,22494,10869,19560,12845c16626,14821,14670,16797,12714,20749c11736,23713,10758,28653,10758,34582l10758,66199l0,66199l0,1976l10758,1976l10758,12845c12714,9880,14670,6916,17604,4940c19560,3952,21516,1976,23472,988c26406,988,28362,0,31296,0x">
                  <v:stroke weight="0pt" endcap="flat" joinstyle="miter" miterlimit="10" on="false" color="#000000" opacity="0"/>
                  <v:fill on="true" color="#000000"/>
                </v:shape>
                <v:shape id="Shape 24658" style="position:absolute;width:264;height:889;left:2894;top:6145;" coordsize="26406,88924" path="m0,0l26406,0l26406,9387l23472,8892l11736,8892l11736,41498l22494,41498l26406,40779l26406,54432l23472,50390l11736,50390l11736,88924l0,88924l0,0x">
                  <v:stroke weight="0pt" endcap="flat" joinstyle="miter" miterlimit="10" on="false" color="#000000" opacity="0"/>
                  <v:fill on="true" color="#000000"/>
                </v:shape>
                <v:shape id="Shape 24659" style="position:absolute;width:332;height:889;left:3158;top:6145;" coordsize="33252,88924" path="m0,0l978,0c7824,0,12714,988,15648,2964c19560,4940,22494,6916,24450,10869c26406,14821,27384,18773,27384,22725c27384,26677,26406,29641,25428,33594c23472,36558,21516,39522,19560,41498c16626,44462,13692,46438,7824,48414c9780,49402,11736,50390,12714,51378c13692,52367,14670,54342,15648,56319c17604,58295,18582,60271,19560,62247l33252,88924l20538,88924l7824,65211l0,54432l0,40779l6846,39522c9780,37546,11736,35570,12714,32605c14670,29641,14670,26677,14670,23713c14670,20749,14670,18773,13692,16797c11736,13833,10758,12845,8802,10869l0,9387l0,0x">
                  <v:stroke weight="0pt" endcap="flat" joinstyle="miter" miterlimit="10" on="false" color="#000000" opacity="0"/>
                  <v:fill on="true" color="#000000"/>
                </v:shape>
                <v:shape id="Shape 24660" style="position:absolute;width:288;height:675;left:3579;top:6375;" coordsize="28851,67571" path="m28851,0l28851,8827l18582,13543c14670,16507,12714,21447,11736,27375l28851,27375l28851,35279l10758,35279c10758,42196,12714,47136,16626,52076l28851,57840l28851,67571l17604,65168c13937,63439,10758,60968,7824,58005c2934,52076,0,44172,0,34291c0,24411,2934,16507,8802,9590c11736,6132,14915,3662,18460,2056l28851,0x">
                  <v:stroke weight="0pt" endcap="flat" joinstyle="miter" miterlimit="10" on="false" color="#000000" opacity="0"/>
                  <v:fill on="true" color="#000000"/>
                </v:shape>
                <v:shape id="Shape 24661" style="position:absolute;width:268;height:187;left:3868;top:6866;" coordsize="26895,18773" path="m16137,0l26895,0l26895,988c26895,3952,25917,6916,22983,9880c21027,12845,18093,14820,14181,15809c10269,17785,6357,18773,1467,18773l0,18459l0,8728l2445,9880c7335,9880,10269,8892,13203,6916c15159,4940,16137,2964,16137,988l16137,0x">
                  <v:stroke weight="0pt" endcap="flat" joinstyle="miter" miterlimit="10" on="false" color="#000000" opacity="0"/>
                  <v:fill on="true" color="#000000"/>
                </v:shape>
                <v:shape id="Shape 24662" style="position:absolute;width:268;height:355;left:3868;top:6372;" coordsize="26895,35570" path="m1467,0c6357,0,10269,988,14181,2964c18093,4940,21027,8892,23961,12845c25917,17785,26895,23713,26895,31617l26895,35570l0,35570l0,27665l17115,27665l17115,25689c17115,22725,16137,19761,15159,17785c13203,14821,11247,12845,9291,10869c6357,9880,3423,8892,489,8892l0,9117l0,290l1467,0x">
                  <v:stroke weight="0pt" endcap="flat" joinstyle="miter" miterlimit="10" on="false" color="#000000" opacity="0"/>
                  <v:fill on="true" color="#000000"/>
                </v:shape>
                <v:shape id="Shape 24663" style="position:absolute;width:278;height:734;left:4293;top:6377;" coordsize="27873,73463" path="m27873,0l27873,8608l18582,11424c15648,13401,13692,16365,12714,20317c10758,24269,9780,29209,9780,33162c9780,41066,11736,46994,14670,51934l27873,58604l27873,67126l22494,65767c20538,65767,18582,63791,16626,62803c14670,60827,12714,58851,9780,54899l9780,73463l0,73463l0,1544l9780,1544l9780,12412c12714,8460,14670,6484,16626,4508c18582,2532,20538,1544,23472,556l27873,0x">
                  <v:stroke weight="0pt" endcap="flat" joinstyle="miter" miterlimit="10" on="false" color="#000000" opacity="0"/>
                  <v:fill on="true" color="#000000"/>
                </v:shape>
                <v:shape id="Shape 24664" style="position:absolute;width:288;height:681;left:4572;top:6372;" coordsize="28851,68175" path="m3423,0c7335,0,12225,988,16137,3952c20049,6916,22983,10869,25917,15809c27873,21737,28851,27665,28851,33594c28851,43474,26895,51379,22005,58295c17115,64223,11247,68175,2445,68175l0,67558l0,59036l489,59283c5379,59283,9291,57307,13203,52367c16137,48414,18093,42486,18093,34582c18093,24701,16137,17785,12225,13833c9291,10869,4401,8892,489,8892l0,9041l0,432l3423,0x">
                  <v:stroke weight="0pt" endcap="flat" joinstyle="miter" miterlimit="10" on="false" color="#000000" opacity="0"/>
                  <v:fill on="true" color="#000000"/>
                </v:shape>
                <v:shape id="Shape 24665" style="position:absolute;width:303;height:681;left:4978;top:6372;" coordsize="30318,68175" path="m30318,0l30318,8892c24450,8892,19560,10869,16626,15809c12714,20749,11736,26677,11736,33594c11736,41498,12714,47426,16626,52367c19560,56319,24450,59283,30318,59283l30318,68175c21516,68175,14670,65211,8802,59283c2934,53354,0,45450,0,33594c0,22725,2934,14821,8802,8892c14670,2964,21516,0,30318,0x">
                  <v:stroke weight="0pt" endcap="flat" joinstyle="miter" miterlimit="10" on="false" color="#000000" opacity="0"/>
                  <v:fill on="true" color="#000000"/>
                </v:shape>
                <v:shape id="Shape 24666" style="position:absolute;width:303;height:681;left:5281;top:6372;" coordsize="30318,68175" path="m0,0c7824,0,15648,2964,21516,8892c27384,14821,30318,22725,30318,33594c30318,45450,27384,53354,21516,59283c15648,65211,7824,68175,0,68175l0,59283c5868,59283,9780,56319,13692,52367c17604,47426,18582,41498,18582,33594c18582,26677,17604,20749,13692,15809c9780,10869,5868,8892,0,8892l0,0x">
                  <v:stroke weight="0pt" endcap="flat" joinstyle="miter" miterlimit="10" on="false" color="#000000" opacity="0"/>
                  <v:fill on="true" color="#000000"/>
                </v:shape>
                <v:shape id="Shape 24667" style="position:absolute;width:352;height:661;left:5731;top:6372;" coordsize="35208,66199" path="m30318,0c32274,0,34230,0,35208,988l35208,11857c33252,10869,30318,9880,27384,9880c23472,9880,19560,11857,15648,15809c12714,18773,10758,25689,10758,34582l10758,66199l0,66199l0,1976l10758,1976l10758,12845c11736,9880,13692,7905,16626,5928c18582,3952,20538,2964,22494,1976c25428,988,27384,0,30318,0x">
                  <v:stroke weight="0pt" endcap="flat" joinstyle="miter" miterlimit="10" on="false" color="#000000" opacity="0"/>
                  <v:fill on="true" color="#000000"/>
                </v:shape>
                <v:shape id="Shape 24668" style="position:absolute;width:440;height:810;left:6141;top:6244;" coordsize="44010,81020" path="m11736,0l22494,0l22494,14821l40098,14821l40098,23713l22494,23713l22494,53354c22494,59283,22494,63235,23472,65211c24450,67187,25428,69163,27384,70151c29340,71139,31296,72127,34230,72127c36186,72127,39120,71139,44010,70151l44010,79044c38142,80032,34230,81020,32274,81020c28362,81020,24450,80032,21516,78056c17604,77067,15648,74104,13692,71139c12714,68175,11736,63235,11736,56319l11736,23713l0,23713l0,14821l11736,14821l11736,0x">
                  <v:stroke weight="0pt" endcap="flat" joinstyle="miter" miterlimit="10" on="false" color="#000000" opacity="0"/>
                  <v:fill on="true" color="#000000"/>
                </v:shape>
                <v:shape id="Shape 24669" style="position:absolute;width:430;height:810;left:7149;top:6244;" coordsize="43032,81020" path="m10758,0l21516,0l21516,14821l40098,14821l40098,23713l21516,23713l21516,53354c21516,59283,21516,63235,22494,65211c23472,67187,24450,69163,26406,70151c28362,71139,31296,72127,33252,72127c35208,72127,39120,71139,43032,70151l43032,79044c38142,80032,34230,81020,31296,81020c27384,81020,23472,80032,20538,78056c17604,77067,14670,74104,13692,71139c11736,68175,10758,63235,10758,56319l10758,23713l0,23713l0,14821l10758,14821l10758,0x">
                  <v:stroke weight="0pt" endcap="flat" joinstyle="miter" miterlimit="10" on="false" color="#000000" opacity="0"/>
                  <v:fill on="true" color="#000000"/>
                </v:shape>
                <v:shape id="Shape 24670" style="position:absolute;width:278;height:671;left:7687;top:6377;" coordsize="27873,67198" path="m27873,0l27873,8648l17604,13364c14670,16328,12714,21268,10758,27196l27873,27196l27873,35100l10758,35100c10758,42017,12714,46957,15648,51897l27873,57300l27873,67198l17237,64989c13448,63260,10269,60789,7824,57826c2934,51897,0,43993,0,34112c0,24232,2934,16328,8802,9411c11247,5953,14425,3483,18093,1877l27873,0x">
                  <v:stroke weight="0pt" endcap="flat" joinstyle="miter" miterlimit="10" on="false" color="#000000" opacity="0"/>
                  <v:fill on="true" color="#000000"/>
                </v:shape>
                <v:shape id="Shape 24671" style="position:absolute;width:268;height:187;left:7965;top:6866;" coordsize="26895,18773" path="m17115,0l26895,0l26895,988c26895,3952,25917,6916,23961,9880c22005,12845,19071,14820,15159,15809c11247,17785,7335,18773,2445,18773l0,18265l0,8367l3423,9880c8313,9880,11247,8892,13203,6916c16137,4940,17115,2964,17115,988l17115,0x">
                  <v:stroke weight="0pt" endcap="flat" joinstyle="miter" miterlimit="10" on="false" color="#000000" opacity="0"/>
                  <v:fill on="true" color="#000000"/>
                </v:shape>
                <v:shape id="Shape 24672" style="position:absolute;width:278;height:355;left:7965;top:6372;" coordsize="27873,35570" path="m2445,0c6357,0,11247,988,15159,2964c19071,4940,22005,8892,23961,12845c26895,17785,27873,23713,27873,31617l27873,35570l0,35570l0,27665l17115,27665l17115,25689c17115,22725,17115,19761,15159,17785c14181,14821,12225,12845,9291,10869c7335,9880,4401,8892,489,8892l0,9117l0,469l2445,0x">
                  <v:stroke weight="0pt" endcap="flat" joinstyle="miter" miterlimit="10" on="false" color="#000000" opacity="0"/>
                  <v:fill on="true" color="#000000"/>
                </v:shape>
                <v:shape id="Shape 24673" style="position:absolute;width:880;height:661;left:8401;top:6372;" coordsize="88021,66199" path="m30318,0c33252,0,35208,988,38142,988c40098,1976,42054,2964,44010,4940c45966,6916,47922,9880,48900,13833c51834,9880,53790,6916,55746,4940c57702,3952,59659,1976,62592,988c64549,988,66504,0,69439,0c73351,0,76284,988,79219,2964c82153,3952,84109,6916,86065,9880c87043,12845,88021,18773,88021,25689l88021,66199l77263,66199l77263,30630c77263,22725,77263,17785,76284,15809c75306,13833,74329,12845,72373,11857c71394,10869,69439,9880,66504,9880c63570,9880,60636,10869,57702,12845c55746,14821,53790,17785,51834,20749c49878,23713,48900,28653,48900,34582l48900,66199l39120,66199l39120,30630c39120,22725,38142,17785,37164,15809c37164,13833,35208,12845,33252,11857c32274,10869,30318,9880,28362,9880c25428,9880,22494,10869,19560,12845c16626,14821,14670,17785,12714,20749c11736,24701,10758,28653,10758,34582l10758,66199l0,66199l0,1976l10758,1976l10758,13833c12714,9880,14670,6916,16626,4940c18582,3952,20538,1976,23472,988c25428,988,28362,0,30318,0x">
                  <v:stroke weight="0pt" endcap="flat" joinstyle="miter" miterlimit="10" on="false" color="#000000" opacity="0"/>
                  <v:fill on="true" color="#000000"/>
                </v:shape>
                <v:shape id="Shape 24674" style="position:absolute;width:288;height:735;left:9447;top:6375;" coordsize="28851,73586" path="m28851,0l28851,8773l28362,8584c25428,8584,22494,9572,19560,11548c16626,13524,14670,16488,12714,20440c11736,24392,10758,29333,10758,33285c10758,41189,12714,47117,15648,52058c18582,56010,22494,58974,28362,58974l28851,58708l28851,67249l23472,65890c20538,65890,18582,63914,16626,62926c14670,60950,12714,58974,10758,55022l10758,73586l0,73586l0,1667l10758,1667l10758,12536c12714,8584,14670,6607,16626,4632c18582,2655,21516,1667,23472,679l28851,0x">
                  <v:stroke weight="0pt" endcap="flat" joinstyle="miter" miterlimit="10" on="false" color="#000000" opacity="0"/>
                  <v:fill on="true" color="#000000"/>
                </v:shape>
                <v:shape id="Shape 24675" style="position:absolute;width:288;height:681;left:9736;top:6372;" coordsize="28851,68175" path="m2445,0c7335,0,12225,988,16137,3952c20049,6916,22983,10869,24939,15809c27873,21737,28851,27665,28851,33594c28851,43474,25917,51379,22005,58295c17115,64223,10269,68175,2445,68175l0,67558l0,59017l12225,52367c16137,48414,18093,42486,18093,34582c18093,24701,16137,17785,12225,13833l0,9082l0,309l2445,0x">
                  <v:stroke weight="0pt" endcap="flat" joinstyle="miter" miterlimit="10" on="false" color="#000000" opacity="0"/>
                  <v:fill on="true" color="#000000"/>
                </v:shape>
                <v:shape id="Shape 452862" style="position:absolute;width:107;height:928;left:10171;top:6106;" coordsize="10758,92876" path="m0,0l10758,0l10758,92876l0,92876l0,0">
                  <v:stroke weight="0pt" endcap="flat" joinstyle="miter" miterlimit="10" on="false" color="#000000" opacity="0"/>
                  <v:fill on="true" color="#000000"/>
                </v:shape>
                <v:shape id="Shape 24677" style="position:absolute;width:249;height:389;left:10435;top:6665;" coordsize="24939,38938" path="m24939,0l24939,8606l22983,9173c19560,10285,17115,11273,15648,12260c12714,15225,10758,18189,10758,21153c10758,23129,11736,24117,12714,26093c13692,27081,14670,28069,16626,29058c18582,30045,19560,31033,21516,31033l24939,29881l24939,37511l18582,38938c12714,38938,8802,36962,4890,33998c1956,31033,0,26093,0,21153c0,15225,1956,10285,7824,6332c10269,4850,13692,3368,18093,1886l24939,0x">
                  <v:stroke weight="0pt" endcap="flat" joinstyle="miter" miterlimit="10" on="false" color="#000000" opacity="0"/>
                  <v:fill on="true" color="#000000"/>
                </v:shape>
                <v:shape id="Shape 24678" style="position:absolute;width:239;height:185;left:10445;top:6375;" coordsize="23961,18545" path="m23961,0l23961,8081l14670,10641c12714,12617,10758,15581,10758,17557l10758,18545l0,18545l0,17557c0,14593,978,11629,2934,8665c5868,5700,8802,3724,12714,1748l23961,0x">
                  <v:stroke weight="0pt" endcap="flat" joinstyle="miter" miterlimit="10" on="false" color="#000000" opacity="0"/>
                  <v:fill on="true" color="#000000"/>
                </v:shape>
                <v:shape id="Shape 24679" style="position:absolute;width:268;height:667;left:10684;top:6372;" coordsize="26895,66748" path="m1467,0c6357,0,10269,988,14181,1976c18093,3952,21027,5928,22983,7905c23961,10869,24939,14821,24939,21737l24939,47426c24939,49402,24939,52367,24939,55331c25917,58295,25917,62247,26895,66199l16137,66199c15159,62247,14181,59283,14181,57307c10269,62247,6357,65211,2445,66199l0,66748l0,59118l5379,57307c8313,55331,10269,53354,12225,50390c14181,47426,14181,43474,14181,40510l14181,33594l11247,34582l0,37843l0,29237l9291,26677l14181,25689l14181,18773c14181,14821,13203,11857,10269,10869c8313,8892,4401,7905,1467,7905l0,8309l0,228l1467,0x">
                  <v:stroke weight="0pt" endcap="flat" joinstyle="miter" miterlimit="10" on="false" color="#000000" opacity="0"/>
                  <v:fill on="true" color="#000000"/>
                </v:shape>
                <v:shape id="Shape 24680" style="position:absolute;width:430;height:810;left:11071;top:6244;" coordsize="43032,81020" path="m10758,0l21516,0l21516,14821l40098,14821l40098,23713l21516,23713l21516,53354c21516,59283,21516,63235,22494,65211c23472,67187,24450,69163,26406,70151c28362,71139,31296,72127,33252,72127c35208,72127,39120,71139,43032,70151l43032,79044c38142,80032,34230,81020,31296,81020c27384,81020,23472,80032,20538,78056c17604,77067,14670,74104,13692,71139c11736,68175,10758,63235,10758,56319l10758,23713l0,23713l0,14821l10758,14821l10758,0x">
                  <v:stroke weight="0pt" endcap="flat" joinstyle="miter" miterlimit="10" on="false" color="#000000" opacity="0"/>
                  <v:fill on="true" color="#000000"/>
                </v:shape>
              </v:group>
            </w:pict>
          </mc:Fallback>
        </mc:AlternateContent>
      </w:r>
    </w:p>
    <w:p w14:paraId="0682EA30" w14:textId="77777777" w:rsidR="00DE5D0A" w:rsidRDefault="00F30AA4">
      <w:pPr>
        <w:pStyle w:val="Heading3"/>
        <w:ind w:left="6" w:right="0"/>
      </w:pPr>
      <w:r>
        <w:t>Call-Off Schedule 1 (Transparency Reports)</w:t>
      </w:r>
    </w:p>
    <w:p w14:paraId="675ED4B4" w14:textId="77777777" w:rsidR="00DE5D0A" w:rsidRDefault="00F30AA4">
      <w:pPr>
        <w:spacing w:after="10"/>
        <w:ind w:left="356" w:hanging="360"/>
      </w:pPr>
      <w:r>
        <w:t xml:space="preserve">1.1 The Supplier recognises that the Buyer is subject to PPN 01/17 (Updates to transparency principles v1.1 </w:t>
      </w:r>
    </w:p>
    <w:p w14:paraId="3C12F01B" w14:textId="77777777" w:rsidR="00DE5D0A" w:rsidRDefault="00F30AA4">
      <w:pPr>
        <w:spacing w:after="306" w:line="251" w:lineRule="auto"/>
        <w:ind w:left="356" w:right="50" w:firstLine="0"/>
        <w:jc w:val="left"/>
      </w:pPr>
      <w:r>
        <w:t>(</w:t>
      </w:r>
      <w:hyperlink r:id="rId80">
        <w:r>
          <w:rPr>
            <w:color w:val="0561C1"/>
            <w:u w:val="single" w:color="0561C1"/>
          </w:rPr>
          <w:t>https://www.gov.uk/government/publications/procurement-policy-note-0117</w:t>
        </w:r>
      </w:hyperlink>
      <w:hyperlink r:id="rId81">
        <w:r>
          <w:rPr>
            <w:color w:val="0561C1"/>
            <w:u w:val="single" w:color="0561C1"/>
          </w:rPr>
          <w:t>update-to-transparency-principles</w:t>
        </w:r>
      </w:hyperlink>
      <w:r>
        <w:t>). The Supplier shall comply with the provisions of this Schedule in order to assist the Buyer with its compliance with its obligations under that PPN.</w:t>
      </w:r>
    </w:p>
    <w:p w14:paraId="3D92192B" w14:textId="77777777" w:rsidR="00DE5D0A" w:rsidRDefault="00F30AA4">
      <w:pPr>
        <w:spacing w:after="306" w:line="251" w:lineRule="auto"/>
        <w:ind w:left="360" w:right="50" w:hanging="360"/>
        <w:jc w:val="left"/>
      </w:pPr>
      <w:r>
        <w:t>1.2Without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28DC6CE6" w14:textId="77777777" w:rsidR="00DE5D0A" w:rsidRDefault="00F30AA4">
      <w:pPr>
        <w:spacing w:after="306" w:line="251" w:lineRule="auto"/>
        <w:ind w:left="360" w:right="50" w:hanging="360"/>
        <w:jc w:val="left"/>
      </w:pPr>
      <w: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2B4A8B13" w14:textId="77777777" w:rsidR="00DE5D0A" w:rsidRDefault="00F30AA4">
      <w:pPr>
        <w:spacing w:after="130" w:line="251" w:lineRule="auto"/>
        <w:ind w:left="360" w:right="50" w:hanging="360"/>
        <w:jc w:val="left"/>
      </w:pPr>
      <w:r>
        <w:t>1.4 The Supplier shall provide accurate and up-to-date versions of each Transparency Report to the Buyer at the frequency referred to in the Annex of this Schedule.</w:t>
      </w:r>
    </w:p>
    <w:p w14:paraId="65C6115F" w14:textId="77777777" w:rsidR="00DE5D0A" w:rsidRDefault="00F30AA4">
      <w:pPr>
        <w:spacing w:after="484" w:line="269" w:lineRule="auto"/>
        <w:ind w:left="658"/>
        <w:jc w:val="left"/>
      </w:pPr>
      <w:r>
        <w:rPr>
          <w:b/>
        </w:rPr>
        <w:t>Annex A: List of Transparency Reports</w:t>
      </w:r>
    </w:p>
    <w:p w14:paraId="7A954F90" w14:textId="77777777" w:rsidR="00DE5D0A" w:rsidRDefault="00F30AA4">
      <w:pPr>
        <w:pStyle w:val="Heading4"/>
        <w:spacing w:after="0"/>
        <w:ind w:left="658"/>
      </w:pPr>
      <w:r>
        <w:t>To be confirmed at Contract Award</w:t>
      </w:r>
    </w:p>
    <w:tbl>
      <w:tblPr>
        <w:tblStyle w:val="TableGrid"/>
        <w:tblW w:w="8992" w:type="dxa"/>
        <w:tblInd w:w="-115" w:type="dxa"/>
        <w:tblCellMar>
          <w:top w:w="54" w:type="dxa"/>
        </w:tblCellMar>
        <w:tblLook w:val="04A0" w:firstRow="1" w:lastRow="0" w:firstColumn="1" w:lastColumn="0" w:noHBand="0" w:noVBand="1"/>
      </w:tblPr>
      <w:tblGrid>
        <w:gridCol w:w="114"/>
        <w:gridCol w:w="1517"/>
        <w:gridCol w:w="788"/>
        <w:gridCol w:w="524"/>
        <w:gridCol w:w="1553"/>
        <w:gridCol w:w="2248"/>
        <w:gridCol w:w="2248"/>
      </w:tblGrid>
      <w:tr w:rsidR="00DE5D0A" w14:paraId="077228C5" w14:textId="77777777">
        <w:trPr>
          <w:trHeight w:val="309"/>
        </w:trPr>
        <w:tc>
          <w:tcPr>
            <w:tcW w:w="2419" w:type="dxa"/>
            <w:gridSpan w:val="3"/>
            <w:tcBorders>
              <w:top w:val="single" w:sz="4" w:space="0" w:color="000000"/>
              <w:left w:val="single" w:sz="4" w:space="0" w:color="000000"/>
              <w:bottom w:val="single" w:sz="4" w:space="0" w:color="000000"/>
              <w:right w:val="nil"/>
            </w:tcBorders>
          </w:tcPr>
          <w:p w14:paraId="4D1A3049" w14:textId="77777777" w:rsidR="00DE5D0A" w:rsidRDefault="00F30AA4">
            <w:pPr>
              <w:spacing w:after="0" w:line="259" w:lineRule="auto"/>
              <w:ind w:left="115" w:firstLine="0"/>
              <w:jc w:val="left"/>
            </w:pPr>
            <w:r>
              <w:rPr>
                <w:b/>
              </w:rPr>
              <w:t xml:space="preserve">Title </w:t>
            </w:r>
          </w:p>
        </w:tc>
        <w:tc>
          <w:tcPr>
            <w:tcW w:w="524" w:type="dxa"/>
            <w:tcBorders>
              <w:top w:val="single" w:sz="4" w:space="0" w:color="000000"/>
              <w:left w:val="nil"/>
              <w:bottom w:val="single" w:sz="4" w:space="0" w:color="000000"/>
              <w:right w:val="single" w:sz="4" w:space="0" w:color="000000"/>
            </w:tcBorders>
          </w:tcPr>
          <w:p w14:paraId="00BB4CCC" w14:textId="77777777" w:rsidR="00DE5D0A" w:rsidRDefault="00DE5D0A">
            <w:pPr>
              <w:spacing w:after="160" w:line="259" w:lineRule="auto"/>
              <w:ind w:left="0" w:firstLine="0"/>
              <w:jc w:val="left"/>
            </w:pPr>
          </w:p>
        </w:tc>
        <w:tc>
          <w:tcPr>
            <w:tcW w:w="1553" w:type="dxa"/>
            <w:tcBorders>
              <w:top w:val="single" w:sz="4" w:space="0" w:color="000000"/>
              <w:left w:val="single" w:sz="4" w:space="0" w:color="000000"/>
              <w:bottom w:val="single" w:sz="4" w:space="0" w:color="000000"/>
              <w:right w:val="single" w:sz="4" w:space="0" w:color="000000"/>
            </w:tcBorders>
          </w:tcPr>
          <w:p w14:paraId="2C7DCD48" w14:textId="77777777" w:rsidR="00DE5D0A" w:rsidRDefault="00F30AA4">
            <w:pPr>
              <w:spacing w:after="0" w:line="259" w:lineRule="auto"/>
              <w:ind w:left="115" w:firstLine="0"/>
              <w:jc w:val="left"/>
            </w:pPr>
            <w:r>
              <w:rPr>
                <w:b/>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71390C36" w14:textId="77777777" w:rsidR="00DE5D0A" w:rsidRDefault="00F30AA4">
            <w:pPr>
              <w:spacing w:after="0" w:line="259" w:lineRule="auto"/>
              <w:ind w:left="115" w:firstLine="0"/>
              <w:jc w:val="left"/>
            </w:pPr>
            <w:r>
              <w:rPr>
                <w:b/>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34965CC8" w14:textId="77777777" w:rsidR="00DE5D0A" w:rsidRDefault="00F30AA4">
            <w:pPr>
              <w:spacing w:after="0" w:line="259" w:lineRule="auto"/>
              <w:ind w:left="115" w:firstLine="0"/>
              <w:jc w:val="left"/>
            </w:pPr>
            <w:r>
              <w:rPr>
                <w:b/>
              </w:rPr>
              <w:t xml:space="preserve">Frequency </w:t>
            </w:r>
          </w:p>
        </w:tc>
      </w:tr>
      <w:tr w:rsidR="00003A89" w14:paraId="06D63935" w14:textId="77777777" w:rsidTr="00003A89">
        <w:trPr>
          <w:trHeight w:val="280"/>
        </w:trPr>
        <w:tc>
          <w:tcPr>
            <w:tcW w:w="114" w:type="dxa"/>
            <w:vMerge w:val="restart"/>
            <w:tcBorders>
              <w:top w:val="single" w:sz="4" w:space="0" w:color="000000"/>
              <w:left w:val="single" w:sz="4" w:space="0" w:color="000000"/>
              <w:bottom w:val="single" w:sz="4" w:space="0" w:color="000000"/>
              <w:right w:val="nil"/>
            </w:tcBorders>
            <w:shd w:val="clear" w:color="auto" w:fill="auto"/>
          </w:tcPr>
          <w:p w14:paraId="4192C550" w14:textId="77777777" w:rsidR="00003A89" w:rsidRDefault="00003A89" w:rsidP="00003A89">
            <w:pPr>
              <w:spacing w:after="0" w:line="259" w:lineRule="auto"/>
              <w:ind w:left="115" w:firstLine="0"/>
              <w:jc w:val="left"/>
            </w:pPr>
          </w:p>
        </w:tc>
        <w:tc>
          <w:tcPr>
            <w:tcW w:w="1517" w:type="dxa"/>
            <w:tcBorders>
              <w:top w:val="single" w:sz="4" w:space="0" w:color="000000"/>
              <w:left w:val="nil"/>
              <w:bottom w:val="nil"/>
              <w:right w:val="nil"/>
            </w:tcBorders>
            <w:shd w:val="clear" w:color="auto" w:fill="auto"/>
          </w:tcPr>
          <w:p w14:paraId="36A86D4C" w14:textId="0844A6C4" w:rsidR="00003A89" w:rsidRDefault="00003A89" w:rsidP="00003A89">
            <w:pPr>
              <w:spacing w:after="0" w:line="259" w:lineRule="auto"/>
              <w:ind w:left="115" w:firstLine="0"/>
            </w:pPr>
            <w:r>
              <w:t>N/A</w:t>
            </w:r>
          </w:p>
        </w:tc>
        <w:tc>
          <w:tcPr>
            <w:tcW w:w="788" w:type="dxa"/>
            <w:vMerge w:val="restart"/>
            <w:tcBorders>
              <w:top w:val="single" w:sz="4" w:space="0" w:color="000000"/>
              <w:left w:val="nil"/>
              <w:bottom w:val="single" w:sz="4" w:space="0" w:color="000000"/>
              <w:right w:val="nil"/>
            </w:tcBorders>
          </w:tcPr>
          <w:p w14:paraId="7675D146" w14:textId="77777777" w:rsidR="00003A89" w:rsidRDefault="00003A89" w:rsidP="00003A89">
            <w:pPr>
              <w:spacing w:after="0" w:line="259" w:lineRule="auto"/>
              <w:ind w:left="115" w:firstLine="0"/>
              <w:jc w:val="left"/>
            </w:pPr>
          </w:p>
        </w:tc>
        <w:tc>
          <w:tcPr>
            <w:tcW w:w="524" w:type="dxa"/>
            <w:vMerge w:val="restart"/>
            <w:tcBorders>
              <w:top w:val="single" w:sz="4" w:space="0" w:color="000000"/>
              <w:left w:val="nil"/>
              <w:bottom w:val="single" w:sz="4" w:space="0" w:color="000000"/>
              <w:right w:val="single" w:sz="4" w:space="0" w:color="000000"/>
            </w:tcBorders>
          </w:tcPr>
          <w:p w14:paraId="20EA7460" w14:textId="77777777" w:rsidR="00003A89" w:rsidRDefault="00003A89" w:rsidP="00003A89">
            <w:pPr>
              <w:spacing w:after="160" w:line="259" w:lineRule="auto"/>
              <w:ind w:left="0" w:firstLine="0"/>
              <w:jc w:val="left"/>
            </w:pPr>
          </w:p>
        </w:tc>
        <w:tc>
          <w:tcPr>
            <w:tcW w:w="1553" w:type="dxa"/>
            <w:vMerge w:val="restart"/>
            <w:tcBorders>
              <w:top w:val="single" w:sz="4" w:space="0" w:color="000000"/>
              <w:left w:val="single" w:sz="4" w:space="0" w:color="000000"/>
              <w:bottom w:val="single" w:sz="4" w:space="0" w:color="000000"/>
              <w:right w:val="single" w:sz="4" w:space="0" w:color="000000"/>
            </w:tcBorders>
          </w:tcPr>
          <w:p w14:paraId="5D7F49C9" w14:textId="2459568C" w:rsidR="00003A89" w:rsidRDefault="00003A89" w:rsidP="00003A89">
            <w:pPr>
              <w:spacing w:after="0" w:line="259" w:lineRule="auto"/>
              <w:ind w:left="115" w:firstLine="0"/>
              <w:jc w:val="left"/>
            </w:pPr>
            <w:r>
              <w:t>N/A</w:t>
            </w:r>
          </w:p>
        </w:tc>
        <w:tc>
          <w:tcPr>
            <w:tcW w:w="2248" w:type="dxa"/>
            <w:vMerge w:val="restart"/>
            <w:tcBorders>
              <w:top w:val="single" w:sz="4" w:space="0" w:color="000000"/>
              <w:left w:val="single" w:sz="4" w:space="0" w:color="000000"/>
              <w:bottom w:val="single" w:sz="4" w:space="0" w:color="000000"/>
              <w:right w:val="single" w:sz="4" w:space="0" w:color="000000"/>
            </w:tcBorders>
          </w:tcPr>
          <w:p w14:paraId="773E85B9" w14:textId="184D489D" w:rsidR="00003A89" w:rsidRDefault="00003A89" w:rsidP="00003A89">
            <w:pPr>
              <w:spacing w:after="0" w:line="259" w:lineRule="auto"/>
              <w:ind w:left="115" w:firstLine="0"/>
              <w:jc w:val="left"/>
            </w:pPr>
            <w:r>
              <w:t>N/A</w:t>
            </w:r>
          </w:p>
        </w:tc>
        <w:tc>
          <w:tcPr>
            <w:tcW w:w="2248" w:type="dxa"/>
            <w:vMerge w:val="restart"/>
            <w:tcBorders>
              <w:top w:val="single" w:sz="4" w:space="0" w:color="000000"/>
              <w:left w:val="single" w:sz="4" w:space="0" w:color="000000"/>
              <w:bottom w:val="single" w:sz="4" w:space="0" w:color="000000"/>
              <w:right w:val="single" w:sz="4" w:space="0" w:color="000000"/>
            </w:tcBorders>
          </w:tcPr>
          <w:p w14:paraId="349D0504" w14:textId="4847DE88" w:rsidR="00003A89" w:rsidRDefault="00003A89" w:rsidP="00003A89">
            <w:pPr>
              <w:spacing w:after="0" w:line="259" w:lineRule="auto"/>
              <w:ind w:left="115" w:firstLine="0"/>
              <w:jc w:val="left"/>
            </w:pPr>
            <w:r>
              <w:t>N/A</w:t>
            </w:r>
          </w:p>
        </w:tc>
      </w:tr>
      <w:tr w:rsidR="00003A89" w14:paraId="41C92584" w14:textId="77777777">
        <w:trPr>
          <w:trHeight w:val="326"/>
        </w:trPr>
        <w:tc>
          <w:tcPr>
            <w:tcW w:w="0" w:type="auto"/>
            <w:vMerge/>
            <w:tcBorders>
              <w:top w:val="nil"/>
              <w:left w:val="single" w:sz="4" w:space="0" w:color="000000"/>
              <w:bottom w:val="single" w:sz="4" w:space="0" w:color="000000"/>
              <w:right w:val="nil"/>
            </w:tcBorders>
          </w:tcPr>
          <w:p w14:paraId="635D560E" w14:textId="77777777" w:rsidR="00003A89" w:rsidRDefault="00003A89" w:rsidP="00003A89">
            <w:pPr>
              <w:spacing w:after="160" w:line="259" w:lineRule="auto"/>
              <w:ind w:left="0" w:firstLine="0"/>
              <w:jc w:val="left"/>
            </w:pPr>
          </w:p>
        </w:tc>
        <w:tc>
          <w:tcPr>
            <w:tcW w:w="1517" w:type="dxa"/>
            <w:tcBorders>
              <w:top w:val="nil"/>
              <w:left w:val="nil"/>
              <w:bottom w:val="single" w:sz="4" w:space="0" w:color="000000"/>
              <w:right w:val="nil"/>
            </w:tcBorders>
          </w:tcPr>
          <w:p w14:paraId="0EBB52F2" w14:textId="77777777" w:rsidR="00003A89" w:rsidRDefault="00003A89" w:rsidP="00003A89">
            <w:pPr>
              <w:spacing w:after="160" w:line="259" w:lineRule="auto"/>
              <w:ind w:left="0" w:firstLine="0"/>
              <w:jc w:val="left"/>
            </w:pPr>
          </w:p>
        </w:tc>
        <w:tc>
          <w:tcPr>
            <w:tcW w:w="0" w:type="auto"/>
            <w:vMerge/>
            <w:tcBorders>
              <w:top w:val="nil"/>
              <w:left w:val="nil"/>
              <w:bottom w:val="single" w:sz="4" w:space="0" w:color="000000"/>
              <w:right w:val="nil"/>
            </w:tcBorders>
          </w:tcPr>
          <w:p w14:paraId="4369CB0E" w14:textId="77777777" w:rsidR="00003A89" w:rsidRDefault="00003A89" w:rsidP="00003A89">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4C9FBA51" w14:textId="77777777" w:rsidR="00003A89" w:rsidRDefault="00003A89" w:rsidP="00003A8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6BB9449" w14:textId="77777777" w:rsidR="00003A89" w:rsidRDefault="00003A89" w:rsidP="00003A8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05348CB7" w14:textId="77777777" w:rsidR="00003A89" w:rsidRDefault="00003A89" w:rsidP="00003A8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4C06F3F0" w14:textId="77777777" w:rsidR="00003A89" w:rsidRDefault="00003A89" w:rsidP="00003A89">
            <w:pPr>
              <w:spacing w:after="160" w:line="259" w:lineRule="auto"/>
              <w:ind w:left="0" w:firstLine="0"/>
              <w:jc w:val="left"/>
            </w:pPr>
          </w:p>
        </w:tc>
      </w:tr>
      <w:tr w:rsidR="00003A89" w14:paraId="26512B70" w14:textId="77777777">
        <w:trPr>
          <w:trHeight w:val="325"/>
        </w:trPr>
        <w:tc>
          <w:tcPr>
            <w:tcW w:w="0" w:type="auto"/>
            <w:vMerge/>
            <w:tcBorders>
              <w:top w:val="nil"/>
              <w:left w:val="single" w:sz="4" w:space="0" w:color="000000"/>
              <w:bottom w:val="single" w:sz="4" w:space="0" w:color="000000"/>
              <w:right w:val="nil"/>
            </w:tcBorders>
          </w:tcPr>
          <w:p w14:paraId="4B1A024C" w14:textId="77777777" w:rsidR="00003A89" w:rsidRDefault="00003A89" w:rsidP="00003A89">
            <w:pPr>
              <w:spacing w:after="160" w:line="259" w:lineRule="auto"/>
              <w:ind w:left="0" w:firstLine="0"/>
              <w:jc w:val="left"/>
            </w:pPr>
          </w:p>
        </w:tc>
        <w:tc>
          <w:tcPr>
            <w:tcW w:w="1517" w:type="dxa"/>
            <w:tcBorders>
              <w:top w:val="nil"/>
              <w:left w:val="nil"/>
              <w:bottom w:val="single" w:sz="4" w:space="0" w:color="000000"/>
              <w:right w:val="nil"/>
            </w:tcBorders>
          </w:tcPr>
          <w:p w14:paraId="3FD6FBCB" w14:textId="2167E1B1" w:rsidR="00003A89" w:rsidRDefault="00003A89" w:rsidP="00003A89">
            <w:pPr>
              <w:spacing w:after="0" w:line="259" w:lineRule="auto"/>
              <w:ind w:left="0" w:firstLine="0"/>
            </w:pPr>
          </w:p>
        </w:tc>
        <w:tc>
          <w:tcPr>
            <w:tcW w:w="0" w:type="auto"/>
            <w:vMerge/>
            <w:tcBorders>
              <w:top w:val="nil"/>
              <w:left w:val="nil"/>
              <w:bottom w:val="single" w:sz="4" w:space="0" w:color="000000"/>
              <w:right w:val="nil"/>
            </w:tcBorders>
          </w:tcPr>
          <w:p w14:paraId="358680F3" w14:textId="77777777" w:rsidR="00003A89" w:rsidRDefault="00003A89" w:rsidP="00003A89">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040DBAD4" w14:textId="77777777" w:rsidR="00003A89" w:rsidRDefault="00003A89" w:rsidP="00003A8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DC5149C" w14:textId="77777777" w:rsidR="00003A89" w:rsidRDefault="00003A89" w:rsidP="00003A8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2CB463FD" w14:textId="77777777" w:rsidR="00003A89" w:rsidRDefault="00003A89" w:rsidP="00003A89">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F6CA70C" w14:textId="77777777" w:rsidR="00003A89" w:rsidRDefault="00003A89" w:rsidP="00003A89">
            <w:pPr>
              <w:spacing w:after="160" w:line="259" w:lineRule="auto"/>
              <w:ind w:left="0" w:firstLine="0"/>
              <w:jc w:val="left"/>
            </w:pPr>
          </w:p>
        </w:tc>
      </w:tr>
    </w:tbl>
    <w:p w14:paraId="12FC2462" w14:textId="77777777" w:rsidR="00DE5D0A" w:rsidRDefault="00F30AA4">
      <w:r>
        <w:br w:type="page"/>
      </w:r>
    </w:p>
    <w:p w14:paraId="6E0C7C05" w14:textId="77777777" w:rsidR="00DE5D0A" w:rsidRDefault="00F30AA4">
      <w:pPr>
        <w:pStyle w:val="Heading3"/>
        <w:ind w:left="6" w:right="0"/>
      </w:pPr>
      <w:r>
        <w:lastRenderedPageBreak/>
        <w:t>Call-Off Schedule 2 (Staff Transfer)</w:t>
      </w:r>
    </w:p>
    <w:p w14:paraId="6FFEC366" w14:textId="5F2914D1" w:rsidR="00DE5D0A" w:rsidRDefault="00F30AA4">
      <w:pPr>
        <w:spacing w:after="170"/>
        <w:ind w:left="6"/>
      </w:pPr>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0787F1CB" wp14:editId="0553A4A8">
                <wp:simplePos x="0" y="0"/>
                <wp:positionH relativeFrom="column">
                  <wp:posOffset>0</wp:posOffset>
                </wp:positionH>
                <wp:positionV relativeFrom="paragraph">
                  <wp:posOffset>-31997</wp:posOffset>
                </wp:positionV>
                <wp:extent cx="48692" cy="175245"/>
                <wp:effectExtent l="0" t="0" r="0" b="0"/>
                <wp:wrapNone/>
                <wp:docPr id="385809" name="Group 385809"/>
                <wp:cNvGraphicFramePr/>
                <a:graphic xmlns:a="http://schemas.openxmlformats.org/drawingml/2006/main">
                  <a:graphicData uri="http://schemas.microsoft.com/office/word/2010/wordprocessingGroup">
                    <wpg:wgp>
                      <wpg:cNvGrpSpPr/>
                      <wpg:grpSpPr>
                        <a:xfrm>
                          <a:off x="0" y="0"/>
                          <a:ext cx="48692" cy="175245"/>
                          <a:chOff x="0" y="0"/>
                          <a:chExt cx="48692" cy="175245"/>
                        </a:xfrm>
                      </wpg:grpSpPr>
                      <wps:wsp>
                        <wps:cNvPr id="452863" name="Shape 452863"/>
                        <wps:cNvSpPr/>
                        <wps:spPr>
                          <a:xfrm>
                            <a:off x="0" y="0"/>
                            <a:ext cx="48692" cy="175245"/>
                          </a:xfrm>
                          <a:custGeom>
                            <a:avLst/>
                            <a:gdLst/>
                            <a:ahLst/>
                            <a:cxnLst/>
                            <a:rect l="0" t="0" r="0" b="0"/>
                            <a:pathLst>
                              <a:path w="48692" h="175245">
                                <a:moveTo>
                                  <a:pt x="0" y="0"/>
                                </a:moveTo>
                                <a:lnTo>
                                  <a:pt x="48692" y="0"/>
                                </a:lnTo>
                                <a:lnTo>
                                  <a:pt x="48692" y="175245"/>
                                </a:lnTo>
                                <a:lnTo>
                                  <a:pt x="0" y="17524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85809" style="width:3.83398pt;height:13.7988pt;position:absolute;z-index:-2147483640;mso-position-horizontal-relative:text;mso-position-horizontal:absolute;margin-left:0pt;mso-position-vertical-relative:text;margin-top:-2.51953pt;" coordsize="486,1752">
                <v:shape id="Shape 452864" style="position:absolute;width:486;height:1752;left:0;top:0;" coordsize="48692,175245" path="m0,0l48692,0l48692,175245l0,175245l0,0">
                  <v:stroke weight="0pt" endcap="flat" joinstyle="miter" miterlimit="10" on="false" color="#000000" opacity="0"/>
                  <v:fill on="true" color="#ffff00"/>
                </v:shape>
              </v:group>
            </w:pict>
          </mc:Fallback>
        </mc:AlternateContent>
      </w:r>
    </w:p>
    <w:p w14:paraId="1B9B1C5D" w14:textId="77777777" w:rsidR="00DE5D0A" w:rsidRDefault="00F30AA4">
      <w:pPr>
        <w:spacing w:after="168" w:line="251" w:lineRule="auto"/>
        <w:ind w:left="0" w:right="50" w:firstLine="0"/>
        <w:jc w:val="left"/>
      </w:pPr>
      <w: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289BDC73" w14:textId="77777777" w:rsidR="00DE5D0A" w:rsidRDefault="00F30AA4">
      <w:pPr>
        <w:spacing w:after="170"/>
        <w:ind w:left="6"/>
      </w:pPr>
      <w:r>
        <w:t>If there is a staff transfer from the Buyer on entry (1st generation) then Part A shall apply.</w:t>
      </w:r>
    </w:p>
    <w:p w14:paraId="7E64F83F" w14:textId="77777777" w:rsidR="00DE5D0A" w:rsidRDefault="00F30AA4">
      <w:pPr>
        <w:spacing w:after="170"/>
        <w:ind w:left="6"/>
      </w:pPr>
      <w:r>
        <w:t>If there is a staff transfer from former/incumbent supplier on entry (2nd generation), Part B shall apply.</w:t>
      </w:r>
    </w:p>
    <w:p w14:paraId="02948C3D" w14:textId="77777777" w:rsidR="00DE5D0A" w:rsidRDefault="00F30AA4">
      <w:pPr>
        <w:spacing w:after="170"/>
        <w:ind w:left="6"/>
      </w:pPr>
      <w:r>
        <w:t>If there is both a 1st and 2nd generation staff transfer on entry, then both Part A and Part B shall apply.</w:t>
      </w:r>
    </w:p>
    <w:p w14:paraId="17D4C3AC" w14:textId="77777777" w:rsidR="00DE5D0A" w:rsidRDefault="00F30AA4">
      <w:pPr>
        <w:spacing w:after="168" w:line="251" w:lineRule="auto"/>
        <w:ind w:left="0" w:right="50" w:firstLine="0"/>
        <w:jc w:val="left"/>
      </w:pPr>
      <w: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58636A36" w14:textId="77777777" w:rsidR="00DE5D0A" w:rsidRDefault="00F30AA4">
      <w:pPr>
        <w:spacing w:after="168" w:line="251" w:lineRule="auto"/>
        <w:ind w:left="0" w:right="50" w:firstLine="0"/>
        <w:jc w:val="left"/>
      </w:pPr>
      <w:r>
        <w:t>If there is no staff transfer (either 1st generation or 2nd generation) at the Start Date then Part C shall apply and Part D pensions may also apply where there is not a TUPE transfer for example where the incumbent provider is successful.</w:t>
      </w:r>
    </w:p>
    <w:p w14:paraId="78EE8A75" w14:textId="77777777" w:rsidR="00DE5D0A" w:rsidRDefault="00F30AA4">
      <w:pPr>
        <w:spacing w:after="168" w:line="251" w:lineRule="auto"/>
        <w:ind w:left="0" w:right="50" w:firstLine="0"/>
        <w:jc w:val="left"/>
      </w:pPr>
      <w:r>
        <w:t>If the position on staff transfers is not known at the bid stage, include Parts A, B, C and D at the bid stage and then update the Buyer Contract Details before signing to specify whether Parts A and/or B, or C and D apply to the Contract.</w:t>
      </w:r>
    </w:p>
    <w:p w14:paraId="72429978" w14:textId="77777777" w:rsidR="00DE5D0A" w:rsidRDefault="00F30AA4">
      <w:pPr>
        <w:spacing w:after="170"/>
        <w:ind w:left="6"/>
      </w:pPr>
      <w:r>
        <w:t>Part E (dealing with staff transfer on exit) shall apply to every Contract.</w:t>
      </w:r>
    </w:p>
    <w:p w14:paraId="00069140" w14:textId="77777777" w:rsidR="00DE5D0A" w:rsidRDefault="00F30AA4">
      <w:pPr>
        <w:spacing w:after="707"/>
        <w:ind w:left="6"/>
      </w:pPr>
      <w:r>
        <w:t>For further guidance on this Schedule contact Government Legal Department’s Employment Law Group]</w:t>
      </w:r>
    </w:p>
    <w:p w14:paraId="16FEF315" w14:textId="77777777" w:rsidR="00DE5D0A" w:rsidRDefault="00F30AA4">
      <w:pPr>
        <w:pStyle w:val="Heading4"/>
        <w:tabs>
          <w:tab w:val="center" w:pos="1340"/>
        </w:tabs>
        <w:ind w:left="-4" w:firstLine="0"/>
      </w:pPr>
      <w:r>
        <w:t>1.</w:t>
      </w:r>
      <w:r>
        <w:tab/>
        <w:t>Definitions</w:t>
      </w:r>
    </w:p>
    <w:p w14:paraId="4DC03443" w14:textId="77777777" w:rsidR="00DE5D0A" w:rsidRDefault="00F30AA4">
      <w:pPr>
        <w:ind w:left="716" w:hanging="720"/>
      </w:pPr>
      <w:r>
        <w:t>1.1 In this Schedule, the following words have the following meanings and they shall supplement Joint Schedule 1 (Definitions):</w:t>
      </w:r>
    </w:p>
    <w:p w14:paraId="61A1C859" w14:textId="77777777" w:rsidR="00DE5D0A" w:rsidRDefault="00F30AA4">
      <w:pPr>
        <w:tabs>
          <w:tab w:val="center" w:pos="1697"/>
          <w:tab w:val="center" w:pos="5942"/>
        </w:tabs>
        <w:spacing w:after="10"/>
        <w:ind w:left="0" w:firstLine="0"/>
        <w:jc w:val="left"/>
      </w:pPr>
      <w:r>
        <w:rPr>
          <w:rFonts w:ascii="Calibri" w:eastAsia="Calibri" w:hAnsi="Calibri" w:cs="Calibri"/>
          <w:sz w:val="22"/>
        </w:rPr>
        <w:tab/>
      </w:r>
      <w:r>
        <w:rPr>
          <w:b/>
        </w:rPr>
        <w:t xml:space="preserve">“Acquired Rights </w:t>
      </w:r>
      <w:r>
        <w:rPr>
          <w:b/>
        </w:rPr>
        <w:tab/>
      </w:r>
      <w:r>
        <w:t xml:space="preserve">the European Council Directive 77/187/EEC on the </w:t>
      </w:r>
    </w:p>
    <w:p w14:paraId="168FD613" w14:textId="77777777" w:rsidR="00DE5D0A" w:rsidRDefault="00F30AA4">
      <w:pPr>
        <w:ind w:left="3087" w:right="230" w:hanging="2381"/>
      </w:pPr>
      <w:r>
        <w:rPr>
          <w:b/>
        </w:rPr>
        <w:t xml:space="preserve">Directive” </w:t>
      </w:r>
      <w:r>
        <w:t>approximation of laws of European member states relating to the safeguarding of employees’ rights in the event of transfers of undertakings, businesses or parts of undertakings or businesses, as amended or re-enacted from time to time;</w:t>
      </w:r>
    </w:p>
    <w:p w14:paraId="27146547" w14:textId="77777777" w:rsidR="00DE5D0A" w:rsidRDefault="00DE5D0A">
      <w:pPr>
        <w:spacing w:after="0" w:line="259" w:lineRule="auto"/>
        <w:ind w:left="-1440" w:right="163" w:firstLine="0"/>
        <w:jc w:val="left"/>
      </w:pPr>
    </w:p>
    <w:tbl>
      <w:tblPr>
        <w:tblStyle w:val="TableGrid"/>
        <w:tblW w:w="8157" w:type="dxa"/>
        <w:tblInd w:w="706" w:type="dxa"/>
        <w:tblLook w:val="04A0" w:firstRow="1" w:lastRow="0" w:firstColumn="1" w:lastColumn="0" w:noHBand="0" w:noVBand="1"/>
      </w:tblPr>
      <w:tblGrid>
        <w:gridCol w:w="2041"/>
        <w:gridCol w:w="170"/>
        <w:gridCol w:w="720"/>
        <w:gridCol w:w="5226"/>
      </w:tblGrid>
      <w:tr w:rsidR="00DE5D0A" w14:paraId="1200145D" w14:textId="77777777">
        <w:trPr>
          <w:trHeight w:val="2604"/>
        </w:trPr>
        <w:tc>
          <w:tcPr>
            <w:tcW w:w="2211" w:type="dxa"/>
            <w:gridSpan w:val="2"/>
            <w:vMerge w:val="restart"/>
            <w:tcBorders>
              <w:top w:val="nil"/>
              <w:left w:val="nil"/>
              <w:bottom w:val="nil"/>
              <w:right w:val="nil"/>
            </w:tcBorders>
          </w:tcPr>
          <w:p w14:paraId="547E2E7B" w14:textId="77777777" w:rsidR="00DE5D0A" w:rsidRDefault="00F30AA4">
            <w:pPr>
              <w:spacing w:after="0" w:line="259" w:lineRule="auto"/>
              <w:ind w:left="0" w:firstLine="0"/>
              <w:jc w:val="left"/>
            </w:pPr>
            <w:r>
              <w:rPr>
                <w:b/>
              </w:rPr>
              <w:lastRenderedPageBreak/>
              <w:t xml:space="preserve">"Employee </w:t>
            </w:r>
          </w:p>
          <w:p w14:paraId="07CA0EC9" w14:textId="77777777" w:rsidR="00DE5D0A" w:rsidRDefault="00F30AA4">
            <w:pPr>
              <w:spacing w:after="0" w:line="259" w:lineRule="auto"/>
              <w:ind w:left="0" w:firstLine="0"/>
              <w:jc w:val="left"/>
            </w:pPr>
            <w:r>
              <w:rPr>
                <w:b/>
              </w:rPr>
              <w:t>Liability"</w:t>
            </w:r>
          </w:p>
        </w:tc>
        <w:tc>
          <w:tcPr>
            <w:tcW w:w="5946" w:type="dxa"/>
            <w:gridSpan w:val="2"/>
            <w:tcBorders>
              <w:top w:val="nil"/>
              <w:left w:val="nil"/>
              <w:bottom w:val="nil"/>
              <w:right w:val="nil"/>
            </w:tcBorders>
          </w:tcPr>
          <w:p w14:paraId="6DA5F049" w14:textId="77777777" w:rsidR="00DE5D0A" w:rsidRDefault="00F30AA4">
            <w:pPr>
              <w:spacing w:after="0" w:line="259" w:lineRule="auto"/>
              <w:ind w:left="170" w:right="67" w:firstLine="0"/>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tc>
      </w:tr>
      <w:tr w:rsidR="00DE5D0A" w14:paraId="6C274540" w14:textId="77777777">
        <w:trPr>
          <w:trHeight w:val="863"/>
        </w:trPr>
        <w:tc>
          <w:tcPr>
            <w:tcW w:w="0" w:type="auto"/>
            <w:gridSpan w:val="2"/>
            <w:vMerge/>
            <w:tcBorders>
              <w:top w:val="nil"/>
              <w:left w:val="nil"/>
              <w:bottom w:val="nil"/>
              <w:right w:val="nil"/>
            </w:tcBorders>
          </w:tcPr>
          <w:p w14:paraId="2819E05F" w14:textId="77777777" w:rsidR="00DE5D0A" w:rsidRDefault="00DE5D0A">
            <w:pPr>
              <w:spacing w:after="160" w:line="259" w:lineRule="auto"/>
              <w:ind w:left="0" w:firstLine="0"/>
              <w:jc w:val="left"/>
            </w:pPr>
          </w:p>
        </w:tc>
        <w:tc>
          <w:tcPr>
            <w:tcW w:w="720" w:type="dxa"/>
            <w:tcBorders>
              <w:top w:val="nil"/>
              <w:left w:val="nil"/>
              <w:bottom w:val="nil"/>
              <w:right w:val="nil"/>
            </w:tcBorders>
          </w:tcPr>
          <w:p w14:paraId="03C152EA" w14:textId="77777777" w:rsidR="00DE5D0A" w:rsidRDefault="00F30AA4">
            <w:pPr>
              <w:spacing w:after="0" w:line="259" w:lineRule="auto"/>
              <w:ind w:left="175" w:firstLine="0"/>
              <w:jc w:val="left"/>
            </w:pPr>
            <w:r>
              <w:t>a)</w:t>
            </w:r>
          </w:p>
        </w:tc>
        <w:tc>
          <w:tcPr>
            <w:tcW w:w="5226" w:type="dxa"/>
            <w:tcBorders>
              <w:top w:val="nil"/>
              <w:left w:val="nil"/>
              <w:bottom w:val="nil"/>
              <w:right w:val="nil"/>
            </w:tcBorders>
          </w:tcPr>
          <w:p w14:paraId="2A96898A" w14:textId="77777777" w:rsidR="00DE5D0A" w:rsidRDefault="00F30AA4">
            <w:pPr>
              <w:spacing w:after="0" w:line="259" w:lineRule="auto"/>
              <w:ind w:left="0" w:right="67" w:firstLine="0"/>
            </w:pPr>
            <w:r>
              <w:t xml:space="preserve">redundancy payments including contractual or enhanced redundancy costs, termination costs and notice payments; </w:t>
            </w:r>
          </w:p>
        </w:tc>
      </w:tr>
      <w:tr w:rsidR="00DE5D0A" w14:paraId="739217DD" w14:textId="77777777">
        <w:trPr>
          <w:trHeight w:val="672"/>
        </w:trPr>
        <w:tc>
          <w:tcPr>
            <w:tcW w:w="2211" w:type="dxa"/>
            <w:gridSpan w:val="2"/>
            <w:tcBorders>
              <w:top w:val="nil"/>
              <w:left w:val="nil"/>
              <w:bottom w:val="nil"/>
              <w:right w:val="nil"/>
            </w:tcBorders>
          </w:tcPr>
          <w:p w14:paraId="3998AB73" w14:textId="77777777" w:rsidR="00DE5D0A" w:rsidRDefault="00DE5D0A">
            <w:pPr>
              <w:spacing w:after="160" w:line="259" w:lineRule="auto"/>
              <w:ind w:left="0" w:firstLine="0"/>
              <w:jc w:val="left"/>
            </w:pPr>
          </w:p>
        </w:tc>
        <w:tc>
          <w:tcPr>
            <w:tcW w:w="720" w:type="dxa"/>
            <w:tcBorders>
              <w:top w:val="nil"/>
              <w:left w:val="nil"/>
              <w:bottom w:val="nil"/>
              <w:right w:val="nil"/>
            </w:tcBorders>
          </w:tcPr>
          <w:p w14:paraId="30F636B7" w14:textId="77777777" w:rsidR="00DE5D0A" w:rsidRDefault="00F30AA4">
            <w:pPr>
              <w:spacing w:after="0" w:line="259" w:lineRule="auto"/>
              <w:ind w:left="175" w:firstLine="0"/>
              <w:jc w:val="left"/>
            </w:pPr>
            <w:r>
              <w:t>b)</w:t>
            </w:r>
          </w:p>
        </w:tc>
        <w:tc>
          <w:tcPr>
            <w:tcW w:w="5226" w:type="dxa"/>
            <w:tcBorders>
              <w:top w:val="nil"/>
              <w:left w:val="nil"/>
              <w:bottom w:val="nil"/>
              <w:right w:val="nil"/>
            </w:tcBorders>
          </w:tcPr>
          <w:p w14:paraId="709DDF72" w14:textId="77777777" w:rsidR="00DE5D0A" w:rsidRDefault="00F30AA4">
            <w:pPr>
              <w:spacing w:after="0" w:line="259" w:lineRule="auto"/>
              <w:ind w:left="0" w:firstLine="0"/>
              <w:jc w:val="left"/>
            </w:pPr>
            <w:r>
              <w:t xml:space="preserve">unfair, </w:t>
            </w:r>
            <w:r>
              <w:tab/>
              <w:t xml:space="preserve">wrongful </w:t>
            </w:r>
            <w:r>
              <w:tab/>
              <w:t xml:space="preserve">or </w:t>
            </w:r>
            <w:r>
              <w:tab/>
              <w:t xml:space="preserve">constructive </w:t>
            </w:r>
            <w:r>
              <w:tab/>
              <w:t>dismissal compensation;</w:t>
            </w:r>
          </w:p>
        </w:tc>
      </w:tr>
      <w:tr w:rsidR="00DE5D0A" w14:paraId="248C4A18" w14:textId="77777777">
        <w:trPr>
          <w:trHeight w:val="1500"/>
        </w:trPr>
        <w:tc>
          <w:tcPr>
            <w:tcW w:w="2211" w:type="dxa"/>
            <w:gridSpan w:val="2"/>
            <w:tcBorders>
              <w:top w:val="nil"/>
              <w:left w:val="nil"/>
              <w:bottom w:val="nil"/>
              <w:right w:val="nil"/>
            </w:tcBorders>
          </w:tcPr>
          <w:p w14:paraId="46AA7870" w14:textId="77777777" w:rsidR="00DE5D0A" w:rsidRDefault="00DE5D0A">
            <w:pPr>
              <w:spacing w:after="160" w:line="259" w:lineRule="auto"/>
              <w:ind w:left="0" w:firstLine="0"/>
              <w:jc w:val="left"/>
            </w:pPr>
          </w:p>
        </w:tc>
        <w:tc>
          <w:tcPr>
            <w:tcW w:w="720" w:type="dxa"/>
            <w:tcBorders>
              <w:top w:val="nil"/>
              <w:left w:val="nil"/>
              <w:bottom w:val="nil"/>
              <w:right w:val="nil"/>
            </w:tcBorders>
          </w:tcPr>
          <w:p w14:paraId="14DB43F8" w14:textId="77777777" w:rsidR="00DE5D0A" w:rsidRDefault="00F30AA4">
            <w:pPr>
              <w:spacing w:after="0" w:line="259" w:lineRule="auto"/>
              <w:ind w:left="175" w:firstLine="0"/>
              <w:jc w:val="left"/>
            </w:pPr>
            <w:r>
              <w:t>c)</w:t>
            </w:r>
          </w:p>
        </w:tc>
        <w:tc>
          <w:tcPr>
            <w:tcW w:w="5226" w:type="dxa"/>
            <w:tcBorders>
              <w:top w:val="nil"/>
              <w:left w:val="nil"/>
              <w:bottom w:val="nil"/>
              <w:right w:val="nil"/>
            </w:tcBorders>
          </w:tcPr>
          <w:p w14:paraId="3ACB4E6C" w14:textId="77777777" w:rsidR="00DE5D0A" w:rsidRDefault="00F30AA4">
            <w:pPr>
              <w:spacing w:after="0" w:line="259" w:lineRule="auto"/>
              <w:ind w:left="0" w:right="67" w:firstLine="0"/>
            </w:pPr>
            <w:r>
              <w:t xml:space="preserve">compensation for discrimination on grounds of sex, race, disability, age, religion or belief, gender reassignment, marriage or civil partnership, pregnancy and maternity or sexual orientation or claims for equal pay; </w:t>
            </w:r>
          </w:p>
        </w:tc>
      </w:tr>
      <w:tr w:rsidR="00DE5D0A" w14:paraId="652302E4" w14:textId="77777777">
        <w:trPr>
          <w:trHeight w:val="672"/>
        </w:trPr>
        <w:tc>
          <w:tcPr>
            <w:tcW w:w="2211" w:type="dxa"/>
            <w:gridSpan w:val="2"/>
            <w:tcBorders>
              <w:top w:val="nil"/>
              <w:left w:val="nil"/>
              <w:bottom w:val="nil"/>
              <w:right w:val="nil"/>
            </w:tcBorders>
          </w:tcPr>
          <w:p w14:paraId="350351C9" w14:textId="77777777" w:rsidR="00DE5D0A" w:rsidRDefault="00DE5D0A">
            <w:pPr>
              <w:spacing w:after="160" w:line="259" w:lineRule="auto"/>
              <w:ind w:left="0" w:firstLine="0"/>
              <w:jc w:val="left"/>
            </w:pPr>
          </w:p>
        </w:tc>
        <w:tc>
          <w:tcPr>
            <w:tcW w:w="720" w:type="dxa"/>
            <w:tcBorders>
              <w:top w:val="nil"/>
              <w:left w:val="nil"/>
              <w:bottom w:val="nil"/>
              <w:right w:val="nil"/>
            </w:tcBorders>
          </w:tcPr>
          <w:p w14:paraId="5B656868" w14:textId="77777777" w:rsidR="00DE5D0A" w:rsidRDefault="00F30AA4">
            <w:pPr>
              <w:spacing w:after="0" w:line="259" w:lineRule="auto"/>
              <w:ind w:left="175" w:firstLine="0"/>
              <w:jc w:val="left"/>
            </w:pPr>
            <w:r>
              <w:t>d)</w:t>
            </w:r>
          </w:p>
        </w:tc>
        <w:tc>
          <w:tcPr>
            <w:tcW w:w="5226" w:type="dxa"/>
            <w:tcBorders>
              <w:top w:val="nil"/>
              <w:left w:val="nil"/>
              <w:bottom w:val="nil"/>
              <w:right w:val="nil"/>
            </w:tcBorders>
          </w:tcPr>
          <w:p w14:paraId="5C633632" w14:textId="77777777" w:rsidR="00DE5D0A" w:rsidRDefault="00F30AA4">
            <w:pPr>
              <w:spacing w:after="0" w:line="259" w:lineRule="auto"/>
              <w:ind w:left="0" w:firstLine="0"/>
            </w:pPr>
            <w:r>
              <w:t>compensation for less favourable treatment of part-time workers or fixed term employees;</w:t>
            </w:r>
          </w:p>
        </w:tc>
      </w:tr>
      <w:tr w:rsidR="00DE5D0A" w14:paraId="0F8A3FFC" w14:textId="77777777">
        <w:trPr>
          <w:trHeight w:val="948"/>
        </w:trPr>
        <w:tc>
          <w:tcPr>
            <w:tcW w:w="2211" w:type="dxa"/>
            <w:gridSpan w:val="2"/>
            <w:tcBorders>
              <w:top w:val="nil"/>
              <w:left w:val="nil"/>
              <w:bottom w:val="nil"/>
              <w:right w:val="nil"/>
            </w:tcBorders>
          </w:tcPr>
          <w:p w14:paraId="0B32BFCB" w14:textId="77777777" w:rsidR="00DE5D0A" w:rsidRDefault="00DE5D0A">
            <w:pPr>
              <w:spacing w:after="160" w:line="259" w:lineRule="auto"/>
              <w:ind w:left="0" w:firstLine="0"/>
              <w:jc w:val="left"/>
            </w:pPr>
          </w:p>
        </w:tc>
        <w:tc>
          <w:tcPr>
            <w:tcW w:w="720" w:type="dxa"/>
            <w:tcBorders>
              <w:top w:val="nil"/>
              <w:left w:val="nil"/>
              <w:bottom w:val="nil"/>
              <w:right w:val="nil"/>
            </w:tcBorders>
          </w:tcPr>
          <w:p w14:paraId="34F495DB" w14:textId="77777777" w:rsidR="00DE5D0A" w:rsidRDefault="00F30AA4">
            <w:pPr>
              <w:spacing w:after="0" w:line="259" w:lineRule="auto"/>
              <w:ind w:left="175" w:firstLine="0"/>
              <w:jc w:val="left"/>
            </w:pPr>
            <w:r>
              <w:t>e)</w:t>
            </w:r>
          </w:p>
        </w:tc>
        <w:tc>
          <w:tcPr>
            <w:tcW w:w="5226" w:type="dxa"/>
            <w:tcBorders>
              <w:top w:val="nil"/>
              <w:left w:val="nil"/>
              <w:bottom w:val="nil"/>
              <w:right w:val="nil"/>
            </w:tcBorders>
          </w:tcPr>
          <w:p w14:paraId="2625B47F" w14:textId="77777777" w:rsidR="00DE5D0A" w:rsidRDefault="00F30AA4">
            <w:pPr>
              <w:spacing w:after="0" w:line="259" w:lineRule="auto"/>
              <w:ind w:left="0" w:right="67" w:firstLine="0"/>
            </w:pPr>
            <w:r>
              <w:t>outstanding employment debts and unlawful deduction of wages including any PAYE and National Insurance Contributions;</w:t>
            </w:r>
          </w:p>
        </w:tc>
      </w:tr>
      <w:tr w:rsidR="00DE5D0A" w14:paraId="0C5BB849" w14:textId="77777777">
        <w:trPr>
          <w:trHeight w:val="672"/>
        </w:trPr>
        <w:tc>
          <w:tcPr>
            <w:tcW w:w="2211" w:type="dxa"/>
            <w:gridSpan w:val="2"/>
            <w:tcBorders>
              <w:top w:val="nil"/>
              <w:left w:val="nil"/>
              <w:bottom w:val="nil"/>
              <w:right w:val="nil"/>
            </w:tcBorders>
          </w:tcPr>
          <w:p w14:paraId="45C563D7" w14:textId="77777777" w:rsidR="00DE5D0A" w:rsidRDefault="00DE5D0A">
            <w:pPr>
              <w:spacing w:after="160" w:line="259" w:lineRule="auto"/>
              <w:ind w:left="0" w:firstLine="0"/>
              <w:jc w:val="left"/>
            </w:pPr>
          </w:p>
        </w:tc>
        <w:tc>
          <w:tcPr>
            <w:tcW w:w="720" w:type="dxa"/>
            <w:tcBorders>
              <w:top w:val="nil"/>
              <w:left w:val="nil"/>
              <w:bottom w:val="nil"/>
              <w:right w:val="nil"/>
            </w:tcBorders>
          </w:tcPr>
          <w:p w14:paraId="4093F8E9" w14:textId="77777777" w:rsidR="00DE5D0A" w:rsidRDefault="00F30AA4">
            <w:pPr>
              <w:spacing w:after="0" w:line="259" w:lineRule="auto"/>
              <w:ind w:left="175" w:firstLine="0"/>
              <w:jc w:val="left"/>
            </w:pPr>
            <w:r>
              <w:t>f)</w:t>
            </w:r>
          </w:p>
        </w:tc>
        <w:tc>
          <w:tcPr>
            <w:tcW w:w="5226" w:type="dxa"/>
            <w:tcBorders>
              <w:top w:val="nil"/>
              <w:left w:val="nil"/>
              <w:bottom w:val="nil"/>
              <w:right w:val="nil"/>
            </w:tcBorders>
          </w:tcPr>
          <w:p w14:paraId="07C0D944" w14:textId="77777777" w:rsidR="00DE5D0A" w:rsidRDefault="00F30AA4">
            <w:pPr>
              <w:spacing w:after="0" w:line="259" w:lineRule="auto"/>
              <w:ind w:left="0" w:firstLine="0"/>
            </w:pPr>
            <w:r>
              <w:t>employment claims whether in tort, contract or statute or otherwise;</w:t>
            </w:r>
          </w:p>
        </w:tc>
      </w:tr>
      <w:tr w:rsidR="00DE5D0A" w14:paraId="5BEDE6D3" w14:textId="77777777">
        <w:trPr>
          <w:trHeight w:val="1560"/>
        </w:trPr>
        <w:tc>
          <w:tcPr>
            <w:tcW w:w="2211" w:type="dxa"/>
            <w:gridSpan w:val="2"/>
            <w:tcBorders>
              <w:top w:val="nil"/>
              <w:left w:val="nil"/>
              <w:bottom w:val="nil"/>
              <w:right w:val="nil"/>
            </w:tcBorders>
          </w:tcPr>
          <w:p w14:paraId="35B96CF0" w14:textId="77777777" w:rsidR="00DE5D0A" w:rsidRDefault="00DE5D0A">
            <w:pPr>
              <w:spacing w:after="160" w:line="259" w:lineRule="auto"/>
              <w:ind w:left="0" w:firstLine="0"/>
              <w:jc w:val="left"/>
            </w:pPr>
          </w:p>
        </w:tc>
        <w:tc>
          <w:tcPr>
            <w:tcW w:w="720" w:type="dxa"/>
            <w:tcBorders>
              <w:top w:val="nil"/>
              <w:left w:val="nil"/>
              <w:bottom w:val="nil"/>
              <w:right w:val="nil"/>
            </w:tcBorders>
          </w:tcPr>
          <w:p w14:paraId="2594F14E" w14:textId="77777777" w:rsidR="00DE5D0A" w:rsidRDefault="00F30AA4">
            <w:pPr>
              <w:spacing w:after="0" w:line="259" w:lineRule="auto"/>
              <w:ind w:left="175" w:firstLine="0"/>
              <w:jc w:val="left"/>
            </w:pPr>
            <w:r>
              <w:t>g)</w:t>
            </w:r>
          </w:p>
        </w:tc>
        <w:tc>
          <w:tcPr>
            <w:tcW w:w="5226" w:type="dxa"/>
            <w:tcBorders>
              <w:top w:val="nil"/>
              <w:left w:val="nil"/>
              <w:bottom w:val="nil"/>
              <w:right w:val="nil"/>
            </w:tcBorders>
          </w:tcPr>
          <w:p w14:paraId="5DFA0710" w14:textId="77777777" w:rsidR="00DE5D0A" w:rsidRDefault="00F30AA4">
            <w:pPr>
              <w:spacing w:after="0" w:line="259" w:lineRule="auto"/>
              <w:ind w:left="0" w:right="67" w:firstLine="0"/>
            </w:pPr>
            <w:r>
              <w:t>any investigation relating to employment matters by the Equality and Human Rights Commission or other enforcement, regulatory or supervisory body and of implementing any requirements which may arise from such investigation;</w:t>
            </w:r>
          </w:p>
        </w:tc>
      </w:tr>
      <w:tr w:rsidR="00DE5D0A" w14:paraId="14077A6F" w14:textId="77777777">
        <w:trPr>
          <w:trHeight w:val="1751"/>
        </w:trPr>
        <w:tc>
          <w:tcPr>
            <w:tcW w:w="2211" w:type="dxa"/>
            <w:gridSpan w:val="2"/>
            <w:tcBorders>
              <w:top w:val="nil"/>
              <w:left w:val="nil"/>
              <w:bottom w:val="nil"/>
              <w:right w:val="nil"/>
            </w:tcBorders>
          </w:tcPr>
          <w:p w14:paraId="50BD09B6" w14:textId="77777777" w:rsidR="00DE5D0A" w:rsidRDefault="00F30AA4">
            <w:pPr>
              <w:spacing w:after="0" w:line="259" w:lineRule="auto"/>
              <w:ind w:left="3" w:firstLine="0"/>
              <w:jc w:val="left"/>
            </w:pPr>
            <w:r>
              <w:rPr>
                <w:b/>
              </w:rPr>
              <w:t xml:space="preserve">"Former </w:t>
            </w:r>
          </w:p>
          <w:p w14:paraId="7F2A7BE1" w14:textId="77777777" w:rsidR="00DE5D0A" w:rsidRDefault="00F30AA4">
            <w:pPr>
              <w:spacing w:after="0" w:line="259" w:lineRule="auto"/>
              <w:ind w:left="3" w:firstLine="0"/>
              <w:jc w:val="left"/>
            </w:pPr>
            <w:r>
              <w:rPr>
                <w:b/>
              </w:rPr>
              <w:t>Supplier"</w:t>
            </w:r>
          </w:p>
        </w:tc>
        <w:tc>
          <w:tcPr>
            <w:tcW w:w="5946" w:type="dxa"/>
            <w:gridSpan w:val="2"/>
            <w:tcBorders>
              <w:top w:val="nil"/>
              <w:left w:val="nil"/>
              <w:bottom w:val="nil"/>
              <w:right w:val="nil"/>
            </w:tcBorders>
            <w:vAlign w:val="bottom"/>
          </w:tcPr>
          <w:p w14:paraId="1BDF751B" w14:textId="77777777" w:rsidR="00DE5D0A" w:rsidRDefault="00F30AA4">
            <w:pPr>
              <w:spacing w:after="0" w:line="240" w:lineRule="auto"/>
              <w:ind w:left="0" w:right="67" w:firstLine="0"/>
            </w:pPr>
            <w:r>
              <w:t xml:space="preserve">a supplier supplying services to the Buyer before the Relevant Transfer Date that are the same as or substantially similar to the Services (or any part of the Services) and shall include any Subcontractor of such supplier (or any Subcontractor of any such </w:t>
            </w:r>
          </w:p>
          <w:p w14:paraId="669C44C7" w14:textId="77777777" w:rsidR="00DE5D0A" w:rsidRDefault="00F30AA4">
            <w:pPr>
              <w:spacing w:after="0" w:line="259" w:lineRule="auto"/>
              <w:ind w:left="0" w:firstLine="0"/>
              <w:jc w:val="left"/>
            </w:pPr>
            <w:r>
              <w:t>Subcontractor);</w:t>
            </w:r>
          </w:p>
        </w:tc>
      </w:tr>
      <w:tr w:rsidR="00DE5D0A" w14:paraId="101AA8A5" w14:textId="77777777">
        <w:trPr>
          <w:trHeight w:val="3393"/>
        </w:trPr>
        <w:tc>
          <w:tcPr>
            <w:tcW w:w="2041" w:type="dxa"/>
            <w:tcBorders>
              <w:top w:val="nil"/>
              <w:left w:val="nil"/>
              <w:bottom w:val="nil"/>
              <w:right w:val="nil"/>
            </w:tcBorders>
          </w:tcPr>
          <w:p w14:paraId="7DF0BCA0" w14:textId="77777777" w:rsidR="00DE5D0A" w:rsidRDefault="00F30AA4">
            <w:pPr>
              <w:spacing w:after="0" w:line="259" w:lineRule="auto"/>
              <w:ind w:left="0" w:firstLine="0"/>
              <w:jc w:val="left"/>
            </w:pPr>
            <w:r>
              <w:rPr>
                <w:b/>
              </w:rPr>
              <w:lastRenderedPageBreak/>
              <w:t>"New Fair Deal"</w:t>
            </w:r>
          </w:p>
        </w:tc>
        <w:tc>
          <w:tcPr>
            <w:tcW w:w="6116" w:type="dxa"/>
            <w:gridSpan w:val="3"/>
            <w:tcBorders>
              <w:top w:val="nil"/>
              <w:left w:val="nil"/>
              <w:bottom w:val="nil"/>
              <w:right w:val="nil"/>
            </w:tcBorders>
          </w:tcPr>
          <w:p w14:paraId="17815132" w14:textId="77777777" w:rsidR="00DE5D0A" w:rsidRDefault="00F30AA4">
            <w:pPr>
              <w:spacing w:after="141" w:line="240" w:lineRule="auto"/>
              <w:ind w:left="170" w:right="67" w:hanging="170"/>
            </w:pPr>
            <w:r>
              <w:t>the revised Fair Deal position set out in the HM Treasury guidance:  "</w:t>
            </w:r>
            <w:r>
              <w:rPr>
                <w:i/>
              </w:rPr>
              <w:t>Fair Deal for Staff Pensions: Staff Transfer from Central Government</w:t>
            </w:r>
            <w:r>
              <w:t>" issued in October 2013 including:</w:t>
            </w:r>
          </w:p>
          <w:p w14:paraId="5714A36F" w14:textId="77777777" w:rsidR="00DE5D0A" w:rsidRDefault="00F30AA4" w:rsidP="005E227D">
            <w:pPr>
              <w:numPr>
                <w:ilvl w:val="0"/>
                <w:numId w:val="212"/>
              </w:numPr>
              <w:spacing w:after="137" w:line="243" w:lineRule="auto"/>
              <w:ind w:right="67" w:hanging="567"/>
            </w:pPr>
            <w:r>
              <w:t>any amendments to that document immediately prior to the Relevant Transfer Date; and</w:t>
            </w:r>
          </w:p>
          <w:p w14:paraId="4DCEC2F9" w14:textId="77777777" w:rsidR="00DE5D0A" w:rsidRDefault="00F30AA4" w:rsidP="005E227D">
            <w:pPr>
              <w:numPr>
                <w:ilvl w:val="0"/>
                <w:numId w:val="212"/>
              </w:numPr>
              <w:spacing w:after="0" w:line="259" w:lineRule="auto"/>
              <w:ind w:right="67" w:hanging="567"/>
            </w:pPr>
            <w:r>
              <w:t>any similar pension protection in accordance with the Annexes D1-D3 inclusive to Part D of this Schedule as notified to the Supplier by the Buyer;</w:t>
            </w:r>
          </w:p>
        </w:tc>
      </w:tr>
      <w:tr w:rsidR="00DE5D0A" w14:paraId="358107F0" w14:textId="77777777">
        <w:trPr>
          <w:trHeight w:val="1744"/>
        </w:trPr>
        <w:tc>
          <w:tcPr>
            <w:tcW w:w="2041" w:type="dxa"/>
            <w:tcBorders>
              <w:top w:val="nil"/>
              <w:left w:val="nil"/>
              <w:bottom w:val="nil"/>
              <w:right w:val="nil"/>
            </w:tcBorders>
          </w:tcPr>
          <w:p w14:paraId="69C481C7" w14:textId="77777777" w:rsidR="00DE5D0A" w:rsidRDefault="00F30AA4">
            <w:pPr>
              <w:spacing w:after="0" w:line="259" w:lineRule="auto"/>
              <w:ind w:left="0" w:firstLine="0"/>
              <w:jc w:val="left"/>
            </w:pPr>
            <w:r>
              <w:rPr>
                <w:b/>
              </w:rPr>
              <w:t>“Old Fair Deal”</w:t>
            </w:r>
          </w:p>
        </w:tc>
        <w:tc>
          <w:tcPr>
            <w:tcW w:w="6116" w:type="dxa"/>
            <w:gridSpan w:val="3"/>
            <w:tcBorders>
              <w:top w:val="nil"/>
              <w:left w:val="nil"/>
              <w:bottom w:val="nil"/>
              <w:right w:val="nil"/>
            </w:tcBorders>
            <w:vAlign w:val="center"/>
          </w:tcPr>
          <w:p w14:paraId="32B3A635" w14:textId="77777777" w:rsidR="00DE5D0A" w:rsidRDefault="00F30AA4">
            <w:pPr>
              <w:spacing w:after="0" w:line="240" w:lineRule="auto"/>
              <w:ind w:left="170" w:right="67" w:hanging="170"/>
            </w:pPr>
            <w:r>
              <w:t>HM Treasury Guidance “</w:t>
            </w:r>
            <w:r>
              <w:rPr>
                <w:i/>
              </w:rPr>
              <w:t>Staff Transfers from Central Government: A Fair Deal for Staff Pensions</w:t>
            </w:r>
            <w:r>
              <w:t>” issued in June 1999 including the supplementary guidance “</w:t>
            </w:r>
            <w:r>
              <w:rPr>
                <w:i/>
              </w:rPr>
              <w:t xml:space="preserve">Fair </w:t>
            </w:r>
          </w:p>
          <w:p w14:paraId="30FBFCD9" w14:textId="77777777" w:rsidR="00DE5D0A" w:rsidRDefault="00F30AA4">
            <w:pPr>
              <w:spacing w:after="0" w:line="259" w:lineRule="auto"/>
              <w:ind w:left="170" w:firstLine="0"/>
              <w:jc w:val="left"/>
            </w:pPr>
            <w:r>
              <w:rPr>
                <w:i/>
              </w:rPr>
              <w:t xml:space="preserve">Deal for Staff pensions: Procurement of Bulk Transfer </w:t>
            </w:r>
          </w:p>
          <w:p w14:paraId="4E1FD025" w14:textId="77777777" w:rsidR="00DE5D0A" w:rsidRDefault="00F30AA4">
            <w:pPr>
              <w:spacing w:after="0" w:line="259" w:lineRule="auto"/>
              <w:ind w:left="170" w:firstLine="0"/>
              <w:jc w:val="left"/>
            </w:pPr>
            <w:r>
              <w:rPr>
                <w:i/>
              </w:rPr>
              <w:t>Agreements and Related Issues</w:t>
            </w:r>
            <w:r>
              <w:t>” issued in June 2004;</w:t>
            </w:r>
          </w:p>
        </w:tc>
      </w:tr>
      <w:tr w:rsidR="00DE5D0A" w14:paraId="60E4487E" w14:textId="77777777">
        <w:trPr>
          <w:trHeight w:val="1722"/>
        </w:trPr>
        <w:tc>
          <w:tcPr>
            <w:tcW w:w="2041" w:type="dxa"/>
            <w:tcBorders>
              <w:top w:val="nil"/>
              <w:left w:val="nil"/>
              <w:bottom w:val="nil"/>
              <w:right w:val="nil"/>
            </w:tcBorders>
          </w:tcPr>
          <w:p w14:paraId="321A5CA1" w14:textId="77777777" w:rsidR="00DE5D0A" w:rsidRDefault="00F30AA4">
            <w:pPr>
              <w:spacing w:after="0" w:line="259" w:lineRule="auto"/>
              <w:ind w:left="0" w:firstLine="0"/>
              <w:jc w:val="left"/>
            </w:pPr>
            <w:r>
              <w:rPr>
                <w:b/>
              </w:rPr>
              <w:t>"Partial Termination"</w:t>
            </w:r>
          </w:p>
        </w:tc>
        <w:tc>
          <w:tcPr>
            <w:tcW w:w="6116" w:type="dxa"/>
            <w:gridSpan w:val="3"/>
            <w:tcBorders>
              <w:top w:val="nil"/>
              <w:left w:val="nil"/>
              <w:bottom w:val="nil"/>
              <w:right w:val="nil"/>
            </w:tcBorders>
            <w:vAlign w:val="bottom"/>
          </w:tcPr>
          <w:p w14:paraId="3860492E" w14:textId="77777777" w:rsidR="00DE5D0A" w:rsidRDefault="00F30AA4">
            <w:pPr>
              <w:spacing w:after="0" w:line="259" w:lineRule="auto"/>
              <w:ind w:left="170" w:right="67" w:firstLine="0"/>
            </w:pPr>
            <w:r>
              <w:t xml:space="preserve">the partial termination of the relevant Contract to the extent that it relates to the provision of any part of the Services as further provided for in Clause 10.4 (When </w:t>
            </w:r>
            <w:r>
              <w:rPr>
                <w:strike/>
                <w:color w:val="FF0000"/>
                <w:shd w:val="clear" w:color="auto" w:fill="FFFF00"/>
              </w:rPr>
              <w:t>LPP</w:t>
            </w:r>
            <w:r>
              <w:rPr>
                <w:strike/>
                <w:color w:val="FF0000"/>
              </w:rPr>
              <w:t xml:space="preserve"> or</w:t>
            </w:r>
            <w:r>
              <w:t xml:space="preserve"> the Buyer can end this contract) or 10.6 (When the Supplier can end the contract);</w:t>
            </w:r>
          </w:p>
        </w:tc>
      </w:tr>
      <w:tr w:rsidR="00DE5D0A" w14:paraId="3774B62A" w14:textId="77777777">
        <w:trPr>
          <w:trHeight w:val="792"/>
        </w:trPr>
        <w:tc>
          <w:tcPr>
            <w:tcW w:w="2041" w:type="dxa"/>
            <w:tcBorders>
              <w:top w:val="nil"/>
              <w:left w:val="nil"/>
              <w:bottom w:val="nil"/>
              <w:right w:val="nil"/>
            </w:tcBorders>
            <w:vAlign w:val="center"/>
          </w:tcPr>
          <w:p w14:paraId="30BE015C" w14:textId="77777777" w:rsidR="00DE5D0A" w:rsidRDefault="00F30AA4">
            <w:pPr>
              <w:spacing w:after="0" w:line="259" w:lineRule="auto"/>
              <w:ind w:left="0" w:firstLine="0"/>
              <w:jc w:val="left"/>
            </w:pPr>
            <w:r>
              <w:rPr>
                <w:b/>
              </w:rPr>
              <w:t xml:space="preserve">"Relevant </w:t>
            </w:r>
          </w:p>
          <w:p w14:paraId="0446FC5E" w14:textId="77777777" w:rsidR="00DE5D0A" w:rsidRDefault="00F30AA4">
            <w:pPr>
              <w:spacing w:after="0" w:line="259" w:lineRule="auto"/>
              <w:ind w:left="0" w:firstLine="0"/>
              <w:jc w:val="left"/>
            </w:pPr>
            <w:r>
              <w:rPr>
                <w:b/>
              </w:rPr>
              <w:t>Transfer"</w:t>
            </w:r>
          </w:p>
        </w:tc>
        <w:tc>
          <w:tcPr>
            <w:tcW w:w="6116" w:type="dxa"/>
            <w:gridSpan w:val="3"/>
            <w:tcBorders>
              <w:top w:val="nil"/>
              <w:left w:val="nil"/>
              <w:bottom w:val="nil"/>
              <w:right w:val="nil"/>
            </w:tcBorders>
            <w:vAlign w:val="center"/>
          </w:tcPr>
          <w:p w14:paraId="324C62BD" w14:textId="77777777" w:rsidR="00DE5D0A" w:rsidRDefault="00F30AA4">
            <w:pPr>
              <w:spacing w:after="0" w:line="259" w:lineRule="auto"/>
              <w:ind w:left="170" w:hanging="170"/>
            </w:pPr>
            <w:r>
              <w:t>a transfer of employment to which the Employment Regulations applies;</w:t>
            </w:r>
          </w:p>
        </w:tc>
      </w:tr>
      <w:tr w:rsidR="00DE5D0A" w14:paraId="3A28BFFA" w14:textId="77777777">
        <w:trPr>
          <w:trHeight w:val="2724"/>
        </w:trPr>
        <w:tc>
          <w:tcPr>
            <w:tcW w:w="2041" w:type="dxa"/>
            <w:tcBorders>
              <w:top w:val="nil"/>
              <w:left w:val="nil"/>
              <w:bottom w:val="nil"/>
              <w:right w:val="nil"/>
            </w:tcBorders>
          </w:tcPr>
          <w:p w14:paraId="137D4A5E" w14:textId="77777777" w:rsidR="00DE5D0A" w:rsidRDefault="00F30AA4">
            <w:pPr>
              <w:spacing w:after="0" w:line="259" w:lineRule="auto"/>
              <w:ind w:left="0" w:firstLine="0"/>
              <w:jc w:val="left"/>
            </w:pPr>
            <w:r>
              <w:rPr>
                <w:b/>
              </w:rPr>
              <w:t xml:space="preserve">"Relevant </w:t>
            </w:r>
          </w:p>
          <w:p w14:paraId="489ABB36" w14:textId="77777777" w:rsidR="00DE5D0A" w:rsidRDefault="00F30AA4">
            <w:pPr>
              <w:spacing w:after="0" w:line="259" w:lineRule="auto"/>
              <w:ind w:left="0" w:firstLine="0"/>
              <w:jc w:val="left"/>
            </w:pPr>
            <w:r>
              <w:rPr>
                <w:b/>
              </w:rPr>
              <w:t>Transfer Date"</w:t>
            </w:r>
          </w:p>
        </w:tc>
        <w:tc>
          <w:tcPr>
            <w:tcW w:w="6116" w:type="dxa"/>
            <w:gridSpan w:val="3"/>
            <w:tcBorders>
              <w:top w:val="nil"/>
              <w:left w:val="nil"/>
              <w:bottom w:val="nil"/>
              <w:right w:val="nil"/>
            </w:tcBorders>
            <w:vAlign w:val="center"/>
          </w:tcPr>
          <w:p w14:paraId="730CCFE5" w14:textId="77777777" w:rsidR="00DE5D0A" w:rsidRDefault="00F30AA4">
            <w:pPr>
              <w:spacing w:after="0" w:line="240" w:lineRule="auto"/>
              <w:ind w:left="170" w:right="67" w:hanging="170"/>
            </w:pPr>
            <w:r>
              <w:t xml:space="preserve">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w:t>
            </w:r>
          </w:p>
          <w:p w14:paraId="4D9076C2" w14:textId="77777777" w:rsidR="00DE5D0A" w:rsidRDefault="00F30AA4">
            <w:pPr>
              <w:spacing w:after="0" w:line="259" w:lineRule="auto"/>
              <w:ind w:left="170" w:firstLine="0"/>
              <w:jc w:val="left"/>
            </w:pPr>
            <w:r>
              <w:t>Transfer Date shall become references to the Start Date;</w:t>
            </w:r>
          </w:p>
        </w:tc>
      </w:tr>
      <w:tr w:rsidR="00DE5D0A" w14:paraId="7CF3F8E7" w14:textId="77777777">
        <w:trPr>
          <w:trHeight w:val="2027"/>
        </w:trPr>
        <w:tc>
          <w:tcPr>
            <w:tcW w:w="2041" w:type="dxa"/>
            <w:tcBorders>
              <w:top w:val="nil"/>
              <w:left w:val="nil"/>
              <w:bottom w:val="nil"/>
              <w:right w:val="nil"/>
            </w:tcBorders>
          </w:tcPr>
          <w:p w14:paraId="4859A8F2" w14:textId="77777777" w:rsidR="00DE5D0A" w:rsidRDefault="00F30AA4">
            <w:pPr>
              <w:spacing w:after="0" w:line="259" w:lineRule="auto"/>
              <w:ind w:left="0" w:firstLine="0"/>
              <w:jc w:val="left"/>
            </w:pPr>
            <w:r>
              <w:rPr>
                <w:b/>
              </w:rPr>
              <w:t xml:space="preserve">"Staffing </w:t>
            </w:r>
          </w:p>
          <w:p w14:paraId="32B31E90" w14:textId="77777777" w:rsidR="00DE5D0A" w:rsidRDefault="00F30AA4">
            <w:pPr>
              <w:spacing w:after="0" w:line="259" w:lineRule="auto"/>
              <w:ind w:left="0" w:firstLine="0"/>
              <w:jc w:val="left"/>
            </w:pPr>
            <w:r>
              <w:rPr>
                <w:b/>
              </w:rPr>
              <w:t>Information"</w:t>
            </w:r>
          </w:p>
        </w:tc>
        <w:tc>
          <w:tcPr>
            <w:tcW w:w="6116" w:type="dxa"/>
            <w:gridSpan w:val="3"/>
            <w:tcBorders>
              <w:top w:val="nil"/>
              <w:left w:val="nil"/>
              <w:bottom w:val="nil"/>
              <w:right w:val="nil"/>
            </w:tcBorders>
            <w:vAlign w:val="bottom"/>
          </w:tcPr>
          <w:p w14:paraId="1CA83B34" w14:textId="77777777" w:rsidR="00DE5D0A" w:rsidRDefault="00F30AA4">
            <w:pPr>
              <w:spacing w:after="0" w:line="259" w:lineRule="auto"/>
              <w:ind w:left="170" w:right="67" w:firstLine="0"/>
            </w:pPr>
            <w: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tc>
      </w:tr>
    </w:tbl>
    <w:p w14:paraId="36A0ACE8" w14:textId="77777777" w:rsidR="00DE5D0A" w:rsidRDefault="00F30AA4" w:rsidP="005E227D">
      <w:pPr>
        <w:numPr>
          <w:ilvl w:val="0"/>
          <w:numId w:val="113"/>
        </w:numPr>
        <w:spacing w:after="0"/>
        <w:ind w:right="230" w:hanging="720"/>
      </w:pPr>
      <w:r>
        <w:t>their ages, dates of commencement of employment or engagement, gender and place of work;</w:t>
      </w:r>
    </w:p>
    <w:p w14:paraId="4D1604D7" w14:textId="71D8D468" w:rsidR="00DE5D0A" w:rsidRDefault="00F30AA4" w:rsidP="005E227D">
      <w:pPr>
        <w:numPr>
          <w:ilvl w:val="0"/>
          <w:numId w:val="113"/>
        </w:numPr>
        <w:spacing w:after="252"/>
        <w:ind w:right="230" w:hanging="720"/>
      </w:pPr>
      <w:r>
        <w:lastRenderedPageBreak/>
        <w:t xml:space="preserve">details of whether they are employed, </w:t>
      </w:r>
      <w:r w:rsidR="008F1F9B">
        <w:t>self-employed</w:t>
      </w:r>
      <w:r>
        <w:t xml:space="preserve"> contractors or consultants, agency workers or otherwise;</w:t>
      </w:r>
    </w:p>
    <w:p w14:paraId="60C48DA9" w14:textId="77777777" w:rsidR="00DE5D0A" w:rsidRDefault="00F30AA4" w:rsidP="005E227D">
      <w:pPr>
        <w:numPr>
          <w:ilvl w:val="0"/>
          <w:numId w:val="113"/>
        </w:numPr>
        <w:spacing w:after="10"/>
        <w:ind w:right="230" w:hanging="720"/>
      </w:pPr>
      <w:r>
        <w:t xml:space="preserve">the identity of the employer or relevant </w:t>
      </w:r>
    </w:p>
    <w:p w14:paraId="6F7B7943" w14:textId="77777777" w:rsidR="00DE5D0A" w:rsidRDefault="00F30AA4">
      <w:pPr>
        <w:spacing w:after="245" w:line="253" w:lineRule="auto"/>
        <w:ind w:left="589" w:right="594"/>
        <w:jc w:val="center"/>
      </w:pPr>
      <w:r>
        <w:t>contracting Party;</w:t>
      </w:r>
    </w:p>
    <w:p w14:paraId="6EE7FC9E" w14:textId="77777777" w:rsidR="00DE5D0A" w:rsidRDefault="00F30AA4" w:rsidP="005E227D">
      <w:pPr>
        <w:numPr>
          <w:ilvl w:val="0"/>
          <w:numId w:val="113"/>
        </w:numPr>
        <w:spacing w:after="252"/>
        <w:ind w:right="230" w:hanging="720"/>
      </w:pPr>
      <w:r>
        <w:t>their relevant contractual notice periods and any other terms relating to termination of employment, including redundancy procedures, and redundancy payments;</w:t>
      </w:r>
    </w:p>
    <w:p w14:paraId="54D32E36" w14:textId="67E45F9A" w:rsidR="00DE5D0A" w:rsidRDefault="00F30AA4" w:rsidP="005E227D">
      <w:pPr>
        <w:numPr>
          <w:ilvl w:val="0"/>
          <w:numId w:val="113"/>
        </w:numPr>
        <w:spacing w:after="251"/>
        <w:ind w:right="230" w:hanging="720"/>
      </w:pPr>
      <w:r>
        <w:t xml:space="preserve">their wages, salaries, bonuses and </w:t>
      </w:r>
      <w:r w:rsidR="008F1F9B">
        <w:t>profit-sharing</w:t>
      </w:r>
      <w:r>
        <w:t xml:space="preserve"> arrangements as applicable;</w:t>
      </w:r>
    </w:p>
    <w:p w14:paraId="44A0AE5A" w14:textId="77777777" w:rsidR="00DE5D0A" w:rsidRDefault="00F30AA4" w:rsidP="005E227D">
      <w:pPr>
        <w:numPr>
          <w:ilvl w:val="0"/>
          <w:numId w:val="113"/>
        </w:numPr>
        <w:spacing w:after="252"/>
        <w:ind w:right="230" w:hanging="720"/>
      </w:pPr>
      <w:r>
        <w:t>details of other employment-related benefits, including (without limitation) medical insurance, life assurance, pension or other retirement benefit schemes, share option schemes and company car schedules applicable to them;</w:t>
      </w:r>
    </w:p>
    <w:p w14:paraId="634D7947" w14:textId="77777777" w:rsidR="00DE5D0A" w:rsidRDefault="00F30AA4" w:rsidP="005E227D">
      <w:pPr>
        <w:numPr>
          <w:ilvl w:val="0"/>
          <w:numId w:val="113"/>
        </w:numPr>
        <w:spacing w:after="252"/>
        <w:ind w:right="230" w:hanging="720"/>
      </w:pPr>
      <w:r>
        <w:t>any outstanding or potential contractual, statutory or other liabilities in respect of such individuals (including in respect of personal injury claims);</w:t>
      </w:r>
    </w:p>
    <w:p w14:paraId="2E3276AE" w14:textId="77777777" w:rsidR="00DE5D0A" w:rsidRDefault="00F30AA4" w:rsidP="005E227D">
      <w:pPr>
        <w:numPr>
          <w:ilvl w:val="0"/>
          <w:numId w:val="113"/>
        </w:numPr>
        <w:spacing w:after="252"/>
        <w:ind w:right="230" w:hanging="720"/>
      </w:pPr>
      <w:r>
        <w:t xml:space="preserve">details of any such individuals on long term sickness absence, parental leave, maternity leave or other authorised long-term absence; </w:t>
      </w:r>
    </w:p>
    <w:p w14:paraId="60FFBB8A" w14:textId="77777777" w:rsidR="00DE5D0A" w:rsidRDefault="00F30AA4" w:rsidP="005E227D">
      <w:pPr>
        <w:numPr>
          <w:ilvl w:val="0"/>
          <w:numId w:val="113"/>
        </w:numPr>
        <w:spacing w:after="252"/>
        <w:ind w:right="230" w:hanging="720"/>
      </w:pPr>
      <w:r>
        <w:t>copies of all relevant documents and materials relating to such information, including copies of relevant contracts of employment (or relevant standard contracts if applied generally in respect of such employees); and</w:t>
      </w:r>
    </w:p>
    <w:p w14:paraId="4DCA7E2A" w14:textId="77777777" w:rsidR="00DE5D0A" w:rsidRDefault="00F30AA4" w:rsidP="005E227D">
      <w:pPr>
        <w:numPr>
          <w:ilvl w:val="0"/>
          <w:numId w:val="113"/>
        </w:numPr>
        <w:spacing w:after="231"/>
        <w:ind w:right="230" w:hanging="720"/>
      </w:pPr>
      <w:r>
        <w:t xml:space="preserve">any other "employee liability information" as such term is defined in regulation 11 of the Employment Regulations; </w:t>
      </w:r>
    </w:p>
    <w:p w14:paraId="6C56F3B6" w14:textId="77777777" w:rsidR="00DE5D0A" w:rsidRDefault="00F30AA4">
      <w:pPr>
        <w:spacing w:after="10"/>
        <w:ind w:left="719"/>
      </w:pPr>
      <w:r>
        <w:rPr>
          <w:b/>
        </w:rPr>
        <w:t xml:space="preserve">"Supplier's Final </w:t>
      </w:r>
      <w:r>
        <w:t xml:space="preserve">a list provided by the Supplier of all Supplier Staff whose </w:t>
      </w:r>
    </w:p>
    <w:tbl>
      <w:tblPr>
        <w:tblStyle w:val="TableGrid"/>
        <w:tblW w:w="8154" w:type="dxa"/>
        <w:tblInd w:w="709" w:type="dxa"/>
        <w:tblLook w:val="04A0" w:firstRow="1" w:lastRow="0" w:firstColumn="1" w:lastColumn="0" w:noHBand="0" w:noVBand="1"/>
      </w:tblPr>
      <w:tblGrid>
        <w:gridCol w:w="2038"/>
        <w:gridCol w:w="170"/>
        <w:gridCol w:w="5946"/>
      </w:tblGrid>
      <w:tr w:rsidR="00DE5D0A" w14:paraId="3C08766F" w14:textId="77777777">
        <w:trPr>
          <w:trHeight w:val="647"/>
        </w:trPr>
        <w:tc>
          <w:tcPr>
            <w:tcW w:w="2038" w:type="dxa"/>
            <w:tcBorders>
              <w:top w:val="nil"/>
              <w:left w:val="nil"/>
              <w:bottom w:val="nil"/>
              <w:right w:val="nil"/>
            </w:tcBorders>
          </w:tcPr>
          <w:p w14:paraId="5ED080E1" w14:textId="77777777" w:rsidR="00DE5D0A" w:rsidRDefault="00F30AA4">
            <w:pPr>
              <w:spacing w:after="0" w:line="259" w:lineRule="auto"/>
              <w:ind w:left="0" w:firstLine="0"/>
              <w:jc w:val="left"/>
            </w:pPr>
            <w:r>
              <w:rPr>
                <w:b/>
              </w:rPr>
              <w:t xml:space="preserve">Supplier </w:t>
            </w:r>
          </w:p>
          <w:p w14:paraId="7FED2A00" w14:textId="77777777" w:rsidR="00DE5D0A" w:rsidRDefault="00F30AA4">
            <w:pPr>
              <w:spacing w:after="0" w:line="259" w:lineRule="auto"/>
              <w:ind w:left="0" w:firstLine="0"/>
              <w:jc w:val="left"/>
            </w:pPr>
            <w:r>
              <w:rPr>
                <w:b/>
              </w:rPr>
              <w:t>Personnel List"</w:t>
            </w:r>
          </w:p>
        </w:tc>
        <w:tc>
          <w:tcPr>
            <w:tcW w:w="6116" w:type="dxa"/>
            <w:gridSpan w:val="2"/>
            <w:tcBorders>
              <w:top w:val="nil"/>
              <w:left w:val="nil"/>
              <w:bottom w:val="nil"/>
              <w:right w:val="nil"/>
            </w:tcBorders>
          </w:tcPr>
          <w:p w14:paraId="48714247" w14:textId="77777777" w:rsidR="00DE5D0A" w:rsidRDefault="00F30AA4">
            <w:pPr>
              <w:spacing w:after="0" w:line="259" w:lineRule="auto"/>
              <w:ind w:left="170" w:firstLine="0"/>
            </w:pPr>
            <w:r>
              <w:t>will transfer under the Employment Regulations on the Service Transfer Date;</w:t>
            </w:r>
          </w:p>
        </w:tc>
      </w:tr>
      <w:tr w:rsidR="00DE5D0A" w14:paraId="77B85497" w14:textId="77777777">
        <w:trPr>
          <w:trHeight w:val="1751"/>
        </w:trPr>
        <w:tc>
          <w:tcPr>
            <w:tcW w:w="2038" w:type="dxa"/>
            <w:tcBorders>
              <w:top w:val="nil"/>
              <w:left w:val="nil"/>
              <w:bottom w:val="nil"/>
              <w:right w:val="nil"/>
            </w:tcBorders>
          </w:tcPr>
          <w:p w14:paraId="2BB45598" w14:textId="77777777" w:rsidR="00DE5D0A" w:rsidRDefault="00F30AA4">
            <w:pPr>
              <w:spacing w:after="0" w:line="259" w:lineRule="auto"/>
              <w:ind w:left="0" w:firstLine="0"/>
              <w:jc w:val="left"/>
            </w:pPr>
            <w:r>
              <w:rPr>
                <w:b/>
              </w:rPr>
              <w:t xml:space="preserve">"Supplier's </w:t>
            </w:r>
          </w:p>
          <w:p w14:paraId="404476D2" w14:textId="77777777" w:rsidR="00DE5D0A" w:rsidRDefault="00F30AA4">
            <w:pPr>
              <w:spacing w:after="0" w:line="259" w:lineRule="auto"/>
              <w:ind w:left="0" w:firstLine="0"/>
              <w:jc w:val="left"/>
            </w:pPr>
            <w:r>
              <w:rPr>
                <w:b/>
              </w:rPr>
              <w:t xml:space="preserve">Provisional </w:t>
            </w:r>
          </w:p>
          <w:p w14:paraId="1D8F1E86" w14:textId="77777777" w:rsidR="00DE5D0A" w:rsidRDefault="00F30AA4">
            <w:pPr>
              <w:spacing w:after="0" w:line="259" w:lineRule="auto"/>
              <w:ind w:left="0" w:firstLine="0"/>
              <w:jc w:val="left"/>
            </w:pPr>
            <w:r>
              <w:rPr>
                <w:b/>
              </w:rPr>
              <w:t xml:space="preserve">Supplier </w:t>
            </w:r>
          </w:p>
          <w:p w14:paraId="1692B20E" w14:textId="77777777" w:rsidR="00DE5D0A" w:rsidRDefault="00F30AA4">
            <w:pPr>
              <w:spacing w:after="0" w:line="259" w:lineRule="auto"/>
              <w:ind w:left="0" w:firstLine="0"/>
              <w:jc w:val="left"/>
            </w:pPr>
            <w:r>
              <w:rPr>
                <w:b/>
              </w:rPr>
              <w:t>Personnel List"</w:t>
            </w:r>
          </w:p>
        </w:tc>
        <w:tc>
          <w:tcPr>
            <w:tcW w:w="6116" w:type="dxa"/>
            <w:gridSpan w:val="2"/>
            <w:tcBorders>
              <w:top w:val="nil"/>
              <w:left w:val="nil"/>
              <w:bottom w:val="nil"/>
              <w:right w:val="nil"/>
            </w:tcBorders>
            <w:vAlign w:val="bottom"/>
          </w:tcPr>
          <w:p w14:paraId="14C57F7B" w14:textId="77777777" w:rsidR="00DE5D0A" w:rsidRDefault="00F30AA4">
            <w:pPr>
              <w:spacing w:after="0" w:line="259" w:lineRule="auto"/>
              <w:ind w:left="204" w:right="67" w:hanging="170"/>
            </w:pPr>
            <w: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DE5D0A" w14:paraId="3702273F" w14:textId="77777777">
        <w:trPr>
          <w:trHeight w:val="1199"/>
        </w:trPr>
        <w:tc>
          <w:tcPr>
            <w:tcW w:w="2208" w:type="dxa"/>
            <w:gridSpan w:val="2"/>
            <w:tcBorders>
              <w:top w:val="nil"/>
              <w:left w:val="nil"/>
              <w:bottom w:val="nil"/>
              <w:right w:val="nil"/>
            </w:tcBorders>
          </w:tcPr>
          <w:p w14:paraId="75922CEC" w14:textId="77777777" w:rsidR="00DE5D0A" w:rsidRDefault="00F30AA4">
            <w:pPr>
              <w:spacing w:after="0" w:line="259" w:lineRule="auto"/>
              <w:ind w:left="0" w:firstLine="0"/>
              <w:jc w:val="left"/>
            </w:pPr>
            <w:r>
              <w:rPr>
                <w:b/>
              </w:rPr>
              <w:lastRenderedPageBreak/>
              <w:t>"Term"</w:t>
            </w:r>
          </w:p>
        </w:tc>
        <w:tc>
          <w:tcPr>
            <w:tcW w:w="5946" w:type="dxa"/>
            <w:tcBorders>
              <w:top w:val="nil"/>
              <w:left w:val="nil"/>
              <w:bottom w:val="nil"/>
              <w:right w:val="nil"/>
            </w:tcBorders>
          </w:tcPr>
          <w:p w14:paraId="03D2548C" w14:textId="77777777" w:rsidR="00DE5D0A" w:rsidRDefault="00F30AA4">
            <w:pPr>
              <w:spacing w:after="0" w:line="259" w:lineRule="auto"/>
              <w:ind w:left="0" w:right="67" w:firstLine="0"/>
            </w:pPr>
            <w:r>
              <w:t>the period commencing on the Start Date and ending on the expiry of the Initial Period or any Extension Period or on earlier termination of the relevant Contract;</w:t>
            </w:r>
          </w:p>
        </w:tc>
      </w:tr>
      <w:tr w:rsidR="00DE5D0A" w14:paraId="18B10879" w14:textId="77777777">
        <w:trPr>
          <w:trHeight w:val="1068"/>
        </w:trPr>
        <w:tc>
          <w:tcPr>
            <w:tcW w:w="2208" w:type="dxa"/>
            <w:gridSpan w:val="2"/>
            <w:tcBorders>
              <w:top w:val="nil"/>
              <w:left w:val="nil"/>
              <w:bottom w:val="nil"/>
              <w:right w:val="nil"/>
            </w:tcBorders>
            <w:vAlign w:val="center"/>
          </w:tcPr>
          <w:p w14:paraId="68A8720D" w14:textId="77777777" w:rsidR="00DE5D0A" w:rsidRDefault="00F30AA4">
            <w:pPr>
              <w:spacing w:after="0" w:line="259" w:lineRule="auto"/>
              <w:ind w:left="0" w:firstLine="0"/>
              <w:jc w:val="left"/>
            </w:pPr>
            <w:r>
              <w:rPr>
                <w:b/>
              </w:rPr>
              <w:t xml:space="preserve">"Transferring </w:t>
            </w:r>
          </w:p>
          <w:p w14:paraId="212C5895" w14:textId="77777777" w:rsidR="00DE5D0A" w:rsidRDefault="00F30AA4">
            <w:pPr>
              <w:spacing w:after="0" w:line="259" w:lineRule="auto"/>
              <w:ind w:left="0" w:firstLine="0"/>
              <w:jc w:val="left"/>
            </w:pPr>
            <w:r>
              <w:rPr>
                <w:b/>
              </w:rPr>
              <w:t xml:space="preserve">Buyer </w:t>
            </w:r>
          </w:p>
          <w:p w14:paraId="3D4F0945" w14:textId="77777777" w:rsidR="00DE5D0A" w:rsidRDefault="00F30AA4">
            <w:pPr>
              <w:spacing w:after="0" w:line="259" w:lineRule="auto"/>
              <w:ind w:left="0" w:firstLine="0"/>
              <w:jc w:val="left"/>
            </w:pPr>
            <w:r>
              <w:rPr>
                <w:b/>
              </w:rPr>
              <w:t>Employees"</w:t>
            </w:r>
          </w:p>
        </w:tc>
        <w:tc>
          <w:tcPr>
            <w:tcW w:w="5946" w:type="dxa"/>
            <w:tcBorders>
              <w:top w:val="nil"/>
              <w:left w:val="nil"/>
              <w:bottom w:val="nil"/>
              <w:right w:val="nil"/>
            </w:tcBorders>
            <w:vAlign w:val="center"/>
          </w:tcPr>
          <w:p w14:paraId="1C237E4D" w14:textId="77777777" w:rsidR="00DE5D0A" w:rsidRDefault="00F30AA4">
            <w:pPr>
              <w:spacing w:after="0" w:line="259" w:lineRule="auto"/>
              <w:ind w:left="0" w:right="67" w:firstLine="0"/>
            </w:pPr>
            <w:r>
              <w:t>those employees of the Buyer to whom the Employment Regulations will apply on the Relevant Transfer Date;</w:t>
            </w:r>
          </w:p>
        </w:tc>
      </w:tr>
      <w:tr w:rsidR="00DE5D0A" w14:paraId="0D1718D4" w14:textId="77777777">
        <w:trPr>
          <w:trHeight w:val="923"/>
        </w:trPr>
        <w:tc>
          <w:tcPr>
            <w:tcW w:w="2208" w:type="dxa"/>
            <w:gridSpan w:val="2"/>
            <w:tcBorders>
              <w:top w:val="nil"/>
              <w:left w:val="nil"/>
              <w:bottom w:val="nil"/>
              <w:right w:val="nil"/>
            </w:tcBorders>
            <w:vAlign w:val="bottom"/>
          </w:tcPr>
          <w:p w14:paraId="5A9EBBC8" w14:textId="77777777" w:rsidR="00DE5D0A" w:rsidRDefault="00F30AA4">
            <w:pPr>
              <w:spacing w:after="0" w:line="259" w:lineRule="auto"/>
              <w:ind w:left="0" w:firstLine="0"/>
              <w:jc w:val="left"/>
            </w:pPr>
            <w:r>
              <w:rPr>
                <w:b/>
              </w:rPr>
              <w:t xml:space="preserve">"Transferring </w:t>
            </w:r>
          </w:p>
          <w:p w14:paraId="1696DFD8" w14:textId="77777777" w:rsidR="00DE5D0A" w:rsidRDefault="00F30AA4">
            <w:pPr>
              <w:spacing w:after="0" w:line="259" w:lineRule="auto"/>
              <w:ind w:left="0" w:firstLine="0"/>
              <w:jc w:val="left"/>
            </w:pPr>
            <w:r>
              <w:rPr>
                <w:b/>
              </w:rPr>
              <w:t xml:space="preserve">Former Supplier </w:t>
            </w:r>
          </w:p>
          <w:p w14:paraId="3516226F" w14:textId="77777777" w:rsidR="00DE5D0A" w:rsidRDefault="00F30AA4">
            <w:pPr>
              <w:spacing w:after="0" w:line="259" w:lineRule="auto"/>
              <w:ind w:left="0" w:firstLine="0"/>
              <w:jc w:val="left"/>
            </w:pPr>
            <w:r>
              <w:rPr>
                <w:b/>
              </w:rPr>
              <w:t>Employees"</w:t>
            </w:r>
          </w:p>
        </w:tc>
        <w:tc>
          <w:tcPr>
            <w:tcW w:w="5946" w:type="dxa"/>
            <w:tcBorders>
              <w:top w:val="nil"/>
              <w:left w:val="nil"/>
              <w:bottom w:val="nil"/>
              <w:right w:val="nil"/>
            </w:tcBorders>
            <w:vAlign w:val="bottom"/>
          </w:tcPr>
          <w:p w14:paraId="2D33C24F" w14:textId="77777777" w:rsidR="00DE5D0A" w:rsidRDefault="00F30AA4">
            <w:pPr>
              <w:spacing w:after="0" w:line="240" w:lineRule="auto"/>
              <w:ind w:left="0" w:firstLine="0"/>
            </w:pPr>
            <w:r>
              <w:t xml:space="preserve">in relation to a Former Supplier, those employees of the Former Supplier to whom the Employment </w:t>
            </w:r>
          </w:p>
          <w:p w14:paraId="35B21D34" w14:textId="77777777" w:rsidR="00DE5D0A" w:rsidRDefault="00F30AA4">
            <w:pPr>
              <w:spacing w:after="0" w:line="259" w:lineRule="auto"/>
              <w:ind w:left="0" w:firstLine="0"/>
              <w:jc w:val="left"/>
            </w:pPr>
            <w:r>
              <w:t>Regulations will apply on the Relevant Transfer Date.</w:t>
            </w:r>
          </w:p>
        </w:tc>
      </w:tr>
    </w:tbl>
    <w:p w14:paraId="4A2034B0" w14:textId="77777777" w:rsidR="00DE5D0A" w:rsidRDefault="00F30AA4">
      <w:pPr>
        <w:pStyle w:val="Heading4"/>
        <w:tabs>
          <w:tab w:val="center" w:pos="1773"/>
        </w:tabs>
        <w:ind w:left="-4" w:firstLine="0"/>
      </w:pPr>
      <w:r>
        <w:t>2.</w:t>
      </w:r>
      <w:r>
        <w:tab/>
        <w:t>INTERPRETATION</w:t>
      </w:r>
    </w:p>
    <w:p w14:paraId="50921C34" w14:textId="70E863FA" w:rsidR="00DE5D0A" w:rsidRDefault="00F30AA4">
      <w:pPr>
        <w:ind w:left="716" w:hanging="720"/>
      </w:pPr>
      <w:r>
        <w:t>2.1 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w:t>
      </w:r>
      <w:r w:rsidR="0029474E">
        <w:rPr>
          <w:strike/>
          <w:color w:val="FF0000"/>
        </w:rPr>
        <w:t>.</w:t>
      </w:r>
      <w:r>
        <w:t xml:space="preserve">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1050CFAF" w14:textId="77777777" w:rsidR="00DE5D0A" w:rsidRDefault="00F30AA4">
      <w:pPr>
        <w:ind w:left="716" w:hanging="720"/>
      </w:pPr>
      <w:r>
        <w:t xml:space="preserve">2.2 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073C296B" w14:textId="77777777" w:rsidR="00DE5D0A" w:rsidRDefault="00F30AA4">
      <w:pPr>
        <w:ind w:left="716" w:hanging="720"/>
      </w:pPr>
      <w:r>
        <w:t xml:space="preserve">2.3 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2A0DB43B" w14:textId="77777777" w:rsidR="00DE5D0A" w:rsidRDefault="00F30AA4">
      <w:pPr>
        <w:spacing w:after="130" w:line="251" w:lineRule="auto"/>
        <w:ind w:left="730" w:right="50" w:hanging="730"/>
        <w:jc w:val="left"/>
      </w:pPr>
      <w:r>
        <w:t>2.4</w:t>
      </w:r>
      <w:r>
        <w:tab/>
        <w:t>No Third-Party Beneficiary may enforce, or take any step to enforce, any Third-Party Provision without the prior written consent of the Buyer, which may, if given, be given on and subject to such terms as the Buyer may determine.</w:t>
      </w:r>
    </w:p>
    <w:p w14:paraId="6AC80469" w14:textId="77777777" w:rsidR="00DE5D0A" w:rsidRDefault="00F30AA4">
      <w:pPr>
        <w:spacing w:after="0"/>
        <w:ind w:left="716" w:hanging="720"/>
      </w:pPr>
      <w:r>
        <w:t xml:space="preserve">2.5 Any amendments or modifications to this Call-Off Contract may be made, and any rights created under Paragraph 2.2 above may be altered or extinguished, by the Parties without the consent of any Third-Party </w:t>
      </w:r>
    </w:p>
    <w:p w14:paraId="165E2D34" w14:textId="77777777" w:rsidR="00DE5D0A" w:rsidRDefault="00F30AA4">
      <w:pPr>
        <w:ind w:left="730"/>
      </w:pPr>
      <w:r>
        <w:t xml:space="preserve">Beneficiary.  </w:t>
      </w:r>
    </w:p>
    <w:p w14:paraId="35F8DD83" w14:textId="77777777" w:rsidR="00DE5D0A" w:rsidRDefault="00F30AA4">
      <w:pPr>
        <w:pStyle w:val="Heading4"/>
        <w:tabs>
          <w:tab w:val="center" w:pos="2714"/>
        </w:tabs>
        <w:ind w:left="-4" w:firstLine="0"/>
      </w:pPr>
      <w:r>
        <w:t>3.</w:t>
      </w:r>
      <w:r>
        <w:tab/>
        <w:t>Which parts of this Schedule apply</w:t>
      </w:r>
    </w:p>
    <w:p w14:paraId="2756B838" w14:textId="77777777" w:rsidR="00DE5D0A" w:rsidRDefault="00F30AA4">
      <w:pPr>
        <w:spacing w:after="210"/>
        <w:ind w:left="367"/>
      </w:pPr>
      <w:r>
        <w:t>Only the following parts of this Schedule shall apply to this Call Off Contract:</w:t>
      </w:r>
    </w:p>
    <w:p w14:paraId="44E5F6B7" w14:textId="77777777" w:rsidR="00DE5D0A" w:rsidRDefault="00F30AA4" w:rsidP="005E227D">
      <w:pPr>
        <w:numPr>
          <w:ilvl w:val="0"/>
          <w:numId w:val="114"/>
        </w:numPr>
        <w:ind w:hanging="360"/>
      </w:pPr>
      <w:r>
        <w:t>Part B (Staff Transfer at the Start Date – Transfer from a Former Supplier)</w:t>
      </w:r>
    </w:p>
    <w:p w14:paraId="45369110" w14:textId="77777777" w:rsidR="00DE5D0A" w:rsidRDefault="00F30AA4" w:rsidP="005E227D">
      <w:pPr>
        <w:numPr>
          <w:ilvl w:val="0"/>
          <w:numId w:val="114"/>
        </w:numPr>
        <w:spacing w:after="38"/>
        <w:ind w:hanging="360"/>
      </w:pPr>
      <w:r>
        <w:t xml:space="preserve">Part D (Pensions) </w:t>
      </w:r>
    </w:p>
    <w:p w14:paraId="5967F0B2" w14:textId="77777777" w:rsidR="00DE5D0A" w:rsidRDefault="00F30AA4">
      <w:pPr>
        <w:spacing w:after="34"/>
        <w:ind w:left="1080" w:right="2707" w:firstLine="1440"/>
      </w:pPr>
      <w:r>
        <w:rPr>
          <w:rFonts w:ascii="Segoe UI Symbol" w:eastAsia="Segoe UI Symbol" w:hAnsi="Segoe UI Symbol" w:cs="Segoe UI Symbol"/>
        </w:rPr>
        <w:lastRenderedPageBreak/>
        <w:t></w:t>
      </w:r>
      <w:r>
        <w:t xml:space="preserve"> [ - Annex D4 (Other Schemes) </w:t>
      </w:r>
      <w:r>
        <w:rPr>
          <w:rFonts w:ascii="Courier New" w:eastAsia="Courier New" w:hAnsi="Courier New" w:cs="Courier New"/>
        </w:rPr>
        <w:t xml:space="preserve">o </w:t>
      </w:r>
      <w:r>
        <w:t>Part E (Staff Transfer on Exit)</w:t>
      </w:r>
      <w:r>
        <w:br w:type="page"/>
      </w:r>
    </w:p>
    <w:p w14:paraId="0389CD5C" w14:textId="77777777" w:rsidR="00DE5D0A" w:rsidRDefault="00F30AA4">
      <w:pPr>
        <w:spacing w:after="561" w:line="269" w:lineRule="auto"/>
        <w:ind w:left="658"/>
        <w:jc w:val="left"/>
      </w:pPr>
      <w:r>
        <w:rPr>
          <w:b/>
        </w:rPr>
        <w:lastRenderedPageBreak/>
        <w:t xml:space="preserve">Part A: Staff Transfer at the Start Date </w:t>
      </w:r>
    </w:p>
    <w:p w14:paraId="5897FD17" w14:textId="77777777" w:rsidR="00DE5D0A" w:rsidRDefault="00F30AA4">
      <w:pPr>
        <w:pStyle w:val="Heading3"/>
        <w:spacing w:after="51"/>
        <w:ind w:left="6" w:right="0"/>
      </w:pPr>
      <w:r>
        <w:t xml:space="preserve">OUTSOURCING FROM THE BUYER </w:t>
      </w:r>
    </w:p>
    <w:p w14:paraId="59D53DCF" w14:textId="77777777" w:rsidR="00DE5D0A" w:rsidRDefault="00F30AA4">
      <w:pPr>
        <w:pStyle w:val="Heading4"/>
        <w:ind w:left="6"/>
      </w:pPr>
      <w:r>
        <w:t>1. What is a relevant transfer</w:t>
      </w:r>
    </w:p>
    <w:p w14:paraId="64B121F6" w14:textId="77777777" w:rsidR="00DE5D0A" w:rsidRDefault="00F30AA4">
      <w:pPr>
        <w:tabs>
          <w:tab w:val="center" w:pos="2788"/>
        </w:tabs>
        <w:ind w:left="-4" w:firstLine="0"/>
        <w:jc w:val="left"/>
      </w:pPr>
      <w:r>
        <w:t>3.1</w:t>
      </w:r>
      <w:r>
        <w:tab/>
        <w:t>The Buyer and the Supplier agree that:</w:t>
      </w:r>
    </w:p>
    <w:p w14:paraId="7A70CC8E" w14:textId="77777777" w:rsidR="00DE5D0A" w:rsidRDefault="00F30AA4">
      <w:pPr>
        <w:tabs>
          <w:tab w:val="center" w:pos="1401"/>
          <w:tab w:val="right" w:pos="9026"/>
        </w:tabs>
        <w:spacing w:after="10"/>
        <w:ind w:left="0" w:firstLine="0"/>
        <w:jc w:val="left"/>
      </w:pPr>
      <w:r>
        <w:rPr>
          <w:rFonts w:ascii="Calibri" w:eastAsia="Calibri" w:hAnsi="Calibri" w:cs="Calibri"/>
          <w:sz w:val="22"/>
        </w:rPr>
        <w:tab/>
      </w:r>
      <w:r>
        <w:t>3.1.1</w:t>
      </w:r>
      <w:r>
        <w:tab/>
        <w:t xml:space="preserve">the commencement of the provision of the Services or of each </w:t>
      </w:r>
    </w:p>
    <w:p w14:paraId="54645CE5" w14:textId="77777777" w:rsidR="00DE5D0A" w:rsidRDefault="00F30AA4">
      <w:pPr>
        <w:ind w:left="2224"/>
      </w:pPr>
      <w:r>
        <w:t>relevant part of the Services will be a Relevant Transfer in relation to the Transferring Buyer Employees; and</w:t>
      </w:r>
    </w:p>
    <w:p w14:paraId="294C9A07" w14:textId="77777777" w:rsidR="00DE5D0A" w:rsidRDefault="00F30AA4">
      <w:pPr>
        <w:spacing w:after="0" w:line="251" w:lineRule="auto"/>
        <w:ind w:left="2214" w:right="50" w:hanging="1080"/>
        <w:jc w:val="left"/>
      </w:pPr>
      <w:r>
        <w:t>3.1.2</w:t>
      </w:r>
      <w:r>
        <w:tab/>
        <w:t xml:space="preserve">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w:t>
      </w:r>
    </w:p>
    <w:p w14:paraId="7ABDDA67" w14:textId="77777777" w:rsidR="00DE5D0A" w:rsidRDefault="00F30AA4">
      <w:pPr>
        <w:ind w:left="2224"/>
      </w:pPr>
      <w:r>
        <w:t>Relevant Transfer Date as if originally made between the Supplier and/or any Sub-contractor and each such Transferring Buyer Employee.</w:t>
      </w:r>
    </w:p>
    <w:p w14:paraId="607095C8" w14:textId="77777777" w:rsidR="00DE5D0A" w:rsidRDefault="00F30AA4">
      <w:pPr>
        <w:ind w:left="705" w:hanging="709"/>
      </w:pPr>
      <w:r>
        <w:t>3.2 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5A2EF6F1" w14:textId="77777777" w:rsidR="00DE5D0A" w:rsidRDefault="00F30AA4">
      <w:pPr>
        <w:pStyle w:val="Heading4"/>
        <w:tabs>
          <w:tab w:val="center" w:pos="2567"/>
        </w:tabs>
        <w:ind w:left="-4" w:firstLine="0"/>
      </w:pPr>
      <w:r>
        <w:t>4.</w:t>
      </w:r>
      <w:r>
        <w:tab/>
        <w:t xml:space="preserve">Indemnities the Buyer must give </w:t>
      </w:r>
    </w:p>
    <w:p w14:paraId="56C45ADC" w14:textId="77777777" w:rsidR="00DE5D0A" w:rsidRDefault="00F30AA4">
      <w:pPr>
        <w:spacing w:after="110"/>
        <w:ind w:left="716" w:hanging="720"/>
      </w:pPr>
      <w:r>
        <w:t xml:space="preserve">4.1 Subject to Paragraph 2.2, the Buyer shall indemnify the Supplier and any Subcontractor against any Employee Liabilities arising from or as a result of: </w:t>
      </w:r>
    </w:p>
    <w:p w14:paraId="45DE858F" w14:textId="77777777" w:rsidR="00DE5D0A" w:rsidRDefault="00F30AA4">
      <w:pPr>
        <w:ind w:left="2214" w:hanging="1080"/>
      </w:pPr>
      <w:r>
        <w:t xml:space="preserve">4.1.1 any act or omission by the Buyer in respect of any Transferring Buyer Employee or any appropriate employee representative (as defined in the Employment Regulations) of any Transferring Buyer Employee occurring before the Relevant Transfer Date; </w:t>
      </w:r>
    </w:p>
    <w:p w14:paraId="04B69E69" w14:textId="77777777" w:rsidR="00DE5D0A" w:rsidRDefault="00F30AA4">
      <w:pPr>
        <w:ind w:left="2214" w:hanging="1080"/>
      </w:pPr>
      <w:r>
        <w:t>4.1.2 the breach or non-observance by the Buyer before the Relevant Transfer Date of:</w:t>
      </w:r>
    </w:p>
    <w:p w14:paraId="6CE7E55A" w14:textId="77777777" w:rsidR="00DE5D0A" w:rsidRDefault="00F30AA4" w:rsidP="005E227D">
      <w:pPr>
        <w:numPr>
          <w:ilvl w:val="0"/>
          <w:numId w:val="115"/>
        </w:numPr>
        <w:ind w:hanging="414"/>
      </w:pPr>
      <w:r>
        <w:t xml:space="preserve">any collective agreement applicable to the Transferring Buyer Employees; and/or </w:t>
      </w:r>
    </w:p>
    <w:p w14:paraId="1756AB47" w14:textId="77777777" w:rsidR="00DE5D0A" w:rsidRDefault="00F30AA4" w:rsidP="005E227D">
      <w:pPr>
        <w:numPr>
          <w:ilvl w:val="0"/>
          <w:numId w:val="115"/>
        </w:numPr>
        <w:ind w:hanging="414"/>
      </w:pPr>
      <w:r>
        <w:t>any custom or practice in respect of any Transferring Buyer Employees which the Buyer is contractually bound to honour;</w:t>
      </w:r>
    </w:p>
    <w:p w14:paraId="72F586C0" w14:textId="77777777" w:rsidR="00DE5D0A" w:rsidRDefault="00F30AA4">
      <w:pPr>
        <w:ind w:left="2214" w:hanging="1080"/>
      </w:pPr>
      <w:r>
        <w:lastRenderedPageBreak/>
        <w:t>4.1.3 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503F6A49" w14:textId="77777777" w:rsidR="00DE5D0A" w:rsidRDefault="00F30AA4">
      <w:pPr>
        <w:ind w:left="2214" w:hanging="1080"/>
      </w:pPr>
      <w:r>
        <w:t>4.1.4 any proceeding, claim or demand by HMRC or other statutory authority in respect of any financial obligation including, but not limited to, PAYE and primary and secondary national insurance contributions:</w:t>
      </w:r>
    </w:p>
    <w:p w14:paraId="2BDD5A26" w14:textId="77777777" w:rsidR="00DE5D0A" w:rsidRDefault="00F30AA4" w:rsidP="005E227D">
      <w:pPr>
        <w:numPr>
          <w:ilvl w:val="3"/>
          <w:numId w:val="118"/>
        </w:numPr>
        <w:ind w:hanging="612"/>
      </w:pPr>
      <w:r>
        <w:t>in relation to any Transferring Buyer Employee, to the extent that the proceeding, claim or demand by HMRC or other statutory authority relates to financial obligations arising before the Relevant Transfer Date; and</w:t>
      </w:r>
    </w:p>
    <w:p w14:paraId="65D81F4C" w14:textId="77777777" w:rsidR="00DE5D0A" w:rsidRDefault="00F30AA4" w:rsidP="005E227D">
      <w:pPr>
        <w:numPr>
          <w:ilvl w:val="3"/>
          <w:numId w:val="118"/>
        </w:numPr>
        <w:ind w:hanging="612"/>
      </w:pPr>
      <w: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2F3588FE" w14:textId="77777777" w:rsidR="00DE5D0A" w:rsidRDefault="00F30AA4" w:rsidP="005E227D">
      <w:pPr>
        <w:numPr>
          <w:ilvl w:val="2"/>
          <w:numId w:val="116"/>
        </w:numPr>
        <w:ind w:hanging="1080"/>
      </w:pPr>
      <w: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33D53EB5" w14:textId="77777777" w:rsidR="00DE5D0A" w:rsidRDefault="00F30AA4" w:rsidP="005E227D">
      <w:pPr>
        <w:numPr>
          <w:ilvl w:val="2"/>
          <w:numId w:val="116"/>
        </w:numPr>
        <w:spacing w:after="0"/>
        <w:ind w:hanging="1080"/>
      </w:pPr>
      <w:r>
        <w:t xml:space="preserve">any claim made by or in respect of any person employed or formerly employed by the Buyer other than a Transferring Buyer Employee for whom it is alleged the Supplier and/or any </w:t>
      </w:r>
    </w:p>
    <w:p w14:paraId="16D375B5" w14:textId="77777777" w:rsidR="00DE5D0A" w:rsidRDefault="00F30AA4">
      <w:pPr>
        <w:ind w:left="2224"/>
      </w:pPr>
      <w:r>
        <w:t>Subcontractor as appropriate may be liable by virtue of the Employment Regulations and/or the Acquired Rights Directive; and</w:t>
      </w:r>
    </w:p>
    <w:p w14:paraId="49574CF6" w14:textId="77777777" w:rsidR="00DE5D0A" w:rsidRDefault="00F30AA4" w:rsidP="005E227D">
      <w:pPr>
        <w:numPr>
          <w:ilvl w:val="2"/>
          <w:numId w:val="116"/>
        </w:numPr>
        <w:ind w:hanging="1080"/>
      </w:pPr>
      <w: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353059A7" w14:textId="77777777" w:rsidR="00DE5D0A" w:rsidRDefault="00F30AA4">
      <w:pPr>
        <w:ind w:left="716" w:hanging="720"/>
      </w:pPr>
      <w:r>
        <w:t xml:space="preserve">4.2 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1AEC1ECE" w14:textId="77777777" w:rsidR="00DE5D0A" w:rsidRDefault="00F30AA4" w:rsidP="005E227D">
      <w:pPr>
        <w:numPr>
          <w:ilvl w:val="2"/>
          <w:numId w:val="121"/>
        </w:numPr>
        <w:ind w:hanging="1080"/>
      </w:pPr>
      <w:r>
        <w:lastRenderedPageBreak/>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6F669515" w14:textId="77777777" w:rsidR="00DE5D0A" w:rsidRDefault="00F30AA4" w:rsidP="005E227D">
      <w:pPr>
        <w:numPr>
          <w:ilvl w:val="2"/>
          <w:numId w:val="121"/>
        </w:numPr>
        <w:spacing w:after="527"/>
        <w:ind w:hanging="1080"/>
      </w:pPr>
      <w:r>
        <w:t>arising from the failure by the Supplier or any Subcontractor to comply with its obligations under the Employment Regulations.</w:t>
      </w:r>
    </w:p>
    <w:p w14:paraId="4D723513" w14:textId="77777777" w:rsidR="00DE5D0A" w:rsidRDefault="00F30AA4">
      <w:pPr>
        <w:ind w:left="716" w:hanging="720"/>
      </w:pPr>
      <w:r>
        <w:t>4.3 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316AE9DA" w14:textId="77777777" w:rsidR="00DE5D0A" w:rsidRDefault="00F30AA4" w:rsidP="005E227D">
      <w:pPr>
        <w:numPr>
          <w:ilvl w:val="2"/>
          <w:numId w:val="119"/>
        </w:numPr>
        <w:ind w:hanging="1080"/>
      </w:pPr>
      <w:r>
        <w:t>the Supplier shall, or shall procure that the Subcontractor shall, within 5 Working Days of becoming aware of that fact, notify the Buyer in writing; and</w:t>
      </w:r>
    </w:p>
    <w:p w14:paraId="6D9A22C4" w14:textId="77777777" w:rsidR="00DE5D0A" w:rsidRDefault="00F30AA4" w:rsidP="005E227D">
      <w:pPr>
        <w:numPr>
          <w:ilvl w:val="2"/>
          <w:numId w:val="119"/>
        </w:numPr>
        <w:spacing w:after="528"/>
        <w:ind w:hanging="1080"/>
      </w:pPr>
      <w: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p w14:paraId="4D34997C" w14:textId="77777777" w:rsidR="00DE5D0A" w:rsidRDefault="00F30AA4" w:rsidP="005E227D">
      <w:pPr>
        <w:numPr>
          <w:ilvl w:val="1"/>
          <w:numId w:val="122"/>
        </w:numPr>
        <w:ind w:hanging="720"/>
      </w:pPr>
      <w:r>
        <w:t>If an offer referred to in Paragraph 2.3.2 is accepted, or if the situation has otherwise been resolved by the Buyer, the Supplier shall, or shall procure that a Subcontractor shall, immediately release the person from his/her employment or alleged employment;</w:t>
      </w:r>
    </w:p>
    <w:p w14:paraId="75F1139E" w14:textId="77777777" w:rsidR="00DE5D0A" w:rsidRDefault="00F30AA4" w:rsidP="005E227D">
      <w:pPr>
        <w:numPr>
          <w:ilvl w:val="1"/>
          <w:numId w:val="122"/>
        </w:numPr>
        <w:ind w:hanging="720"/>
      </w:pPr>
      <w:r>
        <w:t xml:space="preserve">If by the end of the 15 Working Day period referred to in Paragraph 2.3.2: </w:t>
      </w:r>
    </w:p>
    <w:p w14:paraId="3C8A91FB" w14:textId="77777777" w:rsidR="00DE5D0A" w:rsidRDefault="00F30AA4" w:rsidP="005E227D">
      <w:pPr>
        <w:numPr>
          <w:ilvl w:val="2"/>
          <w:numId w:val="123"/>
        </w:numPr>
        <w:ind w:firstLine="414"/>
      </w:pPr>
      <w:r>
        <w:t>no such offer of employment has been made;</w:t>
      </w:r>
    </w:p>
    <w:p w14:paraId="2B0F0E25" w14:textId="77777777" w:rsidR="00DE5D0A" w:rsidRDefault="00F30AA4" w:rsidP="005E227D">
      <w:pPr>
        <w:numPr>
          <w:ilvl w:val="2"/>
          <w:numId w:val="123"/>
        </w:numPr>
        <w:ind w:firstLine="414"/>
      </w:pPr>
      <w:r>
        <w:t>such offer has been made but not accepted; or</w:t>
      </w:r>
    </w:p>
    <w:p w14:paraId="7B9E719D" w14:textId="77777777" w:rsidR="00DE5D0A" w:rsidRDefault="00F30AA4" w:rsidP="005E227D">
      <w:pPr>
        <w:numPr>
          <w:ilvl w:val="2"/>
          <w:numId w:val="123"/>
        </w:numPr>
        <w:ind w:firstLine="414"/>
      </w:pPr>
      <w:r>
        <w:t xml:space="preserve">the situation has not otherwise been resolved, the Supplier and/or any Subcontractor may within 5 Working Days give notice to terminate the employment or alleged employment of such person. </w:t>
      </w:r>
    </w:p>
    <w:p w14:paraId="08797B84" w14:textId="77777777" w:rsidR="00DE5D0A" w:rsidRDefault="00F30AA4" w:rsidP="005E227D">
      <w:pPr>
        <w:numPr>
          <w:ilvl w:val="1"/>
          <w:numId w:val="117"/>
        </w:numPr>
        <w:ind w:hanging="720"/>
      </w:pPr>
      <w: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14:paraId="37842496" w14:textId="77777777" w:rsidR="00DE5D0A" w:rsidRDefault="00F30AA4" w:rsidP="005E227D">
      <w:pPr>
        <w:numPr>
          <w:ilvl w:val="1"/>
          <w:numId w:val="117"/>
        </w:numPr>
        <w:ind w:hanging="720"/>
      </w:pPr>
      <w:r>
        <w:lastRenderedPageBreak/>
        <w:t xml:space="preserve">The indemnity in Paragraph 2.6: </w:t>
      </w:r>
    </w:p>
    <w:p w14:paraId="637C59B8" w14:textId="77777777" w:rsidR="00DE5D0A" w:rsidRDefault="00F30AA4">
      <w:pPr>
        <w:tabs>
          <w:tab w:val="center" w:pos="1401"/>
          <w:tab w:val="center" w:pos="3181"/>
        </w:tabs>
        <w:ind w:left="0" w:firstLine="0"/>
        <w:jc w:val="left"/>
      </w:pPr>
      <w:r>
        <w:rPr>
          <w:rFonts w:ascii="Calibri" w:eastAsia="Calibri" w:hAnsi="Calibri" w:cs="Calibri"/>
          <w:sz w:val="22"/>
        </w:rPr>
        <w:tab/>
      </w:r>
      <w:r>
        <w:t>4.7.1</w:t>
      </w:r>
      <w:r>
        <w:tab/>
        <w:t xml:space="preserve"> shall not apply to: </w:t>
      </w:r>
    </w:p>
    <w:p w14:paraId="348ACFC5" w14:textId="77777777" w:rsidR="00DE5D0A" w:rsidRDefault="00F30AA4">
      <w:pPr>
        <w:tabs>
          <w:tab w:val="center" w:pos="2841"/>
          <w:tab w:val="center" w:pos="4347"/>
        </w:tabs>
        <w:ind w:left="0" w:firstLine="0"/>
        <w:jc w:val="left"/>
      </w:pPr>
      <w:r>
        <w:rPr>
          <w:rFonts w:ascii="Calibri" w:eastAsia="Calibri" w:hAnsi="Calibri" w:cs="Calibri"/>
          <w:sz w:val="22"/>
        </w:rPr>
        <w:tab/>
      </w:r>
      <w:r>
        <w:t>(a)</w:t>
      </w:r>
      <w:r>
        <w:tab/>
        <w:t xml:space="preserve"> any claim for:</w:t>
      </w:r>
    </w:p>
    <w:p w14:paraId="4C518FEF" w14:textId="77777777" w:rsidR="00DE5D0A" w:rsidRDefault="00F30AA4" w:rsidP="005E227D">
      <w:pPr>
        <w:numPr>
          <w:ilvl w:val="5"/>
          <w:numId w:val="120"/>
        </w:numPr>
        <w:spacing w:after="0"/>
        <w:ind w:hanging="567"/>
      </w:pPr>
      <w:r>
        <w:t xml:space="preserve">discrimination, including on the grounds of sex, race, disability, age, gender reassignment, marriage or civil partnership, pregnancy </w:t>
      </w:r>
      <w:r>
        <w:tab/>
        <w:t xml:space="preserve">and </w:t>
      </w:r>
      <w:r>
        <w:tab/>
        <w:t xml:space="preserve">maternity </w:t>
      </w:r>
      <w:r>
        <w:tab/>
        <w:t xml:space="preserve">or </w:t>
      </w:r>
      <w:r>
        <w:tab/>
        <w:t xml:space="preserve">sexual </w:t>
      </w:r>
    </w:p>
    <w:p w14:paraId="700B95B8" w14:textId="77777777" w:rsidR="00DE5D0A" w:rsidRDefault="00F30AA4">
      <w:pPr>
        <w:spacing w:after="249"/>
        <w:ind w:left="4263"/>
      </w:pPr>
      <w:r>
        <w:t xml:space="preserve">orientation, religion or belief; or </w:t>
      </w:r>
    </w:p>
    <w:p w14:paraId="077BA224" w14:textId="77777777" w:rsidR="00DE5D0A" w:rsidRDefault="00F30AA4" w:rsidP="005E227D">
      <w:pPr>
        <w:numPr>
          <w:ilvl w:val="5"/>
          <w:numId w:val="120"/>
        </w:numPr>
        <w:spacing w:after="231"/>
        <w:ind w:hanging="567"/>
      </w:pPr>
      <w:r>
        <w:t xml:space="preserve">equal pay or compensation for less favourable treatment of part-time workers or fixed-term employees; </w:t>
      </w:r>
    </w:p>
    <w:p w14:paraId="2D0800F1" w14:textId="77777777" w:rsidR="00DE5D0A" w:rsidRDefault="00F30AA4">
      <w:pPr>
        <w:spacing w:after="0"/>
        <w:ind w:left="3696"/>
      </w:pPr>
      <w:r>
        <w:t xml:space="preserve">in any case in relation to any alleged act or omission of the Supplier and/or any </w:t>
      </w:r>
    </w:p>
    <w:p w14:paraId="2718EA6E" w14:textId="77777777" w:rsidR="00DE5D0A" w:rsidRDefault="00F30AA4">
      <w:pPr>
        <w:spacing w:after="245" w:line="253" w:lineRule="auto"/>
        <w:ind w:left="589" w:right="393"/>
        <w:jc w:val="center"/>
      </w:pPr>
      <w:r>
        <w:t>Subcontractor; or</w:t>
      </w:r>
    </w:p>
    <w:p w14:paraId="01E63F61" w14:textId="77777777" w:rsidR="00DE5D0A" w:rsidRDefault="00F30AA4">
      <w:pPr>
        <w:ind w:left="2880" w:hanging="186"/>
      </w:pPr>
      <w:r>
        <w:t xml:space="preserve">(b) any claim that the termination of employment was unfair because the Supplier and/or any Subcontractor neglected to follow a fair dismissal procedure; and </w:t>
      </w:r>
    </w:p>
    <w:p w14:paraId="791A0F4D" w14:textId="77777777" w:rsidR="00DE5D0A" w:rsidRDefault="00F30AA4">
      <w:pPr>
        <w:spacing w:after="130" w:line="251" w:lineRule="auto"/>
        <w:ind w:left="2214" w:right="50" w:hanging="1080"/>
        <w:jc w:val="left"/>
      </w:pPr>
      <w:r>
        <w:t>4.7.2</w:t>
      </w:r>
      <w:r>
        <w:tab/>
        <w:t>shall apply o</w:t>
      </w:r>
      <w:r>
        <w:rPr>
          <w:color w:val="272727"/>
          <w:sz w:val="21"/>
        </w:rPr>
        <w:t>n</w:t>
      </w:r>
      <w:r>
        <w:t xml:space="preserve">ly where the notification referred to in Paragraph 2.3.1 is made by the Supplier and/or any Subcontractor (as appropriate) to the Buyer within 6 months of the Start Date </w:t>
      </w:r>
    </w:p>
    <w:p w14:paraId="77C9FD79" w14:textId="5D3BB9A2" w:rsidR="00DE5D0A" w:rsidRDefault="00F30AA4">
      <w:pPr>
        <w:ind w:left="716" w:hanging="720"/>
      </w:pPr>
      <w:r>
        <w:t xml:space="preserve">4.8 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w:t>
      </w:r>
      <w:r w:rsidR="008F1F9B">
        <w:t>shall, comply</w:t>
      </w:r>
      <w:r>
        <w:t xml:space="preserve"> with such obligations as may be imposed upon it under applicable Law.</w:t>
      </w:r>
    </w:p>
    <w:p w14:paraId="1B0E0F82" w14:textId="77777777" w:rsidR="00DE5D0A" w:rsidRDefault="00F30AA4">
      <w:pPr>
        <w:pStyle w:val="Heading4"/>
        <w:tabs>
          <w:tab w:val="center" w:pos="3800"/>
        </w:tabs>
        <w:ind w:left="-4" w:firstLine="0"/>
      </w:pPr>
      <w:r>
        <w:t>5.</w:t>
      </w:r>
      <w:r>
        <w:tab/>
        <w:t>Indemnities the Supplier must give and its obligations</w:t>
      </w:r>
    </w:p>
    <w:p w14:paraId="0575AE25" w14:textId="77777777" w:rsidR="00DE5D0A" w:rsidRDefault="00F30AA4">
      <w:pPr>
        <w:spacing w:after="110"/>
        <w:ind w:left="716" w:hanging="720"/>
      </w:pPr>
      <w:r>
        <w:t xml:space="preserve">5.1 Subject to Paragraph 3.2, the Supplier shall indemnify the Buyer against any Employee Liabilities arising from or as a result of: </w:t>
      </w:r>
    </w:p>
    <w:p w14:paraId="0EA67299" w14:textId="77777777" w:rsidR="00DE5D0A" w:rsidRDefault="00F30AA4">
      <w:pPr>
        <w:ind w:left="2214" w:hanging="1080"/>
      </w:pPr>
      <w:r>
        <w:t xml:space="preserve">5.1.1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2287110E" w14:textId="77777777" w:rsidR="00DE5D0A" w:rsidRDefault="00F30AA4">
      <w:pPr>
        <w:tabs>
          <w:tab w:val="center" w:pos="1401"/>
          <w:tab w:val="right" w:pos="9026"/>
        </w:tabs>
        <w:spacing w:after="10"/>
        <w:ind w:left="0" w:firstLine="0"/>
        <w:jc w:val="left"/>
      </w:pPr>
      <w:r>
        <w:rPr>
          <w:rFonts w:ascii="Calibri" w:eastAsia="Calibri" w:hAnsi="Calibri" w:cs="Calibri"/>
          <w:sz w:val="22"/>
        </w:rPr>
        <w:tab/>
      </w:r>
      <w:r>
        <w:t>5.1.2</w:t>
      </w:r>
      <w:r>
        <w:tab/>
        <w:t xml:space="preserve">the breach or non-observance by the Supplier or any </w:t>
      </w:r>
    </w:p>
    <w:p w14:paraId="32A605C7" w14:textId="77777777" w:rsidR="00DE5D0A" w:rsidRDefault="00F30AA4">
      <w:pPr>
        <w:ind w:left="2224"/>
      </w:pPr>
      <w:r>
        <w:t>Subcontractor on or after the Relevant Transfer Date of:</w:t>
      </w:r>
    </w:p>
    <w:p w14:paraId="263865E8" w14:textId="77777777" w:rsidR="00DE5D0A" w:rsidRDefault="00F30AA4" w:rsidP="005E227D">
      <w:pPr>
        <w:numPr>
          <w:ilvl w:val="0"/>
          <w:numId w:val="124"/>
        </w:numPr>
        <w:ind w:hanging="612"/>
      </w:pPr>
      <w:r>
        <w:t xml:space="preserve">any collective agreement applicable to the Transferring Buyer Employees; and/or </w:t>
      </w:r>
    </w:p>
    <w:p w14:paraId="5CAA3B1D" w14:textId="77777777" w:rsidR="00DE5D0A" w:rsidRDefault="00F30AA4" w:rsidP="005E227D">
      <w:pPr>
        <w:numPr>
          <w:ilvl w:val="0"/>
          <w:numId w:val="124"/>
        </w:numPr>
        <w:spacing w:after="0"/>
        <w:ind w:hanging="612"/>
      </w:pPr>
      <w:r>
        <w:lastRenderedPageBreak/>
        <w:t xml:space="preserve">any custom or practice in respect of any Transferring Buyer Employees which the Supplier or any </w:t>
      </w:r>
    </w:p>
    <w:p w14:paraId="09AAAC78" w14:textId="77777777" w:rsidR="00DE5D0A" w:rsidRDefault="00F30AA4">
      <w:pPr>
        <w:ind w:left="2890"/>
      </w:pPr>
      <w:r>
        <w:t>Subcontractor is contractually bound to honour;</w:t>
      </w:r>
    </w:p>
    <w:p w14:paraId="73A71E67" w14:textId="77777777" w:rsidR="00DE5D0A" w:rsidRDefault="00F30AA4">
      <w:pPr>
        <w:ind w:left="2214" w:hanging="1080"/>
      </w:pPr>
      <w:r>
        <w:t>5.1.3 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6D465911" w14:textId="77777777" w:rsidR="00DE5D0A" w:rsidRDefault="00F30AA4">
      <w:pPr>
        <w:ind w:left="2214" w:hanging="1080"/>
      </w:pPr>
      <w:r>
        <w:t xml:space="preserve">5.1.4 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3ED3C08F" w14:textId="77777777" w:rsidR="00DE5D0A" w:rsidRDefault="00F30AA4">
      <w:pPr>
        <w:spacing w:after="0"/>
        <w:ind w:left="2214" w:hanging="1080"/>
      </w:pPr>
      <w:r>
        <w:t xml:space="preserve">5.1.5 any statement communicated to or action undertaken by the Supplier or any Subcontractor to, or in respect of, any </w:t>
      </w:r>
    </w:p>
    <w:p w14:paraId="5C8F10A1" w14:textId="77777777" w:rsidR="00DE5D0A" w:rsidRDefault="00F30AA4">
      <w:pPr>
        <w:ind w:left="2224"/>
      </w:pPr>
      <w:r>
        <w:t>Transferring Buyer Employee before the Relevant Transfer Date regarding the Relevant Transfer which has not been agreed in advance with the Buyer in writing;</w:t>
      </w:r>
    </w:p>
    <w:p w14:paraId="777DD2CB" w14:textId="77777777" w:rsidR="00DE5D0A" w:rsidRDefault="00F30AA4">
      <w:pPr>
        <w:ind w:left="2214" w:hanging="1080"/>
      </w:pPr>
      <w:r>
        <w:t>5.1.6 any proceeding, claim or demand by HMRC or other statutory authority in respect of any financial obligation including, but not limited to, PAYE and primary and secondary national insurance contributions:</w:t>
      </w:r>
    </w:p>
    <w:p w14:paraId="310C9B93" w14:textId="77777777" w:rsidR="00DE5D0A" w:rsidRDefault="00F30AA4" w:rsidP="005E227D">
      <w:pPr>
        <w:numPr>
          <w:ilvl w:val="0"/>
          <w:numId w:val="125"/>
        </w:numPr>
        <w:ind w:hanging="612"/>
      </w:pPr>
      <w:r>
        <w:t>in relation to any Transferring Buyer Employee, to the extent that the proceeding, claim or demand by HMRC or other statutory authority relates to financial obligations arising on or after the Relevant Transfer Date; and</w:t>
      </w:r>
    </w:p>
    <w:p w14:paraId="4BB92A8C" w14:textId="77777777" w:rsidR="00DE5D0A" w:rsidRDefault="00F30AA4" w:rsidP="005E227D">
      <w:pPr>
        <w:numPr>
          <w:ilvl w:val="0"/>
          <w:numId w:val="125"/>
        </w:numPr>
        <w:ind w:hanging="612"/>
      </w:pPr>
      <w: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19A21607" w14:textId="77777777" w:rsidR="00DE5D0A" w:rsidRDefault="00F30AA4">
      <w:pPr>
        <w:ind w:left="2214" w:hanging="1080"/>
      </w:pPr>
      <w:r>
        <w:t xml:space="preserve">5.1.7 a failure of the Supplier or any Subcontractor to discharge or procure the discharge of all wages, salaries and all other benefits and all PAYE tax deductions and national insurance contributions </w:t>
      </w:r>
      <w:r>
        <w:lastRenderedPageBreak/>
        <w:t xml:space="preserve">relating to the Transferring Author Buyer its Employees in respect of the period from (and including) the Relevant Transfer Date; </w:t>
      </w:r>
    </w:p>
    <w:p w14:paraId="7A33C3DC" w14:textId="77777777" w:rsidR="00DE5D0A" w:rsidRDefault="00F30AA4">
      <w:pPr>
        <w:ind w:left="2214" w:hanging="1080"/>
      </w:pPr>
      <w:r>
        <w:t>5.1.8 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2EEDCD67" w14:textId="77777777" w:rsidR="00DE5D0A" w:rsidRDefault="00F30AA4">
      <w:pPr>
        <w:ind w:left="2214" w:hanging="1080"/>
      </w:pPr>
      <w:r>
        <w:t>5.1.9 a failure by the Supplier or any Sub-contractor to comply with its obligations under paragraph 2.8 above.</w:t>
      </w:r>
    </w:p>
    <w:p w14:paraId="73EDB345" w14:textId="77777777" w:rsidR="00DE5D0A" w:rsidRDefault="00F30AA4" w:rsidP="005E227D">
      <w:pPr>
        <w:numPr>
          <w:ilvl w:val="1"/>
          <w:numId w:val="126"/>
        </w:numPr>
        <w:ind w:hanging="720"/>
      </w:pPr>
      <w: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01034985" w14:textId="77777777" w:rsidR="00DE5D0A" w:rsidRDefault="00F30AA4" w:rsidP="005E227D">
      <w:pPr>
        <w:numPr>
          <w:ilvl w:val="1"/>
          <w:numId w:val="126"/>
        </w:numPr>
        <w:ind w:hanging="720"/>
      </w:pPr>
      <w: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762812B5" w14:textId="77777777" w:rsidR="00DE5D0A" w:rsidRDefault="00F30AA4">
      <w:pPr>
        <w:pStyle w:val="Heading4"/>
        <w:tabs>
          <w:tab w:val="center" w:pos="2893"/>
        </w:tabs>
        <w:ind w:left="-4" w:firstLine="0"/>
      </w:pPr>
      <w:r>
        <w:t>6.</w:t>
      </w:r>
      <w:r>
        <w:tab/>
        <w:t>Information the Supplier must provide</w:t>
      </w:r>
    </w:p>
    <w:p w14:paraId="7A62AE13" w14:textId="77777777" w:rsidR="00DE5D0A" w:rsidRDefault="00F30AA4">
      <w:pPr>
        <w:spacing w:after="10"/>
        <w:ind w:left="705" w:hanging="709"/>
      </w:pPr>
      <w:r>
        <w:t xml:space="preserve">4.1    The Supplier shall, and shall procure that each Subcontractor shall, promptly provide to the Buyer in writing such information as is necessary to enable the </w:t>
      </w:r>
    </w:p>
    <w:p w14:paraId="36BD121A" w14:textId="77777777" w:rsidR="00DE5D0A" w:rsidRDefault="00F30AA4">
      <w:pPr>
        <w:spacing w:after="10"/>
        <w:ind w:left="719"/>
      </w:pPr>
      <w:r>
        <w:t xml:space="preserve">Buyer to carry out its duties under regulation 13 of the Employment </w:t>
      </w:r>
    </w:p>
    <w:p w14:paraId="0E6C4B63" w14:textId="77777777" w:rsidR="00DE5D0A" w:rsidRDefault="00F30AA4">
      <w:pPr>
        <w:spacing w:after="6" w:line="253" w:lineRule="auto"/>
        <w:ind w:left="589" w:right="743"/>
        <w:jc w:val="center"/>
      </w:pPr>
      <w:r>
        <w:t xml:space="preserve">Regulations. The Buyer shall promptly provide to the Supplier and any </w:t>
      </w:r>
    </w:p>
    <w:p w14:paraId="6B94C391" w14:textId="77777777" w:rsidR="00DE5D0A" w:rsidRDefault="00F30AA4">
      <w:pPr>
        <w:spacing w:after="190" w:line="251" w:lineRule="auto"/>
        <w:ind w:left="709" w:right="50" w:firstLine="0"/>
        <w:jc w:val="left"/>
      </w:pPr>
      <w:r>
        <w:t>Subcontractor in writing such information as is necessary to enable the Supplier and any Subcontractor to carry out their respective duties under regulation 13 of the Employment Regulations.</w:t>
      </w:r>
    </w:p>
    <w:p w14:paraId="451F9121" w14:textId="77777777" w:rsidR="00DE5D0A" w:rsidRDefault="00F30AA4">
      <w:pPr>
        <w:pStyle w:val="Heading4"/>
        <w:tabs>
          <w:tab w:val="center" w:pos="2327"/>
        </w:tabs>
        <w:ind w:left="-4" w:firstLine="0"/>
      </w:pPr>
      <w:r>
        <w:lastRenderedPageBreak/>
        <w:t>7.</w:t>
      </w:r>
      <w:r>
        <w:tab/>
        <w:t>Cabinet Office requirements</w:t>
      </w:r>
    </w:p>
    <w:p w14:paraId="670F77C7" w14:textId="77777777" w:rsidR="00DE5D0A" w:rsidRDefault="00F30AA4">
      <w:pPr>
        <w:ind w:left="716" w:hanging="720"/>
      </w:pPr>
      <w:r>
        <w:t>7.1 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5772F07F" w14:textId="77777777" w:rsidR="00DE5D0A" w:rsidRDefault="00F30AA4">
      <w:pPr>
        <w:ind w:left="716" w:hanging="720"/>
      </w:pPr>
      <w:r>
        <w:t xml:space="preserve">7.2 The Supplier shall, and shall procure that each Subcontractor shall, comply with any requirement notified to it by the Buyer relating to pensions in respect of any Transferring Buyer Employee as set down in: </w:t>
      </w:r>
    </w:p>
    <w:p w14:paraId="6F8124DB" w14:textId="77777777" w:rsidR="00DE5D0A" w:rsidRDefault="00F30AA4">
      <w:pPr>
        <w:spacing w:after="74" w:line="305" w:lineRule="auto"/>
        <w:ind w:left="1144"/>
      </w:pPr>
      <w:r>
        <w:t xml:space="preserve">7.2.1 the Cabinet Office Statement of Practice on Staff Transfers in the Public Sector of January 2000, revised December 2013; 7.2.2 Old Fair Deal; and/or </w:t>
      </w:r>
    </w:p>
    <w:p w14:paraId="486FD4E7" w14:textId="77777777" w:rsidR="00DE5D0A" w:rsidRDefault="00F30AA4">
      <w:pPr>
        <w:tabs>
          <w:tab w:val="center" w:pos="1401"/>
          <w:tab w:val="center" w:pos="3248"/>
        </w:tabs>
        <w:ind w:left="0" w:firstLine="0"/>
        <w:jc w:val="left"/>
      </w:pPr>
      <w:r>
        <w:rPr>
          <w:rFonts w:ascii="Calibri" w:eastAsia="Calibri" w:hAnsi="Calibri" w:cs="Calibri"/>
          <w:sz w:val="22"/>
        </w:rPr>
        <w:tab/>
      </w:r>
      <w:r>
        <w:t>7.2.3</w:t>
      </w:r>
      <w:r>
        <w:tab/>
        <w:t xml:space="preserve">The New Fair Deal. </w:t>
      </w:r>
    </w:p>
    <w:p w14:paraId="054778C4" w14:textId="77777777" w:rsidR="00DE5D0A" w:rsidRDefault="00F30AA4">
      <w:pPr>
        <w:ind w:left="716" w:hanging="720"/>
      </w:pPr>
      <w:r>
        <w:t>7.3 Any changes embodied in any statement of practice, paper or other guidance that replaces any of the documentation referred to in Paragraphs 5.1 or 5.2 shall be agreed in accordance with the Variation Procedure.</w:t>
      </w:r>
    </w:p>
    <w:p w14:paraId="21F09853" w14:textId="77777777" w:rsidR="00DE5D0A" w:rsidRDefault="00F30AA4">
      <w:pPr>
        <w:pStyle w:val="Heading4"/>
        <w:tabs>
          <w:tab w:val="center" w:pos="1253"/>
        </w:tabs>
        <w:ind w:left="-4" w:firstLine="0"/>
      </w:pPr>
      <w:r>
        <w:t>8.</w:t>
      </w:r>
      <w:r>
        <w:tab/>
        <w:t>Pensions</w:t>
      </w:r>
    </w:p>
    <w:p w14:paraId="26106692" w14:textId="77777777" w:rsidR="00DE5D0A" w:rsidRDefault="00F30AA4">
      <w:pPr>
        <w:ind w:left="716" w:hanging="720"/>
      </w:pPr>
      <w:r>
        <w:t>8.1 The Supplier shall, and/or shall procure that each of its Subcontractors shall, comply with:</w:t>
      </w:r>
    </w:p>
    <w:p w14:paraId="5E3BAE47" w14:textId="77777777" w:rsidR="00DE5D0A" w:rsidRDefault="00F30AA4">
      <w:pPr>
        <w:ind w:left="2214" w:hanging="1080"/>
      </w:pPr>
      <w:r>
        <w:t>8.1.1 the requirements of Part 1 of the Pensions Act 2008, section 258 of the Pensions Act 2004 and the Transfer of Employment (Pension Protection) Regulations 2005 for all transferring staff; and</w:t>
      </w:r>
    </w:p>
    <w:p w14:paraId="3299BF52" w14:textId="77777777" w:rsidR="00DE5D0A" w:rsidRDefault="00F30AA4">
      <w:pPr>
        <w:tabs>
          <w:tab w:val="center" w:pos="1401"/>
          <w:tab w:val="center" w:pos="5002"/>
        </w:tabs>
        <w:spacing w:after="129" w:line="253" w:lineRule="auto"/>
        <w:ind w:left="0" w:firstLine="0"/>
        <w:jc w:val="left"/>
      </w:pPr>
      <w:r>
        <w:rPr>
          <w:rFonts w:ascii="Calibri" w:eastAsia="Calibri" w:hAnsi="Calibri" w:cs="Calibri"/>
          <w:sz w:val="22"/>
        </w:rPr>
        <w:tab/>
      </w:r>
      <w:r>
        <w:t>8.1.2</w:t>
      </w:r>
      <w:r>
        <w:tab/>
        <w:t>Part D: Pensions (and its Annexes) to this Schedule.</w:t>
      </w:r>
      <w:r>
        <w:br w:type="page"/>
      </w:r>
    </w:p>
    <w:p w14:paraId="4F4D8B59" w14:textId="77777777" w:rsidR="00DE5D0A" w:rsidRDefault="00F30AA4">
      <w:pPr>
        <w:spacing w:after="561" w:line="269" w:lineRule="auto"/>
        <w:ind w:left="658"/>
        <w:jc w:val="left"/>
      </w:pPr>
      <w:r>
        <w:rPr>
          <w:b/>
        </w:rPr>
        <w:lastRenderedPageBreak/>
        <w:t xml:space="preserve">Part B: Staff transfer at the Start Date </w:t>
      </w:r>
    </w:p>
    <w:p w14:paraId="6CE7B803" w14:textId="77777777" w:rsidR="00DE5D0A" w:rsidRDefault="00F30AA4">
      <w:pPr>
        <w:pStyle w:val="Heading3"/>
        <w:spacing w:after="51"/>
        <w:ind w:left="6" w:right="0"/>
      </w:pPr>
      <w:r>
        <w:t xml:space="preserve">TRANSFER FROM A FORMER SUPPLIER </w:t>
      </w:r>
    </w:p>
    <w:p w14:paraId="108B2D66" w14:textId="77777777" w:rsidR="00DE5D0A" w:rsidRDefault="00F30AA4">
      <w:pPr>
        <w:pStyle w:val="Heading4"/>
        <w:ind w:left="6"/>
      </w:pPr>
      <w:r>
        <w:t>1. What is a relevant transfer</w:t>
      </w:r>
    </w:p>
    <w:p w14:paraId="46596185" w14:textId="77777777" w:rsidR="00DE5D0A" w:rsidRDefault="00F30AA4">
      <w:pPr>
        <w:tabs>
          <w:tab w:val="center" w:pos="2788"/>
        </w:tabs>
        <w:ind w:left="-4" w:firstLine="0"/>
        <w:jc w:val="left"/>
      </w:pPr>
      <w:r>
        <w:t>8.2</w:t>
      </w:r>
      <w:r>
        <w:tab/>
        <w:t>The Buyer and the Supplier agree that:</w:t>
      </w:r>
    </w:p>
    <w:p w14:paraId="6DFEFF62" w14:textId="77777777" w:rsidR="00DE5D0A" w:rsidRDefault="00F30AA4">
      <w:pPr>
        <w:tabs>
          <w:tab w:val="center" w:pos="1401"/>
          <w:tab w:val="right" w:pos="9026"/>
        </w:tabs>
        <w:spacing w:after="12" w:line="250" w:lineRule="auto"/>
        <w:ind w:left="0" w:firstLine="0"/>
        <w:jc w:val="left"/>
      </w:pPr>
      <w:r>
        <w:rPr>
          <w:rFonts w:ascii="Calibri" w:eastAsia="Calibri" w:hAnsi="Calibri" w:cs="Calibri"/>
          <w:sz w:val="22"/>
        </w:rPr>
        <w:tab/>
      </w:r>
      <w:r>
        <w:t>8.2.1</w:t>
      </w:r>
      <w:r>
        <w:tab/>
        <w:t xml:space="preserve">the commencement of the provision of the Services or of any </w:t>
      </w:r>
    </w:p>
    <w:p w14:paraId="6A984B29" w14:textId="77777777" w:rsidR="00DE5D0A" w:rsidRDefault="00F30AA4">
      <w:pPr>
        <w:ind w:left="2224"/>
      </w:pPr>
      <w:r>
        <w:t xml:space="preserve">relevant part of the Services will be a Relevant Transfer in relation to the Transferring Former Supplier Employees; and </w:t>
      </w:r>
    </w:p>
    <w:p w14:paraId="6F8847C5" w14:textId="77777777" w:rsidR="00DE5D0A" w:rsidRDefault="00F30AA4">
      <w:pPr>
        <w:ind w:left="2214" w:hanging="1080"/>
      </w:pPr>
      <w:r>
        <w:t>8.2.2 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5A3655A3" w14:textId="77777777" w:rsidR="00DE5D0A" w:rsidRDefault="00F30AA4">
      <w:pPr>
        <w:ind w:left="716" w:hanging="720"/>
      </w:pPr>
      <w:r>
        <w:t>8.3 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p>
    <w:p w14:paraId="71803ED4" w14:textId="77777777" w:rsidR="00DE5D0A" w:rsidRDefault="00F30AA4">
      <w:pPr>
        <w:pStyle w:val="Heading4"/>
        <w:tabs>
          <w:tab w:val="center" w:pos="3080"/>
        </w:tabs>
        <w:ind w:left="-4" w:firstLine="0"/>
      </w:pPr>
      <w:r>
        <w:t>9.</w:t>
      </w:r>
      <w:r>
        <w:tab/>
        <w:t>Indemnities given by the Former Supplier</w:t>
      </w:r>
    </w:p>
    <w:p w14:paraId="5FF74B71" w14:textId="77777777" w:rsidR="00DE5D0A" w:rsidRDefault="00F30AA4">
      <w:pPr>
        <w:ind w:left="716" w:hanging="720"/>
      </w:pPr>
      <w:r>
        <w:t xml:space="preserve">9.1 Subject to Paragraph 2.2, the Buyer shall procure that each Former Supplier shall indemnify the Supplier and any Subcontractor against any Employee Liabilities arising from or as a result of: </w:t>
      </w:r>
    </w:p>
    <w:p w14:paraId="2D1614C7" w14:textId="77777777" w:rsidR="00DE5D0A" w:rsidRDefault="00F30AA4">
      <w:pPr>
        <w:ind w:left="2214" w:hanging="1080"/>
      </w:pPr>
      <w:r>
        <w:t>9.1.1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4327F142" w14:textId="77777777" w:rsidR="00DE5D0A" w:rsidRDefault="00F30AA4">
      <w:pPr>
        <w:ind w:left="2214" w:hanging="1080"/>
      </w:pPr>
      <w:r>
        <w:t>9.1.2 the breach or non-observance by the Former Supplier arising before the Relevant Transfer Date of:</w:t>
      </w:r>
    </w:p>
    <w:p w14:paraId="6E5F3815" w14:textId="77777777" w:rsidR="00DE5D0A" w:rsidRDefault="00F30AA4" w:rsidP="005E227D">
      <w:pPr>
        <w:numPr>
          <w:ilvl w:val="0"/>
          <w:numId w:val="127"/>
        </w:numPr>
        <w:spacing w:after="12" w:line="250" w:lineRule="auto"/>
        <w:ind w:right="28" w:hanging="612"/>
      </w:pPr>
      <w:r>
        <w:t xml:space="preserve">any collective agreement applicable to the Transferring </w:t>
      </w:r>
    </w:p>
    <w:p w14:paraId="55F765EE" w14:textId="77777777" w:rsidR="00DE5D0A" w:rsidRDefault="00F30AA4">
      <w:pPr>
        <w:spacing w:after="129" w:line="253" w:lineRule="auto"/>
        <w:ind w:left="589" w:right="57"/>
        <w:jc w:val="center"/>
      </w:pPr>
      <w:r>
        <w:t xml:space="preserve">Former Supplier Employees; and/or </w:t>
      </w:r>
    </w:p>
    <w:p w14:paraId="0F0E2F4F" w14:textId="77777777" w:rsidR="00DE5D0A" w:rsidRDefault="00F30AA4" w:rsidP="005E227D">
      <w:pPr>
        <w:numPr>
          <w:ilvl w:val="0"/>
          <w:numId w:val="127"/>
        </w:numPr>
        <w:ind w:right="28" w:hanging="612"/>
      </w:pPr>
      <w:r>
        <w:lastRenderedPageBreak/>
        <w:t xml:space="preserve">any custom or practice in respect of any Transferring Former Supplier Employees which the Former Supplier is contractually bound to honour; </w:t>
      </w:r>
    </w:p>
    <w:p w14:paraId="2E39A6FE" w14:textId="77777777" w:rsidR="00DE5D0A" w:rsidRDefault="00F30AA4">
      <w:pPr>
        <w:ind w:left="2214" w:hanging="1080"/>
      </w:pPr>
      <w:r>
        <w:t>9.1.3 any proceeding, claim or demand by HMRC or other statutory authority in respect of any financial obligation including, but not limited to, PAYE and primary and secondary national insurance contributions:</w:t>
      </w:r>
    </w:p>
    <w:p w14:paraId="74C82813" w14:textId="77777777" w:rsidR="00DE5D0A" w:rsidRDefault="00F30AA4" w:rsidP="005E227D">
      <w:pPr>
        <w:numPr>
          <w:ilvl w:val="0"/>
          <w:numId w:val="128"/>
        </w:numPr>
        <w:ind w:hanging="612"/>
      </w:pPr>
      <w:r>
        <w:t>in relation to any Transferring Former Supplier Employee, to the extent that the proceeding, claim or demand by HMRC or other statutory authority relates to financial obligations arising before the Relevant Transfer Date; and</w:t>
      </w:r>
    </w:p>
    <w:p w14:paraId="3DB65DE2" w14:textId="77777777" w:rsidR="00DE5D0A" w:rsidRDefault="00F30AA4" w:rsidP="005E227D">
      <w:pPr>
        <w:numPr>
          <w:ilvl w:val="0"/>
          <w:numId w:val="128"/>
        </w:numPr>
        <w:ind w:hanging="612"/>
      </w:pPr>
      <w: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183C800B" w14:textId="77777777" w:rsidR="00DE5D0A" w:rsidRDefault="00F30AA4">
      <w:pPr>
        <w:ind w:left="2214" w:hanging="1080"/>
      </w:pPr>
      <w:r>
        <w:t>9.1.4 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08F0C6" w14:textId="77777777" w:rsidR="00DE5D0A" w:rsidRDefault="00F30AA4">
      <w:pPr>
        <w:ind w:left="2214" w:hanging="1080"/>
      </w:pPr>
      <w:r>
        <w:t>9.1.5 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4609C069" w14:textId="77777777" w:rsidR="00DE5D0A" w:rsidRDefault="00F30AA4">
      <w:pPr>
        <w:spacing w:after="0"/>
        <w:ind w:left="2214" w:hanging="1080"/>
      </w:pPr>
      <w:r>
        <w:t xml:space="preserve">9.1.6 any claim made by or in respect of a Transferring Former Supplier Employee or any appropriate employee representative (as defined in the Employment Regulations) of any Transferring </w:t>
      </w:r>
    </w:p>
    <w:p w14:paraId="7F2745DF" w14:textId="77777777" w:rsidR="00DE5D0A" w:rsidRDefault="00F30AA4">
      <w:pPr>
        <w:spacing w:after="505"/>
        <w:ind w:left="2224"/>
      </w:pPr>
      <w:r>
        <w:t>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14:paraId="20B07207" w14:textId="77777777" w:rsidR="00DE5D0A" w:rsidRDefault="00F30AA4">
      <w:pPr>
        <w:spacing w:after="0"/>
        <w:ind w:left="716" w:hanging="720"/>
      </w:pPr>
      <w:r>
        <w:t xml:space="preserve">9.2 The indemnities in Paragraph 2.1 shall not apply to the extent that the Employee Liabilities arise or are attributable to an act or omission of the </w:t>
      </w:r>
    </w:p>
    <w:p w14:paraId="2C132D51" w14:textId="77777777" w:rsidR="00DE5D0A" w:rsidRDefault="00F30AA4">
      <w:pPr>
        <w:spacing w:after="12" w:line="250" w:lineRule="auto"/>
        <w:ind w:left="10" w:right="57"/>
        <w:jc w:val="right"/>
      </w:pPr>
      <w:r>
        <w:t xml:space="preserve">Supplier or any Subcontractor whether occurring or having its origin before, </w:t>
      </w:r>
    </w:p>
    <w:p w14:paraId="76BE4DCB" w14:textId="77777777" w:rsidR="00DE5D0A" w:rsidRDefault="00F30AA4">
      <w:pPr>
        <w:ind w:left="730"/>
      </w:pPr>
      <w:r>
        <w:lastRenderedPageBreak/>
        <w:t>on or after the Relevant Transfer Date including, without limitation, any Employee Liabilities:</w:t>
      </w:r>
    </w:p>
    <w:p w14:paraId="7DBB6EFC" w14:textId="77777777" w:rsidR="00DE5D0A" w:rsidRDefault="00F30AA4">
      <w:pPr>
        <w:ind w:left="2214" w:hanging="1080"/>
      </w:pPr>
      <w:r>
        <w:t>9.2.1 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1A9DBEB2" w14:textId="77777777" w:rsidR="00DE5D0A" w:rsidRDefault="00F30AA4">
      <w:pPr>
        <w:spacing w:after="130" w:line="251" w:lineRule="auto"/>
        <w:ind w:left="2214" w:right="50" w:hanging="1080"/>
        <w:jc w:val="left"/>
      </w:pPr>
      <w:r>
        <w:t>9.2.2</w:t>
      </w:r>
      <w:r>
        <w:tab/>
        <w:t>arising from the failure by the Supplier and/or any Subcontractor to comply with its obligations under the Employment Regulations.</w:t>
      </w:r>
    </w:p>
    <w:p w14:paraId="30A983F6" w14:textId="77777777" w:rsidR="00DE5D0A" w:rsidRDefault="00F30AA4">
      <w:pPr>
        <w:ind w:left="716" w:hanging="720"/>
      </w:pPr>
      <w:r>
        <w:t xml:space="preserve">9.3 If any person who is not identified by the Former Supplier as a Transferring Former Supplier Employee claims, or it is determined in relation to any person who is not identified by the Former Supplier as a Transferring Former Supplier Employee, that his/her contract of employment has been transferred from a Former Supplier to the Supplier and/or any Subcontractor pursuant to the Employment Regulations or the Acquired Rights Directive then: </w:t>
      </w:r>
    </w:p>
    <w:p w14:paraId="72385147" w14:textId="77777777" w:rsidR="00DE5D0A" w:rsidRDefault="00F30AA4">
      <w:pPr>
        <w:ind w:left="2214" w:hanging="1080"/>
      </w:pPr>
      <w:r>
        <w:t>9.3.1 the Supplier shall, or shall procure that the Subcontractor shall, within 5 Working Days of becoming aware of that fact, notify the Buyer and in writing and, where required by the Buyer, notify the relevant Former Supplier in writing; and</w:t>
      </w:r>
    </w:p>
    <w:p w14:paraId="7592F39F" w14:textId="77777777" w:rsidR="00DE5D0A" w:rsidRDefault="00F30AA4">
      <w:pPr>
        <w:ind w:left="2214" w:hanging="1080"/>
      </w:pPr>
      <w:r>
        <w:t>9.3.2 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p>
    <w:p w14:paraId="21990B15" w14:textId="77777777" w:rsidR="00DE5D0A" w:rsidRDefault="00F30AA4">
      <w:pPr>
        <w:ind w:left="716" w:hanging="720"/>
      </w:pPr>
      <w:r>
        <w:t>9.4 If an offer referred to in Paragraph 2.3.2 is accepted, , or if the situation has otherwise been resolved by the Former Supplier and/or the Buyer, the Supplier shall, or shall procure that the Subcontractor shall, immediately release the person from his/her employment or alleged employment.</w:t>
      </w:r>
    </w:p>
    <w:p w14:paraId="074AE2E6" w14:textId="77777777" w:rsidR="00DE5D0A" w:rsidRDefault="00F30AA4">
      <w:pPr>
        <w:tabs>
          <w:tab w:val="center" w:pos="4609"/>
        </w:tabs>
        <w:ind w:left="-4" w:firstLine="0"/>
        <w:jc w:val="left"/>
      </w:pPr>
      <w:r>
        <w:t>9.5</w:t>
      </w:r>
      <w:r>
        <w:tab/>
        <w:t xml:space="preserve">If by the end of the 15 Working Day period referred to in Paragraph 2.3.2: </w:t>
      </w:r>
    </w:p>
    <w:p w14:paraId="5EEF42DB" w14:textId="77777777" w:rsidR="00DE5D0A" w:rsidRDefault="00F30AA4">
      <w:pPr>
        <w:tabs>
          <w:tab w:val="center" w:pos="1401"/>
          <w:tab w:val="center" w:pos="4655"/>
        </w:tabs>
        <w:ind w:left="0" w:firstLine="0"/>
        <w:jc w:val="left"/>
      </w:pPr>
      <w:r>
        <w:rPr>
          <w:rFonts w:ascii="Calibri" w:eastAsia="Calibri" w:hAnsi="Calibri" w:cs="Calibri"/>
          <w:sz w:val="22"/>
        </w:rPr>
        <w:tab/>
      </w:r>
      <w:r>
        <w:t>9.5.1</w:t>
      </w:r>
      <w:r>
        <w:tab/>
        <w:t xml:space="preserve"> no such offer of employment has been made;</w:t>
      </w:r>
    </w:p>
    <w:p w14:paraId="1BE4B955" w14:textId="77777777" w:rsidR="00DE5D0A" w:rsidRDefault="00F30AA4">
      <w:pPr>
        <w:spacing w:after="0" w:line="369" w:lineRule="auto"/>
        <w:ind w:left="1144" w:right="1315"/>
      </w:pPr>
      <w:r>
        <w:t>9.5.2</w:t>
      </w:r>
      <w:r>
        <w:tab/>
        <w:t>such offer has been made but not accepted; or 9.5.3</w:t>
      </w:r>
      <w:r>
        <w:tab/>
        <w:t xml:space="preserve">the situation has not otherwise been resolved, </w:t>
      </w:r>
    </w:p>
    <w:p w14:paraId="30A6A954" w14:textId="77777777" w:rsidR="00DE5D0A" w:rsidRDefault="00F30AA4">
      <w:pPr>
        <w:ind w:left="1144"/>
      </w:pPr>
      <w:r>
        <w:t>the Supplier and/or any Subcontractor may within 5 Working Days give notice to terminate the employment or alleged employment of such person;</w:t>
      </w:r>
    </w:p>
    <w:p w14:paraId="04BABEE1" w14:textId="77777777" w:rsidR="00DE5D0A" w:rsidRDefault="00F30AA4">
      <w:pPr>
        <w:spacing w:after="0"/>
        <w:ind w:left="716" w:hanging="720"/>
      </w:pPr>
      <w:r>
        <w:t xml:space="preserve">9.6 Subject to the Supplier and/or any Subcontractor  acting in accordance with the provisions of Paragraphs 2.3 to 2.5 and in accordance with all applicable proper employment procedures set out in Law and subject also to Paragraph 2.7, the Buyer shall procure that the Former Supplier will indemnify the Supplier and/or the relevant Subcontractor against all Employee Liabilities arising out of the termination of the employment pursuant to the provisions of Paragraph 2.5 </w:t>
      </w:r>
      <w:r>
        <w:lastRenderedPageBreak/>
        <w:t xml:space="preserve">provided that the Supplier takes, or shall procure that the Subcontractor takes, all reasonable steps to minimise any such Employee </w:t>
      </w:r>
    </w:p>
    <w:p w14:paraId="0B397C88" w14:textId="77777777" w:rsidR="00DE5D0A" w:rsidRDefault="00F30AA4">
      <w:pPr>
        <w:ind w:left="730"/>
      </w:pPr>
      <w:r>
        <w:t xml:space="preserve">Liabilities. </w:t>
      </w:r>
    </w:p>
    <w:p w14:paraId="376B2920" w14:textId="77777777" w:rsidR="00DE5D0A" w:rsidRDefault="00F30AA4">
      <w:pPr>
        <w:tabs>
          <w:tab w:val="center" w:pos="2428"/>
        </w:tabs>
        <w:ind w:left="-4" w:firstLine="0"/>
        <w:jc w:val="left"/>
      </w:pPr>
      <w:r>
        <w:t>9.7</w:t>
      </w:r>
      <w:r>
        <w:tab/>
        <w:t xml:space="preserve">The indemnity in Paragraph 2.6: </w:t>
      </w:r>
    </w:p>
    <w:p w14:paraId="2515818D" w14:textId="77777777" w:rsidR="00DE5D0A" w:rsidRDefault="00F30AA4">
      <w:pPr>
        <w:tabs>
          <w:tab w:val="center" w:pos="1401"/>
          <w:tab w:val="center" w:pos="3148"/>
        </w:tabs>
        <w:ind w:left="0" w:firstLine="0"/>
        <w:jc w:val="left"/>
      </w:pPr>
      <w:r>
        <w:rPr>
          <w:rFonts w:ascii="Calibri" w:eastAsia="Calibri" w:hAnsi="Calibri" w:cs="Calibri"/>
          <w:sz w:val="22"/>
        </w:rPr>
        <w:tab/>
      </w:r>
      <w:r>
        <w:t>9.7.1</w:t>
      </w:r>
      <w:r>
        <w:tab/>
        <w:t xml:space="preserve">shall not apply to: </w:t>
      </w:r>
    </w:p>
    <w:p w14:paraId="4517B84B" w14:textId="77777777" w:rsidR="00DE5D0A" w:rsidRDefault="00F30AA4">
      <w:pPr>
        <w:spacing w:after="108"/>
        <w:ind w:left="2562"/>
      </w:pPr>
      <w:r>
        <w:t>(a) any claim for:</w:t>
      </w:r>
    </w:p>
    <w:p w14:paraId="3A05E652" w14:textId="77777777" w:rsidR="00DE5D0A" w:rsidRDefault="00F30AA4" w:rsidP="005E227D">
      <w:pPr>
        <w:numPr>
          <w:ilvl w:val="2"/>
          <w:numId w:val="129"/>
        </w:numPr>
        <w:spacing w:after="231"/>
        <w:ind w:hanging="709"/>
      </w:pPr>
      <w:r>
        <w:t xml:space="preserve">discrimination, including on the grounds of sex, race, disability, age, gender reassignment, marriage or civil partnership, pregnancy and maternity or sexual orientation, religion or belief; or </w:t>
      </w:r>
    </w:p>
    <w:p w14:paraId="0F619FCC" w14:textId="77777777" w:rsidR="00DE5D0A" w:rsidRDefault="00F30AA4" w:rsidP="005E227D">
      <w:pPr>
        <w:numPr>
          <w:ilvl w:val="2"/>
          <w:numId w:val="129"/>
        </w:numPr>
        <w:spacing w:after="231"/>
        <w:ind w:hanging="709"/>
      </w:pPr>
      <w:r>
        <w:t xml:space="preserve">equal pay or compensation for less favourable treatment of part-time workers or fixed-term employees; </w:t>
      </w:r>
    </w:p>
    <w:p w14:paraId="2F3C1DF1" w14:textId="77777777" w:rsidR="00DE5D0A" w:rsidRDefault="00F30AA4">
      <w:pPr>
        <w:spacing w:after="231"/>
        <w:ind w:left="3412"/>
      </w:pPr>
      <w:r>
        <w:t>in any case in relation to any alleged act or omission of the Supplier and/or any Subcontractor; or</w:t>
      </w:r>
    </w:p>
    <w:p w14:paraId="30556F4F" w14:textId="77777777" w:rsidR="00DE5D0A" w:rsidRDefault="00F30AA4">
      <w:pPr>
        <w:ind w:left="2880" w:hanging="328"/>
      </w:pPr>
      <w:r>
        <w:t>(b)any claim that the termination of employment was unfair because the Supplier and/or Subcontractor neglected to follow a fair dismissal procedure; and</w:t>
      </w:r>
    </w:p>
    <w:p w14:paraId="589BEB7C" w14:textId="77777777" w:rsidR="00DE5D0A" w:rsidRDefault="00F30AA4">
      <w:pPr>
        <w:ind w:left="2214" w:hanging="1080"/>
      </w:pPr>
      <w:r>
        <w:t xml:space="preserve">9.7.2 shall apply only where the notification referred to in Paragraph 2.3.1 is made by the Supplier and/or any Subcontractor (as appropriate) to the Buyer and, if applicable, the Former Supplier, within 6 months of the Start Date. </w:t>
      </w:r>
    </w:p>
    <w:p w14:paraId="70A5E051" w14:textId="77777777" w:rsidR="00DE5D0A" w:rsidRDefault="00F30AA4">
      <w:pPr>
        <w:ind w:left="716" w:hanging="720"/>
      </w:pPr>
      <w:r>
        <w:t>9.8 If Subcontractor any such person as is described in Paragraph 2.3 is neither re-employed by the Former Supplier nor dismissed by the Supplier and/or any Subcontractor within the time scales set out in Paragraph 2.5, such person shall be treated as having transferred to the Supplier and/or any Subcontractor and the Supplier shall, or shall procure that the Subcontractor shall, comply with such obligations as may be imposed upon it under applicable Law.</w:t>
      </w:r>
    </w:p>
    <w:p w14:paraId="269B6F53" w14:textId="77777777" w:rsidR="00DE5D0A" w:rsidRDefault="00F30AA4">
      <w:pPr>
        <w:pStyle w:val="Heading4"/>
        <w:tabs>
          <w:tab w:val="center" w:pos="3800"/>
        </w:tabs>
        <w:ind w:left="-4" w:firstLine="0"/>
      </w:pPr>
      <w:r>
        <w:t>10.</w:t>
      </w:r>
      <w:r>
        <w:tab/>
        <w:t>Indemnities the Supplier must give and its obligations</w:t>
      </w:r>
    </w:p>
    <w:p w14:paraId="340A8C35" w14:textId="77777777" w:rsidR="00DE5D0A" w:rsidRDefault="00F30AA4">
      <w:pPr>
        <w:ind w:left="716" w:hanging="720"/>
      </w:pPr>
      <w:r>
        <w:t xml:space="preserve">10.1 Subject to Paragraph 3.2, the Supplier shall indemnify the Buyer and/or the Former Supplier against any Employee Liabilities arising from or as a result of: </w:t>
      </w:r>
    </w:p>
    <w:p w14:paraId="13B1AAEB" w14:textId="77777777" w:rsidR="00DE5D0A" w:rsidRDefault="00F30AA4">
      <w:pPr>
        <w:spacing w:after="0"/>
        <w:ind w:left="2214" w:hanging="1080"/>
      </w:pPr>
      <w:r>
        <w:t xml:space="preserve">10.1.1 any act or omission by the Supplier or any Subcontractor in respect of any Transferring Former Supplier Employee or any appropriate employee representative (as defined in the Employment Regulations) of any Transferring Former Supplier </w:t>
      </w:r>
    </w:p>
    <w:p w14:paraId="21F6AECC" w14:textId="77777777" w:rsidR="00DE5D0A" w:rsidRDefault="00F30AA4">
      <w:pPr>
        <w:ind w:left="2224"/>
      </w:pPr>
      <w:r>
        <w:t>Employee whether occurring before, on or after the Relevant Transfer Date;</w:t>
      </w:r>
    </w:p>
    <w:p w14:paraId="0F9C8F25" w14:textId="77777777" w:rsidR="00DE5D0A" w:rsidRDefault="00F30AA4">
      <w:pPr>
        <w:tabs>
          <w:tab w:val="center" w:pos="1468"/>
          <w:tab w:val="right" w:pos="9026"/>
        </w:tabs>
        <w:spacing w:after="12" w:line="250" w:lineRule="auto"/>
        <w:ind w:left="0" w:firstLine="0"/>
        <w:jc w:val="left"/>
      </w:pPr>
      <w:r>
        <w:rPr>
          <w:rFonts w:ascii="Calibri" w:eastAsia="Calibri" w:hAnsi="Calibri" w:cs="Calibri"/>
          <w:sz w:val="22"/>
        </w:rPr>
        <w:tab/>
      </w:r>
      <w:r>
        <w:t>10.1.2</w:t>
      </w:r>
      <w:r>
        <w:tab/>
        <w:t xml:space="preserve">the breach or non-observance by the Supplier or any </w:t>
      </w:r>
    </w:p>
    <w:p w14:paraId="042C396A" w14:textId="77777777" w:rsidR="00DE5D0A" w:rsidRDefault="00F30AA4">
      <w:pPr>
        <w:ind w:left="2224"/>
      </w:pPr>
      <w:r>
        <w:t>Subcontractor on or after the Relevant Transfer Date of:</w:t>
      </w:r>
    </w:p>
    <w:p w14:paraId="2FA3491D" w14:textId="77777777" w:rsidR="00DE5D0A" w:rsidRDefault="00F30AA4" w:rsidP="005E227D">
      <w:pPr>
        <w:numPr>
          <w:ilvl w:val="0"/>
          <w:numId w:val="130"/>
        </w:numPr>
        <w:ind w:hanging="612"/>
      </w:pPr>
      <w:r>
        <w:lastRenderedPageBreak/>
        <w:t>any collective agreement applicable to the Transferring Former Supplier Employee; and/or</w:t>
      </w:r>
    </w:p>
    <w:p w14:paraId="26389A74" w14:textId="77777777" w:rsidR="00DE5D0A" w:rsidRDefault="00F30AA4" w:rsidP="005E227D">
      <w:pPr>
        <w:numPr>
          <w:ilvl w:val="0"/>
          <w:numId w:val="130"/>
        </w:numPr>
        <w:ind w:hanging="612"/>
      </w:pPr>
      <w:r>
        <w:t>any custom or practice in respect of any Transferring Former Supplier Employees which the Supplier or any Subcontractor is contractually bound to honour;</w:t>
      </w:r>
    </w:p>
    <w:p w14:paraId="648A2177" w14:textId="77777777" w:rsidR="00DE5D0A" w:rsidRDefault="00F30AA4">
      <w:pPr>
        <w:ind w:left="2214" w:hanging="1080"/>
      </w:pPr>
      <w:r>
        <w:t>10.1.3 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232BD74" w14:textId="77777777" w:rsidR="00DE5D0A" w:rsidRDefault="00F30AA4">
      <w:pPr>
        <w:ind w:left="2214" w:hanging="1080"/>
      </w:pPr>
      <w:r>
        <w:t xml:space="preserve">10.1.4 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0F9AE236" w14:textId="77777777" w:rsidR="00DE5D0A" w:rsidRDefault="00F30AA4">
      <w:pPr>
        <w:ind w:left="2214" w:hanging="1080"/>
      </w:pPr>
      <w:r>
        <w:t>10.1.5 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43E4E7A4" w14:textId="77777777" w:rsidR="00DE5D0A" w:rsidRDefault="00F30AA4">
      <w:pPr>
        <w:ind w:left="2214" w:hanging="1080"/>
      </w:pPr>
      <w:r>
        <w:t>10.1.6 any proceeding, claim or demand by HMRC or other statutory authority in respect of any financial obligation including, but not limited to, PAYE and primary and secondary national insurance contributions:</w:t>
      </w:r>
    </w:p>
    <w:p w14:paraId="3F9756FE" w14:textId="77777777" w:rsidR="00DE5D0A" w:rsidRDefault="00F30AA4" w:rsidP="005E227D">
      <w:pPr>
        <w:numPr>
          <w:ilvl w:val="0"/>
          <w:numId w:val="131"/>
        </w:numPr>
        <w:ind w:hanging="612"/>
      </w:pPr>
      <w:r>
        <w:t>in relation to any Transferring Former Supplier Employee, to the extent that the proceeding, claim or demand by HMRC or other statutory authority relates to financial obligations arising on or after the Relevant Transfer Date; and</w:t>
      </w:r>
    </w:p>
    <w:p w14:paraId="2BF13500" w14:textId="77777777" w:rsidR="00DE5D0A" w:rsidRDefault="00F30AA4" w:rsidP="005E227D">
      <w:pPr>
        <w:numPr>
          <w:ilvl w:val="0"/>
          <w:numId w:val="131"/>
        </w:numPr>
        <w:spacing w:after="0"/>
        <w:ind w:hanging="612"/>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w:t>
      </w:r>
    </w:p>
    <w:p w14:paraId="5F8B1BF6" w14:textId="77777777" w:rsidR="00DE5D0A" w:rsidRDefault="00F30AA4">
      <w:pPr>
        <w:ind w:left="2890"/>
      </w:pPr>
      <w:r>
        <w:t>Subcontractor, to the extent that the proceeding, claim or demand by the HMRC or other statutory authority relates to financial obligations arising on or after the Relevant Transfer Date;</w:t>
      </w:r>
    </w:p>
    <w:p w14:paraId="76BC99D6" w14:textId="77777777" w:rsidR="00DE5D0A" w:rsidRDefault="00F30AA4">
      <w:pPr>
        <w:ind w:left="2214" w:hanging="1080"/>
      </w:pPr>
      <w:r>
        <w:lastRenderedPageBreak/>
        <w:t xml:space="preserve">10.1.7 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3C668F0B" w14:textId="77777777" w:rsidR="00DE5D0A" w:rsidRDefault="00F30AA4">
      <w:pPr>
        <w:spacing w:after="0"/>
        <w:ind w:left="2214" w:hanging="1080"/>
      </w:pPr>
      <w:r>
        <w:t xml:space="preserve">10.1.8 any claim made by or in respect of a Transferring Former Supplier Employee or any appropriate employee representative (as defined in the Employment Regulations) of any Transferring </w:t>
      </w:r>
    </w:p>
    <w:p w14:paraId="458A6CD7" w14:textId="77777777" w:rsidR="00DE5D0A" w:rsidRDefault="00F30AA4">
      <w:pPr>
        <w:ind w:left="2224"/>
      </w:pPr>
      <w:r>
        <w:t>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A7E57C2" w14:textId="77777777" w:rsidR="00DE5D0A" w:rsidRDefault="00F30AA4">
      <w:pPr>
        <w:spacing w:after="504"/>
        <w:ind w:left="2214" w:hanging="1080"/>
      </w:pPr>
      <w:r>
        <w:t>10.1.9 a failure by the Supplier or any Subcontractor to comply with its obligations under Paragraph 2.8 above</w:t>
      </w:r>
    </w:p>
    <w:p w14:paraId="0BF99DA6" w14:textId="77777777" w:rsidR="00DE5D0A" w:rsidRDefault="00F30AA4">
      <w:pPr>
        <w:spacing w:after="0"/>
        <w:ind w:left="716" w:hanging="720"/>
      </w:pPr>
      <w:r>
        <w:t xml:space="preserve">10.2 The indemnities in Paragraph 3.1 shall not apply to the extent that the Employee Liabilities arise or are attributable to an act or omission of the </w:t>
      </w:r>
    </w:p>
    <w:p w14:paraId="02219990" w14:textId="77777777" w:rsidR="00DE5D0A" w:rsidRDefault="00F30AA4">
      <w:pPr>
        <w:ind w:left="730"/>
      </w:pPr>
      <w:r>
        <w:t>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5E0CDBE3" w14:textId="77777777" w:rsidR="00DE5D0A" w:rsidRDefault="00F30AA4">
      <w:pPr>
        <w:ind w:left="716" w:hanging="720"/>
      </w:pPr>
      <w:r>
        <w:t>10.3 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all its obligations in respect of all the Transferring Former Supplier Employees, on and from the Relevant Transfer Date (including (without limit) the payment of all remuneration, benefits, entitlements, and outgoings, all wages, accrued but untaken holiday pay, bonuses, commissions, payments of PAYE, national insurance contributions and pension contributions and all such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2E5C849C" w14:textId="77777777" w:rsidR="00DE5D0A" w:rsidRDefault="00F30AA4">
      <w:pPr>
        <w:pStyle w:val="Heading4"/>
        <w:tabs>
          <w:tab w:val="center" w:pos="2700"/>
        </w:tabs>
        <w:ind w:left="-4" w:firstLine="0"/>
      </w:pPr>
      <w:r>
        <w:t>11.</w:t>
      </w:r>
      <w:r>
        <w:tab/>
        <w:t>Information the Supplier must give</w:t>
      </w:r>
    </w:p>
    <w:p w14:paraId="2E5829CB" w14:textId="77777777" w:rsidR="00DE5D0A" w:rsidRDefault="00F30AA4">
      <w:pPr>
        <w:spacing w:after="8" w:line="251" w:lineRule="auto"/>
        <w:ind w:left="356" w:right="50" w:firstLine="0"/>
        <w:jc w:val="left"/>
      </w:pPr>
      <w:r>
        <w:t xml:space="preserve">The Supplier shall, and shall procure that each Subcontractor shall, promptly provide to the Buyer and/or at the Buyer’s direction, the Former Supplier, in writing such information as is necessary to enable the Buyer and/or the Former </w:t>
      </w:r>
    </w:p>
    <w:p w14:paraId="0748116A" w14:textId="77777777" w:rsidR="00DE5D0A" w:rsidRDefault="00F30AA4">
      <w:pPr>
        <w:spacing w:after="10"/>
        <w:ind w:left="367"/>
      </w:pPr>
      <w:r>
        <w:t xml:space="preserve">Supplier to carry out their respective duties under regulation 13 of the </w:t>
      </w:r>
    </w:p>
    <w:p w14:paraId="72D0B99D" w14:textId="77777777" w:rsidR="00DE5D0A" w:rsidRDefault="00F30AA4">
      <w:pPr>
        <w:spacing w:after="130" w:line="251" w:lineRule="auto"/>
        <w:ind w:left="356" w:right="50" w:firstLine="0"/>
        <w:jc w:val="left"/>
      </w:pPr>
      <w:r>
        <w:t xml:space="preserve">Employment Regulations. The Buyer shall procure that the Former Supplier shall promptly provide to the Supplier and any Subcontractor in writing such </w:t>
      </w:r>
      <w:r>
        <w:lastRenderedPageBreak/>
        <w:t>information as is necessary to enable the Supplier and any Subcontractor to carry out their respective duties under regulation 13 of the Employment Regulations.</w:t>
      </w:r>
    </w:p>
    <w:p w14:paraId="4C6DBF62" w14:textId="77777777" w:rsidR="00DE5D0A" w:rsidRDefault="00F30AA4">
      <w:pPr>
        <w:pStyle w:val="Heading4"/>
        <w:tabs>
          <w:tab w:val="center" w:pos="2327"/>
        </w:tabs>
        <w:ind w:left="-4" w:firstLine="0"/>
      </w:pPr>
      <w:r>
        <w:t>12.</w:t>
      </w:r>
      <w:r>
        <w:tab/>
        <w:t>Cabinet Office requirements</w:t>
      </w:r>
    </w:p>
    <w:p w14:paraId="2953FC7A" w14:textId="77777777" w:rsidR="00DE5D0A" w:rsidRDefault="00F30AA4">
      <w:pPr>
        <w:ind w:left="716" w:hanging="720"/>
      </w:pPr>
      <w:r>
        <w:t xml:space="preserve">12.1 The Supplier shall, and shall procure that each Subcontractor shall, comply with any requirement notified to it by the Buyer relating to pensions in respect of any Transferring Former Supplier Employee as set down in: </w:t>
      </w:r>
    </w:p>
    <w:p w14:paraId="1609A10D" w14:textId="77777777" w:rsidR="00DE5D0A" w:rsidRDefault="00F30AA4">
      <w:pPr>
        <w:spacing w:after="74" w:line="305" w:lineRule="auto"/>
        <w:ind w:left="1144"/>
      </w:pPr>
      <w:r>
        <w:t>12.1.1 the Cabinet Office Statement of Practice on Staff Transfers in the Public Sector of January 2000, revised 2007; 12.1.2 Old Fair Deal; and/or</w:t>
      </w:r>
    </w:p>
    <w:p w14:paraId="0A742334" w14:textId="77777777" w:rsidR="00DE5D0A" w:rsidRDefault="00F30AA4">
      <w:pPr>
        <w:tabs>
          <w:tab w:val="center" w:pos="1468"/>
          <w:tab w:val="center" w:pos="3248"/>
        </w:tabs>
        <w:ind w:left="0" w:firstLine="0"/>
        <w:jc w:val="left"/>
      </w:pPr>
      <w:r>
        <w:rPr>
          <w:rFonts w:ascii="Calibri" w:eastAsia="Calibri" w:hAnsi="Calibri" w:cs="Calibri"/>
          <w:sz w:val="22"/>
        </w:rPr>
        <w:tab/>
      </w:r>
      <w:r>
        <w:t>12.1.3</w:t>
      </w:r>
      <w:r>
        <w:tab/>
        <w:t xml:space="preserve">The New Fair Deal. </w:t>
      </w:r>
    </w:p>
    <w:p w14:paraId="24772D34" w14:textId="77777777" w:rsidR="00DE5D0A" w:rsidRDefault="00F30AA4">
      <w:pPr>
        <w:ind w:left="716" w:hanging="720"/>
      </w:pPr>
      <w:r>
        <w:t>12.2 Any changes embodied in any statement of practice, paper or other guidance that replaces any of the documentation referred to in Paragraph 5.1 shall be agreed in accordance with the Variation Procedure.</w:t>
      </w:r>
    </w:p>
    <w:p w14:paraId="0B0DD6EC" w14:textId="77777777" w:rsidR="00DE5D0A" w:rsidRDefault="00F30AA4">
      <w:pPr>
        <w:pStyle w:val="Heading4"/>
        <w:tabs>
          <w:tab w:val="center" w:pos="3200"/>
        </w:tabs>
        <w:ind w:left="-4" w:firstLine="0"/>
      </w:pPr>
      <w:r>
        <w:t>13.</w:t>
      </w:r>
      <w:r>
        <w:tab/>
        <w:t>Limits on the Former Supplier’s obligations</w:t>
      </w:r>
    </w:p>
    <w:p w14:paraId="2CFAC399" w14:textId="77777777" w:rsidR="00DE5D0A" w:rsidRDefault="00F30AA4">
      <w:pPr>
        <w:spacing w:after="190" w:line="251" w:lineRule="auto"/>
        <w:ind w:left="356" w:right="50" w:firstLine="0"/>
        <w:jc w:val="left"/>
      </w:pPr>
      <w: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2B2E9056" w14:textId="77777777" w:rsidR="00DE5D0A" w:rsidRDefault="00F30AA4">
      <w:pPr>
        <w:pStyle w:val="Heading4"/>
        <w:tabs>
          <w:tab w:val="center" w:pos="1253"/>
        </w:tabs>
        <w:ind w:left="-4" w:firstLine="0"/>
      </w:pPr>
      <w:r>
        <w:t>14.</w:t>
      </w:r>
      <w:r>
        <w:tab/>
        <w:t>Pensions</w:t>
      </w:r>
    </w:p>
    <w:p w14:paraId="3463FF38" w14:textId="77777777" w:rsidR="00DE5D0A" w:rsidRDefault="00F30AA4">
      <w:pPr>
        <w:ind w:left="716" w:hanging="720"/>
      </w:pPr>
      <w:r>
        <w:t>14.1</w:t>
      </w:r>
      <w:r>
        <w:tab/>
        <w:t>The Supplier shall, and shall procure that each Subcontractor shall, comply with:</w:t>
      </w:r>
    </w:p>
    <w:p w14:paraId="7B42E839" w14:textId="77777777" w:rsidR="00DE5D0A" w:rsidRDefault="00F30AA4">
      <w:pPr>
        <w:ind w:left="2214" w:hanging="1080"/>
      </w:pPr>
      <w:r>
        <w:t>14.1.1 the requirements of Part 1 of the Pensions Act 2008, section 258 of the Pensions Act 2004 and the Transfer of Employment (Pension Protection) Regulations 2005 for all transferring staff; and</w:t>
      </w:r>
    </w:p>
    <w:p w14:paraId="50D3CD97" w14:textId="77777777" w:rsidR="00DE5D0A" w:rsidRDefault="00F30AA4">
      <w:pPr>
        <w:tabs>
          <w:tab w:val="center" w:pos="1468"/>
          <w:tab w:val="center" w:pos="5002"/>
        </w:tabs>
        <w:spacing w:after="129" w:line="253" w:lineRule="auto"/>
        <w:ind w:left="0" w:firstLine="0"/>
        <w:jc w:val="left"/>
      </w:pPr>
      <w:r>
        <w:rPr>
          <w:rFonts w:ascii="Calibri" w:eastAsia="Calibri" w:hAnsi="Calibri" w:cs="Calibri"/>
          <w:sz w:val="22"/>
        </w:rPr>
        <w:tab/>
      </w:r>
      <w:r>
        <w:t>14.1.2</w:t>
      </w:r>
      <w:r>
        <w:tab/>
        <w:t>Part D: Pensions (and its Annexes) to this Schedule.</w:t>
      </w:r>
    </w:p>
    <w:p w14:paraId="6882EF7F" w14:textId="77777777" w:rsidR="00DE5D0A" w:rsidRDefault="00F30AA4">
      <w:pPr>
        <w:pStyle w:val="Heading4"/>
        <w:ind w:left="658"/>
      </w:pPr>
      <w:r>
        <w:t>Part C: No Staff Transfer on the Start Date 1. What happens if there is a staff transfer</w:t>
      </w:r>
    </w:p>
    <w:p w14:paraId="022ACC95" w14:textId="77777777" w:rsidR="00DE5D0A" w:rsidRDefault="00F30AA4">
      <w:pPr>
        <w:ind w:left="716" w:hanging="720"/>
      </w:pPr>
      <w:r>
        <w:t xml:space="preserve">14.2 The Buyer and the Supplier agree that the commencement of the provision of the Services or of any part of the Services will not be a Relevant Transfer in relation to any employees of the Buyer and/or any Former Supplier.  </w:t>
      </w:r>
    </w:p>
    <w:p w14:paraId="3EF723C1" w14:textId="77777777" w:rsidR="00DE5D0A" w:rsidRDefault="00F30AA4">
      <w:pPr>
        <w:ind w:left="716" w:hanging="720"/>
      </w:pPr>
      <w:r>
        <w:t>14.3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2A2382BA" w14:textId="77777777" w:rsidR="00DE5D0A" w:rsidRDefault="00F30AA4">
      <w:pPr>
        <w:spacing w:after="130" w:line="251" w:lineRule="auto"/>
        <w:ind w:left="2214" w:right="50" w:hanging="1080"/>
        <w:jc w:val="left"/>
      </w:pPr>
      <w:r>
        <w:lastRenderedPageBreak/>
        <w:t>14.3.1</w:t>
      </w:r>
      <w:r>
        <w:tab/>
        <w:t>the Supplier shall, and shall procure that the relevant Subcontractor shall, within 5 Working Days of becoming aware of that fact, notify the Buyer in writing and, where required by the Buyer, notify the Former Supplier in writing; and</w:t>
      </w:r>
    </w:p>
    <w:p w14:paraId="2F5ADB5C" w14:textId="77777777" w:rsidR="00DE5D0A" w:rsidRDefault="00F30AA4">
      <w:pPr>
        <w:ind w:left="2214" w:hanging="1080"/>
      </w:pPr>
      <w:r>
        <w:t>14.3.2 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4B9E1E54" w14:textId="77777777" w:rsidR="00DE5D0A" w:rsidRDefault="00F30AA4">
      <w:pPr>
        <w:ind w:left="716" w:hanging="720"/>
      </w:pPr>
      <w:r>
        <w:t>14.4 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0BFE686A" w14:textId="77777777" w:rsidR="00DE5D0A" w:rsidRDefault="00F30AA4">
      <w:pPr>
        <w:tabs>
          <w:tab w:val="center" w:pos="4609"/>
        </w:tabs>
        <w:ind w:left="-4" w:firstLine="0"/>
        <w:jc w:val="left"/>
      </w:pPr>
      <w:r>
        <w:t>14.5</w:t>
      </w:r>
      <w:r>
        <w:tab/>
        <w:t xml:space="preserve">If by the end of the 15 Working Day period referred to in Paragraph 1.2.2: </w:t>
      </w:r>
    </w:p>
    <w:p w14:paraId="39F87390" w14:textId="77777777" w:rsidR="00DE5D0A" w:rsidRDefault="00F30AA4">
      <w:pPr>
        <w:tabs>
          <w:tab w:val="center" w:pos="1468"/>
          <w:tab w:val="center" w:pos="4655"/>
        </w:tabs>
        <w:ind w:left="0" w:firstLine="0"/>
        <w:jc w:val="left"/>
      </w:pPr>
      <w:r>
        <w:rPr>
          <w:rFonts w:ascii="Calibri" w:eastAsia="Calibri" w:hAnsi="Calibri" w:cs="Calibri"/>
          <w:sz w:val="22"/>
        </w:rPr>
        <w:tab/>
      </w:r>
      <w:r>
        <w:t>14.5.1</w:t>
      </w:r>
      <w:r>
        <w:tab/>
        <w:t xml:space="preserve"> no such offer of employment has been made; </w:t>
      </w:r>
    </w:p>
    <w:p w14:paraId="0B7638FA" w14:textId="77777777" w:rsidR="00DE5D0A" w:rsidRDefault="00F30AA4">
      <w:pPr>
        <w:spacing w:after="0" w:line="369" w:lineRule="auto"/>
        <w:ind w:left="1144" w:right="1181"/>
      </w:pPr>
      <w:r>
        <w:t>14.5.2</w:t>
      </w:r>
      <w:r>
        <w:tab/>
        <w:t>such offer has been made but not accepted; or 14.5.3</w:t>
      </w:r>
      <w:r>
        <w:tab/>
        <w:t xml:space="preserve">the situation has not otherwise been resolved; </w:t>
      </w:r>
    </w:p>
    <w:p w14:paraId="5174843E" w14:textId="77777777" w:rsidR="00DE5D0A" w:rsidRDefault="00F30AA4">
      <w:pPr>
        <w:spacing w:after="528"/>
        <w:ind w:left="1144"/>
      </w:pPr>
      <w:r>
        <w:t xml:space="preserve">the Supplier may within 5 Working Days give notice to terminate the employment or alleged employment of such person. </w:t>
      </w:r>
    </w:p>
    <w:p w14:paraId="7E022BEA" w14:textId="77777777" w:rsidR="00DE5D0A" w:rsidRDefault="00F30AA4">
      <w:pPr>
        <w:ind w:left="716" w:hanging="720"/>
      </w:pPr>
      <w:r>
        <w:t>14.6 Subject to the Supplier and/or the relevant Subcontractor acting in accordance with the provisions of Paragraphs 1.2 to 1.4 and in accordance with all applicable employment procedures set out in applicable Law and subject also to Paragraph 1.8 the Buyer shall:</w:t>
      </w:r>
    </w:p>
    <w:p w14:paraId="345BB7B4" w14:textId="77777777" w:rsidR="00DE5D0A" w:rsidRDefault="00F30AA4">
      <w:pPr>
        <w:spacing w:after="0" w:line="251" w:lineRule="auto"/>
        <w:ind w:left="2214" w:right="50" w:hanging="1080"/>
        <w:jc w:val="left"/>
      </w:pPr>
      <w:r>
        <w:t>14.6.1</w:t>
      </w:r>
      <w:r>
        <w:tab/>
        <w:t xml:space="preserve">indemnify the Supplier and/or the relevant Subcontractor against all Employee Liabilities arising out of the termination of the employment of any of the Buyer's employees referred to in Paragraph 1.2 </w:t>
      </w:r>
      <w:r>
        <w:tab/>
        <w:t xml:space="preserve">made </w:t>
      </w:r>
      <w:r>
        <w:tab/>
        <w:t xml:space="preserve">pursuant </w:t>
      </w:r>
      <w:r>
        <w:tab/>
        <w:t xml:space="preserve">to </w:t>
      </w:r>
      <w:r>
        <w:tab/>
        <w:t xml:space="preserve">the </w:t>
      </w:r>
      <w:r>
        <w:tab/>
        <w:t xml:space="preserve">provisions </w:t>
      </w:r>
      <w:r>
        <w:tab/>
        <w:t xml:space="preserve">of </w:t>
      </w:r>
    </w:p>
    <w:p w14:paraId="3DA34C6F" w14:textId="77777777" w:rsidR="00DE5D0A" w:rsidRDefault="00F30AA4">
      <w:pPr>
        <w:ind w:left="2224"/>
      </w:pPr>
      <w:r>
        <w:t xml:space="preserve">Paragraph 1.4 provided that the Supplier takes, or shall procure that the Subcontractor takes, all reasonable steps to minimise any such Employee Liabilities; and </w:t>
      </w:r>
    </w:p>
    <w:p w14:paraId="3CB80236" w14:textId="77777777" w:rsidR="00DE5D0A" w:rsidRDefault="00F30AA4">
      <w:pPr>
        <w:ind w:left="2214" w:hanging="1080"/>
      </w:pPr>
      <w:r>
        <w:t>14.6.2 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A399AD2" w14:textId="77777777" w:rsidR="00DE5D0A" w:rsidRDefault="00F30AA4">
      <w:pPr>
        <w:ind w:left="716" w:hanging="720"/>
      </w:pPr>
      <w:r>
        <w:lastRenderedPageBreak/>
        <w:t>14.7 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EF555E4" w14:textId="77777777" w:rsidR="00DE5D0A" w:rsidRDefault="00F30AA4">
      <w:pPr>
        <w:tabs>
          <w:tab w:val="right" w:pos="9026"/>
        </w:tabs>
        <w:spacing w:after="10"/>
        <w:ind w:left="-4" w:firstLine="0"/>
        <w:jc w:val="left"/>
      </w:pPr>
      <w:r>
        <w:t>14.8</w:t>
      </w:r>
      <w:r>
        <w:tab/>
        <w:t xml:space="preserve">Where any person remains employed by the Supplier and/or any </w:t>
      </w:r>
    </w:p>
    <w:p w14:paraId="74ECB902" w14:textId="77777777" w:rsidR="00DE5D0A" w:rsidRDefault="00F30AA4">
      <w:pPr>
        <w:spacing w:after="505"/>
        <w:ind w:left="730"/>
      </w:pPr>
      <w:r>
        <w:t>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38826FDF" w14:textId="77777777" w:rsidR="00DE5D0A" w:rsidRDefault="00F30AA4">
      <w:pPr>
        <w:tabs>
          <w:tab w:val="center" w:pos="2521"/>
        </w:tabs>
        <w:ind w:left="-4" w:firstLine="0"/>
        <w:jc w:val="left"/>
      </w:pPr>
      <w:r>
        <w:t>14.9</w:t>
      </w:r>
      <w:r>
        <w:tab/>
        <w:t xml:space="preserve">The indemnities in Paragraph 1.5: </w:t>
      </w:r>
    </w:p>
    <w:p w14:paraId="7F0A9872" w14:textId="77777777" w:rsidR="00DE5D0A" w:rsidRDefault="00F30AA4">
      <w:pPr>
        <w:tabs>
          <w:tab w:val="center" w:pos="1468"/>
          <w:tab w:val="center" w:pos="3148"/>
        </w:tabs>
        <w:ind w:left="0" w:firstLine="0"/>
        <w:jc w:val="left"/>
      </w:pPr>
      <w:r>
        <w:rPr>
          <w:rFonts w:ascii="Calibri" w:eastAsia="Calibri" w:hAnsi="Calibri" w:cs="Calibri"/>
          <w:sz w:val="22"/>
        </w:rPr>
        <w:tab/>
      </w:r>
      <w:r>
        <w:t>14.9.1</w:t>
      </w:r>
      <w:r>
        <w:tab/>
        <w:t xml:space="preserve">shall not apply to: </w:t>
      </w:r>
    </w:p>
    <w:p w14:paraId="548756D5" w14:textId="77777777" w:rsidR="00DE5D0A" w:rsidRDefault="00F30AA4" w:rsidP="005E227D">
      <w:pPr>
        <w:numPr>
          <w:ilvl w:val="0"/>
          <w:numId w:val="132"/>
        </w:numPr>
        <w:ind w:right="28" w:hanging="1147"/>
      </w:pPr>
      <w:r>
        <w:t>any claim for:</w:t>
      </w:r>
    </w:p>
    <w:p w14:paraId="671B0850" w14:textId="77777777" w:rsidR="00DE5D0A" w:rsidRDefault="00F30AA4" w:rsidP="005E227D">
      <w:pPr>
        <w:numPr>
          <w:ilvl w:val="3"/>
          <w:numId w:val="133"/>
        </w:numPr>
        <w:ind w:hanging="992"/>
      </w:pPr>
      <w:r>
        <w:t xml:space="preserve">discrimination, including on the grounds of sex, race, disability, age, gender reassignment, marriage or civil partnership, pregnancy and maternity or sexual orientation, religion or belief; or </w:t>
      </w:r>
    </w:p>
    <w:p w14:paraId="131AC439" w14:textId="77777777" w:rsidR="00DE5D0A" w:rsidRDefault="00F30AA4" w:rsidP="005E227D">
      <w:pPr>
        <w:numPr>
          <w:ilvl w:val="3"/>
          <w:numId w:val="133"/>
        </w:numPr>
        <w:spacing w:after="111"/>
        <w:ind w:hanging="992"/>
      </w:pPr>
      <w:r>
        <w:t xml:space="preserve">equal pay or compensation for less favourable treatment of part-time workers or fixed-term employees, </w:t>
      </w:r>
    </w:p>
    <w:p w14:paraId="04E68C69" w14:textId="77777777" w:rsidR="00DE5D0A" w:rsidRDefault="00F30AA4">
      <w:pPr>
        <w:ind w:left="2987"/>
      </w:pPr>
      <w:r>
        <w:t>in any case in relation to any alleged act or omission of the Supplier and/or Subcontractor; or</w:t>
      </w:r>
    </w:p>
    <w:p w14:paraId="1BA5597C" w14:textId="77777777" w:rsidR="00DE5D0A" w:rsidRDefault="00F30AA4" w:rsidP="005E227D">
      <w:pPr>
        <w:numPr>
          <w:ilvl w:val="0"/>
          <w:numId w:val="132"/>
        </w:numPr>
        <w:spacing w:after="12" w:line="250" w:lineRule="auto"/>
        <w:ind w:right="28" w:hanging="1147"/>
      </w:pPr>
      <w:r>
        <w:t xml:space="preserve">any claim that the termination of employment was unfair </w:t>
      </w:r>
    </w:p>
    <w:p w14:paraId="3166AC82" w14:textId="77777777" w:rsidR="00DE5D0A" w:rsidRDefault="00F30AA4">
      <w:pPr>
        <w:ind w:left="2890"/>
      </w:pPr>
      <w:r>
        <w:t xml:space="preserve">because the Supplier and/or any Subcontractor neglected to follow a fair dismissal procedure; and </w:t>
      </w:r>
    </w:p>
    <w:p w14:paraId="4AF4D57C" w14:textId="77777777" w:rsidR="00DE5D0A" w:rsidRDefault="00F30AA4">
      <w:pPr>
        <w:spacing w:after="130" w:line="251" w:lineRule="auto"/>
        <w:ind w:left="2214" w:right="50" w:hanging="1080"/>
        <w:jc w:val="left"/>
      </w:pPr>
      <w:r>
        <w:t>14.9.2</w:t>
      </w:r>
      <w:r>
        <w:tab/>
        <w:t xml:space="preserve"> shall apply only where the notification referred to in Paragraph 1.2.1 is made by the Supplier and/or any Subcontractor to the Buyer and, if applicable, Former Supplier within 6 months of the Start Date. </w:t>
      </w:r>
    </w:p>
    <w:p w14:paraId="2DAEE338" w14:textId="77777777" w:rsidR="00DE5D0A" w:rsidRDefault="00F30AA4">
      <w:pPr>
        <w:ind w:left="716" w:hanging="720"/>
      </w:pPr>
      <w:r>
        <w:t>14.10 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294FA7C6" w14:textId="77777777" w:rsidR="00DE5D0A" w:rsidRDefault="00F30AA4">
      <w:pPr>
        <w:pStyle w:val="Heading4"/>
        <w:tabs>
          <w:tab w:val="center" w:pos="3200"/>
        </w:tabs>
        <w:ind w:left="-4" w:firstLine="0"/>
      </w:pPr>
      <w:r>
        <w:lastRenderedPageBreak/>
        <w:t>15.</w:t>
      </w:r>
      <w:r>
        <w:tab/>
        <w:t>Limits on the Former Supplier’s obligations</w:t>
      </w:r>
    </w:p>
    <w:p w14:paraId="6FE414E5" w14:textId="77777777" w:rsidR="00DE5D0A" w:rsidRDefault="00F30AA4">
      <w:pPr>
        <w:spacing w:after="130" w:line="251" w:lineRule="auto"/>
        <w:ind w:left="356" w:right="50" w:firstLine="0"/>
        <w:jc w:val="left"/>
      </w:pPr>
      <w: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r>
        <w:br w:type="page"/>
      </w:r>
    </w:p>
    <w:p w14:paraId="1C02775A" w14:textId="77777777" w:rsidR="00DE5D0A" w:rsidRDefault="00F30AA4">
      <w:pPr>
        <w:pStyle w:val="Heading4"/>
        <w:spacing w:after="88"/>
        <w:ind w:left="658"/>
      </w:pPr>
      <w:r>
        <w:lastRenderedPageBreak/>
        <w:t>Part D: Pensions</w:t>
      </w:r>
    </w:p>
    <w:p w14:paraId="25A96960" w14:textId="77777777" w:rsidR="00DE5D0A" w:rsidRDefault="00F30AA4">
      <w:pPr>
        <w:spacing w:after="171" w:line="269" w:lineRule="auto"/>
        <w:ind w:left="6"/>
        <w:jc w:val="left"/>
      </w:pPr>
      <w:r>
        <w:rPr>
          <w:b/>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p>
    <w:p w14:paraId="6F3C4BC2" w14:textId="77777777" w:rsidR="00DE5D0A" w:rsidRDefault="00F30AA4">
      <w:pPr>
        <w:pStyle w:val="Heading4"/>
        <w:ind w:left="6"/>
      </w:pPr>
      <w:r>
        <w:t>1. Definitions</w:t>
      </w:r>
    </w:p>
    <w:p w14:paraId="7733410B" w14:textId="77777777" w:rsidR="00DE5D0A" w:rsidRDefault="00F30AA4">
      <w:pPr>
        <w:spacing w:after="63" w:line="251" w:lineRule="auto"/>
        <w:ind w:left="356" w:right="50" w:firstLine="0"/>
        <w:jc w:val="left"/>
      </w:pPr>
      <w:r>
        <w:t>In this Part D and Part E, the following words have the following meanings and they shall supplement Joint Schedule 1 (Definitions), and shall be deemed to include the definitions set out in the Annexes to this Part D:</w:t>
      </w:r>
    </w:p>
    <w:tbl>
      <w:tblPr>
        <w:tblStyle w:val="TableGrid"/>
        <w:tblW w:w="8143" w:type="dxa"/>
        <w:tblInd w:w="720" w:type="dxa"/>
        <w:tblLook w:val="04A0" w:firstRow="1" w:lastRow="0" w:firstColumn="1" w:lastColumn="0" w:noHBand="0" w:noVBand="1"/>
      </w:tblPr>
      <w:tblGrid>
        <w:gridCol w:w="2684"/>
        <w:gridCol w:w="691"/>
        <w:gridCol w:w="4768"/>
      </w:tblGrid>
      <w:tr w:rsidR="00DE5D0A" w14:paraId="4E8380BF" w14:textId="77777777">
        <w:trPr>
          <w:trHeight w:val="382"/>
        </w:trPr>
        <w:tc>
          <w:tcPr>
            <w:tcW w:w="2684" w:type="dxa"/>
            <w:tcBorders>
              <w:top w:val="nil"/>
              <w:left w:val="nil"/>
              <w:bottom w:val="nil"/>
              <w:right w:val="nil"/>
            </w:tcBorders>
          </w:tcPr>
          <w:p w14:paraId="04532EAC" w14:textId="77777777" w:rsidR="00DE5D0A" w:rsidRDefault="00F30AA4">
            <w:pPr>
              <w:spacing w:after="0" w:line="259" w:lineRule="auto"/>
              <w:ind w:left="0" w:firstLine="0"/>
              <w:jc w:val="left"/>
            </w:pPr>
            <w:r>
              <w:rPr>
                <w:b/>
              </w:rPr>
              <w:t>"Actuary"</w:t>
            </w:r>
          </w:p>
        </w:tc>
        <w:tc>
          <w:tcPr>
            <w:tcW w:w="5459" w:type="dxa"/>
            <w:gridSpan w:val="2"/>
            <w:tcBorders>
              <w:top w:val="nil"/>
              <w:left w:val="nil"/>
              <w:bottom w:val="nil"/>
              <w:right w:val="nil"/>
            </w:tcBorders>
          </w:tcPr>
          <w:p w14:paraId="063230B7" w14:textId="77777777" w:rsidR="00DE5D0A" w:rsidRDefault="00F30AA4">
            <w:pPr>
              <w:spacing w:after="0" w:line="259" w:lineRule="auto"/>
              <w:ind w:left="0" w:firstLine="0"/>
              <w:jc w:val="left"/>
            </w:pPr>
            <w:r>
              <w:t>a Fellow of the Institute and Faculty of Actuaries;</w:t>
            </w:r>
          </w:p>
        </w:tc>
      </w:tr>
      <w:tr w:rsidR="00DE5D0A" w14:paraId="4F4F18D0" w14:textId="77777777">
        <w:trPr>
          <w:trHeight w:val="1371"/>
        </w:trPr>
        <w:tc>
          <w:tcPr>
            <w:tcW w:w="2684" w:type="dxa"/>
            <w:tcBorders>
              <w:top w:val="nil"/>
              <w:left w:val="nil"/>
              <w:bottom w:val="nil"/>
              <w:right w:val="nil"/>
            </w:tcBorders>
          </w:tcPr>
          <w:p w14:paraId="25EEF5EE" w14:textId="77777777" w:rsidR="00DE5D0A" w:rsidRDefault="00F30AA4">
            <w:pPr>
              <w:spacing w:after="0" w:line="259" w:lineRule="auto"/>
              <w:ind w:left="0" w:firstLine="0"/>
              <w:jc w:val="left"/>
            </w:pPr>
            <w:r>
              <w:rPr>
                <w:b/>
              </w:rPr>
              <w:t xml:space="preserve">"Admission </w:t>
            </w:r>
          </w:p>
          <w:p w14:paraId="5B5D7D6E" w14:textId="77777777" w:rsidR="00DE5D0A" w:rsidRDefault="00F30AA4">
            <w:pPr>
              <w:spacing w:after="0" w:line="259" w:lineRule="auto"/>
              <w:ind w:left="0" w:firstLine="0"/>
              <w:jc w:val="left"/>
            </w:pPr>
            <w:r>
              <w:rPr>
                <w:b/>
              </w:rPr>
              <w:t>Agreement"</w:t>
            </w:r>
          </w:p>
        </w:tc>
        <w:tc>
          <w:tcPr>
            <w:tcW w:w="5459" w:type="dxa"/>
            <w:gridSpan w:val="2"/>
            <w:tcBorders>
              <w:top w:val="nil"/>
              <w:left w:val="nil"/>
              <w:bottom w:val="nil"/>
              <w:right w:val="nil"/>
            </w:tcBorders>
          </w:tcPr>
          <w:p w14:paraId="2CA1DA3A" w14:textId="77777777" w:rsidR="00DE5D0A" w:rsidRDefault="00F30AA4">
            <w:pPr>
              <w:spacing w:after="0" w:line="259" w:lineRule="auto"/>
              <w:ind w:left="0" w:firstLine="0"/>
              <w:jc w:val="left"/>
            </w:pPr>
            <w:r>
              <w:t xml:space="preserve">either or both of the CSPS Admission Agreement </w:t>
            </w:r>
          </w:p>
          <w:p w14:paraId="583DA0CF" w14:textId="77777777" w:rsidR="00DE5D0A" w:rsidRDefault="00F30AA4">
            <w:pPr>
              <w:spacing w:after="0" w:line="259" w:lineRule="auto"/>
              <w:ind w:left="0" w:firstLine="0"/>
              <w:jc w:val="left"/>
            </w:pPr>
            <w:r>
              <w:t>(as defined in Annex D1: CSPS) or the LGPS Admission Agreement (as defined in Annex D3: LGPS), as the context requires;</w:t>
            </w:r>
          </w:p>
        </w:tc>
      </w:tr>
      <w:tr w:rsidR="00DE5D0A" w14:paraId="78FF5113" w14:textId="77777777">
        <w:trPr>
          <w:trHeight w:val="1580"/>
        </w:trPr>
        <w:tc>
          <w:tcPr>
            <w:tcW w:w="2684" w:type="dxa"/>
            <w:tcBorders>
              <w:top w:val="nil"/>
              <w:left w:val="nil"/>
              <w:bottom w:val="nil"/>
              <w:right w:val="nil"/>
            </w:tcBorders>
          </w:tcPr>
          <w:p w14:paraId="2877C7D1" w14:textId="77777777" w:rsidR="00DE5D0A" w:rsidRDefault="00F30AA4">
            <w:pPr>
              <w:spacing w:after="0" w:line="259" w:lineRule="auto"/>
              <w:ind w:left="0" w:firstLine="0"/>
              <w:jc w:val="left"/>
            </w:pPr>
            <w:r>
              <w:rPr>
                <w:b/>
              </w:rPr>
              <w:t xml:space="preserve">“Best Value </w:t>
            </w:r>
          </w:p>
          <w:p w14:paraId="1639781E" w14:textId="77777777" w:rsidR="00DE5D0A" w:rsidRDefault="00F30AA4">
            <w:pPr>
              <w:spacing w:after="0" w:line="259" w:lineRule="auto"/>
              <w:ind w:left="0" w:firstLine="0"/>
              <w:jc w:val="left"/>
            </w:pPr>
            <w:r>
              <w:rPr>
                <w:b/>
              </w:rPr>
              <w:t>Direction”</w:t>
            </w:r>
          </w:p>
        </w:tc>
        <w:tc>
          <w:tcPr>
            <w:tcW w:w="5459" w:type="dxa"/>
            <w:gridSpan w:val="2"/>
            <w:tcBorders>
              <w:top w:val="nil"/>
              <w:left w:val="nil"/>
              <w:bottom w:val="nil"/>
              <w:right w:val="nil"/>
            </w:tcBorders>
          </w:tcPr>
          <w:p w14:paraId="35C1CC8C" w14:textId="77777777" w:rsidR="00DE5D0A" w:rsidRDefault="00F30AA4">
            <w:pPr>
              <w:spacing w:after="0" w:line="259" w:lineRule="auto"/>
              <w:ind w:left="0" w:firstLine="0"/>
              <w:jc w:val="left"/>
            </w:pPr>
            <w:r>
              <w:t xml:space="preserve">the Best Value Authorities Staff Transfers </w:t>
            </w:r>
          </w:p>
          <w:p w14:paraId="66D0F2CB" w14:textId="77777777" w:rsidR="00DE5D0A" w:rsidRDefault="00F30AA4">
            <w:pPr>
              <w:spacing w:after="0" w:line="259" w:lineRule="auto"/>
              <w:ind w:left="0" w:firstLine="0"/>
              <w:jc w:val="left"/>
            </w:pPr>
            <w:r>
              <w:t>(Pensions) Direction 2007 or the Welsh Authorities Staff Transfers (Pensions) Direction 2012 (as appropriate);</w:t>
            </w:r>
          </w:p>
        </w:tc>
      </w:tr>
      <w:tr w:rsidR="00DE5D0A" w14:paraId="63B0D9DC" w14:textId="77777777">
        <w:trPr>
          <w:trHeight w:val="2944"/>
        </w:trPr>
        <w:tc>
          <w:tcPr>
            <w:tcW w:w="2684" w:type="dxa"/>
            <w:tcBorders>
              <w:top w:val="nil"/>
              <w:left w:val="nil"/>
              <w:bottom w:val="nil"/>
              <w:right w:val="nil"/>
            </w:tcBorders>
          </w:tcPr>
          <w:p w14:paraId="75D6455A" w14:textId="77777777" w:rsidR="00DE5D0A" w:rsidRDefault="00F30AA4">
            <w:pPr>
              <w:spacing w:after="0" w:line="259" w:lineRule="auto"/>
              <w:ind w:left="0" w:right="109" w:firstLine="0"/>
              <w:jc w:val="left"/>
            </w:pPr>
            <w:r>
              <w:rPr>
                <w:b/>
              </w:rPr>
              <w:t>"Broadly Comparable"</w:t>
            </w:r>
          </w:p>
        </w:tc>
        <w:tc>
          <w:tcPr>
            <w:tcW w:w="691" w:type="dxa"/>
            <w:tcBorders>
              <w:top w:val="nil"/>
              <w:left w:val="nil"/>
              <w:bottom w:val="nil"/>
              <w:right w:val="nil"/>
            </w:tcBorders>
          </w:tcPr>
          <w:p w14:paraId="382F8CD9" w14:textId="77777777" w:rsidR="00DE5D0A" w:rsidRDefault="00F30AA4">
            <w:pPr>
              <w:spacing w:after="0" w:line="259" w:lineRule="auto"/>
              <w:ind w:left="43" w:firstLine="0"/>
              <w:jc w:val="left"/>
            </w:pPr>
            <w:r>
              <w:t>(a)</w:t>
            </w:r>
          </w:p>
        </w:tc>
        <w:tc>
          <w:tcPr>
            <w:tcW w:w="4768" w:type="dxa"/>
            <w:tcBorders>
              <w:top w:val="nil"/>
              <w:left w:val="nil"/>
              <w:bottom w:val="nil"/>
              <w:right w:val="nil"/>
            </w:tcBorders>
            <w:vAlign w:val="bottom"/>
          </w:tcPr>
          <w:p w14:paraId="133B441D" w14:textId="77777777" w:rsidR="00DE5D0A" w:rsidRDefault="00F30AA4">
            <w:pPr>
              <w:spacing w:after="0" w:line="259" w:lineRule="auto"/>
              <w:ind w:left="0" w:right="67" w:firstLine="0"/>
            </w:pP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DE5D0A" w14:paraId="4BDA1681" w14:textId="77777777">
        <w:trPr>
          <w:trHeight w:val="1751"/>
        </w:trPr>
        <w:tc>
          <w:tcPr>
            <w:tcW w:w="2684" w:type="dxa"/>
            <w:tcBorders>
              <w:top w:val="nil"/>
              <w:left w:val="nil"/>
              <w:bottom w:val="nil"/>
              <w:right w:val="nil"/>
            </w:tcBorders>
          </w:tcPr>
          <w:p w14:paraId="12A2B826" w14:textId="77777777" w:rsidR="00DE5D0A" w:rsidRDefault="00DE5D0A">
            <w:pPr>
              <w:spacing w:after="160" w:line="259" w:lineRule="auto"/>
              <w:ind w:left="0" w:firstLine="0"/>
              <w:jc w:val="left"/>
            </w:pPr>
          </w:p>
        </w:tc>
        <w:tc>
          <w:tcPr>
            <w:tcW w:w="691" w:type="dxa"/>
            <w:tcBorders>
              <w:top w:val="nil"/>
              <w:left w:val="nil"/>
              <w:bottom w:val="nil"/>
              <w:right w:val="nil"/>
            </w:tcBorders>
          </w:tcPr>
          <w:p w14:paraId="077F3A83" w14:textId="77777777" w:rsidR="00DE5D0A" w:rsidRDefault="00F30AA4">
            <w:pPr>
              <w:spacing w:after="0" w:line="259" w:lineRule="auto"/>
              <w:ind w:left="49" w:firstLine="0"/>
              <w:jc w:val="left"/>
            </w:pPr>
            <w:r>
              <w:t>(b)</w:t>
            </w:r>
          </w:p>
        </w:tc>
        <w:tc>
          <w:tcPr>
            <w:tcW w:w="4768" w:type="dxa"/>
            <w:tcBorders>
              <w:top w:val="nil"/>
              <w:left w:val="nil"/>
              <w:bottom w:val="nil"/>
              <w:right w:val="nil"/>
            </w:tcBorders>
            <w:vAlign w:val="bottom"/>
          </w:tcPr>
          <w:p w14:paraId="36F4699D" w14:textId="77777777" w:rsidR="00DE5D0A" w:rsidRDefault="00F30AA4">
            <w:pPr>
              <w:spacing w:after="0" w:line="240" w:lineRule="auto"/>
              <w:ind w:left="4" w:right="67" w:firstLine="0"/>
            </w:pPr>
            <w:r>
              <w:t xml:space="preserve">in respect of benefits provided for or in respect of a member under a pension scheme, benefits that are consistent with that pension scheme’s certificate of broad comparability issued by the Government </w:t>
            </w:r>
          </w:p>
          <w:p w14:paraId="59848473" w14:textId="77777777" w:rsidR="00DE5D0A" w:rsidRDefault="00F30AA4">
            <w:pPr>
              <w:spacing w:after="0" w:line="259" w:lineRule="auto"/>
              <w:ind w:left="4" w:firstLine="0"/>
              <w:jc w:val="left"/>
            </w:pPr>
            <w:r>
              <w:t>Actuary’s Department,</w:t>
            </w:r>
          </w:p>
        </w:tc>
      </w:tr>
    </w:tbl>
    <w:p w14:paraId="089E2DD4" w14:textId="77777777" w:rsidR="00DE5D0A" w:rsidRDefault="00F30AA4">
      <w:pPr>
        <w:ind w:left="3414"/>
      </w:pPr>
      <w:r>
        <w:t>and "</w:t>
      </w:r>
      <w:r>
        <w:rPr>
          <w:b/>
        </w:rPr>
        <w:t>Broad Comparability</w:t>
      </w:r>
      <w:r>
        <w:t>" shall be construed accordingly;</w:t>
      </w:r>
    </w:p>
    <w:p w14:paraId="3750E520" w14:textId="77777777" w:rsidR="00DE5D0A" w:rsidRDefault="00DE5D0A">
      <w:pPr>
        <w:spacing w:after="0" w:line="259" w:lineRule="auto"/>
        <w:ind w:left="-1440" w:right="163" w:firstLine="0"/>
        <w:jc w:val="left"/>
      </w:pPr>
    </w:p>
    <w:tbl>
      <w:tblPr>
        <w:tblStyle w:val="TableGrid"/>
        <w:tblW w:w="8143" w:type="dxa"/>
        <w:tblInd w:w="720" w:type="dxa"/>
        <w:tblLook w:val="04A0" w:firstRow="1" w:lastRow="0" w:firstColumn="1" w:lastColumn="0" w:noHBand="0" w:noVBand="1"/>
      </w:tblPr>
      <w:tblGrid>
        <w:gridCol w:w="2684"/>
        <w:gridCol w:w="5459"/>
      </w:tblGrid>
      <w:tr w:rsidR="00DE5D0A" w14:paraId="015FD831" w14:textId="77777777">
        <w:trPr>
          <w:trHeight w:val="680"/>
        </w:trPr>
        <w:tc>
          <w:tcPr>
            <w:tcW w:w="2684" w:type="dxa"/>
            <w:tcBorders>
              <w:top w:val="nil"/>
              <w:left w:val="nil"/>
              <w:bottom w:val="nil"/>
              <w:right w:val="nil"/>
            </w:tcBorders>
          </w:tcPr>
          <w:p w14:paraId="3572BE90" w14:textId="77777777" w:rsidR="00DE5D0A" w:rsidRDefault="00F30AA4">
            <w:pPr>
              <w:spacing w:after="0" w:line="259" w:lineRule="auto"/>
              <w:ind w:left="0" w:firstLine="0"/>
              <w:jc w:val="left"/>
            </w:pPr>
            <w:r>
              <w:rPr>
                <w:b/>
              </w:rPr>
              <w:lastRenderedPageBreak/>
              <w:t>"CSPS"</w:t>
            </w:r>
          </w:p>
        </w:tc>
        <w:tc>
          <w:tcPr>
            <w:tcW w:w="5459" w:type="dxa"/>
            <w:tcBorders>
              <w:top w:val="nil"/>
              <w:left w:val="nil"/>
              <w:bottom w:val="nil"/>
              <w:right w:val="nil"/>
            </w:tcBorders>
          </w:tcPr>
          <w:p w14:paraId="0E056E29" w14:textId="77777777" w:rsidR="00DE5D0A" w:rsidRDefault="00F30AA4">
            <w:pPr>
              <w:spacing w:after="0" w:line="259" w:lineRule="auto"/>
              <w:ind w:left="0" w:right="336" w:firstLine="0"/>
              <w:jc w:val="left"/>
            </w:pPr>
            <w:r>
              <w:t xml:space="preserve">the schemes as defined in Annex D1 to this Part D; </w:t>
            </w:r>
          </w:p>
        </w:tc>
      </w:tr>
      <w:tr w:rsidR="00DE5D0A" w14:paraId="56974D0B" w14:textId="77777777">
        <w:trPr>
          <w:trHeight w:val="1073"/>
        </w:trPr>
        <w:tc>
          <w:tcPr>
            <w:tcW w:w="2684" w:type="dxa"/>
            <w:tcBorders>
              <w:top w:val="nil"/>
              <w:left w:val="nil"/>
              <w:bottom w:val="nil"/>
              <w:right w:val="nil"/>
            </w:tcBorders>
          </w:tcPr>
          <w:p w14:paraId="54F5733E" w14:textId="77777777" w:rsidR="00DE5D0A" w:rsidRDefault="00F30AA4">
            <w:pPr>
              <w:spacing w:after="0" w:line="259" w:lineRule="auto"/>
              <w:ind w:left="0" w:firstLine="0"/>
              <w:jc w:val="left"/>
            </w:pPr>
            <w:r>
              <w:rPr>
                <w:b/>
              </w:rPr>
              <w:t xml:space="preserve">“Direction </w:t>
            </w:r>
          </w:p>
          <w:p w14:paraId="6752E824" w14:textId="77777777" w:rsidR="00DE5D0A" w:rsidRDefault="00F30AA4">
            <w:pPr>
              <w:spacing w:after="0" w:line="259" w:lineRule="auto"/>
              <w:ind w:left="0" w:firstLine="0"/>
              <w:jc w:val="left"/>
            </w:pPr>
            <w:r>
              <w:rPr>
                <w:b/>
              </w:rPr>
              <w:t>Letter/Determination</w:t>
            </w:r>
          </w:p>
          <w:p w14:paraId="72A0917B" w14:textId="77777777" w:rsidR="00DE5D0A" w:rsidRDefault="00F30AA4">
            <w:pPr>
              <w:spacing w:after="0" w:line="259" w:lineRule="auto"/>
              <w:ind w:left="0" w:firstLine="0"/>
              <w:jc w:val="left"/>
            </w:pPr>
            <w:r>
              <w:rPr>
                <w:b/>
              </w:rPr>
              <w:t>”</w:t>
            </w:r>
          </w:p>
        </w:tc>
        <w:tc>
          <w:tcPr>
            <w:tcW w:w="5459" w:type="dxa"/>
            <w:tcBorders>
              <w:top w:val="nil"/>
              <w:left w:val="nil"/>
              <w:bottom w:val="nil"/>
              <w:right w:val="nil"/>
            </w:tcBorders>
          </w:tcPr>
          <w:p w14:paraId="14FA04D0" w14:textId="77777777" w:rsidR="00DE5D0A" w:rsidRDefault="00F30AA4">
            <w:pPr>
              <w:spacing w:after="0" w:line="259" w:lineRule="auto"/>
              <w:ind w:left="0" w:firstLine="0"/>
              <w:jc w:val="left"/>
            </w:pPr>
            <w:r>
              <w:t>has the meaning in Annex D2 to this Part D;</w:t>
            </w:r>
          </w:p>
        </w:tc>
      </w:tr>
      <w:tr w:rsidR="00DE5D0A" w14:paraId="034644C0" w14:textId="77777777">
        <w:trPr>
          <w:trHeight w:val="2792"/>
        </w:trPr>
        <w:tc>
          <w:tcPr>
            <w:tcW w:w="2684" w:type="dxa"/>
            <w:tcBorders>
              <w:top w:val="nil"/>
              <w:left w:val="nil"/>
              <w:bottom w:val="nil"/>
              <w:right w:val="nil"/>
            </w:tcBorders>
          </w:tcPr>
          <w:p w14:paraId="057382A8" w14:textId="77777777" w:rsidR="00DE5D0A" w:rsidRDefault="00F30AA4">
            <w:pPr>
              <w:spacing w:after="0" w:line="259" w:lineRule="auto"/>
              <w:ind w:left="0" w:firstLine="0"/>
              <w:jc w:val="left"/>
            </w:pPr>
            <w:r>
              <w:rPr>
                <w:b/>
              </w:rPr>
              <w:t xml:space="preserve">“Fair Deal Eligible </w:t>
            </w:r>
          </w:p>
          <w:p w14:paraId="3B680A79" w14:textId="77777777" w:rsidR="00DE5D0A" w:rsidRDefault="00F30AA4">
            <w:pPr>
              <w:spacing w:after="0" w:line="259" w:lineRule="auto"/>
              <w:ind w:left="0" w:firstLine="0"/>
              <w:jc w:val="left"/>
            </w:pPr>
            <w:r>
              <w:rPr>
                <w:b/>
              </w:rPr>
              <w:t xml:space="preserve">Employees” </w:t>
            </w:r>
          </w:p>
        </w:tc>
        <w:tc>
          <w:tcPr>
            <w:tcW w:w="5459" w:type="dxa"/>
            <w:tcBorders>
              <w:top w:val="nil"/>
              <w:left w:val="nil"/>
              <w:bottom w:val="nil"/>
              <w:right w:val="nil"/>
            </w:tcBorders>
          </w:tcPr>
          <w:p w14:paraId="21669A94" w14:textId="77777777" w:rsidR="00DE5D0A" w:rsidRDefault="00F30AA4">
            <w:pPr>
              <w:spacing w:after="0" w:line="259" w:lineRule="auto"/>
              <w:ind w:left="0" w:firstLine="0"/>
              <w:jc w:val="left"/>
            </w:pPr>
            <w:r>
              <w:t xml:space="preserve">each of the CSPS Eligible Employees, the NHSPS Eligible Employees and/or the LGPS Eligible Employees (as applicable) (and shall include any such employee who has been admitted to and/or remains eligible to join a Broadly Comparable pension scheme at the relevant time in </w:t>
            </w:r>
          </w:p>
          <w:p w14:paraId="7844D257" w14:textId="77777777" w:rsidR="00DE5D0A" w:rsidRDefault="00F30AA4">
            <w:pPr>
              <w:spacing w:after="0" w:line="259" w:lineRule="auto"/>
              <w:ind w:left="0" w:right="16" w:firstLine="0"/>
              <w:jc w:val="left"/>
            </w:pPr>
            <w:r>
              <w:t>accordance with paragraph 10 or 11 of this Part D);</w:t>
            </w:r>
          </w:p>
        </w:tc>
      </w:tr>
      <w:tr w:rsidR="00DE5D0A" w14:paraId="65D686E0" w14:textId="77777777">
        <w:trPr>
          <w:trHeight w:val="8064"/>
        </w:trPr>
        <w:tc>
          <w:tcPr>
            <w:tcW w:w="2684" w:type="dxa"/>
            <w:tcBorders>
              <w:top w:val="nil"/>
              <w:left w:val="nil"/>
              <w:bottom w:val="nil"/>
              <w:right w:val="nil"/>
            </w:tcBorders>
          </w:tcPr>
          <w:p w14:paraId="39C83804" w14:textId="77777777" w:rsidR="00DE5D0A" w:rsidRDefault="00F30AA4">
            <w:pPr>
              <w:spacing w:after="0" w:line="259" w:lineRule="auto"/>
              <w:ind w:left="0" w:right="109" w:firstLine="0"/>
              <w:jc w:val="left"/>
            </w:pPr>
            <w:r>
              <w:rPr>
                <w:b/>
              </w:rPr>
              <w:t>"Fair Deal Employees"</w:t>
            </w:r>
          </w:p>
        </w:tc>
        <w:tc>
          <w:tcPr>
            <w:tcW w:w="5459" w:type="dxa"/>
            <w:tcBorders>
              <w:top w:val="nil"/>
              <w:left w:val="nil"/>
              <w:bottom w:val="nil"/>
              <w:right w:val="nil"/>
            </w:tcBorders>
            <w:vAlign w:val="center"/>
          </w:tcPr>
          <w:p w14:paraId="5119C91F" w14:textId="77777777" w:rsidR="00DE5D0A" w:rsidRDefault="00F30AA4">
            <w:pPr>
              <w:spacing w:after="141" w:line="259" w:lineRule="auto"/>
              <w:ind w:left="0" w:firstLine="0"/>
              <w:jc w:val="left"/>
            </w:pPr>
            <w:r>
              <w:t>any of:</w:t>
            </w:r>
          </w:p>
          <w:p w14:paraId="654588AB" w14:textId="77777777" w:rsidR="00DE5D0A" w:rsidRDefault="00F30AA4" w:rsidP="005E227D">
            <w:pPr>
              <w:numPr>
                <w:ilvl w:val="0"/>
                <w:numId w:val="213"/>
              </w:numPr>
              <w:spacing w:after="246" w:line="259" w:lineRule="auto"/>
              <w:ind w:right="33" w:hanging="661"/>
              <w:jc w:val="left"/>
            </w:pPr>
            <w:r>
              <w:t xml:space="preserve">Transferring Buyer Employees; </w:t>
            </w:r>
          </w:p>
          <w:p w14:paraId="3799033B" w14:textId="77777777" w:rsidR="00DE5D0A" w:rsidRDefault="00F30AA4" w:rsidP="005E227D">
            <w:pPr>
              <w:numPr>
                <w:ilvl w:val="0"/>
                <w:numId w:val="213"/>
              </w:numPr>
              <w:spacing w:after="268" w:line="259" w:lineRule="auto"/>
              <w:ind w:right="33" w:hanging="661"/>
              <w:jc w:val="left"/>
            </w:pPr>
            <w:r>
              <w:t xml:space="preserve">Transferring Former Supplier Employees; </w:t>
            </w:r>
          </w:p>
          <w:p w14:paraId="041DB29F" w14:textId="77777777" w:rsidR="00DE5D0A" w:rsidRDefault="00F30AA4" w:rsidP="005E227D">
            <w:pPr>
              <w:numPr>
                <w:ilvl w:val="0"/>
                <w:numId w:val="213"/>
              </w:numPr>
              <w:spacing w:after="0" w:line="243" w:lineRule="auto"/>
              <w:ind w:right="33" w:hanging="661"/>
              <w:jc w:val="left"/>
            </w:pPr>
            <w:r>
              <w:t xml:space="preserve">employees who are not Transferring Buyer Employees or Transferring Former Supplier Employees but to whom the Employment </w:t>
            </w:r>
          </w:p>
          <w:p w14:paraId="025A3C7B" w14:textId="77777777" w:rsidR="00DE5D0A" w:rsidRDefault="00F30AA4">
            <w:pPr>
              <w:spacing w:after="0" w:line="259" w:lineRule="auto"/>
              <w:ind w:left="0" w:right="67" w:firstLine="0"/>
              <w:jc w:val="right"/>
            </w:pPr>
            <w:r>
              <w:t xml:space="preserve">Regulations apply on the Relevant Transfer </w:t>
            </w:r>
          </w:p>
          <w:p w14:paraId="5ACEEF6F" w14:textId="77777777" w:rsidR="00DE5D0A" w:rsidRDefault="00F30AA4">
            <w:pPr>
              <w:spacing w:after="0" w:line="240" w:lineRule="auto"/>
              <w:ind w:left="695" w:right="67" w:firstLine="0"/>
            </w:pPr>
            <w:r>
              <w:t xml:space="preserve">Date to transfer their employment to the Supplier or a Subcontractor, and whose employment is not terminated in accordance with the provisions of Paragraphs 2.5 of Parts A or B or </w:t>
            </w:r>
          </w:p>
          <w:p w14:paraId="4FC44A5F" w14:textId="77777777" w:rsidR="00DE5D0A" w:rsidRDefault="00F30AA4">
            <w:pPr>
              <w:spacing w:after="239" w:line="259" w:lineRule="auto"/>
              <w:ind w:left="695" w:firstLine="0"/>
              <w:jc w:val="left"/>
            </w:pPr>
            <w:r>
              <w:t>Paragraph 1.4 of Part C;</w:t>
            </w:r>
          </w:p>
          <w:p w14:paraId="3865EF36" w14:textId="77777777" w:rsidR="00DE5D0A" w:rsidRDefault="00F30AA4" w:rsidP="005E227D">
            <w:pPr>
              <w:numPr>
                <w:ilvl w:val="0"/>
                <w:numId w:val="213"/>
              </w:numPr>
              <w:spacing w:after="236" w:line="243" w:lineRule="auto"/>
              <w:ind w:right="33" w:hanging="661"/>
              <w:jc w:val="left"/>
            </w:pPr>
            <w:r>
              <w:t xml:space="preserve">where the Supplier or a Subcontractor was the Former Supplier, the employees of the Supplier (or Subcontractor); </w:t>
            </w:r>
          </w:p>
          <w:p w14:paraId="3996B625" w14:textId="77777777" w:rsidR="00DE5D0A" w:rsidRDefault="00F30AA4">
            <w:pPr>
              <w:spacing w:after="0" w:line="259" w:lineRule="auto"/>
              <w:ind w:left="0" w:firstLine="0"/>
              <w:jc w:val="left"/>
            </w:pPr>
            <w:r>
              <w:t>who at the Relevant Transfer Date are or become entitled to New Fair Deal or Best Value Direction protection in respect of any of the Statutory Schemes or a Broadly Comparable pension scheme provided in accordance with paragraph 10 of this Part D as notified by the Buyer;</w:t>
            </w:r>
          </w:p>
        </w:tc>
      </w:tr>
      <w:tr w:rsidR="00DE5D0A" w14:paraId="1C9515D1" w14:textId="77777777">
        <w:trPr>
          <w:trHeight w:val="948"/>
        </w:trPr>
        <w:tc>
          <w:tcPr>
            <w:tcW w:w="2684" w:type="dxa"/>
            <w:tcBorders>
              <w:top w:val="nil"/>
              <w:left w:val="nil"/>
              <w:bottom w:val="nil"/>
              <w:right w:val="nil"/>
            </w:tcBorders>
            <w:vAlign w:val="bottom"/>
          </w:tcPr>
          <w:p w14:paraId="72012C9E" w14:textId="77777777" w:rsidR="00DE5D0A" w:rsidRDefault="00F30AA4">
            <w:pPr>
              <w:spacing w:after="0" w:line="259" w:lineRule="auto"/>
              <w:ind w:left="0" w:firstLine="0"/>
              <w:jc w:val="left"/>
            </w:pPr>
            <w:r>
              <w:rPr>
                <w:b/>
              </w:rPr>
              <w:t>"Fund Actuary"</w:t>
            </w:r>
          </w:p>
        </w:tc>
        <w:tc>
          <w:tcPr>
            <w:tcW w:w="5459" w:type="dxa"/>
            <w:tcBorders>
              <w:top w:val="nil"/>
              <w:left w:val="nil"/>
              <w:bottom w:val="nil"/>
              <w:right w:val="nil"/>
            </w:tcBorders>
            <w:vAlign w:val="bottom"/>
          </w:tcPr>
          <w:p w14:paraId="3219A328" w14:textId="77777777" w:rsidR="00DE5D0A" w:rsidRDefault="00F30AA4">
            <w:pPr>
              <w:spacing w:after="0" w:line="259" w:lineRule="auto"/>
              <w:ind w:left="0" w:right="69" w:firstLine="0"/>
              <w:jc w:val="left"/>
            </w:pPr>
            <w:r>
              <w:t>a Fund Actuary as defined in Annex D3 to this Part D;</w:t>
            </w:r>
          </w:p>
        </w:tc>
      </w:tr>
    </w:tbl>
    <w:p w14:paraId="1E72B610" w14:textId="77777777" w:rsidR="00DE5D0A" w:rsidRDefault="00F30AA4">
      <w:pPr>
        <w:tabs>
          <w:tab w:val="center" w:pos="1161"/>
          <w:tab w:val="center" w:pos="6059"/>
        </w:tabs>
        <w:spacing w:after="279"/>
        <w:ind w:left="0" w:firstLine="0"/>
        <w:jc w:val="left"/>
      </w:pPr>
      <w:r>
        <w:rPr>
          <w:rFonts w:ascii="Calibri" w:eastAsia="Calibri" w:hAnsi="Calibri" w:cs="Calibri"/>
          <w:sz w:val="22"/>
        </w:rPr>
        <w:tab/>
      </w:r>
      <w:r>
        <w:rPr>
          <w:b/>
        </w:rPr>
        <w:t>"LGPS"</w:t>
      </w:r>
      <w:r>
        <w:rPr>
          <w:b/>
        </w:rPr>
        <w:tab/>
      </w:r>
      <w:r>
        <w:t>the scheme as defined in Annex D3 to this Part D;</w:t>
      </w:r>
    </w:p>
    <w:p w14:paraId="31BF5410" w14:textId="77777777" w:rsidR="00DE5D0A" w:rsidRDefault="00F30AA4">
      <w:pPr>
        <w:tabs>
          <w:tab w:val="center" w:pos="1247"/>
          <w:tab w:val="center" w:pos="5712"/>
        </w:tabs>
        <w:spacing w:after="18"/>
        <w:ind w:left="0" w:firstLine="0"/>
        <w:jc w:val="left"/>
      </w:pPr>
      <w:r>
        <w:rPr>
          <w:rFonts w:ascii="Calibri" w:eastAsia="Calibri" w:hAnsi="Calibri" w:cs="Calibri"/>
          <w:sz w:val="22"/>
        </w:rPr>
        <w:lastRenderedPageBreak/>
        <w:tab/>
      </w:r>
      <w:r>
        <w:rPr>
          <w:b/>
        </w:rPr>
        <w:t>"NHSPS"</w:t>
      </w:r>
      <w:r>
        <w:rPr>
          <w:b/>
        </w:rPr>
        <w:tab/>
      </w:r>
      <w:r>
        <w:t xml:space="preserve">the schemes as defined in Annex D2 to this </w:t>
      </w:r>
    </w:p>
    <w:p w14:paraId="1408B1E6" w14:textId="77777777" w:rsidR="00DE5D0A" w:rsidRDefault="00F30AA4">
      <w:pPr>
        <w:spacing w:after="250"/>
        <w:ind w:left="3414"/>
      </w:pPr>
      <w:r>
        <w:t>Part D;</w:t>
      </w:r>
    </w:p>
    <w:p w14:paraId="2C9D6DFE" w14:textId="77777777" w:rsidR="00DE5D0A" w:rsidRDefault="00F30AA4">
      <w:pPr>
        <w:spacing w:after="250"/>
        <w:ind w:left="3448"/>
      </w:pPr>
      <w:r>
        <w:t>(a)</w:t>
      </w:r>
    </w:p>
    <w:p w14:paraId="2E916DE9" w14:textId="77777777" w:rsidR="00DE5D0A" w:rsidRDefault="00F30AA4">
      <w:pPr>
        <w:spacing w:after="271"/>
        <w:ind w:left="3463"/>
      </w:pPr>
      <w:r>
        <w:t>(b)</w:t>
      </w:r>
    </w:p>
    <w:p w14:paraId="1C3245CF" w14:textId="77777777" w:rsidR="00DE5D0A" w:rsidRDefault="00F30AA4">
      <w:pPr>
        <w:tabs>
          <w:tab w:val="center" w:pos="1921"/>
          <w:tab w:val="center" w:pos="5331"/>
        </w:tabs>
        <w:spacing w:after="279"/>
        <w:ind w:left="0" w:firstLine="0"/>
        <w:jc w:val="left"/>
      </w:pPr>
      <w:r>
        <w:rPr>
          <w:rFonts w:ascii="Calibri" w:eastAsia="Calibri" w:hAnsi="Calibri" w:cs="Calibri"/>
          <w:sz w:val="22"/>
        </w:rPr>
        <w:tab/>
      </w:r>
      <w:r>
        <w:rPr>
          <w:b/>
        </w:rPr>
        <w:t>"Statutory Schemes"</w:t>
      </w:r>
      <w:r>
        <w:rPr>
          <w:b/>
        </w:rPr>
        <w:tab/>
      </w:r>
      <w:r>
        <w:t>means the CSPS, NHSPS or LGPS.</w:t>
      </w:r>
    </w:p>
    <w:p w14:paraId="4FACD896" w14:textId="77777777" w:rsidR="00DE5D0A" w:rsidRDefault="00F30AA4">
      <w:pPr>
        <w:pStyle w:val="Heading4"/>
        <w:tabs>
          <w:tab w:val="center" w:pos="4054"/>
        </w:tabs>
        <w:ind w:left="-4" w:firstLine="0"/>
      </w:pPr>
      <w:r>
        <w:t>16.</w:t>
      </w:r>
      <w:r>
        <w:tab/>
        <w:t>Supplier obligations to participate in the pension schemes</w:t>
      </w:r>
    </w:p>
    <w:p w14:paraId="34FDC9C9" w14:textId="77777777" w:rsidR="00DE5D0A" w:rsidRDefault="00F30AA4">
      <w:pPr>
        <w:ind w:left="716" w:hanging="720"/>
      </w:pPr>
      <w:r>
        <w:t>16.1 In respect of all or any Fair Deal Employees each of Annex D1: CSPS, Annex D2: NHSPS and/or Annex D3: LGPS shall apply, as appropriate.</w:t>
      </w:r>
    </w:p>
    <w:p w14:paraId="0732EEF4" w14:textId="77777777" w:rsidR="00DE5D0A" w:rsidRDefault="00F30AA4">
      <w:pPr>
        <w:ind w:left="716" w:hanging="720"/>
      </w:pPr>
      <w:r>
        <w:t>16.2 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4805AC54" w14:textId="77777777" w:rsidR="00DE5D0A" w:rsidRDefault="00F30AA4">
      <w:pPr>
        <w:tabs>
          <w:tab w:val="center" w:pos="2061"/>
        </w:tabs>
        <w:ind w:left="-4" w:firstLine="0"/>
        <w:jc w:val="left"/>
      </w:pPr>
      <w:r>
        <w:t>16.3</w:t>
      </w:r>
      <w:r>
        <w:tab/>
        <w:t>The Supplier undertakes:</w:t>
      </w:r>
    </w:p>
    <w:p w14:paraId="1CB0FA5E" w14:textId="77777777" w:rsidR="00DE5D0A" w:rsidRDefault="00F30AA4">
      <w:pPr>
        <w:ind w:left="2214" w:hanging="1080"/>
      </w:pPr>
      <w:r>
        <w:t>16.3.1 to pay to the Statutory Schemes all such amounts as are due under the relevant Admission Agreement and/or Direction Letter/ Determination or otherwise and shall deduct and pay to the Statutory Schemes such employee contributions as are required; and</w:t>
      </w:r>
    </w:p>
    <w:p w14:paraId="4C81B88C" w14:textId="77777777" w:rsidR="00DE5D0A" w:rsidRDefault="00F30AA4">
      <w:pPr>
        <w:ind w:left="2214" w:hanging="1080"/>
      </w:pPr>
      <w:r>
        <w:t xml:space="preserve">16.3.2 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2791A8E1" w14:textId="77777777" w:rsidR="00DE5D0A" w:rsidRDefault="00F30AA4">
      <w:pPr>
        <w:spacing w:after="161"/>
        <w:ind w:left="716" w:hanging="720"/>
      </w:pPr>
      <w:r>
        <w:t>16.4 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Pr>
          <w:sz w:val="18"/>
          <w:vertAlign w:val="superscript"/>
        </w:rPr>
        <w:footnoteReference w:id="1"/>
      </w:r>
      <w:r>
        <w:t>.</w:t>
      </w:r>
    </w:p>
    <w:p w14:paraId="1A08874C" w14:textId="77777777" w:rsidR="00DE5D0A" w:rsidRDefault="00F30AA4">
      <w:pPr>
        <w:pStyle w:val="Heading4"/>
        <w:tabs>
          <w:tab w:val="center" w:pos="3113"/>
        </w:tabs>
        <w:ind w:left="-4" w:firstLine="0"/>
      </w:pPr>
      <w:r>
        <w:lastRenderedPageBreak/>
        <w:t>17.</w:t>
      </w:r>
      <w:r>
        <w:tab/>
        <w:t>Supplier obligation to provide information</w:t>
      </w:r>
    </w:p>
    <w:p w14:paraId="543B33FE" w14:textId="77777777" w:rsidR="00DE5D0A" w:rsidRDefault="00F30AA4">
      <w:pPr>
        <w:tabs>
          <w:tab w:val="center" w:pos="2741"/>
        </w:tabs>
        <w:ind w:left="-4" w:firstLine="0"/>
        <w:jc w:val="left"/>
      </w:pPr>
      <w:r>
        <w:t>17.1</w:t>
      </w:r>
      <w:r>
        <w:tab/>
        <w:t>The Supplier undertakes to the Buyer</w:t>
      </w:r>
      <w:r>
        <w:rPr>
          <w:i/>
        </w:rPr>
        <w:t>:</w:t>
      </w:r>
    </w:p>
    <w:p w14:paraId="7E4678C0" w14:textId="77777777" w:rsidR="00DE5D0A" w:rsidRDefault="00F30AA4">
      <w:pPr>
        <w:tabs>
          <w:tab w:val="center" w:pos="1468"/>
          <w:tab w:val="right" w:pos="9026"/>
        </w:tabs>
        <w:spacing w:after="10"/>
        <w:ind w:left="0" w:firstLine="0"/>
        <w:jc w:val="left"/>
      </w:pPr>
      <w:r>
        <w:rPr>
          <w:rFonts w:ascii="Calibri" w:eastAsia="Calibri" w:hAnsi="Calibri" w:cs="Calibri"/>
          <w:sz w:val="22"/>
        </w:rPr>
        <w:tab/>
      </w:r>
      <w:r>
        <w:t>17.1.1</w:t>
      </w:r>
      <w:r>
        <w:tab/>
        <w:t>to provide all information which the Buyer</w:t>
      </w:r>
      <w:r>
        <w:rPr>
          <w:i/>
        </w:rPr>
        <w:t xml:space="preserve"> </w:t>
      </w:r>
      <w:r>
        <w:t xml:space="preserve">may reasonably </w:t>
      </w:r>
    </w:p>
    <w:p w14:paraId="70936A03" w14:textId="77777777" w:rsidR="00DE5D0A" w:rsidRDefault="00F30AA4">
      <w:pPr>
        <w:ind w:left="2224"/>
      </w:pPr>
      <w:r>
        <w:t>request concerning matters referred to in this Part D as expeditiously as possible; and</w:t>
      </w:r>
    </w:p>
    <w:p w14:paraId="6256F67D" w14:textId="77777777" w:rsidR="00DE5D0A" w:rsidRDefault="00F30AA4">
      <w:pPr>
        <w:ind w:left="2214" w:hanging="1080"/>
      </w:pPr>
      <w:r>
        <w:t xml:space="preserve">17.1.2 not to issue any announcements to any Fair Deal Employee prior to the Relevant Transfer Date concerning the matters stated in this Part D without the consent in writing of the Buyer (such consent not to be unreasonably withheld or delayed); </w:t>
      </w:r>
    </w:p>
    <w:p w14:paraId="3D3B0DED" w14:textId="77777777" w:rsidR="00DE5D0A" w:rsidRDefault="00F30AA4">
      <w:pPr>
        <w:ind w:left="2214" w:hanging="1080"/>
      </w:pPr>
      <w:r>
        <w:t>17.1.3 retain such records as would be necessary to manage the pension aspects in relation to any current or former Fair Deal Eligible Employees arising on expiry or termination of the relevant Contract.</w:t>
      </w:r>
    </w:p>
    <w:p w14:paraId="1D9201E2" w14:textId="77777777" w:rsidR="00DE5D0A" w:rsidRDefault="00F30AA4">
      <w:pPr>
        <w:pStyle w:val="Heading4"/>
        <w:tabs>
          <w:tab w:val="center" w:pos="2707"/>
        </w:tabs>
        <w:ind w:left="-4" w:firstLine="0"/>
      </w:pPr>
      <w:r>
        <w:t>18.</w:t>
      </w:r>
      <w:r>
        <w:tab/>
        <w:t>Indemnities the Supplier must give</w:t>
      </w:r>
    </w:p>
    <w:p w14:paraId="055F0B34" w14:textId="77777777" w:rsidR="00DE5D0A" w:rsidRDefault="00F30AA4">
      <w:pPr>
        <w:spacing w:after="111"/>
        <w:ind w:left="716" w:hanging="720"/>
      </w:pPr>
      <w:r>
        <w:t>18.1 The Supplier shall indemnify and keep indemnified LPP, [NHS Pensions], the Buyer</w:t>
      </w:r>
      <w:r>
        <w:rPr>
          <w:i/>
        </w:rPr>
        <w:t xml:space="preserve"> </w:t>
      </w:r>
      <w:r>
        <w:t xml:space="preserve">and/or any Replacement Supplier and/or any Replacement Subcontractor on demand from and against all and any Losses whatsoever suffered or incurred by it or them which: </w:t>
      </w:r>
    </w:p>
    <w:p w14:paraId="2A3D8409" w14:textId="77777777" w:rsidR="00DE5D0A" w:rsidRDefault="00F30AA4">
      <w:pPr>
        <w:ind w:left="2214" w:hanging="1080"/>
      </w:pPr>
      <w:r>
        <w:t xml:space="preserve">18.1.1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14FF2550" w14:textId="77777777" w:rsidR="00DE5D0A" w:rsidRDefault="00F30AA4">
      <w:pPr>
        <w:ind w:left="2214" w:hanging="1080"/>
      </w:pPr>
      <w:r>
        <w:t xml:space="preserve">18.1.2 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1B4731F3" w14:textId="77777777" w:rsidR="00DE5D0A" w:rsidRDefault="00F30AA4">
      <w:pPr>
        <w:spacing w:after="111"/>
        <w:ind w:left="2214" w:hanging="1080"/>
      </w:pPr>
      <w:r>
        <w:t>18.1.3 relate to claims by Fair Deal Employees of the Supplier and/or of any Subcontractor or by any trade unions, elected employee representatives or staff associations in respect of all or any such Fair Deal Employees Which Losses:</w:t>
      </w:r>
    </w:p>
    <w:p w14:paraId="1554007C" w14:textId="77777777" w:rsidR="00DE5D0A" w:rsidRDefault="00F30AA4">
      <w:pPr>
        <w:ind w:left="730"/>
      </w:pPr>
      <w:r>
        <w:t>Subcontractor:</w:t>
      </w:r>
    </w:p>
    <w:p w14:paraId="52A35A48" w14:textId="77777777" w:rsidR="00DE5D0A" w:rsidRDefault="00F30AA4" w:rsidP="005E227D">
      <w:pPr>
        <w:numPr>
          <w:ilvl w:val="0"/>
          <w:numId w:val="134"/>
        </w:numPr>
        <w:ind w:hanging="1080"/>
      </w:pPr>
      <w:r>
        <w:t>relate to any rights to benefits under a pension scheme (as defined in section 150(1) Finance Act 2004) in respect of periods of employment on and after the Relevant Transfer Date until the date of termination or expiry of the relevant Contract; or</w:t>
      </w:r>
    </w:p>
    <w:p w14:paraId="5FCB4FB3" w14:textId="77777777" w:rsidR="00DE5D0A" w:rsidRDefault="00F30AA4" w:rsidP="005E227D">
      <w:pPr>
        <w:numPr>
          <w:ilvl w:val="0"/>
          <w:numId w:val="134"/>
        </w:numPr>
        <w:ind w:hanging="1080"/>
      </w:pPr>
      <w:r>
        <w:lastRenderedPageBreak/>
        <w:t>arise out of the failure of the Supplier and/or any relevant Subcontractor to comply with the provisions of this Part D before the date of termination or expiry of the relevant Contract; and/or</w:t>
      </w:r>
    </w:p>
    <w:p w14:paraId="15BD742D" w14:textId="77777777" w:rsidR="00DE5D0A" w:rsidRDefault="00F30AA4">
      <w:pPr>
        <w:spacing w:after="505"/>
        <w:ind w:left="2214" w:hanging="1080"/>
      </w:pPr>
      <w:r>
        <w:t>18.1.4 arise out of or in connection with the Supplier (or its Subcontractor) allowing anyone who is not an NHSPS Fair Deal Employee to join or claim membership of the NHSPS at any time during the Term.</w:t>
      </w:r>
    </w:p>
    <w:p w14:paraId="201E9646" w14:textId="77777777" w:rsidR="00DE5D0A" w:rsidRDefault="00F30AA4">
      <w:pPr>
        <w:tabs>
          <w:tab w:val="center" w:pos="3208"/>
        </w:tabs>
        <w:ind w:left="-4" w:firstLine="0"/>
        <w:jc w:val="left"/>
      </w:pPr>
      <w:r>
        <w:t>18.2</w:t>
      </w:r>
      <w:r>
        <w:tab/>
        <w:t>The indemnities in this Part D and its Annexes:</w:t>
      </w:r>
    </w:p>
    <w:p w14:paraId="5077D08C" w14:textId="77777777" w:rsidR="00DE5D0A" w:rsidRDefault="00F30AA4" w:rsidP="005E227D">
      <w:pPr>
        <w:numPr>
          <w:ilvl w:val="2"/>
          <w:numId w:val="135"/>
        </w:numPr>
        <w:ind w:hanging="1080"/>
      </w:pPr>
      <w:r>
        <w:t>shall survive termination of the relevant Contract; and</w:t>
      </w:r>
    </w:p>
    <w:p w14:paraId="1F8871E3" w14:textId="77777777" w:rsidR="00DE5D0A" w:rsidRDefault="00F30AA4" w:rsidP="005E227D">
      <w:pPr>
        <w:numPr>
          <w:ilvl w:val="2"/>
          <w:numId w:val="135"/>
        </w:numPr>
        <w:ind w:hanging="1080"/>
      </w:pPr>
      <w:r>
        <w:t>shall not be affected by the caps on liability contained in Clause 11 (How much you can be held responsible for).</w:t>
      </w:r>
    </w:p>
    <w:p w14:paraId="5085E1F0" w14:textId="77777777" w:rsidR="00DE5D0A" w:rsidRDefault="00F30AA4">
      <w:pPr>
        <w:pStyle w:val="Heading4"/>
        <w:tabs>
          <w:tab w:val="center" w:pos="2667"/>
        </w:tabs>
        <w:ind w:left="-4" w:firstLine="0"/>
      </w:pPr>
      <w:r>
        <w:t>19.</w:t>
      </w:r>
      <w:r>
        <w:tab/>
        <w:t>What happens if there is a dispute</w:t>
      </w:r>
    </w:p>
    <w:p w14:paraId="3B39912D" w14:textId="77777777" w:rsidR="00DE5D0A" w:rsidRDefault="00F30AA4">
      <w:pPr>
        <w:ind w:left="716" w:hanging="720"/>
      </w:pPr>
      <w:r>
        <w:t xml:space="preserve">19.1 The Dispute Resolution Procedure will not apply to any dispute (i) between the LPP and/or the Buyer and/or the Supplier or (ii) between their respective actuaries and/or the Fund Actuary about any of the actuarial matters referred to in this Part D and its Annexes shall in the absence of agreement between the LPP and/or the Buyer and/or the Supplier be referred to an independent Actuary: </w:t>
      </w:r>
    </w:p>
    <w:p w14:paraId="2A832EC9" w14:textId="77777777" w:rsidR="00DE5D0A" w:rsidRDefault="00F30AA4">
      <w:pPr>
        <w:tabs>
          <w:tab w:val="center" w:pos="1468"/>
          <w:tab w:val="center" w:pos="4829"/>
        </w:tabs>
        <w:ind w:left="0" w:firstLine="0"/>
        <w:jc w:val="left"/>
      </w:pPr>
      <w:r>
        <w:rPr>
          <w:rFonts w:ascii="Calibri" w:eastAsia="Calibri" w:hAnsi="Calibri" w:cs="Calibri"/>
          <w:sz w:val="22"/>
        </w:rPr>
        <w:tab/>
      </w:r>
      <w:r>
        <w:t>19.1.1</w:t>
      </w:r>
      <w:r>
        <w:tab/>
        <w:t xml:space="preserve">who will act as an expert and not as an arbitrator; </w:t>
      </w:r>
    </w:p>
    <w:p w14:paraId="05A69AC8" w14:textId="77777777" w:rsidR="00DE5D0A" w:rsidRDefault="00F30AA4">
      <w:pPr>
        <w:ind w:left="2214" w:hanging="1080"/>
      </w:pPr>
      <w:r>
        <w:t xml:space="preserve">19.1.2 whose decision will be final and binding on the LPP and/or the Buyer and/or the Supplier; and </w:t>
      </w:r>
    </w:p>
    <w:p w14:paraId="638CA240" w14:textId="77777777" w:rsidR="00DE5D0A" w:rsidRDefault="00F30AA4">
      <w:pPr>
        <w:spacing w:after="111"/>
        <w:ind w:left="2214" w:hanging="1080"/>
      </w:pPr>
      <w:r>
        <w:t>19.1.3 whose expenses shall be borne equally by the LPP and/or the Buyer and/or the Supplier unless the independent Actuary shall otherwise direct.</w:t>
      </w:r>
    </w:p>
    <w:p w14:paraId="253968EA" w14:textId="77777777" w:rsidR="00DE5D0A" w:rsidRDefault="00F30AA4">
      <w:pPr>
        <w:ind w:left="730"/>
      </w:pPr>
      <w:r>
        <w:t xml:space="preserve">The independent Actuary shall be agreed by the Parties or, failing such agreement the independent Actuary shall be appointed by the President for the time being of the Institute and Faculty of Actuaries on the application by the Parties. </w:t>
      </w:r>
    </w:p>
    <w:p w14:paraId="267A8F8F" w14:textId="77777777" w:rsidR="00DE5D0A" w:rsidRDefault="00F30AA4">
      <w:pPr>
        <w:pStyle w:val="Heading4"/>
        <w:tabs>
          <w:tab w:val="center" w:pos="1927"/>
        </w:tabs>
        <w:ind w:left="-4" w:firstLine="0"/>
      </w:pPr>
      <w:r>
        <w:t>20.</w:t>
      </w:r>
      <w:r>
        <w:tab/>
        <w:t>Other people’s rights</w:t>
      </w:r>
    </w:p>
    <w:p w14:paraId="46E21D6B" w14:textId="77777777" w:rsidR="00DE5D0A" w:rsidRDefault="00F30AA4">
      <w:pPr>
        <w:ind w:left="716" w:hanging="720"/>
      </w:pPr>
      <w:r>
        <w:t xml:space="preserve">20.1 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6B8F5BC0" w14:textId="77777777" w:rsidR="00DE5D0A" w:rsidRDefault="00F30AA4">
      <w:pPr>
        <w:ind w:left="716" w:hanging="720"/>
      </w:pPr>
      <w:r>
        <w:t>20.2 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75BFB255" w14:textId="77777777" w:rsidR="00DE5D0A" w:rsidRDefault="00F30AA4">
      <w:pPr>
        <w:pStyle w:val="Heading4"/>
        <w:tabs>
          <w:tab w:val="center" w:pos="3414"/>
        </w:tabs>
        <w:ind w:left="-4" w:firstLine="0"/>
      </w:pPr>
      <w:r>
        <w:lastRenderedPageBreak/>
        <w:t>21.</w:t>
      </w:r>
      <w:r>
        <w:tab/>
        <w:t>What happens if there is a breach of this Part D</w:t>
      </w:r>
    </w:p>
    <w:p w14:paraId="56296223" w14:textId="77777777" w:rsidR="00DE5D0A" w:rsidRDefault="00F30AA4">
      <w:pPr>
        <w:ind w:left="716" w:hanging="720"/>
      </w:pPr>
      <w:r>
        <w:t>21.1 The Supplier agrees to notify the Buyer</w:t>
      </w:r>
      <w:r>
        <w:rPr>
          <w:i/>
        </w:rPr>
        <w:t xml:space="preserve"> </w:t>
      </w:r>
      <w:r>
        <w:t>should it breach any obligations it has under this Part D and agrees that the Buyer</w:t>
      </w:r>
      <w:r>
        <w:rPr>
          <w:i/>
        </w:rPr>
        <w:t xml:space="preserve"> </w:t>
      </w:r>
      <w:r>
        <w:t>shall be entitled to terminate its Contract for material Default in the event that the Supplier:</w:t>
      </w:r>
    </w:p>
    <w:p w14:paraId="0CA6AAEA" w14:textId="77777777" w:rsidR="00DE5D0A" w:rsidRDefault="00F30AA4">
      <w:pPr>
        <w:ind w:left="2214" w:hanging="1080"/>
      </w:pPr>
      <w:r>
        <w:t>21.1.1 commits an irremediable breach of any provision or obligation it has under this Part D; or</w:t>
      </w:r>
    </w:p>
    <w:p w14:paraId="70F79072" w14:textId="77777777" w:rsidR="00DE5D0A" w:rsidRDefault="00F30AA4">
      <w:pPr>
        <w:ind w:left="2214" w:hanging="1080"/>
      </w:pPr>
      <w:r>
        <w:t>21.1.2 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646D6384" w14:textId="77777777" w:rsidR="00DE5D0A" w:rsidRDefault="00F30AA4">
      <w:pPr>
        <w:pStyle w:val="Heading4"/>
        <w:tabs>
          <w:tab w:val="center" w:pos="2634"/>
        </w:tabs>
        <w:ind w:left="-4" w:firstLine="0"/>
      </w:pPr>
      <w:r>
        <w:t>22.</w:t>
      </w:r>
      <w:r>
        <w:tab/>
        <w:t>Transferring Fair Deal Employees</w:t>
      </w:r>
    </w:p>
    <w:p w14:paraId="538FB3C4" w14:textId="77777777" w:rsidR="00DE5D0A" w:rsidRDefault="00F30AA4">
      <w:pPr>
        <w:ind w:left="716" w:hanging="720"/>
      </w:pPr>
      <w:r>
        <w:t>22.1 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4AF046DC" w14:textId="77777777" w:rsidR="00DE5D0A" w:rsidRDefault="00F30AA4">
      <w:pPr>
        <w:ind w:left="2214" w:hanging="1080"/>
      </w:pPr>
      <w:r>
        <w:t>22.1.1 notify the Buyer as far as reasonably practicable in advance of the transfer to allow the Buyer to make the necessary arrangements for participation with the relevant Statutory Scheme(s);</w:t>
      </w:r>
    </w:p>
    <w:p w14:paraId="7EDB4BE5" w14:textId="77777777" w:rsidR="00DE5D0A" w:rsidRDefault="00F30AA4">
      <w:pPr>
        <w:ind w:left="2214" w:hanging="1080"/>
      </w:pPr>
      <w:r>
        <w:t>22.1.2 consult with about, and inform those Fair Deal Eligible Employees of the pension provisions relating to that transfer; and</w:t>
      </w:r>
    </w:p>
    <w:p w14:paraId="3DFB9890" w14:textId="77777777" w:rsidR="00DE5D0A" w:rsidRDefault="00F30AA4">
      <w:pPr>
        <w:ind w:left="2214" w:hanging="1080"/>
      </w:pPr>
      <w:r>
        <w:t xml:space="preserve">22.1.3 procure that the employer to which the Fair Deal Eligible Employees are transferred (the </w:t>
      </w:r>
      <w:r>
        <w:rPr>
          <w:b/>
        </w:rPr>
        <w:t>"New Employer"</w:t>
      </w:r>
      <w: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78189643" w14:textId="77777777" w:rsidR="00DE5D0A" w:rsidRDefault="00F30AA4">
      <w:pPr>
        <w:pStyle w:val="Heading4"/>
        <w:tabs>
          <w:tab w:val="center" w:pos="3440"/>
        </w:tabs>
        <w:ind w:left="-4" w:firstLine="0"/>
      </w:pPr>
      <w:r>
        <w:t>23.</w:t>
      </w:r>
      <w:r>
        <w:tab/>
        <w:t>What happens to pensions if this Contract ends</w:t>
      </w:r>
    </w:p>
    <w:p w14:paraId="62499341" w14:textId="77777777" w:rsidR="00DE5D0A" w:rsidRDefault="00F30AA4">
      <w:pPr>
        <w:ind w:left="716" w:hanging="720"/>
      </w:pPr>
      <w:r>
        <w:t>23.1 The provisions of Part E: Staff Transfer on Exit (Mandatory) apply in relation to pension issues on expiry or termination of the relevant Contract.</w:t>
      </w:r>
    </w:p>
    <w:p w14:paraId="3BA31BD3" w14:textId="77777777" w:rsidR="00DE5D0A" w:rsidRDefault="00F30AA4">
      <w:pPr>
        <w:spacing w:after="528"/>
        <w:ind w:left="716" w:hanging="720"/>
      </w:pPr>
      <w:r>
        <w:t>23.2 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7B6F471D" w14:textId="77777777" w:rsidR="00DE5D0A" w:rsidRDefault="00F30AA4">
      <w:pPr>
        <w:pStyle w:val="Heading4"/>
        <w:tabs>
          <w:tab w:val="center" w:pos="4688"/>
        </w:tabs>
        <w:ind w:left="-4" w:firstLine="0"/>
      </w:pPr>
      <w:r>
        <w:lastRenderedPageBreak/>
        <w:t>24.</w:t>
      </w:r>
      <w:r>
        <w:tab/>
        <w:t>Broadly Comparable Pension Schemes on the Relevant Transfer Date</w:t>
      </w:r>
    </w:p>
    <w:p w14:paraId="77081F17" w14:textId="77777777" w:rsidR="00DE5D0A" w:rsidRDefault="00F30AA4">
      <w:pPr>
        <w:ind w:left="716" w:hanging="720"/>
      </w:pPr>
      <w:r>
        <w:t>24.1 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0D9DA36E" w14:textId="77777777" w:rsidR="00DE5D0A" w:rsidRDefault="00F30AA4">
      <w:pPr>
        <w:tabs>
          <w:tab w:val="center" w:pos="3521"/>
        </w:tabs>
        <w:ind w:left="-4" w:firstLine="0"/>
        <w:jc w:val="left"/>
      </w:pPr>
      <w:r>
        <w:t>24.2</w:t>
      </w:r>
      <w:r>
        <w:tab/>
        <w:t xml:space="preserve">Such Broadly Comparable pension scheme must be:  </w:t>
      </w:r>
    </w:p>
    <w:p w14:paraId="73935FFD" w14:textId="77777777" w:rsidR="00DE5D0A" w:rsidRDefault="00F30AA4">
      <w:pPr>
        <w:tabs>
          <w:tab w:val="center" w:pos="1468"/>
          <w:tab w:val="center" w:pos="4522"/>
        </w:tabs>
        <w:spacing w:after="155"/>
        <w:ind w:left="0" w:firstLine="0"/>
        <w:jc w:val="left"/>
      </w:pPr>
      <w:r>
        <w:rPr>
          <w:rFonts w:ascii="Calibri" w:eastAsia="Calibri" w:hAnsi="Calibri" w:cs="Calibri"/>
          <w:sz w:val="22"/>
        </w:rPr>
        <w:tab/>
      </w:r>
      <w:r>
        <w:t>24.2.1</w:t>
      </w:r>
      <w:r>
        <w:tab/>
        <w:t>established by the Relevant Transfer Date</w:t>
      </w:r>
      <w:r>
        <w:rPr>
          <w:sz w:val="18"/>
          <w:vertAlign w:val="superscript"/>
        </w:rPr>
        <w:footnoteReference w:id="2"/>
      </w:r>
      <w:r>
        <w:t>;</w:t>
      </w:r>
    </w:p>
    <w:p w14:paraId="77D6737A" w14:textId="77777777" w:rsidR="00DE5D0A" w:rsidRDefault="00F30AA4">
      <w:pPr>
        <w:ind w:left="2214" w:hanging="1080"/>
      </w:pPr>
      <w:r>
        <w:t xml:space="preserve">24.2.2 a registered pension scheme for the purposes of Part 4 of the Finance Act 2004; </w:t>
      </w:r>
    </w:p>
    <w:p w14:paraId="79191836" w14:textId="77777777" w:rsidR="00DE5D0A" w:rsidRDefault="00F30AA4">
      <w:pPr>
        <w:ind w:left="2214" w:hanging="1080"/>
      </w:pPr>
      <w:r>
        <w:t xml:space="preserve">24.2.3 capable of receiving a bulk transfer payment from the relevant Statutory Scheme or from a Former Supplier’s Broadly Comparable pension scheme (unless otherwise instructed by the Buyer); </w:t>
      </w:r>
    </w:p>
    <w:p w14:paraId="52C2CA6D" w14:textId="77777777" w:rsidR="00DE5D0A" w:rsidRDefault="00F30AA4">
      <w:pPr>
        <w:ind w:left="2214" w:hanging="1080"/>
      </w:pPr>
      <w:r>
        <w:t xml:space="preserve">24.2.4 capable of paying a bulk transfer payment to the Replacement Supplier’s Broadly Comparable pension scheme (or the relevant Statutory Scheme if applicable) (unless otherwise instructed by the Buyer); and </w:t>
      </w:r>
    </w:p>
    <w:p w14:paraId="15DC865A" w14:textId="77777777" w:rsidR="00DE5D0A" w:rsidRDefault="00F30AA4">
      <w:pPr>
        <w:ind w:left="2214" w:hanging="1080"/>
      </w:pPr>
      <w:r>
        <w:t>24.2.5</w:t>
      </w:r>
      <w:r>
        <w:tab/>
        <w:t xml:space="preserve">maintained until such bulk transfer payments have been received or paid (unless otherwise instructed by the Buyer).  </w:t>
      </w:r>
    </w:p>
    <w:p w14:paraId="481ADA80" w14:textId="77777777" w:rsidR="00DE5D0A" w:rsidRDefault="00F30AA4">
      <w:pPr>
        <w:ind w:left="716" w:hanging="720"/>
      </w:pPr>
      <w:r>
        <w:t>24.3 Where the Supplier has set up a Broadly Comparable pension scheme pursuant to the provisions of this Paragraph 10, the Supplier shall (and shall procure that any of its Subcontractors shall):</w:t>
      </w:r>
    </w:p>
    <w:p w14:paraId="493D35FE" w14:textId="77777777" w:rsidR="00DE5D0A" w:rsidRDefault="00F30AA4">
      <w:pPr>
        <w:ind w:left="2214" w:hanging="1080"/>
      </w:pPr>
      <w:r>
        <w:t>24.3.1 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4C4D34C7" w14:textId="77777777" w:rsidR="00DE5D0A" w:rsidRDefault="00F30AA4">
      <w:pPr>
        <w:ind w:left="2214" w:hanging="1080"/>
      </w:pPr>
      <w:r>
        <w:t>24.3.2 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p>
    <w:p w14:paraId="48EE9886" w14:textId="77777777" w:rsidR="00DE5D0A" w:rsidRDefault="00F30AA4">
      <w:pPr>
        <w:ind w:left="2214" w:hanging="1080"/>
      </w:pPr>
      <w:r>
        <w:t xml:space="preserve">24.3.3 instruct any such Broadly Comparable pension scheme’s Actuary to provide all such co-operation and assistance in agreeing bulk </w:t>
      </w:r>
      <w:r>
        <w:lastRenderedPageBreak/>
        <w:t xml:space="preserve">transfer process with the Actuary to the Former Supplier’s Broadly Comparable pension scheme or the Actuary to the relevant Statutory Scheme (as appropriate) and to provide all such co-operation and assistance with any other Actuary appointed by the Buyer (where applicable). This will be with a view to the bulk transfer terms providing day for day </w:t>
      </w:r>
    </w:p>
    <w:p w14:paraId="045E2B8B" w14:textId="77777777" w:rsidR="00DE5D0A" w:rsidRDefault="00DE5D0A">
      <w:pPr>
        <w:sectPr w:rsidR="00DE5D0A">
          <w:headerReference w:type="even" r:id="rId82"/>
          <w:headerReference w:type="default" r:id="rId83"/>
          <w:footerReference w:type="even" r:id="rId84"/>
          <w:footerReference w:type="default" r:id="rId85"/>
          <w:headerReference w:type="first" r:id="rId86"/>
          <w:footerReference w:type="first" r:id="rId87"/>
          <w:pgSz w:w="11900" w:h="16820"/>
          <w:pgMar w:top="1490" w:right="1434" w:bottom="1429" w:left="1440" w:header="751" w:footer="691" w:gutter="0"/>
          <w:cols w:space="720"/>
        </w:sectPr>
      </w:pPr>
    </w:p>
    <w:p w14:paraId="2BB92553" w14:textId="77777777" w:rsidR="00DE5D0A" w:rsidRDefault="00F30AA4">
      <w:pPr>
        <w:spacing w:after="166"/>
        <w:ind w:left="2224"/>
      </w:pPr>
      <w:r>
        <w:lastRenderedPageBreak/>
        <w:t>and/or pound for pound (as applicable) (or actuarially equivalent where there are benefit differences between the two schemes) credits in the Broadly Comparable pension scheme in respect of any Fair Deal Eligible Employee who consents to such a transfer</w:t>
      </w:r>
      <w:r>
        <w:rPr>
          <w:sz w:val="18"/>
          <w:vertAlign w:val="superscript"/>
        </w:rPr>
        <w:t>3</w:t>
      </w:r>
      <w:r>
        <w:t>; and</w:t>
      </w:r>
    </w:p>
    <w:p w14:paraId="78D9B2F9" w14:textId="77777777" w:rsidR="00DE5D0A" w:rsidRDefault="00F30AA4">
      <w:pPr>
        <w:ind w:left="2214" w:hanging="1080"/>
      </w:pPr>
      <w:r>
        <w:t xml:space="preserve">24.3.4 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52B3E1C8" w14:textId="77777777" w:rsidR="00DE5D0A" w:rsidRDefault="00F30AA4">
      <w:pPr>
        <w:ind w:left="716" w:hanging="720"/>
      </w:pPr>
      <w:r>
        <w:t>24.4 Where the Supplier has provided a Broadly Comparable pension scheme pursuant to the provisions of this paragraph 10, the Supplier shall (and shall procure that any of its Subcontractors shall) prior to the termination of the relevant Contract:</w:t>
      </w:r>
    </w:p>
    <w:p w14:paraId="59E9A214" w14:textId="77777777" w:rsidR="00DE5D0A" w:rsidRDefault="00F30AA4">
      <w:pPr>
        <w:ind w:left="2214" w:hanging="1080"/>
      </w:pPr>
      <w:r>
        <w:t xml:space="preserve">24.4.1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72FBACBC" w14:textId="77777777" w:rsidR="00DE5D0A" w:rsidRDefault="00F30AA4">
      <w:pPr>
        <w:spacing w:after="208"/>
        <w:ind w:left="2214" w:hanging="1080"/>
      </w:pPr>
      <w:r>
        <w:lastRenderedPageBreak/>
        <w:t xml:space="preserve">24.4.2 if the transfer payment paid by the trustees of the Broadly Comparable pension scheme is less (in the opinion of the </w:t>
      </w:r>
    </w:p>
    <w:p w14:paraId="3C1E8F79" w14:textId="77777777" w:rsidR="00DE5D0A" w:rsidRDefault="00F30AA4">
      <w:pPr>
        <w:spacing w:after="105" w:line="259" w:lineRule="auto"/>
        <w:ind w:left="-5"/>
        <w:jc w:val="left"/>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74E08570" wp14:editId="646C13AB">
                <wp:simplePos x="0" y="0"/>
                <wp:positionH relativeFrom="column">
                  <wp:posOffset>0</wp:posOffset>
                </wp:positionH>
                <wp:positionV relativeFrom="paragraph">
                  <wp:posOffset>-43903</wp:posOffset>
                </wp:positionV>
                <wp:extent cx="38534" cy="155029"/>
                <wp:effectExtent l="0" t="0" r="0" b="0"/>
                <wp:wrapNone/>
                <wp:docPr id="395595" name="Group 395595"/>
                <wp:cNvGraphicFramePr/>
                <a:graphic xmlns:a="http://schemas.openxmlformats.org/drawingml/2006/main">
                  <a:graphicData uri="http://schemas.microsoft.com/office/word/2010/wordprocessingGroup">
                    <wpg:wgp>
                      <wpg:cNvGrpSpPr/>
                      <wpg:grpSpPr>
                        <a:xfrm>
                          <a:off x="0" y="0"/>
                          <a:ext cx="38534" cy="155029"/>
                          <a:chOff x="0" y="0"/>
                          <a:chExt cx="38534" cy="155029"/>
                        </a:xfrm>
                      </wpg:grpSpPr>
                      <wps:wsp>
                        <wps:cNvPr id="452871" name="Shape 452871"/>
                        <wps:cNvSpPr/>
                        <wps:spPr>
                          <a:xfrm>
                            <a:off x="0" y="0"/>
                            <a:ext cx="38534" cy="155029"/>
                          </a:xfrm>
                          <a:custGeom>
                            <a:avLst/>
                            <a:gdLst/>
                            <a:ahLst/>
                            <a:cxnLst/>
                            <a:rect l="0" t="0" r="0" b="0"/>
                            <a:pathLst>
                              <a:path w="38534" h="155029">
                                <a:moveTo>
                                  <a:pt x="0" y="0"/>
                                </a:moveTo>
                                <a:lnTo>
                                  <a:pt x="38534" y="0"/>
                                </a:lnTo>
                                <a:lnTo>
                                  <a:pt x="38534" y="155029"/>
                                </a:lnTo>
                                <a:lnTo>
                                  <a:pt x="0" y="15502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95595" style="width:3.03418pt;height:12.207pt;position:absolute;z-index:-2147483220;mso-position-horizontal-relative:text;mso-position-horizontal:absolute;margin-left:0pt;mso-position-vertical-relative:text;margin-top:-3.45703pt;" coordsize="385,1550">
                <v:shape id="Shape 452872" style="position:absolute;width:385;height:1550;left:0;top:0;" coordsize="38534,155029" path="m0,0l38534,0l38534,155029l0,155029l0,0">
                  <v:stroke weight="0pt" endcap="flat" joinstyle="miter" miterlimit="10" on="false" color="#000000" opacity="0"/>
                  <v:fill on="true" color="#ffff00"/>
                </v:shape>
              </v:group>
            </w:pict>
          </mc:Fallback>
        </mc:AlternateContent>
      </w:r>
      <w:r>
        <w:rPr>
          <w:rFonts w:ascii="Calibri" w:eastAsia="Calibri" w:hAnsi="Calibri" w:cs="Calibri"/>
          <w:sz w:val="10"/>
        </w:rPr>
        <w:t>3</w:t>
      </w:r>
    </w:p>
    <w:p w14:paraId="7B72F370" w14:textId="77777777" w:rsidR="00DE5D0A" w:rsidRDefault="00F30AA4">
      <w:pPr>
        <w:spacing w:after="484"/>
        <w:ind w:left="2224"/>
      </w:pPr>
      <w:r>
        <w:t>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3F211C4" w14:textId="77777777" w:rsidR="00DE5D0A" w:rsidRDefault="00F30AA4">
      <w:pPr>
        <w:pStyle w:val="Heading4"/>
        <w:ind w:left="6"/>
      </w:pPr>
      <w:r>
        <w:t>25.Broadly Comparable Pension Scheme in Other Circumstances</w:t>
      </w:r>
    </w:p>
    <w:p w14:paraId="78A04C44" w14:textId="77777777" w:rsidR="00DE5D0A" w:rsidRDefault="00F30AA4">
      <w:pPr>
        <w:ind w:left="716" w:hanging="720"/>
      </w:pPr>
      <w:r>
        <w:t>25.1 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389AB228" w14:textId="77777777" w:rsidR="00DE5D0A" w:rsidRDefault="00F30AA4">
      <w:pPr>
        <w:tabs>
          <w:tab w:val="center" w:pos="3521"/>
        </w:tabs>
        <w:ind w:left="-4" w:firstLine="0"/>
        <w:jc w:val="left"/>
      </w:pPr>
      <w:r>
        <w:t>25.2</w:t>
      </w:r>
      <w:r>
        <w:tab/>
        <w:t xml:space="preserve">Such Broadly Comparable pension scheme must be:  </w:t>
      </w:r>
    </w:p>
    <w:p w14:paraId="21B18046" w14:textId="77777777" w:rsidR="00DE5D0A" w:rsidRDefault="00F30AA4">
      <w:pPr>
        <w:spacing w:after="166"/>
        <w:ind w:left="2214" w:hanging="1080"/>
      </w:pPr>
      <w:r>
        <w:t>25.2.1 established by the date of cessation of participation in the Statutory Scheme</w:t>
      </w:r>
      <w:r>
        <w:rPr>
          <w:sz w:val="18"/>
          <w:vertAlign w:val="superscript"/>
        </w:rPr>
        <w:t>4</w:t>
      </w:r>
      <w:r>
        <w:t xml:space="preserve">; </w:t>
      </w:r>
    </w:p>
    <w:p w14:paraId="3192CBCE" w14:textId="77777777" w:rsidR="00DE5D0A" w:rsidRDefault="00F30AA4">
      <w:pPr>
        <w:ind w:left="2214" w:hanging="1080"/>
      </w:pPr>
      <w:r>
        <w:t xml:space="preserve">25.2.2 a registered pension scheme for the purposes of Part 4 of the Finance Act 2004; </w:t>
      </w:r>
    </w:p>
    <w:p w14:paraId="67A17786" w14:textId="77777777" w:rsidR="00DE5D0A" w:rsidRDefault="00F30AA4">
      <w:pPr>
        <w:ind w:left="2214" w:hanging="1080"/>
      </w:pPr>
      <w:r>
        <w:t xml:space="preserve">25.2.3 capable of receiving a bulk transfer payment from the relevant Statutory Scheme (where instructed to do so by the Buyer); </w:t>
      </w:r>
    </w:p>
    <w:p w14:paraId="387339C7" w14:textId="77777777" w:rsidR="00DE5D0A" w:rsidRDefault="00F30AA4">
      <w:pPr>
        <w:ind w:left="2214" w:hanging="1080"/>
      </w:pPr>
      <w:r>
        <w:t xml:space="preserve">25.2.4 capable of paying a bulk transfer payment to the Replacement Supplier’s Broadly Comparable pension scheme (or the relevant Statutory Scheme if applicable) (unless otherwise instructed by the Buyer); and </w:t>
      </w:r>
    </w:p>
    <w:p w14:paraId="377C68ED" w14:textId="77777777" w:rsidR="00DE5D0A" w:rsidRDefault="00F30AA4">
      <w:pPr>
        <w:ind w:left="2214" w:hanging="1080"/>
      </w:pPr>
      <w:r>
        <w:t>25.2.5</w:t>
      </w:r>
      <w:r>
        <w:tab/>
        <w:t xml:space="preserve">maintained until such bulk transfer payments have been received or paid (unless otherwise instructed by the Buyer).  </w:t>
      </w:r>
    </w:p>
    <w:p w14:paraId="3AD21993" w14:textId="77777777" w:rsidR="00DE5D0A" w:rsidRDefault="00F30AA4">
      <w:pPr>
        <w:ind w:left="716" w:hanging="720"/>
      </w:pPr>
      <w:r>
        <w:lastRenderedPageBreak/>
        <w:t>25.3 Where the Supplier has provided a Broadly Comparable pension scheme pursuant to the provisions of this paragraph 11, the Supplier shall (and shall procure that any of its Subcontractors shall):</w:t>
      </w:r>
    </w:p>
    <w:p w14:paraId="292BEF33" w14:textId="77777777" w:rsidR="00DE5D0A" w:rsidRDefault="00F30AA4">
      <w:pPr>
        <w:spacing w:after="376"/>
        <w:ind w:left="2214" w:hanging="1080"/>
      </w:pPr>
      <w:r>
        <w:t xml:space="preserve">25.3.1 supply to the Buyer  details of its (or its Subcontractor’s) Broadly Comparable pension scheme and provide a full copy of the valid certificate of broad comparability (which remains valid </w:t>
      </w:r>
    </w:p>
    <w:p w14:paraId="1584465B" w14:textId="77777777" w:rsidR="00DE5D0A" w:rsidRDefault="00F30AA4">
      <w:pPr>
        <w:spacing w:after="105" w:line="259" w:lineRule="auto"/>
        <w:ind w:left="-5"/>
        <w:jc w:val="left"/>
      </w:pPr>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213B7C3C" wp14:editId="0219DFF8">
                <wp:simplePos x="0" y="0"/>
                <wp:positionH relativeFrom="column">
                  <wp:posOffset>0</wp:posOffset>
                </wp:positionH>
                <wp:positionV relativeFrom="paragraph">
                  <wp:posOffset>-43903</wp:posOffset>
                </wp:positionV>
                <wp:extent cx="38534" cy="155029"/>
                <wp:effectExtent l="0" t="0" r="0" b="0"/>
                <wp:wrapNone/>
                <wp:docPr id="395714" name="Group 395714"/>
                <wp:cNvGraphicFramePr/>
                <a:graphic xmlns:a="http://schemas.openxmlformats.org/drawingml/2006/main">
                  <a:graphicData uri="http://schemas.microsoft.com/office/word/2010/wordprocessingGroup">
                    <wpg:wgp>
                      <wpg:cNvGrpSpPr/>
                      <wpg:grpSpPr>
                        <a:xfrm>
                          <a:off x="0" y="0"/>
                          <a:ext cx="38534" cy="155029"/>
                          <a:chOff x="0" y="0"/>
                          <a:chExt cx="38534" cy="155029"/>
                        </a:xfrm>
                      </wpg:grpSpPr>
                      <wps:wsp>
                        <wps:cNvPr id="452873" name="Shape 452873"/>
                        <wps:cNvSpPr/>
                        <wps:spPr>
                          <a:xfrm>
                            <a:off x="0" y="0"/>
                            <a:ext cx="38534" cy="155029"/>
                          </a:xfrm>
                          <a:custGeom>
                            <a:avLst/>
                            <a:gdLst/>
                            <a:ahLst/>
                            <a:cxnLst/>
                            <a:rect l="0" t="0" r="0" b="0"/>
                            <a:pathLst>
                              <a:path w="38534" h="155029">
                                <a:moveTo>
                                  <a:pt x="0" y="0"/>
                                </a:moveTo>
                                <a:lnTo>
                                  <a:pt x="38534" y="0"/>
                                </a:lnTo>
                                <a:lnTo>
                                  <a:pt x="38534" y="155029"/>
                                </a:lnTo>
                                <a:lnTo>
                                  <a:pt x="0" y="15502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95714" style="width:3.03418pt;height:12.207pt;position:absolute;z-index:-2147483302;mso-position-horizontal-relative:text;mso-position-horizontal:absolute;margin-left:0pt;mso-position-vertical-relative:text;margin-top:-3.45703pt;" coordsize="385,1550">
                <v:shape id="Shape 452874" style="position:absolute;width:385;height:1550;left:0;top:0;" coordsize="38534,155029" path="m0,0l38534,0l38534,155029l0,155029l0,0">
                  <v:stroke weight="0pt" endcap="flat" joinstyle="miter" miterlimit="10" on="false" color="#000000" opacity="0"/>
                  <v:fill on="true" color="#ffff00"/>
                </v:shape>
              </v:group>
            </w:pict>
          </mc:Fallback>
        </mc:AlternateContent>
      </w:r>
      <w:r>
        <w:rPr>
          <w:rFonts w:ascii="Calibri" w:eastAsia="Calibri" w:hAnsi="Calibri" w:cs="Calibri"/>
          <w:sz w:val="10"/>
        </w:rPr>
        <w:t>4</w:t>
      </w:r>
    </w:p>
    <w:p w14:paraId="0E8BC7D6" w14:textId="77777777" w:rsidR="00DE5D0A" w:rsidRDefault="00F30AA4">
      <w:pPr>
        <w:ind w:left="2224"/>
      </w:pPr>
      <w:r>
        <w:t>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237E07C1" w14:textId="77777777" w:rsidR="00DE5D0A" w:rsidRDefault="00F30AA4">
      <w:pPr>
        <w:ind w:left="2214" w:hanging="1080"/>
      </w:pPr>
      <w:r>
        <w:t xml:space="preserve">25.3.2 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34FC34A1" w14:textId="77777777" w:rsidR="00DE5D0A" w:rsidRDefault="00F30AA4">
      <w:pPr>
        <w:spacing w:after="0"/>
        <w:ind w:left="2214" w:hanging="1080"/>
      </w:pPr>
      <w:r>
        <w:t xml:space="preserve">25.3.3 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w:t>
      </w:r>
    </w:p>
    <w:p w14:paraId="4A7BE333" w14:textId="77777777" w:rsidR="00DE5D0A" w:rsidRDefault="00F30AA4">
      <w:pPr>
        <w:spacing w:after="0"/>
        <w:ind w:left="2224"/>
      </w:pPr>
      <w:r>
        <w:t xml:space="preserve">Supplier must ensure that day for day and/or pound for pound (as applicable) (or actuarially equivalent where there are benefit differences between the two schemes) credits in the Broadly Comparable pension scheme are provided in respect of any </w:t>
      </w:r>
    </w:p>
    <w:p w14:paraId="0DC7E5C9" w14:textId="77777777" w:rsidR="00DE5D0A" w:rsidRDefault="00F30AA4">
      <w:pPr>
        <w:spacing w:after="166"/>
        <w:ind w:left="2224"/>
      </w:pPr>
      <w:r>
        <w:t>Fair Deal Employee who consents to such a transfer from the Statutory Scheme and the Supplier shall be fully responsible for any costs of providing those credits in excess of the bulk transfer payment received by the Broadly Comparable pension scheme</w:t>
      </w:r>
      <w:r>
        <w:rPr>
          <w:sz w:val="18"/>
          <w:vertAlign w:val="superscript"/>
        </w:rPr>
        <w:t>5</w:t>
      </w:r>
      <w:r>
        <w:t xml:space="preserve">; and  </w:t>
      </w:r>
    </w:p>
    <w:p w14:paraId="48C703B8" w14:textId="77777777" w:rsidR="00DE5D0A" w:rsidRDefault="00F30AA4">
      <w:pPr>
        <w:ind w:left="2214" w:hanging="1080"/>
      </w:pPr>
      <w:r>
        <w:t xml:space="preserve">25.3.4 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w:t>
      </w:r>
      <w:r>
        <w:lastRenderedPageBreak/>
        <w:t xml:space="preserve">for day and/or pound for pound terms (as applicable) (or actuarially equivalent where there are benefit differences between the two schemes). </w:t>
      </w:r>
    </w:p>
    <w:p w14:paraId="15E6906C" w14:textId="77777777" w:rsidR="00DE5D0A" w:rsidRDefault="00F30AA4">
      <w:pPr>
        <w:spacing w:after="209"/>
        <w:ind w:left="716" w:hanging="720"/>
      </w:pPr>
      <w:r>
        <w:t xml:space="preserve">25.4 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w:t>
      </w:r>
    </w:p>
    <w:p w14:paraId="493F4C43" w14:textId="77777777" w:rsidR="00DE5D0A" w:rsidRDefault="00F30AA4">
      <w:pPr>
        <w:spacing w:after="105" w:line="259" w:lineRule="auto"/>
        <w:ind w:left="-5"/>
        <w:jc w:val="left"/>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35B1DC39" wp14:editId="035A5A38">
                <wp:simplePos x="0" y="0"/>
                <wp:positionH relativeFrom="column">
                  <wp:posOffset>0</wp:posOffset>
                </wp:positionH>
                <wp:positionV relativeFrom="paragraph">
                  <wp:posOffset>-43903</wp:posOffset>
                </wp:positionV>
                <wp:extent cx="38534" cy="155029"/>
                <wp:effectExtent l="0" t="0" r="0" b="0"/>
                <wp:wrapNone/>
                <wp:docPr id="396245" name="Group 396245"/>
                <wp:cNvGraphicFramePr/>
                <a:graphic xmlns:a="http://schemas.openxmlformats.org/drawingml/2006/main">
                  <a:graphicData uri="http://schemas.microsoft.com/office/word/2010/wordprocessingGroup">
                    <wpg:wgp>
                      <wpg:cNvGrpSpPr/>
                      <wpg:grpSpPr>
                        <a:xfrm>
                          <a:off x="0" y="0"/>
                          <a:ext cx="38534" cy="155029"/>
                          <a:chOff x="0" y="0"/>
                          <a:chExt cx="38534" cy="155029"/>
                        </a:xfrm>
                      </wpg:grpSpPr>
                      <wps:wsp>
                        <wps:cNvPr id="452875" name="Shape 452875"/>
                        <wps:cNvSpPr/>
                        <wps:spPr>
                          <a:xfrm>
                            <a:off x="0" y="0"/>
                            <a:ext cx="38534" cy="155029"/>
                          </a:xfrm>
                          <a:custGeom>
                            <a:avLst/>
                            <a:gdLst/>
                            <a:ahLst/>
                            <a:cxnLst/>
                            <a:rect l="0" t="0" r="0" b="0"/>
                            <a:pathLst>
                              <a:path w="38534" h="155029">
                                <a:moveTo>
                                  <a:pt x="0" y="0"/>
                                </a:moveTo>
                                <a:lnTo>
                                  <a:pt x="38534" y="0"/>
                                </a:lnTo>
                                <a:lnTo>
                                  <a:pt x="38534" y="155029"/>
                                </a:lnTo>
                                <a:lnTo>
                                  <a:pt x="0" y="15502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96245" style="width:3.03418pt;height:12.207pt;position:absolute;z-index:-2147483215;mso-position-horizontal-relative:text;mso-position-horizontal:absolute;margin-left:0pt;mso-position-vertical-relative:text;margin-top:-3.45703pt;" coordsize="385,1550">
                <v:shape id="Shape 452876" style="position:absolute;width:385;height:1550;left:0;top:0;" coordsize="38534,155029" path="m0,0l38534,0l38534,155029l0,155029l0,0">
                  <v:stroke weight="0pt" endcap="flat" joinstyle="miter" miterlimit="10" on="false" color="#000000" opacity="0"/>
                  <v:fill on="true" color="#ffff00"/>
                </v:shape>
              </v:group>
            </w:pict>
          </mc:Fallback>
        </mc:AlternateContent>
      </w:r>
      <w:r>
        <w:rPr>
          <w:rFonts w:ascii="Calibri" w:eastAsia="Calibri" w:hAnsi="Calibri" w:cs="Calibri"/>
          <w:sz w:val="10"/>
        </w:rPr>
        <w:t>5</w:t>
      </w:r>
    </w:p>
    <w:p w14:paraId="1C5D75B1" w14:textId="77777777" w:rsidR="00DE5D0A" w:rsidRDefault="00DE5D0A">
      <w:pPr>
        <w:sectPr w:rsidR="00DE5D0A">
          <w:headerReference w:type="even" r:id="rId88"/>
          <w:headerReference w:type="default" r:id="rId89"/>
          <w:footerReference w:type="even" r:id="rId90"/>
          <w:footerReference w:type="default" r:id="rId91"/>
          <w:headerReference w:type="first" r:id="rId92"/>
          <w:footerReference w:type="first" r:id="rId93"/>
          <w:pgSz w:w="11900" w:h="16820"/>
          <w:pgMar w:top="1490" w:right="1434" w:bottom="1735" w:left="1440" w:header="751" w:footer="691" w:gutter="0"/>
          <w:cols w:space="720"/>
        </w:sectPr>
      </w:pPr>
    </w:p>
    <w:p w14:paraId="4878C87D" w14:textId="77777777" w:rsidR="00DE5D0A" w:rsidRDefault="00F30AA4">
      <w:pPr>
        <w:spacing w:after="0"/>
        <w:ind w:left="1297"/>
      </w:pPr>
      <w:r>
        <w:lastRenderedPageBreak/>
        <w:t>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b/>
        </w:rPr>
        <w:t>the Shortfall</w:t>
      </w:r>
      <w:r>
        <w:t xml:space="preserve">”), the Supplier or the Subcontractor (as agreed between them) must pay the Replacement </w:t>
      </w:r>
    </w:p>
    <w:p w14:paraId="5CB03E4C" w14:textId="77777777" w:rsidR="00DE5D0A" w:rsidRDefault="00F30AA4">
      <w:pPr>
        <w:spacing w:after="111"/>
        <w:ind w:left="1297"/>
      </w:pPr>
      <w:r>
        <w:t xml:space="preserve">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7052D01C" w14:textId="77777777" w:rsidR="00DE5D0A" w:rsidRDefault="00F30AA4">
      <w:pPr>
        <w:pStyle w:val="Heading4"/>
        <w:ind w:left="577"/>
      </w:pPr>
      <w:r>
        <w:t>26.Right of Set-off</w:t>
      </w:r>
    </w:p>
    <w:p w14:paraId="3406AE98" w14:textId="77777777" w:rsidR="00DE5D0A" w:rsidRDefault="00F30AA4">
      <w:pPr>
        <w:ind w:left="1287" w:hanging="720"/>
      </w:pPr>
      <w:r>
        <w:t xml:space="preserve">26.1 The Buyer shall have a right to set off against any payments due to the Supplier under the relevant Contract an amount equal to: </w:t>
      </w:r>
    </w:p>
    <w:p w14:paraId="7F64D0C3" w14:textId="77777777" w:rsidR="00DE5D0A" w:rsidRDefault="00F30AA4">
      <w:pPr>
        <w:spacing w:after="130" w:line="251" w:lineRule="auto"/>
        <w:ind w:left="2781" w:right="50" w:hanging="1080"/>
        <w:jc w:val="left"/>
      </w:pPr>
      <w:r>
        <w:t>26.1.1</w:t>
      </w:r>
      <w:r>
        <w:tab/>
        <w:t xml:space="preserve">any </w:t>
      </w:r>
      <w:r>
        <w:tab/>
        <w:t xml:space="preserve">unpaid </w:t>
      </w:r>
      <w:r>
        <w:tab/>
        <w:t xml:space="preserve">employer’s </w:t>
      </w:r>
      <w:r>
        <w:tab/>
        <w:t xml:space="preserve">contributions </w:t>
      </w:r>
      <w:r>
        <w:tab/>
        <w:t xml:space="preserve">or </w:t>
      </w:r>
      <w:r>
        <w:tab/>
        <w:t>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59A9B6FC" w14:textId="77777777" w:rsidR="00DE5D0A" w:rsidRDefault="00F30AA4">
      <w:pPr>
        <w:spacing w:after="130" w:line="251" w:lineRule="auto"/>
        <w:ind w:left="2781" w:right="50" w:hanging="1080"/>
        <w:jc w:val="left"/>
      </w:pPr>
      <w:r>
        <w:t>26.1.2</w:t>
      </w:r>
      <w:r>
        <w:tab/>
        <w:t xml:space="preserve">any </w:t>
      </w:r>
      <w:r>
        <w:tab/>
        <w:t xml:space="preserve">unpaid </w:t>
      </w:r>
      <w:r>
        <w:tab/>
        <w:t xml:space="preserve">employer’s </w:t>
      </w:r>
      <w:r>
        <w:tab/>
        <w:t xml:space="preserve">contributions </w:t>
      </w:r>
      <w:r>
        <w:tab/>
        <w:t xml:space="preserve">or </w:t>
      </w:r>
      <w:r>
        <w:tab/>
        <w:t>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5EDDBBFC" w14:textId="77777777" w:rsidR="00DE5D0A" w:rsidRDefault="00F30AA4">
      <w:pPr>
        <w:spacing w:after="229" w:line="251" w:lineRule="auto"/>
        <w:ind w:left="2781" w:right="50" w:hanging="1080"/>
        <w:jc w:val="left"/>
      </w:pPr>
      <w:r>
        <w:t>26.1.3</w:t>
      </w:r>
      <w:r>
        <w:tab/>
        <w:t xml:space="preserve">any </w:t>
      </w:r>
      <w:r>
        <w:tab/>
        <w:t xml:space="preserve">unpaid </w:t>
      </w:r>
      <w:r>
        <w:tab/>
        <w:t xml:space="preserve">employer’s </w:t>
      </w:r>
      <w:r>
        <w:tab/>
        <w:t xml:space="preserve">contributions </w:t>
      </w:r>
      <w:r>
        <w:tab/>
        <w:t xml:space="preserve">or </w:t>
      </w:r>
      <w:r>
        <w:tab/>
        <w:t>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7B819599" w14:textId="77777777" w:rsidR="00DE5D0A" w:rsidRDefault="00F30AA4">
      <w:pPr>
        <w:spacing w:after="160" w:line="259" w:lineRule="auto"/>
        <w:ind w:left="665"/>
        <w:jc w:val="center"/>
      </w:pPr>
      <w:r>
        <w:rPr>
          <w:b/>
        </w:rPr>
        <w:t xml:space="preserve">and shall pay such set off amount to the relevant Statutory Scheme. </w:t>
      </w:r>
    </w:p>
    <w:p w14:paraId="355513BB" w14:textId="77777777" w:rsidR="00DE5D0A" w:rsidRDefault="00F30AA4">
      <w:pPr>
        <w:ind w:left="1287" w:hanging="720"/>
      </w:pPr>
      <w:r>
        <w:t>26.2 The Buyer shall also have a right to set off against any payments due to the Supplier under the relevant Contract all reasonable costs and expenses incurred by the Buyer as result of Paragraphs 12.1 above.</w:t>
      </w:r>
    </w:p>
    <w:p w14:paraId="1BE2BE3C" w14:textId="77777777" w:rsidR="00DE5D0A" w:rsidRDefault="00F30AA4">
      <w:pPr>
        <w:pStyle w:val="Heading4"/>
        <w:ind w:left="1225"/>
      </w:pPr>
      <w:r>
        <w:lastRenderedPageBreak/>
        <w:t>Annex D1: Civil Service Pensions Schemes (CSPS) 1. Definitions</w:t>
      </w:r>
    </w:p>
    <w:p w14:paraId="64A8BA58" w14:textId="77777777" w:rsidR="00DE5D0A" w:rsidRDefault="00F30AA4">
      <w:pPr>
        <w:spacing w:after="65"/>
        <w:ind w:left="934"/>
      </w:pPr>
      <w:r>
        <w:t>In this Annex D1: CSPS to Part D: Pensions, the following words have the following meanings and they shall supplement Joint Schedule 1 (Definitions):</w:t>
      </w:r>
    </w:p>
    <w:tbl>
      <w:tblPr>
        <w:tblStyle w:val="TableGrid"/>
        <w:tblW w:w="8502" w:type="dxa"/>
        <w:tblInd w:w="1276" w:type="dxa"/>
        <w:tblLook w:val="04A0" w:firstRow="1" w:lastRow="0" w:firstColumn="1" w:lastColumn="0" w:noHBand="0" w:noVBand="1"/>
      </w:tblPr>
      <w:tblGrid>
        <w:gridCol w:w="2126"/>
        <w:gridCol w:w="6376"/>
      </w:tblGrid>
      <w:tr w:rsidR="00DE5D0A" w14:paraId="6419BFF9" w14:textId="77777777">
        <w:trPr>
          <w:trHeight w:val="1275"/>
        </w:trPr>
        <w:tc>
          <w:tcPr>
            <w:tcW w:w="2126" w:type="dxa"/>
            <w:tcBorders>
              <w:top w:val="nil"/>
              <w:left w:val="nil"/>
              <w:bottom w:val="nil"/>
              <w:right w:val="nil"/>
            </w:tcBorders>
          </w:tcPr>
          <w:p w14:paraId="3801A4CD" w14:textId="77777777" w:rsidR="00DE5D0A" w:rsidRDefault="00F30AA4">
            <w:pPr>
              <w:spacing w:after="0" w:line="259" w:lineRule="auto"/>
              <w:ind w:left="0" w:firstLine="0"/>
              <w:jc w:val="left"/>
            </w:pPr>
            <w:r>
              <w:rPr>
                <w:b/>
              </w:rPr>
              <w:t xml:space="preserve">"CSPS </w:t>
            </w:r>
          </w:p>
          <w:p w14:paraId="321C165A" w14:textId="77777777" w:rsidR="00DE5D0A" w:rsidRDefault="00F30AA4">
            <w:pPr>
              <w:spacing w:after="0" w:line="259" w:lineRule="auto"/>
              <w:ind w:left="0" w:firstLine="0"/>
              <w:jc w:val="left"/>
            </w:pPr>
            <w:r>
              <w:rPr>
                <w:b/>
              </w:rPr>
              <w:t xml:space="preserve">Admission </w:t>
            </w:r>
          </w:p>
          <w:p w14:paraId="7A925847" w14:textId="77777777" w:rsidR="00DE5D0A" w:rsidRDefault="00F30AA4">
            <w:pPr>
              <w:spacing w:after="0" w:line="259" w:lineRule="auto"/>
              <w:ind w:left="0" w:firstLine="0"/>
              <w:jc w:val="left"/>
            </w:pPr>
            <w:r>
              <w:rPr>
                <w:b/>
              </w:rPr>
              <w:t>Agreement"</w:t>
            </w:r>
          </w:p>
        </w:tc>
        <w:tc>
          <w:tcPr>
            <w:tcW w:w="6376" w:type="dxa"/>
            <w:tcBorders>
              <w:top w:val="nil"/>
              <w:left w:val="nil"/>
              <w:bottom w:val="nil"/>
              <w:right w:val="nil"/>
            </w:tcBorders>
          </w:tcPr>
          <w:p w14:paraId="5B5196F9" w14:textId="77777777" w:rsidR="00DE5D0A" w:rsidRDefault="00F30AA4">
            <w:pPr>
              <w:spacing w:after="0" w:line="259" w:lineRule="auto"/>
              <w:ind w:left="0" w:firstLine="0"/>
              <w:jc w:val="left"/>
            </w:pPr>
            <w:r>
              <w:t>an admission agreement in the form available on the Civil Service Pensions website immediately prior to the Relevant Transfer Date to be entered into for the CSPS in respect of the Services;</w:t>
            </w:r>
          </w:p>
        </w:tc>
      </w:tr>
      <w:tr w:rsidR="00DE5D0A" w14:paraId="2A072159" w14:textId="77777777">
        <w:trPr>
          <w:trHeight w:val="1133"/>
        </w:trPr>
        <w:tc>
          <w:tcPr>
            <w:tcW w:w="2126" w:type="dxa"/>
            <w:tcBorders>
              <w:top w:val="nil"/>
              <w:left w:val="nil"/>
              <w:bottom w:val="nil"/>
              <w:right w:val="nil"/>
            </w:tcBorders>
          </w:tcPr>
          <w:p w14:paraId="4AE6946A" w14:textId="77777777" w:rsidR="00DE5D0A" w:rsidRDefault="00F30AA4">
            <w:pPr>
              <w:spacing w:after="0" w:line="259" w:lineRule="auto"/>
              <w:ind w:left="0" w:firstLine="0"/>
              <w:jc w:val="left"/>
            </w:pPr>
            <w:r>
              <w:rPr>
                <w:b/>
              </w:rPr>
              <w:t xml:space="preserve">"CSPS Eligible </w:t>
            </w:r>
          </w:p>
          <w:p w14:paraId="0AD88200" w14:textId="77777777" w:rsidR="00DE5D0A" w:rsidRDefault="00F30AA4">
            <w:pPr>
              <w:spacing w:after="0" w:line="259" w:lineRule="auto"/>
              <w:ind w:left="0" w:firstLine="0"/>
              <w:jc w:val="left"/>
            </w:pPr>
            <w:r>
              <w:rPr>
                <w:b/>
              </w:rPr>
              <w:t>Employee"</w:t>
            </w:r>
          </w:p>
        </w:tc>
        <w:tc>
          <w:tcPr>
            <w:tcW w:w="6376" w:type="dxa"/>
            <w:tcBorders>
              <w:top w:val="nil"/>
              <w:left w:val="nil"/>
              <w:bottom w:val="nil"/>
              <w:right w:val="nil"/>
            </w:tcBorders>
            <w:vAlign w:val="center"/>
          </w:tcPr>
          <w:p w14:paraId="2EFFE529" w14:textId="77777777" w:rsidR="00DE5D0A" w:rsidRDefault="00F30AA4">
            <w:pPr>
              <w:spacing w:after="0" w:line="259" w:lineRule="auto"/>
              <w:ind w:left="0" w:firstLine="0"/>
              <w:jc w:val="left"/>
            </w:pPr>
            <w:r>
              <w:t>any CSPS Fair Deal Employee who at the relevant time is an active member or eligible to participate in the CSPS under a CSPS Admission Agreement;</w:t>
            </w:r>
          </w:p>
        </w:tc>
      </w:tr>
      <w:tr w:rsidR="00DE5D0A" w14:paraId="51484434" w14:textId="77777777">
        <w:trPr>
          <w:trHeight w:val="1073"/>
        </w:trPr>
        <w:tc>
          <w:tcPr>
            <w:tcW w:w="2126" w:type="dxa"/>
            <w:tcBorders>
              <w:top w:val="nil"/>
              <w:left w:val="nil"/>
              <w:bottom w:val="nil"/>
              <w:right w:val="nil"/>
            </w:tcBorders>
          </w:tcPr>
          <w:p w14:paraId="6E9729CC" w14:textId="77777777" w:rsidR="00DE5D0A" w:rsidRDefault="00F30AA4">
            <w:pPr>
              <w:spacing w:after="0" w:line="259" w:lineRule="auto"/>
              <w:ind w:left="0" w:firstLine="0"/>
              <w:jc w:val="left"/>
            </w:pPr>
            <w:r>
              <w:rPr>
                <w:b/>
              </w:rPr>
              <w:t xml:space="preserve">“CSPS Fair Deal </w:t>
            </w:r>
          </w:p>
          <w:p w14:paraId="382B687A" w14:textId="77777777" w:rsidR="00DE5D0A" w:rsidRDefault="00F30AA4">
            <w:pPr>
              <w:spacing w:after="0" w:line="259" w:lineRule="auto"/>
              <w:ind w:left="0" w:firstLine="0"/>
              <w:jc w:val="left"/>
            </w:pPr>
            <w:r>
              <w:rPr>
                <w:b/>
              </w:rPr>
              <w:t>Employee”</w:t>
            </w:r>
          </w:p>
        </w:tc>
        <w:tc>
          <w:tcPr>
            <w:tcW w:w="6376" w:type="dxa"/>
            <w:tcBorders>
              <w:top w:val="nil"/>
              <w:left w:val="nil"/>
              <w:bottom w:val="nil"/>
              <w:right w:val="nil"/>
            </w:tcBorders>
          </w:tcPr>
          <w:p w14:paraId="7453E36A" w14:textId="77777777" w:rsidR="00DE5D0A" w:rsidRDefault="00F30AA4">
            <w:pPr>
              <w:spacing w:after="0" w:line="259" w:lineRule="auto"/>
              <w:ind w:left="0" w:firstLine="0"/>
              <w:jc w:val="left"/>
            </w:pPr>
            <w:r>
              <w:t xml:space="preserve">a Fair Deal Employee who at the Relevant Transfer Date is or becomes entitled to protection in respect of the CSPS in accordance with the provisions of New Fair Deal; </w:t>
            </w:r>
          </w:p>
        </w:tc>
      </w:tr>
      <w:tr w:rsidR="00DE5D0A" w14:paraId="392141F6" w14:textId="77777777">
        <w:trPr>
          <w:trHeight w:val="322"/>
        </w:trPr>
        <w:tc>
          <w:tcPr>
            <w:tcW w:w="2126" w:type="dxa"/>
            <w:tcBorders>
              <w:top w:val="nil"/>
              <w:left w:val="nil"/>
              <w:bottom w:val="nil"/>
              <w:right w:val="nil"/>
            </w:tcBorders>
          </w:tcPr>
          <w:p w14:paraId="5C6D71E7" w14:textId="77777777" w:rsidR="00DE5D0A" w:rsidRDefault="00F30AA4">
            <w:pPr>
              <w:spacing w:after="0" w:line="259" w:lineRule="auto"/>
              <w:ind w:left="0" w:firstLine="0"/>
              <w:jc w:val="left"/>
            </w:pPr>
            <w:r>
              <w:rPr>
                <w:b/>
              </w:rPr>
              <w:t>"CSPS"</w:t>
            </w:r>
          </w:p>
        </w:tc>
        <w:tc>
          <w:tcPr>
            <w:tcW w:w="6376" w:type="dxa"/>
            <w:tcBorders>
              <w:top w:val="nil"/>
              <w:left w:val="nil"/>
              <w:bottom w:val="nil"/>
              <w:right w:val="nil"/>
            </w:tcBorders>
          </w:tcPr>
          <w:p w14:paraId="6DB7A426" w14:textId="77777777" w:rsidR="00DE5D0A" w:rsidRDefault="00F30AA4">
            <w:pPr>
              <w:spacing w:after="0" w:line="259" w:lineRule="auto"/>
              <w:ind w:left="0" w:firstLine="0"/>
              <w:jc w:val="left"/>
            </w:pPr>
            <w:r>
              <w:rPr>
                <w:color w:val="222222"/>
              </w:rPr>
              <w:t xml:space="preserve">the Principal Civil Service Pension Scheme available to </w:t>
            </w:r>
          </w:p>
        </w:tc>
      </w:tr>
    </w:tbl>
    <w:p w14:paraId="4BEC5375" w14:textId="77777777" w:rsidR="00DE5D0A" w:rsidRDefault="00F30AA4">
      <w:pPr>
        <w:spacing w:after="0" w:line="259" w:lineRule="auto"/>
        <w:ind w:left="3397"/>
        <w:jc w:val="left"/>
      </w:pPr>
      <w:r>
        <w:rPr>
          <w:color w:val="222222"/>
        </w:rPr>
        <w:t xml:space="preserve">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w:t>
      </w:r>
    </w:p>
    <w:p w14:paraId="444A8838" w14:textId="77777777" w:rsidR="00DE5D0A" w:rsidRDefault="00F30AA4">
      <w:pPr>
        <w:spacing w:after="261" w:line="259" w:lineRule="auto"/>
        <w:ind w:left="3397"/>
        <w:jc w:val="left"/>
      </w:pPr>
      <w:r>
        <w:rPr>
          <w:color w:val="222222"/>
        </w:rPr>
        <w:t>Arrangements and (ii) Death Benefits Arrangements; the Civil Service Additional Voluntary Contribution Scheme; and "alpha" introduced under The Public Service (Civil Servants and Others) Pensions Regulations 2014.</w:t>
      </w:r>
    </w:p>
    <w:p w14:paraId="7A58A894" w14:textId="77777777" w:rsidR="00DE5D0A" w:rsidRDefault="00F30AA4">
      <w:pPr>
        <w:pStyle w:val="Heading4"/>
        <w:tabs>
          <w:tab w:val="center" w:pos="734"/>
          <w:tab w:val="center" w:pos="4295"/>
        </w:tabs>
        <w:ind w:left="0" w:firstLine="0"/>
      </w:pPr>
      <w:r>
        <w:rPr>
          <w:rFonts w:ascii="Calibri" w:eastAsia="Calibri" w:hAnsi="Calibri" w:cs="Calibri"/>
          <w:b w:val="0"/>
          <w:sz w:val="22"/>
        </w:rPr>
        <w:tab/>
      </w:r>
      <w:r>
        <w:t>27.</w:t>
      </w:r>
      <w:r>
        <w:tab/>
        <w:t>Access to equivalent pension schemes after transfer</w:t>
      </w:r>
    </w:p>
    <w:p w14:paraId="3648269C" w14:textId="77777777" w:rsidR="00DE5D0A" w:rsidRDefault="00F30AA4">
      <w:pPr>
        <w:ind w:left="1287" w:hanging="720"/>
      </w:pPr>
      <w:r>
        <w:t xml:space="preserve">27.1 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Fair Deal Employees continue to accrue benefits in the CSPS in accordance with the provisions governing the relevant section of the CSPS for service from (and including) the Relevant Transfer Date. </w:t>
      </w:r>
    </w:p>
    <w:p w14:paraId="08FDF76E" w14:textId="77777777" w:rsidR="00DE5D0A" w:rsidRDefault="00F30AA4">
      <w:pPr>
        <w:spacing w:after="0"/>
        <w:ind w:left="1287" w:hanging="720"/>
      </w:pPr>
      <w:r>
        <w:t xml:space="preserve">27.2 If the Supplier and/or any of its Subcontractors enters into a CSPS Admission Agreement in accordance with paragraph 2.1 but the CSPS Admission </w:t>
      </w:r>
    </w:p>
    <w:p w14:paraId="1209F8C0" w14:textId="77777777" w:rsidR="00DE5D0A" w:rsidRDefault="00F30AA4">
      <w:pPr>
        <w:spacing w:after="12" w:line="250" w:lineRule="auto"/>
        <w:ind w:left="10" w:right="57"/>
        <w:jc w:val="right"/>
      </w:pPr>
      <w:r>
        <w:t xml:space="preserve">Agreement is terminated during the term of the relevant Contract for any </w:t>
      </w:r>
    </w:p>
    <w:p w14:paraId="2398A3A9" w14:textId="77777777" w:rsidR="00DE5D0A" w:rsidRDefault="00F30AA4">
      <w:pPr>
        <w:ind w:left="1297"/>
      </w:pPr>
      <w:r>
        <w:lastRenderedPageBreak/>
        <w:t xml:space="preserve">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r>
        <w:br w:type="page"/>
      </w:r>
    </w:p>
    <w:p w14:paraId="31CB4FEE" w14:textId="77777777" w:rsidR="00DE5D0A" w:rsidRDefault="00F30AA4">
      <w:pPr>
        <w:pStyle w:val="Heading4"/>
        <w:ind w:left="1225"/>
      </w:pPr>
      <w:r>
        <w:lastRenderedPageBreak/>
        <w:t>Annex D2: NHS Pension Schemes 1. Definitions</w:t>
      </w:r>
    </w:p>
    <w:p w14:paraId="5FC62684" w14:textId="77777777" w:rsidR="00DE5D0A" w:rsidRDefault="00F30AA4">
      <w:pPr>
        <w:spacing w:after="311"/>
        <w:ind w:left="934"/>
      </w:pPr>
      <w:r>
        <w:t>In this Annex D2: NHSPS to Part D: Pensions, the following words have the following meanings and they shall supplement Joint Schedule 1 (Definitions):</w:t>
      </w:r>
    </w:p>
    <w:p w14:paraId="4FC0739D" w14:textId="77777777" w:rsidR="00DE5D0A" w:rsidRDefault="00F30AA4">
      <w:pPr>
        <w:tabs>
          <w:tab w:val="center" w:pos="1864"/>
          <w:tab w:val="center" w:pos="6538"/>
        </w:tabs>
        <w:spacing w:after="39"/>
        <w:ind w:left="0" w:firstLine="0"/>
        <w:jc w:val="left"/>
      </w:pPr>
      <w:r>
        <w:rPr>
          <w:rFonts w:ascii="Calibri" w:eastAsia="Calibri" w:hAnsi="Calibri" w:cs="Calibri"/>
          <w:sz w:val="22"/>
        </w:rPr>
        <w:tab/>
      </w:r>
      <w:r>
        <w:rPr>
          <w:b/>
        </w:rPr>
        <w:t xml:space="preserve">"Direction </w:t>
      </w:r>
      <w:r>
        <w:rPr>
          <w:b/>
        </w:rPr>
        <w:tab/>
      </w:r>
      <w:r>
        <w:t xml:space="preserve">an NHS Pensions Direction or Determination (as </w:t>
      </w:r>
    </w:p>
    <w:p w14:paraId="252029D3" w14:textId="77777777" w:rsidR="00DE5D0A" w:rsidRDefault="00F30AA4">
      <w:pPr>
        <w:tabs>
          <w:tab w:val="center" w:pos="2461"/>
          <w:tab w:val="center" w:pos="6472"/>
        </w:tabs>
        <w:spacing w:after="39"/>
        <w:ind w:left="0" w:firstLine="0"/>
        <w:jc w:val="left"/>
      </w:pPr>
      <w:r>
        <w:rPr>
          <w:rFonts w:ascii="Calibri" w:eastAsia="Calibri" w:hAnsi="Calibri" w:cs="Calibri"/>
          <w:sz w:val="22"/>
        </w:rPr>
        <w:tab/>
      </w:r>
      <w:r>
        <w:rPr>
          <w:b/>
        </w:rPr>
        <w:t>Letter/Determination</w:t>
      </w:r>
      <w:r>
        <w:rPr>
          <w:b/>
        </w:rPr>
        <w:tab/>
      </w:r>
      <w:r>
        <w:t xml:space="preserve">appropriate) issued by the Secretary of State in </w:t>
      </w:r>
    </w:p>
    <w:p w14:paraId="5DF14AAF" w14:textId="77777777" w:rsidR="00DE5D0A" w:rsidRDefault="00F30AA4">
      <w:pPr>
        <w:tabs>
          <w:tab w:val="center" w:pos="1344"/>
          <w:tab w:val="center" w:pos="6512"/>
        </w:tabs>
        <w:spacing w:after="18"/>
        <w:ind w:left="0" w:firstLine="0"/>
        <w:jc w:val="left"/>
      </w:pPr>
      <w:r>
        <w:rPr>
          <w:rFonts w:ascii="Calibri" w:eastAsia="Calibri" w:hAnsi="Calibri" w:cs="Calibri"/>
          <w:sz w:val="22"/>
        </w:rPr>
        <w:tab/>
      </w:r>
      <w:r>
        <w:rPr>
          <w:b/>
        </w:rPr>
        <w:t>"</w:t>
      </w:r>
      <w:r>
        <w:rPr>
          <w:b/>
        </w:rPr>
        <w:tab/>
      </w:r>
      <w:r>
        <w:t xml:space="preserve">exercise of the powers conferred by section 7 of </w:t>
      </w:r>
    </w:p>
    <w:p w14:paraId="0CCAFCE9" w14:textId="77777777" w:rsidR="00DE5D0A" w:rsidRDefault="00F30AA4">
      <w:pPr>
        <w:spacing w:after="130" w:line="251" w:lineRule="auto"/>
        <w:ind w:left="3964" w:right="252" w:firstLine="0"/>
        <w:jc w:val="left"/>
      </w:pPr>
      <w:r>
        <w:t>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r>
        <w:br w:type="page"/>
      </w:r>
    </w:p>
    <w:p w14:paraId="6255283F" w14:textId="77777777" w:rsidR="00DE5D0A" w:rsidRDefault="00F30AA4">
      <w:pPr>
        <w:spacing w:after="10"/>
        <w:ind w:left="3974"/>
      </w:pPr>
      <w:r>
        <w:lastRenderedPageBreak/>
        <w:t xml:space="preserve">each of the Fair Deal Employees who at a </w:t>
      </w:r>
    </w:p>
    <w:tbl>
      <w:tblPr>
        <w:tblStyle w:val="TableGrid"/>
        <w:tblW w:w="8119" w:type="dxa"/>
        <w:tblInd w:w="1287" w:type="dxa"/>
        <w:tblLook w:val="04A0" w:firstRow="1" w:lastRow="0" w:firstColumn="1" w:lastColumn="0" w:noHBand="0" w:noVBand="1"/>
      </w:tblPr>
      <w:tblGrid>
        <w:gridCol w:w="2677"/>
        <w:gridCol w:w="5442"/>
      </w:tblGrid>
      <w:tr w:rsidR="00DE5D0A" w14:paraId="23D87123" w14:textId="77777777">
        <w:trPr>
          <w:trHeight w:val="202"/>
        </w:trPr>
        <w:tc>
          <w:tcPr>
            <w:tcW w:w="2677" w:type="dxa"/>
            <w:tcBorders>
              <w:top w:val="nil"/>
              <w:left w:val="nil"/>
              <w:bottom w:val="nil"/>
              <w:right w:val="nil"/>
            </w:tcBorders>
          </w:tcPr>
          <w:p w14:paraId="77F5DC2A" w14:textId="77777777" w:rsidR="00DE5D0A" w:rsidRDefault="00F30AA4">
            <w:pPr>
              <w:spacing w:after="0" w:line="259" w:lineRule="auto"/>
              <w:ind w:left="0" w:firstLine="0"/>
              <w:jc w:val="left"/>
            </w:pPr>
            <w:r>
              <w:rPr>
                <w:b/>
              </w:rPr>
              <w:t xml:space="preserve">“NHS Broadly </w:t>
            </w:r>
          </w:p>
        </w:tc>
        <w:tc>
          <w:tcPr>
            <w:tcW w:w="5442" w:type="dxa"/>
            <w:tcBorders>
              <w:top w:val="nil"/>
              <w:left w:val="nil"/>
              <w:bottom w:val="nil"/>
              <w:right w:val="nil"/>
            </w:tcBorders>
          </w:tcPr>
          <w:p w14:paraId="2E0C2AF3" w14:textId="77777777" w:rsidR="00DE5D0A" w:rsidRDefault="00DE5D0A">
            <w:pPr>
              <w:spacing w:after="160" w:line="259" w:lineRule="auto"/>
              <w:ind w:left="0" w:firstLine="0"/>
              <w:jc w:val="left"/>
            </w:pPr>
          </w:p>
        </w:tc>
      </w:tr>
      <w:tr w:rsidR="00DE5D0A" w14:paraId="4B676D6C" w14:textId="77777777">
        <w:trPr>
          <w:trHeight w:val="9177"/>
        </w:trPr>
        <w:tc>
          <w:tcPr>
            <w:tcW w:w="2677" w:type="dxa"/>
            <w:tcBorders>
              <w:top w:val="nil"/>
              <w:left w:val="nil"/>
              <w:bottom w:val="nil"/>
              <w:right w:val="nil"/>
            </w:tcBorders>
          </w:tcPr>
          <w:p w14:paraId="417922C8" w14:textId="77777777" w:rsidR="00DE5D0A" w:rsidRDefault="00F30AA4">
            <w:pPr>
              <w:spacing w:after="0" w:line="259" w:lineRule="auto"/>
              <w:ind w:left="0" w:firstLine="0"/>
              <w:jc w:val="left"/>
            </w:pPr>
            <w:r>
              <w:rPr>
                <w:b/>
              </w:rPr>
              <w:t xml:space="preserve">Comparable </w:t>
            </w:r>
          </w:p>
          <w:p w14:paraId="5F382F0B" w14:textId="77777777" w:rsidR="00DE5D0A" w:rsidRDefault="00F30AA4">
            <w:pPr>
              <w:spacing w:after="0" w:line="259" w:lineRule="auto"/>
              <w:ind w:left="0" w:firstLine="0"/>
              <w:jc w:val="left"/>
            </w:pPr>
            <w:r>
              <w:rPr>
                <w:b/>
              </w:rPr>
              <w:t>Employees”</w:t>
            </w:r>
          </w:p>
        </w:tc>
        <w:tc>
          <w:tcPr>
            <w:tcW w:w="5442" w:type="dxa"/>
            <w:tcBorders>
              <w:top w:val="nil"/>
              <w:left w:val="nil"/>
              <w:bottom w:val="nil"/>
              <w:right w:val="nil"/>
            </w:tcBorders>
          </w:tcPr>
          <w:p w14:paraId="0971916A" w14:textId="77777777" w:rsidR="00DE5D0A" w:rsidRDefault="00F30AA4">
            <w:pPr>
              <w:spacing w:after="160" w:line="259" w:lineRule="auto"/>
              <w:ind w:left="0" w:firstLine="0"/>
              <w:jc w:val="left"/>
            </w:pPr>
            <w:r>
              <w:t>Relevant Transfer Date was a member of, or was entitled to become a member of, or but for their compulsory transfer of employment would have been entitled to be or become a member of, the NHSPS as a result of either:</w:t>
            </w:r>
          </w:p>
          <w:p w14:paraId="64E44FDF" w14:textId="77777777" w:rsidR="00DE5D0A" w:rsidRDefault="00F30AA4" w:rsidP="005E227D">
            <w:pPr>
              <w:numPr>
                <w:ilvl w:val="0"/>
                <w:numId w:val="214"/>
              </w:numPr>
              <w:spacing w:after="160" w:line="259" w:lineRule="auto"/>
              <w:ind w:hanging="693"/>
              <w:jc w:val="left"/>
            </w:pPr>
            <w:r>
              <w:t>their employment with the Buyer</w:t>
            </w:r>
            <w:r>
              <w:rPr>
                <w:i/>
              </w:rPr>
              <w:t>,</w:t>
            </w:r>
            <w:r>
              <w:t xml:space="preserve"> an NHS Body or other employer which participates automatically in the NHSPS; or</w:t>
            </w:r>
          </w:p>
          <w:p w14:paraId="25D8F8FA" w14:textId="77777777" w:rsidR="00DE5D0A" w:rsidRDefault="00F30AA4" w:rsidP="005E227D">
            <w:pPr>
              <w:numPr>
                <w:ilvl w:val="0"/>
                <w:numId w:val="214"/>
              </w:numPr>
              <w:spacing w:after="0" w:line="259" w:lineRule="auto"/>
              <w:ind w:hanging="693"/>
              <w:jc w:val="left"/>
            </w:pPr>
            <w:r>
              <w:t xml:space="preserve">their employment with a Former Supplier who provides access to either the NHSPS </w:t>
            </w:r>
          </w:p>
          <w:p w14:paraId="0FD455EE" w14:textId="500214C3" w:rsidR="00DE5D0A" w:rsidRDefault="00F30AA4">
            <w:pPr>
              <w:spacing w:after="0" w:line="259" w:lineRule="auto"/>
              <w:ind w:left="720" w:firstLine="0"/>
              <w:jc w:val="left"/>
            </w:pPr>
            <w:r>
              <w:t xml:space="preserve">pursuant to </w:t>
            </w:r>
            <w:r w:rsidR="008F1F9B">
              <w:t>a Direction</w:t>
            </w:r>
            <w:r>
              <w:t xml:space="preserve"> </w:t>
            </w:r>
          </w:p>
          <w:p w14:paraId="5FF14D65" w14:textId="77777777" w:rsidR="00DE5D0A" w:rsidRDefault="00F30AA4">
            <w:pPr>
              <w:spacing w:after="160" w:line="259" w:lineRule="auto"/>
              <w:ind w:left="720" w:firstLine="0"/>
              <w:jc w:val="left"/>
            </w:pPr>
            <w:r>
              <w:t>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473315E6" w14:textId="77777777" w:rsidR="00DE5D0A" w:rsidRDefault="00F30AA4">
            <w:pPr>
              <w:spacing w:after="0" w:line="259" w:lineRule="auto"/>
              <w:ind w:left="0" w:firstLine="0"/>
              <w:jc w:val="left"/>
            </w:pPr>
            <w:r>
              <w:t xml:space="preserve">but who is now ineligible to participate in the NHSPS under the rules of the NHSPS and in respect of whom the Buyer has agreed are to be provided with a Broadly Comparable pension scheme to provide Pension Benefits that are Broadly Comparable to those provided under the </w:t>
            </w:r>
          </w:p>
          <w:p w14:paraId="0DDBFC36" w14:textId="77777777" w:rsidR="00DE5D0A" w:rsidRDefault="00F30AA4">
            <w:pPr>
              <w:spacing w:after="0" w:line="259" w:lineRule="auto"/>
              <w:ind w:left="0" w:firstLine="0"/>
              <w:jc w:val="left"/>
            </w:pPr>
            <w:r>
              <w:t>NHSPS.</w:t>
            </w:r>
          </w:p>
        </w:tc>
      </w:tr>
      <w:tr w:rsidR="00DE5D0A" w14:paraId="29F7C541" w14:textId="77777777">
        <w:trPr>
          <w:trHeight w:val="1431"/>
        </w:trPr>
        <w:tc>
          <w:tcPr>
            <w:tcW w:w="2677" w:type="dxa"/>
            <w:tcBorders>
              <w:top w:val="nil"/>
              <w:left w:val="nil"/>
              <w:bottom w:val="nil"/>
              <w:right w:val="nil"/>
            </w:tcBorders>
          </w:tcPr>
          <w:p w14:paraId="59DD9EDA" w14:textId="77777777" w:rsidR="00DE5D0A" w:rsidRDefault="00F30AA4">
            <w:pPr>
              <w:spacing w:after="0" w:line="259" w:lineRule="auto"/>
              <w:ind w:left="0" w:firstLine="0"/>
              <w:jc w:val="left"/>
            </w:pPr>
            <w:r>
              <w:rPr>
                <w:b/>
              </w:rPr>
              <w:t xml:space="preserve">"NHSPS Eligible </w:t>
            </w:r>
          </w:p>
          <w:p w14:paraId="2623EA23" w14:textId="77777777" w:rsidR="00DE5D0A" w:rsidRDefault="00F30AA4">
            <w:pPr>
              <w:spacing w:after="0" w:line="259" w:lineRule="auto"/>
              <w:ind w:left="0" w:firstLine="0"/>
              <w:jc w:val="left"/>
            </w:pPr>
            <w:r>
              <w:rPr>
                <w:b/>
              </w:rPr>
              <w:t>Employees"</w:t>
            </w:r>
          </w:p>
        </w:tc>
        <w:tc>
          <w:tcPr>
            <w:tcW w:w="5442" w:type="dxa"/>
            <w:tcBorders>
              <w:top w:val="nil"/>
              <w:left w:val="nil"/>
              <w:bottom w:val="nil"/>
              <w:right w:val="nil"/>
            </w:tcBorders>
            <w:vAlign w:val="center"/>
          </w:tcPr>
          <w:p w14:paraId="4ADA0B7E" w14:textId="77777777" w:rsidR="00DE5D0A" w:rsidRDefault="00F30AA4">
            <w:pPr>
              <w:spacing w:after="0" w:line="259" w:lineRule="auto"/>
              <w:ind w:left="0" w:firstLine="0"/>
              <w:jc w:val="left"/>
            </w:pPr>
            <w:r>
              <w:t>any NHSPS Fair Deal Employee who at the relevant time is an active member or eligible to participate in the NHSPS under a Direction Letter/Determination Letter.</w:t>
            </w:r>
          </w:p>
        </w:tc>
      </w:tr>
      <w:tr w:rsidR="00DE5D0A" w14:paraId="012E2112" w14:textId="77777777">
        <w:trPr>
          <w:trHeight w:val="2169"/>
        </w:trPr>
        <w:tc>
          <w:tcPr>
            <w:tcW w:w="2677" w:type="dxa"/>
            <w:tcBorders>
              <w:top w:val="nil"/>
              <w:left w:val="nil"/>
              <w:bottom w:val="nil"/>
              <w:right w:val="nil"/>
            </w:tcBorders>
          </w:tcPr>
          <w:p w14:paraId="21571858" w14:textId="77777777" w:rsidR="00DE5D0A" w:rsidRDefault="00F30AA4">
            <w:pPr>
              <w:spacing w:after="0" w:line="259" w:lineRule="auto"/>
              <w:ind w:left="0" w:firstLine="0"/>
              <w:jc w:val="left"/>
            </w:pPr>
            <w:r>
              <w:rPr>
                <w:b/>
              </w:rPr>
              <w:t xml:space="preserve">"NHSPS Fair Deal </w:t>
            </w:r>
          </w:p>
          <w:p w14:paraId="254DB79F" w14:textId="77777777" w:rsidR="00DE5D0A" w:rsidRDefault="00F30AA4">
            <w:pPr>
              <w:spacing w:after="0" w:line="259" w:lineRule="auto"/>
              <w:ind w:left="0" w:firstLine="0"/>
              <w:jc w:val="left"/>
            </w:pPr>
            <w:r>
              <w:rPr>
                <w:b/>
              </w:rPr>
              <w:t>Employees"</w:t>
            </w:r>
          </w:p>
        </w:tc>
        <w:tc>
          <w:tcPr>
            <w:tcW w:w="5442" w:type="dxa"/>
            <w:tcBorders>
              <w:top w:val="nil"/>
              <w:left w:val="nil"/>
              <w:bottom w:val="nil"/>
              <w:right w:val="nil"/>
            </w:tcBorders>
            <w:vAlign w:val="bottom"/>
          </w:tcPr>
          <w:p w14:paraId="318A0576" w14:textId="77777777" w:rsidR="00DE5D0A" w:rsidRDefault="00F30AA4">
            <w:pPr>
              <w:spacing w:after="0" w:line="259" w:lineRule="auto"/>
              <w:ind w:left="0" w:firstLine="0"/>
              <w:jc w:val="left"/>
            </w:pPr>
            <w:r>
              <w:t xml:space="preserve">other than the NHS Broadly Comparable </w:t>
            </w:r>
          </w:p>
          <w:p w14:paraId="17004A46" w14:textId="77777777" w:rsidR="00DE5D0A" w:rsidRDefault="00F30AA4">
            <w:pPr>
              <w:spacing w:after="0" w:line="259" w:lineRule="auto"/>
              <w:ind w:left="0" w:firstLine="0"/>
              <w:jc w:val="left"/>
            </w:pPr>
            <w:r>
              <w:t xml:space="preserve">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bl>
    <w:p w14:paraId="61B76782" w14:textId="77777777" w:rsidR="00DE5D0A" w:rsidRDefault="00DE5D0A">
      <w:pPr>
        <w:spacing w:after="0" w:line="259" w:lineRule="auto"/>
        <w:ind w:left="-873" w:right="137" w:firstLine="0"/>
        <w:jc w:val="left"/>
      </w:pPr>
    </w:p>
    <w:tbl>
      <w:tblPr>
        <w:tblStyle w:val="TableGrid"/>
        <w:tblW w:w="7948" w:type="dxa"/>
        <w:tblInd w:w="1560" w:type="dxa"/>
        <w:tblLook w:val="04A0" w:firstRow="1" w:lastRow="0" w:firstColumn="1" w:lastColumn="0" w:noHBand="0" w:noVBand="1"/>
      </w:tblPr>
      <w:tblGrid>
        <w:gridCol w:w="2404"/>
        <w:gridCol w:w="5404"/>
        <w:gridCol w:w="140"/>
      </w:tblGrid>
      <w:tr w:rsidR="00DE5D0A" w14:paraId="69C5E6E9" w14:textId="77777777">
        <w:trPr>
          <w:trHeight w:val="9091"/>
        </w:trPr>
        <w:tc>
          <w:tcPr>
            <w:tcW w:w="2404" w:type="dxa"/>
            <w:tcBorders>
              <w:top w:val="nil"/>
              <w:left w:val="nil"/>
              <w:bottom w:val="nil"/>
              <w:right w:val="nil"/>
            </w:tcBorders>
          </w:tcPr>
          <w:p w14:paraId="540ADA5E" w14:textId="77777777" w:rsidR="00DE5D0A" w:rsidRDefault="00DE5D0A">
            <w:pPr>
              <w:spacing w:after="160" w:line="259" w:lineRule="auto"/>
              <w:ind w:left="0" w:firstLine="0"/>
              <w:jc w:val="left"/>
            </w:pPr>
          </w:p>
        </w:tc>
        <w:tc>
          <w:tcPr>
            <w:tcW w:w="5544" w:type="dxa"/>
            <w:gridSpan w:val="2"/>
            <w:tcBorders>
              <w:top w:val="nil"/>
              <w:left w:val="nil"/>
              <w:bottom w:val="nil"/>
              <w:right w:val="nil"/>
            </w:tcBorders>
          </w:tcPr>
          <w:p w14:paraId="3F681BEB" w14:textId="77777777" w:rsidR="00DE5D0A" w:rsidRDefault="00F30AA4" w:rsidP="005E227D">
            <w:pPr>
              <w:numPr>
                <w:ilvl w:val="0"/>
                <w:numId w:val="215"/>
              </w:numPr>
              <w:spacing w:after="257" w:line="243" w:lineRule="auto"/>
              <w:ind w:left="702" w:right="73" w:hanging="661"/>
            </w:pPr>
            <w:r>
              <w:t>their employment with the Buyer</w:t>
            </w:r>
            <w:r>
              <w:rPr>
                <w:i/>
              </w:rPr>
              <w:t>,</w:t>
            </w:r>
            <w:r>
              <w:t xml:space="preserve"> an NHS Body or other employer which participates automatically in the NHSPS; or</w:t>
            </w:r>
          </w:p>
          <w:p w14:paraId="1803E30F" w14:textId="77777777" w:rsidR="00DE5D0A" w:rsidRDefault="00F30AA4" w:rsidP="005E227D">
            <w:pPr>
              <w:numPr>
                <w:ilvl w:val="0"/>
                <w:numId w:val="215"/>
              </w:numPr>
              <w:spacing w:after="0" w:line="246" w:lineRule="auto"/>
              <w:ind w:left="702" w:right="73" w:hanging="661"/>
            </w:pPr>
            <w:r>
              <w:t xml:space="preserve">their employment with a Former Supplier who provides access to the NHSPS </w:t>
            </w:r>
          </w:p>
          <w:p w14:paraId="682A845F" w14:textId="7DFCE8D4" w:rsidR="00DE5D0A" w:rsidRDefault="00F30AA4">
            <w:pPr>
              <w:spacing w:after="0" w:line="240" w:lineRule="auto"/>
              <w:ind w:left="695" w:right="145" w:firstLine="0"/>
            </w:pPr>
            <w:r>
              <w:t>pursuant to a Direction Letter/</w:t>
            </w:r>
            <w:r w:rsidR="008F1F9B">
              <w:t>Determination or</w:t>
            </w:r>
            <w:r>
              <w:t xml:space="preserve"> to a Broadly Comparable pension scheme in respect of their employment with that Former Supplier (on the basis that they are entitled to protection under New Fair Deal  (or previous guidance), having been formerly in employment with the Buyer, an </w:t>
            </w:r>
          </w:p>
          <w:p w14:paraId="42252D1E" w14:textId="77777777" w:rsidR="00DE5D0A" w:rsidRDefault="00F30AA4">
            <w:pPr>
              <w:spacing w:after="240" w:line="240" w:lineRule="auto"/>
              <w:ind w:left="695" w:right="145" w:firstLine="0"/>
            </w:pPr>
            <w:r>
              <w:t>NHS Body or other employer who participated automatically in the NHSPS in connection with the Services, prior to being employed by the Former Supplier),</w:t>
            </w:r>
          </w:p>
          <w:p w14:paraId="2740B45D" w14:textId="77777777" w:rsidR="00DE5D0A" w:rsidRDefault="00F30AA4">
            <w:pPr>
              <w:spacing w:after="240" w:line="259" w:lineRule="auto"/>
              <w:ind w:left="0" w:firstLine="0"/>
              <w:jc w:val="left"/>
            </w:pPr>
            <w:r>
              <w:t>and, in each case, being continuously engaged for more than fifty per cent (50%) of their employed time in the delivery of services (the same as or similar to the Services).</w:t>
            </w:r>
          </w:p>
          <w:p w14:paraId="78540CCD" w14:textId="77777777" w:rsidR="00DE5D0A" w:rsidRDefault="00F30AA4">
            <w:pPr>
              <w:spacing w:after="0" w:line="259" w:lineRule="auto"/>
              <w:ind w:left="0" w:right="145" w:firstLine="0"/>
              <w:jc w:val="left"/>
            </w:pPr>
            <w: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w:t>
            </w:r>
          </w:p>
          <w:p w14:paraId="4B7C1D71" w14:textId="77777777" w:rsidR="00DE5D0A" w:rsidRDefault="00F30AA4">
            <w:pPr>
              <w:spacing w:after="0" w:line="259" w:lineRule="auto"/>
              <w:ind w:left="0" w:firstLine="0"/>
              <w:jc w:val="left"/>
            </w:pPr>
            <w:r>
              <w:t xml:space="preserve">participates automatically in the NHSPS) is not an </w:t>
            </w:r>
          </w:p>
          <w:p w14:paraId="73825363" w14:textId="77777777" w:rsidR="00DE5D0A" w:rsidRDefault="00F30AA4">
            <w:pPr>
              <w:spacing w:after="0" w:line="259" w:lineRule="auto"/>
              <w:ind w:left="0" w:firstLine="0"/>
              <w:jc w:val="left"/>
            </w:pPr>
            <w:r>
              <w:t xml:space="preserve">NHSPS Fair Deal Employee;  </w:t>
            </w:r>
          </w:p>
        </w:tc>
      </w:tr>
      <w:tr w:rsidR="00DE5D0A" w14:paraId="4C498D00" w14:textId="77777777">
        <w:trPr>
          <w:trHeight w:val="1431"/>
        </w:trPr>
        <w:tc>
          <w:tcPr>
            <w:tcW w:w="2404" w:type="dxa"/>
            <w:tcBorders>
              <w:top w:val="nil"/>
              <w:left w:val="nil"/>
              <w:bottom w:val="nil"/>
              <w:right w:val="nil"/>
            </w:tcBorders>
          </w:tcPr>
          <w:p w14:paraId="683872DA" w14:textId="77777777" w:rsidR="00DE5D0A" w:rsidRDefault="00F30AA4">
            <w:pPr>
              <w:spacing w:after="0" w:line="259" w:lineRule="auto"/>
              <w:ind w:left="0" w:firstLine="0"/>
              <w:jc w:val="left"/>
            </w:pPr>
            <w:r>
              <w:rPr>
                <w:b/>
              </w:rPr>
              <w:t>"NHS Body"</w:t>
            </w:r>
          </w:p>
        </w:tc>
        <w:tc>
          <w:tcPr>
            <w:tcW w:w="5544" w:type="dxa"/>
            <w:gridSpan w:val="2"/>
            <w:tcBorders>
              <w:top w:val="nil"/>
              <w:left w:val="nil"/>
              <w:bottom w:val="nil"/>
              <w:right w:val="nil"/>
            </w:tcBorders>
            <w:vAlign w:val="center"/>
          </w:tcPr>
          <w:p w14:paraId="589AF8D9" w14:textId="77777777" w:rsidR="00DE5D0A" w:rsidRDefault="00F30AA4">
            <w:pPr>
              <w:spacing w:after="0" w:line="259" w:lineRule="auto"/>
              <w:ind w:left="0" w:firstLine="0"/>
              <w:jc w:val="left"/>
            </w:pPr>
            <w:r>
              <w:t xml:space="preserve">has the meaning given to it in section 275 of the National Health Service Act 2006 as amended by section 138(2)(c) of Schedule 4 to the Health and Social Care Act 2012; </w:t>
            </w:r>
          </w:p>
        </w:tc>
      </w:tr>
      <w:tr w:rsidR="00DE5D0A" w14:paraId="6EEC4962" w14:textId="77777777">
        <w:trPr>
          <w:trHeight w:val="1275"/>
        </w:trPr>
        <w:tc>
          <w:tcPr>
            <w:tcW w:w="2404" w:type="dxa"/>
            <w:tcBorders>
              <w:top w:val="nil"/>
              <w:left w:val="nil"/>
              <w:bottom w:val="nil"/>
              <w:right w:val="nil"/>
            </w:tcBorders>
          </w:tcPr>
          <w:p w14:paraId="3CB30F9E" w14:textId="77777777" w:rsidR="00DE5D0A" w:rsidRDefault="00F30AA4">
            <w:pPr>
              <w:spacing w:after="0" w:line="259" w:lineRule="auto"/>
              <w:ind w:left="0" w:firstLine="0"/>
              <w:jc w:val="left"/>
            </w:pPr>
            <w:r>
              <w:rPr>
                <w:b/>
              </w:rPr>
              <w:t>"NHS Pensions"</w:t>
            </w:r>
          </w:p>
        </w:tc>
        <w:tc>
          <w:tcPr>
            <w:tcW w:w="5544" w:type="dxa"/>
            <w:gridSpan w:val="2"/>
            <w:tcBorders>
              <w:top w:val="nil"/>
              <w:left w:val="nil"/>
              <w:bottom w:val="nil"/>
              <w:right w:val="nil"/>
            </w:tcBorders>
            <w:vAlign w:val="bottom"/>
          </w:tcPr>
          <w:p w14:paraId="3C6AF957" w14:textId="77777777" w:rsidR="00DE5D0A" w:rsidRDefault="00F30AA4">
            <w:pPr>
              <w:spacing w:after="0" w:line="259" w:lineRule="auto"/>
              <w:ind w:left="0" w:right="129" w:firstLine="0"/>
              <w:jc w:val="left"/>
            </w:pPr>
            <w:r>
              <w:t>NHS Pensions as the administrators of the NHSPS or such other body as may from time to time be responsible for relevant administrative functions of the NHSPS;</w:t>
            </w:r>
          </w:p>
        </w:tc>
      </w:tr>
      <w:tr w:rsidR="00DE5D0A" w14:paraId="47E1C071" w14:textId="77777777">
        <w:trPr>
          <w:gridAfter w:val="1"/>
          <w:wAfter w:w="140" w:type="dxa"/>
          <w:trHeight w:val="2140"/>
        </w:trPr>
        <w:tc>
          <w:tcPr>
            <w:tcW w:w="2404" w:type="dxa"/>
            <w:tcBorders>
              <w:top w:val="nil"/>
              <w:left w:val="nil"/>
              <w:bottom w:val="nil"/>
              <w:right w:val="nil"/>
            </w:tcBorders>
          </w:tcPr>
          <w:p w14:paraId="79C81914" w14:textId="77777777" w:rsidR="00DE5D0A" w:rsidRDefault="00F30AA4">
            <w:pPr>
              <w:spacing w:after="0" w:line="259" w:lineRule="auto"/>
              <w:ind w:left="0" w:firstLine="0"/>
              <w:jc w:val="left"/>
            </w:pPr>
            <w:r>
              <w:rPr>
                <w:b/>
              </w:rPr>
              <w:lastRenderedPageBreak/>
              <w:t>"NHSPS"</w:t>
            </w:r>
          </w:p>
        </w:tc>
        <w:tc>
          <w:tcPr>
            <w:tcW w:w="5404" w:type="dxa"/>
            <w:tcBorders>
              <w:top w:val="nil"/>
              <w:left w:val="nil"/>
              <w:bottom w:val="nil"/>
              <w:right w:val="nil"/>
            </w:tcBorders>
          </w:tcPr>
          <w:p w14:paraId="0C770470" w14:textId="77777777" w:rsidR="00DE5D0A" w:rsidRDefault="00F30AA4">
            <w:pPr>
              <w:spacing w:after="0" w:line="259" w:lineRule="auto"/>
              <w:ind w:left="0" w:firstLine="0"/>
              <w:jc w:val="left"/>
            </w:pPr>
            <w:r>
              <w:t xml:space="preserve">the National Health Service Pension Scheme for England and Wales, established pursuant to the </w:t>
            </w:r>
          </w:p>
          <w:p w14:paraId="4CF1ED04" w14:textId="77777777" w:rsidR="00DE5D0A" w:rsidRDefault="00F30AA4">
            <w:pPr>
              <w:spacing w:after="0" w:line="259" w:lineRule="auto"/>
              <w:ind w:left="0" w:firstLine="0"/>
              <w:jc w:val="left"/>
            </w:pPr>
            <w:r>
              <w:t xml:space="preserve">Superannuation Act 1972 and the Public Service Pensions Act 2013 governed by subsequent regulations under those Acts including the NHS </w:t>
            </w:r>
          </w:p>
          <w:p w14:paraId="781E925C" w14:textId="77777777" w:rsidR="00DE5D0A" w:rsidRDefault="00F30AA4">
            <w:pPr>
              <w:spacing w:after="0" w:line="259" w:lineRule="auto"/>
              <w:ind w:left="0" w:firstLine="0"/>
              <w:jc w:val="left"/>
            </w:pPr>
            <w:r>
              <w:t>Pension Scheme Regulations;</w:t>
            </w:r>
          </w:p>
        </w:tc>
      </w:tr>
      <w:tr w:rsidR="00DE5D0A" w14:paraId="4B2CBD5F" w14:textId="77777777">
        <w:trPr>
          <w:gridAfter w:val="1"/>
          <w:wAfter w:w="140" w:type="dxa"/>
          <w:trHeight w:val="2892"/>
        </w:trPr>
        <w:tc>
          <w:tcPr>
            <w:tcW w:w="2404" w:type="dxa"/>
            <w:tcBorders>
              <w:top w:val="nil"/>
              <w:left w:val="nil"/>
              <w:bottom w:val="nil"/>
              <w:right w:val="nil"/>
            </w:tcBorders>
          </w:tcPr>
          <w:p w14:paraId="3AA093FB" w14:textId="77777777" w:rsidR="00DE5D0A" w:rsidRDefault="00F30AA4">
            <w:pPr>
              <w:spacing w:after="0" w:line="259" w:lineRule="auto"/>
              <w:ind w:left="0" w:firstLine="0"/>
              <w:jc w:val="left"/>
            </w:pPr>
            <w:r>
              <w:rPr>
                <w:b/>
              </w:rPr>
              <w:t xml:space="preserve">"NHS Pension </w:t>
            </w:r>
          </w:p>
          <w:p w14:paraId="3D59D15C" w14:textId="77777777" w:rsidR="00DE5D0A" w:rsidRDefault="00F30AA4">
            <w:pPr>
              <w:spacing w:after="0" w:line="259" w:lineRule="auto"/>
              <w:ind w:left="0" w:firstLine="0"/>
              <w:jc w:val="left"/>
            </w:pPr>
            <w:r>
              <w:rPr>
                <w:b/>
              </w:rPr>
              <w:t xml:space="preserve">Scheme </w:t>
            </w:r>
          </w:p>
          <w:p w14:paraId="39C193B5" w14:textId="77777777" w:rsidR="00DE5D0A" w:rsidRDefault="00F30AA4">
            <w:pPr>
              <w:spacing w:after="0" w:line="259" w:lineRule="auto"/>
              <w:ind w:left="0" w:firstLine="0"/>
              <w:jc w:val="left"/>
            </w:pPr>
            <w:r>
              <w:rPr>
                <w:b/>
              </w:rPr>
              <w:t>Regulations"</w:t>
            </w:r>
          </w:p>
        </w:tc>
        <w:tc>
          <w:tcPr>
            <w:tcW w:w="5404" w:type="dxa"/>
            <w:tcBorders>
              <w:top w:val="nil"/>
              <w:left w:val="nil"/>
              <w:bottom w:val="nil"/>
              <w:right w:val="nil"/>
            </w:tcBorders>
            <w:vAlign w:val="bottom"/>
          </w:tcPr>
          <w:p w14:paraId="524C6610" w14:textId="77777777" w:rsidR="00DE5D0A" w:rsidRDefault="00F30AA4">
            <w:pPr>
              <w:spacing w:after="0" w:line="259" w:lineRule="auto"/>
              <w:ind w:left="0" w:firstLine="0"/>
              <w:jc w:val="left"/>
            </w:pPr>
            <w:r>
              <w:t xml:space="preserve">as appropriate, any or all of the National Health </w:t>
            </w:r>
          </w:p>
          <w:p w14:paraId="57F44F73" w14:textId="77777777" w:rsidR="00DE5D0A" w:rsidRDefault="00F30AA4">
            <w:pPr>
              <w:spacing w:after="0" w:line="259" w:lineRule="auto"/>
              <w:ind w:left="0" w:firstLine="0"/>
              <w:jc w:val="left"/>
            </w:pPr>
            <w:r>
              <w:t xml:space="preserve">Service Pension Scheme Regulations 1995 </w:t>
            </w:r>
          </w:p>
          <w:p w14:paraId="5298CE3C" w14:textId="77777777" w:rsidR="00DE5D0A" w:rsidRDefault="00F30AA4">
            <w:pPr>
              <w:spacing w:after="0" w:line="259" w:lineRule="auto"/>
              <w:ind w:left="0" w:firstLine="0"/>
              <w:jc w:val="left"/>
            </w:pPr>
            <w:r>
              <w:t>(SI 1995/300), the National Health Service Pension Scheme Regulations 2008 (SI 2008/653), the National Health Service Pension Scheme Regulations 2015 (2015/94) and any subsequent regulations made in respect of the NHSPS, each as amended from time to time;</w:t>
            </w:r>
          </w:p>
        </w:tc>
      </w:tr>
      <w:tr w:rsidR="00DE5D0A" w14:paraId="7E85017A" w14:textId="77777777">
        <w:trPr>
          <w:gridAfter w:val="1"/>
          <w:wAfter w:w="140" w:type="dxa"/>
          <w:trHeight w:val="4112"/>
        </w:trPr>
        <w:tc>
          <w:tcPr>
            <w:tcW w:w="2404" w:type="dxa"/>
            <w:tcBorders>
              <w:top w:val="nil"/>
              <w:left w:val="nil"/>
              <w:bottom w:val="nil"/>
              <w:right w:val="nil"/>
            </w:tcBorders>
          </w:tcPr>
          <w:p w14:paraId="0E69BCBB" w14:textId="77777777" w:rsidR="00DE5D0A" w:rsidRDefault="00F30AA4">
            <w:pPr>
              <w:spacing w:after="0" w:line="259" w:lineRule="auto"/>
              <w:ind w:left="0" w:firstLine="0"/>
              <w:jc w:val="left"/>
            </w:pPr>
            <w:r>
              <w:rPr>
                <w:b/>
              </w:rPr>
              <w:t xml:space="preserve">"NHS Premature </w:t>
            </w:r>
          </w:p>
          <w:p w14:paraId="097A15E6" w14:textId="77777777" w:rsidR="00DE5D0A" w:rsidRDefault="00F30AA4">
            <w:pPr>
              <w:spacing w:after="0" w:line="259" w:lineRule="auto"/>
              <w:ind w:left="0" w:firstLine="0"/>
              <w:jc w:val="left"/>
            </w:pPr>
            <w:r>
              <w:rPr>
                <w:b/>
              </w:rPr>
              <w:t xml:space="preserve">Retirement </w:t>
            </w:r>
          </w:p>
          <w:p w14:paraId="2BA6C25E" w14:textId="77777777" w:rsidR="00DE5D0A" w:rsidRDefault="00F30AA4">
            <w:pPr>
              <w:spacing w:after="0" w:line="259" w:lineRule="auto"/>
              <w:ind w:left="0" w:firstLine="0"/>
              <w:jc w:val="left"/>
            </w:pPr>
            <w:r>
              <w:rPr>
                <w:b/>
              </w:rPr>
              <w:t>Rights"</w:t>
            </w:r>
          </w:p>
        </w:tc>
        <w:tc>
          <w:tcPr>
            <w:tcW w:w="5404" w:type="dxa"/>
            <w:tcBorders>
              <w:top w:val="nil"/>
              <w:left w:val="nil"/>
              <w:bottom w:val="nil"/>
              <w:right w:val="nil"/>
            </w:tcBorders>
            <w:vAlign w:val="center"/>
          </w:tcPr>
          <w:p w14:paraId="377B5143" w14:textId="77777777" w:rsidR="00DE5D0A" w:rsidRDefault="00F30AA4">
            <w:pPr>
              <w:spacing w:after="0" w:line="259" w:lineRule="auto"/>
              <w:ind w:left="0" w:firstLine="0"/>
              <w:jc w:val="left"/>
            </w:pPr>
            <w: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w:t>
            </w:r>
          </w:p>
          <w:p w14:paraId="10E94B43" w14:textId="77777777" w:rsidR="00DE5D0A" w:rsidRDefault="00F30AA4">
            <w:pPr>
              <w:spacing w:after="0" w:line="259" w:lineRule="auto"/>
              <w:ind w:left="0" w:firstLine="0"/>
              <w:jc w:val="left"/>
            </w:pPr>
            <w:r>
              <w:t xml:space="preserve">Premature Retirement Regulations 2002 </w:t>
            </w:r>
          </w:p>
          <w:p w14:paraId="60F90D99" w14:textId="77777777" w:rsidR="00DE5D0A" w:rsidRDefault="00F30AA4">
            <w:pPr>
              <w:spacing w:after="0" w:line="259" w:lineRule="auto"/>
              <w:ind w:left="0" w:firstLine="0"/>
              <w:jc w:val="left"/>
            </w:pPr>
            <w:r>
              <w:t xml:space="preserve">(SI 2002/1311), the NHS (Injury Benefits) </w:t>
            </w:r>
          </w:p>
          <w:p w14:paraId="4D8B92A1" w14:textId="77777777" w:rsidR="00DE5D0A" w:rsidRDefault="00F30AA4">
            <w:pPr>
              <w:spacing w:after="0" w:line="259" w:lineRule="auto"/>
              <w:ind w:left="0" w:firstLine="0"/>
              <w:jc w:val="left"/>
            </w:pPr>
            <w:r>
              <w:t xml:space="preserve">Regulations 1995 (SI 1995/866) and section 45 of the General Whitley Council conditions of service, or any other legislative or contractual provision which replaces, amends, extends or consolidates the same from time to time; </w:t>
            </w:r>
          </w:p>
        </w:tc>
      </w:tr>
      <w:tr w:rsidR="00DE5D0A" w14:paraId="084AAB42" w14:textId="77777777">
        <w:trPr>
          <w:gridAfter w:val="1"/>
          <w:wAfter w:w="140" w:type="dxa"/>
          <w:trHeight w:val="1573"/>
        </w:trPr>
        <w:tc>
          <w:tcPr>
            <w:tcW w:w="2404" w:type="dxa"/>
            <w:tcBorders>
              <w:top w:val="nil"/>
              <w:left w:val="nil"/>
              <w:bottom w:val="nil"/>
              <w:right w:val="nil"/>
            </w:tcBorders>
          </w:tcPr>
          <w:p w14:paraId="4F96A11A" w14:textId="77777777" w:rsidR="00DE5D0A" w:rsidRDefault="00F30AA4">
            <w:pPr>
              <w:spacing w:after="0" w:line="259" w:lineRule="auto"/>
              <w:ind w:left="0" w:firstLine="0"/>
              <w:jc w:val="left"/>
            </w:pPr>
            <w:r>
              <w:rPr>
                <w:b/>
              </w:rPr>
              <w:t xml:space="preserve">"Pension </w:t>
            </w:r>
          </w:p>
          <w:p w14:paraId="60AF3EFB" w14:textId="77777777" w:rsidR="00DE5D0A" w:rsidRDefault="00F30AA4">
            <w:pPr>
              <w:spacing w:after="0" w:line="259" w:lineRule="auto"/>
              <w:ind w:left="0" w:firstLine="0"/>
              <w:jc w:val="left"/>
            </w:pPr>
            <w:r>
              <w:rPr>
                <w:b/>
              </w:rPr>
              <w:t>Benefits"</w:t>
            </w:r>
          </w:p>
        </w:tc>
        <w:tc>
          <w:tcPr>
            <w:tcW w:w="5404" w:type="dxa"/>
            <w:tcBorders>
              <w:top w:val="nil"/>
              <w:left w:val="nil"/>
              <w:bottom w:val="nil"/>
              <w:right w:val="nil"/>
            </w:tcBorders>
            <w:vAlign w:val="bottom"/>
          </w:tcPr>
          <w:p w14:paraId="3E100989" w14:textId="77777777" w:rsidR="00DE5D0A" w:rsidRDefault="00F30AA4">
            <w:pPr>
              <w:spacing w:after="0" w:line="259" w:lineRule="auto"/>
              <w:ind w:left="0" w:firstLine="0"/>
              <w:jc w:val="left"/>
            </w:pPr>
            <w:r>
              <w:t xml:space="preserve">any benefits payable in respect of an individual (including but not limited to pensions related allowances and lump sums) relating to old age, invalidity or survivor’s benefits provided under an occupational pension scheme. </w:t>
            </w:r>
          </w:p>
        </w:tc>
      </w:tr>
    </w:tbl>
    <w:p w14:paraId="3398B854" w14:textId="77777777" w:rsidR="00DE5D0A" w:rsidRDefault="00F30AA4">
      <w:pPr>
        <w:pStyle w:val="Heading4"/>
        <w:tabs>
          <w:tab w:val="center" w:pos="734"/>
          <w:tab w:val="center" w:pos="3634"/>
        </w:tabs>
        <w:ind w:left="0" w:firstLine="0"/>
      </w:pPr>
      <w:r>
        <w:rPr>
          <w:rFonts w:ascii="Calibri" w:eastAsia="Calibri" w:hAnsi="Calibri" w:cs="Calibri"/>
          <w:b w:val="0"/>
          <w:sz w:val="22"/>
        </w:rPr>
        <w:tab/>
      </w:r>
      <w:r>
        <w:t>28.</w:t>
      </w:r>
      <w:r>
        <w:tab/>
        <w:t>Membership of the NHS Pension Scheme</w:t>
      </w:r>
    </w:p>
    <w:p w14:paraId="04E42E95" w14:textId="77777777" w:rsidR="00DE5D0A" w:rsidRDefault="00F30AA4">
      <w:pPr>
        <w:ind w:left="1287" w:hanging="720"/>
      </w:pPr>
      <w:r>
        <w:t xml:space="preserve">28.1 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w:t>
      </w:r>
    </w:p>
    <w:p w14:paraId="40DBC938" w14:textId="77777777" w:rsidR="00DE5D0A" w:rsidRDefault="00F30AA4">
      <w:pPr>
        <w:ind w:left="1297"/>
      </w:pPr>
      <w:r>
        <w:lastRenderedPageBreak/>
        <w:t xml:space="preserve">either continuous active membership of or eligibility for the NHSPS for so long as they remain employed in connection with the delivery of the Services under the relevant Contract. </w:t>
      </w:r>
    </w:p>
    <w:p w14:paraId="4AC340EF" w14:textId="77777777" w:rsidR="00DE5D0A" w:rsidRDefault="00F30AA4">
      <w:pPr>
        <w:ind w:left="1287" w:hanging="720"/>
      </w:pPr>
      <w:r>
        <w:t>28.2 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3F9EF7A0" w14:textId="77777777" w:rsidR="00DE5D0A" w:rsidRDefault="00F30AA4" w:rsidP="005E227D">
      <w:pPr>
        <w:numPr>
          <w:ilvl w:val="0"/>
          <w:numId w:val="136"/>
        </w:numPr>
        <w:spacing w:after="257" w:line="242" w:lineRule="auto"/>
        <w:ind w:right="19" w:hanging="709"/>
        <w:jc w:val="left"/>
      </w:pPr>
      <w:r>
        <w:rPr>
          <w:b/>
        </w:rPr>
        <w:t>all employer's and NHSPS Fair Deal Employees' contributions intended to go to the NHSPS are kept in a separate bank account; and</w:t>
      </w:r>
    </w:p>
    <w:p w14:paraId="508E970E" w14:textId="77777777" w:rsidR="00DE5D0A" w:rsidRDefault="00F30AA4" w:rsidP="005E227D">
      <w:pPr>
        <w:numPr>
          <w:ilvl w:val="0"/>
          <w:numId w:val="136"/>
        </w:numPr>
        <w:spacing w:after="233" w:line="269" w:lineRule="auto"/>
        <w:ind w:right="19" w:hanging="709"/>
        <w:jc w:val="left"/>
      </w:pPr>
      <w:r>
        <w:rPr>
          <w:b/>
        </w:rPr>
        <w:t>the Pension Benefits and Premature Retirement Rights of NHSPS Fair Deal Employees are not adversely affected.</w:t>
      </w:r>
    </w:p>
    <w:p w14:paraId="0945DD70" w14:textId="77777777" w:rsidR="00DE5D0A" w:rsidRDefault="00F30AA4" w:rsidP="005E227D">
      <w:pPr>
        <w:numPr>
          <w:ilvl w:val="1"/>
          <w:numId w:val="137"/>
        </w:numPr>
        <w:ind w:hanging="720"/>
      </w:pPr>
      <w:r>
        <w:t>The Supplier must supply to the Buyer</w:t>
      </w:r>
      <w:r>
        <w:rPr>
          <w:i/>
        </w:rPr>
        <w:t xml:space="preserve"> </w:t>
      </w:r>
      <w:r>
        <w:t>a complete copy of each Direction Letter/ Determination within 5 Working Days of receipt of the Direction Letter/Determination.</w:t>
      </w:r>
    </w:p>
    <w:p w14:paraId="584CD3FF" w14:textId="77777777" w:rsidR="00DE5D0A" w:rsidRDefault="00F30AA4" w:rsidP="005E227D">
      <w:pPr>
        <w:numPr>
          <w:ilvl w:val="1"/>
          <w:numId w:val="137"/>
        </w:numPr>
        <w:ind w:hanging="720"/>
      </w:pPr>
      <w:r>
        <w:t>The Supplier must ensure (and procure that each of its Sub-Contracts (if any) ensures) that all of its NHSPS Fair Deal Employees have a contractual right to continuous active membership of or eligibility for the NHSPS for so long as they have a right to membership or eligibility of that scheme under the terms of the Direction Letter/Determination.</w:t>
      </w:r>
    </w:p>
    <w:p w14:paraId="166DD453" w14:textId="77777777" w:rsidR="00DE5D0A" w:rsidRDefault="00F30AA4" w:rsidP="005E227D">
      <w:pPr>
        <w:numPr>
          <w:ilvl w:val="1"/>
          <w:numId w:val="137"/>
        </w:numPr>
        <w:ind w:hanging="720"/>
      </w:pPr>
      <w: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0E774334" w14:textId="77777777" w:rsidR="00DE5D0A" w:rsidRDefault="00F30AA4" w:rsidP="005E227D">
      <w:pPr>
        <w:numPr>
          <w:ilvl w:val="1"/>
          <w:numId w:val="137"/>
        </w:numPr>
        <w:ind w:hanging="720"/>
      </w:pPr>
      <w: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1059ED92" w14:textId="77777777" w:rsidR="00DE5D0A" w:rsidRDefault="00F30AA4" w:rsidP="005E227D">
      <w:pPr>
        <w:numPr>
          <w:ilvl w:val="1"/>
          <w:numId w:val="137"/>
        </w:numPr>
        <w:ind w:hanging="720"/>
      </w:pPr>
      <w:r>
        <w:t>The Supplier will (and will procure that its Subcontractors (if any) will) Subcontractor provide any guarantee, bond or indemnity required by NHS Pensions in relation to a Direction Letter/Determination.</w:t>
      </w:r>
    </w:p>
    <w:p w14:paraId="64FBBF0C" w14:textId="77777777" w:rsidR="00DE5D0A" w:rsidRDefault="00F30AA4">
      <w:pPr>
        <w:pStyle w:val="Heading4"/>
        <w:tabs>
          <w:tab w:val="center" w:pos="734"/>
          <w:tab w:val="center" w:pos="4248"/>
        </w:tabs>
        <w:ind w:left="0" w:firstLine="0"/>
      </w:pPr>
      <w:r>
        <w:rPr>
          <w:rFonts w:ascii="Calibri" w:eastAsia="Calibri" w:hAnsi="Calibri" w:cs="Calibri"/>
          <w:b w:val="0"/>
          <w:sz w:val="22"/>
        </w:rPr>
        <w:tab/>
      </w:r>
      <w:r>
        <w:t>29.</w:t>
      </w:r>
      <w:r>
        <w:tab/>
        <w:t>Continuation of early retirement rights after transfer</w:t>
      </w:r>
    </w:p>
    <w:p w14:paraId="28DD145D" w14:textId="77777777" w:rsidR="00DE5D0A" w:rsidRDefault="00F30AA4">
      <w:pPr>
        <w:ind w:left="1287" w:hanging="720"/>
      </w:pPr>
      <w:r>
        <w:t xml:space="preserve">29.1 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w:t>
      </w:r>
      <w:r>
        <w:lastRenderedPageBreak/>
        <w:t xml:space="preserve">employees of the Buyer, an NHS Body or other employer which participates automatically in the NHSPS. </w:t>
      </w:r>
    </w:p>
    <w:p w14:paraId="446307EE" w14:textId="77777777" w:rsidR="00DE5D0A" w:rsidRDefault="00F30AA4">
      <w:pPr>
        <w:pStyle w:val="Heading4"/>
        <w:tabs>
          <w:tab w:val="center" w:pos="734"/>
          <w:tab w:val="center" w:pos="3414"/>
        </w:tabs>
        <w:ind w:left="0" w:firstLine="0"/>
      </w:pPr>
      <w:r>
        <w:rPr>
          <w:rFonts w:ascii="Calibri" w:eastAsia="Calibri" w:hAnsi="Calibri" w:cs="Calibri"/>
          <w:b w:val="0"/>
          <w:sz w:val="22"/>
        </w:rPr>
        <w:tab/>
      </w:r>
      <w:r>
        <w:t>30.</w:t>
      </w:r>
      <w:r>
        <w:tab/>
        <w:t>NHS Broadly Comparable Employees</w:t>
      </w:r>
    </w:p>
    <w:p w14:paraId="26340EA1" w14:textId="77777777" w:rsidR="00DE5D0A" w:rsidRDefault="00F30AA4">
      <w:pPr>
        <w:spacing w:after="590"/>
        <w:ind w:left="1287" w:hanging="720"/>
      </w:pPr>
      <w:r>
        <w:t xml:space="preserve">30.1 The Supplier shall (and procure that its Subcontractors shall), with effect from the Relevant Transfer Date, offer the NHSPS Broadly Comparable Employees membership of a pension scheme which is Broadly Comparable to NHSPS on the Relevant Transfer Date in accordance with paragraph 10 of Part D. For the avoidance of doubt, this requirement is separate from any requirement to offer a Broadly Comparable pension scheme in accordance with paragraph 5.2 below.  </w:t>
      </w:r>
    </w:p>
    <w:p w14:paraId="3621EFCF" w14:textId="77777777" w:rsidR="00DE5D0A" w:rsidRDefault="00F30AA4">
      <w:pPr>
        <w:pStyle w:val="Heading4"/>
        <w:tabs>
          <w:tab w:val="center" w:pos="734"/>
          <w:tab w:val="center" w:pos="5308"/>
        </w:tabs>
        <w:ind w:left="0" w:firstLine="0"/>
      </w:pPr>
      <w:r>
        <w:rPr>
          <w:rFonts w:ascii="Calibri" w:eastAsia="Calibri" w:hAnsi="Calibri" w:cs="Calibri"/>
          <w:b w:val="0"/>
          <w:sz w:val="22"/>
        </w:rPr>
        <w:tab/>
      </w:r>
      <w:r>
        <w:t>31.</w:t>
      </w:r>
      <w:r>
        <w:tab/>
        <w:t>What the buyer can do if the Supplier breaches its pension obligations</w:t>
      </w:r>
    </w:p>
    <w:p w14:paraId="4EF9B050" w14:textId="77777777" w:rsidR="00DE5D0A" w:rsidRDefault="00F30AA4">
      <w:pPr>
        <w:spacing w:after="0"/>
        <w:ind w:left="1287" w:hanging="720"/>
      </w:pPr>
      <w:r>
        <w:t xml:space="preserve">31.1 The Supplier agrees that the Buyer is entitled to make arrangements with NHS Pensions for the Buyer to be notified if the Supplier (or its Subcontractor) breaches the terms of its Direction Letter/Determination. Notwithstanding the provisions of the foregoing, the Supplier shall notify the Buyer in the event that it (or its Subcontractor) breaches the terms of its Direction </w:t>
      </w:r>
    </w:p>
    <w:p w14:paraId="5BEDDE47" w14:textId="77777777" w:rsidR="00DE5D0A" w:rsidRDefault="00F30AA4">
      <w:pPr>
        <w:ind w:left="1297"/>
      </w:pPr>
      <w:r>
        <w:t>Letter/Determination.</w:t>
      </w:r>
    </w:p>
    <w:p w14:paraId="4F75353D" w14:textId="77777777" w:rsidR="00DE5D0A" w:rsidRDefault="00F30AA4">
      <w:pPr>
        <w:ind w:left="1287" w:hanging="720"/>
      </w:pPr>
      <w:r>
        <w:t>31.2 If the Supplier (or its Subcontractors, if relevant) ceases to participate in the NHSPS for whatever reason, the</w:t>
      </w:r>
      <w:r>
        <w:rPr>
          <w:i/>
        </w:rPr>
        <w:t xml:space="preserve"> </w:t>
      </w:r>
      <w: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5E885121" w14:textId="77777777" w:rsidR="00DE5D0A" w:rsidRDefault="00F30AA4">
      <w:pPr>
        <w:pStyle w:val="Heading4"/>
        <w:tabs>
          <w:tab w:val="center" w:pos="734"/>
          <w:tab w:val="center" w:pos="4895"/>
        </w:tabs>
        <w:ind w:left="0" w:firstLine="0"/>
      </w:pPr>
      <w:r>
        <w:rPr>
          <w:rFonts w:ascii="Calibri" w:eastAsia="Calibri" w:hAnsi="Calibri" w:cs="Calibri"/>
          <w:b w:val="0"/>
          <w:sz w:val="22"/>
        </w:rPr>
        <w:tab/>
      </w:r>
      <w:r>
        <w:t>32.</w:t>
      </w:r>
      <w:r>
        <w:tab/>
        <w:t>Compensation when pension scheme access can’t be provided</w:t>
      </w:r>
    </w:p>
    <w:p w14:paraId="2E9D5560" w14:textId="77777777" w:rsidR="00DE5D0A" w:rsidRDefault="00F30AA4">
      <w:pPr>
        <w:ind w:left="1287" w:hanging="720"/>
      </w:pPr>
      <w:r>
        <w:t xml:space="preserve">32.1 If the Supplier (or its Subcontractor, if relevant) is unable to provide the NHSPS Fair Deal Employees with either membership of: </w:t>
      </w:r>
    </w:p>
    <w:p w14:paraId="64E11D6A" w14:textId="77777777" w:rsidR="00DE5D0A" w:rsidRDefault="00F30AA4">
      <w:pPr>
        <w:tabs>
          <w:tab w:val="center" w:pos="2035"/>
          <w:tab w:val="right" w:pos="9646"/>
        </w:tabs>
        <w:spacing w:after="12" w:line="250" w:lineRule="auto"/>
        <w:ind w:left="0" w:firstLine="0"/>
        <w:jc w:val="left"/>
      </w:pPr>
      <w:r>
        <w:rPr>
          <w:rFonts w:ascii="Calibri" w:eastAsia="Calibri" w:hAnsi="Calibri" w:cs="Calibri"/>
          <w:sz w:val="22"/>
        </w:rPr>
        <w:tab/>
      </w:r>
      <w:r>
        <w:t>32.1.1</w:t>
      </w:r>
      <w:r>
        <w:tab/>
        <w:t xml:space="preserve">the NHSPS (having used its best endeavours to secure a </w:t>
      </w:r>
    </w:p>
    <w:p w14:paraId="2B3247AC" w14:textId="77777777" w:rsidR="00DE5D0A" w:rsidRDefault="00F30AA4">
      <w:pPr>
        <w:ind w:left="2791"/>
      </w:pPr>
      <w:r>
        <w:t xml:space="preserve">Direction Letter/Determination); or </w:t>
      </w:r>
    </w:p>
    <w:p w14:paraId="42F454FF" w14:textId="77777777" w:rsidR="00DE5D0A" w:rsidRDefault="00F30AA4">
      <w:pPr>
        <w:tabs>
          <w:tab w:val="center" w:pos="2035"/>
          <w:tab w:val="center" w:pos="4916"/>
        </w:tabs>
        <w:ind w:left="0" w:firstLine="0"/>
        <w:jc w:val="left"/>
      </w:pPr>
      <w:r>
        <w:rPr>
          <w:rFonts w:ascii="Calibri" w:eastAsia="Calibri" w:hAnsi="Calibri" w:cs="Calibri"/>
          <w:sz w:val="22"/>
        </w:rPr>
        <w:tab/>
      </w:r>
      <w:r>
        <w:t>32.1.2</w:t>
      </w:r>
      <w:r>
        <w:tab/>
        <w:t xml:space="preserve">a Broadly Comparable pension scheme, </w:t>
      </w:r>
    </w:p>
    <w:p w14:paraId="326D875D" w14:textId="77777777" w:rsidR="00DE5D0A" w:rsidRDefault="00F30AA4">
      <w:pPr>
        <w:spacing w:after="130" w:line="251" w:lineRule="auto"/>
        <w:ind w:left="1560" w:right="50" w:firstLine="0"/>
        <w:jc w:val="left"/>
      </w:pPr>
      <w:r>
        <w:t>the Buyer</w:t>
      </w:r>
      <w:r>
        <w:rPr>
          <w:i/>
        </w:rPr>
        <w:t xml:space="preserve"> </w:t>
      </w:r>
      <w: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i/>
        </w:rPr>
        <w:t xml:space="preserve"> </w:t>
      </w:r>
      <w:r>
        <w:t xml:space="preserve">determining whether the level of compensation offered is reasonable in the circumstances.  </w:t>
      </w:r>
    </w:p>
    <w:p w14:paraId="2EEED4A0" w14:textId="77777777" w:rsidR="00DE5D0A" w:rsidRDefault="00F30AA4">
      <w:pPr>
        <w:ind w:left="1287" w:hanging="720"/>
      </w:pPr>
      <w:r>
        <w:t>32.2 This flexibility for the Buyer to allow compensation in place of Pension Benefits is in addition to and not instead of the Buyer’s right to terminate the Contract.</w:t>
      </w:r>
    </w:p>
    <w:p w14:paraId="1B5FCFCD" w14:textId="77777777" w:rsidR="00DE5D0A" w:rsidRDefault="00F30AA4">
      <w:pPr>
        <w:pStyle w:val="Heading4"/>
        <w:tabs>
          <w:tab w:val="center" w:pos="734"/>
          <w:tab w:val="center" w:pos="3414"/>
        </w:tabs>
        <w:ind w:left="0" w:firstLine="0"/>
      </w:pPr>
      <w:r>
        <w:rPr>
          <w:rFonts w:ascii="Calibri" w:eastAsia="Calibri" w:hAnsi="Calibri" w:cs="Calibri"/>
          <w:b w:val="0"/>
          <w:sz w:val="22"/>
        </w:rPr>
        <w:lastRenderedPageBreak/>
        <w:tab/>
      </w:r>
      <w:r>
        <w:t>33.</w:t>
      </w:r>
      <w:r>
        <w:tab/>
        <w:t>Indemnities that a Supplier must give</w:t>
      </w:r>
    </w:p>
    <w:p w14:paraId="45B39E80" w14:textId="77777777" w:rsidR="00DE5D0A" w:rsidRDefault="00F30AA4">
      <w:pPr>
        <w:ind w:left="1287" w:hanging="720"/>
      </w:pPr>
      <w:r>
        <w:t>33.1 The Supplier must indemnify and keep indemnified the LPP,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r>
        <w:br w:type="page"/>
      </w:r>
    </w:p>
    <w:p w14:paraId="16D462BA" w14:textId="77777777" w:rsidR="00DE5D0A" w:rsidRDefault="00F30AA4">
      <w:pPr>
        <w:pStyle w:val="Heading4"/>
        <w:spacing w:after="88"/>
        <w:ind w:left="1225"/>
      </w:pPr>
      <w:r>
        <w:lastRenderedPageBreak/>
        <w:t>Annex D3: Local Government Pension Schemes (LGPS)</w:t>
      </w:r>
    </w:p>
    <w:p w14:paraId="6CDC4552" w14:textId="77777777" w:rsidR="00DE5D0A" w:rsidRDefault="00F30AA4">
      <w:pPr>
        <w:spacing w:after="170"/>
        <w:ind w:left="577"/>
      </w:pPr>
      <w:r>
        <w:t>Note the LGPS unlike the CSPS &amp; NHSPS is a funded scheme which has associated cost implications as follows:</w:t>
      </w:r>
    </w:p>
    <w:p w14:paraId="595C4D21" w14:textId="77777777" w:rsidR="00DE5D0A" w:rsidRDefault="00F30AA4">
      <w:pPr>
        <w:spacing w:after="168" w:line="251" w:lineRule="auto"/>
        <w:ind w:left="567" w:right="50" w:firstLine="0"/>
        <w:jc w:val="left"/>
      </w:pPr>
      <w:r>
        <w:t>There is not 1 LGPS but approx. 90 different Funds, each with their own separate Scheme Employer and Administering Buyer, it is important to identify the correct one(s) and amend the definition of "Fund" accordingly.</w:t>
      </w:r>
    </w:p>
    <w:p w14:paraId="4507CC05" w14:textId="77777777" w:rsidR="00DE5D0A" w:rsidRDefault="00F30AA4">
      <w:pPr>
        <w:spacing w:after="168" w:line="251" w:lineRule="auto"/>
        <w:ind w:left="567" w:right="50" w:firstLine="0"/>
        <w:jc w:val="left"/>
      </w:pPr>
      <w:r>
        <w:t xml:space="preserve">It is important to check whether LPP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572ABE45" w14:textId="77777777" w:rsidR="00DE5D0A" w:rsidRDefault="00F30AA4">
      <w:pPr>
        <w:spacing w:after="190" w:line="251" w:lineRule="auto"/>
        <w:ind w:left="567" w:right="50" w:firstLine="0"/>
        <w:jc w:val="left"/>
      </w:pPr>
      <w: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1DD250D5" w14:textId="77777777" w:rsidR="00DE5D0A" w:rsidRDefault="00F30AA4">
      <w:pPr>
        <w:pStyle w:val="Heading4"/>
        <w:ind w:left="577"/>
      </w:pPr>
      <w:r>
        <w:t>1. Definitions</w:t>
      </w:r>
    </w:p>
    <w:p w14:paraId="2873C735" w14:textId="77777777" w:rsidR="00DE5D0A" w:rsidRDefault="00F30AA4">
      <w:pPr>
        <w:spacing w:after="10"/>
        <w:ind w:left="577"/>
      </w:pPr>
      <w:r>
        <w:t>In this Annex D3: LGPS to Part D: Pensions, the following words have the following meanings and they shall supplement Joint Schedule 1 (Definitions):</w:t>
      </w:r>
    </w:p>
    <w:tbl>
      <w:tblPr>
        <w:tblStyle w:val="TableGrid"/>
        <w:tblW w:w="8119" w:type="dxa"/>
        <w:tblInd w:w="1287" w:type="dxa"/>
        <w:tblLook w:val="04A0" w:firstRow="1" w:lastRow="0" w:firstColumn="1" w:lastColumn="0" w:noHBand="0" w:noVBand="1"/>
      </w:tblPr>
      <w:tblGrid>
        <w:gridCol w:w="1915"/>
        <w:gridCol w:w="6204"/>
      </w:tblGrid>
      <w:tr w:rsidR="00DE5D0A" w14:paraId="6D375727" w14:textId="77777777">
        <w:trPr>
          <w:trHeight w:val="1053"/>
        </w:trPr>
        <w:tc>
          <w:tcPr>
            <w:tcW w:w="8119" w:type="dxa"/>
            <w:gridSpan w:val="2"/>
            <w:tcBorders>
              <w:top w:val="nil"/>
              <w:left w:val="nil"/>
              <w:bottom w:val="nil"/>
              <w:right w:val="nil"/>
            </w:tcBorders>
          </w:tcPr>
          <w:p w14:paraId="7CAE0F32" w14:textId="77777777" w:rsidR="00DE5D0A" w:rsidRDefault="00F30AA4">
            <w:pPr>
              <w:tabs>
                <w:tab w:val="center" w:pos="4703"/>
              </w:tabs>
              <w:spacing w:after="28" w:line="259" w:lineRule="auto"/>
              <w:ind w:left="0" w:firstLine="0"/>
              <w:jc w:val="left"/>
            </w:pPr>
            <w:r>
              <w:rPr>
                <w:b/>
              </w:rPr>
              <w:t xml:space="preserve">“2013 </w:t>
            </w:r>
            <w:r>
              <w:rPr>
                <w:b/>
              </w:rPr>
              <w:tab/>
            </w:r>
            <w:r>
              <w:t xml:space="preserve">the Local Government Pension Scheme Regulations </w:t>
            </w:r>
          </w:p>
          <w:p w14:paraId="3C89F44A" w14:textId="77777777" w:rsidR="00DE5D0A" w:rsidRDefault="00F30AA4">
            <w:pPr>
              <w:tabs>
                <w:tab w:val="center" w:pos="4743"/>
              </w:tabs>
              <w:spacing w:after="167" w:line="259" w:lineRule="auto"/>
              <w:ind w:left="0" w:firstLine="0"/>
              <w:jc w:val="left"/>
            </w:pPr>
            <w:r>
              <w:rPr>
                <w:b/>
              </w:rPr>
              <w:t>Regulations”</w:t>
            </w:r>
            <w:r>
              <w:rPr>
                <w:b/>
              </w:rPr>
              <w:tab/>
            </w:r>
            <w:r>
              <w:t>2013 (SI 2013/2356) (as amended from time to time);</w:t>
            </w:r>
          </w:p>
          <w:p w14:paraId="136D8FEE" w14:textId="77777777" w:rsidR="00DE5D0A" w:rsidRDefault="00F30AA4">
            <w:pPr>
              <w:spacing w:after="0" w:line="259" w:lineRule="auto"/>
              <w:ind w:left="0" w:firstLine="0"/>
              <w:jc w:val="left"/>
            </w:pPr>
            <w:r>
              <w:t>"</w:t>
            </w:r>
            <w:r>
              <w:rPr>
                <w:b/>
              </w:rPr>
              <w:t xml:space="preserve">Administering </w:t>
            </w:r>
            <w:r>
              <w:t xml:space="preserve">in relation to </w:t>
            </w:r>
            <w:r>
              <w:rPr>
                <w:b/>
              </w:rPr>
              <w:t>the Fund [insert name],</w:t>
            </w:r>
            <w:r>
              <w:t xml:space="preserve"> the relevant </w:t>
            </w:r>
          </w:p>
        </w:tc>
      </w:tr>
      <w:tr w:rsidR="00DE5D0A" w14:paraId="367D1006" w14:textId="77777777">
        <w:trPr>
          <w:trHeight w:val="640"/>
        </w:trPr>
        <w:tc>
          <w:tcPr>
            <w:tcW w:w="1915" w:type="dxa"/>
            <w:tcBorders>
              <w:top w:val="nil"/>
              <w:left w:val="nil"/>
              <w:bottom w:val="nil"/>
              <w:right w:val="nil"/>
            </w:tcBorders>
          </w:tcPr>
          <w:p w14:paraId="7F176E1F" w14:textId="77777777" w:rsidR="00DE5D0A" w:rsidRDefault="00F30AA4">
            <w:pPr>
              <w:spacing w:after="0" w:line="259" w:lineRule="auto"/>
              <w:ind w:left="0" w:firstLine="0"/>
              <w:jc w:val="left"/>
            </w:pPr>
            <w:r>
              <w:rPr>
                <w:b/>
              </w:rPr>
              <w:t>Buyer</w:t>
            </w:r>
            <w:r>
              <w:t>"</w:t>
            </w:r>
          </w:p>
        </w:tc>
        <w:tc>
          <w:tcPr>
            <w:tcW w:w="6204" w:type="dxa"/>
            <w:tcBorders>
              <w:top w:val="nil"/>
              <w:left w:val="nil"/>
              <w:bottom w:val="nil"/>
              <w:right w:val="nil"/>
            </w:tcBorders>
          </w:tcPr>
          <w:p w14:paraId="40E89E50" w14:textId="77777777" w:rsidR="00DE5D0A" w:rsidRDefault="00F30AA4">
            <w:pPr>
              <w:spacing w:after="0" w:line="259" w:lineRule="auto"/>
              <w:ind w:left="0" w:firstLine="0"/>
              <w:jc w:val="left"/>
            </w:pPr>
            <w:r>
              <w:t xml:space="preserve">Administering Buyer of that Fund for the purposes of the </w:t>
            </w:r>
          </w:p>
          <w:p w14:paraId="370E3110" w14:textId="77777777" w:rsidR="00DE5D0A" w:rsidRDefault="00F30AA4">
            <w:pPr>
              <w:spacing w:after="0" w:line="259" w:lineRule="auto"/>
              <w:ind w:left="0" w:firstLine="0"/>
              <w:jc w:val="left"/>
            </w:pPr>
            <w:r>
              <w:t>2013 Regulations;</w:t>
            </w:r>
          </w:p>
        </w:tc>
      </w:tr>
      <w:tr w:rsidR="00DE5D0A" w14:paraId="272E6F63" w14:textId="77777777">
        <w:trPr>
          <w:trHeight w:val="756"/>
        </w:trPr>
        <w:tc>
          <w:tcPr>
            <w:tcW w:w="1915" w:type="dxa"/>
            <w:tcBorders>
              <w:top w:val="nil"/>
              <w:left w:val="nil"/>
              <w:bottom w:val="nil"/>
              <w:right w:val="nil"/>
            </w:tcBorders>
            <w:vAlign w:val="center"/>
          </w:tcPr>
          <w:p w14:paraId="76DC8E84" w14:textId="77777777" w:rsidR="00DE5D0A" w:rsidRDefault="00F30AA4">
            <w:pPr>
              <w:spacing w:after="0" w:line="259" w:lineRule="auto"/>
              <w:ind w:left="0" w:firstLine="0"/>
              <w:jc w:val="left"/>
            </w:pPr>
            <w:r>
              <w:t>"</w:t>
            </w:r>
            <w:r>
              <w:rPr>
                <w:b/>
              </w:rPr>
              <w:t xml:space="preserve">Fund </w:t>
            </w:r>
          </w:p>
          <w:p w14:paraId="06546414" w14:textId="77777777" w:rsidR="00DE5D0A" w:rsidRDefault="00F30AA4">
            <w:pPr>
              <w:spacing w:after="0" w:line="259" w:lineRule="auto"/>
              <w:ind w:left="0" w:firstLine="0"/>
              <w:jc w:val="left"/>
            </w:pPr>
            <w:r>
              <w:rPr>
                <w:b/>
              </w:rPr>
              <w:t>Actuary</w:t>
            </w:r>
            <w:r>
              <w:t>"</w:t>
            </w:r>
          </w:p>
        </w:tc>
        <w:tc>
          <w:tcPr>
            <w:tcW w:w="6204" w:type="dxa"/>
            <w:tcBorders>
              <w:top w:val="nil"/>
              <w:left w:val="nil"/>
              <w:bottom w:val="nil"/>
              <w:right w:val="nil"/>
            </w:tcBorders>
            <w:vAlign w:val="center"/>
          </w:tcPr>
          <w:p w14:paraId="6E900C22" w14:textId="77777777" w:rsidR="00DE5D0A" w:rsidRDefault="00F30AA4">
            <w:pPr>
              <w:spacing w:after="0" w:line="259" w:lineRule="auto"/>
              <w:ind w:left="0" w:firstLine="0"/>
              <w:jc w:val="left"/>
            </w:pPr>
            <w:r>
              <w:t>the actuary to a Fund appointed by the Administering Buyer of that Fund;</w:t>
            </w:r>
          </w:p>
        </w:tc>
      </w:tr>
      <w:tr w:rsidR="00DE5D0A" w14:paraId="1729A82B" w14:textId="77777777">
        <w:trPr>
          <w:trHeight w:val="458"/>
        </w:trPr>
        <w:tc>
          <w:tcPr>
            <w:tcW w:w="1915" w:type="dxa"/>
            <w:tcBorders>
              <w:top w:val="nil"/>
              <w:left w:val="nil"/>
              <w:bottom w:val="nil"/>
              <w:right w:val="nil"/>
            </w:tcBorders>
            <w:vAlign w:val="center"/>
          </w:tcPr>
          <w:p w14:paraId="3B73E655" w14:textId="77777777" w:rsidR="00DE5D0A" w:rsidRDefault="00F30AA4">
            <w:pPr>
              <w:spacing w:after="0" w:line="259" w:lineRule="auto"/>
              <w:ind w:left="0" w:firstLine="0"/>
              <w:jc w:val="left"/>
            </w:pPr>
            <w:r>
              <w:t>"</w:t>
            </w:r>
            <w:r>
              <w:rPr>
                <w:b/>
              </w:rPr>
              <w:t>Fund</w:t>
            </w:r>
            <w:r>
              <w:t>"</w:t>
            </w:r>
          </w:p>
        </w:tc>
        <w:tc>
          <w:tcPr>
            <w:tcW w:w="6204" w:type="dxa"/>
            <w:tcBorders>
              <w:top w:val="nil"/>
              <w:left w:val="nil"/>
              <w:bottom w:val="nil"/>
              <w:right w:val="nil"/>
            </w:tcBorders>
            <w:vAlign w:val="center"/>
          </w:tcPr>
          <w:p w14:paraId="68581BA6" w14:textId="77777777" w:rsidR="00DE5D0A" w:rsidRDefault="00F30AA4">
            <w:pPr>
              <w:spacing w:after="0" w:line="259" w:lineRule="auto"/>
              <w:ind w:left="0" w:firstLine="0"/>
              <w:jc w:val="left"/>
            </w:pPr>
            <w:r>
              <w:rPr>
                <w:b/>
              </w:rPr>
              <w:t>[insert name], a pension fund within the LGPS;</w:t>
            </w:r>
          </w:p>
        </w:tc>
      </w:tr>
      <w:tr w:rsidR="00DE5D0A" w14:paraId="76173CCD" w14:textId="77777777">
        <w:trPr>
          <w:trHeight w:val="1053"/>
        </w:trPr>
        <w:tc>
          <w:tcPr>
            <w:tcW w:w="1915" w:type="dxa"/>
            <w:tcBorders>
              <w:top w:val="nil"/>
              <w:left w:val="nil"/>
              <w:bottom w:val="nil"/>
              <w:right w:val="nil"/>
            </w:tcBorders>
            <w:vAlign w:val="center"/>
          </w:tcPr>
          <w:p w14:paraId="34252C93" w14:textId="77777777" w:rsidR="00DE5D0A" w:rsidRDefault="00F30AA4">
            <w:pPr>
              <w:spacing w:after="0" w:line="259" w:lineRule="auto"/>
              <w:ind w:left="0" w:firstLine="0"/>
              <w:jc w:val="left"/>
            </w:pPr>
            <w:r>
              <w:rPr>
                <w:b/>
              </w:rPr>
              <w:t xml:space="preserve">[“Initial </w:t>
            </w:r>
          </w:p>
          <w:p w14:paraId="112BCAAA" w14:textId="77777777" w:rsidR="00DE5D0A" w:rsidRDefault="00F30AA4">
            <w:pPr>
              <w:spacing w:after="0" w:line="259" w:lineRule="auto"/>
              <w:ind w:left="0" w:firstLine="0"/>
              <w:jc w:val="left"/>
            </w:pPr>
            <w:r>
              <w:rPr>
                <w:b/>
              </w:rPr>
              <w:t xml:space="preserve">Contribution </w:t>
            </w:r>
          </w:p>
          <w:p w14:paraId="580A8544" w14:textId="77777777" w:rsidR="00DE5D0A" w:rsidRDefault="00F30AA4">
            <w:pPr>
              <w:spacing w:after="0" w:line="259" w:lineRule="auto"/>
              <w:ind w:left="0" w:firstLine="0"/>
              <w:jc w:val="left"/>
            </w:pPr>
            <w:r>
              <w:rPr>
                <w:b/>
              </w:rPr>
              <w:t>Rate”</w:t>
            </w:r>
            <w:r>
              <w:rPr>
                <w:b/>
                <w:sz w:val="18"/>
                <w:vertAlign w:val="superscript"/>
              </w:rPr>
              <w:footnoteReference w:id="3"/>
            </w:r>
            <w:r>
              <w:rPr>
                <w:b/>
              </w:rPr>
              <w:t>]</w:t>
            </w:r>
          </w:p>
        </w:tc>
        <w:tc>
          <w:tcPr>
            <w:tcW w:w="6204" w:type="dxa"/>
            <w:tcBorders>
              <w:top w:val="nil"/>
              <w:left w:val="nil"/>
              <w:bottom w:val="nil"/>
              <w:right w:val="nil"/>
            </w:tcBorders>
          </w:tcPr>
          <w:p w14:paraId="26A773AC" w14:textId="77777777" w:rsidR="00DE5D0A" w:rsidRDefault="00F30AA4">
            <w:pPr>
              <w:spacing w:after="0" w:line="259" w:lineRule="auto"/>
              <w:ind w:left="0" w:firstLine="0"/>
              <w:jc w:val="left"/>
            </w:pPr>
            <w:r>
              <w:t xml:space="preserve">[XX %] of pensionable pay (as defined in the 2013 </w:t>
            </w:r>
          </w:p>
          <w:p w14:paraId="010D4B87" w14:textId="77777777" w:rsidR="00DE5D0A" w:rsidRDefault="00F30AA4">
            <w:pPr>
              <w:spacing w:after="0" w:line="259" w:lineRule="auto"/>
              <w:ind w:left="0" w:firstLine="0"/>
              <w:jc w:val="left"/>
            </w:pPr>
            <w:r>
              <w:t xml:space="preserve">Regulations);] </w:t>
            </w:r>
          </w:p>
        </w:tc>
      </w:tr>
      <w:tr w:rsidR="00DE5D0A" w14:paraId="235A9CB9" w14:textId="77777777">
        <w:trPr>
          <w:trHeight w:val="1533"/>
        </w:trPr>
        <w:tc>
          <w:tcPr>
            <w:tcW w:w="1915" w:type="dxa"/>
            <w:tcBorders>
              <w:top w:val="nil"/>
              <w:left w:val="nil"/>
              <w:bottom w:val="nil"/>
              <w:right w:val="nil"/>
            </w:tcBorders>
          </w:tcPr>
          <w:p w14:paraId="74847E9B" w14:textId="77777777" w:rsidR="00DE5D0A" w:rsidRDefault="00F30AA4">
            <w:pPr>
              <w:spacing w:after="0" w:line="259" w:lineRule="auto"/>
              <w:ind w:left="0" w:firstLine="0"/>
              <w:jc w:val="left"/>
            </w:pPr>
            <w:r>
              <w:t>"</w:t>
            </w:r>
            <w:r>
              <w:rPr>
                <w:b/>
              </w:rPr>
              <w:t>LGPS</w:t>
            </w:r>
            <w:r>
              <w:t>"</w:t>
            </w:r>
          </w:p>
        </w:tc>
        <w:tc>
          <w:tcPr>
            <w:tcW w:w="6204" w:type="dxa"/>
            <w:tcBorders>
              <w:top w:val="nil"/>
              <w:left w:val="nil"/>
              <w:bottom w:val="nil"/>
              <w:right w:val="nil"/>
            </w:tcBorders>
            <w:vAlign w:val="bottom"/>
          </w:tcPr>
          <w:p w14:paraId="19F9E889" w14:textId="77777777" w:rsidR="00DE5D0A" w:rsidRDefault="00F30AA4">
            <w:pPr>
              <w:spacing w:after="0" w:line="259" w:lineRule="auto"/>
              <w:ind w:left="0" w:firstLine="0"/>
              <w:jc w:val="left"/>
            </w:pPr>
            <w:r>
              <w:t>the Local Government Pension Scheme as governed by the LGPS Regulations, and any other regulations (in each case as amended from time to time) which are from time to time applicable to the Local Government Pension Scheme;</w:t>
            </w:r>
          </w:p>
        </w:tc>
      </w:tr>
      <w:tr w:rsidR="00DE5D0A" w14:paraId="6C2C9684" w14:textId="77777777">
        <w:trPr>
          <w:trHeight w:val="937"/>
        </w:trPr>
        <w:tc>
          <w:tcPr>
            <w:tcW w:w="1915" w:type="dxa"/>
            <w:tcBorders>
              <w:top w:val="nil"/>
              <w:left w:val="nil"/>
              <w:bottom w:val="nil"/>
              <w:right w:val="nil"/>
            </w:tcBorders>
          </w:tcPr>
          <w:p w14:paraId="663B2D96" w14:textId="77777777" w:rsidR="00DE5D0A" w:rsidRDefault="00F30AA4">
            <w:pPr>
              <w:spacing w:after="0" w:line="259" w:lineRule="auto"/>
              <w:ind w:left="0" w:firstLine="0"/>
              <w:jc w:val="left"/>
            </w:pPr>
            <w:r>
              <w:t>"</w:t>
            </w:r>
            <w:r>
              <w:rPr>
                <w:b/>
              </w:rPr>
              <w:t xml:space="preserve">LGPS </w:t>
            </w:r>
          </w:p>
          <w:p w14:paraId="0750BF2B" w14:textId="77777777" w:rsidR="00DE5D0A" w:rsidRDefault="00F30AA4">
            <w:pPr>
              <w:spacing w:after="0" w:line="259" w:lineRule="auto"/>
              <w:ind w:left="0" w:firstLine="0"/>
              <w:jc w:val="left"/>
            </w:pPr>
            <w:r>
              <w:rPr>
                <w:b/>
              </w:rPr>
              <w:t xml:space="preserve">Admission </w:t>
            </w:r>
          </w:p>
          <w:p w14:paraId="3FC288C6" w14:textId="77777777" w:rsidR="00DE5D0A" w:rsidRDefault="00F30AA4">
            <w:pPr>
              <w:spacing w:after="0" w:line="259" w:lineRule="auto"/>
              <w:ind w:left="0" w:firstLine="0"/>
              <w:jc w:val="left"/>
            </w:pPr>
            <w:r>
              <w:rPr>
                <w:b/>
              </w:rPr>
              <w:t>Agreement</w:t>
            </w:r>
            <w:r>
              <w:t>"</w:t>
            </w:r>
          </w:p>
        </w:tc>
        <w:tc>
          <w:tcPr>
            <w:tcW w:w="6204" w:type="dxa"/>
            <w:tcBorders>
              <w:top w:val="nil"/>
              <w:left w:val="nil"/>
              <w:bottom w:val="nil"/>
              <w:right w:val="nil"/>
            </w:tcBorders>
          </w:tcPr>
          <w:p w14:paraId="2505D798" w14:textId="77777777" w:rsidR="00DE5D0A" w:rsidRDefault="00F30AA4">
            <w:pPr>
              <w:spacing w:after="0" w:line="259" w:lineRule="auto"/>
              <w:ind w:left="0" w:right="173" w:firstLine="0"/>
              <w:jc w:val="left"/>
            </w:pPr>
            <w:r>
              <w:t>an admission agreement within the meaning in Schedule 1 of the 2013 Regulations;</w:t>
            </w:r>
          </w:p>
        </w:tc>
      </w:tr>
      <w:tr w:rsidR="00DE5D0A" w14:paraId="513E72F7" w14:textId="77777777">
        <w:trPr>
          <w:trHeight w:val="1053"/>
        </w:trPr>
        <w:tc>
          <w:tcPr>
            <w:tcW w:w="1915" w:type="dxa"/>
            <w:tcBorders>
              <w:top w:val="nil"/>
              <w:left w:val="nil"/>
              <w:bottom w:val="nil"/>
              <w:right w:val="nil"/>
            </w:tcBorders>
            <w:vAlign w:val="center"/>
          </w:tcPr>
          <w:p w14:paraId="05973DEB" w14:textId="77777777" w:rsidR="00DE5D0A" w:rsidRDefault="00F30AA4">
            <w:pPr>
              <w:spacing w:after="0" w:line="259" w:lineRule="auto"/>
              <w:ind w:left="0" w:firstLine="0"/>
              <w:jc w:val="left"/>
            </w:pPr>
            <w:r>
              <w:lastRenderedPageBreak/>
              <w:t>"</w:t>
            </w:r>
            <w:r>
              <w:rPr>
                <w:b/>
              </w:rPr>
              <w:t xml:space="preserve">LGPS </w:t>
            </w:r>
          </w:p>
          <w:p w14:paraId="162F0C82" w14:textId="77777777" w:rsidR="00DE5D0A" w:rsidRDefault="00F30AA4">
            <w:pPr>
              <w:spacing w:after="0" w:line="259" w:lineRule="auto"/>
              <w:ind w:left="0" w:firstLine="0"/>
              <w:jc w:val="left"/>
            </w:pPr>
            <w:r>
              <w:rPr>
                <w:b/>
              </w:rPr>
              <w:t xml:space="preserve">Admission </w:t>
            </w:r>
          </w:p>
          <w:p w14:paraId="25FF8A2E" w14:textId="77777777" w:rsidR="00DE5D0A" w:rsidRDefault="00F30AA4">
            <w:pPr>
              <w:spacing w:after="0" w:line="259" w:lineRule="auto"/>
              <w:ind w:left="0" w:firstLine="0"/>
              <w:jc w:val="left"/>
            </w:pPr>
            <w:r>
              <w:rPr>
                <w:b/>
              </w:rPr>
              <w:t>Body</w:t>
            </w:r>
            <w:r>
              <w:t>"</w:t>
            </w:r>
          </w:p>
        </w:tc>
        <w:tc>
          <w:tcPr>
            <w:tcW w:w="6204" w:type="dxa"/>
            <w:tcBorders>
              <w:top w:val="nil"/>
              <w:left w:val="nil"/>
              <w:bottom w:val="nil"/>
              <w:right w:val="nil"/>
            </w:tcBorders>
          </w:tcPr>
          <w:p w14:paraId="5764CDF7" w14:textId="77777777" w:rsidR="00DE5D0A" w:rsidRDefault="00F30AA4">
            <w:pPr>
              <w:spacing w:after="0" w:line="259" w:lineRule="auto"/>
              <w:ind w:left="0" w:firstLine="0"/>
              <w:jc w:val="left"/>
            </w:pPr>
            <w:r>
              <w:t>an admission body (within the meaning of Part 3 of Schedule 2 of the 2013 Regulations);</w:t>
            </w:r>
          </w:p>
        </w:tc>
      </w:tr>
      <w:tr w:rsidR="00DE5D0A" w14:paraId="246C92BF" w14:textId="77777777">
        <w:trPr>
          <w:trHeight w:val="1053"/>
        </w:trPr>
        <w:tc>
          <w:tcPr>
            <w:tcW w:w="1915" w:type="dxa"/>
            <w:tcBorders>
              <w:top w:val="nil"/>
              <w:left w:val="nil"/>
              <w:bottom w:val="nil"/>
              <w:right w:val="nil"/>
            </w:tcBorders>
          </w:tcPr>
          <w:p w14:paraId="63CD5FB2" w14:textId="77777777" w:rsidR="00DE5D0A" w:rsidRDefault="00F30AA4">
            <w:pPr>
              <w:spacing w:after="0" w:line="259" w:lineRule="auto"/>
              <w:ind w:left="0" w:firstLine="0"/>
              <w:jc w:val="left"/>
            </w:pPr>
            <w:r>
              <w:t>"</w:t>
            </w:r>
            <w:r>
              <w:rPr>
                <w:b/>
              </w:rPr>
              <w:t xml:space="preserve">LGPS Eligible </w:t>
            </w:r>
          </w:p>
          <w:p w14:paraId="58DD1411" w14:textId="77777777" w:rsidR="00DE5D0A" w:rsidRDefault="00F30AA4">
            <w:pPr>
              <w:spacing w:after="0" w:line="259" w:lineRule="auto"/>
              <w:ind w:left="0" w:firstLine="0"/>
              <w:jc w:val="left"/>
            </w:pPr>
            <w:r>
              <w:rPr>
                <w:b/>
              </w:rPr>
              <w:t>Employees</w:t>
            </w:r>
            <w:r>
              <w:t>"</w:t>
            </w:r>
          </w:p>
        </w:tc>
        <w:tc>
          <w:tcPr>
            <w:tcW w:w="6204" w:type="dxa"/>
            <w:tcBorders>
              <w:top w:val="nil"/>
              <w:left w:val="nil"/>
              <w:bottom w:val="nil"/>
              <w:right w:val="nil"/>
            </w:tcBorders>
            <w:vAlign w:val="center"/>
          </w:tcPr>
          <w:p w14:paraId="3457B94D" w14:textId="77777777" w:rsidR="00DE5D0A" w:rsidRDefault="00F30AA4">
            <w:pPr>
              <w:spacing w:after="0" w:line="259" w:lineRule="auto"/>
              <w:ind w:left="0" w:firstLine="0"/>
              <w:jc w:val="left"/>
            </w:pPr>
            <w:r>
              <w:t>any LGPS Fair Deal Employee who at the relevant time is an active member or eligible to participate in the LGPS under an LGPS Admission Agreement;</w:t>
            </w:r>
          </w:p>
        </w:tc>
      </w:tr>
      <w:tr w:rsidR="00DE5D0A" w14:paraId="1B230226" w14:textId="77777777">
        <w:trPr>
          <w:trHeight w:val="1947"/>
        </w:trPr>
        <w:tc>
          <w:tcPr>
            <w:tcW w:w="1915" w:type="dxa"/>
            <w:tcBorders>
              <w:top w:val="nil"/>
              <w:left w:val="nil"/>
              <w:bottom w:val="nil"/>
              <w:right w:val="nil"/>
            </w:tcBorders>
          </w:tcPr>
          <w:p w14:paraId="74465FB5" w14:textId="77777777" w:rsidR="00DE5D0A" w:rsidRDefault="00F30AA4">
            <w:pPr>
              <w:spacing w:after="0" w:line="259" w:lineRule="auto"/>
              <w:ind w:left="0" w:firstLine="0"/>
              <w:jc w:val="left"/>
            </w:pPr>
            <w:r>
              <w:t>"</w:t>
            </w:r>
            <w:r>
              <w:rPr>
                <w:b/>
              </w:rPr>
              <w:t xml:space="preserve">LGPS Fair </w:t>
            </w:r>
          </w:p>
          <w:p w14:paraId="4AD2970B" w14:textId="77777777" w:rsidR="00DE5D0A" w:rsidRDefault="00F30AA4">
            <w:pPr>
              <w:spacing w:after="0" w:line="259" w:lineRule="auto"/>
              <w:ind w:left="0" w:firstLine="0"/>
              <w:jc w:val="left"/>
            </w:pPr>
            <w:r>
              <w:rPr>
                <w:b/>
              </w:rPr>
              <w:t xml:space="preserve">Deal </w:t>
            </w:r>
          </w:p>
          <w:p w14:paraId="0BF9573E" w14:textId="77777777" w:rsidR="00DE5D0A" w:rsidRDefault="00F30AA4">
            <w:pPr>
              <w:spacing w:after="0" w:line="259" w:lineRule="auto"/>
              <w:ind w:left="0" w:firstLine="0"/>
              <w:jc w:val="left"/>
            </w:pPr>
            <w:r>
              <w:rPr>
                <w:b/>
              </w:rPr>
              <w:t>Employees</w:t>
            </w:r>
            <w:r>
              <w:t>"</w:t>
            </w:r>
          </w:p>
        </w:tc>
        <w:tc>
          <w:tcPr>
            <w:tcW w:w="6204" w:type="dxa"/>
            <w:tcBorders>
              <w:top w:val="nil"/>
              <w:left w:val="nil"/>
              <w:bottom w:val="nil"/>
              <w:right w:val="nil"/>
            </w:tcBorders>
            <w:vAlign w:val="center"/>
          </w:tcPr>
          <w:p w14:paraId="77949B9E" w14:textId="77777777" w:rsidR="00DE5D0A" w:rsidRDefault="00F30AA4">
            <w:pPr>
              <w:spacing w:after="0" w:line="259" w:lineRule="auto"/>
              <w:ind w:left="0" w:right="26" w:firstLine="0"/>
              <w:jc w:val="left"/>
            </w:pPr>
            <w: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 </w:t>
            </w:r>
          </w:p>
        </w:tc>
      </w:tr>
      <w:tr w:rsidR="00DE5D0A" w14:paraId="19910FEF" w14:textId="77777777">
        <w:trPr>
          <w:trHeight w:val="1533"/>
        </w:trPr>
        <w:tc>
          <w:tcPr>
            <w:tcW w:w="1915" w:type="dxa"/>
            <w:tcBorders>
              <w:top w:val="nil"/>
              <w:left w:val="nil"/>
              <w:bottom w:val="nil"/>
              <w:right w:val="nil"/>
            </w:tcBorders>
          </w:tcPr>
          <w:p w14:paraId="29162820" w14:textId="77777777" w:rsidR="00DE5D0A" w:rsidRDefault="00F30AA4">
            <w:pPr>
              <w:spacing w:after="0" w:line="259" w:lineRule="auto"/>
              <w:ind w:left="0" w:firstLine="0"/>
              <w:jc w:val="left"/>
            </w:pPr>
            <w:r>
              <w:t>"</w:t>
            </w:r>
            <w:r>
              <w:rPr>
                <w:b/>
              </w:rPr>
              <w:t xml:space="preserve">LGPS </w:t>
            </w:r>
          </w:p>
          <w:p w14:paraId="520E0F91" w14:textId="77777777" w:rsidR="00DE5D0A" w:rsidRDefault="00F30AA4">
            <w:pPr>
              <w:spacing w:after="0" w:line="259" w:lineRule="auto"/>
              <w:ind w:left="0" w:firstLine="0"/>
              <w:jc w:val="left"/>
            </w:pPr>
            <w:r>
              <w:rPr>
                <w:b/>
              </w:rPr>
              <w:t>Regulations</w:t>
            </w:r>
            <w:r>
              <w:t>"</w:t>
            </w:r>
          </w:p>
        </w:tc>
        <w:tc>
          <w:tcPr>
            <w:tcW w:w="6204" w:type="dxa"/>
            <w:tcBorders>
              <w:top w:val="nil"/>
              <w:left w:val="nil"/>
              <w:bottom w:val="nil"/>
              <w:right w:val="nil"/>
            </w:tcBorders>
            <w:vAlign w:val="bottom"/>
          </w:tcPr>
          <w:p w14:paraId="00781382" w14:textId="77777777" w:rsidR="00DE5D0A" w:rsidRDefault="00F30AA4">
            <w:pPr>
              <w:spacing w:after="0" w:line="259" w:lineRule="auto"/>
              <w:ind w:left="0" w:right="12" w:firstLine="0"/>
              <w:jc w:val="left"/>
            </w:pPr>
            <w: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6D1D1605" w14:textId="77777777" w:rsidR="00DE5D0A" w:rsidRDefault="00F30AA4">
      <w:pPr>
        <w:pStyle w:val="Heading4"/>
        <w:ind w:left="577"/>
      </w:pPr>
      <w:r>
        <w:t>2. Supplier to become an LGPS Admission Body</w:t>
      </w:r>
    </w:p>
    <w:p w14:paraId="0FE2AD20" w14:textId="77777777" w:rsidR="00DE5D0A" w:rsidRDefault="00F30AA4">
      <w:pPr>
        <w:spacing w:after="204"/>
        <w:ind w:left="1275" w:hanging="708"/>
      </w:pPr>
      <w:r>
        <w:t>2.1 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061864B1" w14:textId="77777777" w:rsidR="00DE5D0A" w:rsidRDefault="00F30AA4">
      <w:pPr>
        <w:pStyle w:val="Heading4"/>
        <w:spacing w:after="204"/>
        <w:ind w:left="1285"/>
      </w:pPr>
      <w:r>
        <w:t>OPTION 1</w:t>
      </w:r>
      <w:r>
        <w:rPr>
          <w:sz w:val="18"/>
          <w:vertAlign w:val="superscript"/>
        </w:rPr>
        <w:footnoteReference w:id="4"/>
      </w:r>
      <w:r>
        <w:t xml:space="preserve"> </w:t>
      </w:r>
    </w:p>
    <w:p w14:paraId="70DB9963" w14:textId="77777777" w:rsidR="00DE5D0A" w:rsidRDefault="00F30AA4">
      <w:pPr>
        <w:tabs>
          <w:tab w:val="center" w:pos="734"/>
          <w:tab w:val="center" w:pos="3303"/>
        </w:tabs>
        <w:spacing w:after="257"/>
        <w:ind w:left="0" w:firstLine="0"/>
        <w:jc w:val="left"/>
      </w:pPr>
      <w:r>
        <w:rPr>
          <w:rFonts w:ascii="Calibri" w:eastAsia="Calibri" w:hAnsi="Calibri" w:cs="Calibri"/>
          <w:sz w:val="22"/>
        </w:rPr>
        <w:tab/>
      </w:r>
      <w:r>
        <w:t>2.2</w:t>
      </w:r>
      <w:r>
        <w:tab/>
        <w:t>[Any LGPS Fair Deal Employees who:</w:t>
      </w:r>
    </w:p>
    <w:p w14:paraId="339868EC" w14:textId="77777777" w:rsidR="00DE5D0A" w:rsidRDefault="00F30AA4">
      <w:pPr>
        <w:ind w:left="2280" w:hanging="720"/>
      </w:pPr>
      <w:r>
        <w:t>2.2.1 were active members of the LGPS (or a Broadly Comparable pension scheme) immediately before the Relevant Transfer Date shall be admitted to the LGPS with effect on and from the Relevant Transfer Date; and</w:t>
      </w:r>
    </w:p>
    <w:p w14:paraId="78FDE63F" w14:textId="77777777" w:rsidR="00DE5D0A" w:rsidRDefault="00F30AA4">
      <w:pPr>
        <w:spacing w:after="0"/>
        <w:ind w:left="2280" w:hanging="720"/>
      </w:pPr>
      <w:r>
        <w:t xml:space="preserve">2.2.2 were eligible to join the LGPS (or a Broadly Comparable pension scheme) but were not active members of the LGPS (or a Broadly Comparable pension scheme) immediately before the Relevant </w:t>
      </w:r>
    </w:p>
    <w:p w14:paraId="3F76E7C9" w14:textId="77777777" w:rsidR="00DE5D0A" w:rsidRDefault="00F30AA4">
      <w:pPr>
        <w:spacing w:after="231"/>
        <w:ind w:left="2290"/>
      </w:pPr>
      <w:r>
        <w:t>Transfer Date shall retain the ability to join the LGPS on or after the Relevant Transfer Date if they wish to do so.]</w:t>
      </w:r>
    </w:p>
    <w:p w14:paraId="4FA6EF3F" w14:textId="77777777" w:rsidR="00DE5D0A" w:rsidRDefault="00F30AA4">
      <w:pPr>
        <w:pStyle w:val="Heading4"/>
        <w:spacing w:after="150"/>
        <w:ind w:left="1285"/>
      </w:pPr>
      <w:r>
        <w:lastRenderedPageBreak/>
        <w:t>OPTION 2</w:t>
      </w:r>
    </w:p>
    <w:p w14:paraId="52352CEF" w14:textId="77777777" w:rsidR="00DE5D0A" w:rsidRDefault="00F30AA4">
      <w:pPr>
        <w:spacing w:after="191"/>
        <w:ind w:left="1285"/>
      </w:pPr>
      <w:r>
        <w:t>[Any LGPS Fair Deal Employees whether:</w:t>
      </w:r>
    </w:p>
    <w:p w14:paraId="5D09BFFD" w14:textId="77777777" w:rsidR="00DE5D0A" w:rsidRDefault="00F30AA4">
      <w:pPr>
        <w:spacing w:after="251"/>
        <w:ind w:left="2280" w:hanging="720"/>
      </w:pPr>
      <w:r>
        <w:t xml:space="preserve">2.2.3 active members of the LGPS (or a Broadly Comparable pension scheme) immediately before the Relevant Transfer Date; or </w:t>
      </w:r>
    </w:p>
    <w:p w14:paraId="5A172DB7" w14:textId="77777777" w:rsidR="00DE5D0A" w:rsidRDefault="00F30AA4">
      <w:pPr>
        <w:spacing w:after="231"/>
        <w:ind w:left="2280" w:hanging="720"/>
      </w:pPr>
      <w:r>
        <w:t xml:space="preserve">2.2.4 eligible to join the LGPS (or a Broadly Comparable pension scheme) but not active members of the LGPS (or a Broadly Comparable pension scheme) immediately before the Relevant Transfer Date </w:t>
      </w:r>
    </w:p>
    <w:p w14:paraId="4641B965" w14:textId="77777777" w:rsidR="00DE5D0A" w:rsidRDefault="00F30AA4">
      <w:pPr>
        <w:spacing w:after="190" w:line="251" w:lineRule="auto"/>
        <w:ind w:left="1560" w:right="50" w:firstLine="0"/>
        <w:jc w:val="left"/>
      </w:pPr>
      <w: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62723174" w14:textId="77777777" w:rsidR="00DE5D0A" w:rsidRDefault="00F30AA4">
      <w:pPr>
        <w:spacing w:after="252"/>
        <w:ind w:left="1275" w:hanging="712"/>
      </w:pPr>
      <w:r>
        <w:t xml:space="preserve">2.3 The Supplier will (and will procure that its Subcontractors (if any) will) provide at its own cost any indemnity, bond or guarantee required by an Administering Buyer in relation to an LGPS Admission Agreement.  </w:t>
      </w:r>
    </w:p>
    <w:p w14:paraId="51E02035" w14:textId="77777777" w:rsidR="00DE5D0A" w:rsidRDefault="00F30AA4">
      <w:pPr>
        <w:pStyle w:val="Heading4"/>
        <w:ind w:left="577"/>
      </w:pPr>
      <w:r>
        <w:t>3. Broadly Comparable Scheme</w:t>
      </w:r>
    </w:p>
    <w:p w14:paraId="1E406EC4" w14:textId="77777777" w:rsidR="00DE5D0A" w:rsidRDefault="00F30AA4">
      <w:pPr>
        <w:spacing w:after="268" w:line="269" w:lineRule="auto"/>
        <w:ind w:left="1287" w:hanging="720"/>
        <w:jc w:val="left"/>
      </w:pPr>
      <w:r>
        <w:rPr>
          <w:b/>
        </w:rPr>
        <w:t>3.1</w:t>
      </w:r>
      <w:r>
        <w:rPr>
          <w:b/>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28E6230E" w14:textId="77777777" w:rsidR="00DE5D0A" w:rsidRDefault="00F30AA4">
      <w:pPr>
        <w:tabs>
          <w:tab w:val="center" w:pos="734"/>
          <w:tab w:val="center" w:pos="5054"/>
        </w:tabs>
        <w:spacing w:after="17" w:line="269" w:lineRule="auto"/>
        <w:ind w:left="0" w:firstLine="0"/>
        <w:jc w:val="left"/>
      </w:pPr>
      <w:r>
        <w:rPr>
          <w:rFonts w:ascii="Calibri" w:eastAsia="Calibri" w:hAnsi="Calibri" w:cs="Calibri"/>
          <w:sz w:val="22"/>
        </w:rPr>
        <w:tab/>
      </w:r>
      <w:r>
        <w:rPr>
          <w:b/>
        </w:rPr>
        <w:t>3.2</w:t>
      </w:r>
      <w:r>
        <w:rPr>
          <w:b/>
        </w:rPr>
        <w:tab/>
        <w:t xml:space="preserve">If the Supplier and/or any of its Subcontractors becomes an LGPS </w:t>
      </w:r>
    </w:p>
    <w:p w14:paraId="1FDB9F5D" w14:textId="77777777" w:rsidR="00DE5D0A" w:rsidRDefault="00F30AA4">
      <w:pPr>
        <w:pStyle w:val="Heading4"/>
        <w:spacing w:after="9"/>
        <w:ind w:left="1297"/>
      </w:pPr>
      <w:r>
        <w:t xml:space="preserve">Admission Body in accordance with paragraph 2.1 but the LGPS </w:t>
      </w:r>
    </w:p>
    <w:p w14:paraId="477D6D01" w14:textId="77777777" w:rsidR="00DE5D0A" w:rsidRDefault="00F30AA4">
      <w:pPr>
        <w:spacing w:after="233" w:line="269" w:lineRule="auto"/>
        <w:ind w:left="1297"/>
        <w:jc w:val="left"/>
      </w:pPr>
      <w:r>
        <w:rPr>
          <w:b/>
        </w:rPr>
        <w:t>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31CB9E60" w14:textId="77777777" w:rsidR="00DE5D0A" w:rsidRDefault="00F30AA4">
      <w:pPr>
        <w:pStyle w:val="Heading4"/>
        <w:spacing w:after="255"/>
        <w:ind w:left="577"/>
      </w:pPr>
      <w:r>
        <w:t>4. Discretionary Benefits</w:t>
      </w:r>
    </w:p>
    <w:p w14:paraId="6B8788A3" w14:textId="77777777" w:rsidR="00DE5D0A" w:rsidRDefault="00F30AA4">
      <w:pPr>
        <w:spacing w:after="87" w:line="269" w:lineRule="auto"/>
        <w:ind w:left="1286"/>
        <w:jc w:val="left"/>
      </w:pPr>
      <w:r>
        <w:rPr>
          <w:b/>
        </w:rPr>
        <w:t xml:space="preserve">Where the Supplier and/or any of its Subcontractors is an LGPS Admission Body, the Supplier shall (and procure that its Subcontractors shall) comply with its obligations under regulation 60 of the 2013 </w:t>
      </w:r>
      <w:r>
        <w:rPr>
          <w:b/>
        </w:rPr>
        <w:lastRenderedPageBreak/>
        <w:t>Regulations in relation to the preparation of a discretionary policy statement.</w:t>
      </w:r>
    </w:p>
    <w:p w14:paraId="4991C528" w14:textId="77777777" w:rsidR="00DE5D0A" w:rsidRDefault="00F30AA4">
      <w:pPr>
        <w:spacing w:after="188" w:line="259" w:lineRule="auto"/>
        <w:ind w:left="567" w:firstLine="0"/>
        <w:jc w:val="left"/>
      </w:pPr>
      <w:r>
        <w:t xml:space="preserve"> </w:t>
      </w:r>
    </w:p>
    <w:p w14:paraId="784577C1" w14:textId="77777777" w:rsidR="00DE5D0A" w:rsidRDefault="00F30AA4">
      <w:pPr>
        <w:pStyle w:val="Heading4"/>
        <w:ind w:left="577"/>
      </w:pPr>
      <w:r>
        <w:t>5. LGPS RISK SHARING</w:t>
      </w:r>
      <w:r>
        <w:rPr>
          <w:vertAlign w:val="superscript"/>
        </w:rPr>
        <w:footnoteReference w:id="5"/>
      </w:r>
    </w:p>
    <w:p w14:paraId="1C101A5B" w14:textId="77777777" w:rsidR="00DE5D0A" w:rsidRDefault="00F30AA4">
      <w:pPr>
        <w:ind w:left="1287" w:hanging="720"/>
      </w:pPr>
      <w:r>
        <w:t>5.1 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30CFD69F" w14:textId="77777777" w:rsidR="00DE5D0A" w:rsidRDefault="00F30AA4">
      <w:pPr>
        <w:spacing w:after="292"/>
        <w:ind w:left="1287" w:hanging="720"/>
      </w:pPr>
      <w:r>
        <w:t xml:space="preserve">5.2 Subject to paragraphs 5.4 to 5.9 and 5.11, if at any time during the term of the relevant 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14:paraId="30696921" w14:textId="77777777" w:rsidR="00DE5D0A" w:rsidRDefault="00F30AA4">
      <w:pPr>
        <w:pStyle w:val="Heading4"/>
        <w:spacing w:after="308"/>
        <w:ind w:left="2007" w:hanging="731"/>
      </w:pPr>
      <w:r>
        <w:t>A =</w:t>
      </w:r>
      <w:r>
        <w:tab/>
        <w:t>the amount which would have been paid if contributions and payments had been paid equal to the Initial Contribution Rate for that Contract Year; and</w:t>
      </w:r>
    </w:p>
    <w:p w14:paraId="56F2E8E2" w14:textId="77777777" w:rsidR="00DE5D0A" w:rsidRDefault="00F30AA4">
      <w:pPr>
        <w:spacing w:after="148" w:line="269" w:lineRule="auto"/>
        <w:ind w:left="2007" w:hanging="731"/>
        <w:jc w:val="left"/>
      </w:pPr>
      <w:r>
        <w:rPr>
          <w:b/>
        </w:rPr>
        <w:t>B =</w:t>
      </w:r>
      <w:r>
        <w:rPr>
          <w:b/>
        </w:rPr>
        <w:tab/>
        <w:t>the amount of contributions or payments actually paid by the Supplier or Subcontractor for that Contract Year, as the case may be, to the Fund.</w:t>
      </w:r>
    </w:p>
    <w:p w14:paraId="3FDD1465" w14:textId="77777777" w:rsidR="00DE5D0A" w:rsidRDefault="00F30AA4">
      <w:pPr>
        <w:ind w:left="1287" w:hanging="720"/>
      </w:pPr>
      <w:r>
        <w:t>5.3 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b/>
        </w:rPr>
        <w:t>Exit Payment</w:t>
      </w:r>
      <w:r>
        <w:t>”), such Exit Payment shall be paid by the Supplier or any Subcontractor (as the case may be) and the Supplier shall be reimbursed by the Buyer.</w:t>
      </w:r>
    </w:p>
    <w:p w14:paraId="1F644EEB" w14:textId="77777777" w:rsidR="00DE5D0A" w:rsidRDefault="00F30AA4">
      <w:pPr>
        <w:ind w:left="1287" w:hanging="720"/>
      </w:pPr>
      <w:r>
        <w:t>5.4 The Supplier and any Subcontractors shall at all times be responsible for the following costs:</w:t>
      </w:r>
    </w:p>
    <w:p w14:paraId="66345A3F" w14:textId="77777777" w:rsidR="00DE5D0A" w:rsidRDefault="00F30AA4">
      <w:pPr>
        <w:ind w:left="2781" w:hanging="1080"/>
      </w:pPr>
      <w:r>
        <w:t>5.4.1 any employer contributions relating to the costs of early retirement benefits arising on redundancy or as a result of business efficiency under Regulation 30(7) of the 2013 Regulations or otherwise;</w:t>
      </w:r>
    </w:p>
    <w:p w14:paraId="01770AAB" w14:textId="77777777" w:rsidR="00DE5D0A" w:rsidRDefault="00F30AA4">
      <w:pPr>
        <w:ind w:left="2781" w:hanging="1080"/>
      </w:pPr>
      <w:r>
        <w:lastRenderedPageBreak/>
        <w:t>5.4.2 any payment of Fund benefits to active members on the grounds of ill health or infirmity of mind or body under Regulation 35 of the 2013 Regulations or otherwise</w:t>
      </w:r>
      <w:r>
        <w:rPr>
          <w:vertAlign w:val="superscript"/>
        </w:rPr>
        <w:footnoteReference w:id="6"/>
      </w:r>
      <w:r>
        <w:t>;</w:t>
      </w:r>
    </w:p>
    <w:p w14:paraId="4EE0E530" w14:textId="77777777" w:rsidR="00DE5D0A" w:rsidRDefault="00F30AA4">
      <w:pPr>
        <w:ind w:left="2781" w:hanging="1080"/>
      </w:pPr>
      <w:r>
        <w:t>5.4.3 any payment of Fund benefits to deferred or deferred pensioner members on the grounds of ill health or infirmity of mind or body under Regulation 38 of the 2013 Regulations or otherwise;</w:t>
      </w:r>
    </w:p>
    <w:p w14:paraId="24C53C94" w14:textId="77777777" w:rsidR="00DE5D0A" w:rsidRDefault="00F30AA4">
      <w:pPr>
        <w:ind w:left="2781" w:hanging="1080"/>
      </w:pPr>
      <w:r>
        <w:t>5.4.4 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3DB1CC69" w14:textId="77777777" w:rsidR="00DE5D0A" w:rsidRDefault="00F30AA4">
      <w:pPr>
        <w:ind w:left="2781" w:hanging="1080"/>
      </w:pPr>
      <w:r>
        <w:t>5.4.5 any employer contributions relating to the costs of enhanced benefits made at the discretion of the Supplier or any relevant Subcontractors including without limitation additional pension awarded under Regulation 31 of the 2013 Regulations or otherwise;</w:t>
      </w:r>
    </w:p>
    <w:p w14:paraId="68FBBF65" w14:textId="77777777" w:rsidR="00DE5D0A" w:rsidRDefault="00F30AA4">
      <w:pPr>
        <w:spacing w:after="0" w:line="251" w:lineRule="auto"/>
        <w:ind w:left="2781" w:right="50" w:hanging="1080"/>
        <w:jc w:val="left"/>
      </w:pPr>
      <w:r>
        <w:t>5.4.6</w:t>
      </w:r>
      <w:r>
        <w:tab/>
        <w:t xml:space="preserve">any increase to the employer contribution rate resulting from the award of pay increases by the Supplier or relevant Subcontractors in respect of all or any of the LGPS Eligible </w:t>
      </w:r>
    </w:p>
    <w:p w14:paraId="1CEA6B12" w14:textId="77777777" w:rsidR="00DE5D0A" w:rsidRDefault="00F30AA4">
      <w:pPr>
        <w:ind w:left="2791"/>
      </w:pPr>
      <w:r>
        <w:t>Employees in excess of the pay increases assumed in the Fund's most recent actuarial valuation (unless the Supplier and/or any Subcontractor is contractually bound to provide such increases on the Relevant Transfer Date);</w:t>
      </w:r>
    </w:p>
    <w:p w14:paraId="681A6229" w14:textId="77777777" w:rsidR="00DE5D0A" w:rsidRDefault="00F30AA4">
      <w:pPr>
        <w:ind w:left="2781" w:hanging="1080"/>
      </w:pPr>
      <w:r>
        <w:t xml:space="preserve">5.4.7 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5734A9D1" w14:textId="77777777" w:rsidR="00DE5D0A" w:rsidRDefault="00F30AA4">
      <w:pPr>
        <w:ind w:left="2781" w:hanging="1080"/>
      </w:pPr>
      <w:r>
        <w:t xml:space="preserve">5.4.8 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1A63987C" w14:textId="77777777" w:rsidR="00DE5D0A" w:rsidRDefault="00F30AA4">
      <w:pPr>
        <w:ind w:left="2781" w:hanging="1080"/>
      </w:pPr>
      <w:r>
        <w:t>5.4.9 the costs of any reports and advice requested by or arising from an instruction given by the Supplier or a Subcontractor from the Fund Actuary; and/or</w:t>
      </w:r>
    </w:p>
    <w:p w14:paraId="79DD938D" w14:textId="77777777" w:rsidR="00DE5D0A" w:rsidRDefault="00F30AA4">
      <w:pPr>
        <w:ind w:left="2781" w:hanging="1080"/>
      </w:pPr>
      <w:r>
        <w:t>5.4.10 any interest payable under the 2013 Regulations or LGPS Administration Agreement.</w:t>
      </w:r>
    </w:p>
    <w:p w14:paraId="44728581" w14:textId="77777777" w:rsidR="00DE5D0A" w:rsidRDefault="00F30AA4">
      <w:pPr>
        <w:ind w:left="1287" w:hanging="720"/>
      </w:pPr>
      <w:r>
        <w:lastRenderedPageBreak/>
        <w:t>5.5 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7878744F" w14:textId="77777777" w:rsidR="00DE5D0A" w:rsidRDefault="00F30AA4">
      <w:pPr>
        <w:ind w:left="1287" w:hanging="720"/>
      </w:pPr>
      <w:r>
        <w:t>5.6 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b/>
        </w:rPr>
        <w:t>Exit Credit</w:t>
      </w:r>
      <w:r>
        <w:t xml:space="preserve">”), the Supplier shall (or procure that any Subcontractor shall) reimburse the Buyer an amount equal to the Exit Credit within twenty (20) Working Days of receipt of the Exit Credit. </w:t>
      </w:r>
    </w:p>
    <w:p w14:paraId="401301B8" w14:textId="77777777" w:rsidR="00DE5D0A" w:rsidRDefault="00F30AA4">
      <w:pPr>
        <w:ind w:left="1287" w:hanging="720"/>
      </w:pPr>
      <w:r>
        <w:t>5.7 The Supplier shall (or procure that the Subcontractor shall) notify the Buyer in writing within twenty (20) Working Days:</w:t>
      </w:r>
    </w:p>
    <w:p w14:paraId="3435D5F9" w14:textId="77777777" w:rsidR="00DE5D0A" w:rsidRDefault="00F30AA4">
      <w:pPr>
        <w:ind w:left="2781" w:hanging="1080"/>
      </w:pPr>
      <w:r>
        <w:t>5.7.1 of the end of each Contract Year of any Excess Amount or Refund Amount due in respect of the Contract Year that has just ended and provide a reasonable summary of how the Excess Amount or Refund Amount was calculated; and</w:t>
      </w:r>
    </w:p>
    <w:p w14:paraId="105E7B0A" w14:textId="77777777" w:rsidR="00DE5D0A" w:rsidRDefault="00F30AA4">
      <w:pPr>
        <w:ind w:left="2781" w:hanging="1080"/>
      </w:pPr>
      <w:r>
        <w:t>5.7.2 of being informed by the Administering Buyer of any Exit Payment or Exit Credit that is determined by as being due from or to the Supplier or a Subcontractor and provide a copy of any revised rates and adjustments certificate detailing the Exit Payment or Exit Credit and its calculation.</w:t>
      </w:r>
    </w:p>
    <w:p w14:paraId="13A2F059" w14:textId="77777777" w:rsidR="00DE5D0A" w:rsidRDefault="00F30AA4">
      <w:pPr>
        <w:tabs>
          <w:tab w:val="center" w:pos="734"/>
          <w:tab w:val="right" w:pos="9646"/>
        </w:tabs>
        <w:spacing w:after="10"/>
        <w:ind w:left="0" w:firstLine="0"/>
        <w:jc w:val="left"/>
      </w:pPr>
      <w:r>
        <w:rPr>
          <w:rFonts w:ascii="Calibri" w:eastAsia="Calibri" w:hAnsi="Calibri" w:cs="Calibri"/>
          <w:sz w:val="22"/>
        </w:rPr>
        <w:tab/>
      </w:r>
      <w:r>
        <w:t>5.8</w:t>
      </w:r>
      <w:r>
        <w:tab/>
        <w:t xml:space="preserve">Within twenty (20) Working Days of receiving the notification under paragraph </w:t>
      </w:r>
    </w:p>
    <w:p w14:paraId="6CEB4545" w14:textId="77777777" w:rsidR="00DE5D0A" w:rsidRDefault="00F30AA4">
      <w:pPr>
        <w:ind w:left="1297"/>
      </w:pPr>
      <w:r>
        <w:t>5.7 above, the Buyer shall either:</w:t>
      </w:r>
    </w:p>
    <w:p w14:paraId="18CD5816" w14:textId="77777777" w:rsidR="00DE5D0A" w:rsidRDefault="00F30AA4">
      <w:pPr>
        <w:ind w:left="2781" w:hanging="1080"/>
      </w:pPr>
      <w:r>
        <w:t>5.8.1 notify the Supplier in writing of its acceptance of the Excess Amount, Refund Amount or Exit Payment;</w:t>
      </w:r>
    </w:p>
    <w:p w14:paraId="18B90CC0" w14:textId="77777777" w:rsidR="00DE5D0A" w:rsidRDefault="00F30AA4">
      <w:pPr>
        <w:ind w:left="2781" w:hanging="1080"/>
      </w:pPr>
      <w:r>
        <w:t>5.8.2 request further information or evidence about the Excess Amount, Refund Amount or Exit Payment from the Supplier; and/or</w:t>
      </w:r>
    </w:p>
    <w:p w14:paraId="0E2AE38A" w14:textId="77777777" w:rsidR="00DE5D0A" w:rsidRDefault="00F30AA4">
      <w:pPr>
        <w:ind w:left="2781" w:hanging="1080"/>
      </w:pPr>
      <w:r>
        <w:t>5.8.3 request a meeting with the Supplier to discuss or clarify the information or evidence provided.</w:t>
      </w:r>
    </w:p>
    <w:p w14:paraId="1E67EB0B" w14:textId="77777777" w:rsidR="00DE5D0A" w:rsidRDefault="00F30AA4">
      <w:pPr>
        <w:ind w:left="1287" w:hanging="720"/>
      </w:pPr>
      <w:r>
        <w:t xml:space="preserve">5.9 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13B0CA88" w14:textId="77777777" w:rsidR="00DE5D0A" w:rsidRDefault="00F30AA4">
      <w:pPr>
        <w:ind w:left="1287" w:hanging="720"/>
      </w:pPr>
      <w:r>
        <w:t xml:space="preserve">5.10 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w:t>
      </w:r>
      <w:r>
        <w:lastRenderedPageBreak/>
        <w:t xml:space="preserve">equal to any corporation tax relief which has been claimed in respect of the Excess Amount or Exit Payment by the Supplier or a Subcontractor. </w:t>
      </w:r>
    </w:p>
    <w:p w14:paraId="00568C77" w14:textId="77777777" w:rsidR="00DE5D0A" w:rsidRDefault="00F30AA4">
      <w:pPr>
        <w:ind w:left="1287" w:hanging="720"/>
      </w:pPr>
      <w:r>
        <w:t>5.11 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13576888" w14:textId="77777777" w:rsidR="00DE5D0A" w:rsidRDefault="00F30AA4">
      <w:pPr>
        <w:tabs>
          <w:tab w:val="center" w:pos="801"/>
          <w:tab w:val="center" w:pos="4829"/>
        </w:tabs>
        <w:ind w:left="0" w:firstLine="0"/>
        <w:jc w:val="left"/>
      </w:pPr>
      <w:r>
        <w:rPr>
          <w:rFonts w:ascii="Calibri" w:eastAsia="Calibri" w:hAnsi="Calibri" w:cs="Calibri"/>
          <w:sz w:val="22"/>
        </w:rPr>
        <w:tab/>
      </w:r>
      <w:r>
        <w:t>5.12</w:t>
      </w:r>
      <w:r>
        <w:tab/>
        <w:t xml:space="preserve">This paragraph 5 shall survive termination of the relevant Contract. </w:t>
      </w:r>
      <w:r>
        <w:br w:type="page"/>
      </w:r>
    </w:p>
    <w:p w14:paraId="1B51DED6" w14:textId="77777777" w:rsidR="00DE5D0A" w:rsidRDefault="00F30AA4">
      <w:pPr>
        <w:pStyle w:val="Heading4"/>
        <w:ind w:left="1225"/>
      </w:pPr>
      <w:r>
        <w:lastRenderedPageBreak/>
        <w:t>Part E: Staff Transfer on Exit 1. Obligations before a Staff Transfer</w:t>
      </w:r>
    </w:p>
    <w:p w14:paraId="2EDE66C8" w14:textId="77777777" w:rsidR="00DE5D0A" w:rsidRDefault="00F30AA4">
      <w:pPr>
        <w:tabs>
          <w:tab w:val="center" w:pos="801"/>
          <w:tab w:val="center" w:pos="4809"/>
        </w:tabs>
        <w:ind w:left="0" w:firstLine="0"/>
        <w:jc w:val="left"/>
      </w:pPr>
      <w:r>
        <w:rPr>
          <w:rFonts w:ascii="Calibri" w:eastAsia="Calibri" w:hAnsi="Calibri" w:cs="Calibri"/>
          <w:sz w:val="22"/>
        </w:rPr>
        <w:tab/>
      </w:r>
      <w:r>
        <w:t>33.2</w:t>
      </w:r>
      <w:r>
        <w:tab/>
        <w:t>The Supplier agrees that within 20 Working Days of the earliest of:</w:t>
      </w:r>
    </w:p>
    <w:p w14:paraId="2519C4B3" w14:textId="77777777" w:rsidR="00DE5D0A" w:rsidRDefault="00F30AA4">
      <w:pPr>
        <w:ind w:left="2781" w:hanging="1080"/>
      </w:pPr>
      <w:r>
        <w:t xml:space="preserve">33.2.1 receipt of a notification from the Buyer of a Service Transfer or intended Service Transfer; </w:t>
      </w:r>
    </w:p>
    <w:p w14:paraId="689BC9C9" w14:textId="77777777" w:rsidR="00DE5D0A" w:rsidRDefault="00F30AA4">
      <w:pPr>
        <w:ind w:left="2781" w:hanging="1080"/>
      </w:pPr>
      <w:r>
        <w:t xml:space="preserve">33.2.2 receipt of the giving of notice of early termination or any Partial Termination of the relevant Contract; </w:t>
      </w:r>
    </w:p>
    <w:p w14:paraId="3B991E27" w14:textId="77777777" w:rsidR="00DE5D0A" w:rsidRDefault="00F30AA4">
      <w:pPr>
        <w:tabs>
          <w:tab w:val="center" w:pos="2035"/>
          <w:tab w:val="center" w:pos="5990"/>
        </w:tabs>
        <w:ind w:left="0" w:firstLine="0"/>
        <w:jc w:val="left"/>
      </w:pPr>
      <w:r>
        <w:rPr>
          <w:rFonts w:ascii="Calibri" w:eastAsia="Calibri" w:hAnsi="Calibri" w:cs="Calibri"/>
          <w:sz w:val="22"/>
        </w:rPr>
        <w:tab/>
      </w:r>
      <w:r>
        <w:t>33.2.3</w:t>
      </w:r>
      <w:r>
        <w:tab/>
        <w:t>the date which is 12 Months before the end of the Term; and</w:t>
      </w:r>
    </w:p>
    <w:p w14:paraId="7C269ADA" w14:textId="77777777" w:rsidR="00DE5D0A" w:rsidRDefault="00F30AA4">
      <w:pPr>
        <w:spacing w:after="231"/>
        <w:ind w:left="2781" w:hanging="1080"/>
      </w:pPr>
      <w:r>
        <w:t>33.2.4 receipt of a written request of the Buyer at any time (provided that the Buyer shall only be entitled to make one such request in any 6 Month period),</w:t>
      </w:r>
    </w:p>
    <w:p w14:paraId="700F917B" w14:textId="77777777" w:rsidR="00DE5D0A" w:rsidRDefault="00F30AA4">
      <w:pPr>
        <w:spacing w:after="0"/>
        <w:ind w:left="1569"/>
      </w:pPr>
      <w:r>
        <w:t xml:space="preserve">it shall provide in a suitably anonymised format so as to comply with the Data Protection Legislation, the Supplier's Provisional Supplier Personnel </w:t>
      </w:r>
    </w:p>
    <w:p w14:paraId="204D184B" w14:textId="77777777" w:rsidR="00DE5D0A" w:rsidRDefault="00F30AA4">
      <w:pPr>
        <w:spacing w:after="12" w:line="250" w:lineRule="auto"/>
        <w:ind w:left="10" w:right="57"/>
        <w:jc w:val="right"/>
      </w:pPr>
      <w:r>
        <w:t xml:space="preserve">List, together with the Staffing Information in relation to the Supplier's </w:t>
      </w:r>
    </w:p>
    <w:p w14:paraId="48A9AB6B" w14:textId="77777777" w:rsidR="00DE5D0A" w:rsidRDefault="00F30AA4">
      <w:pPr>
        <w:ind w:left="1569"/>
      </w:pPr>
      <w:r>
        <w:t xml:space="preserve">Provisional Supplier Personnel List and it shall provide an updated Supplier's Provisional Supplier Personnel List at such intervals as are reasonably requested by the Buyer.  </w:t>
      </w:r>
    </w:p>
    <w:p w14:paraId="30220E39" w14:textId="77777777" w:rsidR="00DE5D0A" w:rsidRDefault="00F30AA4">
      <w:pPr>
        <w:spacing w:after="0"/>
        <w:ind w:left="1287" w:hanging="720"/>
      </w:pPr>
      <w:r>
        <w:t xml:space="preserve">33.3 At least 20 Working Days prior to the Service Transfer Date, the Supplier shall provide to the Buyer or at the direction of the Buyer to any Replacement Supplier and/or any Replacement Subcontractor (i) the Supplier's Final </w:t>
      </w:r>
    </w:p>
    <w:p w14:paraId="25887F32" w14:textId="77777777" w:rsidR="00DE5D0A" w:rsidRDefault="00F30AA4">
      <w:pPr>
        <w:ind w:left="1297"/>
      </w:pPr>
      <w:r>
        <w:t>Supplier Personnel List, which shall identify the basis upon which they are Transferring Supplier Employees and (ii) the Staffing Information in relation to the Supplier’s Final Supplier Personnel List (insofar as such information has not previously been provided).</w:t>
      </w:r>
    </w:p>
    <w:p w14:paraId="00845684" w14:textId="77777777" w:rsidR="00DE5D0A" w:rsidRDefault="00F30AA4">
      <w:pPr>
        <w:ind w:left="1287" w:hanging="720"/>
      </w:pPr>
      <w:r>
        <w:t xml:space="preserve">33.4 The Buyer shall be permitted to use and disclose information provided by the Supplier under Paragraphs 1.1 and 1.2 for the purpose of informing any prospective Replacement Supplier and/or Replacement Subcontractor. </w:t>
      </w:r>
    </w:p>
    <w:p w14:paraId="6FF7C604" w14:textId="77777777" w:rsidR="00DE5D0A" w:rsidRDefault="00F30AA4">
      <w:pPr>
        <w:ind w:left="1287" w:hanging="720"/>
      </w:pPr>
      <w:r>
        <w:t>33.5 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0F746CE9" w14:textId="77777777" w:rsidR="00DE5D0A" w:rsidRDefault="00F30AA4">
      <w:pPr>
        <w:spacing w:after="111"/>
        <w:ind w:left="1287" w:hanging="720"/>
      </w:pPr>
      <w:r>
        <w:t>33.6 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0082E36A" w14:textId="77777777" w:rsidR="00DE5D0A" w:rsidRDefault="00F30AA4">
      <w:pPr>
        <w:ind w:left="577"/>
      </w:pPr>
      <w:r>
        <w:t>:</w:t>
      </w:r>
    </w:p>
    <w:p w14:paraId="385B18E6" w14:textId="77777777" w:rsidR="00DE5D0A" w:rsidRDefault="00F30AA4">
      <w:pPr>
        <w:ind w:left="2781" w:hanging="1080"/>
      </w:pPr>
      <w:r>
        <w:t>33.6.1 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19D6FCA9" w14:textId="77777777" w:rsidR="00DE5D0A" w:rsidRDefault="00F30AA4">
      <w:pPr>
        <w:ind w:left="2781" w:hanging="1080"/>
      </w:pPr>
      <w:r>
        <w:lastRenderedPageBreak/>
        <w:t xml:space="preserve">33.6.2 make, promise, propose, permit or implement any material changes to the terms and conditions of employment of the Supplier Staff (including pensions and any payments connected with the termination of employment); </w:t>
      </w:r>
    </w:p>
    <w:p w14:paraId="67A79AD0" w14:textId="77777777" w:rsidR="00DE5D0A" w:rsidRDefault="00F30AA4">
      <w:pPr>
        <w:spacing w:after="130" w:line="251" w:lineRule="auto"/>
        <w:ind w:left="2781" w:right="50" w:hanging="1080"/>
        <w:jc w:val="left"/>
      </w:pPr>
      <w:r>
        <w:t>33.6.3</w:t>
      </w:r>
      <w:r>
        <w:tab/>
        <w:t>increase the proportion of working time spent on the Services (or the relevant part of the Services) by any of the Supplier Staff save for fulfilling assignments and projects previously scheduled and agreed;</w:t>
      </w:r>
    </w:p>
    <w:p w14:paraId="23EAF8FA" w14:textId="77777777" w:rsidR="00DE5D0A" w:rsidRDefault="00F30AA4">
      <w:pPr>
        <w:spacing w:after="130" w:line="251" w:lineRule="auto"/>
        <w:ind w:left="2781" w:right="50" w:hanging="1080"/>
        <w:jc w:val="left"/>
      </w:pPr>
      <w:r>
        <w:t>33.6.4</w:t>
      </w:r>
      <w:r>
        <w:tab/>
        <w:t>introduce any new contractual or customary practice concerning the making of any lump sum payment on the termination of employment of any employees listed on the Supplier's Provisional Supplier Personnel List;</w:t>
      </w:r>
    </w:p>
    <w:p w14:paraId="085E5961" w14:textId="77777777" w:rsidR="00DE5D0A" w:rsidRDefault="00F30AA4">
      <w:pPr>
        <w:tabs>
          <w:tab w:val="center" w:pos="2035"/>
          <w:tab w:val="right" w:pos="9646"/>
        </w:tabs>
        <w:spacing w:after="10"/>
        <w:ind w:left="0" w:firstLine="0"/>
        <w:jc w:val="left"/>
      </w:pPr>
      <w:r>
        <w:rPr>
          <w:rFonts w:ascii="Calibri" w:eastAsia="Calibri" w:hAnsi="Calibri" w:cs="Calibri"/>
          <w:sz w:val="22"/>
        </w:rPr>
        <w:tab/>
      </w:r>
      <w:r>
        <w:t>33.6.5</w:t>
      </w:r>
      <w:r>
        <w:tab/>
        <w:t xml:space="preserve">increase or reduce the total number of employees so engaged, </w:t>
      </w:r>
    </w:p>
    <w:p w14:paraId="26978773" w14:textId="77777777" w:rsidR="00DE5D0A" w:rsidRDefault="00F30AA4">
      <w:pPr>
        <w:ind w:left="2791"/>
      </w:pPr>
      <w:r>
        <w:t>or deploy any other person to perform the Services (or the relevant part of the Services);</w:t>
      </w:r>
    </w:p>
    <w:p w14:paraId="1E341CDF" w14:textId="77777777" w:rsidR="00DE5D0A" w:rsidRDefault="00F30AA4">
      <w:pPr>
        <w:tabs>
          <w:tab w:val="center" w:pos="2035"/>
          <w:tab w:val="right" w:pos="9646"/>
        </w:tabs>
        <w:spacing w:after="10"/>
        <w:ind w:left="0" w:firstLine="0"/>
        <w:jc w:val="left"/>
      </w:pPr>
      <w:r>
        <w:rPr>
          <w:rFonts w:ascii="Calibri" w:eastAsia="Calibri" w:hAnsi="Calibri" w:cs="Calibri"/>
          <w:sz w:val="22"/>
        </w:rPr>
        <w:tab/>
      </w:r>
      <w:r>
        <w:t>33.6.6</w:t>
      </w:r>
      <w:r>
        <w:tab/>
        <w:t xml:space="preserve">terminate or give notice to terminate the employment or </w:t>
      </w:r>
    </w:p>
    <w:p w14:paraId="50446589" w14:textId="77777777" w:rsidR="00DE5D0A" w:rsidRDefault="00F30AA4">
      <w:pPr>
        <w:spacing w:after="12" w:line="250" w:lineRule="auto"/>
        <w:ind w:left="10" w:right="57"/>
        <w:jc w:val="right"/>
      </w:pPr>
      <w:r>
        <w:t xml:space="preserve">contracts of any persons on the Supplier's Provisional Supplier </w:t>
      </w:r>
    </w:p>
    <w:p w14:paraId="6AF82065" w14:textId="77777777" w:rsidR="00DE5D0A" w:rsidRDefault="00F30AA4">
      <w:pPr>
        <w:spacing w:after="108"/>
        <w:ind w:left="2791"/>
      </w:pPr>
      <w:r>
        <w:t>Personnel List save by due disciplinary process;</w:t>
      </w:r>
    </w:p>
    <w:p w14:paraId="4BFFA48C" w14:textId="77777777" w:rsidR="00DE5D0A" w:rsidRDefault="00F30AA4">
      <w:pPr>
        <w:ind w:left="1297"/>
      </w:pPr>
      <w: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29587164" w14:textId="77777777" w:rsidR="00DE5D0A" w:rsidRDefault="00F30AA4">
      <w:pPr>
        <w:ind w:left="1287" w:hanging="720"/>
      </w:pPr>
      <w:r>
        <w:t>33.7 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Buyersuch information as the Buyer may reasonably require relating to the manner in which the Services are organised, which shall include:</w:t>
      </w:r>
    </w:p>
    <w:p w14:paraId="4102DDB3" w14:textId="77777777" w:rsidR="00DE5D0A" w:rsidRDefault="00F30AA4">
      <w:pPr>
        <w:tabs>
          <w:tab w:val="center" w:pos="2035"/>
          <w:tab w:val="center" w:pos="6070"/>
        </w:tabs>
        <w:ind w:left="0" w:firstLine="0"/>
        <w:jc w:val="left"/>
      </w:pPr>
      <w:r>
        <w:rPr>
          <w:rFonts w:ascii="Calibri" w:eastAsia="Calibri" w:hAnsi="Calibri" w:cs="Calibri"/>
          <w:sz w:val="22"/>
        </w:rPr>
        <w:tab/>
      </w:r>
      <w:r>
        <w:t>33.7.1</w:t>
      </w:r>
      <w:r>
        <w:tab/>
        <w:t>the numbers of employees engaged in providing the Services;</w:t>
      </w:r>
    </w:p>
    <w:p w14:paraId="25FFE3BC" w14:textId="77777777" w:rsidR="00DE5D0A" w:rsidRDefault="00F30AA4">
      <w:pPr>
        <w:ind w:left="2781" w:hanging="1080"/>
      </w:pPr>
      <w:r>
        <w:t>33.7.2 the percentage of time spent by each employee engaged in providing the Services;</w:t>
      </w:r>
    </w:p>
    <w:p w14:paraId="64D0769D" w14:textId="77777777" w:rsidR="00DE5D0A" w:rsidRDefault="00F30AA4">
      <w:pPr>
        <w:ind w:left="2781" w:hanging="1080"/>
      </w:pPr>
      <w:r>
        <w:t>33.7.3 the extent to which each employee qualifies for membership of any of the Statutory Schemes or any Broadly Comparable scheme set up pursuant to the provisions of any of the Annexes to Part D (Pensions) (as appropriate); and</w:t>
      </w:r>
    </w:p>
    <w:p w14:paraId="2C6364A4" w14:textId="77777777" w:rsidR="00DE5D0A" w:rsidRDefault="00F30AA4">
      <w:pPr>
        <w:ind w:left="2781" w:hanging="1080"/>
      </w:pPr>
      <w:r>
        <w:t>33.7.4 a description of the nature of the work undertaken by each employee by location.</w:t>
      </w:r>
    </w:p>
    <w:p w14:paraId="7C18A7DD" w14:textId="77777777" w:rsidR="00DE5D0A" w:rsidRDefault="00F30AA4">
      <w:pPr>
        <w:ind w:left="1287" w:hanging="720"/>
      </w:pPr>
      <w:r>
        <w:t xml:space="preserve">33.8 The Supplier shall provide, and shall procure that each Subcontractor shall provide, all reasonable cooperation and assistance to the Buyer, any Replacement Supplier and/or any Replacement Subcontractor to ensure the </w:t>
      </w:r>
      <w:r>
        <w:lastRenderedPageBreak/>
        <w:t xml:space="preserve">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58ECC3A4" w14:textId="77777777" w:rsidR="00DE5D0A" w:rsidRDefault="00F30AA4">
      <w:pPr>
        <w:tabs>
          <w:tab w:val="center" w:pos="2035"/>
          <w:tab w:val="center" w:pos="5085"/>
        </w:tabs>
        <w:ind w:left="0" w:firstLine="0"/>
        <w:jc w:val="left"/>
      </w:pPr>
      <w:r>
        <w:rPr>
          <w:rFonts w:ascii="Calibri" w:eastAsia="Calibri" w:hAnsi="Calibri" w:cs="Calibri"/>
          <w:sz w:val="22"/>
        </w:rPr>
        <w:tab/>
      </w:r>
      <w:r>
        <w:t>33.8.1</w:t>
      </w:r>
      <w:r>
        <w:tab/>
        <w:t>the most recent month's copy pay slip data;</w:t>
      </w:r>
    </w:p>
    <w:p w14:paraId="0E1A5C3F" w14:textId="77777777" w:rsidR="00DE5D0A" w:rsidRDefault="00F30AA4">
      <w:pPr>
        <w:tabs>
          <w:tab w:val="center" w:pos="2035"/>
          <w:tab w:val="center" w:pos="5709"/>
        </w:tabs>
        <w:ind w:left="0" w:firstLine="0"/>
        <w:jc w:val="left"/>
      </w:pPr>
      <w:r>
        <w:rPr>
          <w:rFonts w:ascii="Calibri" w:eastAsia="Calibri" w:hAnsi="Calibri" w:cs="Calibri"/>
          <w:sz w:val="22"/>
        </w:rPr>
        <w:tab/>
      </w:r>
      <w:r>
        <w:t>33.8.2</w:t>
      </w:r>
      <w:r>
        <w:tab/>
        <w:t>details of cumulative pay for tax and pension purposes;</w:t>
      </w:r>
    </w:p>
    <w:p w14:paraId="2451A56B" w14:textId="77777777" w:rsidR="00DE5D0A" w:rsidRDefault="00F30AA4">
      <w:pPr>
        <w:tabs>
          <w:tab w:val="center" w:pos="2035"/>
          <w:tab w:val="center" w:pos="4355"/>
        </w:tabs>
        <w:ind w:left="0" w:firstLine="0"/>
        <w:jc w:val="left"/>
      </w:pPr>
      <w:r>
        <w:rPr>
          <w:rFonts w:ascii="Calibri" w:eastAsia="Calibri" w:hAnsi="Calibri" w:cs="Calibri"/>
          <w:sz w:val="22"/>
        </w:rPr>
        <w:tab/>
      </w:r>
      <w:r>
        <w:t>33.8.3</w:t>
      </w:r>
      <w:r>
        <w:tab/>
        <w:t>details of cumulative tax paid;</w:t>
      </w:r>
    </w:p>
    <w:p w14:paraId="6B43CD1D" w14:textId="77777777" w:rsidR="00DE5D0A" w:rsidRDefault="00F30AA4">
      <w:pPr>
        <w:tabs>
          <w:tab w:val="center" w:pos="2035"/>
          <w:tab w:val="center" w:pos="3268"/>
        </w:tabs>
        <w:ind w:left="0" w:firstLine="0"/>
        <w:jc w:val="left"/>
      </w:pPr>
      <w:r>
        <w:rPr>
          <w:rFonts w:ascii="Calibri" w:eastAsia="Calibri" w:hAnsi="Calibri" w:cs="Calibri"/>
          <w:sz w:val="22"/>
        </w:rPr>
        <w:tab/>
      </w:r>
      <w:r>
        <w:t>33.8.4</w:t>
      </w:r>
      <w:r>
        <w:tab/>
        <w:t>tax code;</w:t>
      </w:r>
    </w:p>
    <w:p w14:paraId="2320CA2C" w14:textId="77777777" w:rsidR="00DE5D0A" w:rsidRDefault="00F30AA4">
      <w:pPr>
        <w:tabs>
          <w:tab w:val="center" w:pos="2035"/>
          <w:tab w:val="center" w:pos="5389"/>
        </w:tabs>
        <w:ind w:left="0" w:firstLine="0"/>
        <w:jc w:val="left"/>
      </w:pPr>
      <w:r>
        <w:rPr>
          <w:rFonts w:ascii="Calibri" w:eastAsia="Calibri" w:hAnsi="Calibri" w:cs="Calibri"/>
          <w:sz w:val="22"/>
        </w:rPr>
        <w:tab/>
      </w:r>
      <w:r>
        <w:t>33.8.5</w:t>
      </w:r>
      <w:r>
        <w:tab/>
        <w:t>details of any voluntary deductions from pay; and</w:t>
      </w:r>
    </w:p>
    <w:p w14:paraId="3BF8BE8B" w14:textId="77777777" w:rsidR="00DE5D0A" w:rsidRDefault="00F30AA4">
      <w:pPr>
        <w:tabs>
          <w:tab w:val="center" w:pos="2035"/>
          <w:tab w:val="center" w:pos="5849"/>
        </w:tabs>
        <w:ind w:left="0" w:firstLine="0"/>
        <w:jc w:val="left"/>
      </w:pPr>
      <w:r>
        <w:rPr>
          <w:rFonts w:ascii="Calibri" w:eastAsia="Calibri" w:hAnsi="Calibri" w:cs="Calibri"/>
          <w:sz w:val="22"/>
        </w:rPr>
        <w:tab/>
      </w:r>
      <w:r>
        <w:t>33.8.6</w:t>
      </w:r>
      <w:r>
        <w:tab/>
        <w:t>bank/building society account details for payroll purposes.</w:t>
      </w:r>
    </w:p>
    <w:p w14:paraId="50B2BC0D" w14:textId="77777777" w:rsidR="00DE5D0A" w:rsidRDefault="00F30AA4">
      <w:pPr>
        <w:pStyle w:val="Heading4"/>
        <w:tabs>
          <w:tab w:val="center" w:pos="734"/>
          <w:tab w:val="center" w:pos="3441"/>
        </w:tabs>
        <w:ind w:left="0" w:firstLine="0"/>
      </w:pPr>
      <w:r>
        <w:rPr>
          <w:rFonts w:ascii="Calibri" w:eastAsia="Calibri" w:hAnsi="Calibri" w:cs="Calibri"/>
          <w:b w:val="0"/>
          <w:sz w:val="22"/>
        </w:rPr>
        <w:tab/>
      </w:r>
      <w:r>
        <w:t>34.</w:t>
      </w:r>
      <w:r>
        <w:tab/>
        <w:t>Staff Transfer when the contract ends</w:t>
      </w:r>
    </w:p>
    <w:p w14:paraId="73E52B97" w14:textId="77777777" w:rsidR="00DE5D0A" w:rsidRDefault="00F30AA4">
      <w:pPr>
        <w:ind w:left="1287" w:hanging="720"/>
      </w:pPr>
      <w:r>
        <w:t>34.1 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9C63D23" w14:textId="77777777" w:rsidR="00DE5D0A" w:rsidRDefault="00F30AA4">
      <w:pPr>
        <w:ind w:left="1287" w:hanging="720"/>
      </w:pPr>
      <w:r>
        <w:t xml:space="preserve">34.2 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ofPAYE, national insurance contributions and pension contributions and all such sums due as a </w:t>
      </w:r>
      <w:r>
        <w:lastRenderedPageBreak/>
        <w:t xml:space="preserve">result of any Fair Deal Employees' participation in the Schemes which in any case are attributable in whole or in part to the period ending on (and including) the Service Transfer </w:t>
      </w:r>
    </w:p>
    <w:p w14:paraId="0524362B" w14:textId="77777777" w:rsidR="00DE5D0A" w:rsidRDefault="00F30AA4">
      <w:pPr>
        <w:ind w:left="1297"/>
      </w:pPr>
      <w:r>
        <w:t xml:space="preserve">Date) and any necessary apportionments in respect of any periodic payments shall be made between: (i) the Supplier and/or the Subcontractor (as appropriate); and (ii) the Replacement Supplier and/or Replacement Subcontractor.  </w:t>
      </w:r>
    </w:p>
    <w:p w14:paraId="593EC9EA" w14:textId="77777777" w:rsidR="00DE5D0A" w:rsidRDefault="00F30AA4">
      <w:pPr>
        <w:spacing w:after="111"/>
        <w:ind w:left="1287" w:hanging="720"/>
      </w:pPr>
      <w:r>
        <w:t xml:space="preserve">34.3 Subject to Paragraph 2.4, the Supplier shall indemnify the Buyer and/or the Replacement Supplier and/or any Replacement Subcontractor against any Employee Liabilities arising from or as a result of: </w:t>
      </w:r>
    </w:p>
    <w:p w14:paraId="58D4FBFC" w14:textId="77777777" w:rsidR="00DE5D0A" w:rsidRDefault="00F30AA4">
      <w:pPr>
        <w:spacing w:after="0"/>
        <w:ind w:left="2781" w:hanging="1080"/>
      </w:pPr>
      <w:r>
        <w:t xml:space="preserve">34.3.1 any act or omission of the Supplier or any Subcontractor in respect of any Transferring Supplier Employee or any appropriate employee representative (as defined in the Employment Regulations) of any Transferring Supplier </w:t>
      </w:r>
    </w:p>
    <w:p w14:paraId="7DD3D48D" w14:textId="77777777" w:rsidR="00DE5D0A" w:rsidRDefault="00F30AA4">
      <w:pPr>
        <w:ind w:left="2791"/>
      </w:pPr>
      <w:r>
        <w:t xml:space="preserve">Employee whether occurring before, on or after the Service Transfer Date; </w:t>
      </w:r>
    </w:p>
    <w:p w14:paraId="428E158A" w14:textId="77777777" w:rsidR="00DE5D0A" w:rsidRDefault="00F30AA4">
      <w:pPr>
        <w:spacing w:after="130" w:line="251" w:lineRule="auto"/>
        <w:ind w:left="2781" w:right="50" w:hanging="1080"/>
        <w:jc w:val="left"/>
      </w:pPr>
      <w:r>
        <w:t>34.3.2</w:t>
      </w:r>
      <w:r>
        <w:tab/>
        <w:t xml:space="preserve">the breach or non-observance by the Supplier or any Subcontractor occurring on or before the Service Transfer Date of: </w:t>
      </w:r>
    </w:p>
    <w:p w14:paraId="5FDD33C3" w14:textId="77777777" w:rsidR="00DE5D0A" w:rsidRDefault="00F30AA4">
      <w:pPr>
        <w:pStyle w:val="Heading4"/>
        <w:ind w:left="2845"/>
      </w:pPr>
      <w:r>
        <w:rPr>
          <w:rFonts w:ascii="Trebuchet MS" w:eastAsia="Trebuchet MS" w:hAnsi="Trebuchet MS" w:cs="Trebuchet MS"/>
        </w:rPr>
        <w:t>(a)</w:t>
      </w:r>
      <w:r>
        <w:rPr>
          <w:rFonts w:ascii="Trebuchet MS" w:eastAsia="Trebuchet MS" w:hAnsi="Trebuchet MS" w:cs="Trebuchet MS"/>
        </w:rPr>
        <w:tab/>
      </w:r>
      <w:r>
        <w:t>any collective agreement applicable to the Transferring Supplier Employees; and/or</w:t>
      </w:r>
    </w:p>
    <w:p w14:paraId="44179782" w14:textId="77777777" w:rsidR="00DE5D0A" w:rsidRDefault="00F30AA4">
      <w:pPr>
        <w:spacing w:after="233" w:line="269" w:lineRule="auto"/>
        <w:ind w:left="3969" w:hanging="1134"/>
        <w:jc w:val="left"/>
      </w:pPr>
      <w:r>
        <w:rPr>
          <w:rFonts w:ascii="Trebuchet MS" w:eastAsia="Trebuchet MS" w:hAnsi="Trebuchet MS" w:cs="Trebuchet MS"/>
          <w:b/>
        </w:rPr>
        <w:t>(b)</w:t>
      </w:r>
      <w:r>
        <w:rPr>
          <w:rFonts w:ascii="Trebuchet MS" w:eastAsia="Trebuchet MS" w:hAnsi="Trebuchet MS" w:cs="Trebuchet MS"/>
          <w:b/>
        </w:rPr>
        <w:tab/>
      </w:r>
      <w:r>
        <w:rPr>
          <w:b/>
        </w:rPr>
        <w:t xml:space="preserve">any other custom or practice with a trade union or </w:t>
      </w:r>
      <w:r>
        <w:rPr>
          <w:b/>
        </w:rPr>
        <w:tab/>
        <w:t xml:space="preserve">staff </w:t>
      </w:r>
      <w:r>
        <w:rPr>
          <w:b/>
        </w:rPr>
        <w:tab/>
        <w:t xml:space="preserve">association </w:t>
      </w:r>
      <w:r>
        <w:rPr>
          <w:b/>
        </w:rPr>
        <w:tab/>
        <w:t xml:space="preserve">in </w:t>
      </w:r>
      <w:r>
        <w:rPr>
          <w:b/>
        </w:rPr>
        <w:tab/>
        <w:t xml:space="preserve">respect </w:t>
      </w:r>
      <w:r>
        <w:rPr>
          <w:b/>
        </w:rPr>
        <w:tab/>
        <w:t xml:space="preserve">of </w:t>
      </w:r>
      <w:r>
        <w:rPr>
          <w:b/>
        </w:rPr>
        <w:tab/>
        <w:t>any Transferring Supplier Employees which the Supplier or any Subcontractor is contractually bound to honour;</w:t>
      </w:r>
    </w:p>
    <w:p w14:paraId="581C1DA2" w14:textId="77777777" w:rsidR="00DE5D0A" w:rsidRDefault="00F30AA4">
      <w:pPr>
        <w:ind w:left="2781" w:hanging="1080"/>
      </w:pPr>
      <w:r>
        <w:t>34.3.3 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49A9ADA9" w14:textId="77777777" w:rsidR="00DE5D0A" w:rsidRDefault="00F30AA4">
      <w:pPr>
        <w:ind w:left="2781" w:hanging="1080"/>
      </w:pPr>
      <w:r>
        <w:t>34.3.4 any proceeding, claim or demand by HMRC or other statutory authority in respect of any financial obligation including, but not limited to, PAYE and primary and secondary national insurance contributions:</w:t>
      </w:r>
    </w:p>
    <w:p w14:paraId="0D78161F" w14:textId="77777777" w:rsidR="00DE5D0A" w:rsidRDefault="00F30AA4" w:rsidP="005E227D">
      <w:pPr>
        <w:numPr>
          <w:ilvl w:val="0"/>
          <w:numId w:val="138"/>
        </w:numPr>
        <w:spacing w:after="233" w:line="269" w:lineRule="auto"/>
        <w:ind w:hanging="1134"/>
        <w:jc w:val="left"/>
      </w:pPr>
      <w:r>
        <w:rPr>
          <w:b/>
        </w:rPr>
        <w:t xml:space="preserve">in </w:t>
      </w:r>
      <w:r>
        <w:rPr>
          <w:b/>
        </w:rPr>
        <w:tab/>
        <w:t xml:space="preserve">relation </w:t>
      </w:r>
      <w:r>
        <w:rPr>
          <w:b/>
        </w:rPr>
        <w:tab/>
        <w:t xml:space="preserve">to </w:t>
      </w:r>
      <w:r>
        <w:rPr>
          <w:b/>
        </w:rPr>
        <w:tab/>
        <w:t xml:space="preserve">any </w:t>
      </w:r>
      <w:r>
        <w:rPr>
          <w:b/>
        </w:rPr>
        <w:tab/>
        <w:t xml:space="preserve">Transferring </w:t>
      </w:r>
      <w:r>
        <w:rPr>
          <w:b/>
        </w:rPr>
        <w:tab/>
        <w:t>Supplier Employee, to the extent that the proceeding, claim or demand by HMRC or other statutory authority relates to financial obligations arising on and before the Service Transfer Date; and</w:t>
      </w:r>
    </w:p>
    <w:p w14:paraId="52F5620D" w14:textId="77777777" w:rsidR="00DE5D0A" w:rsidRDefault="00F30AA4" w:rsidP="005E227D">
      <w:pPr>
        <w:numPr>
          <w:ilvl w:val="0"/>
          <w:numId w:val="138"/>
        </w:numPr>
        <w:spacing w:after="233" w:line="269" w:lineRule="auto"/>
        <w:ind w:hanging="1134"/>
        <w:jc w:val="left"/>
      </w:pPr>
      <w:r>
        <w:rPr>
          <w:b/>
        </w:rPr>
        <w:lastRenderedPageBreak/>
        <w:t xml:space="preserve">in relation to any employee who is not identified in the Supplier’s Final Supplier Personnel List, and in respect of whom it is later alleged or determined that the Employment Regulations applied so as to transfer his/her employment from </w:t>
      </w:r>
      <w:r>
        <w:rPr>
          <w:b/>
        </w:rPr>
        <w:tab/>
        <w:t xml:space="preserve">the </w:t>
      </w:r>
      <w:r>
        <w:rPr>
          <w:b/>
        </w:rPr>
        <w:tab/>
        <w:t xml:space="preserve">Supplier </w:t>
      </w:r>
      <w:r>
        <w:rPr>
          <w:b/>
        </w:rPr>
        <w:tab/>
        <w:t xml:space="preserve">to </w:t>
      </w:r>
      <w:r>
        <w:rPr>
          <w:b/>
        </w:rPr>
        <w:tab/>
        <w:t xml:space="preserve">the </w:t>
      </w:r>
      <w:r>
        <w:rPr>
          <w:b/>
        </w:rPr>
        <w:tab/>
        <w:t xml:space="preserve">Buyer </w:t>
      </w:r>
      <w:r>
        <w:rPr>
          <w:b/>
        </w:rPr>
        <w:tab/>
        <w:t xml:space="preserve">and/or Replacement Supplier and/or any Replacement Subcontractor, to the extent that the proceeding, </w:t>
      </w:r>
    </w:p>
    <w:p w14:paraId="2ABF6ECE" w14:textId="77777777" w:rsidR="00DE5D0A" w:rsidRDefault="00F30AA4">
      <w:pPr>
        <w:spacing w:after="257" w:line="242" w:lineRule="auto"/>
        <w:ind w:left="3964" w:right="38"/>
      </w:pPr>
      <w:r>
        <w:rPr>
          <w:b/>
        </w:rPr>
        <w:t>claim or demand by HMRC or other statutory authority relates to financial obligations arising on or before the Service Transfer Date;</w:t>
      </w:r>
    </w:p>
    <w:p w14:paraId="0D0AA5C3" w14:textId="77777777" w:rsidR="00DE5D0A" w:rsidRDefault="00F30AA4">
      <w:pPr>
        <w:ind w:left="2781" w:hanging="1080"/>
      </w:pPr>
      <w:r>
        <w:t>34.3.5 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C85E3E8" w14:textId="77777777" w:rsidR="00DE5D0A" w:rsidRDefault="00F30AA4">
      <w:pPr>
        <w:ind w:left="2781" w:hanging="1080"/>
      </w:pPr>
      <w:r>
        <w:t>34.3.6 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678532B7" w14:textId="77777777" w:rsidR="00DE5D0A" w:rsidRDefault="00F30AA4">
      <w:pPr>
        <w:spacing w:after="528"/>
        <w:ind w:left="2781" w:hanging="1080"/>
      </w:pPr>
      <w:r>
        <w:t>34.3.7 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7BF784FF" w14:textId="77777777" w:rsidR="00DE5D0A" w:rsidRDefault="00F30AA4">
      <w:pPr>
        <w:ind w:left="1287" w:hanging="720"/>
      </w:pPr>
      <w:r>
        <w:t xml:space="preserve">34.4 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1B627C4" w14:textId="77777777" w:rsidR="00DE5D0A" w:rsidRDefault="00F30AA4">
      <w:pPr>
        <w:spacing w:after="0" w:line="251" w:lineRule="auto"/>
        <w:ind w:left="2781" w:right="50" w:hanging="1080"/>
        <w:jc w:val="left"/>
      </w:pPr>
      <w:r>
        <w:t>34.4.1</w:t>
      </w:r>
      <w:r>
        <w:tab/>
        <w:t xml:space="preserve"> arising out of the resignation of any Transferring Supplier Employee before the Service Transfer Date on account of substantial detrimental changes to his/her working conditions </w:t>
      </w:r>
      <w:r>
        <w:lastRenderedPageBreak/>
        <w:t xml:space="preserve">proposed </w:t>
      </w:r>
      <w:r>
        <w:tab/>
        <w:t xml:space="preserve">by </w:t>
      </w:r>
      <w:r>
        <w:tab/>
        <w:t xml:space="preserve">the </w:t>
      </w:r>
      <w:r>
        <w:tab/>
        <w:t xml:space="preserve">Replacement </w:t>
      </w:r>
      <w:r>
        <w:tab/>
        <w:t xml:space="preserve">Supplier </w:t>
      </w:r>
      <w:r>
        <w:tab/>
        <w:t xml:space="preserve">and/or </w:t>
      </w:r>
      <w:r>
        <w:tab/>
        <w:t xml:space="preserve">any </w:t>
      </w:r>
    </w:p>
    <w:p w14:paraId="2420713B" w14:textId="77777777" w:rsidR="00DE5D0A" w:rsidRDefault="00F30AA4">
      <w:pPr>
        <w:ind w:left="2791"/>
      </w:pPr>
      <w:r>
        <w:t>Replacement Subcontractor to occur in the period on or after the Service Transfer Date); or</w:t>
      </w:r>
    </w:p>
    <w:p w14:paraId="0BA4B4E9" w14:textId="77777777" w:rsidR="00DE5D0A" w:rsidRDefault="00F30AA4">
      <w:pPr>
        <w:spacing w:after="503" w:line="251" w:lineRule="auto"/>
        <w:ind w:left="2781" w:right="50" w:hanging="1080"/>
        <w:jc w:val="left"/>
      </w:pPr>
      <w:r>
        <w:t>34.4.2</w:t>
      </w:r>
      <w:r>
        <w:tab/>
        <w:t>arising from the Replacement Supplier’s failure, and/or Replacement Subcontractor’s failure, to comply with its obligations under the Employment Regulations.</w:t>
      </w:r>
    </w:p>
    <w:p w14:paraId="48BD0544" w14:textId="77777777" w:rsidR="00DE5D0A" w:rsidRDefault="00F30AA4">
      <w:pPr>
        <w:ind w:left="1287" w:hanging="720"/>
      </w:pPr>
      <w:r>
        <w:t xml:space="preserve">34.5 If any person who is not identified in the Supplier's Final Supplier Employee List claims, or it is determined in relation to any employees of the Supplier, that his/her contract of employment has been transferred from the Supplier to </w:t>
      </w:r>
    </w:p>
    <w:p w14:paraId="167FEB81" w14:textId="77777777" w:rsidR="00DE5D0A" w:rsidRDefault="00F30AA4">
      <w:pPr>
        <w:ind w:left="1297"/>
      </w:pPr>
      <w:r>
        <w:t>the Replacement Supplier and/or Replacement Subcontractor pursuant to the Employment Regulations or the Acquired Rights Directive, then:</w:t>
      </w:r>
    </w:p>
    <w:p w14:paraId="447A799F" w14:textId="77777777" w:rsidR="00DE5D0A" w:rsidRDefault="00F30AA4">
      <w:pPr>
        <w:ind w:left="2781" w:hanging="1080"/>
      </w:pPr>
      <w:r>
        <w:t xml:space="preserve">34.5.1 the Buyer shall procure that the Replacement Supplier and/or Replacement Subcontractor will, within 5 Working Days of becoming aware of that fact, notify the Buyer and the Supplier in writing; and </w:t>
      </w:r>
    </w:p>
    <w:p w14:paraId="2998A6B9" w14:textId="77777777" w:rsidR="00DE5D0A" w:rsidRDefault="00F30AA4">
      <w:pPr>
        <w:spacing w:after="130" w:line="251" w:lineRule="auto"/>
        <w:ind w:left="2781" w:right="50" w:hanging="1080"/>
        <w:jc w:val="left"/>
      </w:pPr>
      <w:r>
        <w:t>34.5.2</w:t>
      </w:r>
      <w:r>
        <w:tab/>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6040D881" w14:textId="77777777" w:rsidR="00DE5D0A" w:rsidRDefault="00F30AA4">
      <w:pPr>
        <w:ind w:left="1287" w:hanging="720"/>
      </w:pPr>
      <w:r>
        <w:t>34.6 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32BEA9C7" w14:textId="77777777" w:rsidR="00DE5D0A" w:rsidRDefault="00F30AA4">
      <w:pPr>
        <w:tabs>
          <w:tab w:val="center" w:pos="801"/>
          <w:tab w:val="center" w:pos="5323"/>
        </w:tabs>
        <w:ind w:left="0" w:firstLine="0"/>
        <w:jc w:val="left"/>
      </w:pPr>
      <w:r>
        <w:rPr>
          <w:rFonts w:ascii="Calibri" w:eastAsia="Calibri" w:hAnsi="Calibri" w:cs="Calibri"/>
          <w:sz w:val="22"/>
        </w:rPr>
        <w:tab/>
      </w:r>
      <w:r>
        <w:t>34.7</w:t>
      </w:r>
      <w:r>
        <w:tab/>
        <w:t xml:space="preserve">If after the 15 Working Day period specified in Paragraph 2.5.2 has elapsed: </w:t>
      </w:r>
    </w:p>
    <w:p w14:paraId="5783F3C2" w14:textId="77777777" w:rsidR="00DE5D0A" w:rsidRDefault="00F30AA4">
      <w:pPr>
        <w:tabs>
          <w:tab w:val="center" w:pos="2035"/>
          <w:tab w:val="center" w:pos="4369"/>
        </w:tabs>
        <w:ind w:left="0" w:firstLine="0"/>
        <w:jc w:val="left"/>
      </w:pPr>
      <w:r>
        <w:rPr>
          <w:rFonts w:ascii="Calibri" w:eastAsia="Calibri" w:hAnsi="Calibri" w:cs="Calibri"/>
          <w:sz w:val="22"/>
        </w:rPr>
        <w:tab/>
      </w:r>
      <w:r>
        <w:t>34.7.1</w:t>
      </w:r>
      <w:r>
        <w:tab/>
        <w:t xml:space="preserve">no such offer has been made: </w:t>
      </w:r>
    </w:p>
    <w:p w14:paraId="7C2B49B7" w14:textId="77777777" w:rsidR="00DE5D0A" w:rsidRDefault="00F30AA4">
      <w:pPr>
        <w:tabs>
          <w:tab w:val="center" w:pos="2035"/>
          <w:tab w:val="center" w:pos="5263"/>
        </w:tabs>
        <w:ind w:left="0" w:firstLine="0"/>
        <w:jc w:val="left"/>
      </w:pPr>
      <w:r>
        <w:rPr>
          <w:rFonts w:ascii="Calibri" w:eastAsia="Calibri" w:hAnsi="Calibri" w:cs="Calibri"/>
          <w:sz w:val="22"/>
        </w:rPr>
        <w:tab/>
      </w:r>
      <w:r>
        <w:t>34.7.2</w:t>
      </w:r>
      <w:r>
        <w:tab/>
        <w:t xml:space="preserve">such offer has been made but not accepted; or </w:t>
      </w:r>
    </w:p>
    <w:p w14:paraId="23B7F56E" w14:textId="77777777" w:rsidR="00DE5D0A" w:rsidRDefault="00F30AA4">
      <w:pPr>
        <w:ind w:left="1560" w:firstLine="141"/>
      </w:pPr>
      <w:r>
        <w:t>34.7.3 the situation has not otherwise been resolved the Buyer shall advise the Replacement Supplier and/or Replacement Subcontractor (as appropriate) that it may within 5 Working Days give notice to terminate the employment or alleged employment of such person;</w:t>
      </w:r>
    </w:p>
    <w:p w14:paraId="634F51DA" w14:textId="77777777" w:rsidR="00DE5D0A" w:rsidRDefault="00F30AA4">
      <w:pPr>
        <w:ind w:left="1287" w:hanging="720"/>
      </w:pPr>
      <w:r>
        <w:t xml:space="preserve">34.8 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w:t>
      </w:r>
      <w:r>
        <w:lastRenderedPageBreak/>
        <w:t xml:space="preserve">Subcontractor takes, all reasonable steps to minimise any such Employee Liabilities. </w:t>
      </w:r>
    </w:p>
    <w:p w14:paraId="750410AD" w14:textId="77777777" w:rsidR="00DE5D0A" w:rsidRDefault="00F30AA4">
      <w:pPr>
        <w:tabs>
          <w:tab w:val="center" w:pos="801"/>
          <w:tab w:val="center" w:pos="2995"/>
        </w:tabs>
        <w:ind w:left="0" w:firstLine="0"/>
        <w:jc w:val="left"/>
      </w:pPr>
      <w:r>
        <w:rPr>
          <w:rFonts w:ascii="Calibri" w:eastAsia="Calibri" w:hAnsi="Calibri" w:cs="Calibri"/>
          <w:sz w:val="22"/>
        </w:rPr>
        <w:tab/>
      </w:r>
      <w:r>
        <w:t>34.9</w:t>
      </w:r>
      <w:r>
        <w:tab/>
        <w:t xml:space="preserve">The indemnity in Paragraph 2.8: </w:t>
      </w:r>
    </w:p>
    <w:p w14:paraId="3800C00C" w14:textId="77777777" w:rsidR="00DE5D0A" w:rsidRDefault="00F30AA4">
      <w:pPr>
        <w:tabs>
          <w:tab w:val="center" w:pos="2035"/>
          <w:tab w:val="center" w:pos="3748"/>
        </w:tabs>
        <w:ind w:left="0" w:firstLine="0"/>
        <w:jc w:val="left"/>
      </w:pPr>
      <w:r>
        <w:rPr>
          <w:rFonts w:ascii="Calibri" w:eastAsia="Calibri" w:hAnsi="Calibri" w:cs="Calibri"/>
          <w:sz w:val="22"/>
        </w:rPr>
        <w:tab/>
      </w:r>
      <w:r>
        <w:t>34.9.1</w:t>
      </w:r>
      <w:r>
        <w:tab/>
        <w:t xml:space="preserve"> shall not apply to:</w:t>
      </w:r>
    </w:p>
    <w:p w14:paraId="0FD4684D" w14:textId="77777777" w:rsidR="00DE5D0A" w:rsidRDefault="00F30AA4" w:rsidP="005E227D">
      <w:pPr>
        <w:numPr>
          <w:ilvl w:val="0"/>
          <w:numId w:val="139"/>
        </w:numPr>
        <w:ind w:right="25" w:hanging="1080"/>
        <w:jc w:val="left"/>
      </w:pPr>
      <w:r>
        <w:t xml:space="preserve">any claim for: </w:t>
      </w:r>
    </w:p>
    <w:p w14:paraId="62B20094" w14:textId="77777777" w:rsidR="00DE5D0A" w:rsidRDefault="00F30AA4" w:rsidP="005E227D">
      <w:pPr>
        <w:numPr>
          <w:ilvl w:val="3"/>
          <w:numId w:val="140"/>
        </w:numPr>
        <w:spacing w:after="0"/>
        <w:ind w:hanging="720"/>
      </w:pPr>
      <w:r>
        <w:t xml:space="preserve">discrimination, including on the grounds of sex, race, disability, age, gender reassignment, marriage or civil partnership, pregnancy and maternity or sexual </w:t>
      </w:r>
    </w:p>
    <w:p w14:paraId="61CD06DB" w14:textId="77777777" w:rsidR="00DE5D0A" w:rsidRDefault="00F30AA4">
      <w:pPr>
        <w:ind w:left="4897"/>
      </w:pPr>
      <w:r>
        <w:t>orientation, religion or belief; or</w:t>
      </w:r>
    </w:p>
    <w:p w14:paraId="118CD847" w14:textId="77777777" w:rsidR="00DE5D0A" w:rsidRDefault="00F30AA4" w:rsidP="005E227D">
      <w:pPr>
        <w:numPr>
          <w:ilvl w:val="3"/>
          <w:numId w:val="140"/>
        </w:numPr>
        <w:spacing w:after="231"/>
        <w:ind w:hanging="720"/>
      </w:pPr>
      <w:r>
        <w:t xml:space="preserve">equal pay or compensation for less favourable treatment of part-time workers or fixed-term employees, </w:t>
      </w:r>
    </w:p>
    <w:p w14:paraId="6351D1AA" w14:textId="77777777" w:rsidR="00DE5D0A" w:rsidRDefault="00F30AA4">
      <w:pPr>
        <w:spacing w:after="252"/>
        <w:ind w:left="4177"/>
      </w:pPr>
      <w:r>
        <w:t>In any case in relation to any alleged act or omission of the Replacement Supplier and/or Replacement Subcontractor, or</w:t>
      </w:r>
    </w:p>
    <w:p w14:paraId="54E55799" w14:textId="77777777" w:rsidR="00DE5D0A" w:rsidRDefault="00F30AA4" w:rsidP="005E227D">
      <w:pPr>
        <w:numPr>
          <w:ilvl w:val="0"/>
          <w:numId w:val="139"/>
        </w:numPr>
        <w:spacing w:after="130" w:line="251" w:lineRule="auto"/>
        <w:ind w:right="25" w:hanging="1080"/>
        <w:jc w:val="left"/>
      </w:pPr>
      <w:r>
        <w:t xml:space="preserve">any claim that the termination of employment was unfair because the Replacement Supplier and/or Replacement Subcontractor neglected to follow a fair dismissal procedure; and </w:t>
      </w:r>
    </w:p>
    <w:p w14:paraId="7D5E778C" w14:textId="77777777" w:rsidR="00DE5D0A" w:rsidRDefault="00F30AA4">
      <w:pPr>
        <w:spacing w:after="130" w:line="251" w:lineRule="auto"/>
        <w:ind w:left="2781" w:right="50" w:hanging="1080"/>
        <w:jc w:val="left"/>
      </w:pPr>
      <w:r>
        <w:t>34.9.2</w:t>
      </w:r>
      <w:r>
        <w:tab/>
        <w:t>shall apply only where the notification referred to in Paragraph 2.5.1 is made by the Replacement Supplier and/or Replacement Subcontractor to the Supplier within 6 months of the Service Transfer Date.</w:t>
      </w:r>
    </w:p>
    <w:p w14:paraId="2C1D3670" w14:textId="77777777" w:rsidR="00DE5D0A" w:rsidRDefault="00F30AA4" w:rsidP="005E227D">
      <w:pPr>
        <w:numPr>
          <w:ilvl w:val="1"/>
          <w:numId w:val="141"/>
        </w:numPr>
        <w:ind w:hanging="720"/>
      </w:pPr>
      <w: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7BE34D6" w14:textId="77777777" w:rsidR="00DE5D0A" w:rsidRDefault="00F30AA4" w:rsidP="005E227D">
      <w:pPr>
        <w:numPr>
          <w:ilvl w:val="1"/>
          <w:numId w:val="141"/>
        </w:numPr>
        <w:ind w:hanging="72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6FDE0E3" w14:textId="77777777" w:rsidR="00DE5D0A" w:rsidRDefault="00F30AA4">
      <w:pPr>
        <w:pStyle w:val="Heading4"/>
        <w:tabs>
          <w:tab w:val="center" w:pos="1429"/>
          <w:tab w:val="center" w:pos="4459"/>
        </w:tabs>
        <w:ind w:left="0" w:firstLine="0"/>
      </w:pPr>
      <w:r>
        <w:rPr>
          <w:rFonts w:ascii="Calibri" w:eastAsia="Calibri" w:hAnsi="Calibri" w:cs="Calibri"/>
          <w:b w:val="0"/>
          <w:sz w:val="22"/>
        </w:rPr>
        <w:lastRenderedPageBreak/>
        <w:tab/>
      </w:r>
      <w:r>
        <w:t>(b)</w:t>
      </w:r>
      <w:r>
        <w:tab/>
        <w:t>the Supplier and/or any Subcontractor; and</w:t>
      </w:r>
    </w:p>
    <w:p w14:paraId="64A95B13" w14:textId="77777777" w:rsidR="00DE5D0A" w:rsidRDefault="00F30AA4">
      <w:pPr>
        <w:tabs>
          <w:tab w:val="center" w:pos="1423"/>
          <w:tab w:val="right" w:pos="9646"/>
        </w:tabs>
        <w:spacing w:after="633" w:line="269" w:lineRule="auto"/>
        <w:ind w:left="0" w:firstLine="0"/>
        <w:jc w:val="left"/>
      </w:pPr>
      <w:r>
        <w:rPr>
          <w:rFonts w:ascii="Calibri" w:eastAsia="Calibri" w:hAnsi="Calibri" w:cs="Calibri"/>
          <w:sz w:val="22"/>
        </w:rPr>
        <w:tab/>
      </w:r>
      <w:r>
        <w:rPr>
          <w:b/>
        </w:rPr>
        <w:t>(c)</w:t>
      </w:r>
      <w:r>
        <w:rPr>
          <w:b/>
        </w:rPr>
        <w:tab/>
        <w:t>the Replacement Supplier and/or the Replacement Subcontractor.</w:t>
      </w:r>
    </w:p>
    <w:p w14:paraId="5017D659" w14:textId="77777777" w:rsidR="00DE5D0A" w:rsidRDefault="00F30AA4">
      <w:pPr>
        <w:spacing w:after="0"/>
        <w:ind w:left="1287" w:hanging="720"/>
      </w:pPr>
      <w:r>
        <w:t xml:space="preserve">34.12 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w:t>
      </w:r>
    </w:p>
    <w:p w14:paraId="3D86E422" w14:textId="77777777" w:rsidR="00DE5D0A" w:rsidRDefault="00F30AA4">
      <w:pPr>
        <w:ind w:left="1297"/>
      </w:pPr>
      <w:r>
        <w:t>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AEAB0FC" w14:textId="77777777" w:rsidR="00DE5D0A" w:rsidRDefault="00F30AA4">
      <w:pPr>
        <w:spacing w:after="0"/>
        <w:ind w:left="1287" w:hanging="720"/>
      </w:pPr>
      <w:r>
        <w:t xml:space="preserve">34.13 Subject to Paragraph 2.14, the Buyer shall procure that the Replacement Supplier indemnifies the Supplier on its own behalf and on behalf of any Replacement Subcontractor and its Subcontractors against any Employee </w:t>
      </w:r>
    </w:p>
    <w:p w14:paraId="18949C13" w14:textId="77777777" w:rsidR="00DE5D0A" w:rsidRDefault="00F30AA4">
      <w:pPr>
        <w:spacing w:after="108"/>
        <w:ind w:left="1297"/>
      </w:pPr>
      <w:r>
        <w:t xml:space="preserve">Liabilities arising from or as a result of: </w:t>
      </w:r>
    </w:p>
    <w:p w14:paraId="1834475E" w14:textId="77777777" w:rsidR="00DE5D0A" w:rsidRDefault="00F30AA4">
      <w:pPr>
        <w:ind w:left="2781" w:hanging="1080"/>
      </w:pPr>
      <w:r>
        <w:t xml:space="preserve">34.13.1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28A2990C" w14:textId="77777777" w:rsidR="00DE5D0A" w:rsidRDefault="00F30AA4">
      <w:pPr>
        <w:ind w:left="2781" w:hanging="1080"/>
      </w:pPr>
      <w:r>
        <w:t xml:space="preserve">34.13.2 the breach or non-observance by the Replacement Supplier and/or Replacement Subcontractor on or after the Service Transfer Date of: </w:t>
      </w:r>
    </w:p>
    <w:p w14:paraId="00D6282C" w14:textId="77777777" w:rsidR="00DE5D0A" w:rsidRDefault="00F30AA4">
      <w:pPr>
        <w:tabs>
          <w:tab w:val="center" w:pos="2987"/>
          <w:tab w:val="right" w:pos="9646"/>
        </w:tabs>
        <w:spacing w:after="0" w:line="265" w:lineRule="auto"/>
        <w:ind w:left="0" w:firstLine="0"/>
        <w:jc w:val="left"/>
      </w:pPr>
      <w:r>
        <w:rPr>
          <w:rFonts w:ascii="Calibri" w:eastAsia="Calibri" w:hAnsi="Calibri" w:cs="Calibri"/>
          <w:sz w:val="22"/>
        </w:rPr>
        <w:tab/>
      </w:r>
      <w:r>
        <w:rPr>
          <w:rFonts w:ascii="Trebuchet MS" w:eastAsia="Trebuchet MS" w:hAnsi="Trebuchet MS" w:cs="Trebuchet MS"/>
          <w:b/>
        </w:rPr>
        <w:t>(a)</w:t>
      </w:r>
      <w:r>
        <w:rPr>
          <w:rFonts w:ascii="Trebuchet MS" w:eastAsia="Trebuchet MS" w:hAnsi="Trebuchet MS" w:cs="Trebuchet MS"/>
          <w:b/>
        </w:rPr>
        <w:tab/>
      </w:r>
      <w:r>
        <w:rPr>
          <w:b/>
        </w:rPr>
        <w:t xml:space="preserve">any collective agreement applicable to the </w:t>
      </w:r>
    </w:p>
    <w:p w14:paraId="32CFC60D" w14:textId="77777777" w:rsidR="00DE5D0A" w:rsidRDefault="00F30AA4">
      <w:pPr>
        <w:pStyle w:val="Heading4"/>
        <w:ind w:left="3979"/>
      </w:pPr>
      <w:r>
        <w:t xml:space="preserve">Transferring Supplier Employees identified in the Supplier’s Final Supplier Personnel List; and/or </w:t>
      </w:r>
    </w:p>
    <w:p w14:paraId="67ED9EB0" w14:textId="77777777" w:rsidR="00DE5D0A" w:rsidRDefault="00F30AA4">
      <w:pPr>
        <w:tabs>
          <w:tab w:val="center" w:pos="2993"/>
          <w:tab w:val="right" w:pos="9646"/>
        </w:tabs>
        <w:spacing w:after="0" w:line="265" w:lineRule="auto"/>
        <w:ind w:left="0" w:firstLine="0"/>
        <w:jc w:val="left"/>
      </w:pPr>
      <w:r>
        <w:rPr>
          <w:rFonts w:ascii="Calibri" w:eastAsia="Calibri" w:hAnsi="Calibri" w:cs="Calibri"/>
          <w:sz w:val="22"/>
        </w:rPr>
        <w:tab/>
      </w:r>
      <w:r>
        <w:rPr>
          <w:rFonts w:ascii="Trebuchet MS" w:eastAsia="Trebuchet MS" w:hAnsi="Trebuchet MS" w:cs="Trebuchet MS"/>
          <w:b/>
        </w:rPr>
        <w:t>(b)</w:t>
      </w:r>
      <w:r>
        <w:rPr>
          <w:rFonts w:ascii="Trebuchet MS" w:eastAsia="Trebuchet MS" w:hAnsi="Trebuchet MS" w:cs="Trebuchet MS"/>
          <w:b/>
        </w:rPr>
        <w:tab/>
      </w:r>
      <w:r>
        <w:rPr>
          <w:b/>
        </w:rPr>
        <w:t xml:space="preserve">any custom or practice in respect of any </w:t>
      </w:r>
    </w:p>
    <w:p w14:paraId="21EDB399" w14:textId="77777777" w:rsidR="00DE5D0A" w:rsidRDefault="00F30AA4">
      <w:pPr>
        <w:spacing w:after="257" w:line="242" w:lineRule="auto"/>
        <w:ind w:left="3964" w:right="38"/>
      </w:pPr>
      <w:r>
        <w:rPr>
          <w:b/>
        </w:rPr>
        <w:t>Transferring Supplier Employees identified in the Supplier’s Final Supplier Personnel List which the Replacement Supplier and/or Replacement Subcontractor is contractually bound to honour;</w:t>
      </w:r>
    </w:p>
    <w:p w14:paraId="370FB4B9" w14:textId="77777777" w:rsidR="00DE5D0A" w:rsidRDefault="00F30AA4">
      <w:pPr>
        <w:ind w:left="2781" w:hanging="1080"/>
      </w:pPr>
      <w:r>
        <w:t>34.13.3 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094E343" w14:textId="77777777" w:rsidR="00DE5D0A" w:rsidRDefault="00F30AA4">
      <w:pPr>
        <w:spacing w:after="0" w:line="251" w:lineRule="auto"/>
        <w:ind w:left="2781" w:right="50" w:hanging="1080"/>
        <w:jc w:val="left"/>
      </w:pPr>
      <w:r>
        <w:lastRenderedPageBreak/>
        <w:t>34.13.4</w:t>
      </w:r>
      <w:r>
        <w:tab/>
        <w:t xml:space="preserve">any proposal by the Replacement Supplier and/or Replacement Subcontractor to change the terms and conditions of employment or working conditions of any Transferring Supplier Employees identified in the Supplier’s Final Supplier Personnel </w:t>
      </w:r>
    </w:p>
    <w:p w14:paraId="1ADF7B2D" w14:textId="77777777" w:rsidR="00DE5D0A" w:rsidRDefault="00F30AA4">
      <w:pPr>
        <w:ind w:left="2791"/>
      </w:pPr>
      <w:r>
        <w:t xml:space="preserve">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0A852E50" w14:textId="77777777" w:rsidR="00DE5D0A" w:rsidRDefault="00F30AA4">
      <w:pPr>
        <w:ind w:left="2781" w:hanging="1080"/>
      </w:pPr>
      <w:r>
        <w:t xml:space="preserve">34.13.5 any statement communicated to or action undertaken by the Replacement Supplier or Replacement Subcontractor to, or in </w:t>
      </w:r>
    </w:p>
    <w:p w14:paraId="324E790C" w14:textId="77777777" w:rsidR="00DE5D0A" w:rsidRDefault="00F30AA4">
      <w:pPr>
        <w:ind w:left="2791"/>
      </w:pPr>
      <w:r>
        <w:t>respect of, any Transferring Supplier Employee identified in the Supplier’s Final Supplier Personnel List on or before the Service Transfer Date regarding the Relevant Transfer which has not been agreed in advance with the Supplier in writing;</w:t>
      </w:r>
    </w:p>
    <w:p w14:paraId="07868DDD" w14:textId="77777777" w:rsidR="00DE5D0A" w:rsidRDefault="00F30AA4">
      <w:pPr>
        <w:ind w:left="2781" w:hanging="1080"/>
      </w:pPr>
      <w:r>
        <w:t>34.13.6 any proceeding, claim or demand by HMRC or other statutory authority in respect of any financial obligation including, but not limited to, PAYE and primary and secondary national insurance contributions:</w:t>
      </w:r>
    </w:p>
    <w:p w14:paraId="4FFD1C38" w14:textId="77777777" w:rsidR="00DE5D0A" w:rsidRDefault="00F30AA4" w:rsidP="005E227D">
      <w:pPr>
        <w:numPr>
          <w:ilvl w:val="0"/>
          <w:numId w:val="142"/>
        </w:numPr>
        <w:spacing w:after="233" w:line="269" w:lineRule="auto"/>
        <w:ind w:left="2694" w:right="19" w:hanging="1276"/>
        <w:jc w:val="left"/>
      </w:pPr>
      <w:r>
        <w:rPr>
          <w:b/>
        </w:rPr>
        <w:t xml:space="preserve">in </w:t>
      </w:r>
      <w:r>
        <w:rPr>
          <w:b/>
        </w:rPr>
        <w:tab/>
        <w:t xml:space="preserve">relation </w:t>
      </w:r>
      <w:r>
        <w:rPr>
          <w:b/>
        </w:rPr>
        <w:tab/>
        <w:t xml:space="preserve">to </w:t>
      </w:r>
      <w:r>
        <w:rPr>
          <w:b/>
        </w:rPr>
        <w:tab/>
        <w:t xml:space="preserve">any </w:t>
      </w:r>
      <w:r>
        <w:rPr>
          <w:b/>
        </w:rPr>
        <w:tab/>
        <w:t xml:space="preserve">Transferring </w:t>
      </w:r>
      <w:r>
        <w:rPr>
          <w:b/>
        </w:rPr>
        <w:tab/>
        <w:t xml:space="preserve">Supplier Employee identified in the Supplier’s Final Supplier Personnel List, to the extent that the proceeding, claim or demand by HMRC or other statutory </w:t>
      </w:r>
      <w:r>
        <w:rPr>
          <w:b/>
        </w:rPr>
        <w:tab/>
        <w:t xml:space="preserve">authority </w:t>
      </w:r>
      <w:r>
        <w:rPr>
          <w:b/>
        </w:rPr>
        <w:tab/>
        <w:t xml:space="preserve">relates </w:t>
      </w:r>
      <w:r>
        <w:rPr>
          <w:b/>
        </w:rPr>
        <w:tab/>
        <w:t xml:space="preserve">to </w:t>
      </w:r>
      <w:r>
        <w:rPr>
          <w:b/>
        </w:rPr>
        <w:tab/>
        <w:t>financial obligations arising after the Service Transfer Date; and</w:t>
      </w:r>
    </w:p>
    <w:p w14:paraId="3C306E61" w14:textId="77777777" w:rsidR="00DE5D0A" w:rsidRDefault="00F30AA4" w:rsidP="005E227D">
      <w:pPr>
        <w:numPr>
          <w:ilvl w:val="0"/>
          <w:numId w:val="142"/>
        </w:numPr>
        <w:spacing w:after="0" w:line="265" w:lineRule="auto"/>
        <w:ind w:left="2694" w:right="19" w:hanging="1276"/>
        <w:jc w:val="left"/>
      </w:pPr>
      <w:r>
        <w:rPr>
          <w:b/>
        </w:rPr>
        <w:t xml:space="preserve">in relation to any employee who is not a </w:t>
      </w:r>
    </w:p>
    <w:p w14:paraId="29075781" w14:textId="77777777" w:rsidR="00DE5D0A" w:rsidRDefault="00F30AA4">
      <w:pPr>
        <w:spacing w:after="0" w:line="265" w:lineRule="auto"/>
        <w:ind w:left="10" w:right="38"/>
        <w:jc w:val="right"/>
      </w:pPr>
      <w:r>
        <w:rPr>
          <w:b/>
        </w:rPr>
        <w:t xml:space="preserve">Transferring Supplier Employee identified in the </w:t>
      </w:r>
    </w:p>
    <w:p w14:paraId="19B4C8A8" w14:textId="77777777" w:rsidR="00DE5D0A" w:rsidRDefault="00F30AA4">
      <w:pPr>
        <w:spacing w:after="257" w:line="242" w:lineRule="auto"/>
        <w:ind w:left="4121" w:right="38"/>
      </w:pPr>
      <w:r>
        <w:rPr>
          <w:b/>
        </w:rPr>
        <w:t>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478291DF" w14:textId="77777777" w:rsidR="00DE5D0A" w:rsidRDefault="00F30AA4">
      <w:pPr>
        <w:ind w:left="2781" w:hanging="1080"/>
      </w:pPr>
      <w:r>
        <w:t xml:space="preserve">34.13.7 a failure of the Replacement Supplier or Replacement Subcontractor to discharge or procure the discharge of all wages, </w:t>
      </w:r>
      <w:r>
        <w:lastRenderedPageBreak/>
        <w:t>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72304BB" w14:textId="77777777" w:rsidR="00DE5D0A" w:rsidRDefault="00F30AA4">
      <w:pPr>
        <w:spacing w:after="528"/>
        <w:ind w:left="2781" w:hanging="1080"/>
      </w:pPr>
      <w:r>
        <w:t>34.13.8 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15796948" w14:textId="77777777" w:rsidR="00DE5D0A" w:rsidRDefault="00F30AA4">
      <w:pPr>
        <w:ind w:left="924" w:hanging="720"/>
      </w:pPr>
      <w:r>
        <w:t xml:space="preserve">34.14 The indemnities in Paragraph 2.13 shall not apply to the extent that the Employee Liabilities arise or are attributable to an act or omission of the Supplier and/or any Subcontractor (as applicable) whether occurring or having its origin before, on or </w:t>
      </w:r>
    </w:p>
    <w:p w14:paraId="6DC89FA2" w14:textId="77777777" w:rsidR="00DE5D0A" w:rsidRDefault="00F30AA4">
      <w:pPr>
        <w:ind w:left="934"/>
      </w:pPr>
      <w:r>
        <w:t>after the Service Transfer Date, including any Employee Liabilities arising from the failure by the Supplier and/or any Subcontractor (as applicable) to comply with its obligations under the Employment Regulations.</w:t>
      </w:r>
      <w:r>
        <w:br w:type="page"/>
      </w:r>
    </w:p>
    <w:p w14:paraId="44A0F7B2" w14:textId="77777777" w:rsidR="00DE5D0A" w:rsidRDefault="00F30AA4">
      <w:pPr>
        <w:pStyle w:val="Heading3"/>
        <w:spacing w:after="35"/>
        <w:ind w:left="577" w:right="0"/>
      </w:pPr>
      <w:r>
        <w:lastRenderedPageBreak/>
        <w:t xml:space="preserve">Call-Off Schedule 3 (Continuous Improvement) </w:t>
      </w:r>
    </w:p>
    <w:p w14:paraId="6E4B4C97" w14:textId="77777777" w:rsidR="00DE5D0A" w:rsidRDefault="00F30AA4">
      <w:pPr>
        <w:pStyle w:val="Heading4"/>
        <w:spacing w:after="241" w:line="259" w:lineRule="auto"/>
        <w:ind w:left="562"/>
      </w:pPr>
      <w:r>
        <w:t xml:space="preserve">9. </w:t>
      </w:r>
      <w:r>
        <w:rPr>
          <w:sz w:val="22"/>
        </w:rPr>
        <w:t>BUYER’S RIGHTS</w:t>
      </w:r>
    </w:p>
    <w:p w14:paraId="59C63065" w14:textId="77777777" w:rsidR="00DE5D0A" w:rsidRDefault="00F30AA4">
      <w:pPr>
        <w:spacing w:after="130" w:line="251" w:lineRule="auto"/>
        <w:ind w:left="1503" w:right="50" w:hanging="576"/>
        <w:jc w:val="left"/>
      </w:pPr>
      <w:r>
        <w:t>9.1</w:t>
      </w:r>
      <w:r>
        <w:tab/>
        <w:t>The Buyer and the Supplier recognise that, where specified in Framework Schedule 4 (Framework Management), the Buyer may give NHS LPP the right to enforce the Buyer's rights under this Schedule.</w:t>
      </w:r>
    </w:p>
    <w:p w14:paraId="233B7021" w14:textId="77777777" w:rsidR="00DE5D0A" w:rsidRDefault="00F30AA4">
      <w:pPr>
        <w:pStyle w:val="Heading4"/>
        <w:spacing w:after="241" w:line="259" w:lineRule="auto"/>
        <w:ind w:left="562"/>
      </w:pPr>
      <w:r>
        <w:t>10.</w:t>
      </w:r>
      <w:r>
        <w:rPr>
          <w:sz w:val="22"/>
        </w:rPr>
        <w:t>SUPPLIER’S OBLIGATIONS</w:t>
      </w:r>
    </w:p>
    <w:p w14:paraId="3A4968DF" w14:textId="77777777" w:rsidR="00DE5D0A" w:rsidRDefault="00F30AA4">
      <w:pPr>
        <w:spacing w:after="130" w:line="251" w:lineRule="auto"/>
        <w:ind w:left="1503" w:right="50" w:hanging="576"/>
        <w:jc w:val="left"/>
      </w:pPr>
      <w:r>
        <w:t xml:space="preserve">10.1 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2D490669" w14:textId="77777777" w:rsidR="00DE5D0A" w:rsidRDefault="00F30AA4">
      <w:pPr>
        <w:spacing w:after="130" w:line="251" w:lineRule="auto"/>
        <w:ind w:left="1503" w:right="50" w:hanging="576"/>
        <w:jc w:val="left"/>
      </w:pPr>
      <w:r>
        <w:t xml:space="preserve">10.2 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6587A3FD" w14:textId="77777777" w:rsidR="00DE5D0A" w:rsidRDefault="00F30AA4">
      <w:pPr>
        <w:spacing w:after="130" w:line="251" w:lineRule="auto"/>
        <w:ind w:left="1503" w:right="50" w:hanging="576"/>
        <w:jc w:val="left"/>
      </w:pPr>
      <w:r>
        <w:t>10.3 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Buyer's Approval.  The Continuous Improvement Plan must include, as a minimum, proposals:</w:t>
      </w:r>
    </w:p>
    <w:p w14:paraId="1FAB0371" w14:textId="77777777" w:rsidR="00DE5D0A" w:rsidRDefault="00F30AA4">
      <w:pPr>
        <w:spacing w:after="121" w:line="250" w:lineRule="auto"/>
        <w:ind w:left="10" w:right="57"/>
        <w:jc w:val="right"/>
      </w:pPr>
      <w:r>
        <w:rPr>
          <w:rFonts w:ascii="Calibri" w:eastAsia="Calibri" w:hAnsi="Calibri" w:cs="Calibri"/>
          <w:sz w:val="22"/>
        </w:rPr>
        <w:t xml:space="preserve">10.3.1 </w:t>
      </w:r>
      <w:r>
        <w:t>identifying the emergence of relevant new and evolving technologies;</w:t>
      </w:r>
    </w:p>
    <w:p w14:paraId="7EAFDA6B" w14:textId="77777777" w:rsidR="00DE5D0A" w:rsidRDefault="00F30AA4">
      <w:pPr>
        <w:spacing w:after="130" w:line="251" w:lineRule="auto"/>
        <w:ind w:left="2233" w:right="50" w:hanging="730"/>
        <w:jc w:val="left"/>
      </w:pPr>
      <w:r>
        <w:rPr>
          <w:rFonts w:ascii="Calibri" w:eastAsia="Calibri" w:hAnsi="Calibri" w:cs="Calibri"/>
          <w:sz w:val="22"/>
        </w:rPr>
        <w:t xml:space="preserve">10.3.2 </w:t>
      </w:r>
      <w: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3B5B28F1" w14:textId="77777777" w:rsidR="00DE5D0A" w:rsidRDefault="00F30AA4">
      <w:pPr>
        <w:spacing w:after="130" w:line="251" w:lineRule="auto"/>
        <w:ind w:left="2233" w:right="50" w:hanging="730"/>
        <w:jc w:val="left"/>
      </w:pPr>
      <w:r>
        <w:rPr>
          <w:rFonts w:ascii="Calibri" w:eastAsia="Calibri" w:hAnsi="Calibri" w:cs="Calibri"/>
          <w:sz w:val="22"/>
        </w:rPr>
        <w:t xml:space="preserve">10.3.3 </w:t>
      </w:r>
      <w:r>
        <w:t>new or potential improvements to the provision of the Deliverables including the quality, responsiveness, procedures, benchmarking methods, likely performance mechanisms and customer support services in relation to the Deliverables; and</w:t>
      </w:r>
    </w:p>
    <w:p w14:paraId="333E78F2" w14:textId="77777777" w:rsidR="00DE5D0A" w:rsidRDefault="00F30AA4">
      <w:pPr>
        <w:spacing w:after="130" w:line="251" w:lineRule="auto"/>
        <w:ind w:left="2233" w:right="50" w:hanging="730"/>
        <w:jc w:val="left"/>
      </w:pPr>
      <w:r>
        <w:rPr>
          <w:rFonts w:ascii="Calibri" w:eastAsia="Calibri" w:hAnsi="Calibri" w:cs="Calibri"/>
          <w:sz w:val="22"/>
        </w:rPr>
        <w:t xml:space="preserve">10.3.4 </w:t>
      </w:r>
      <w:r>
        <w:t>measuring and reducing the sustainability impacts of the Supplier's operations and supply-chains relating to the Deliverables, and identifying opportunities to assist the Buyer in meeting their sustainability objectives.</w:t>
      </w:r>
    </w:p>
    <w:p w14:paraId="7EB2BC1E" w14:textId="77777777" w:rsidR="00DE5D0A" w:rsidRDefault="00F30AA4">
      <w:pPr>
        <w:spacing w:after="130" w:line="251" w:lineRule="auto"/>
        <w:ind w:left="1503" w:right="50" w:hanging="576"/>
        <w:jc w:val="left"/>
      </w:pPr>
      <w:r>
        <w:t>10.4 The initial Continuous Improvement Plan for the first (1</w:t>
      </w:r>
      <w:r>
        <w:rPr>
          <w:sz w:val="18"/>
          <w:vertAlign w:val="superscript"/>
        </w:rPr>
        <w:t>st</w:t>
      </w:r>
      <w:r>
        <w:t xml:space="preserve">) Contract Year shall be submitted by the Supplier to the Buyer for Approval within one hundred (100) Working Days of the first Order or six (6) Months following the Start Date, whichever is earlier.  </w:t>
      </w:r>
    </w:p>
    <w:p w14:paraId="29E7D3CB" w14:textId="77777777" w:rsidR="00DE5D0A" w:rsidRDefault="00F30AA4">
      <w:pPr>
        <w:ind w:left="1503" w:hanging="576"/>
      </w:pPr>
      <w:r>
        <w:t xml:space="preserve">10.5 The Buyer shall notify the Supplier of its Approval or rejection of the proposed Continuous Improvement Plan or any updates to it within twenty </w:t>
      </w:r>
    </w:p>
    <w:p w14:paraId="3DB4E731" w14:textId="77777777" w:rsidR="00DE5D0A" w:rsidRDefault="00F30AA4">
      <w:pPr>
        <w:spacing w:after="130" w:line="251" w:lineRule="auto"/>
        <w:ind w:left="1503" w:right="50" w:firstLine="0"/>
        <w:jc w:val="left"/>
      </w:pPr>
      <w:r>
        <w:lastRenderedPageBreak/>
        <w:t>(20)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60161179" w14:textId="77777777" w:rsidR="00DE5D0A" w:rsidRDefault="00F30AA4">
      <w:pPr>
        <w:spacing w:after="130" w:line="251" w:lineRule="auto"/>
        <w:ind w:left="1503" w:right="50" w:hanging="576"/>
        <w:jc w:val="left"/>
      </w:pPr>
      <w:r>
        <w:t>10.6 The Supplier must provide sufficient information with each suggested improvement to enable a decision on whether to implement it. The Supplier shall provide any further information as requested.</w:t>
      </w:r>
    </w:p>
    <w:p w14:paraId="49A94485" w14:textId="77777777" w:rsidR="00DE5D0A" w:rsidRDefault="00F30AA4">
      <w:pPr>
        <w:spacing w:after="130" w:line="251" w:lineRule="auto"/>
        <w:ind w:left="1503" w:right="50" w:hanging="576"/>
        <w:jc w:val="left"/>
      </w:pPr>
      <w:r>
        <w:t>10.7 If the Buyer wishes to incorporate any improvement into this Contract, it must request a Variation in accordance with the Variation Procedure and the Supplier must implement such Variation at no additional cost to the Buyer or NHS LPP.</w:t>
      </w:r>
    </w:p>
    <w:p w14:paraId="7DB67BED" w14:textId="77777777" w:rsidR="00DE5D0A" w:rsidRDefault="00F30AA4">
      <w:pPr>
        <w:ind w:left="1503" w:hanging="576"/>
      </w:pPr>
      <w:r>
        <w:t>10.8 Once the first Continuous Improvement Plan has been Approved in accordance with Paragraph 2.5:</w:t>
      </w:r>
    </w:p>
    <w:p w14:paraId="5CBD3C97" w14:textId="77777777" w:rsidR="00DE5D0A" w:rsidRDefault="00F30AA4">
      <w:pPr>
        <w:spacing w:after="130" w:line="251" w:lineRule="auto"/>
        <w:ind w:left="2233" w:right="50" w:hanging="730"/>
        <w:jc w:val="left"/>
      </w:pPr>
      <w:r>
        <w:rPr>
          <w:rFonts w:ascii="Calibri" w:eastAsia="Calibri" w:hAnsi="Calibri" w:cs="Calibri"/>
          <w:sz w:val="22"/>
        </w:rPr>
        <w:t xml:space="preserve">10.8.1 </w:t>
      </w:r>
      <w:r>
        <w:t>the Supplier shall use all reasonable endeavours to implement any agreed deliverables in accordance with the Continuous Improvement Plan; and</w:t>
      </w:r>
    </w:p>
    <w:p w14:paraId="62CA52AE" w14:textId="77777777" w:rsidR="00DE5D0A" w:rsidRDefault="00F30AA4">
      <w:pPr>
        <w:spacing w:after="130" w:line="251" w:lineRule="auto"/>
        <w:ind w:left="2233" w:right="50" w:hanging="730"/>
        <w:jc w:val="left"/>
      </w:pPr>
      <w:r>
        <w:rPr>
          <w:rFonts w:ascii="Calibri" w:eastAsia="Calibri" w:hAnsi="Calibri" w:cs="Calibri"/>
          <w:sz w:val="22"/>
        </w:rPr>
        <w:t xml:space="preserve">10.8.2 </w:t>
      </w:r>
      <w:r>
        <w:t>the Parties agree to meet as soon as reasonably possible following the start of each quarter (or as otherwise agreed between the Parties) to review the Supplier's progress against the Continuous Improvement Plan.</w:t>
      </w:r>
    </w:p>
    <w:p w14:paraId="06D2D7A6" w14:textId="77777777" w:rsidR="00DE5D0A" w:rsidRDefault="00F30AA4">
      <w:pPr>
        <w:spacing w:after="130" w:line="251" w:lineRule="auto"/>
        <w:ind w:left="1503" w:right="50" w:hanging="576"/>
        <w:jc w:val="left"/>
      </w:pPr>
      <w:r>
        <w:t>10.9 The Supplier shall update the Continuous Improvement Plan as and when required but at least once every Contract Year (after the first (1</w:t>
      </w:r>
      <w:r>
        <w:rPr>
          <w:sz w:val="18"/>
          <w:vertAlign w:val="superscript"/>
        </w:rPr>
        <w:t>st</w:t>
      </w:r>
      <w:r>
        <w:t xml:space="preserve">) Contract Year) in accordance with the procedure and timescales set out in Paragraph 2.3. </w:t>
      </w:r>
    </w:p>
    <w:p w14:paraId="61A7A723" w14:textId="77777777" w:rsidR="00DE5D0A" w:rsidRDefault="00F30AA4">
      <w:pPr>
        <w:spacing w:after="130" w:line="251" w:lineRule="auto"/>
        <w:ind w:left="1503" w:right="50" w:hanging="576"/>
        <w:jc w:val="left"/>
      </w:pPr>
      <w:r>
        <w:t>10.10</w:t>
      </w:r>
      <w:r>
        <w:tab/>
        <w:t>All costs relating to the compilation or updating of the Continuous Improvement Plan and the costs arising from any improvement made pursuant to it and the costs of implementing any improvement, shall have no effect on and are included in the Charges.</w:t>
      </w:r>
    </w:p>
    <w:p w14:paraId="77C3CD84" w14:textId="77777777" w:rsidR="00DE5D0A" w:rsidRDefault="00F30AA4">
      <w:pPr>
        <w:spacing w:after="130" w:line="251" w:lineRule="auto"/>
        <w:ind w:left="1503" w:right="50" w:hanging="576"/>
        <w:jc w:val="left"/>
      </w:pPr>
      <w:r>
        <w:t>10.11</w:t>
      </w:r>
      <w:r>
        <w:tab/>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2DB03F0F" w14:textId="77777777" w:rsidR="00DE5D0A" w:rsidRDefault="00F30AA4">
      <w:pPr>
        <w:spacing w:after="130" w:line="251" w:lineRule="auto"/>
        <w:ind w:left="1503" w:right="50" w:hanging="576"/>
        <w:jc w:val="left"/>
      </w:pPr>
      <w:r>
        <w:t>10.12</w:t>
      </w:r>
      <w:r>
        <w:tab/>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4CEC8249" w14:textId="77777777" w:rsidR="008D4524" w:rsidRDefault="008D4524">
      <w:pPr>
        <w:spacing w:after="333" w:line="264" w:lineRule="auto"/>
        <w:ind w:left="577"/>
        <w:jc w:val="left"/>
        <w:rPr>
          <w:b/>
          <w:sz w:val="36"/>
        </w:rPr>
      </w:pPr>
    </w:p>
    <w:p w14:paraId="797599F4" w14:textId="77777777" w:rsidR="008D4524" w:rsidRDefault="008D4524">
      <w:pPr>
        <w:spacing w:after="333" w:line="264" w:lineRule="auto"/>
        <w:ind w:left="577"/>
        <w:jc w:val="left"/>
        <w:rPr>
          <w:b/>
          <w:sz w:val="36"/>
        </w:rPr>
      </w:pPr>
    </w:p>
    <w:p w14:paraId="5D6FF0E6" w14:textId="284EFE11" w:rsidR="00DE5D0A" w:rsidRDefault="00F30AA4">
      <w:pPr>
        <w:spacing w:after="333" w:line="264" w:lineRule="auto"/>
        <w:ind w:left="577"/>
        <w:jc w:val="left"/>
      </w:pPr>
      <w:r>
        <w:rPr>
          <w:b/>
          <w:sz w:val="36"/>
        </w:rPr>
        <w:lastRenderedPageBreak/>
        <w:t>Call-</w:t>
      </w:r>
      <w:bookmarkStart w:id="6" w:name="_GoBack"/>
      <w:bookmarkEnd w:id="6"/>
      <w:r>
        <w:rPr>
          <w:b/>
          <w:sz w:val="36"/>
        </w:rPr>
        <w:t xml:space="preserve">Off Schedule 4 (Call Off Tender) </w:t>
      </w:r>
    </w:p>
    <w:p w14:paraId="2A798837" w14:textId="75F78D83" w:rsidR="00DE5D0A" w:rsidRDefault="002700B7">
      <w:pPr>
        <w:spacing w:after="170" w:line="259" w:lineRule="auto"/>
        <w:ind w:left="562"/>
        <w:jc w:val="left"/>
      </w:pPr>
      <w:r w:rsidRPr="002700B7">
        <w:t>Redacted Text Under FOIA Section 43, Commercial Interests</w:t>
      </w:r>
      <w:r w:rsidR="00F30AA4">
        <w:br w:type="page"/>
      </w:r>
    </w:p>
    <w:p w14:paraId="136B6599" w14:textId="734946A8" w:rsidR="00DE5D0A" w:rsidRDefault="00F30AA4">
      <w:pPr>
        <w:spacing w:after="393" w:line="264" w:lineRule="auto"/>
        <w:ind w:left="577"/>
        <w:jc w:val="left"/>
        <w:rPr>
          <w:b/>
          <w:sz w:val="36"/>
        </w:rPr>
      </w:pPr>
      <w:r>
        <w:rPr>
          <w:b/>
          <w:sz w:val="36"/>
        </w:rPr>
        <w:lastRenderedPageBreak/>
        <w:t>Call-Off Schedule 5 (Pricing Details)</w:t>
      </w:r>
    </w:p>
    <w:p w14:paraId="5D28A20D" w14:textId="52E4068E" w:rsidR="00517823" w:rsidRDefault="00517823">
      <w:pPr>
        <w:spacing w:after="393" w:line="264" w:lineRule="auto"/>
        <w:ind w:left="577"/>
        <w:jc w:val="left"/>
      </w:pPr>
      <w:r w:rsidRPr="00517823">
        <w:t>Redacted Text Under FOIA Section 43, Commercial Interests</w:t>
      </w:r>
    </w:p>
    <w:p w14:paraId="1A255A3A" w14:textId="10DC6562" w:rsidR="00DE5D0A" w:rsidRDefault="00F30AA4">
      <w:pPr>
        <w:spacing w:after="170" w:line="259" w:lineRule="auto"/>
        <w:ind w:left="562"/>
        <w:jc w:val="left"/>
      </w:pPr>
      <w:r>
        <w:br w:type="page"/>
      </w:r>
    </w:p>
    <w:p w14:paraId="26032D07" w14:textId="77777777" w:rsidR="00DE5D0A" w:rsidRDefault="00F30AA4">
      <w:pPr>
        <w:pStyle w:val="Heading3"/>
        <w:ind w:left="577" w:right="0"/>
      </w:pPr>
      <w:r>
        <w:lastRenderedPageBreak/>
        <w:t>Call-Off Schedule 6 (ICT Services)</w:t>
      </w:r>
    </w:p>
    <w:p w14:paraId="62E323BB" w14:textId="77777777" w:rsidR="00DE5D0A" w:rsidRDefault="00F30AA4">
      <w:pPr>
        <w:pStyle w:val="Heading4"/>
        <w:ind w:left="577"/>
      </w:pPr>
      <w:r>
        <w:t>1. Definitions</w:t>
      </w:r>
    </w:p>
    <w:p w14:paraId="3EDEB3FF" w14:textId="77777777" w:rsidR="00DE5D0A" w:rsidRDefault="00F30AA4">
      <w:pPr>
        <w:spacing w:after="10"/>
        <w:ind w:left="1503" w:hanging="576"/>
      </w:pPr>
      <w:r>
        <w:t>1.1. In this Schedule, the following words shall have the following meanings and they shall supplement Joint Schedule 1 (Definitions):</w:t>
      </w:r>
    </w:p>
    <w:tbl>
      <w:tblPr>
        <w:tblStyle w:val="TableGrid"/>
        <w:tblW w:w="8028" w:type="dxa"/>
        <w:tblInd w:w="1395" w:type="dxa"/>
        <w:tblLook w:val="04A0" w:firstRow="1" w:lastRow="0" w:firstColumn="1" w:lastColumn="0" w:noHBand="0" w:noVBand="1"/>
      </w:tblPr>
      <w:tblGrid>
        <w:gridCol w:w="2918"/>
        <w:gridCol w:w="5110"/>
      </w:tblGrid>
      <w:tr w:rsidR="00DE5D0A" w14:paraId="677F35B7" w14:textId="77777777">
        <w:trPr>
          <w:trHeight w:val="1475"/>
        </w:trPr>
        <w:tc>
          <w:tcPr>
            <w:tcW w:w="2918" w:type="dxa"/>
            <w:tcBorders>
              <w:top w:val="nil"/>
              <w:left w:val="nil"/>
              <w:bottom w:val="nil"/>
              <w:right w:val="nil"/>
            </w:tcBorders>
          </w:tcPr>
          <w:p w14:paraId="00AC092B" w14:textId="77777777" w:rsidR="00DE5D0A" w:rsidRDefault="00F30AA4">
            <w:pPr>
              <w:tabs>
                <w:tab w:val="center" w:pos="1531"/>
              </w:tabs>
              <w:spacing w:after="0" w:line="259" w:lineRule="auto"/>
              <w:ind w:left="0" w:firstLine="0"/>
              <w:jc w:val="left"/>
            </w:pPr>
            <w:r>
              <w:t>a)</w:t>
            </w:r>
            <w:r>
              <w:tab/>
            </w:r>
            <w:r>
              <w:rPr>
                <w:b/>
              </w:rPr>
              <w:t xml:space="preserve">"Buyer </w:t>
            </w:r>
          </w:p>
          <w:p w14:paraId="62E86DB1" w14:textId="77777777" w:rsidR="00DE5D0A" w:rsidRDefault="00F30AA4">
            <w:pPr>
              <w:spacing w:after="0" w:line="259" w:lineRule="auto"/>
              <w:ind w:left="0" w:firstLine="0"/>
              <w:jc w:val="left"/>
            </w:pPr>
            <w:r>
              <w:rPr>
                <w:b/>
              </w:rPr>
              <w:t xml:space="preserve">Property" </w:t>
            </w:r>
          </w:p>
        </w:tc>
        <w:tc>
          <w:tcPr>
            <w:tcW w:w="5110" w:type="dxa"/>
            <w:tcBorders>
              <w:top w:val="nil"/>
              <w:left w:val="nil"/>
              <w:bottom w:val="nil"/>
              <w:right w:val="nil"/>
            </w:tcBorders>
          </w:tcPr>
          <w:p w14:paraId="09C50C8D" w14:textId="77777777" w:rsidR="00DE5D0A" w:rsidRDefault="00F30AA4">
            <w:pPr>
              <w:spacing w:after="0" w:line="259" w:lineRule="auto"/>
              <w:ind w:left="0" w:firstLine="0"/>
              <w:jc w:val="left"/>
            </w:pPr>
            <w:r>
              <w:t>b)</w:t>
            </w:r>
            <w:r>
              <w:tab/>
              <w:t>the property, other than real property and IPR, including the Buyer System, any equipment issued or made available to the Supplier by the Buyer in connection with this Contract;</w:t>
            </w:r>
          </w:p>
        </w:tc>
      </w:tr>
      <w:tr w:rsidR="00DE5D0A" w14:paraId="154D0174" w14:textId="77777777">
        <w:trPr>
          <w:trHeight w:val="1344"/>
        </w:trPr>
        <w:tc>
          <w:tcPr>
            <w:tcW w:w="2918" w:type="dxa"/>
            <w:tcBorders>
              <w:top w:val="nil"/>
              <w:left w:val="nil"/>
              <w:bottom w:val="nil"/>
              <w:right w:val="nil"/>
            </w:tcBorders>
          </w:tcPr>
          <w:p w14:paraId="163CAC0A" w14:textId="77777777" w:rsidR="00DE5D0A" w:rsidRDefault="00F30AA4">
            <w:pPr>
              <w:tabs>
                <w:tab w:val="center" w:pos="1531"/>
              </w:tabs>
              <w:spacing w:after="0" w:line="259" w:lineRule="auto"/>
              <w:ind w:left="0" w:firstLine="0"/>
              <w:jc w:val="left"/>
            </w:pPr>
            <w:r>
              <w:t>c)</w:t>
            </w:r>
            <w:r>
              <w:tab/>
            </w:r>
            <w:r>
              <w:rPr>
                <w:b/>
              </w:rPr>
              <w:t xml:space="preserve">"Buyer </w:t>
            </w:r>
          </w:p>
          <w:p w14:paraId="30A0A718" w14:textId="77777777" w:rsidR="00DE5D0A" w:rsidRDefault="00F30AA4">
            <w:pPr>
              <w:spacing w:after="0" w:line="259" w:lineRule="auto"/>
              <w:ind w:left="0" w:firstLine="0"/>
              <w:jc w:val="left"/>
            </w:pPr>
            <w:r>
              <w:rPr>
                <w:b/>
              </w:rPr>
              <w:t>Software"</w:t>
            </w:r>
          </w:p>
        </w:tc>
        <w:tc>
          <w:tcPr>
            <w:tcW w:w="5110" w:type="dxa"/>
            <w:tcBorders>
              <w:top w:val="nil"/>
              <w:left w:val="nil"/>
              <w:bottom w:val="nil"/>
              <w:right w:val="nil"/>
            </w:tcBorders>
            <w:vAlign w:val="center"/>
          </w:tcPr>
          <w:p w14:paraId="1E3704AF" w14:textId="77777777" w:rsidR="00DE5D0A" w:rsidRDefault="00F30AA4">
            <w:pPr>
              <w:tabs>
                <w:tab w:val="center" w:pos="2962"/>
              </w:tabs>
              <w:spacing w:after="0" w:line="259" w:lineRule="auto"/>
              <w:ind w:left="0" w:firstLine="0"/>
              <w:jc w:val="left"/>
            </w:pPr>
            <w:r>
              <w:t>d)</w:t>
            </w:r>
            <w:r>
              <w:tab/>
              <w:t xml:space="preserve">any software which is owned by or </w:t>
            </w:r>
          </w:p>
          <w:p w14:paraId="3FBB738F" w14:textId="77777777" w:rsidR="00DE5D0A" w:rsidRDefault="00F30AA4">
            <w:pPr>
              <w:spacing w:after="0" w:line="259" w:lineRule="auto"/>
              <w:ind w:left="0" w:firstLine="0"/>
              <w:jc w:val="left"/>
            </w:pPr>
            <w:r>
              <w:t>licensed to the Buyer and which is or will be used by the Supplier for the purposes of providing the Deliverables;</w:t>
            </w:r>
          </w:p>
        </w:tc>
      </w:tr>
      <w:tr w:rsidR="00DE5D0A" w14:paraId="2CC078AB" w14:textId="77777777">
        <w:trPr>
          <w:trHeight w:val="2724"/>
        </w:trPr>
        <w:tc>
          <w:tcPr>
            <w:tcW w:w="2918" w:type="dxa"/>
            <w:tcBorders>
              <w:top w:val="nil"/>
              <w:left w:val="nil"/>
              <w:bottom w:val="nil"/>
              <w:right w:val="nil"/>
            </w:tcBorders>
          </w:tcPr>
          <w:p w14:paraId="463D8413" w14:textId="77777777" w:rsidR="00DE5D0A" w:rsidRDefault="00F30AA4">
            <w:pPr>
              <w:tabs>
                <w:tab w:val="center" w:pos="1531"/>
              </w:tabs>
              <w:spacing w:after="0" w:line="259" w:lineRule="auto"/>
              <w:ind w:left="0" w:firstLine="0"/>
              <w:jc w:val="left"/>
            </w:pPr>
            <w:r>
              <w:t>e)</w:t>
            </w:r>
            <w:r>
              <w:tab/>
            </w:r>
            <w:r>
              <w:rPr>
                <w:b/>
              </w:rPr>
              <w:t xml:space="preserve">"Buyer </w:t>
            </w:r>
          </w:p>
          <w:p w14:paraId="4100AAF0" w14:textId="77777777" w:rsidR="00DE5D0A" w:rsidRDefault="00F30AA4">
            <w:pPr>
              <w:spacing w:after="0" w:line="259" w:lineRule="auto"/>
              <w:ind w:left="0" w:firstLine="0"/>
              <w:jc w:val="left"/>
            </w:pPr>
            <w:r>
              <w:rPr>
                <w:b/>
              </w:rPr>
              <w:t>System"</w:t>
            </w:r>
          </w:p>
        </w:tc>
        <w:tc>
          <w:tcPr>
            <w:tcW w:w="5110" w:type="dxa"/>
            <w:tcBorders>
              <w:top w:val="nil"/>
              <w:left w:val="nil"/>
              <w:bottom w:val="nil"/>
              <w:right w:val="nil"/>
            </w:tcBorders>
            <w:vAlign w:val="center"/>
          </w:tcPr>
          <w:p w14:paraId="51AA9174" w14:textId="77777777" w:rsidR="00DE5D0A" w:rsidRDefault="00F30AA4">
            <w:pPr>
              <w:tabs>
                <w:tab w:val="center" w:pos="3011"/>
              </w:tabs>
              <w:spacing w:after="0" w:line="259" w:lineRule="auto"/>
              <w:ind w:left="0" w:firstLine="0"/>
              <w:jc w:val="left"/>
            </w:pPr>
            <w:r>
              <w:t>f)</w:t>
            </w:r>
            <w:r>
              <w:tab/>
              <w:t xml:space="preserve">the Buyer's computing environment </w:t>
            </w:r>
          </w:p>
          <w:p w14:paraId="179AE7EF" w14:textId="77777777" w:rsidR="00DE5D0A" w:rsidRDefault="00F30AA4">
            <w:pPr>
              <w:spacing w:after="0" w:line="259" w:lineRule="auto"/>
              <w:ind w:left="0" w:right="28" w:firstLine="0"/>
              <w:jc w:val="left"/>
            </w:pPr>
            <w:r>
              <w:t>(consisting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DE5D0A" w14:paraId="0713EA40" w14:textId="77777777">
        <w:trPr>
          <w:trHeight w:val="1836"/>
        </w:trPr>
        <w:tc>
          <w:tcPr>
            <w:tcW w:w="2918" w:type="dxa"/>
            <w:tcBorders>
              <w:top w:val="nil"/>
              <w:left w:val="nil"/>
              <w:bottom w:val="nil"/>
              <w:right w:val="nil"/>
            </w:tcBorders>
          </w:tcPr>
          <w:p w14:paraId="6EE1FE7A" w14:textId="77777777" w:rsidR="00DE5D0A" w:rsidRDefault="00F30AA4">
            <w:pPr>
              <w:tabs>
                <w:tab w:val="center" w:pos="1881"/>
              </w:tabs>
              <w:spacing w:after="0" w:line="259" w:lineRule="auto"/>
              <w:ind w:left="0" w:firstLine="0"/>
              <w:jc w:val="left"/>
            </w:pPr>
            <w:r>
              <w:t>g)</w:t>
            </w:r>
            <w:r>
              <w:tab/>
            </w:r>
            <w:r>
              <w:rPr>
                <w:b/>
              </w:rPr>
              <w:t xml:space="preserve">“Commercial </w:t>
            </w:r>
          </w:p>
          <w:p w14:paraId="6EEC7DA9" w14:textId="77777777" w:rsidR="00DE5D0A" w:rsidRDefault="00F30AA4">
            <w:pPr>
              <w:spacing w:after="0" w:line="259" w:lineRule="auto"/>
              <w:ind w:left="0" w:right="51" w:firstLine="0"/>
              <w:jc w:val="left"/>
            </w:pPr>
            <w:r>
              <w:rPr>
                <w:b/>
              </w:rPr>
              <w:t>off the shelf Software” or “COTS Software”</w:t>
            </w:r>
          </w:p>
        </w:tc>
        <w:tc>
          <w:tcPr>
            <w:tcW w:w="5110" w:type="dxa"/>
            <w:tcBorders>
              <w:top w:val="nil"/>
              <w:left w:val="nil"/>
              <w:bottom w:val="nil"/>
              <w:right w:val="nil"/>
            </w:tcBorders>
          </w:tcPr>
          <w:p w14:paraId="019DB99B" w14:textId="77777777" w:rsidR="00DE5D0A" w:rsidRDefault="00F30AA4">
            <w:pPr>
              <w:tabs>
                <w:tab w:val="right" w:pos="5110"/>
              </w:tabs>
              <w:spacing w:after="0" w:line="259" w:lineRule="auto"/>
              <w:ind w:left="0" w:firstLine="0"/>
              <w:jc w:val="left"/>
            </w:pPr>
            <w:r>
              <w:t>h)</w:t>
            </w:r>
            <w:r>
              <w:tab/>
              <w:t xml:space="preserve">Non-customised software where the </w:t>
            </w:r>
          </w:p>
          <w:p w14:paraId="1AE61081" w14:textId="77777777" w:rsidR="00DE5D0A" w:rsidRDefault="00F30AA4">
            <w:pPr>
              <w:spacing w:after="0" w:line="259" w:lineRule="auto"/>
              <w:ind w:left="0" w:right="54" w:firstLine="0"/>
              <w:jc w:val="left"/>
            </w:pPr>
            <w:r>
              <w:t>IPR may be owned and licensed either by the Supplier or a third party depending on the context, and which is commercially available for purchase and subject to standard licence terms</w:t>
            </w:r>
          </w:p>
        </w:tc>
      </w:tr>
      <w:tr w:rsidR="00DE5D0A" w14:paraId="30A6BB54" w14:textId="77777777">
        <w:trPr>
          <w:trHeight w:val="2292"/>
        </w:trPr>
        <w:tc>
          <w:tcPr>
            <w:tcW w:w="2918" w:type="dxa"/>
            <w:tcBorders>
              <w:top w:val="nil"/>
              <w:left w:val="nil"/>
              <w:bottom w:val="nil"/>
              <w:right w:val="nil"/>
            </w:tcBorders>
          </w:tcPr>
          <w:p w14:paraId="220E5FDF" w14:textId="77777777" w:rsidR="00DE5D0A" w:rsidRDefault="00F30AA4">
            <w:pPr>
              <w:tabs>
                <w:tab w:val="center" w:pos="1615"/>
              </w:tabs>
              <w:spacing w:after="0" w:line="259" w:lineRule="auto"/>
              <w:ind w:left="0" w:firstLine="0"/>
              <w:jc w:val="left"/>
            </w:pPr>
            <w:r>
              <w:t>i)</w:t>
            </w:r>
            <w:r>
              <w:tab/>
            </w:r>
            <w:r>
              <w:rPr>
                <w:b/>
              </w:rPr>
              <w:t>"Defect"</w:t>
            </w:r>
          </w:p>
        </w:tc>
        <w:tc>
          <w:tcPr>
            <w:tcW w:w="5110" w:type="dxa"/>
            <w:tcBorders>
              <w:top w:val="nil"/>
              <w:left w:val="nil"/>
              <w:bottom w:val="nil"/>
              <w:right w:val="nil"/>
            </w:tcBorders>
          </w:tcPr>
          <w:p w14:paraId="1C80BC34" w14:textId="77777777" w:rsidR="00DE5D0A" w:rsidRDefault="00F30AA4">
            <w:pPr>
              <w:spacing w:after="119" w:line="259" w:lineRule="auto"/>
              <w:ind w:left="0" w:firstLine="0"/>
              <w:jc w:val="left"/>
            </w:pPr>
            <w:r>
              <w:t xml:space="preserve">any of the following: </w:t>
            </w:r>
          </w:p>
          <w:p w14:paraId="11C0CBFB" w14:textId="77777777" w:rsidR="00DE5D0A" w:rsidRDefault="00F30AA4">
            <w:pPr>
              <w:spacing w:after="113" w:line="246" w:lineRule="auto"/>
              <w:ind w:left="342" w:hanging="342"/>
              <w:jc w:val="left"/>
            </w:pPr>
            <w:r>
              <w:t>h) any error, damage or defect in the manufacturing of a Deliverable; or</w:t>
            </w:r>
          </w:p>
          <w:p w14:paraId="2C5E170B" w14:textId="2D2438F1" w:rsidR="00DE5D0A" w:rsidRDefault="00F30AA4">
            <w:pPr>
              <w:spacing w:after="0" w:line="259" w:lineRule="auto"/>
              <w:ind w:left="342" w:right="57" w:hanging="342"/>
              <w:jc w:val="left"/>
            </w:pPr>
            <w:r>
              <w:t>i)</w:t>
            </w:r>
            <w:r w:rsidR="00923882">
              <w:t xml:space="preserve"> </w:t>
            </w:r>
            <w:r>
              <w:t>any error or failure of code within the Software which causes a Deliverable to malfunction or to produce unintelligible or incorrect results; or</w:t>
            </w:r>
          </w:p>
        </w:tc>
      </w:tr>
      <w:tr w:rsidR="00DE5D0A" w14:paraId="5FEEF484" w14:textId="77777777">
        <w:trPr>
          <w:trHeight w:val="1691"/>
        </w:trPr>
        <w:tc>
          <w:tcPr>
            <w:tcW w:w="2918" w:type="dxa"/>
            <w:tcBorders>
              <w:top w:val="nil"/>
              <w:left w:val="nil"/>
              <w:bottom w:val="nil"/>
              <w:right w:val="nil"/>
            </w:tcBorders>
          </w:tcPr>
          <w:p w14:paraId="076D5BCD" w14:textId="77777777" w:rsidR="00DE5D0A" w:rsidRDefault="00F30AA4">
            <w:pPr>
              <w:spacing w:after="0" w:line="259" w:lineRule="auto"/>
              <w:ind w:left="0" w:firstLine="0"/>
              <w:jc w:val="left"/>
            </w:pPr>
            <w:r>
              <w:t>j)</w:t>
            </w:r>
          </w:p>
        </w:tc>
        <w:tc>
          <w:tcPr>
            <w:tcW w:w="5110" w:type="dxa"/>
            <w:tcBorders>
              <w:top w:val="nil"/>
              <w:left w:val="nil"/>
              <w:bottom w:val="nil"/>
              <w:right w:val="nil"/>
            </w:tcBorders>
          </w:tcPr>
          <w:p w14:paraId="09676DE1" w14:textId="61A949FE" w:rsidR="00DE5D0A" w:rsidRDefault="00F30AA4">
            <w:pPr>
              <w:spacing w:after="0" w:line="259" w:lineRule="auto"/>
              <w:ind w:left="342" w:right="59" w:hanging="342"/>
              <w:jc w:val="left"/>
            </w:pPr>
            <w:r>
              <w:t>j)</w:t>
            </w:r>
            <w:r w:rsidR="00923882">
              <w:t xml:space="preserve"> </w:t>
            </w:r>
            <w:r>
              <w:t xml:space="preserve">any failure of any Deliverable to provide the performance, features and functionality specified in the requirements of the Buyer or the Documentation (including any adverse effect on response times) regardless of whether or not it prevents the </w:t>
            </w:r>
          </w:p>
        </w:tc>
      </w:tr>
    </w:tbl>
    <w:p w14:paraId="6D274EBE" w14:textId="77777777" w:rsidR="00DE5D0A" w:rsidRDefault="00F30AA4">
      <w:pPr>
        <w:spacing w:after="10"/>
        <w:ind w:left="4665"/>
      </w:pPr>
      <w:r>
        <w:t>relevant Deliverable from passing any Test required under this Call Off Contract; or</w:t>
      </w:r>
    </w:p>
    <w:tbl>
      <w:tblPr>
        <w:tblStyle w:val="TableGrid"/>
        <w:tblW w:w="7935" w:type="dxa"/>
        <w:tblInd w:w="1395" w:type="dxa"/>
        <w:tblLook w:val="04A0" w:firstRow="1" w:lastRow="0" w:firstColumn="1" w:lastColumn="0" w:noHBand="0" w:noVBand="1"/>
      </w:tblPr>
      <w:tblGrid>
        <w:gridCol w:w="2918"/>
        <w:gridCol w:w="5017"/>
      </w:tblGrid>
      <w:tr w:rsidR="00DE5D0A" w14:paraId="320BD5BE" w14:textId="77777777">
        <w:trPr>
          <w:trHeight w:val="2855"/>
        </w:trPr>
        <w:tc>
          <w:tcPr>
            <w:tcW w:w="2918" w:type="dxa"/>
            <w:tcBorders>
              <w:top w:val="nil"/>
              <w:left w:val="nil"/>
              <w:bottom w:val="nil"/>
              <w:right w:val="nil"/>
            </w:tcBorders>
          </w:tcPr>
          <w:p w14:paraId="1804CF01" w14:textId="77777777" w:rsidR="00DE5D0A" w:rsidRDefault="00DE5D0A">
            <w:pPr>
              <w:spacing w:after="160" w:line="259" w:lineRule="auto"/>
              <w:ind w:left="0" w:firstLine="0"/>
              <w:jc w:val="left"/>
            </w:pPr>
          </w:p>
        </w:tc>
        <w:tc>
          <w:tcPr>
            <w:tcW w:w="5017" w:type="dxa"/>
            <w:tcBorders>
              <w:top w:val="nil"/>
              <w:left w:val="nil"/>
              <w:bottom w:val="nil"/>
              <w:right w:val="nil"/>
            </w:tcBorders>
          </w:tcPr>
          <w:p w14:paraId="0B861622" w14:textId="77777777" w:rsidR="00DE5D0A" w:rsidRDefault="00F30AA4">
            <w:pPr>
              <w:spacing w:after="0" w:line="259" w:lineRule="auto"/>
              <w:ind w:left="342" w:hanging="342"/>
              <w:jc w:val="left"/>
            </w:pPr>
            <w:r>
              <w:t>k) 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DE5D0A" w14:paraId="5FFD5681" w14:textId="77777777">
        <w:trPr>
          <w:trHeight w:val="1896"/>
        </w:trPr>
        <w:tc>
          <w:tcPr>
            <w:tcW w:w="2918" w:type="dxa"/>
            <w:tcBorders>
              <w:top w:val="nil"/>
              <w:left w:val="nil"/>
              <w:bottom w:val="nil"/>
              <w:right w:val="nil"/>
            </w:tcBorders>
          </w:tcPr>
          <w:p w14:paraId="0B13A721" w14:textId="77777777" w:rsidR="00DE5D0A" w:rsidRDefault="00F30AA4">
            <w:pPr>
              <w:tabs>
                <w:tab w:val="center" w:pos="1838"/>
              </w:tabs>
              <w:spacing w:after="0" w:line="259" w:lineRule="auto"/>
              <w:ind w:left="0" w:firstLine="0"/>
              <w:jc w:val="left"/>
            </w:pPr>
            <w:r>
              <w:t>k)</w:t>
            </w:r>
            <w:r>
              <w:tab/>
            </w:r>
            <w:r>
              <w:rPr>
                <w:b/>
              </w:rPr>
              <w:t xml:space="preserve">"Emergency </w:t>
            </w:r>
          </w:p>
          <w:p w14:paraId="0BFF4CF2" w14:textId="77777777" w:rsidR="00DE5D0A" w:rsidRDefault="00F30AA4">
            <w:pPr>
              <w:spacing w:after="0" w:line="259" w:lineRule="auto"/>
              <w:ind w:left="0" w:firstLine="0"/>
              <w:jc w:val="left"/>
            </w:pPr>
            <w:r>
              <w:rPr>
                <w:b/>
              </w:rPr>
              <w:t>Maintenance"</w:t>
            </w:r>
          </w:p>
        </w:tc>
        <w:tc>
          <w:tcPr>
            <w:tcW w:w="5017" w:type="dxa"/>
            <w:tcBorders>
              <w:top w:val="nil"/>
              <w:left w:val="nil"/>
              <w:bottom w:val="nil"/>
              <w:right w:val="nil"/>
            </w:tcBorders>
            <w:vAlign w:val="center"/>
          </w:tcPr>
          <w:p w14:paraId="5C379CFB" w14:textId="77777777" w:rsidR="00DE5D0A" w:rsidRDefault="00F30AA4">
            <w:pPr>
              <w:tabs>
                <w:tab w:val="right" w:pos="5017"/>
              </w:tabs>
              <w:spacing w:after="0" w:line="259" w:lineRule="auto"/>
              <w:ind w:left="0" w:firstLine="0"/>
              <w:jc w:val="left"/>
            </w:pPr>
            <w:r>
              <w:t>l)</w:t>
            </w:r>
            <w:r>
              <w:tab/>
              <w:t xml:space="preserve">ad hoc and unplanned maintenance </w:t>
            </w:r>
          </w:p>
          <w:p w14:paraId="5C8E2472" w14:textId="77777777" w:rsidR="00DE5D0A" w:rsidRDefault="00F30AA4">
            <w:pPr>
              <w:spacing w:after="0" w:line="240" w:lineRule="auto"/>
              <w:ind w:left="0" w:firstLine="0"/>
              <w:jc w:val="left"/>
            </w:pPr>
            <w:r>
              <w:t xml:space="preserve">provided by the Supplier where either Party reasonably suspects that the ICT Environment or the Services, or any part of the ICT </w:t>
            </w:r>
          </w:p>
          <w:p w14:paraId="54190C65" w14:textId="77777777" w:rsidR="00DE5D0A" w:rsidRDefault="00F30AA4">
            <w:pPr>
              <w:spacing w:after="0" w:line="259" w:lineRule="auto"/>
              <w:ind w:left="0" w:firstLine="0"/>
              <w:jc w:val="left"/>
            </w:pPr>
            <w:r>
              <w:t>Environment or the Services, has or may have developed a fault;</w:t>
            </w:r>
          </w:p>
        </w:tc>
      </w:tr>
      <w:tr w:rsidR="00DE5D0A" w14:paraId="4ED196C4" w14:textId="77777777">
        <w:trPr>
          <w:trHeight w:val="792"/>
        </w:trPr>
        <w:tc>
          <w:tcPr>
            <w:tcW w:w="2918" w:type="dxa"/>
            <w:tcBorders>
              <w:top w:val="nil"/>
              <w:left w:val="nil"/>
              <w:bottom w:val="nil"/>
              <w:right w:val="nil"/>
            </w:tcBorders>
            <w:vAlign w:val="center"/>
          </w:tcPr>
          <w:p w14:paraId="14EC8E93" w14:textId="77777777" w:rsidR="00DE5D0A" w:rsidRDefault="00F30AA4">
            <w:pPr>
              <w:tabs>
                <w:tab w:val="center" w:pos="1384"/>
              </w:tabs>
              <w:spacing w:after="0" w:line="259" w:lineRule="auto"/>
              <w:ind w:left="0" w:firstLine="0"/>
              <w:jc w:val="left"/>
            </w:pPr>
            <w:r>
              <w:t>m)</w:t>
            </w:r>
            <w:r>
              <w:tab/>
            </w:r>
            <w:r>
              <w:rPr>
                <w:b/>
              </w:rPr>
              <w:t xml:space="preserve">"ICT </w:t>
            </w:r>
          </w:p>
          <w:p w14:paraId="52264C9B" w14:textId="77777777" w:rsidR="00DE5D0A" w:rsidRDefault="00F30AA4">
            <w:pPr>
              <w:spacing w:after="0" w:line="259" w:lineRule="auto"/>
              <w:ind w:left="0" w:firstLine="0"/>
              <w:jc w:val="left"/>
            </w:pPr>
            <w:r>
              <w:rPr>
                <w:b/>
              </w:rPr>
              <w:t>Environment"</w:t>
            </w:r>
          </w:p>
        </w:tc>
        <w:tc>
          <w:tcPr>
            <w:tcW w:w="5017" w:type="dxa"/>
            <w:tcBorders>
              <w:top w:val="nil"/>
              <w:left w:val="nil"/>
              <w:bottom w:val="nil"/>
              <w:right w:val="nil"/>
            </w:tcBorders>
            <w:vAlign w:val="center"/>
          </w:tcPr>
          <w:p w14:paraId="2255C0C9" w14:textId="77777777" w:rsidR="00DE5D0A" w:rsidRDefault="00F30AA4">
            <w:pPr>
              <w:spacing w:after="0" w:line="259" w:lineRule="auto"/>
              <w:ind w:left="0" w:firstLine="0"/>
              <w:jc w:val="left"/>
            </w:pPr>
            <w:r>
              <w:t>n)</w:t>
            </w:r>
            <w:r>
              <w:tab/>
              <w:t>the Buyer System and the Supplier System;</w:t>
            </w:r>
          </w:p>
        </w:tc>
      </w:tr>
      <w:tr w:rsidR="00DE5D0A" w14:paraId="5CEB4F73" w14:textId="77777777">
        <w:trPr>
          <w:trHeight w:val="1620"/>
        </w:trPr>
        <w:tc>
          <w:tcPr>
            <w:tcW w:w="2918" w:type="dxa"/>
            <w:tcBorders>
              <w:top w:val="nil"/>
              <w:left w:val="nil"/>
              <w:bottom w:val="nil"/>
              <w:right w:val="nil"/>
            </w:tcBorders>
          </w:tcPr>
          <w:p w14:paraId="5991BC70" w14:textId="77777777" w:rsidR="00DE5D0A" w:rsidRDefault="00F30AA4">
            <w:pPr>
              <w:tabs>
                <w:tab w:val="center" w:pos="1711"/>
              </w:tabs>
              <w:spacing w:after="0" w:line="259" w:lineRule="auto"/>
              <w:ind w:left="0" w:firstLine="0"/>
              <w:jc w:val="left"/>
            </w:pPr>
            <w:r>
              <w:t>o)</w:t>
            </w:r>
            <w:r>
              <w:tab/>
            </w:r>
            <w:r>
              <w:rPr>
                <w:b/>
              </w:rPr>
              <w:t xml:space="preserve">"Licensed </w:t>
            </w:r>
          </w:p>
          <w:p w14:paraId="46F6E95B" w14:textId="77777777" w:rsidR="00DE5D0A" w:rsidRDefault="00F30AA4">
            <w:pPr>
              <w:spacing w:after="0" w:line="259" w:lineRule="auto"/>
              <w:ind w:left="0" w:firstLine="0"/>
              <w:jc w:val="left"/>
            </w:pPr>
            <w:r>
              <w:rPr>
                <w:b/>
              </w:rPr>
              <w:t>Software"</w:t>
            </w:r>
          </w:p>
        </w:tc>
        <w:tc>
          <w:tcPr>
            <w:tcW w:w="5017" w:type="dxa"/>
            <w:tcBorders>
              <w:top w:val="nil"/>
              <w:left w:val="nil"/>
              <w:bottom w:val="nil"/>
              <w:right w:val="nil"/>
            </w:tcBorders>
            <w:vAlign w:val="center"/>
          </w:tcPr>
          <w:p w14:paraId="09632BA4" w14:textId="77777777" w:rsidR="00DE5D0A" w:rsidRDefault="00F30AA4">
            <w:pPr>
              <w:spacing w:after="0" w:line="243" w:lineRule="auto"/>
              <w:ind w:left="0" w:firstLine="0"/>
              <w:jc w:val="left"/>
            </w:pPr>
            <w:r>
              <w:t>p)</w:t>
            </w:r>
            <w:r>
              <w:tab/>
              <w:t xml:space="preserve">all and any Software licensed by or through the Supplier, its Sub-Contractors or any third party to the Buyer for the purposes of </w:t>
            </w:r>
          </w:p>
          <w:p w14:paraId="3C8DF56A" w14:textId="77777777" w:rsidR="00DE5D0A" w:rsidRDefault="00F30AA4">
            <w:pPr>
              <w:spacing w:after="0" w:line="259" w:lineRule="auto"/>
              <w:ind w:left="0" w:firstLine="0"/>
              <w:jc w:val="left"/>
            </w:pPr>
            <w:r>
              <w:t xml:space="preserve">or pursuant to this Call Off Contract, including </w:t>
            </w:r>
          </w:p>
          <w:p w14:paraId="2D0CBE3F" w14:textId="77777777" w:rsidR="00DE5D0A" w:rsidRDefault="00F30AA4">
            <w:pPr>
              <w:spacing w:after="0" w:line="259" w:lineRule="auto"/>
              <w:ind w:left="0" w:firstLine="0"/>
              <w:jc w:val="left"/>
            </w:pPr>
            <w:r>
              <w:t>any COTS Software;</w:t>
            </w:r>
          </w:p>
        </w:tc>
      </w:tr>
      <w:tr w:rsidR="00DE5D0A" w14:paraId="6CA647C8" w14:textId="77777777">
        <w:trPr>
          <w:trHeight w:val="1344"/>
        </w:trPr>
        <w:tc>
          <w:tcPr>
            <w:tcW w:w="2918" w:type="dxa"/>
            <w:tcBorders>
              <w:top w:val="nil"/>
              <w:left w:val="nil"/>
              <w:bottom w:val="nil"/>
              <w:right w:val="nil"/>
            </w:tcBorders>
            <w:vAlign w:val="center"/>
          </w:tcPr>
          <w:p w14:paraId="4A53E371" w14:textId="77777777" w:rsidR="00DE5D0A" w:rsidRDefault="00F30AA4">
            <w:pPr>
              <w:spacing w:after="254" w:line="259" w:lineRule="auto"/>
              <w:ind w:left="0" w:firstLine="0"/>
              <w:jc w:val="left"/>
            </w:pPr>
            <w:r>
              <w:t>q)</w:t>
            </w:r>
          </w:p>
          <w:p w14:paraId="0F4938C6" w14:textId="77777777" w:rsidR="00DE5D0A" w:rsidRDefault="00F30AA4">
            <w:pPr>
              <w:spacing w:after="0" w:line="259" w:lineRule="auto"/>
              <w:ind w:left="0" w:firstLine="0"/>
              <w:jc w:val="left"/>
            </w:pPr>
            <w:r>
              <w:rPr>
                <w:b/>
              </w:rPr>
              <w:t xml:space="preserve">"Maintenance </w:t>
            </w:r>
          </w:p>
          <w:p w14:paraId="0713CBCA" w14:textId="77777777" w:rsidR="00DE5D0A" w:rsidRDefault="00F30AA4">
            <w:pPr>
              <w:spacing w:after="0" w:line="259" w:lineRule="auto"/>
              <w:ind w:left="0" w:firstLine="0"/>
              <w:jc w:val="left"/>
            </w:pPr>
            <w:r>
              <w:rPr>
                <w:b/>
              </w:rPr>
              <w:t>Schedule"</w:t>
            </w:r>
          </w:p>
        </w:tc>
        <w:tc>
          <w:tcPr>
            <w:tcW w:w="5017" w:type="dxa"/>
            <w:tcBorders>
              <w:top w:val="nil"/>
              <w:left w:val="nil"/>
              <w:bottom w:val="nil"/>
              <w:right w:val="nil"/>
            </w:tcBorders>
          </w:tcPr>
          <w:p w14:paraId="1D7DBF47" w14:textId="77777777" w:rsidR="00DE5D0A" w:rsidRDefault="00F30AA4">
            <w:pPr>
              <w:tabs>
                <w:tab w:val="center" w:pos="2695"/>
              </w:tabs>
              <w:spacing w:after="0" w:line="259" w:lineRule="auto"/>
              <w:ind w:left="0" w:firstLine="0"/>
              <w:jc w:val="left"/>
            </w:pPr>
            <w:r>
              <w:t>r)</w:t>
            </w:r>
            <w:r>
              <w:tab/>
              <w:t xml:space="preserve">has the meaning given to it in </w:t>
            </w:r>
          </w:p>
          <w:p w14:paraId="7C1FD7CA" w14:textId="77777777" w:rsidR="00DE5D0A" w:rsidRDefault="00F30AA4">
            <w:pPr>
              <w:spacing w:after="0" w:line="259" w:lineRule="auto"/>
              <w:ind w:left="0" w:firstLine="0"/>
              <w:jc w:val="left"/>
            </w:pPr>
            <w:r>
              <w:t>paragraph 8 of this Schedule;</w:t>
            </w:r>
          </w:p>
        </w:tc>
      </w:tr>
      <w:tr w:rsidR="00DE5D0A" w14:paraId="4559560B" w14:textId="77777777">
        <w:trPr>
          <w:trHeight w:val="2724"/>
        </w:trPr>
        <w:tc>
          <w:tcPr>
            <w:tcW w:w="2918" w:type="dxa"/>
            <w:tcBorders>
              <w:top w:val="nil"/>
              <w:left w:val="nil"/>
              <w:bottom w:val="nil"/>
              <w:right w:val="nil"/>
            </w:tcBorders>
          </w:tcPr>
          <w:p w14:paraId="421CB6F9" w14:textId="77777777" w:rsidR="00DE5D0A" w:rsidRDefault="00F30AA4">
            <w:pPr>
              <w:tabs>
                <w:tab w:val="center" w:pos="1738"/>
              </w:tabs>
              <w:spacing w:after="0" w:line="259" w:lineRule="auto"/>
              <w:ind w:left="0" w:firstLine="0"/>
              <w:jc w:val="left"/>
            </w:pPr>
            <w:r>
              <w:t>s)</w:t>
            </w:r>
            <w:r>
              <w:tab/>
            </w:r>
            <w:r>
              <w:rPr>
                <w:b/>
              </w:rPr>
              <w:t xml:space="preserve">"Malicious </w:t>
            </w:r>
          </w:p>
          <w:p w14:paraId="62A436E9" w14:textId="77777777" w:rsidR="00DE5D0A" w:rsidRDefault="00F30AA4">
            <w:pPr>
              <w:spacing w:after="0" w:line="259" w:lineRule="auto"/>
              <w:ind w:left="0" w:firstLine="0"/>
              <w:jc w:val="left"/>
            </w:pPr>
            <w:r>
              <w:rPr>
                <w:b/>
              </w:rPr>
              <w:t>Software"</w:t>
            </w:r>
          </w:p>
        </w:tc>
        <w:tc>
          <w:tcPr>
            <w:tcW w:w="5017" w:type="dxa"/>
            <w:tcBorders>
              <w:top w:val="nil"/>
              <w:left w:val="nil"/>
              <w:bottom w:val="nil"/>
              <w:right w:val="nil"/>
            </w:tcBorders>
            <w:vAlign w:val="center"/>
          </w:tcPr>
          <w:p w14:paraId="50DB7B49" w14:textId="77777777" w:rsidR="00DE5D0A" w:rsidRDefault="00F30AA4">
            <w:pPr>
              <w:tabs>
                <w:tab w:val="center" w:pos="2728"/>
              </w:tabs>
              <w:spacing w:after="0" w:line="259" w:lineRule="auto"/>
              <w:ind w:left="0" w:firstLine="0"/>
              <w:jc w:val="left"/>
            </w:pPr>
            <w:r>
              <w:t>t)</w:t>
            </w:r>
            <w:r>
              <w:tab/>
              <w:t xml:space="preserve">any software program or code </w:t>
            </w:r>
          </w:p>
          <w:p w14:paraId="0F1575EA" w14:textId="77777777" w:rsidR="00DE5D0A" w:rsidRDefault="00F30AA4">
            <w:pPr>
              <w:spacing w:after="0" w:line="259" w:lineRule="auto"/>
              <w:ind w:left="0" w:firstLine="0"/>
              <w:jc w:val="left"/>
            </w:pPr>
            <w:r>
              <w:t>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E5D0A" w14:paraId="24557391" w14:textId="77777777">
        <w:trPr>
          <w:trHeight w:val="1751"/>
        </w:trPr>
        <w:tc>
          <w:tcPr>
            <w:tcW w:w="2918" w:type="dxa"/>
            <w:tcBorders>
              <w:top w:val="nil"/>
              <w:left w:val="nil"/>
              <w:bottom w:val="nil"/>
              <w:right w:val="nil"/>
            </w:tcBorders>
          </w:tcPr>
          <w:p w14:paraId="0F46BB24" w14:textId="77777777" w:rsidR="00DE5D0A" w:rsidRDefault="00F30AA4">
            <w:pPr>
              <w:tabs>
                <w:tab w:val="center" w:pos="1438"/>
              </w:tabs>
              <w:spacing w:after="0" w:line="259" w:lineRule="auto"/>
              <w:ind w:left="0" w:firstLine="0"/>
              <w:jc w:val="left"/>
            </w:pPr>
            <w:r>
              <w:t>u)</w:t>
            </w:r>
            <w:r>
              <w:tab/>
            </w:r>
            <w:r>
              <w:rPr>
                <w:b/>
              </w:rPr>
              <w:t xml:space="preserve">"New </w:t>
            </w:r>
          </w:p>
          <w:p w14:paraId="27861112" w14:textId="77777777" w:rsidR="00DE5D0A" w:rsidRDefault="00F30AA4">
            <w:pPr>
              <w:spacing w:after="0" w:line="259" w:lineRule="auto"/>
              <w:ind w:left="0" w:firstLine="0"/>
              <w:jc w:val="left"/>
            </w:pPr>
            <w:r>
              <w:rPr>
                <w:b/>
              </w:rPr>
              <w:t>Release"</w:t>
            </w:r>
          </w:p>
        </w:tc>
        <w:tc>
          <w:tcPr>
            <w:tcW w:w="5017" w:type="dxa"/>
            <w:tcBorders>
              <w:top w:val="nil"/>
              <w:left w:val="nil"/>
              <w:bottom w:val="nil"/>
              <w:right w:val="nil"/>
            </w:tcBorders>
            <w:vAlign w:val="bottom"/>
          </w:tcPr>
          <w:p w14:paraId="5D49B3D5" w14:textId="77777777" w:rsidR="00DE5D0A" w:rsidRDefault="00F30AA4">
            <w:pPr>
              <w:tabs>
                <w:tab w:val="center" w:pos="2681"/>
              </w:tabs>
              <w:spacing w:after="0" w:line="259" w:lineRule="auto"/>
              <w:ind w:left="0" w:firstLine="0"/>
              <w:jc w:val="left"/>
            </w:pPr>
            <w:r>
              <w:t>v)</w:t>
            </w:r>
            <w:r>
              <w:tab/>
              <w:t xml:space="preserve">an item produced primarily to </w:t>
            </w:r>
          </w:p>
          <w:p w14:paraId="6F84D97A" w14:textId="77777777" w:rsidR="00DE5D0A" w:rsidRDefault="00F30AA4">
            <w:pPr>
              <w:spacing w:after="0" w:line="240" w:lineRule="auto"/>
              <w:ind w:left="0" w:firstLine="0"/>
              <w:jc w:val="left"/>
            </w:pPr>
            <w:r>
              <w:t xml:space="preserve">extend, alter or improve the Software and/or any Deliverable by providing additional functionality or performance enhancement (whether or not defects in the Software and/or </w:t>
            </w:r>
          </w:p>
          <w:p w14:paraId="56981B20" w14:textId="77777777" w:rsidR="00DE5D0A" w:rsidRDefault="00F30AA4">
            <w:pPr>
              <w:spacing w:after="0" w:line="259" w:lineRule="auto"/>
              <w:ind w:left="0" w:firstLine="0"/>
              <w:jc w:val="left"/>
            </w:pPr>
            <w:r>
              <w:t xml:space="preserve">Deliverable are also corrected) while still </w:t>
            </w:r>
          </w:p>
        </w:tc>
      </w:tr>
    </w:tbl>
    <w:p w14:paraId="7D3F4C73" w14:textId="77777777" w:rsidR="00DE5D0A" w:rsidRDefault="00F30AA4">
      <w:pPr>
        <w:spacing w:after="10"/>
        <w:ind w:left="4323" w:right="262"/>
      </w:pPr>
      <w:r>
        <w:t>retaining the original designated purpose of that item;</w:t>
      </w:r>
    </w:p>
    <w:tbl>
      <w:tblPr>
        <w:tblStyle w:val="TableGrid"/>
        <w:tblW w:w="7987" w:type="dxa"/>
        <w:tblInd w:w="1395" w:type="dxa"/>
        <w:tblLook w:val="04A0" w:firstRow="1" w:lastRow="0" w:firstColumn="1" w:lastColumn="0" w:noHBand="0" w:noVBand="1"/>
      </w:tblPr>
      <w:tblGrid>
        <w:gridCol w:w="1134"/>
        <w:gridCol w:w="1758"/>
        <w:gridCol w:w="18"/>
        <w:gridCol w:w="5037"/>
        <w:gridCol w:w="40"/>
      </w:tblGrid>
      <w:tr w:rsidR="00DE5D0A" w14:paraId="3D1A4D63" w14:textId="77777777">
        <w:trPr>
          <w:gridAfter w:val="1"/>
          <w:wAfter w:w="40" w:type="dxa"/>
          <w:trHeight w:val="2027"/>
        </w:trPr>
        <w:tc>
          <w:tcPr>
            <w:tcW w:w="2900" w:type="dxa"/>
            <w:gridSpan w:val="2"/>
            <w:tcBorders>
              <w:top w:val="nil"/>
              <w:left w:val="nil"/>
              <w:bottom w:val="nil"/>
              <w:right w:val="nil"/>
            </w:tcBorders>
          </w:tcPr>
          <w:p w14:paraId="0064E2A0" w14:textId="77777777" w:rsidR="00DE5D0A" w:rsidRDefault="00F30AA4">
            <w:pPr>
              <w:tabs>
                <w:tab w:val="center" w:pos="1498"/>
              </w:tabs>
              <w:spacing w:after="0" w:line="259" w:lineRule="auto"/>
              <w:ind w:left="0" w:firstLine="0"/>
              <w:jc w:val="left"/>
            </w:pPr>
            <w:r>
              <w:lastRenderedPageBreak/>
              <w:t>w)</w:t>
            </w:r>
            <w:r>
              <w:tab/>
            </w:r>
            <w:r>
              <w:rPr>
                <w:b/>
              </w:rPr>
              <w:t xml:space="preserve">"Open </w:t>
            </w:r>
          </w:p>
          <w:p w14:paraId="3956B791" w14:textId="77777777" w:rsidR="00DE5D0A" w:rsidRDefault="00F30AA4">
            <w:pPr>
              <w:spacing w:after="0" w:line="259" w:lineRule="auto"/>
              <w:ind w:left="0" w:firstLine="0"/>
              <w:jc w:val="left"/>
            </w:pPr>
            <w:r>
              <w:rPr>
                <w:b/>
              </w:rPr>
              <w:t>Source Software"</w:t>
            </w:r>
          </w:p>
        </w:tc>
        <w:tc>
          <w:tcPr>
            <w:tcW w:w="5087" w:type="dxa"/>
            <w:gridSpan w:val="2"/>
            <w:tcBorders>
              <w:top w:val="nil"/>
              <w:left w:val="nil"/>
              <w:bottom w:val="nil"/>
              <w:right w:val="nil"/>
            </w:tcBorders>
          </w:tcPr>
          <w:p w14:paraId="4ECD0C4B" w14:textId="77777777" w:rsidR="00DE5D0A" w:rsidRDefault="00F30AA4">
            <w:pPr>
              <w:tabs>
                <w:tab w:val="center" w:pos="2753"/>
              </w:tabs>
              <w:spacing w:after="0" w:line="259" w:lineRule="auto"/>
              <w:ind w:left="0" w:firstLine="0"/>
              <w:jc w:val="left"/>
            </w:pPr>
            <w:r>
              <w:t>x)</w:t>
            </w:r>
            <w:r>
              <w:tab/>
              <w:t xml:space="preserve">computer software that has its </w:t>
            </w:r>
          </w:p>
          <w:p w14:paraId="2B5D8093" w14:textId="77777777" w:rsidR="00DE5D0A" w:rsidRDefault="00F30AA4">
            <w:pPr>
              <w:spacing w:after="0" w:line="259" w:lineRule="auto"/>
              <w:ind w:left="18" w:firstLine="0"/>
              <w:jc w:val="left"/>
            </w:pPr>
            <w:r>
              <w:t>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DE5D0A" w14:paraId="36125BFE" w14:textId="77777777">
        <w:trPr>
          <w:gridAfter w:val="1"/>
          <w:wAfter w:w="40" w:type="dxa"/>
          <w:trHeight w:val="3636"/>
        </w:trPr>
        <w:tc>
          <w:tcPr>
            <w:tcW w:w="2900" w:type="dxa"/>
            <w:gridSpan w:val="2"/>
            <w:tcBorders>
              <w:top w:val="nil"/>
              <w:left w:val="nil"/>
              <w:bottom w:val="nil"/>
              <w:right w:val="nil"/>
            </w:tcBorders>
          </w:tcPr>
          <w:p w14:paraId="35179B78" w14:textId="77777777" w:rsidR="00DE5D0A" w:rsidRDefault="00F30AA4">
            <w:pPr>
              <w:tabs>
                <w:tab w:val="center" w:pos="1758"/>
              </w:tabs>
              <w:spacing w:after="0" w:line="259" w:lineRule="auto"/>
              <w:ind w:left="0" w:firstLine="0"/>
              <w:jc w:val="left"/>
            </w:pPr>
            <w:r>
              <w:t>y)</w:t>
            </w:r>
            <w:r>
              <w:tab/>
            </w:r>
            <w:r>
              <w:rPr>
                <w:b/>
              </w:rPr>
              <w:t xml:space="preserve">"Operating </w:t>
            </w:r>
          </w:p>
          <w:p w14:paraId="65B40F87" w14:textId="77777777" w:rsidR="00DE5D0A" w:rsidRDefault="00F30AA4">
            <w:pPr>
              <w:spacing w:after="0" w:line="259" w:lineRule="auto"/>
              <w:ind w:left="0" w:firstLine="0"/>
              <w:jc w:val="left"/>
            </w:pPr>
            <w:r>
              <w:rPr>
                <w:b/>
              </w:rPr>
              <w:t>Environment"</w:t>
            </w:r>
          </w:p>
        </w:tc>
        <w:tc>
          <w:tcPr>
            <w:tcW w:w="5087" w:type="dxa"/>
            <w:gridSpan w:val="2"/>
            <w:tcBorders>
              <w:top w:val="nil"/>
              <w:left w:val="nil"/>
              <w:bottom w:val="nil"/>
              <w:right w:val="nil"/>
            </w:tcBorders>
            <w:vAlign w:val="center"/>
          </w:tcPr>
          <w:p w14:paraId="47C48C14" w14:textId="77777777" w:rsidR="00DE5D0A" w:rsidRDefault="00F30AA4">
            <w:pPr>
              <w:tabs>
                <w:tab w:val="center" w:pos="2953"/>
              </w:tabs>
              <w:spacing w:after="0" w:line="259" w:lineRule="auto"/>
              <w:ind w:left="0" w:firstLine="0"/>
              <w:jc w:val="left"/>
            </w:pPr>
            <w:r>
              <w:t>z)</w:t>
            </w:r>
            <w:r>
              <w:tab/>
              <w:t xml:space="preserve">means the Buyer System and any </w:t>
            </w:r>
          </w:p>
          <w:p w14:paraId="5A3EB388" w14:textId="77777777" w:rsidR="00DE5D0A" w:rsidRDefault="00F30AA4">
            <w:pPr>
              <w:spacing w:after="141" w:line="240" w:lineRule="auto"/>
              <w:ind w:left="18" w:firstLine="0"/>
              <w:jc w:val="left"/>
            </w:pPr>
            <w:r>
              <w:t>premises (including the Buyer Premises, the Supplier’s premises or third-party premises) from, to or at which:</w:t>
            </w:r>
          </w:p>
          <w:p w14:paraId="327A4133" w14:textId="77777777" w:rsidR="00DE5D0A" w:rsidRDefault="00F30AA4" w:rsidP="005E227D">
            <w:pPr>
              <w:numPr>
                <w:ilvl w:val="0"/>
                <w:numId w:val="216"/>
              </w:numPr>
              <w:spacing w:line="246" w:lineRule="auto"/>
              <w:ind w:hanging="360"/>
              <w:jc w:val="left"/>
            </w:pPr>
            <w:r>
              <w:t xml:space="preserve">the Deliverables are (or are to be) provided; or </w:t>
            </w:r>
          </w:p>
          <w:p w14:paraId="1723FE5F" w14:textId="77777777" w:rsidR="00DE5D0A" w:rsidRDefault="00F30AA4" w:rsidP="005E227D">
            <w:pPr>
              <w:numPr>
                <w:ilvl w:val="0"/>
                <w:numId w:val="216"/>
              </w:numPr>
              <w:spacing w:after="137" w:line="243" w:lineRule="auto"/>
              <w:ind w:hanging="360"/>
              <w:jc w:val="left"/>
            </w:pPr>
            <w:r>
              <w:t>the Supplier manages, organises or otherwise directs the provision or the use of the Deliverables; or</w:t>
            </w:r>
          </w:p>
          <w:p w14:paraId="5AE248DE" w14:textId="77777777" w:rsidR="00DE5D0A" w:rsidRDefault="00F30AA4" w:rsidP="005E227D">
            <w:pPr>
              <w:numPr>
                <w:ilvl w:val="0"/>
                <w:numId w:val="216"/>
              </w:numPr>
              <w:spacing w:after="0" w:line="259" w:lineRule="auto"/>
              <w:ind w:hanging="360"/>
              <w:jc w:val="left"/>
            </w:pPr>
            <w:r>
              <w:t>where any part of the Supplier System is situated;</w:t>
            </w:r>
          </w:p>
        </w:tc>
      </w:tr>
      <w:tr w:rsidR="00DE5D0A" w14:paraId="540D98B9" w14:textId="77777777">
        <w:trPr>
          <w:gridAfter w:val="1"/>
          <w:wAfter w:w="40" w:type="dxa"/>
          <w:trHeight w:val="792"/>
        </w:trPr>
        <w:tc>
          <w:tcPr>
            <w:tcW w:w="2900" w:type="dxa"/>
            <w:gridSpan w:val="2"/>
            <w:tcBorders>
              <w:top w:val="nil"/>
              <w:left w:val="nil"/>
              <w:bottom w:val="nil"/>
              <w:right w:val="nil"/>
            </w:tcBorders>
            <w:vAlign w:val="center"/>
          </w:tcPr>
          <w:p w14:paraId="795FF5F6" w14:textId="77777777" w:rsidR="00DE5D0A" w:rsidRDefault="00F30AA4">
            <w:pPr>
              <w:tabs>
                <w:tab w:val="center" w:pos="1744"/>
              </w:tabs>
              <w:spacing w:after="0" w:line="259" w:lineRule="auto"/>
              <w:ind w:left="0" w:firstLine="0"/>
              <w:jc w:val="left"/>
            </w:pPr>
            <w:r>
              <w:t>aa)</w:t>
            </w:r>
            <w:r>
              <w:tab/>
            </w:r>
            <w:r>
              <w:rPr>
                <w:b/>
              </w:rPr>
              <w:t xml:space="preserve">"Permitted </w:t>
            </w:r>
          </w:p>
          <w:p w14:paraId="716BE4A3" w14:textId="77777777" w:rsidR="00DE5D0A" w:rsidRDefault="00F30AA4">
            <w:pPr>
              <w:spacing w:after="0" w:line="259" w:lineRule="auto"/>
              <w:ind w:left="0" w:firstLine="0"/>
              <w:jc w:val="left"/>
            </w:pPr>
            <w:r>
              <w:rPr>
                <w:b/>
              </w:rPr>
              <w:t>Maintenance"</w:t>
            </w:r>
          </w:p>
        </w:tc>
        <w:tc>
          <w:tcPr>
            <w:tcW w:w="5087" w:type="dxa"/>
            <w:gridSpan w:val="2"/>
            <w:tcBorders>
              <w:top w:val="nil"/>
              <w:left w:val="nil"/>
              <w:bottom w:val="nil"/>
              <w:right w:val="nil"/>
            </w:tcBorders>
            <w:vAlign w:val="center"/>
          </w:tcPr>
          <w:p w14:paraId="532F2E3C" w14:textId="77777777" w:rsidR="00DE5D0A" w:rsidRDefault="00F30AA4">
            <w:pPr>
              <w:spacing w:after="0" w:line="259" w:lineRule="auto"/>
              <w:ind w:left="18" w:firstLine="0"/>
              <w:jc w:val="left"/>
            </w:pPr>
            <w:r>
              <w:t>bb)</w:t>
            </w:r>
            <w:r>
              <w:tab/>
              <w:t>has the meaning given to it in paragraph 8.2 of this Schedule;</w:t>
            </w:r>
          </w:p>
        </w:tc>
      </w:tr>
      <w:tr w:rsidR="00DE5D0A" w14:paraId="563E0862" w14:textId="77777777">
        <w:trPr>
          <w:gridAfter w:val="1"/>
          <w:wAfter w:w="40" w:type="dxa"/>
          <w:trHeight w:val="792"/>
        </w:trPr>
        <w:tc>
          <w:tcPr>
            <w:tcW w:w="2900" w:type="dxa"/>
            <w:gridSpan w:val="2"/>
            <w:tcBorders>
              <w:top w:val="nil"/>
              <w:left w:val="nil"/>
              <w:bottom w:val="nil"/>
              <w:right w:val="nil"/>
            </w:tcBorders>
            <w:vAlign w:val="center"/>
          </w:tcPr>
          <w:p w14:paraId="28A8E4C0" w14:textId="77777777" w:rsidR="00DE5D0A" w:rsidRDefault="00F30AA4">
            <w:pPr>
              <w:tabs>
                <w:tab w:val="center" w:pos="1598"/>
              </w:tabs>
              <w:spacing w:after="0" w:line="259" w:lineRule="auto"/>
              <w:ind w:left="0" w:firstLine="0"/>
              <w:jc w:val="left"/>
            </w:pPr>
            <w:r>
              <w:t>cc)</w:t>
            </w:r>
            <w:r>
              <w:tab/>
            </w:r>
            <w:r>
              <w:rPr>
                <w:b/>
              </w:rPr>
              <w:t xml:space="preserve">"Quality </w:t>
            </w:r>
          </w:p>
          <w:p w14:paraId="725C50AB" w14:textId="77777777" w:rsidR="00DE5D0A" w:rsidRDefault="00F30AA4">
            <w:pPr>
              <w:spacing w:after="0" w:line="259" w:lineRule="auto"/>
              <w:ind w:left="0" w:firstLine="0"/>
              <w:jc w:val="left"/>
            </w:pPr>
            <w:r>
              <w:rPr>
                <w:b/>
              </w:rPr>
              <w:t>Plans"</w:t>
            </w:r>
          </w:p>
        </w:tc>
        <w:tc>
          <w:tcPr>
            <w:tcW w:w="5087" w:type="dxa"/>
            <w:gridSpan w:val="2"/>
            <w:tcBorders>
              <w:top w:val="nil"/>
              <w:left w:val="nil"/>
              <w:bottom w:val="nil"/>
              <w:right w:val="nil"/>
            </w:tcBorders>
            <w:vAlign w:val="center"/>
          </w:tcPr>
          <w:p w14:paraId="5A8FB5CB" w14:textId="77777777" w:rsidR="00DE5D0A" w:rsidRDefault="00F30AA4">
            <w:pPr>
              <w:spacing w:after="0" w:line="259" w:lineRule="auto"/>
              <w:ind w:left="18" w:firstLine="0"/>
              <w:jc w:val="left"/>
            </w:pPr>
            <w:r>
              <w:t>dd)</w:t>
            </w:r>
            <w:r>
              <w:tab/>
              <w:t>has the meaning given to it in paragraph 6.1 of this Schedule;</w:t>
            </w:r>
          </w:p>
        </w:tc>
      </w:tr>
      <w:tr w:rsidR="00DE5D0A" w14:paraId="3F521166" w14:textId="77777777">
        <w:trPr>
          <w:gridAfter w:val="1"/>
          <w:wAfter w:w="40" w:type="dxa"/>
          <w:trHeight w:val="1620"/>
        </w:trPr>
        <w:tc>
          <w:tcPr>
            <w:tcW w:w="2900" w:type="dxa"/>
            <w:gridSpan w:val="2"/>
            <w:tcBorders>
              <w:top w:val="nil"/>
              <w:left w:val="nil"/>
              <w:bottom w:val="nil"/>
              <w:right w:val="nil"/>
            </w:tcBorders>
          </w:tcPr>
          <w:p w14:paraId="24D47710" w14:textId="77777777" w:rsidR="00DE5D0A" w:rsidRDefault="00F30AA4">
            <w:pPr>
              <w:tabs>
                <w:tab w:val="center" w:pos="1535"/>
              </w:tabs>
              <w:spacing w:after="0" w:line="259" w:lineRule="auto"/>
              <w:ind w:left="0" w:firstLine="0"/>
              <w:jc w:val="left"/>
            </w:pPr>
            <w:r>
              <w:t>ee)</w:t>
            </w:r>
            <w:r>
              <w:tab/>
            </w:r>
            <w:r>
              <w:rPr>
                <w:b/>
              </w:rPr>
              <w:t>"Sites"</w:t>
            </w:r>
          </w:p>
        </w:tc>
        <w:tc>
          <w:tcPr>
            <w:tcW w:w="5087" w:type="dxa"/>
            <w:gridSpan w:val="2"/>
            <w:tcBorders>
              <w:top w:val="nil"/>
              <w:left w:val="nil"/>
              <w:bottom w:val="nil"/>
              <w:right w:val="nil"/>
            </w:tcBorders>
            <w:vAlign w:val="center"/>
          </w:tcPr>
          <w:p w14:paraId="05E86407" w14:textId="77777777" w:rsidR="00DE5D0A" w:rsidRDefault="00F30AA4">
            <w:pPr>
              <w:spacing w:after="0" w:line="259" w:lineRule="auto"/>
              <w:ind w:left="18" w:firstLine="0"/>
              <w:jc w:val="left"/>
            </w:pPr>
            <w:r>
              <w:t>ff)</w:t>
            </w:r>
            <w:r>
              <w:tab/>
              <w:t>has the meaning given to it in Joint Schedule 1(Definitions), and for the purposes of this Call Off Schedule shall also include any premises from, to or at which physical interface with the Buyer System takes place;</w:t>
            </w:r>
          </w:p>
        </w:tc>
      </w:tr>
      <w:tr w:rsidR="00DE5D0A" w14:paraId="7B1B9099" w14:textId="77777777">
        <w:trPr>
          <w:gridAfter w:val="1"/>
          <w:wAfter w:w="40" w:type="dxa"/>
          <w:trHeight w:val="1068"/>
        </w:trPr>
        <w:tc>
          <w:tcPr>
            <w:tcW w:w="2900" w:type="dxa"/>
            <w:gridSpan w:val="2"/>
            <w:tcBorders>
              <w:top w:val="nil"/>
              <w:left w:val="nil"/>
              <w:bottom w:val="nil"/>
              <w:right w:val="nil"/>
            </w:tcBorders>
          </w:tcPr>
          <w:p w14:paraId="4A723A04" w14:textId="77777777" w:rsidR="00DE5D0A" w:rsidRDefault="00F30AA4">
            <w:pPr>
              <w:tabs>
                <w:tab w:val="center" w:pos="1755"/>
              </w:tabs>
              <w:spacing w:after="0" w:line="259" w:lineRule="auto"/>
              <w:ind w:left="0" w:firstLine="0"/>
              <w:jc w:val="left"/>
            </w:pPr>
            <w:r>
              <w:t>gg)</w:t>
            </w:r>
            <w:r>
              <w:tab/>
            </w:r>
            <w:r>
              <w:rPr>
                <w:b/>
              </w:rPr>
              <w:t>"Software"</w:t>
            </w:r>
          </w:p>
        </w:tc>
        <w:tc>
          <w:tcPr>
            <w:tcW w:w="5087" w:type="dxa"/>
            <w:gridSpan w:val="2"/>
            <w:tcBorders>
              <w:top w:val="nil"/>
              <w:left w:val="nil"/>
              <w:bottom w:val="nil"/>
              <w:right w:val="nil"/>
            </w:tcBorders>
            <w:vAlign w:val="center"/>
          </w:tcPr>
          <w:p w14:paraId="1B287BA1" w14:textId="367759F4" w:rsidR="00DE5D0A" w:rsidRDefault="00F30AA4">
            <w:pPr>
              <w:spacing w:after="0" w:line="259" w:lineRule="auto"/>
              <w:ind w:left="18" w:firstLine="0"/>
              <w:jc w:val="left"/>
            </w:pPr>
            <w:r>
              <w:t>hh)</w:t>
            </w:r>
            <w:r>
              <w:tab/>
              <w:t xml:space="preserve">Specially Written Software COTS Software and non-COTS Supplier and </w:t>
            </w:r>
            <w:r w:rsidR="00923882">
              <w:t>third party</w:t>
            </w:r>
            <w:r>
              <w:t xml:space="preserve"> Software;</w:t>
            </w:r>
          </w:p>
        </w:tc>
      </w:tr>
      <w:tr w:rsidR="00DE5D0A" w14:paraId="6C379860" w14:textId="77777777">
        <w:trPr>
          <w:gridAfter w:val="1"/>
          <w:wAfter w:w="40" w:type="dxa"/>
          <w:trHeight w:val="792"/>
        </w:trPr>
        <w:tc>
          <w:tcPr>
            <w:tcW w:w="2900" w:type="dxa"/>
            <w:gridSpan w:val="2"/>
            <w:tcBorders>
              <w:top w:val="nil"/>
              <w:left w:val="nil"/>
              <w:bottom w:val="nil"/>
              <w:right w:val="nil"/>
            </w:tcBorders>
            <w:vAlign w:val="center"/>
          </w:tcPr>
          <w:p w14:paraId="6B8737DD" w14:textId="77777777" w:rsidR="00DE5D0A" w:rsidRDefault="00F30AA4">
            <w:pPr>
              <w:tabs>
                <w:tab w:val="center" w:pos="1698"/>
              </w:tabs>
              <w:spacing w:after="0" w:line="259" w:lineRule="auto"/>
              <w:ind w:left="0" w:firstLine="0"/>
              <w:jc w:val="left"/>
            </w:pPr>
            <w:r>
              <w:t>ii)</w:t>
            </w:r>
            <w:r>
              <w:tab/>
            </w:r>
            <w:r>
              <w:rPr>
                <w:b/>
              </w:rPr>
              <w:t xml:space="preserve">"Software </w:t>
            </w:r>
          </w:p>
          <w:p w14:paraId="3D7703E9" w14:textId="77777777" w:rsidR="00DE5D0A" w:rsidRDefault="00F30AA4">
            <w:pPr>
              <w:spacing w:after="0" w:line="259" w:lineRule="auto"/>
              <w:ind w:left="0" w:firstLine="0"/>
              <w:jc w:val="left"/>
            </w:pPr>
            <w:r>
              <w:rPr>
                <w:b/>
              </w:rPr>
              <w:t>Supporting Materials"</w:t>
            </w:r>
          </w:p>
        </w:tc>
        <w:tc>
          <w:tcPr>
            <w:tcW w:w="5087" w:type="dxa"/>
            <w:gridSpan w:val="2"/>
            <w:tcBorders>
              <w:top w:val="nil"/>
              <w:left w:val="nil"/>
              <w:bottom w:val="nil"/>
              <w:right w:val="nil"/>
            </w:tcBorders>
            <w:vAlign w:val="center"/>
          </w:tcPr>
          <w:p w14:paraId="19DDC768" w14:textId="77777777" w:rsidR="00DE5D0A" w:rsidRDefault="00F30AA4">
            <w:pPr>
              <w:spacing w:after="0" w:line="259" w:lineRule="auto"/>
              <w:ind w:left="18" w:firstLine="0"/>
              <w:jc w:val="left"/>
            </w:pPr>
            <w:r>
              <w:t>jj)</w:t>
            </w:r>
            <w:r>
              <w:tab/>
              <w:t>has the meaning given to it in paragraph 9.1 of this Schedule;</w:t>
            </w:r>
          </w:p>
        </w:tc>
      </w:tr>
      <w:tr w:rsidR="00DE5D0A" w14:paraId="75D15E29" w14:textId="77777777">
        <w:trPr>
          <w:gridAfter w:val="1"/>
          <w:wAfter w:w="40" w:type="dxa"/>
          <w:trHeight w:val="2303"/>
        </w:trPr>
        <w:tc>
          <w:tcPr>
            <w:tcW w:w="2900" w:type="dxa"/>
            <w:gridSpan w:val="2"/>
            <w:tcBorders>
              <w:top w:val="nil"/>
              <w:left w:val="nil"/>
              <w:bottom w:val="nil"/>
              <w:right w:val="nil"/>
            </w:tcBorders>
          </w:tcPr>
          <w:p w14:paraId="2BDD9289" w14:textId="77777777" w:rsidR="00DE5D0A" w:rsidRDefault="00F30AA4">
            <w:pPr>
              <w:tabs>
                <w:tab w:val="center" w:pos="1598"/>
              </w:tabs>
              <w:spacing w:after="0" w:line="259" w:lineRule="auto"/>
              <w:ind w:left="0" w:firstLine="0"/>
              <w:jc w:val="left"/>
            </w:pPr>
            <w:r>
              <w:t>kk)</w:t>
            </w:r>
            <w:r>
              <w:tab/>
            </w:r>
            <w:r>
              <w:rPr>
                <w:b/>
              </w:rPr>
              <w:t xml:space="preserve">"Source </w:t>
            </w:r>
          </w:p>
          <w:p w14:paraId="6E4B6EC1" w14:textId="77777777" w:rsidR="00DE5D0A" w:rsidRDefault="00F30AA4">
            <w:pPr>
              <w:spacing w:after="0" w:line="259" w:lineRule="auto"/>
              <w:ind w:left="0" w:firstLine="0"/>
              <w:jc w:val="left"/>
            </w:pPr>
            <w:r>
              <w:rPr>
                <w:b/>
              </w:rPr>
              <w:t>Code"</w:t>
            </w:r>
          </w:p>
        </w:tc>
        <w:tc>
          <w:tcPr>
            <w:tcW w:w="5087" w:type="dxa"/>
            <w:gridSpan w:val="2"/>
            <w:tcBorders>
              <w:top w:val="nil"/>
              <w:left w:val="nil"/>
              <w:bottom w:val="nil"/>
              <w:right w:val="nil"/>
            </w:tcBorders>
            <w:vAlign w:val="bottom"/>
          </w:tcPr>
          <w:p w14:paraId="5EE4CBE9" w14:textId="77777777" w:rsidR="00DE5D0A" w:rsidRDefault="00F30AA4">
            <w:pPr>
              <w:tabs>
                <w:tab w:val="center" w:pos="2960"/>
              </w:tabs>
              <w:spacing w:after="0" w:line="259" w:lineRule="auto"/>
              <w:ind w:left="0" w:firstLine="0"/>
              <w:jc w:val="left"/>
            </w:pPr>
            <w:r>
              <w:t>ll)</w:t>
            </w:r>
            <w:r>
              <w:tab/>
              <w:t xml:space="preserve">computer programs and/or data in </w:t>
            </w:r>
          </w:p>
          <w:p w14:paraId="0A6F95C5" w14:textId="77777777" w:rsidR="00DE5D0A" w:rsidRDefault="00F30AA4">
            <w:pPr>
              <w:spacing w:after="0" w:line="259" w:lineRule="auto"/>
              <w:ind w:left="18" w:firstLine="0"/>
              <w:jc w:val="left"/>
            </w:pPr>
            <w:r>
              <w:t>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DE5D0A" w14:paraId="3BCD9D47" w14:textId="77777777">
        <w:trPr>
          <w:trHeight w:val="2855"/>
        </w:trPr>
        <w:tc>
          <w:tcPr>
            <w:tcW w:w="2918" w:type="dxa"/>
            <w:gridSpan w:val="3"/>
            <w:tcBorders>
              <w:top w:val="nil"/>
              <w:left w:val="nil"/>
              <w:bottom w:val="nil"/>
              <w:right w:val="nil"/>
            </w:tcBorders>
          </w:tcPr>
          <w:p w14:paraId="7C16428D" w14:textId="77777777" w:rsidR="00DE5D0A" w:rsidRDefault="00F30AA4">
            <w:pPr>
              <w:tabs>
                <w:tab w:val="center" w:pos="1711"/>
              </w:tabs>
              <w:spacing w:after="0" w:line="259" w:lineRule="auto"/>
              <w:ind w:left="0" w:firstLine="0"/>
              <w:jc w:val="left"/>
            </w:pPr>
            <w:r>
              <w:t>mm)</w:t>
            </w:r>
            <w:r>
              <w:tab/>
            </w:r>
            <w:r>
              <w:rPr>
                <w:b/>
              </w:rPr>
              <w:t xml:space="preserve">"Specially </w:t>
            </w:r>
          </w:p>
          <w:p w14:paraId="7D041E92" w14:textId="77777777" w:rsidR="00DE5D0A" w:rsidRDefault="00F30AA4">
            <w:pPr>
              <w:spacing w:after="0" w:line="259" w:lineRule="auto"/>
              <w:ind w:left="0" w:firstLine="0"/>
              <w:jc w:val="left"/>
            </w:pPr>
            <w:r>
              <w:rPr>
                <w:b/>
              </w:rPr>
              <w:t>Written Software"</w:t>
            </w:r>
          </w:p>
        </w:tc>
        <w:tc>
          <w:tcPr>
            <w:tcW w:w="5109" w:type="dxa"/>
            <w:gridSpan w:val="2"/>
            <w:tcBorders>
              <w:top w:val="nil"/>
              <w:left w:val="nil"/>
              <w:bottom w:val="nil"/>
              <w:right w:val="nil"/>
            </w:tcBorders>
          </w:tcPr>
          <w:p w14:paraId="2215B0EA" w14:textId="77777777" w:rsidR="00DE5D0A" w:rsidRDefault="00F30AA4">
            <w:pPr>
              <w:tabs>
                <w:tab w:val="center" w:pos="2888"/>
              </w:tabs>
              <w:spacing w:after="0" w:line="259" w:lineRule="auto"/>
              <w:ind w:left="0" w:firstLine="0"/>
              <w:jc w:val="left"/>
            </w:pPr>
            <w:r>
              <w:t>nn)</w:t>
            </w:r>
            <w:r>
              <w:tab/>
              <w:t xml:space="preserve">any software (including database </w:t>
            </w:r>
          </w:p>
          <w:p w14:paraId="3530CDCF" w14:textId="77777777" w:rsidR="00DE5D0A" w:rsidRDefault="00F30AA4">
            <w:pPr>
              <w:spacing w:after="0" w:line="240" w:lineRule="auto"/>
              <w:ind w:left="0" w:right="53" w:firstLine="0"/>
              <w:jc w:val="left"/>
            </w:pPr>
            <w:r>
              <w:t xml:space="preserve">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w:t>
            </w:r>
          </w:p>
          <w:p w14:paraId="2C545F02" w14:textId="77777777" w:rsidR="00DE5D0A" w:rsidRDefault="00F30AA4">
            <w:pPr>
              <w:spacing w:after="0" w:line="259" w:lineRule="auto"/>
              <w:ind w:left="0" w:firstLine="0"/>
              <w:jc w:val="left"/>
            </w:pPr>
            <w:r>
              <w:t>Specially Written Software does not constitute New IPR;</w:t>
            </w:r>
          </w:p>
        </w:tc>
      </w:tr>
      <w:tr w:rsidR="00DE5D0A" w14:paraId="060B1C91" w14:textId="77777777">
        <w:trPr>
          <w:trHeight w:val="516"/>
        </w:trPr>
        <w:tc>
          <w:tcPr>
            <w:tcW w:w="1134" w:type="dxa"/>
            <w:tcBorders>
              <w:top w:val="nil"/>
              <w:left w:val="nil"/>
              <w:bottom w:val="nil"/>
              <w:right w:val="nil"/>
            </w:tcBorders>
            <w:vAlign w:val="center"/>
          </w:tcPr>
          <w:p w14:paraId="5A17868E" w14:textId="77777777" w:rsidR="00DE5D0A" w:rsidRDefault="00F30AA4">
            <w:pPr>
              <w:spacing w:after="0" w:line="259" w:lineRule="auto"/>
              <w:ind w:left="0" w:firstLine="0"/>
              <w:jc w:val="left"/>
            </w:pPr>
            <w:r>
              <w:t>oo)</w:t>
            </w:r>
          </w:p>
        </w:tc>
        <w:tc>
          <w:tcPr>
            <w:tcW w:w="1784" w:type="dxa"/>
            <w:gridSpan w:val="2"/>
            <w:tcBorders>
              <w:top w:val="nil"/>
              <w:left w:val="nil"/>
              <w:bottom w:val="nil"/>
              <w:right w:val="nil"/>
            </w:tcBorders>
          </w:tcPr>
          <w:p w14:paraId="5391E6A7" w14:textId="77777777" w:rsidR="00DE5D0A" w:rsidRDefault="00DE5D0A">
            <w:pPr>
              <w:spacing w:after="160" w:line="259" w:lineRule="auto"/>
              <w:ind w:left="0" w:firstLine="0"/>
              <w:jc w:val="left"/>
            </w:pPr>
          </w:p>
        </w:tc>
        <w:tc>
          <w:tcPr>
            <w:tcW w:w="5109" w:type="dxa"/>
            <w:gridSpan w:val="2"/>
            <w:tcBorders>
              <w:top w:val="nil"/>
              <w:left w:val="nil"/>
              <w:bottom w:val="nil"/>
              <w:right w:val="nil"/>
            </w:tcBorders>
            <w:vAlign w:val="center"/>
          </w:tcPr>
          <w:p w14:paraId="1F4A722E" w14:textId="77777777" w:rsidR="00DE5D0A" w:rsidRDefault="00F30AA4">
            <w:pPr>
              <w:spacing w:after="0" w:line="259" w:lineRule="auto"/>
              <w:ind w:left="0" w:firstLine="0"/>
              <w:jc w:val="left"/>
            </w:pPr>
            <w:r>
              <w:t>pp)</w:t>
            </w:r>
          </w:p>
        </w:tc>
      </w:tr>
      <w:tr w:rsidR="00DE5D0A" w14:paraId="42B5A784" w14:textId="77777777">
        <w:trPr>
          <w:trHeight w:val="2172"/>
        </w:trPr>
        <w:tc>
          <w:tcPr>
            <w:tcW w:w="1134" w:type="dxa"/>
            <w:tcBorders>
              <w:top w:val="nil"/>
              <w:left w:val="nil"/>
              <w:bottom w:val="nil"/>
              <w:right w:val="nil"/>
            </w:tcBorders>
          </w:tcPr>
          <w:p w14:paraId="73538F95" w14:textId="77777777" w:rsidR="00DE5D0A" w:rsidRDefault="00F30AA4">
            <w:pPr>
              <w:spacing w:after="0" w:line="259" w:lineRule="auto"/>
              <w:ind w:left="0" w:firstLine="0"/>
              <w:jc w:val="left"/>
            </w:pPr>
            <w:r>
              <w:t>qq)</w:t>
            </w:r>
          </w:p>
          <w:p w14:paraId="67B84E13" w14:textId="77777777" w:rsidR="00DE5D0A" w:rsidRDefault="00F30AA4">
            <w:pPr>
              <w:spacing w:after="0" w:line="259" w:lineRule="auto"/>
              <w:ind w:left="0" w:firstLine="0"/>
              <w:jc w:val="left"/>
            </w:pPr>
            <w:r>
              <w:rPr>
                <w:b/>
              </w:rPr>
              <w:t>System"</w:t>
            </w:r>
          </w:p>
        </w:tc>
        <w:tc>
          <w:tcPr>
            <w:tcW w:w="1784" w:type="dxa"/>
            <w:gridSpan w:val="2"/>
            <w:tcBorders>
              <w:top w:val="nil"/>
              <w:left w:val="nil"/>
              <w:bottom w:val="nil"/>
              <w:right w:val="nil"/>
            </w:tcBorders>
          </w:tcPr>
          <w:p w14:paraId="24980DFD" w14:textId="77777777" w:rsidR="00DE5D0A" w:rsidRDefault="00F30AA4">
            <w:pPr>
              <w:spacing w:after="0" w:line="259" w:lineRule="auto"/>
              <w:ind w:left="0" w:firstLine="0"/>
              <w:jc w:val="left"/>
            </w:pPr>
            <w:r>
              <w:rPr>
                <w:b/>
              </w:rPr>
              <w:t xml:space="preserve">"Supplier </w:t>
            </w:r>
          </w:p>
        </w:tc>
        <w:tc>
          <w:tcPr>
            <w:tcW w:w="5109" w:type="dxa"/>
            <w:gridSpan w:val="2"/>
            <w:tcBorders>
              <w:top w:val="nil"/>
              <w:left w:val="nil"/>
              <w:bottom w:val="nil"/>
              <w:right w:val="nil"/>
            </w:tcBorders>
            <w:vAlign w:val="center"/>
          </w:tcPr>
          <w:p w14:paraId="785D69A4" w14:textId="77777777" w:rsidR="00DE5D0A" w:rsidRDefault="00F30AA4">
            <w:pPr>
              <w:spacing w:after="0" w:line="242" w:lineRule="auto"/>
              <w:ind w:left="0" w:right="50" w:firstLine="0"/>
              <w:jc w:val="left"/>
            </w:pPr>
            <w:r>
              <w:t>rr)</w:t>
            </w:r>
            <w:r>
              <w:tab/>
              <w:t xml:space="preserve">the information and communications technology system used by the Supplier in supplying the Deliverables, including the COTS Software, the Supplier Equipment, configuration and management utilities, </w:t>
            </w:r>
          </w:p>
          <w:p w14:paraId="32AAA467" w14:textId="77777777" w:rsidR="00DE5D0A" w:rsidRDefault="00F30AA4">
            <w:pPr>
              <w:spacing w:after="0" w:line="259" w:lineRule="auto"/>
              <w:ind w:left="0" w:firstLine="0"/>
            </w:pPr>
            <w:r>
              <w:t xml:space="preserve">calibration and testing tools and related cabling </w:t>
            </w:r>
          </w:p>
          <w:p w14:paraId="5771C594" w14:textId="77777777" w:rsidR="00DE5D0A" w:rsidRDefault="00F30AA4">
            <w:pPr>
              <w:spacing w:after="0" w:line="259" w:lineRule="auto"/>
              <w:ind w:left="0" w:firstLine="0"/>
              <w:jc w:val="left"/>
            </w:pPr>
            <w:r>
              <w:t>(but excluding the Buyer System);</w:t>
            </w:r>
          </w:p>
        </w:tc>
      </w:tr>
      <w:tr w:rsidR="00DE5D0A" w14:paraId="36E3ACAC" w14:textId="77777777">
        <w:trPr>
          <w:trHeight w:val="371"/>
        </w:trPr>
        <w:tc>
          <w:tcPr>
            <w:tcW w:w="1134" w:type="dxa"/>
            <w:tcBorders>
              <w:top w:val="nil"/>
              <w:left w:val="nil"/>
              <w:bottom w:val="nil"/>
              <w:right w:val="nil"/>
            </w:tcBorders>
            <w:vAlign w:val="bottom"/>
          </w:tcPr>
          <w:p w14:paraId="4DE84A3E" w14:textId="77777777" w:rsidR="00DE5D0A" w:rsidRDefault="00F30AA4">
            <w:pPr>
              <w:spacing w:after="0" w:line="259" w:lineRule="auto"/>
              <w:ind w:left="0" w:firstLine="0"/>
              <w:jc w:val="left"/>
            </w:pPr>
            <w:r>
              <w:t>ss)</w:t>
            </w:r>
          </w:p>
        </w:tc>
        <w:tc>
          <w:tcPr>
            <w:tcW w:w="1784" w:type="dxa"/>
            <w:gridSpan w:val="2"/>
            <w:tcBorders>
              <w:top w:val="nil"/>
              <w:left w:val="nil"/>
              <w:bottom w:val="nil"/>
              <w:right w:val="nil"/>
            </w:tcBorders>
          </w:tcPr>
          <w:p w14:paraId="63751DD0" w14:textId="77777777" w:rsidR="00DE5D0A" w:rsidRDefault="00DE5D0A">
            <w:pPr>
              <w:spacing w:after="160" w:line="259" w:lineRule="auto"/>
              <w:ind w:left="0" w:firstLine="0"/>
              <w:jc w:val="left"/>
            </w:pPr>
          </w:p>
        </w:tc>
        <w:tc>
          <w:tcPr>
            <w:tcW w:w="5109" w:type="dxa"/>
            <w:gridSpan w:val="2"/>
            <w:tcBorders>
              <w:top w:val="nil"/>
              <w:left w:val="nil"/>
              <w:bottom w:val="nil"/>
              <w:right w:val="nil"/>
            </w:tcBorders>
            <w:vAlign w:val="bottom"/>
          </w:tcPr>
          <w:p w14:paraId="1F05A6FB" w14:textId="77777777" w:rsidR="00DE5D0A" w:rsidRDefault="00F30AA4">
            <w:pPr>
              <w:spacing w:after="0" w:line="259" w:lineRule="auto"/>
              <w:ind w:left="0" w:firstLine="0"/>
              <w:jc w:val="left"/>
            </w:pPr>
            <w:r>
              <w:t>tt)</w:t>
            </w:r>
          </w:p>
        </w:tc>
      </w:tr>
    </w:tbl>
    <w:p w14:paraId="576412E2" w14:textId="77777777" w:rsidR="00DE5D0A" w:rsidRDefault="00F30AA4">
      <w:pPr>
        <w:pStyle w:val="Heading4"/>
        <w:ind w:left="577"/>
      </w:pPr>
      <w:r>
        <w:t>2. When this Schedule should be used</w:t>
      </w:r>
    </w:p>
    <w:p w14:paraId="35353E1F" w14:textId="77777777" w:rsidR="00DE5D0A" w:rsidRDefault="00F30AA4">
      <w:pPr>
        <w:ind w:left="1503" w:hanging="576"/>
      </w:pPr>
      <w:r>
        <w:t>2.1. This Schedule is designed to provide additional provisions necessary to facilitate the provision of ICT Services which are part of the Deliverables.</w:t>
      </w:r>
    </w:p>
    <w:p w14:paraId="569CF2D1" w14:textId="77777777" w:rsidR="00DE5D0A" w:rsidRDefault="00F30AA4">
      <w:pPr>
        <w:pStyle w:val="Heading4"/>
        <w:ind w:left="577"/>
      </w:pPr>
      <w:r>
        <w:t xml:space="preserve">3. Buyer due diligence requirements </w:t>
      </w:r>
    </w:p>
    <w:p w14:paraId="5E1C27AC" w14:textId="77777777" w:rsidR="00DE5D0A" w:rsidRDefault="00F30AA4">
      <w:pPr>
        <w:spacing w:after="251"/>
        <w:ind w:left="1503" w:hanging="576"/>
      </w:pPr>
      <w:r>
        <w:t>3.1. The Supplier shall satisfy itself of all relevant details, including but not limited to, details relating to the following;</w:t>
      </w:r>
    </w:p>
    <w:p w14:paraId="792AD2F7" w14:textId="77777777" w:rsidR="00DE5D0A" w:rsidRDefault="00F30AA4">
      <w:pPr>
        <w:spacing w:after="130" w:line="251" w:lineRule="auto"/>
        <w:ind w:left="2233" w:right="50" w:hanging="730"/>
        <w:jc w:val="left"/>
      </w:pPr>
      <w:r>
        <w:t xml:space="preserve">3.1.1. suitability of the existing and (to the extent that it is defined or reasonably foreseeable at the Start Date) future Operating Environment; </w:t>
      </w:r>
    </w:p>
    <w:p w14:paraId="7AEC33A1" w14:textId="77777777" w:rsidR="00DE5D0A" w:rsidRDefault="00F30AA4">
      <w:pPr>
        <w:ind w:left="2223" w:hanging="720"/>
      </w:pPr>
      <w:r>
        <w:t xml:space="preserve">3.1.2. operating processes and procedures and the working methods of the Buyer; </w:t>
      </w:r>
    </w:p>
    <w:p w14:paraId="5285A8E3" w14:textId="77777777" w:rsidR="00DE5D0A" w:rsidRDefault="00F30AA4">
      <w:pPr>
        <w:ind w:left="2223" w:hanging="720"/>
      </w:pPr>
      <w:r>
        <w:t>3.1.3. ownership, functionality, capacity, condition and suitability for use in the provision of the Deliverables of the Buyer Assets; and</w:t>
      </w:r>
    </w:p>
    <w:p w14:paraId="6CAD00FA" w14:textId="77777777" w:rsidR="00DE5D0A" w:rsidRDefault="00F30AA4">
      <w:pPr>
        <w:spacing w:after="130" w:line="251" w:lineRule="auto"/>
        <w:ind w:left="2233" w:right="50" w:hanging="730"/>
        <w:jc w:val="left"/>
      </w:pPr>
      <w:r>
        <w:t>3.1.4. 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440B61F8" w14:textId="77777777" w:rsidR="00DE5D0A" w:rsidRDefault="00F30AA4">
      <w:pPr>
        <w:ind w:left="937"/>
      </w:pPr>
      <w:r>
        <w:t>3.2. The Supplier confirms that it has advised the Buyer in writing of:</w:t>
      </w:r>
    </w:p>
    <w:p w14:paraId="03BA3759" w14:textId="77777777" w:rsidR="00DE5D0A" w:rsidRDefault="00F30AA4">
      <w:pPr>
        <w:ind w:left="2223" w:hanging="720"/>
      </w:pPr>
      <w:r>
        <w:t>3.2.1. each aspect, if any, of the Operating Environment that is not suitable for the provision of the ICT Services;</w:t>
      </w:r>
    </w:p>
    <w:p w14:paraId="19E9F30D" w14:textId="77777777" w:rsidR="00DE5D0A" w:rsidRDefault="00F30AA4">
      <w:pPr>
        <w:ind w:left="1513"/>
      </w:pPr>
      <w:r>
        <w:t>3.2.2. the actions needed to remedy each such unsuitable aspect; and</w:t>
      </w:r>
    </w:p>
    <w:p w14:paraId="3F1E0986" w14:textId="77777777" w:rsidR="00DE5D0A" w:rsidRDefault="00F30AA4">
      <w:pPr>
        <w:ind w:left="1513"/>
      </w:pPr>
      <w:r>
        <w:t>3.2.3. a timetable for and the costs of those actions.</w:t>
      </w:r>
    </w:p>
    <w:p w14:paraId="7E601E4F" w14:textId="77777777" w:rsidR="00DE5D0A" w:rsidRDefault="00F30AA4">
      <w:pPr>
        <w:pStyle w:val="Heading4"/>
        <w:ind w:left="577"/>
      </w:pPr>
      <w:r>
        <w:t>4. Licensed software warranty</w:t>
      </w:r>
    </w:p>
    <w:p w14:paraId="4877CB96" w14:textId="77777777" w:rsidR="00DE5D0A" w:rsidRDefault="00F30AA4">
      <w:pPr>
        <w:ind w:left="937"/>
      </w:pPr>
      <w:r>
        <w:t>4.1. The Supplier represents and warrants that:</w:t>
      </w:r>
    </w:p>
    <w:p w14:paraId="36CA2251" w14:textId="1A9D1352" w:rsidR="00DE5D0A" w:rsidRDefault="00F30AA4">
      <w:pPr>
        <w:spacing w:after="250" w:line="251" w:lineRule="auto"/>
        <w:ind w:left="2233" w:right="50" w:hanging="730"/>
        <w:jc w:val="left"/>
      </w:pPr>
      <w:r>
        <w:t xml:space="preserve">4.1.1. it has and shall continue to have all necessary rights in and to the Licensed Software made available by the Supplier (and/or any </w:t>
      </w:r>
      <w:r w:rsidR="00923882">
        <w:t>Subcontractor</w:t>
      </w:r>
      <w:r>
        <w:t>) to the Buyer which are necessary for the performance of the Supplier’s obligations under this Contract including the receipt of the Deliverables by the Buyer;</w:t>
      </w:r>
    </w:p>
    <w:p w14:paraId="03935BB1" w14:textId="77777777" w:rsidR="00DE5D0A" w:rsidRDefault="00F30AA4">
      <w:pPr>
        <w:ind w:left="1513"/>
      </w:pPr>
      <w:r>
        <w:t>4.1.2. all components of the Specially Written Software shall:</w:t>
      </w:r>
    </w:p>
    <w:p w14:paraId="473135BF" w14:textId="77777777" w:rsidR="00DE5D0A" w:rsidRDefault="00F30AA4">
      <w:pPr>
        <w:ind w:left="2233"/>
      </w:pPr>
      <w:r>
        <w:t>4.1.2.1. be free from material design and programming errors;</w:t>
      </w:r>
    </w:p>
    <w:p w14:paraId="45E7ACD0" w14:textId="77777777" w:rsidR="00DE5D0A" w:rsidRDefault="00F30AA4">
      <w:pPr>
        <w:spacing w:after="0"/>
        <w:ind w:left="3159" w:hanging="936"/>
      </w:pPr>
      <w:r>
        <w:t xml:space="preserve">4.1.2.2. perform in all material respects in accordance with the relevant specifications contained in Call Off Schedule 14 </w:t>
      </w:r>
    </w:p>
    <w:p w14:paraId="63DD8BE4" w14:textId="77777777" w:rsidR="00DE5D0A" w:rsidRDefault="00F30AA4">
      <w:pPr>
        <w:spacing w:line="363" w:lineRule="auto"/>
        <w:ind w:left="2223" w:right="1284" w:firstLine="936"/>
      </w:pPr>
      <w:r>
        <w:t>(Service Levels) and Documentation; and 4.1.2.3. not infringe any IPR.</w:t>
      </w:r>
    </w:p>
    <w:p w14:paraId="454C8BFC" w14:textId="77777777" w:rsidR="00DE5D0A" w:rsidRDefault="00F30AA4">
      <w:pPr>
        <w:pStyle w:val="Heading4"/>
        <w:spacing w:after="117"/>
        <w:ind w:left="577"/>
      </w:pPr>
      <w:r>
        <w:t>5. Provision of ICT Services</w:t>
      </w:r>
    </w:p>
    <w:p w14:paraId="24A31A71" w14:textId="77777777" w:rsidR="00DE5D0A" w:rsidRDefault="00F30AA4">
      <w:pPr>
        <w:spacing w:after="257"/>
        <w:ind w:left="937"/>
      </w:pPr>
      <w:r>
        <w:t>5.1. The Supplier shall:</w:t>
      </w:r>
    </w:p>
    <w:p w14:paraId="203A1700" w14:textId="77777777" w:rsidR="00DE5D0A" w:rsidRDefault="00F30AA4">
      <w:pPr>
        <w:spacing w:after="10"/>
        <w:ind w:left="1513"/>
      </w:pPr>
      <w:r>
        <w:t xml:space="preserve">5.1.1. ensure that the release of any new COTS Software in which the </w:t>
      </w:r>
    </w:p>
    <w:p w14:paraId="6F912C72" w14:textId="77777777" w:rsidR="00DE5D0A" w:rsidRDefault="00F30AA4">
      <w:pPr>
        <w:spacing w:after="130" w:line="251" w:lineRule="auto"/>
        <w:ind w:left="2223" w:right="50" w:firstLine="0"/>
        <w:jc w:val="left"/>
      </w:pPr>
      <w:r>
        <w:t>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2F62FC43" w14:textId="77777777" w:rsidR="00DE5D0A" w:rsidRDefault="00F30AA4">
      <w:pPr>
        <w:spacing w:after="130" w:line="251" w:lineRule="auto"/>
        <w:ind w:left="2233" w:right="50" w:hanging="730"/>
        <w:jc w:val="left"/>
      </w:pPr>
      <w:r>
        <w:t>5.1.2. ensure that all Software including upgrades, updates and New Releases used by or on behalf of the Supplier are currently supported versions of that Software and perform in all material respects in accordance with the relevant specification;</w:t>
      </w:r>
    </w:p>
    <w:p w14:paraId="03747115" w14:textId="77777777" w:rsidR="00DE5D0A" w:rsidRDefault="00F30AA4">
      <w:pPr>
        <w:ind w:left="1513"/>
      </w:pPr>
      <w:r>
        <w:t>5.1.3. ensure that the Supplier System will be free of all encumbrances;</w:t>
      </w:r>
    </w:p>
    <w:p w14:paraId="2522E4D5" w14:textId="77777777" w:rsidR="00DE5D0A" w:rsidRDefault="00F30AA4">
      <w:pPr>
        <w:spacing w:after="130" w:line="251" w:lineRule="auto"/>
        <w:ind w:left="2233" w:right="50" w:hanging="730"/>
        <w:jc w:val="left"/>
      </w:pPr>
      <w:r>
        <w:t>5.1.4. ensure that the Deliverables are fully compatible with any Buyer Software, Buyer System, or otherwise used by the Supplier in connection with this Contract;</w:t>
      </w:r>
    </w:p>
    <w:p w14:paraId="46B18DAE" w14:textId="77777777" w:rsidR="00DE5D0A" w:rsidRDefault="00F30AA4">
      <w:pPr>
        <w:ind w:left="2223" w:hanging="720"/>
      </w:pPr>
      <w:r>
        <w:t>5.1.5. minimise any disruption to the Services and the ICT Environment and/or the Buyer's operations when providing the Deliverables;</w:t>
      </w:r>
    </w:p>
    <w:p w14:paraId="24951EEF" w14:textId="77777777" w:rsidR="00DE5D0A" w:rsidRDefault="00F30AA4">
      <w:pPr>
        <w:pStyle w:val="Heading4"/>
        <w:spacing w:after="117"/>
        <w:ind w:left="577"/>
      </w:pPr>
      <w:r>
        <w:t>6. Standards and Quality Requirements</w:t>
      </w:r>
    </w:p>
    <w:p w14:paraId="07D07EAF" w14:textId="77777777" w:rsidR="00DE5D0A" w:rsidRDefault="00F30AA4">
      <w:pPr>
        <w:spacing w:after="130" w:line="251" w:lineRule="auto"/>
        <w:ind w:left="1503" w:right="50" w:hanging="576"/>
        <w:jc w:val="left"/>
      </w:pPr>
      <w:r>
        <w:t>6.1. 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rPr>
        <w:t>Quality Plans</w:t>
      </w:r>
      <w:r>
        <w:t>")</w:t>
      </w:r>
      <w:r>
        <w:rPr>
          <w:b/>
        </w:rPr>
        <w:t>.</w:t>
      </w:r>
    </w:p>
    <w:p w14:paraId="6498BA77" w14:textId="77777777" w:rsidR="00DE5D0A" w:rsidRDefault="00F30AA4">
      <w:pPr>
        <w:spacing w:after="130" w:line="251" w:lineRule="auto"/>
        <w:ind w:left="1503" w:right="50" w:hanging="576"/>
        <w:jc w:val="left"/>
      </w:pPr>
      <w:r>
        <w:t>6.2. 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2365E97" w14:textId="77777777" w:rsidR="00DE5D0A" w:rsidRDefault="00F30AA4">
      <w:pPr>
        <w:ind w:left="1503" w:hanging="576"/>
      </w:pPr>
      <w:r>
        <w:t>6.3. Following the approval of the Quality Plans, the Supplier shall provide all Deliverables in accordance with the Quality Plans.</w:t>
      </w:r>
    </w:p>
    <w:p w14:paraId="0AD7AE43" w14:textId="77777777" w:rsidR="00DE5D0A" w:rsidRDefault="00F30AA4">
      <w:pPr>
        <w:ind w:left="1503" w:hanging="576"/>
      </w:pPr>
      <w:r>
        <w:t>6.4. The Supplier shall ensure that the Supplier Personnel shall at all times during the Call Off Contract Period:</w:t>
      </w:r>
    </w:p>
    <w:p w14:paraId="0F44E6EE" w14:textId="77777777" w:rsidR="00DE5D0A" w:rsidRDefault="00F30AA4">
      <w:pPr>
        <w:ind w:left="2223" w:hanging="720"/>
      </w:pPr>
      <w:r>
        <w:t>6.4.1. be appropriately experienced, qualified and trained to supply the Deliverables in accordance with this Contract;</w:t>
      </w:r>
    </w:p>
    <w:p w14:paraId="615C00D7" w14:textId="77777777" w:rsidR="00DE5D0A" w:rsidRDefault="00F30AA4">
      <w:pPr>
        <w:spacing w:after="130" w:line="251" w:lineRule="auto"/>
        <w:ind w:left="2233" w:right="50" w:hanging="730"/>
        <w:jc w:val="left"/>
      </w:pPr>
      <w:r>
        <w:t>6.4.2. apply all due skill, care, diligence in faithfully performing those duties and exercising such powers as necessary in connection with the provision of the Deliverables; and</w:t>
      </w:r>
    </w:p>
    <w:p w14:paraId="219923C8" w14:textId="77777777" w:rsidR="00DE5D0A" w:rsidRDefault="00F30AA4">
      <w:pPr>
        <w:spacing w:after="250" w:line="251" w:lineRule="auto"/>
        <w:ind w:left="2233" w:right="50" w:hanging="730"/>
        <w:jc w:val="left"/>
      </w:pPr>
      <w:r>
        <w:t>6.4.3. obey all lawful instructions and reasonable directions of the Buyer (including, if so required by the Buyer, the ICT Policy) and provide the Deliverables to the reasonable satisfaction of the Buyer.</w:t>
      </w:r>
    </w:p>
    <w:p w14:paraId="0AFE63CF" w14:textId="77777777" w:rsidR="00DE5D0A" w:rsidRDefault="00F30AA4">
      <w:pPr>
        <w:pStyle w:val="Heading4"/>
        <w:spacing w:after="117"/>
        <w:ind w:left="577"/>
      </w:pPr>
      <w:r>
        <w:t>7. ICT Audit</w:t>
      </w:r>
    </w:p>
    <w:p w14:paraId="5C47BFDC" w14:textId="77777777" w:rsidR="00DE5D0A" w:rsidRDefault="00F30AA4">
      <w:pPr>
        <w:ind w:left="937"/>
      </w:pPr>
      <w:r>
        <w:t>7.1. The Supplier shall allow any auditor access to the Supplier premises to:</w:t>
      </w:r>
    </w:p>
    <w:p w14:paraId="47983596" w14:textId="77777777" w:rsidR="00DE5D0A" w:rsidRDefault="00F30AA4">
      <w:pPr>
        <w:ind w:left="2223" w:hanging="720"/>
      </w:pPr>
      <w:r>
        <w:t>7.1.1. inspect the ICT Environment and the wider service delivery environment (or any part of them);</w:t>
      </w:r>
    </w:p>
    <w:p w14:paraId="354C8D17" w14:textId="77777777" w:rsidR="00DE5D0A" w:rsidRDefault="00F30AA4">
      <w:pPr>
        <w:spacing w:after="130" w:line="251" w:lineRule="auto"/>
        <w:ind w:left="2233" w:right="50" w:hanging="730"/>
        <w:jc w:val="left"/>
      </w:pPr>
      <w:r>
        <w:t>7.1.2. review any records created during the design and development of the Supplier System and pre-operational environment such as information relating to Testing;</w:t>
      </w:r>
    </w:p>
    <w:p w14:paraId="54CD7DC7" w14:textId="77777777" w:rsidR="00DE5D0A" w:rsidRDefault="00F30AA4">
      <w:pPr>
        <w:spacing w:after="251"/>
        <w:ind w:left="2223" w:hanging="720"/>
      </w:pPr>
      <w:r>
        <w:t>7.1.3. review the Supplier’s quality management systems including all relevant Quality Plans.</w:t>
      </w:r>
    </w:p>
    <w:p w14:paraId="6A5F0DA3" w14:textId="77777777" w:rsidR="00DE5D0A" w:rsidRDefault="00F30AA4">
      <w:pPr>
        <w:pStyle w:val="Heading4"/>
        <w:spacing w:after="117"/>
        <w:ind w:left="577"/>
      </w:pPr>
      <w:r>
        <w:t>8. Maintenance of the ICT Environment</w:t>
      </w:r>
    </w:p>
    <w:p w14:paraId="5B9B17F4" w14:textId="77777777" w:rsidR="00DE5D0A" w:rsidRDefault="00F30AA4">
      <w:pPr>
        <w:spacing w:after="130" w:line="251" w:lineRule="auto"/>
        <w:ind w:left="1503" w:right="50" w:hanging="576"/>
        <w:jc w:val="left"/>
      </w:pPr>
      <w:r>
        <w:t>8.1. If specified by the Buyer in the Order Form, the Supplier shall create and maintain a rolling schedule of planned maintenance to the ICT Environment ("</w:t>
      </w:r>
      <w:r>
        <w:rPr>
          <w:b/>
        </w:rPr>
        <w:t>Maintenance Schedule</w:t>
      </w:r>
      <w:r>
        <w:t>") and make it available to the Buyer for Approval in accordance with the timetable and instructions specified by the Buyer.</w:t>
      </w:r>
    </w:p>
    <w:p w14:paraId="67F2E180" w14:textId="77777777" w:rsidR="00DE5D0A" w:rsidRDefault="00F30AA4">
      <w:pPr>
        <w:spacing w:after="130" w:line="251" w:lineRule="auto"/>
        <w:ind w:left="1503" w:right="50" w:hanging="576"/>
        <w:jc w:val="left"/>
      </w:pPr>
      <w:r>
        <w:t>8.2. Once the Maintenance Schedule has been Approved, the Supplier shall only undertake such planned maintenance (which shall be known as "</w:t>
      </w:r>
      <w:r>
        <w:rPr>
          <w:b/>
        </w:rPr>
        <w:t>Permitted Maintenance</w:t>
      </w:r>
      <w:r>
        <w:t>") in accordance with the Maintenance Schedule.</w:t>
      </w:r>
    </w:p>
    <w:p w14:paraId="6BC1E0FC" w14:textId="77777777" w:rsidR="00DE5D0A" w:rsidRDefault="00F30AA4">
      <w:pPr>
        <w:ind w:left="1503" w:hanging="576"/>
      </w:pPr>
      <w:r>
        <w:t>8.3. The Supplier shall give as much notice as is reasonably practicable to the Buyer prior to carrying out any Emergency Maintenance.</w:t>
      </w:r>
    </w:p>
    <w:p w14:paraId="07E11C8F" w14:textId="77777777" w:rsidR="00DE5D0A" w:rsidRDefault="00F30AA4">
      <w:pPr>
        <w:spacing w:after="130" w:line="251" w:lineRule="auto"/>
        <w:ind w:left="1503" w:right="50" w:hanging="576"/>
        <w:jc w:val="left"/>
      </w:pPr>
      <w:r>
        <w:t>8.4. 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62115AE9" w14:textId="77777777" w:rsidR="00DE5D0A" w:rsidRDefault="00F30AA4">
      <w:pPr>
        <w:pStyle w:val="Heading4"/>
        <w:spacing w:after="117"/>
        <w:ind w:left="577"/>
      </w:pPr>
      <w:r>
        <w:t>9. Intellectual Property Rights in ICT</w:t>
      </w:r>
    </w:p>
    <w:p w14:paraId="4ED988FE" w14:textId="77777777" w:rsidR="00DE5D0A" w:rsidRDefault="00F30AA4">
      <w:pPr>
        <w:pStyle w:val="Heading5"/>
        <w:spacing w:after="117" w:line="269" w:lineRule="auto"/>
        <w:ind w:left="937"/>
      </w:pPr>
      <w:r>
        <w:rPr>
          <w:b w:val="0"/>
          <w:sz w:val="24"/>
        </w:rPr>
        <w:t xml:space="preserve">9.1. </w:t>
      </w:r>
      <w:r>
        <w:rPr>
          <w:sz w:val="24"/>
        </w:rPr>
        <w:t xml:space="preserve">Assignments granted by the Supplier: Specially Written Software </w:t>
      </w:r>
    </w:p>
    <w:p w14:paraId="0A6944C7" w14:textId="77777777" w:rsidR="00DE5D0A" w:rsidRDefault="00F30AA4">
      <w:pPr>
        <w:spacing w:after="130" w:line="251" w:lineRule="auto"/>
        <w:ind w:left="2233" w:right="50" w:hanging="730"/>
        <w:jc w:val="left"/>
      </w:pPr>
      <w:r>
        <w:t>9.1.1. 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03804B3B" w14:textId="77777777" w:rsidR="00DE5D0A" w:rsidRDefault="00F30AA4">
      <w:pPr>
        <w:ind w:left="3159" w:hanging="936"/>
      </w:pPr>
      <w:r>
        <w:t>9.1.1.1. the Documentation, Source Code and the Object Code of the Specially Written Software; and</w:t>
      </w:r>
    </w:p>
    <w:p w14:paraId="6BD2CE1A" w14:textId="77777777" w:rsidR="00DE5D0A" w:rsidRDefault="00F30AA4">
      <w:pPr>
        <w:spacing w:after="130" w:line="251" w:lineRule="auto"/>
        <w:ind w:left="3159" w:right="50" w:hanging="936"/>
        <w:jc w:val="left"/>
      </w:pPr>
      <w:r>
        <w:t>9.1.1.2. all build instructions, test instructions, test scripts, test data, operating instructions and other documents and tools necessary for maintaining and supporting the Specially Written Software and the New IPR (together the "</w:t>
      </w:r>
      <w:r>
        <w:rPr>
          <w:b/>
        </w:rPr>
        <w:t>Software Supporting Materials</w:t>
      </w:r>
      <w:r>
        <w:t>").</w:t>
      </w:r>
    </w:p>
    <w:p w14:paraId="1139BA14" w14:textId="77777777" w:rsidR="00DE5D0A" w:rsidRDefault="00F30AA4">
      <w:pPr>
        <w:ind w:left="1513"/>
      </w:pPr>
      <w:r>
        <w:t>9.1.2. The Supplier shall:</w:t>
      </w:r>
    </w:p>
    <w:p w14:paraId="6EA443D7" w14:textId="77777777" w:rsidR="00DE5D0A" w:rsidRDefault="00F30AA4">
      <w:pPr>
        <w:spacing w:after="130" w:line="251" w:lineRule="auto"/>
        <w:ind w:left="3159" w:right="50" w:hanging="936"/>
        <w:jc w:val="left"/>
      </w:pPr>
      <w:r>
        <w:t xml:space="preserve">9.1.2.1. inform the Buyer of all Specially Written Software or New IPRs that are a modification, customisation, configuration or enhancement to any COTS Software; </w:t>
      </w:r>
    </w:p>
    <w:p w14:paraId="2ECB8040" w14:textId="77777777" w:rsidR="00DE5D0A" w:rsidRDefault="00F30AA4">
      <w:pPr>
        <w:spacing w:after="0"/>
        <w:ind w:left="3159" w:hanging="936"/>
      </w:pPr>
      <w:r>
        <w:t xml:space="preserve">9.1.2.2. deliver to the Buyer the Specially Written Software and any computer program elements of the New IPRs in both Source </w:t>
      </w:r>
    </w:p>
    <w:p w14:paraId="5003D584" w14:textId="77777777" w:rsidR="00DE5D0A" w:rsidRDefault="00F30AA4">
      <w:pPr>
        <w:spacing w:after="10"/>
        <w:ind w:left="3169"/>
      </w:pPr>
      <w:r>
        <w:t xml:space="preserve">Code and Object Code forms together with relevant </w:t>
      </w:r>
    </w:p>
    <w:p w14:paraId="3E23009F" w14:textId="77777777" w:rsidR="00DE5D0A" w:rsidRDefault="00F30AA4">
      <w:pPr>
        <w:spacing w:after="10"/>
        <w:ind w:left="3169"/>
      </w:pPr>
      <w:r>
        <w:t xml:space="preserve">Documentation and all related Software Supporting </w:t>
      </w:r>
    </w:p>
    <w:p w14:paraId="5FDB9B2B" w14:textId="77777777" w:rsidR="00DE5D0A" w:rsidRDefault="00F30AA4">
      <w:pPr>
        <w:spacing w:after="12" w:line="250" w:lineRule="auto"/>
        <w:ind w:left="10" w:right="404"/>
        <w:jc w:val="right"/>
      </w:pPr>
      <w:r>
        <w:t xml:space="preserve">Materials within seven days of completion or, if a relevant </w:t>
      </w:r>
    </w:p>
    <w:p w14:paraId="06DC9E6F" w14:textId="77777777" w:rsidR="00DE5D0A" w:rsidRDefault="00F30AA4">
      <w:pPr>
        <w:spacing w:after="130" w:line="251" w:lineRule="auto"/>
        <w:ind w:left="3159" w:right="50" w:firstLine="0"/>
        <w:jc w:val="left"/>
      </w:pPr>
      <w:r>
        <w:t>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58B6CBAF" w14:textId="102570E0" w:rsidR="00DE5D0A" w:rsidRDefault="00F30AA4">
      <w:pPr>
        <w:spacing w:after="130" w:line="251" w:lineRule="auto"/>
        <w:ind w:left="3159" w:right="50" w:hanging="936"/>
        <w:jc w:val="left"/>
      </w:pPr>
      <w:r>
        <w:t xml:space="preserve">9.1.2.3. 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w:t>
      </w:r>
      <w:r w:rsidR="00923882">
        <w:t>royalty free</w:t>
      </w:r>
      <w:r>
        <w:t xml:space="preserve"> licence to use, sub-license and/or commercially exploit such Supplier’s Existing IPRs and Third Party IPRs to the extent that it is necessary to enable the Buyer to obtain the full benefits of ownership of the Specially Written Software and New IPRs.</w:t>
      </w:r>
    </w:p>
    <w:p w14:paraId="77B0DDB9" w14:textId="77777777" w:rsidR="00DE5D0A" w:rsidRDefault="00F30AA4">
      <w:pPr>
        <w:spacing w:after="130" w:line="251" w:lineRule="auto"/>
        <w:ind w:left="2233" w:right="50" w:hanging="730"/>
        <w:jc w:val="left"/>
      </w:pPr>
      <w:r>
        <w:t>9.1.3. The Supplier shall promptly execute all such assignments as are required to ensure that any rights in the Specially Written Software and New IPRs are properly transferred to the Buyer.</w:t>
      </w:r>
    </w:p>
    <w:p w14:paraId="57370AA6" w14:textId="77777777" w:rsidR="00DE5D0A" w:rsidRDefault="00F30AA4">
      <w:pPr>
        <w:pStyle w:val="Heading5"/>
        <w:spacing w:after="0" w:line="269" w:lineRule="auto"/>
        <w:ind w:left="1503" w:hanging="576"/>
      </w:pPr>
      <w:r>
        <w:rPr>
          <w:b w:val="0"/>
          <w:sz w:val="24"/>
        </w:rPr>
        <w:t xml:space="preserve">9.2. </w:t>
      </w:r>
      <w:r>
        <w:rPr>
          <w:sz w:val="24"/>
        </w:rPr>
        <w:t>Licences for non-COTS IPR from the Supplier and third parties to the Buyer</w:t>
      </w:r>
    </w:p>
    <w:p w14:paraId="75A079AA" w14:textId="77777777" w:rsidR="00DE5D0A" w:rsidRDefault="00F30AA4">
      <w:pPr>
        <w:ind w:left="1513"/>
      </w:pPr>
      <w:r>
        <w:t>9.2.1. Unless the Buyer gives its Approval, the Supplier must not use any:</w:t>
      </w:r>
    </w:p>
    <w:p w14:paraId="28685629" w14:textId="77777777" w:rsidR="00DE5D0A" w:rsidRDefault="00F30AA4" w:rsidP="005E227D">
      <w:pPr>
        <w:numPr>
          <w:ilvl w:val="0"/>
          <w:numId w:val="143"/>
        </w:numPr>
        <w:spacing w:after="129" w:line="253" w:lineRule="auto"/>
        <w:ind w:hanging="360"/>
      </w:pPr>
      <w:r>
        <w:t>of its own Existing IPR that is not COTS Software;</w:t>
      </w:r>
    </w:p>
    <w:p w14:paraId="45BE2FD9" w14:textId="77777777" w:rsidR="00DE5D0A" w:rsidRDefault="00F30AA4" w:rsidP="005E227D">
      <w:pPr>
        <w:numPr>
          <w:ilvl w:val="0"/>
          <w:numId w:val="143"/>
        </w:numPr>
        <w:ind w:hanging="360"/>
      </w:pPr>
      <w:r>
        <w:t>third party software that is not COTS Software</w:t>
      </w:r>
    </w:p>
    <w:p w14:paraId="2C3E6037" w14:textId="77777777" w:rsidR="00DE5D0A" w:rsidRDefault="00F30AA4">
      <w:pPr>
        <w:spacing w:after="130" w:line="251" w:lineRule="auto"/>
        <w:ind w:left="2233" w:right="50" w:hanging="730"/>
        <w:jc w:val="left"/>
      </w:pPr>
      <w:r>
        <w:t>9.2.2. 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sz w:val="22"/>
        </w:rPr>
        <w:t xml:space="preserve"> </w:t>
      </w:r>
      <w:r>
        <w:t>for the Call Off Contract Period and after expiry of the Contract to the extent necessary to ensure continuity of service and an effective transition of Services to a Replacement Supplier.</w:t>
      </w:r>
    </w:p>
    <w:p w14:paraId="6FFDE349" w14:textId="77777777" w:rsidR="00DE5D0A" w:rsidRDefault="00F30AA4">
      <w:pPr>
        <w:spacing w:after="130" w:line="251" w:lineRule="auto"/>
        <w:ind w:left="2233" w:right="50" w:hanging="730"/>
        <w:jc w:val="left"/>
      </w:pPr>
      <w:r>
        <w:t>9.2.3. Where the Buyer Approves the use of third-party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7A056865" w14:textId="77777777" w:rsidR="00DE5D0A" w:rsidRDefault="00F30AA4">
      <w:pPr>
        <w:spacing w:after="130" w:line="251" w:lineRule="auto"/>
        <w:ind w:left="3159" w:right="50" w:hanging="936"/>
        <w:jc w:val="left"/>
      </w:pPr>
      <w:r>
        <w:t>9.2.3.1. notify the Buyer in writing giving details of what licence terms can be obtained and whether there are alternative software providers which the Supplier could seek to use; and</w:t>
      </w:r>
    </w:p>
    <w:p w14:paraId="3C82D4B7" w14:textId="77777777" w:rsidR="00DE5D0A" w:rsidRDefault="00F30AA4">
      <w:pPr>
        <w:spacing w:after="130" w:line="251" w:lineRule="auto"/>
        <w:ind w:left="3159" w:right="50" w:hanging="936"/>
        <w:jc w:val="left"/>
      </w:pPr>
      <w:r>
        <w:t>9.2.3.2. only use such third party IPR as referred to at paragraph 9.2.3.1 if the Buyer Approves the terms of the licence from the relevant third party.</w:t>
      </w:r>
    </w:p>
    <w:p w14:paraId="02274B39" w14:textId="77777777" w:rsidR="00DE5D0A" w:rsidRDefault="00F30AA4">
      <w:pPr>
        <w:spacing w:after="130" w:line="251" w:lineRule="auto"/>
        <w:ind w:left="2233" w:right="50" w:hanging="730"/>
        <w:jc w:val="left"/>
      </w:pPr>
      <w:r>
        <w:t xml:space="preserve">9.2.4. Where the Supplier is unable to provide a license to the Supplier’s Existing IPR in accordance with Paragraph 9.2.2 above, it must meet the requirement by making use of COTS Software or Specially Written Software.  </w:t>
      </w:r>
    </w:p>
    <w:p w14:paraId="387D7BE9" w14:textId="77777777" w:rsidR="00DE5D0A" w:rsidRDefault="00F30AA4">
      <w:pPr>
        <w:spacing w:after="130" w:line="251" w:lineRule="auto"/>
        <w:ind w:left="2233" w:right="50" w:hanging="730"/>
        <w:jc w:val="left"/>
      </w:pPr>
      <w:r>
        <w:t>9.2.5. 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410767F2" w14:textId="77777777" w:rsidR="00DE5D0A" w:rsidRDefault="00F30AA4">
      <w:pPr>
        <w:spacing w:after="0" w:line="269" w:lineRule="auto"/>
        <w:ind w:left="937"/>
        <w:jc w:val="left"/>
      </w:pPr>
      <w:r>
        <w:t xml:space="preserve">9.3. </w:t>
      </w:r>
      <w:r>
        <w:rPr>
          <w:b/>
        </w:rPr>
        <w:t xml:space="preserve">Licenses for COTS Software by the Supplier and third parties to the </w:t>
      </w:r>
    </w:p>
    <w:p w14:paraId="542B98A3" w14:textId="77777777" w:rsidR="00DE5D0A" w:rsidRDefault="00F30AA4">
      <w:pPr>
        <w:pStyle w:val="Heading4"/>
        <w:spacing w:after="109"/>
        <w:ind w:left="1513"/>
      </w:pPr>
      <w:r>
        <w:t>Buyer</w:t>
      </w:r>
    </w:p>
    <w:p w14:paraId="278B8A5F" w14:textId="77777777" w:rsidR="00DE5D0A" w:rsidRDefault="00F30AA4">
      <w:pPr>
        <w:spacing w:after="130" w:line="251" w:lineRule="auto"/>
        <w:ind w:left="2233" w:right="50" w:hanging="730"/>
        <w:jc w:val="left"/>
      </w:pPr>
      <w:r>
        <w:t>9.3.1. 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2F481A3B" w14:textId="77777777" w:rsidR="00DE5D0A" w:rsidRDefault="00F30AA4">
      <w:pPr>
        <w:spacing w:after="130" w:line="251" w:lineRule="auto"/>
        <w:ind w:left="2233" w:right="50" w:hanging="730"/>
        <w:jc w:val="left"/>
      </w:pPr>
      <w:r>
        <w:t>9.3.2. Where the Supplier owns the COTS Software it shall make available the COTS software to a Replacement Supplier at a price and on terms no less favourable than those standard commercial terms on which such software is usually made commercially available.</w:t>
      </w:r>
    </w:p>
    <w:p w14:paraId="7C231A5A" w14:textId="77777777" w:rsidR="00DE5D0A" w:rsidRDefault="00F30AA4">
      <w:pPr>
        <w:spacing w:after="130" w:line="251" w:lineRule="auto"/>
        <w:ind w:left="2233" w:right="50" w:hanging="730"/>
        <w:jc w:val="left"/>
      </w:pPr>
      <w:r>
        <w:t>9.3.3. Where a third party is the owner of COTS Software licensed in accordance with this Paragraph 9.3 the Supplier shall support the Replacement Supplier to make arrangements with the owner or authorised licensee to renew the license at a price and on terms no less favourable than those standard commercial terms on which such software is usually made commercially available.</w:t>
      </w:r>
    </w:p>
    <w:p w14:paraId="69B6F57D" w14:textId="77777777" w:rsidR="00DE5D0A" w:rsidRDefault="00F30AA4">
      <w:pPr>
        <w:ind w:left="2223" w:hanging="720"/>
      </w:pPr>
      <w:r>
        <w:t>9.3.4. The Supplier shall notify the Buyer within seven (7) days of becoming aware of any COTS Software which in the next thirty-six (36) months:</w:t>
      </w:r>
    </w:p>
    <w:p w14:paraId="2AF4B3EC" w14:textId="77777777" w:rsidR="00DE5D0A" w:rsidRDefault="00F30AA4">
      <w:pPr>
        <w:ind w:left="3159" w:hanging="936"/>
      </w:pPr>
      <w:r>
        <w:t>9.3.4.1. will no longer be maintained or supported by the developer; or</w:t>
      </w:r>
    </w:p>
    <w:p w14:paraId="08A733B6" w14:textId="77777777" w:rsidR="00DE5D0A" w:rsidRDefault="00F30AA4">
      <w:pPr>
        <w:ind w:left="2233"/>
      </w:pPr>
      <w:r>
        <w:t>9.3.4.2. will no longer be made commercially available</w:t>
      </w:r>
    </w:p>
    <w:p w14:paraId="117791D4" w14:textId="77777777" w:rsidR="00DE5D0A" w:rsidRDefault="00F30AA4">
      <w:pPr>
        <w:pStyle w:val="Heading5"/>
        <w:spacing w:after="117" w:line="269" w:lineRule="auto"/>
        <w:ind w:left="937"/>
      </w:pPr>
      <w:r>
        <w:rPr>
          <w:b w:val="0"/>
          <w:sz w:val="24"/>
        </w:rPr>
        <w:t xml:space="preserve">9.4. </w:t>
      </w:r>
      <w:r>
        <w:rPr>
          <w:sz w:val="24"/>
        </w:rPr>
        <w:t>Buyer’s right to assign/novate licences</w:t>
      </w:r>
    </w:p>
    <w:p w14:paraId="33223B26" w14:textId="77777777" w:rsidR="00DE5D0A" w:rsidRDefault="00F30AA4">
      <w:pPr>
        <w:ind w:left="2223" w:hanging="720"/>
      </w:pPr>
      <w:r>
        <w:t>9.4.1. The Buyer may assign, novate or otherwise transfer its rights and obligations under the licences granted pursuant to paragraph 9.2 (to:</w:t>
      </w:r>
    </w:p>
    <w:p w14:paraId="4343DF12" w14:textId="77777777" w:rsidR="00DE5D0A" w:rsidRDefault="00F30AA4">
      <w:pPr>
        <w:ind w:left="2233"/>
      </w:pPr>
      <w:r>
        <w:t>9.4.1.1. a Central Government Body; or</w:t>
      </w:r>
    </w:p>
    <w:p w14:paraId="1DD18D35" w14:textId="77777777" w:rsidR="00DE5D0A" w:rsidRDefault="00F30AA4">
      <w:pPr>
        <w:spacing w:after="130" w:line="251" w:lineRule="auto"/>
        <w:ind w:left="3159" w:right="50" w:hanging="936"/>
        <w:jc w:val="left"/>
      </w:pPr>
      <w:r>
        <w:t>9.4.1.2. to anybody (including any private sector body) which performs or carries on any of the functions and/or activities that previously had been performed and/or carried on by the Buyer.</w:t>
      </w:r>
    </w:p>
    <w:p w14:paraId="0B22F1AA" w14:textId="77777777" w:rsidR="00DE5D0A" w:rsidRDefault="00F30AA4">
      <w:pPr>
        <w:spacing w:after="130" w:line="251" w:lineRule="auto"/>
        <w:ind w:left="2233" w:right="50" w:hanging="730"/>
        <w:jc w:val="left"/>
      </w:pPr>
      <w:r>
        <w:t>9.4.2. If the Buyer ceases to be a Central Government Body, the successor body to the Buyer shall still be entitled to the benefit of the licences granted in paragraph 9.2.</w:t>
      </w:r>
    </w:p>
    <w:p w14:paraId="569DBE34" w14:textId="77777777" w:rsidR="00DE5D0A" w:rsidRDefault="00F30AA4">
      <w:pPr>
        <w:pStyle w:val="Heading5"/>
        <w:spacing w:after="117" w:line="269" w:lineRule="auto"/>
        <w:ind w:left="937"/>
      </w:pPr>
      <w:r>
        <w:rPr>
          <w:b w:val="0"/>
          <w:sz w:val="24"/>
        </w:rPr>
        <w:t xml:space="preserve">9.5. </w:t>
      </w:r>
      <w:r>
        <w:rPr>
          <w:sz w:val="24"/>
        </w:rPr>
        <w:t>Licence granted by the Buyer</w:t>
      </w:r>
    </w:p>
    <w:p w14:paraId="7C96BA9C" w14:textId="061899F7" w:rsidR="00DE5D0A" w:rsidRDefault="00F30AA4">
      <w:pPr>
        <w:spacing w:after="130" w:line="251" w:lineRule="auto"/>
        <w:ind w:left="2233" w:right="50" w:hanging="730"/>
        <w:jc w:val="left"/>
      </w:pPr>
      <w:r>
        <w:t xml:space="preserve">9.5.1. The Buyer grants to the Supplier a royalty-free, non-exclusive, </w:t>
      </w:r>
      <w:r w:rsidR="00923882">
        <w:t>non-transferable</w:t>
      </w:r>
      <w:r>
        <w:t xml:space="preserv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3D81FE30" w14:textId="77777777" w:rsidR="00DE5D0A" w:rsidRDefault="00F30AA4">
      <w:pPr>
        <w:pStyle w:val="Heading5"/>
        <w:spacing w:after="117" w:line="269" w:lineRule="auto"/>
        <w:ind w:left="937"/>
      </w:pPr>
      <w:r>
        <w:rPr>
          <w:b w:val="0"/>
          <w:sz w:val="24"/>
        </w:rPr>
        <w:t xml:space="preserve">9.6. </w:t>
      </w:r>
      <w:r>
        <w:rPr>
          <w:sz w:val="24"/>
        </w:rPr>
        <w:t>Open Source Publication</w:t>
      </w:r>
    </w:p>
    <w:p w14:paraId="3F0159AB" w14:textId="77777777" w:rsidR="00DE5D0A" w:rsidRDefault="00F30AA4">
      <w:pPr>
        <w:spacing w:after="130" w:line="251" w:lineRule="auto"/>
        <w:ind w:left="2233" w:right="50" w:hanging="730"/>
        <w:jc w:val="left"/>
      </w:pPr>
      <w:r>
        <w:t>9.6.1. 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31D9D3FB" w14:textId="77777777" w:rsidR="00DE5D0A" w:rsidRDefault="00F30AA4">
      <w:pPr>
        <w:ind w:left="2233"/>
      </w:pPr>
      <w:r>
        <w:t xml:space="preserve">9.6.1.1. suitable for publication by the Buyer as Open Source; and </w:t>
      </w:r>
    </w:p>
    <w:p w14:paraId="0CA61C61" w14:textId="77777777" w:rsidR="00DE5D0A" w:rsidRDefault="00F30AA4">
      <w:pPr>
        <w:ind w:left="2233"/>
      </w:pPr>
      <w:r>
        <w:t>9.6.1.2. based on Open Standards (where applicable),</w:t>
      </w:r>
    </w:p>
    <w:p w14:paraId="5B9B60B2" w14:textId="77777777" w:rsidR="00DE5D0A" w:rsidRDefault="00F30AA4">
      <w:pPr>
        <w:spacing w:after="136" w:line="250" w:lineRule="auto"/>
        <w:ind w:left="10" w:right="57"/>
        <w:jc w:val="right"/>
      </w:pPr>
      <w:r>
        <w:t>i) and the Buyer may, at its sole discretion, publish the same as Open Source.</w:t>
      </w:r>
    </w:p>
    <w:p w14:paraId="72D973FD" w14:textId="77777777" w:rsidR="00DE5D0A" w:rsidRDefault="00F30AA4">
      <w:pPr>
        <w:ind w:left="2223" w:hanging="720"/>
      </w:pPr>
      <w:r>
        <w:t>9.6.2. The Supplier hereby warrants that the Specially Written Software and the New IPR:</w:t>
      </w:r>
    </w:p>
    <w:p w14:paraId="1B439D42" w14:textId="77777777" w:rsidR="00DE5D0A" w:rsidRDefault="00F30AA4">
      <w:pPr>
        <w:spacing w:after="230" w:line="251" w:lineRule="auto"/>
        <w:ind w:left="3159" w:right="50" w:hanging="936"/>
        <w:jc w:val="left"/>
      </w:pPr>
      <w:r>
        <w:t>9.6.2.1. 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BF4B9A2" w14:textId="77777777" w:rsidR="00DE5D0A" w:rsidRDefault="00F30AA4">
      <w:pPr>
        <w:spacing w:after="230" w:line="251" w:lineRule="auto"/>
        <w:ind w:left="3159" w:right="50" w:hanging="936"/>
        <w:jc w:val="left"/>
      </w:pPr>
      <w:r>
        <w:t>9.6.2.2. have been developed using reasonable endeavours to ensure that their publication by the Buyer shall not cause any harm or damage to any party using them;</w:t>
      </w:r>
    </w:p>
    <w:p w14:paraId="4682285C" w14:textId="77777777" w:rsidR="00DE5D0A" w:rsidRDefault="00F30AA4">
      <w:pPr>
        <w:spacing w:after="231"/>
        <w:ind w:left="3159" w:hanging="936"/>
      </w:pPr>
      <w:r>
        <w:t>9.6.2.3. do not contain any material which would bring the Buyer into disrepute;</w:t>
      </w:r>
    </w:p>
    <w:p w14:paraId="0A532738" w14:textId="77777777" w:rsidR="00DE5D0A" w:rsidRDefault="00F30AA4">
      <w:pPr>
        <w:spacing w:after="231"/>
        <w:ind w:left="3159" w:hanging="936"/>
      </w:pPr>
      <w:r>
        <w:t xml:space="preserve">9.6.2.4. can be published as Open Source without breaching the rights of any third party; </w:t>
      </w:r>
    </w:p>
    <w:p w14:paraId="331441FF" w14:textId="77777777" w:rsidR="00DE5D0A" w:rsidRDefault="00F30AA4">
      <w:pPr>
        <w:spacing w:after="230" w:line="251" w:lineRule="auto"/>
        <w:ind w:left="3159" w:right="50" w:hanging="936"/>
        <w:jc w:val="left"/>
      </w:pPr>
      <w:r>
        <w:t>9.6.2.5. will be supplied in a format suitable for publication as Open Source ("</w:t>
      </w:r>
      <w:r>
        <w:rPr>
          <w:b/>
        </w:rPr>
        <w:t>the Open Source Publication Material</w:t>
      </w:r>
      <w:r>
        <w:t>") no later than the date notified by the Buyer to the Supplier; and</w:t>
      </w:r>
    </w:p>
    <w:p w14:paraId="2B34A563" w14:textId="77777777" w:rsidR="00DE5D0A" w:rsidRDefault="00F30AA4">
      <w:pPr>
        <w:spacing w:after="237"/>
        <w:ind w:left="2233"/>
      </w:pPr>
      <w:r>
        <w:t>9.6.2.6. do not contain any Malicious Software.</w:t>
      </w:r>
    </w:p>
    <w:p w14:paraId="1DB980F6" w14:textId="77777777" w:rsidR="00DE5D0A" w:rsidRDefault="00F30AA4">
      <w:pPr>
        <w:spacing w:after="130" w:line="251" w:lineRule="auto"/>
        <w:ind w:left="2233" w:right="50" w:hanging="730"/>
        <w:jc w:val="left"/>
      </w:pPr>
      <w:r>
        <w:t>9.6.3. 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70952778" w14:textId="77777777" w:rsidR="00DE5D0A" w:rsidRDefault="00F30AA4">
      <w:pPr>
        <w:spacing w:after="130" w:line="251" w:lineRule="auto"/>
        <w:ind w:left="3159" w:right="50" w:hanging="936"/>
        <w:jc w:val="left"/>
      </w:pPr>
      <w:r>
        <w:t xml:space="preserve">9.6.3.1. as soon as reasonably practicable, provide written details of the nature of the IPRs and items or Deliverables based on IPRs which are to be excluded from Open Source publication; and </w:t>
      </w:r>
    </w:p>
    <w:p w14:paraId="25181916" w14:textId="77777777" w:rsidR="00DE5D0A" w:rsidRDefault="00F30AA4">
      <w:pPr>
        <w:spacing w:after="250" w:line="251" w:lineRule="auto"/>
        <w:ind w:left="3159" w:right="50" w:hanging="936"/>
        <w:jc w:val="left"/>
      </w:pPr>
      <w:r>
        <w:t>9.6.3.2. 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28872973" w14:textId="77777777" w:rsidR="00DE5D0A" w:rsidRDefault="00F30AA4">
      <w:pPr>
        <w:pStyle w:val="Heading5"/>
        <w:spacing w:after="117" w:line="269" w:lineRule="auto"/>
        <w:ind w:left="937"/>
      </w:pPr>
      <w:r>
        <w:rPr>
          <w:b w:val="0"/>
          <w:sz w:val="24"/>
        </w:rPr>
        <w:t xml:space="preserve">9.7. </w:t>
      </w:r>
      <w:r>
        <w:rPr>
          <w:sz w:val="24"/>
        </w:rPr>
        <w:t>Malicious Software</w:t>
      </w:r>
    </w:p>
    <w:p w14:paraId="644DED0D" w14:textId="77777777" w:rsidR="00DE5D0A" w:rsidRDefault="00F30AA4">
      <w:pPr>
        <w:spacing w:after="130" w:line="251" w:lineRule="auto"/>
        <w:ind w:left="2233" w:right="50" w:hanging="730"/>
        <w:jc w:val="left"/>
      </w:pPr>
      <w:r>
        <w:t>9.7.1. The Supplier shall, throughout the Contract Period, use the latest versions of anti-virus definitions and software available from an industry accepted anti-virus software vendor to check for, contain the spread of, and minimise the impact of Malicious Software.</w:t>
      </w:r>
    </w:p>
    <w:p w14:paraId="1C8C087B" w14:textId="77777777" w:rsidR="00DE5D0A" w:rsidRDefault="00F30AA4">
      <w:pPr>
        <w:spacing w:after="130" w:line="251" w:lineRule="auto"/>
        <w:ind w:left="2233" w:right="50" w:hanging="730"/>
        <w:jc w:val="left"/>
      </w:pPr>
      <w:r>
        <w:t>9.7.2. 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432E1AB8" w14:textId="77777777" w:rsidR="00DE5D0A" w:rsidRDefault="00F30AA4">
      <w:pPr>
        <w:spacing w:after="130" w:line="251" w:lineRule="auto"/>
        <w:ind w:left="2233" w:right="50" w:hanging="730"/>
        <w:jc w:val="left"/>
      </w:pPr>
      <w:r>
        <w:t>9.7.3. Any cost arising out of the actions of the Parties taken in compliance with the provisions of paragraph 9.7.2 shall be borne by the Parties as follows:</w:t>
      </w:r>
    </w:p>
    <w:p w14:paraId="5AC3DBFC" w14:textId="77777777" w:rsidR="00DE5D0A" w:rsidRDefault="00F30AA4">
      <w:pPr>
        <w:spacing w:after="130" w:line="251" w:lineRule="auto"/>
        <w:ind w:left="3159" w:right="50" w:hanging="936"/>
        <w:jc w:val="left"/>
      </w:pPr>
      <w:r>
        <w:t>9.7.3.1. by the Supplier, where the Malicious Software originates from the Supplier Software, the third-party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26DB35E7" w14:textId="77777777" w:rsidR="00DE5D0A" w:rsidRDefault="00F30AA4">
      <w:pPr>
        <w:spacing w:after="130" w:line="251" w:lineRule="auto"/>
        <w:ind w:left="3159" w:right="50" w:hanging="936"/>
        <w:jc w:val="left"/>
      </w:pPr>
      <w:r>
        <w:t>9.7.3.2. by the Buyer, if the Malicious Software originates from the Buyer Software or the Buyer Data (whilst the Buyer Data was under the control of the Buyer).</w:t>
      </w:r>
    </w:p>
    <w:p w14:paraId="42AFB336" w14:textId="77777777" w:rsidR="00DE5D0A" w:rsidRDefault="00F30AA4">
      <w:pPr>
        <w:pStyle w:val="Heading4"/>
        <w:tabs>
          <w:tab w:val="center" w:pos="734"/>
          <w:tab w:val="center" w:pos="3195"/>
        </w:tabs>
        <w:spacing w:after="117"/>
        <w:ind w:left="0" w:firstLine="0"/>
      </w:pPr>
      <w:r>
        <w:rPr>
          <w:rFonts w:ascii="Calibri" w:eastAsia="Calibri" w:hAnsi="Calibri" w:cs="Calibri"/>
          <w:b w:val="0"/>
          <w:sz w:val="22"/>
        </w:rPr>
        <w:tab/>
      </w:r>
      <w:r>
        <w:t>10.</w:t>
      </w:r>
      <w:r>
        <w:tab/>
        <w:t>Supplier-Furnished Terms</w:t>
      </w:r>
    </w:p>
    <w:p w14:paraId="697B05B7" w14:textId="77777777" w:rsidR="00DE5D0A" w:rsidRDefault="00F30AA4">
      <w:pPr>
        <w:pStyle w:val="Heading5"/>
        <w:tabs>
          <w:tab w:val="center" w:pos="1194"/>
          <w:tab w:val="center" w:pos="3082"/>
        </w:tabs>
        <w:spacing w:after="95" w:line="269" w:lineRule="auto"/>
        <w:ind w:left="0" w:firstLine="0"/>
      </w:pPr>
      <w:r>
        <w:rPr>
          <w:rFonts w:ascii="Calibri" w:eastAsia="Calibri" w:hAnsi="Calibri" w:cs="Calibri"/>
          <w:b w:val="0"/>
          <w:sz w:val="22"/>
        </w:rPr>
        <w:tab/>
      </w:r>
      <w:r>
        <w:rPr>
          <w:b w:val="0"/>
          <w:sz w:val="24"/>
        </w:rPr>
        <w:t>10.1.</w:t>
      </w:r>
      <w:r>
        <w:rPr>
          <w:b w:val="0"/>
          <w:sz w:val="24"/>
        </w:rPr>
        <w:tab/>
      </w:r>
      <w:r>
        <w:rPr>
          <w:sz w:val="24"/>
        </w:rPr>
        <w:t>Software Licence Terms</w:t>
      </w:r>
    </w:p>
    <w:p w14:paraId="2F973B49" w14:textId="77777777" w:rsidR="00DE5D0A" w:rsidRDefault="00F30AA4">
      <w:pPr>
        <w:spacing w:after="130" w:line="251" w:lineRule="auto"/>
        <w:ind w:left="3159" w:right="50" w:hanging="936"/>
        <w:jc w:val="left"/>
      </w:pPr>
      <w:r>
        <w:t>10.1.1.1.Terms for licensing of non-COTS third party software in accordance with Paragraph 9.2.3 are detailed in [insert reference to relevant Schedule].</w:t>
      </w:r>
    </w:p>
    <w:p w14:paraId="57CA3862" w14:textId="77777777" w:rsidR="00DE5D0A" w:rsidRDefault="00F30AA4">
      <w:pPr>
        <w:spacing w:after="130" w:line="251" w:lineRule="auto"/>
        <w:ind w:left="3159" w:right="50" w:hanging="936"/>
        <w:jc w:val="left"/>
      </w:pPr>
      <w:r>
        <w:t>10.1.1.2.Terms for licensing of COTS software in accordance with Paragraph 9.3 are detailed in [insert reference to relevant Schedule].</w:t>
      </w:r>
    </w:p>
    <w:p w14:paraId="03E1F1C7" w14:textId="77777777" w:rsidR="00DE5D0A" w:rsidRDefault="00F30AA4">
      <w:pPr>
        <w:pStyle w:val="Heading4"/>
        <w:spacing w:after="88"/>
        <w:ind w:left="937"/>
      </w:pPr>
      <w:r>
        <w:rPr>
          <w:b w:val="0"/>
        </w:rPr>
        <w:t>10.2.</w:t>
      </w:r>
      <w:r>
        <w:t>Software as a Service Terms</w:t>
      </w:r>
    </w:p>
    <w:p w14:paraId="0E052188" w14:textId="77777777" w:rsidR="00DE5D0A" w:rsidRDefault="00F30AA4">
      <w:pPr>
        <w:spacing w:after="130" w:line="251" w:lineRule="auto"/>
        <w:ind w:left="3159" w:right="50" w:hanging="936"/>
        <w:jc w:val="left"/>
      </w:pPr>
      <w:r>
        <w:t>10.2.1.1.Additional terms for provision of a Software as a Service solution are detailed in [insert reference to relevant Schedule].</w:t>
      </w:r>
    </w:p>
    <w:p w14:paraId="75E427C2" w14:textId="77777777" w:rsidR="00DE5D0A" w:rsidRDefault="00F30AA4">
      <w:pPr>
        <w:pStyle w:val="Heading4"/>
        <w:spacing w:after="88"/>
        <w:ind w:left="937"/>
      </w:pPr>
      <w:r>
        <w:rPr>
          <w:b w:val="0"/>
        </w:rPr>
        <w:t>10.3.</w:t>
      </w:r>
      <w:r>
        <w:t>Software Support &amp; Maintenance Terms</w:t>
      </w:r>
    </w:p>
    <w:p w14:paraId="4CD63703" w14:textId="77777777" w:rsidR="00DE5D0A" w:rsidRDefault="00F30AA4">
      <w:pPr>
        <w:spacing w:after="130" w:line="251" w:lineRule="auto"/>
        <w:ind w:left="3159" w:right="50" w:hanging="936"/>
        <w:jc w:val="left"/>
      </w:pPr>
      <w:r>
        <w:t>10.3.1.1.Additional terms for provision of Software Support &amp; Maintenance Services are detailed in [insert reference to relevant Schedule.</w:t>
      </w:r>
    </w:p>
    <w:p w14:paraId="5109398B" w14:textId="77777777" w:rsidR="00DE5D0A" w:rsidRDefault="00F30AA4">
      <w:pPr>
        <w:pStyle w:val="Heading3"/>
        <w:ind w:left="577" w:right="0"/>
      </w:pPr>
      <w:r>
        <w:t xml:space="preserve">Call-Off Schedule 7 (Key Supplier Staff) </w:t>
      </w:r>
    </w:p>
    <w:p w14:paraId="69F15FF6" w14:textId="77777777" w:rsidR="00DE5D0A" w:rsidRDefault="00F30AA4">
      <w:pPr>
        <w:spacing w:after="527"/>
        <w:ind w:left="1134" w:hanging="567"/>
      </w:pPr>
      <w:r>
        <w:t>1.1</w:t>
      </w:r>
      <w:r>
        <w:tab/>
        <w:t>The Order Form lists the key roles (“</w:t>
      </w:r>
      <w:r>
        <w:rPr>
          <w:b/>
        </w:rPr>
        <w:t>Key Roles</w:t>
      </w:r>
      <w:r>
        <w:t xml:space="preserve">”) and names of the persons who the Supplier shall appoint to fill those Key Roles at the Start Date. </w:t>
      </w:r>
    </w:p>
    <w:p w14:paraId="6BFB51BB" w14:textId="77777777" w:rsidR="00DE5D0A" w:rsidRDefault="00F30AA4">
      <w:pPr>
        <w:spacing w:after="527"/>
        <w:ind w:left="1134" w:hanging="567"/>
      </w:pPr>
      <w:r>
        <w:t>1.2</w:t>
      </w:r>
      <w:r>
        <w:tab/>
        <w:t>The Supplier shall ensure that the Key Staff fulfil the Key Roles at all times during the Contract Period.</w:t>
      </w:r>
    </w:p>
    <w:p w14:paraId="237B6C52" w14:textId="77777777" w:rsidR="00DE5D0A" w:rsidRDefault="00F30AA4">
      <w:pPr>
        <w:spacing w:after="526" w:line="251" w:lineRule="auto"/>
        <w:ind w:left="1134" w:right="50" w:hanging="567"/>
        <w:jc w:val="left"/>
      </w:pPr>
      <w:r>
        <w:t>1.3</w:t>
      </w:r>
      <w:r>
        <w:tab/>
        <w:t xml:space="preserve">The Buyer may identify any further roles as being Key Roles and, following agreement to the same by the Supplier, the relevant person selected to fill those Key Roles shall be included on the list of Key Staff.  </w:t>
      </w:r>
    </w:p>
    <w:p w14:paraId="50F74328" w14:textId="77777777" w:rsidR="00DE5D0A" w:rsidRDefault="00F30AA4">
      <w:pPr>
        <w:spacing w:after="527"/>
        <w:ind w:left="1134" w:hanging="567"/>
      </w:pPr>
      <w:r>
        <w:t>1.4</w:t>
      </w:r>
      <w:r>
        <w:tab/>
        <w:t>The Supplier shall not and shall procure that any Subcontractor shall not remove or replace any Key Staff unless:</w:t>
      </w:r>
    </w:p>
    <w:p w14:paraId="38D8264E" w14:textId="77777777" w:rsidR="00DE5D0A" w:rsidRDefault="00F30AA4">
      <w:pPr>
        <w:spacing w:after="129" w:line="253" w:lineRule="auto"/>
        <w:ind w:left="1037" w:right="137"/>
        <w:jc w:val="center"/>
      </w:pPr>
      <w:r>
        <w:t>1.4.1</w:t>
      </w:r>
      <w:r>
        <w:tab/>
        <w:t>requested to do so by the Buyer or the Buyer Approves such removal or replacement (not to be unreasonably withheld or delayed);</w:t>
      </w:r>
    </w:p>
    <w:p w14:paraId="574250D5" w14:textId="362CB233" w:rsidR="00DE5D0A" w:rsidRDefault="00F30AA4">
      <w:pPr>
        <w:ind w:left="1985" w:hanging="851"/>
      </w:pPr>
      <w:r>
        <w:t>1.4.2</w:t>
      </w:r>
      <w:r>
        <w:tab/>
        <w:t xml:space="preserve">the person concerned resigns, retires or dies or is on maternity or </w:t>
      </w:r>
      <w:r w:rsidR="00923882">
        <w:t>long-term</w:t>
      </w:r>
      <w:r>
        <w:t xml:space="preserve"> sick leave; or</w:t>
      </w:r>
    </w:p>
    <w:p w14:paraId="2623D4B2" w14:textId="77777777" w:rsidR="00DE5D0A" w:rsidRDefault="00F30AA4">
      <w:pPr>
        <w:spacing w:after="526" w:line="251" w:lineRule="auto"/>
        <w:ind w:left="1985" w:right="50" w:hanging="851"/>
        <w:jc w:val="left"/>
      </w:pPr>
      <w:r>
        <w:t>1.4.3</w:t>
      </w:r>
      <w:r>
        <w:tab/>
        <w:t>the person’s employment or contractual arrangement with the Supplier or Subcontractor is terminated for material breach of contract by the employee.</w:t>
      </w:r>
    </w:p>
    <w:p w14:paraId="47A377EC" w14:textId="77777777" w:rsidR="00DE5D0A" w:rsidRDefault="00F30AA4">
      <w:pPr>
        <w:tabs>
          <w:tab w:val="center" w:pos="734"/>
          <w:tab w:val="center" w:pos="2128"/>
        </w:tabs>
        <w:ind w:left="0" w:firstLine="0"/>
        <w:jc w:val="left"/>
      </w:pPr>
      <w:r>
        <w:rPr>
          <w:rFonts w:ascii="Calibri" w:eastAsia="Calibri" w:hAnsi="Calibri" w:cs="Calibri"/>
          <w:sz w:val="22"/>
        </w:rPr>
        <w:tab/>
      </w:r>
      <w:r>
        <w:t>1.5</w:t>
      </w:r>
      <w:r>
        <w:tab/>
        <w:t>The Supplier shall:</w:t>
      </w:r>
    </w:p>
    <w:p w14:paraId="653C689B" w14:textId="77777777" w:rsidR="00DE5D0A" w:rsidRDefault="00F30AA4">
      <w:pPr>
        <w:spacing w:after="130" w:line="251" w:lineRule="auto"/>
        <w:ind w:left="1985" w:right="50" w:hanging="851"/>
        <w:jc w:val="left"/>
      </w:pPr>
      <w:r>
        <w:t>1.5.1</w:t>
      </w:r>
      <w:r>
        <w:tab/>
        <w:t xml:space="preserve">notify the Buyer promptly of the absence of any Key Staff (other than for short-term sickness or holidays of two (2) weeks or less, in which case the Supplier shall ensure appropriate temporary cover for that Key Role); </w:t>
      </w:r>
    </w:p>
    <w:p w14:paraId="5985F446" w14:textId="77777777" w:rsidR="00DE5D0A" w:rsidRDefault="00F30AA4">
      <w:pPr>
        <w:ind w:left="1985" w:hanging="851"/>
      </w:pPr>
      <w:r>
        <w:t>1.5.2</w:t>
      </w:r>
      <w:r>
        <w:tab/>
        <w:t xml:space="preserve">ensure that any Key Role is not vacant for any longer than ten (10) Working Days; </w:t>
      </w:r>
    </w:p>
    <w:p w14:paraId="02F905D6" w14:textId="77777777" w:rsidR="00DE5D0A" w:rsidRDefault="00F30AA4">
      <w:pPr>
        <w:spacing w:after="130" w:line="251" w:lineRule="auto"/>
        <w:ind w:left="1985" w:right="50" w:hanging="851"/>
        <w:jc w:val="left"/>
      </w:pPr>
      <w:r>
        <w:t>1.5.3</w:t>
      </w:r>
      <w: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2661A581" w14:textId="77777777" w:rsidR="00DE5D0A" w:rsidRDefault="00F30AA4">
      <w:pPr>
        <w:spacing w:after="130" w:line="251" w:lineRule="auto"/>
        <w:ind w:left="1985" w:right="50" w:hanging="851"/>
        <w:jc w:val="left"/>
      </w:pPr>
      <w:r>
        <w:t>1.5.4</w:t>
      </w:r>
      <w: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B1719A4" w14:textId="77777777" w:rsidR="00DE5D0A" w:rsidRDefault="00F30AA4">
      <w:pPr>
        <w:spacing w:after="129" w:line="253" w:lineRule="auto"/>
        <w:ind w:left="944"/>
        <w:jc w:val="center"/>
      </w:pPr>
      <w:r>
        <w:t>1.5.5</w:t>
      </w:r>
      <w:r>
        <w:tab/>
        <w:t xml:space="preserve">ensure that any replacement for a Key Role has a level of qualifications and experience appropriate to the relevant Key Role and is fully </w:t>
      </w:r>
    </w:p>
    <w:p w14:paraId="103F4F8B" w14:textId="77777777" w:rsidR="00DE5D0A" w:rsidRDefault="00F30AA4">
      <w:pPr>
        <w:spacing w:after="528"/>
        <w:ind w:left="1995"/>
      </w:pPr>
      <w:r>
        <w:t>competent to carry out the tasks assigned to the Key Staff whom he or she has replaced.</w:t>
      </w:r>
    </w:p>
    <w:p w14:paraId="67DB4C5A" w14:textId="77777777" w:rsidR="00DE5D0A" w:rsidRDefault="00F30AA4">
      <w:pPr>
        <w:spacing w:after="130" w:line="251" w:lineRule="auto"/>
        <w:ind w:left="1297" w:right="50" w:hanging="730"/>
        <w:jc w:val="left"/>
      </w:pPr>
      <w:r>
        <w:t>1.6</w:t>
      </w:r>
      <w:r>
        <w:tab/>
        <w:t>The Buyer may require the Supplier to remove or procure that any Subcontractor shall remove any Key Staff that the Buyer considers in any respect unsatisfactory. The Buyer shall not be liable for the cost of replacing any Key Staff.</w:t>
      </w:r>
      <w:r>
        <w:br w:type="page"/>
      </w:r>
    </w:p>
    <w:p w14:paraId="630D1620" w14:textId="77777777" w:rsidR="00DE5D0A" w:rsidRDefault="00F30AA4">
      <w:pPr>
        <w:pStyle w:val="Heading3"/>
        <w:spacing w:after="146"/>
        <w:ind w:left="577" w:right="0"/>
      </w:pPr>
      <w:r>
        <w:t>Call-Off Schedule 8 (Business Continuity and Disaster Recovery)</w:t>
      </w:r>
    </w:p>
    <w:p w14:paraId="0816A604" w14:textId="77777777" w:rsidR="00DE5D0A" w:rsidRDefault="00F30AA4">
      <w:pPr>
        <w:pStyle w:val="Heading4"/>
        <w:tabs>
          <w:tab w:val="center" w:pos="667"/>
          <w:tab w:val="center" w:pos="1885"/>
        </w:tabs>
        <w:ind w:left="0" w:firstLine="0"/>
      </w:pPr>
      <w:r>
        <w:rPr>
          <w:rFonts w:ascii="Calibri" w:eastAsia="Calibri" w:hAnsi="Calibri" w:cs="Calibri"/>
          <w:b w:val="0"/>
          <w:sz w:val="22"/>
        </w:rPr>
        <w:tab/>
      </w:r>
      <w:r>
        <w:t>1.</w:t>
      </w:r>
      <w:r>
        <w:tab/>
      </w:r>
      <w:r>
        <w:rPr>
          <w:sz w:val="18"/>
        </w:rPr>
        <w:t>D</w:t>
      </w:r>
      <w:r>
        <w:t>efinitions</w:t>
      </w:r>
    </w:p>
    <w:p w14:paraId="67EB9981" w14:textId="77777777" w:rsidR="00DE5D0A" w:rsidRDefault="00F30AA4">
      <w:pPr>
        <w:spacing w:after="10"/>
        <w:ind w:left="1287" w:hanging="720"/>
      </w:pPr>
      <w:r>
        <w:t>1.1</w:t>
      </w:r>
      <w:r>
        <w:tab/>
        <w:t>In this Schedule, the following words shall have the following meanings and they shall supplement Joint Schedule 1 (Definitions):</w:t>
      </w:r>
    </w:p>
    <w:tbl>
      <w:tblPr>
        <w:tblStyle w:val="TableGrid"/>
        <w:tblW w:w="8099" w:type="dxa"/>
        <w:tblInd w:w="1467" w:type="dxa"/>
        <w:tblLook w:val="04A0" w:firstRow="1" w:lastRow="0" w:firstColumn="1" w:lastColumn="0" w:noHBand="0" w:noVBand="1"/>
      </w:tblPr>
      <w:tblGrid>
        <w:gridCol w:w="3206"/>
        <w:gridCol w:w="4893"/>
      </w:tblGrid>
      <w:tr w:rsidR="00DE5D0A" w14:paraId="69D39110" w14:textId="77777777">
        <w:trPr>
          <w:trHeight w:val="587"/>
        </w:trPr>
        <w:tc>
          <w:tcPr>
            <w:tcW w:w="3206" w:type="dxa"/>
            <w:tcBorders>
              <w:top w:val="nil"/>
              <w:left w:val="nil"/>
              <w:bottom w:val="nil"/>
              <w:right w:val="nil"/>
            </w:tcBorders>
          </w:tcPr>
          <w:p w14:paraId="546CD097" w14:textId="77777777" w:rsidR="00DE5D0A" w:rsidRDefault="00F30AA4">
            <w:pPr>
              <w:spacing w:after="0" w:line="259" w:lineRule="auto"/>
              <w:ind w:left="0" w:firstLine="0"/>
              <w:jc w:val="left"/>
            </w:pPr>
            <w:r>
              <w:rPr>
                <w:b/>
              </w:rPr>
              <w:t>"BCDR Plan"</w:t>
            </w:r>
          </w:p>
        </w:tc>
        <w:tc>
          <w:tcPr>
            <w:tcW w:w="4893" w:type="dxa"/>
            <w:tcBorders>
              <w:top w:val="nil"/>
              <w:left w:val="nil"/>
              <w:bottom w:val="nil"/>
              <w:right w:val="nil"/>
            </w:tcBorders>
          </w:tcPr>
          <w:p w14:paraId="6D8B0BD1" w14:textId="77777777" w:rsidR="00DE5D0A" w:rsidRDefault="00F30AA4">
            <w:pPr>
              <w:spacing w:after="0" w:line="259" w:lineRule="auto"/>
              <w:ind w:left="0" w:firstLine="0"/>
              <w:jc w:val="left"/>
            </w:pPr>
            <w:r>
              <w:rPr>
                <w:sz w:val="22"/>
              </w:rPr>
              <w:t xml:space="preserve">1 </w:t>
            </w:r>
            <w:r>
              <w:t xml:space="preserve">has the meaning given to it in Paragraph </w:t>
            </w:r>
          </w:p>
          <w:p w14:paraId="0A513E66" w14:textId="77777777" w:rsidR="00DE5D0A" w:rsidRDefault="00F30AA4">
            <w:pPr>
              <w:spacing w:after="0" w:line="259" w:lineRule="auto"/>
              <w:ind w:left="170" w:firstLine="0"/>
              <w:jc w:val="left"/>
            </w:pPr>
            <w:r>
              <w:t>2.2 of this Schedule;</w:t>
            </w:r>
          </w:p>
        </w:tc>
      </w:tr>
      <w:tr w:rsidR="00DE5D0A" w14:paraId="363CCAA7" w14:textId="77777777">
        <w:trPr>
          <w:trHeight w:val="734"/>
        </w:trPr>
        <w:tc>
          <w:tcPr>
            <w:tcW w:w="3206" w:type="dxa"/>
            <w:tcBorders>
              <w:top w:val="nil"/>
              <w:left w:val="nil"/>
              <w:bottom w:val="nil"/>
              <w:right w:val="nil"/>
            </w:tcBorders>
          </w:tcPr>
          <w:p w14:paraId="747113FC" w14:textId="77777777" w:rsidR="00DE5D0A" w:rsidRDefault="00F30AA4">
            <w:pPr>
              <w:spacing w:after="19" w:line="259" w:lineRule="auto"/>
              <w:ind w:left="0" w:firstLine="0"/>
              <w:jc w:val="left"/>
            </w:pPr>
            <w:r>
              <w:rPr>
                <w:b/>
              </w:rPr>
              <w:t xml:space="preserve">"Business Continuity </w:t>
            </w:r>
          </w:p>
          <w:p w14:paraId="3118B072" w14:textId="77777777" w:rsidR="00DE5D0A" w:rsidRDefault="00F30AA4">
            <w:pPr>
              <w:spacing w:after="0" w:line="259" w:lineRule="auto"/>
              <w:ind w:left="0" w:firstLine="0"/>
              <w:jc w:val="left"/>
            </w:pPr>
            <w:r>
              <w:rPr>
                <w:b/>
              </w:rPr>
              <w:t>Plan"</w:t>
            </w:r>
          </w:p>
        </w:tc>
        <w:tc>
          <w:tcPr>
            <w:tcW w:w="4893" w:type="dxa"/>
            <w:tcBorders>
              <w:top w:val="nil"/>
              <w:left w:val="nil"/>
              <w:bottom w:val="nil"/>
              <w:right w:val="nil"/>
            </w:tcBorders>
          </w:tcPr>
          <w:p w14:paraId="1B35CFAC" w14:textId="77777777" w:rsidR="00DE5D0A" w:rsidRDefault="00F30AA4">
            <w:pPr>
              <w:spacing w:after="0" w:line="259" w:lineRule="auto"/>
              <w:ind w:left="0" w:firstLine="0"/>
              <w:jc w:val="left"/>
            </w:pPr>
            <w:r>
              <w:rPr>
                <w:sz w:val="22"/>
              </w:rPr>
              <w:t xml:space="preserve">2 </w:t>
            </w:r>
            <w:r>
              <w:t xml:space="preserve">has the meaning given to it in Paragraph </w:t>
            </w:r>
          </w:p>
          <w:p w14:paraId="7A6CAD2F" w14:textId="77777777" w:rsidR="00DE5D0A" w:rsidRDefault="00F30AA4">
            <w:pPr>
              <w:spacing w:after="0" w:line="259" w:lineRule="auto"/>
              <w:ind w:left="170" w:firstLine="0"/>
              <w:jc w:val="left"/>
            </w:pPr>
            <w:r>
              <w:t>2.3.2 of this Schedule;</w:t>
            </w:r>
          </w:p>
        </w:tc>
      </w:tr>
      <w:tr w:rsidR="00DE5D0A" w14:paraId="788D6D87" w14:textId="77777777">
        <w:trPr>
          <w:trHeight w:val="1797"/>
        </w:trPr>
        <w:tc>
          <w:tcPr>
            <w:tcW w:w="3206" w:type="dxa"/>
            <w:tcBorders>
              <w:top w:val="nil"/>
              <w:left w:val="nil"/>
              <w:bottom w:val="nil"/>
              <w:right w:val="nil"/>
            </w:tcBorders>
          </w:tcPr>
          <w:p w14:paraId="553735C5" w14:textId="77777777" w:rsidR="00DE5D0A" w:rsidRDefault="00F30AA4">
            <w:pPr>
              <w:spacing w:after="0" w:line="259" w:lineRule="auto"/>
              <w:ind w:left="0" w:firstLine="0"/>
              <w:jc w:val="left"/>
            </w:pPr>
            <w:r>
              <w:rPr>
                <w:b/>
              </w:rPr>
              <w:t>"Disaster"</w:t>
            </w:r>
          </w:p>
        </w:tc>
        <w:tc>
          <w:tcPr>
            <w:tcW w:w="4893" w:type="dxa"/>
            <w:tcBorders>
              <w:top w:val="nil"/>
              <w:left w:val="nil"/>
              <w:bottom w:val="nil"/>
              <w:right w:val="nil"/>
            </w:tcBorders>
          </w:tcPr>
          <w:p w14:paraId="42169CE2" w14:textId="77777777" w:rsidR="00DE5D0A" w:rsidRDefault="00F30AA4">
            <w:pPr>
              <w:spacing w:after="0" w:line="259" w:lineRule="auto"/>
              <w:ind w:left="170" w:hanging="170"/>
              <w:jc w:val="left"/>
            </w:pPr>
            <w:r>
              <w:rPr>
                <w:sz w:val="22"/>
              </w:rPr>
              <w:t xml:space="preserve">3 </w:t>
            </w:r>
            <w:r>
              <w:t>the occurrence of one or more events which, either separately or cumulatively, mean that the Deliverables, or a material part thereof will be unavailable (or could reasonably be anticipated to be unavailable);</w:t>
            </w:r>
          </w:p>
        </w:tc>
      </w:tr>
      <w:tr w:rsidR="00DE5D0A" w14:paraId="2A916077" w14:textId="77777777">
        <w:trPr>
          <w:trHeight w:val="1224"/>
        </w:trPr>
        <w:tc>
          <w:tcPr>
            <w:tcW w:w="3206" w:type="dxa"/>
            <w:tcBorders>
              <w:top w:val="nil"/>
              <w:left w:val="nil"/>
              <w:bottom w:val="nil"/>
              <w:right w:val="nil"/>
            </w:tcBorders>
          </w:tcPr>
          <w:p w14:paraId="64AFD5AB" w14:textId="77777777" w:rsidR="00DE5D0A" w:rsidRDefault="00F30AA4">
            <w:pPr>
              <w:spacing w:after="19" w:line="259" w:lineRule="auto"/>
              <w:ind w:left="0" w:firstLine="0"/>
              <w:jc w:val="left"/>
            </w:pPr>
            <w:r>
              <w:rPr>
                <w:b/>
              </w:rPr>
              <w:t xml:space="preserve">"Disaster Recovery </w:t>
            </w:r>
          </w:p>
          <w:p w14:paraId="48A4E440" w14:textId="77777777" w:rsidR="00DE5D0A" w:rsidRDefault="00F30AA4">
            <w:pPr>
              <w:spacing w:after="0" w:line="259" w:lineRule="auto"/>
              <w:ind w:left="0" w:firstLine="0"/>
              <w:jc w:val="left"/>
            </w:pPr>
            <w:r>
              <w:rPr>
                <w:b/>
              </w:rPr>
              <w:t>Deliverables"</w:t>
            </w:r>
          </w:p>
        </w:tc>
        <w:tc>
          <w:tcPr>
            <w:tcW w:w="4893" w:type="dxa"/>
            <w:tcBorders>
              <w:top w:val="nil"/>
              <w:left w:val="nil"/>
              <w:bottom w:val="nil"/>
              <w:right w:val="nil"/>
            </w:tcBorders>
          </w:tcPr>
          <w:p w14:paraId="78D55100" w14:textId="77777777" w:rsidR="00DE5D0A" w:rsidRDefault="00F30AA4">
            <w:pPr>
              <w:spacing w:after="0" w:line="259" w:lineRule="auto"/>
              <w:ind w:left="170" w:right="13" w:hanging="170"/>
              <w:jc w:val="left"/>
            </w:pPr>
            <w:r>
              <w:rPr>
                <w:sz w:val="22"/>
              </w:rPr>
              <w:t xml:space="preserve">4 </w:t>
            </w:r>
            <w:r>
              <w:t>the Deliverables embodied in the processes and procedures for restoring the provision of Deliverables following the occurrence of a Disaster;</w:t>
            </w:r>
          </w:p>
        </w:tc>
      </w:tr>
      <w:tr w:rsidR="00DE5D0A" w14:paraId="20FBADA0" w14:textId="77777777">
        <w:trPr>
          <w:trHeight w:val="672"/>
        </w:trPr>
        <w:tc>
          <w:tcPr>
            <w:tcW w:w="3206" w:type="dxa"/>
            <w:tcBorders>
              <w:top w:val="nil"/>
              <w:left w:val="nil"/>
              <w:bottom w:val="nil"/>
              <w:right w:val="nil"/>
            </w:tcBorders>
          </w:tcPr>
          <w:p w14:paraId="262E8BA0" w14:textId="77777777" w:rsidR="00DE5D0A" w:rsidRDefault="00F30AA4">
            <w:pPr>
              <w:spacing w:after="0" w:line="259" w:lineRule="auto"/>
              <w:ind w:left="0" w:firstLine="0"/>
              <w:jc w:val="left"/>
            </w:pPr>
            <w:r>
              <w:rPr>
                <w:b/>
              </w:rPr>
              <w:t>"Disaster Recovery Plan"</w:t>
            </w:r>
          </w:p>
        </w:tc>
        <w:tc>
          <w:tcPr>
            <w:tcW w:w="4893" w:type="dxa"/>
            <w:tcBorders>
              <w:top w:val="nil"/>
              <w:left w:val="nil"/>
              <w:bottom w:val="nil"/>
              <w:right w:val="nil"/>
            </w:tcBorders>
          </w:tcPr>
          <w:p w14:paraId="62AF3D28" w14:textId="77777777" w:rsidR="00DE5D0A" w:rsidRDefault="00F30AA4">
            <w:pPr>
              <w:spacing w:after="0" w:line="259" w:lineRule="auto"/>
              <w:ind w:left="0" w:firstLine="0"/>
              <w:jc w:val="left"/>
            </w:pPr>
            <w:r>
              <w:rPr>
                <w:sz w:val="22"/>
              </w:rPr>
              <w:t xml:space="preserve">5 </w:t>
            </w:r>
            <w:r>
              <w:t xml:space="preserve">has the meaning given to it in Paragraph </w:t>
            </w:r>
          </w:p>
          <w:p w14:paraId="77CA2508" w14:textId="77777777" w:rsidR="00DE5D0A" w:rsidRDefault="00F30AA4">
            <w:pPr>
              <w:spacing w:after="0" w:line="259" w:lineRule="auto"/>
              <w:ind w:left="170" w:firstLine="0"/>
              <w:jc w:val="left"/>
            </w:pPr>
            <w:r>
              <w:t>2.3.3 of this Schedule;</w:t>
            </w:r>
          </w:p>
        </w:tc>
      </w:tr>
      <w:tr w:rsidR="00DE5D0A" w14:paraId="4EB5C591" w14:textId="77777777">
        <w:trPr>
          <w:trHeight w:val="1224"/>
        </w:trPr>
        <w:tc>
          <w:tcPr>
            <w:tcW w:w="3206" w:type="dxa"/>
            <w:tcBorders>
              <w:top w:val="nil"/>
              <w:left w:val="nil"/>
              <w:bottom w:val="nil"/>
              <w:right w:val="nil"/>
            </w:tcBorders>
          </w:tcPr>
          <w:p w14:paraId="7240A791" w14:textId="77777777" w:rsidR="00DE5D0A" w:rsidRDefault="00F30AA4">
            <w:pPr>
              <w:spacing w:after="19" w:line="259" w:lineRule="auto"/>
              <w:ind w:left="0" w:firstLine="0"/>
              <w:jc w:val="left"/>
            </w:pPr>
            <w:r>
              <w:rPr>
                <w:b/>
              </w:rPr>
              <w:t xml:space="preserve">"Disaster Recovery </w:t>
            </w:r>
          </w:p>
          <w:p w14:paraId="35695AB7" w14:textId="77777777" w:rsidR="00DE5D0A" w:rsidRDefault="00F30AA4">
            <w:pPr>
              <w:spacing w:after="0" w:line="259" w:lineRule="auto"/>
              <w:ind w:left="0" w:firstLine="0"/>
              <w:jc w:val="left"/>
            </w:pPr>
            <w:r>
              <w:rPr>
                <w:b/>
              </w:rPr>
              <w:t>System"</w:t>
            </w:r>
          </w:p>
        </w:tc>
        <w:tc>
          <w:tcPr>
            <w:tcW w:w="4893" w:type="dxa"/>
            <w:tcBorders>
              <w:top w:val="nil"/>
              <w:left w:val="nil"/>
              <w:bottom w:val="nil"/>
              <w:right w:val="nil"/>
            </w:tcBorders>
          </w:tcPr>
          <w:p w14:paraId="25C9EDD5" w14:textId="77777777" w:rsidR="00DE5D0A" w:rsidRDefault="00F30AA4">
            <w:pPr>
              <w:spacing w:after="0" w:line="259" w:lineRule="auto"/>
              <w:ind w:left="170" w:hanging="170"/>
              <w:jc w:val="left"/>
            </w:pPr>
            <w:r>
              <w:rPr>
                <w:sz w:val="22"/>
              </w:rPr>
              <w:t xml:space="preserve">6 </w:t>
            </w:r>
            <w:r>
              <w:t>the system embodied in the processes and procedures for restoring the provision of Deliverables following the occurrence of a Disaster;</w:t>
            </w:r>
          </w:p>
        </w:tc>
      </w:tr>
      <w:tr w:rsidR="00DE5D0A" w14:paraId="006B3FFD" w14:textId="77777777">
        <w:trPr>
          <w:trHeight w:val="948"/>
        </w:trPr>
        <w:tc>
          <w:tcPr>
            <w:tcW w:w="3206" w:type="dxa"/>
            <w:tcBorders>
              <w:top w:val="nil"/>
              <w:left w:val="nil"/>
              <w:bottom w:val="nil"/>
              <w:right w:val="nil"/>
            </w:tcBorders>
          </w:tcPr>
          <w:p w14:paraId="2E692691" w14:textId="77777777" w:rsidR="00DE5D0A" w:rsidRDefault="00F30AA4">
            <w:pPr>
              <w:spacing w:after="0" w:line="259" w:lineRule="auto"/>
              <w:ind w:left="0" w:firstLine="0"/>
              <w:jc w:val="left"/>
            </w:pPr>
            <w:r>
              <w:rPr>
                <w:b/>
              </w:rPr>
              <w:t>"Related Supplier"</w:t>
            </w:r>
          </w:p>
        </w:tc>
        <w:tc>
          <w:tcPr>
            <w:tcW w:w="4893" w:type="dxa"/>
            <w:tcBorders>
              <w:top w:val="nil"/>
              <w:left w:val="nil"/>
              <w:bottom w:val="nil"/>
              <w:right w:val="nil"/>
            </w:tcBorders>
          </w:tcPr>
          <w:p w14:paraId="12F948D1" w14:textId="77777777" w:rsidR="00DE5D0A" w:rsidRDefault="00F30AA4">
            <w:pPr>
              <w:spacing w:after="0" w:line="259" w:lineRule="auto"/>
              <w:ind w:left="170" w:hanging="170"/>
              <w:jc w:val="left"/>
            </w:pPr>
            <w:r>
              <w:rPr>
                <w:sz w:val="22"/>
              </w:rPr>
              <w:t xml:space="preserve">7 </w:t>
            </w:r>
            <w:r>
              <w:t>any person who provides Deliverables to the Buyer which are related to the Deliverables from time to time;</w:t>
            </w:r>
          </w:p>
        </w:tc>
      </w:tr>
      <w:tr w:rsidR="00DE5D0A" w14:paraId="0D02B074" w14:textId="77777777">
        <w:trPr>
          <w:trHeight w:val="672"/>
        </w:trPr>
        <w:tc>
          <w:tcPr>
            <w:tcW w:w="3206" w:type="dxa"/>
            <w:tcBorders>
              <w:top w:val="nil"/>
              <w:left w:val="nil"/>
              <w:bottom w:val="nil"/>
              <w:right w:val="nil"/>
            </w:tcBorders>
          </w:tcPr>
          <w:p w14:paraId="2D827A05" w14:textId="77777777" w:rsidR="00DE5D0A" w:rsidRDefault="00F30AA4">
            <w:pPr>
              <w:spacing w:after="0" w:line="259" w:lineRule="auto"/>
              <w:ind w:left="0" w:firstLine="0"/>
              <w:jc w:val="left"/>
            </w:pPr>
            <w:r>
              <w:rPr>
                <w:b/>
              </w:rPr>
              <w:t>"Review Report"</w:t>
            </w:r>
          </w:p>
        </w:tc>
        <w:tc>
          <w:tcPr>
            <w:tcW w:w="4893" w:type="dxa"/>
            <w:tcBorders>
              <w:top w:val="nil"/>
              <w:left w:val="nil"/>
              <w:bottom w:val="nil"/>
              <w:right w:val="nil"/>
            </w:tcBorders>
          </w:tcPr>
          <w:p w14:paraId="018FD2A2" w14:textId="77777777" w:rsidR="00DE5D0A" w:rsidRDefault="00F30AA4">
            <w:pPr>
              <w:spacing w:after="0" w:line="259" w:lineRule="auto"/>
              <w:ind w:left="0" w:firstLine="0"/>
              <w:jc w:val="left"/>
            </w:pPr>
            <w:r>
              <w:rPr>
                <w:sz w:val="22"/>
              </w:rPr>
              <w:t xml:space="preserve">8 </w:t>
            </w:r>
            <w:r>
              <w:t xml:space="preserve">has the meaning given to it in Paragraph </w:t>
            </w:r>
          </w:p>
          <w:p w14:paraId="05905467" w14:textId="77777777" w:rsidR="00DE5D0A" w:rsidRDefault="00F30AA4">
            <w:pPr>
              <w:spacing w:after="0" w:line="259" w:lineRule="auto"/>
              <w:ind w:left="170" w:firstLine="0"/>
              <w:jc w:val="left"/>
            </w:pPr>
            <w:r>
              <w:t>6.3 of this Schedule; and</w:t>
            </w:r>
          </w:p>
        </w:tc>
      </w:tr>
      <w:tr w:rsidR="00DE5D0A" w14:paraId="3DD0F6F7" w14:textId="77777777">
        <w:trPr>
          <w:trHeight w:val="587"/>
        </w:trPr>
        <w:tc>
          <w:tcPr>
            <w:tcW w:w="3206" w:type="dxa"/>
            <w:tcBorders>
              <w:top w:val="nil"/>
              <w:left w:val="nil"/>
              <w:bottom w:val="nil"/>
              <w:right w:val="nil"/>
            </w:tcBorders>
          </w:tcPr>
          <w:p w14:paraId="3B37FBDF" w14:textId="77777777" w:rsidR="00DE5D0A" w:rsidRDefault="00F30AA4">
            <w:pPr>
              <w:spacing w:after="0" w:line="259" w:lineRule="auto"/>
              <w:ind w:left="0" w:firstLine="0"/>
              <w:jc w:val="left"/>
            </w:pPr>
            <w:r>
              <w:rPr>
                <w:b/>
              </w:rPr>
              <w:t>"Supplier's Proposals"</w:t>
            </w:r>
          </w:p>
        </w:tc>
        <w:tc>
          <w:tcPr>
            <w:tcW w:w="4893" w:type="dxa"/>
            <w:tcBorders>
              <w:top w:val="nil"/>
              <w:left w:val="nil"/>
              <w:bottom w:val="nil"/>
              <w:right w:val="nil"/>
            </w:tcBorders>
          </w:tcPr>
          <w:p w14:paraId="6DC672E5" w14:textId="77777777" w:rsidR="00DE5D0A" w:rsidRDefault="00F30AA4">
            <w:pPr>
              <w:spacing w:after="0" w:line="259" w:lineRule="auto"/>
              <w:ind w:left="0" w:firstLine="0"/>
              <w:jc w:val="left"/>
            </w:pPr>
            <w:r>
              <w:rPr>
                <w:sz w:val="22"/>
              </w:rPr>
              <w:t xml:space="preserve">9 </w:t>
            </w:r>
            <w:r>
              <w:t xml:space="preserve">has the meaning given to it in Paragraph </w:t>
            </w:r>
          </w:p>
          <w:p w14:paraId="71329D7F" w14:textId="77777777" w:rsidR="00DE5D0A" w:rsidRDefault="00F30AA4">
            <w:pPr>
              <w:spacing w:after="0" w:line="259" w:lineRule="auto"/>
              <w:ind w:left="170" w:firstLine="0"/>
              <w:jc w:val="left"/>
            </w:pPr>
            <w:r>
              <w:t>6.3 of this Schedule;</w:t>
            </w:r>
          </w:p>
        </w:tc>
      </w:tr>
    </w:tbl>
    <w:p w14:paraId="149F35E1" w14:textId="77777777" w:rsidR="00DE5D0A" w:rsidRDefault="00F30AA4">
      <w:pPr>
        <w:pStyle w:val="Heading4"/>
        <w:tabs>
          <w:tab w:val="center" w:pos="667"/>
          <w:tab w:val="center" w:pos="1920"/>
        </w:tabs>
        <w:ind w:left="0" w:firstLine="0"/>
      </w:pPr>
      <w:r>
        <w:rPr>
          <w:rFonts w:ascii="Calibri" w:eastAsia="Calibri" w:hAnsi="Calibri" w:cs="Calibri"/>
          <w:b w:val="0"/>
          <w:sz w:val="22"/>
        </w:rPr>
        <w:tab/>
      </w:r>
      <w:r>
        <w:t>2.</w:t>
      </w:r>
      <w:r>
        <w:tab/>
        <w:t>BCDR Plan</w:t>
      </w:r>
    </w:p>
    <w:p w14:paraId="3AE2AB8A" w14:textId="77777777" w:rsidR="00DE5D0A" w:rsidRDefault="00F30AA4">
      <w:pPr>
        <w:spacing w:after="130" w:line="251" w:lineRule="auto"/>
        <w:ind w:left="1297" w:right="50" w:hanging="730"/>
        <w:jc w:val="left"/>
      </w:pPr>
      <w:r>
        <w:t>2.1</w:t>
      </w:r>
      <w:r>
        <w:tab/>
        <w:t>The Buyer and the Supplier recognise that, where specified in Framework Schedule 4 (Framework Management), NHS LPP shall have the right to enforce the Buyer's rights under this Schedule.</w:t>
      </w:r>
    </w:p>
    <w:p w14:paraId="24DBACD1" w14:textId="77777777" w:rsidR="00DE5D0A" w:rsidRDefault="00F30AA4">
      <w:pPr>
        <w:spacing w:after="130" w:line="251" w:lineRule="auto"/>
        <w:ind w:left="1297" w:right="50" w:hanging="730"/>
        <w:jc w:val="left"/>
      </w:pPr>
      <w:r>
        <w:t>2.2</w:t>
      </w:r>
      <w:r>
        <w:tab/>
        <w:t xml:space="preserve">At least ninety (90) Working Days prior to the Start Date the Supplier shall prepare and deliver to the Buyer for the Buyer’s written approval a plan (a </w:t>
      </w:r>
      <w:r>
        <w:rPr>
          <w:b/>
        </w:rPr>
        <w:t>“BCDR Plan”</w:t>
      </w:r>
      <w:r>
        <w:t>), which shall detail the processes and arrangements that the Supplier shall follow to:</w:t>
      </w:r>
    </w:p>
    <w:p w14:paraId="1A81A60B" w14:textId="77777777" w:rsidR="00DE5D0A" w:rsidRDefault="00F30AA4">
      <w:pPr>
        <w:spacing w:after="130" w:line="251" w:lineRule="auto"/>
        <w:ind w:left="2017" w:right="50" w:hanging="730"/>
        <w:jc w:val="left"/>
      </w:pPr>
      <w:r>
        <w:t>2.2.1 ensure continuity of the business processes and operations supported by the Services following any failure or disruption of any element of the Deliverables; and</w:t>
      </w:r>
    </w:p>
    <w:p w14:paraId="7ACBBED9" w14:textId="77777777" w:rsidR="00DE5D0A" w:rsidRDefault="00F30AA4">
      <w:pPr>
        <w:ind w:left="1297"/>
      </w:pPr>
      <w:r>
        <w:t xml:space="preserve">2.2.2 the recovery of the Deliverables in the event of a Disaster </w:t>
      </w:r>
    </w:p>
    <w:p w14:paraId="75657647" w14:textId="77777777" w:rsidR="00DE5D0A" w:rsidRDefault="00F30AA4">
      <w:pPr>
        <w:tabs>
          <w:tab w:val="center" w:pos="734"/>
          <w:tab w:val="center" w:pos="4042"/>
        </w:tabs>
        <w:ind w:left="0" w:firstLine="0"/>
        <w:jc w:val="left"/>
      </w:pPr>
      <w:r>
        <w:rPr>
          <w:rFonts w:ascii="Calibri" w:eastAsia="Calibri" w:hAnsi="Calibri" w:cs="Calibri"/>
          <w:sz w:val="22"/>
        </w:rPr>
        <w:tab/>
      </w:r>
      <w:r>
        <w:t>2.3</w:t>
      </w:r>
      <w:r>
        <w:tab/>
        <w:t>The BCDR Plan shall be divided into three sections:</w:t>
      </w:r>
    </w:p>
    <w:p w14:paraId="50776DEA" w14:textId="77777777" w:rsidR="00DE5D0A" w:rsidRDefault="00F30AA4">
      <w:pPr>
        <w:ind w:left="2007" w:hanging="720"/>
      </w:pPr>
      <w:r>
        <w:t xml:space="preserve">2.3.1 Section 1 which shall set out general principles applicable to the BCDR Plan; </w:t>
      </w:r>
    </w:p>
    <w:p w14:paraId="10C0880C" w14:textId="77777777" w:rsidR="00DE5D0A" w:rsidRDefault="00F30AA4">
      <w:pPr>
        <w:ind w:left="2007" w:hanging="720"/>
      </w:pPr>
      <w:r>
        <w:t xml:space="preserve">2.3.2 Section 2 which shall relate to business continuity (the </w:t>
      </w:r>
      <w:r>
        <w:rPr>
          <w:b/>
        </w:rPr>
        <w:t>"Business Continuity Plan"</w:t>
      </w:r>
      <w:r>
        <w:t>); and</w:t>
      </w:r>
    </w:p>
    <w:p w14:paraId="452FE643" w14:textId="77777777" w:rsidR="00DE5D0A" w:rsidRDefault="00F30AA4">
      <w:pPr>
        <w:ind w:left="2007" w:hanging="720"/>
      </w:pPr>
      <w:r>
        <w:t xml:space="preserve">2.3.3 Section 3 which shall relate to disaster recovery (the </w:t>
      </w:r>
      <w:r>
        <w:rPr>
          <w:b/>
        </w:rPr>
        <w:t>"Disaster Recovery Plan"</w:t>
      </w:r>
      <w:r>
        <w:t>).</w:t>
      </w:r>
    </w:p>
    <w:p w14:paraId="59A17121" w14:textId="77777777" w:rsidR="00DE5D0A" w:rsidRDefault="00F30AA4">
      <w:pPr>
        <w:spacing w:after="250" w:line="251" w:lineRule="auto"/>
        <w:ind w:left="1297" w:right="50" w:hanging="730"/>
        <w:jc w:val="left"/>
      </w:pPr>
      <w:r>
        <w:t>2.4</w:t>
      </w:r>
      <w:r>
        <w:tab/>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217DE232" w14:textId="77777777" w:rsidR="00DE5D0A" w:rsidRDefault="00F30AA4">
      <w:pPr>
        <w:pStyle w:val="Heading4"/>
        <w:tabs>
          <w:tab w:val="center" w:pos="667"/>
          <w:tab w:val="center" w:pos="4014"/>
        </w:tabs>
        <w:ind w:left="0" w:firstLine="0"/>
      </w:pPr>
      <w:r>
        <w:rPr>
          <w:rFonts w:ascii="Calibri" w:eastAsia="Calibri" w:hAnsi="Calibri" w:cs="Calibri"/>
          <w:b w:val="0"/>
          <w:sz w:val="22"/>
        </w:rPr>
        <w:tab/>
      </w:r>
      <w:r>
        <w:t>3.</w:t>
      </w:r>
      <w:r>
        <w:tab/>
        <w:t>General Principles of the BCDR Plan (Section 1)</w:t>
      </w:r>
    </w:p>
    <w:p w14:paraId="755B5E85" w14:textId="77777777" w:rsidR="00DE5D0A" w:rsidRDefault="00F30AA4">
      <w:pPr>
        <w:tabs>
          <w:tab w:val="center" w:pos="734"/>
          <w:tab w:val="center" w:pos="3081"/>
        </w:tabs>
        <w:ind w:left="0" w:firstLine="0"/>
        <w:jc w:val="left"/>
      </w:pPr>
      <w:r>
        <w:rPr>
          <w:rFonts w:ascii="Calibri" w:eastAsia="Calibri" w:hAnsi="Calibri" w:cs="Calibri"/>
          <w:sz w:val="22"/>
        </w:rPr>
        <w:tab/>
      </w:r>
      <w:r>
        <w:t>3.1</w:t>
      </w:r>
      <w:r>
        <w:tab/>
        <w:t>Section 1 of the BCDR Plan shall:</w:t>
      </w:r>
    </w:p>
    <w:p w14:paraId="4D4603A9" w14:textId="77777777" w:rsidR="00DE5D0A" w:rsidRDefault="00F30AA4">
      <w:pPr>
        <w:ind w:left="2007" w:hanging="720"/>
      </w:pPr>
      <w:r>
        <w:t>3.1.1 set out how the business continuity and disaster recovery elements of the BCDR Plan link to each other;</w:t>
      </w:r>
    </w:p>
    <w:p w14:paraId="1207413D" w14:textId="77777777" w:rsidR="00DE5D0A" w:rsidRDefault="00F30AA4">
      <w:pPr>
        <w:spacing w:after="130" w:line="251" w:lineRule="auto"/>
        <w:ind w:left="2017" w:right="50" w:hanging="730"/>
        <w:jc w:val="left"/>
      </w:pPr>
      <w:r>
        <w:t>3.1.2 provide details of how the invocation of any element of the BCDR Plan may impact upon the provision of the Deliverables and any goods and/or services provided to the Buyer by a Related Supplier;</w:t>
      </w:r>
    </w:p>
    <w:p w14:paraId="3B5E88A4" w14:textId="77777777" w:rsidR="00DE5D0A" w:rsidRDefault="00F30AA4">
      <w:pPr>
        <w:spacing w:after="130" w:line="251" w:lineRule="auto"/>
        <w:ind w:left="2017" w:right="50" w:hanging="730"/>
        <w:jc w:val="left"/>
      </w:pPr>
      <w:r>
        <w:t>3.1.3 contain an obligation upon the Supplier to liaise with the Buyer and any Related Suppliers with respect to business continuity and disaster recovery;</w:t>
      </w:r>
    </w:p>
    <w:p w14:paraId="34ACE05C" w14:textId="77777777" w:rsidR="00DE5D0A" w:rsidRDefault="00F30AA4">
      <w:pPr>
        <w:spacing w:after="130" w:line="251" w:lineRule="auto"/>
        <w:ind w:left="2017" w:right="50" w:hanging="730"/>
        <w:jc w:val="left"/>
      </w:pPr>
      <w:r>
        <w:t>3.1.4 detail how the BCDR Plan interoperates with any overarching disaster recovery or business continuity plan of the Buyer and any of its other Related Supplier in each case as notified to the Supplier by the Buyer from time to time;</w:t>
      </w:r>
    </w:p>
    <w:p w14:paraId="6727E8A9" w14:textId="77777777" w:rsidR="00DE5D0A" w:rsidRDefault="00F30AA4">
      <w:pPr>
        <w:spacing w:after="130" w:line="251" w:lineRule="auto"/>
        <w:ind w:left="2017" w:right="50" w:hanging="730"/>
        <w:jc w:val="left"/>
      </w:pPr>
      <w:r>
        <w:t>3.1.5 contain a communication strategy including details of an incident and problem management service and advice and help desk facility which can be accessed via multiple channels;</w:t>
      </w:r>
    </w:p>
    <w:p w14:paraId="011580ED" w14:textId="77777777" w:rsidR="00DE5D0A" w:rsidRDefault="00F30AA4">
      <w:pPr>
        <w:spacing w:after="155"/>
        <w:ind w:left="1297"/>
      </w:pPr>
      <w:r>
        <w:t>3.1.6 contain a risk analysis, including:</w:t>
      </w:r>
    </w:p>
    <w:p w14:paraId="30FFBC4C" w14:textId="77777777" w:rsidR="00DE5D0A" w:rsidRDefault="00F30AA4" w:rsidP="005E227D">
      <w:pPr>
        <w:numPr>
          <w:ilvl w:val="0"/>
          <w:numId w:val="144"/>
        </w:numPr>
        <w:ind w:hanging="720"/>
      </w:pPr>
      <w:r>
        <w:t>failure or disruption scenarios and assessments of likely frequency of occurrence;</w:t>
      </w:r>
    </w:p>
    <w:p w14:paraId="5DE76BED" w14:textId="77777777" w:rsidR="00DE5D0A" w:rsidRDefault="00F30AA4" w:rsidP="005E227D">
      <w:pPr>
        <w:numPr>
          <w:ilvl w:val="0"/>
          <w:numId w:val="144"/>
        </w:numPr>
        <w:spacing w:after="10"/>
        <w:ind w:hanging="720"/>
      </w:pPr>
      <w:r>
        <w:t xml:space="preserve">identification of any single points of failure within the provision of </w:t>
      </w:r>
    </w:p>
    <w:p w14:paraId="122450E8" w14:textId="77777777" w:rsidR="00DE5D0A" w:rsidRDefault="00F30AA4">
      <w:pPr>
        <w:ind w:left="2017"/>
      </w:pPr>
      <w:r>
        <w:t>Deliverables and processes for managing those risks;</w:t>
      </w:r>
    </w:p>
    <w:p w14:paraId="1640A25C" w14:textId="77777777" w:rsidR="00DE5D0A" w:rsidRDefault="00F30AA4" w:rsidP="005E227D">
      <w:pPr>
        <w:numPr>
          <w:ilvl w:val="0"/>
          <w:numId w:val="144"/>
        </w:numPr>
        <w:spacing w:after="130" w:line="251" w:lineRule="auto"/>
        <w:ind w:hanging="720"/>
      </w:pPr>
      <w:r>
        <w:t>identification of risks arising from the interaction of the provision of Deliverables with the goods and/or services provided by a Related Supplier; and</w:t>
      </w:r>
    </w:p>
    <w:p w14:paraId="48A1613D" w14:textId="77777777" w:rsidR="00DE5D0A" w:rsidRDefault="00F30AA4" w:rsidP="005E227D">
      <w:pPr>
        <w:numPr>
          <w:ilvl w:val="0"/>
          <w:numId w:val="144"/>
        </w:numPr>
        <w:ind w:hanging="720"/>
      </w:pPr>
      <w:r>
        <w:t>a business impact analysis of different anticipated failures or disruptions;</w:t>
      </w:r>
    </w:p>
    <w:p w14:paraId="721C3560" w14:textId="77777777" w:rsidR="00DE5D0A" w:rsidRDefault="00F30AA4">
      <w:pPr>
        <w:ind w:left="2007" w:hanging="720"/>
      </w:pPr>
      <w:r>
        <w:t>3.1.7 provide for documentation of processes, including business processes, and procedures;</w:t>
      </w:r>
    </w:p>
    <w:p w14:paraId="3F38AA5F" w14:textId="77777777" w:rsidR="00DE5D0A" w:rsidRDefault="00F30AA4">
      <w:pPr>
        <w:ind w:left="2007" w:hanging="720"/>
      </w:pPr>
      <w:r>
        <w:t>3.1.8 set out key contact details for the Supplier (and any Subcontractors) and for the Buyer;</w:t>
      </w:r>
    </w:p>
    <w:p w14:paraId="7BECDA25" w14:textId="77777777" w:rsidR="00DE5D0A" w:rsidRDefault="00F30AA4">
      <w:pPr>
        <w:ind w:left="1297"/>
      </w:pPr>
      <w:r>
        <w:t>3.1.9 identify the procedures for reverting to "normal service";</w:t>
      </w:r>
    </w:p>
    <w:p w14:paraId="4879C343" w14:textId="77777777" w:rsidR="00DE5D0A" w:rsidRDefault="00F30AA4">
      <w:pPr>
        <w:spacing w:after="130" w:line="251" w:lineRule="auto"/>
        <w:ind w:left="2017" w:right="50" w:hanging="730"/>
        <w:jc w:val="left"/>
      </w:pPr>
      <w:r>
        <w:t>3.1.10 set out method(s) of recovering or updating data collected (or which ought to have been collected) during a failure or disruption to minimise data loss;</w:t>
      </w:r>
    </w:p>
    <w:p w14:paraId="0244CB11" w14:textId="77777777" w:rsidR="00DE5D0A" w:rsidRDefault="00F30AA4">
      <w:pPr>
        <w:ind w:left="2007" w:hanging="720"/>
      </w:pPr>
      <w:r>
        <w:t>3.1.11 identify the responsibilities (if any) that the Buyer has agreed it will assume in the event of the invocation of the BCDR Plan; and</w:t>
      </w:r>
    </w:p>
    <w:p w14:paraId="242F09F8" w14:textId="77777777" w:rsidR="00DE5D0A" w:rsidRDefault="00F30AA4">
      <w:pPr>
        <w:spacing w:after="130" w:line="251" w:lineRule="auto"/>
        <w:ind w:left="2017" w:right="50" w:hanging="730"/>
        <w:jc w:val="left"/>
      </w:pPr>
      <w:r>
        <w:t>3.1.12 provide for the provision of technical assistance to key contacts at the Buyer as required by the Buyer to inform decisions in support of the Buyer’s business continuity plans.</w:t>
      </w:r>
    </w:p>
    <w:p w14:paraId="3B9E2AD1" w14:textId="77777777" w:rsidR="00DE5D0A" w:rsidRDefault="00F30AA4">
      <w:pPr>
        <w:tabs>
          <w:tab w:val="center" w:pos="734"/>
          <w:tab w:val="center" w:pos="4229"/>
        </w:tabs>
        <w:ind w:left="0" w:firstLine="0"/>
        <w:jc w:val="left"/>
      </w:pPr>
      <w:r>
        <w:rPr>
          <w:rFonts w:ascii="Calibri" w:eastAsia="Calibri" w:hAnsi="Calibri" w:cs="Calibri"/>
          <w:sz w:val="22"/>
        </w:rPr>
        <w:tab/>
      </w:r>
      <w:r>
        <w:t>3.2</w:t>
      </w:r>
      <w:r>
        <w:tab/>
        <w:t>The BCDR Plan shall be designed so as to ensure that:</w:t>
      </w:r>
    </w:p>
    <w:p w14:paraId="3DDD557D" w14:textId="77777777" w:rsidR="00DE5D0A" w:rsidRDefault="00F30AA4">
      <w:pPr>
        <w:ind w:left="2007" w:hanging="720"/>
      </w:pPr>
      <w:r>
        <w:t>3.2.1 the Deliverables are provided in accordance with this Contract at all times during and after the invocation of the BCDR Plan;</w:t>
      </w:r>
    </w:p>
    <w:p w14:paraId="6F2573C6" w14:textId="77777777" w:rsidR="00DE5D0A" w:rsidRDefault="00F30AA4">
      <w:pPr>
        <w:ind w:left="2007" w:hanging="720"/>
      </w:pPr>
      <w:r>
        <w:t xml:space="preserve">3.2.2 the adverse impact of any Disaster is minimised as far as reasonably possible; </w:t>
      </w:r>
    </w:p>
    <w:p w14:paraId="0AD76B31" w14:textId="77777777" w:rsidR="00DE5D0A" w:rsidRDefault="00F30AA4">
      <w:pPr>
        <w:spacing w:after="130" w:line="251" w:lineRule="auto"/>
        <w:ind w:left="2017" w:right="50" w:hanging="730"/>
        <w:jc w:val="left"/>
      </w:pPr>
      <w:r>
        <w:t>3.2.3 it complies with the relevant provisions of ISO/IEC 27002; ISO22301/ISO22313   and all other industry standards from time to time in force; and</w:t>
      </w:r>
    </w:p>
    <w:p w14:paraId="0537FED0" w14:textId="77777777" w:rsidR="00DE5D0A" w:rsidRDefault="00F30AA4">
      <w:pPr>
        <w:ind w:left="1297"/>
      </w:pPr>
      <w:r>
        <w:t>3.2.4 it details a process for the management of disaster recovery testing.</w:t>
      </w:r>
    </w:p>
    <w:p w14:paraId="50371407" w14:textId="77777777" w:rsidR="00DE5D0A" w:rsidRDefault="00F30AA4">
      <w:pPr>
        <w:spacing w:after="130" w:line="251" w:lineRule="auto"/>
        <w:ind w:left="1297" w:right="50" w:hanging="730"/>
        <w:jc w:val="left"/>
      </w:pPr>
      <w:r>
        <w:t>3.3</w:t>
      </w:r>
      <w:r>
        <w:tab/>
        <w:t>The BCDR Plan shall be upgradeable and sufficiently flexible to support any changes to the Deliverables and the business operations supported by the provision of Deliverables.</w:t>
      </w:r>
    </w:p>
    <w:p w14:paraId="6C083FA9" w14:textId="77777777" w:rsidR="00DE5D0A" w:rsidRDefault="00F30AA4">
      <w:pPr>
        <w:tabs>
          <w:tab w:val="center" w:pos="734"/>
          <w:tab w:val="center" w:pos="5263"/>
        </w:tabs>
        <w:spacing w:after="10"/>
        <w:ind w:left="0" w:firstLine="0"/>
        <w:jc w:val="left"/>
      </w:pPr>
      <w:r>
        <w:rPr>
          <w:rFonts w:ascii="Calibri" w:eastAsia="Calibri" w:hAnsi="Calibri" w:cs="Calibri"/>
          <w:sz w:val="22"/>
        </w:rPr>
        <w:tab/>
      </w:r>
      <w:r>
        <w:t>3.4</w:t>
      </w:r>
      <w:r>
        <w:tab/>
        <w:t xml:space="preserve">The Supplier shall not be entitled to any relief from its obligations under the </w:t>
      </w:r>
    </w:p>
    <w:p w14:paraId="137F1E8C" w14:textId="77777777" w:rsidR="00DE5D0A" w:rsidRDefault="00F30AA4">
      <w:pPr>
        <w:spacing w:after="251" w:line="251" w:lineRule="auto"/>
        <w:ind w:left="1287" w:right="50" w:firstLine="0"/>
        <w:jc w:val="left"/>
      </w:pPr>
      <w:r>
        <w:t>Performance Indicators (PI’s) or Service levels, or to any increase in the Charges to the extent that a Disaster occurs as a consequence of any breach by the Supplier of this Contract.</w:t>
      </w:r>
    </w:p>
    <w:p w14:paraId="0EC3A6EC" w14:textId="77777777" w:rsidR="00DE5D0A" w:rsidRDefault="00F30AA4">
      <w:pPr>
        <w:pStyle w:val="Heading4"/>
        <w:tabs>
          <w:tab w:val="center" w:pos="667"/>
          <w:tab w:val="center" w:pos="3094"/>
        </w:tabs>
        <w:ind w:left="0" w:firstLine="0"/>
      </w:pPr>
      <w:r>
        <w:rPr>
          <w:rFonts w:ascii="Calibri" w:eastAsia="Calibri" w:hAnsi="Calibri" w:cs="Calibri"/>
          <w:b w:val="0"/>
          <w:sz w:val="22"/>
        </w:rPr>
        <w:tab/>
      </w:r>
      <w:r>
        <w:t>4.</w:t>
      </w:r>
      <w:r>
        <w:tab/>
        <w:t>Business Continuity (Section 2)</w:t>
      </w:r>
    </w:p>
    <w:p w14:paraId="02E758D8" w14:textId="77777777" w:rsidR="00DE5D0A" w:rsidRDefault="00F30AA4">
      <w:pPr>
        <w:spacing w:after="130" w:line="251" w:lineRule="auto"/>
        <w:ind w:left="1297" w:right="50" w:hanging="730"/>
        <w:jc w:val="left"/>
      </w:pPr>
      <w:r>
        <w:t>4.1</w:t>
      </w:r>
      <w:r>
        <w:tab/>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0481749" w14:textId="77777777" w:rsidR="00DE5D0A" w:rsidRDefault="00F30AA4">
      <w:pPr>
        <w:spacing w:after="130" w:line="251" w:lineRule="auto"/>
        <w:ind w:left="2017" w:right="50" w:hanging="730"/>
        <w:jc w:val="left"/>
      </w:pPr>
      <w:r>
        <w:t>4.1.1 the alternative processes, options and responsibilities that may be adopted in the event of a failure in or disruption to the provision of Deliverables; and</w:t>
      </w:r>
    </w:p>
    <w:p w14:paraId="68B20391" w14:textId="77777777" w:rsidR="00DE5D0A" w:rsidRDefault="00F30AA4">
      <w:pPr>
        <w:ind w:left="2007" w:hanging="720"/>
      </w:pPr>
      <w:r>
        <w:t>4.1.2 the steps to be taken by the Supplier upon resumption of the provision of Deliverables in order to address the effect of the failure or disruption.</w:t>
      </w:r>
    </w:p>
    <w:p w14:paraId="103FBD6C" w14:textId="77777777" w:rsidR="00DE5D0A" w:rsidRDefault="00F30AA4">
      <w:pPr>
        <w:tabs>
          <w:tab w:val="center" w:pos="734"/>
          <w:tab w:val="center" w:pos="3168"/>
        </w:tabs>
        <w:ind w:left="0" w:firstLine="0"/>
        <w:jc w:val="left"/>
      </w:pPr>
      <w:r>
        <w:rPr>
          <w:rFonts w:ascii="Calibri" w:eastAsia="Calibri" w:hAnsi="Calibri" w:cs="Calibri"/>
          <w:sz w:val="22"/>
        </w:rPr>
        <w:tab/>
      </w:r>
      <w:r>
        <w:t>4.2</w:t>
      </w:r>
      <w:r>
        <w:tab/>
        <w:t>The Business Continuity Plan shall:</w:t>
      </w:r>
    </w:p>
    <w:p w14:paraId="78528317" w14:textId="77777777" w:rsidR="00DE5D0A" w:rsidRDefault="00F30AA4">
      <w:pPr>
        <w:ind w:left="2007" w:hanging="720"/>
      </w:pPr>
      <w:r>
        <w:t>4.2.1 address the various possible levels of failures of or disruptions to the provision of Deliverables;</w:t>
      </w:r>
    </w:p>
    <w:p w14:paraId="107C05AA" w14:textId="77777777" w:rsidR="00DE5D0A" w:rsidRDefault="00F30AA4">
      <w:pPr>
        <w:spacing w:after="130" w:line="251" w:lineRule="auto"/>
        <w:ind w:left="2017" w:right="50" w:hanging="730"/>
        <w:jc w:val="left"/>
      </w:pPr>
      <w:r>
        <w:t>4.2.2 set out the goods and/or services to be provided and the steps to be taken to remedy the different levels of failures of and disruption to the Deliverables;</w:t>
      </w:r>
    </w:p>
    <w:p w14:paraId="00F20B6D" w14:textId="77777777" w:rsidR="00DE5D0A" w:rsidRDefault="00F30AA4">
      <w:pPr>
        <w:spacing w:after="130" w:line="251" w:lineRule="auto"/>
        <w:ind w:left="2017" w:right="50" w:hanging="730"/>
        <w:jc w:val="left"/>
      </w:pPr>
      <w:r>
        <w:t>4.2.3 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60ACFEB5" w14:textId="77777777" w:rsidR="00DE5D0A" w:rsidRDefault="00F30AA4">
      <w:pPr>
        <w:spacing w:after="251"/>
        <w:ind w:left="2007" w:hanging="720"/>
      </w:pPr>
      <w:r>
        <w:t>4.2.4 set out the circumstances in which the Business Continuity Plan is invoked.</w:t>
      </w:r>
    </w:p>
    <w:p w14:paraId="67B442BD" w14:textId="77777777" w:rsidR="00DE5D0A" w:rsidRDefault="00F30AA4">
      <w:pPr>
        <w:pStyle w:val="Heading4"/>
        <w:tabs>
          <w:tab w:val="center" w:pos="667"/>
          <w:tab w:val="center" w:pos="2981"/>
        </w:tabs>
        <w:ind w:left="0" w:firstLine="0"/>
      </w:pPr>
      <w:r>
        <w:rPr>
          <w:rFonts w:ascii="Calibri" w:eastAsia="Calibri" w:hAnsi="Calibri" w:cs="Calibri"/>
          <w:b w:val="0"/>
          <w:sz w:val="22"/>
        </w:rPr>
        <w:tab/>
      </w:r>
      <w:r>
        <w:t>5.</w:t>
      </w:r>
      <w:r>
        <w:tab/>
        <w:t>Disaster Recovery (Section 3)</w:t>
      </w:r>
    </w:p>
    <w:p w14:paraId="097141ED" w14:textId="77777777" w:rsidR="00DE5D0A" w:rsidRDefault="00F30AA4">
      <w:pPr>
        <w:spacing w:after="130" w:line="251" w:lineRule="auto"/>
        <w:ind w:left="1297" w:right="50" w:hanging="730"/>
        <w:jc w:val="left"/>
      </w:pPr>
      <w:r>
        <w:t>5.1</w:t>
      </w:r>
      <w:r>
        <w:tab/>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58FADED6" w14:textId="77777777" w:rsidR="00DE5D0A" w:rsidRDefault="00F30AA4">
      <w:pPr>
        <w:ind w:left="1287" w:hanging="720"/>
      </w:pPr>
      <w:r>
        <w:t>5.2</w:t>
      </w:r>
      <w:r>
        <w:tab/>
        <w:t>The Supplier's BCDR Plan shall include an approach to business continuity and disaster recovery that addresses the following:</w:t>
      </w:r>
    </w:p>
    <w:p w14:paraId="2B43AB5C" w14:textId="77777777" w:rsidR="00DE5D0A" w:rsidRDefault="00F30AA4">
      <w:pPr>
        <w:ind w:left="1297"/>
      </w:pPr>
      <w:r>
        <w:t>5.2.1 loss of access to the Buyer Premises;</w:t>
      </w:r>
    </w:p>
    <w:p w14:paraId="5E11A650" w14:textId="77777777" w:rsidR="00DE5D0A" w:rsidRDefault="00F30AA4">
      <w:pPr>
        <w:ind w:left="1297"/>
      </w:pPr>
      <w:r>
        <w:t>5.2.2 loss of utilities to the Buyer Premises;</w:t>
      </w:r>
    </w:p>
    <w:p w14:paraId="66262640" w14:textId="77777777" w:rsidR="00DE5D0A" w:rsidRDefault="00F30AA4">
      <w:pPr>
        <w:ind w:left="1297"/>
      </w:pPr>
      <w:r>
        <w:t>5.2.3 loss of the Supplier's helpdesk or CAFM system;</w:t>
      </w:r>
    </w:p>
    <w:p w14:paraId="60964143" w14:textId="77777777" w:rsidR="00DE5D0A" w:rsidRDefault="00F30AA4">
      <w:pPr>
        <w:ind w:left="1297"/>
      </w:pPr>
      <w:r>
        <w:t>5.2.4 loss of a Subcontractor;</w:t>
      </w:r>
    </w:p>
    <w:p w14:paraId="7F528346" w14:textId="77777777" w:rsidR="00DE5D0A" w:rsidRDefault="00F30AA4">
      <w:pPr>
        <w:ind w:left="1297"/>
      </w:pPr>
      <w:r>
        <w:t>5.2.5 emergency notification and escalation process;</w:t>
      </w:r>
    </w:p>
    <w:p w14:paraId="1B830FC4" w14:textId="77777777" w:rsidR="00DE5D0A" w:rsidRDefault="00F30AA4">
      <w:pPr>
        <w:ind w:left="1297"/>
      </w:pPr>
      <w:r>
        <w:t>5.2.6 contact lists;</w:t>
      </w:r>
    </w:p>
    <w:p w14:paraId="0E008515" w14:textId="77777777" w:rsidR="00DE5D0A" w:rsidRDefault="00F30AA4">
      <w:pPr>
        <w:ind w:left="1297"/>
      </w:pPr>
      <w:r>
        <w:t>5.2.7 staff training and awareness;</w:t>
      </w:r>
    </w:p>
    <w:p w14:paraId="44FE36EB" w14:textId="77777777" w:rsidR="00DE5D0A" w:rsidRDefault="00F30AA4">
      <w:pPr>
        <w:ind w:left="1297"/>
      </w:pPr>
      <w:r>
        <w:t xml:space="preserve">5.2.8 BCDR Plan testing; </w:t>
      </w:r>
    </w:p>
    <w:p w14:paraId="678DA95D" w14:textId="77777777" w:rsidR="00DE5D0A" w:rsidRDefault="00F30AA4">
      <w:pPr>
        <w:ind w:left="1297"/>
      </w:pPr>
      <w:r>
        <w:t xml:space="preserve">5.2.9 post implementation review process; </w:t>
      </w:r>
    </w:p>
    <w:p w14:paraId="40A74660" w14:textId="77777777" w:rsidR="00DE5D0A" w:rsidRDefault="00F30AA4">
      <w:pPr>
        <w:spacing w:after="130" w:line="251" w:lineRule="auto"/>
        <w:ind w:left="2017" w:right="50" w:hanging="730"/>
        <w:jc w:val="left"/>
      </w:pPr>
      <w:r>
        <w:t>5.2.10 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C43B8CC" w14:textId="77777777" w:rsidR="00DE5D0A" w:rsidRDefault="00F30AA4">
      <w:pPr>
        <w:spacing w:after="130" w:line="251" w:lineRule="auto"/>
        <w:ind w:left="2017" w:right="50" w:hanging="730"/>
        <w:jc w:val="left"/>
      </w:pPr>
      <w:r>
        <w:t>5.2.11 details of how the Supplier shall ensure compliance with security standards ensuring that compliance is maintained for any period during which the Disaster Recovery Plan is invoked;</w:t>
      </w:r>
    </w:p>
    <w:p w14:paraId="7D1567D6" w14:textId="77777777" w:rsidR="00DE5D0A" w:rsidRDefault="00F30AA4">
      <w:pPr>
        <w:ind w:left="2007" w:hanging="720"/>
      </w:pPr>
      <w:r>
        <w:t>5.2.12 access controls to any disaster recovery sites used by the Supplier in relation to its obligations pursuant to this Schedule; and</w:t>
      </w:r>
    </w:p>
    <w:p w14:paraId="393D7527" w14:textId="77777777" w:rsidR="00DE5D0A" w:rsidRDefault="00F30AA4">
      <w:pPr>
        <w:spacing w:after="257"/>
        <w:ind w:left="1297"/>
      </w:pPr>
      <w:r>
        <w:t>5.2.13 testing and management arrangements.</w:t>
      </w:r>
    </w:p>
    <w:p w14:paraId="05C42F1D" w14:textId="77777777" w:rsidR="00DE5D0A" w:rsidRDefault="00F30AA4">
      <w:pPr>
        <w:pStyle w:val="Heading4"/>
        <w:tabs>
          <w:tab w:val="center" w:pos="667"/>
          <w:tab w:val="center" w:pos="3394"/>
        </w:tabs>
        <w:ind w:left="0" w:firstLine="0"/>
      </w:pPr>
      <w:r>
        <w:rPr>
          <w:rFonts w:ascii="Calibri" w:eastAsia="Calibri" w:hAnsi="Calibri" w:cs="Calibri"/>
          <w:b w:val="0"/>
          <w:sz w:val="22"/>
        </w:rPr>
        <w:tab/>
      </w:r>
      <w:r>
        <w:t>6.</w:t>
      </w:r>
      <w:r>
        <w:tab/>
        <w:t>Review and changing the BCDR Plan</w:t>
      </w:r>
    </w:p>
    <w:p w14:paraId="52502C1F" w14:textId="77777777" w:rsidR="00DE5D0A" w:rsidRDefault="00F30AA4">
      <w:pPr>
        <w:tabs>
          <w:tab w:val="center" w:pos="734"/>
          <w:tab w:val="center" w:pos="3508"/>
        </w:tabs>
        <w:ind w:left="0" w:firstLine="0"/>
        <w:jc w:val="left"/>
      </w:pPr>
      <w:r>
        <w:rPr>
          <w:rFonts w:ascii="Calibri" w:eastAsia="Calibri" w:hAnsi="Calibri" w:cs="Calibri"/>
          <w:sz w:val="22"/>
        </w:rPr>
        <w:tab/>
      </w:r>
      <w:r>
        <w:t>6.1</w:t>
      </w:r>
      <w:r>
        <w:tab/>
        <w:t>The Supplier shall review the BCDR Plan:</w:t>
      </w:r>
    </w:p>
    <w:p w14:paraId="68B99121" w14:textId="77777777" w:rsidR="00DE5D0A" w:rsidRDefault="00F30AA4">
      <w:pPr>
        <w:ind w:left="1297"/>
      </w:pPr>
      <w:r>
        <w:t>6.1.1 on a regular basis and as a minimum once every six (6) Months;</w:t>
      </w:r>
    </w:p>
    <w:p w14:paraId="32018019" w14:textId="77777777" w:rsidR="00DE5D0A" w:rsidRDefault="00F30AA4">
      <w:pPr>
        <w:ind w:left="2007" w:hanging="720"/>
      </w:pPr>
      <w:r>
        <w:t>6.1.2 within three (3) calendar Months of the BCDR Plan (or any part) having been invoked pursuant to Paragraph 7; and</w:t>
      </w:r>
    </w:p>
    <w:p w14:paraId="7E9C0224" w14:textId="77777777" w:rsidR="00DE5D0A" w:rsidRDefault="00F30AA4">
      <w:pPr>
        <w:spacing w:after="130" w:line="251" w:lineRule="auto"/>
        <w:ind w:left="2017" w:right="50" w:hanging="730"/>
        <w:jc w:val="left"/>
      </w:pPr>
      <w:r>
        <w:t xml:space="preserve">6.1.3 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420B0EB9" w14:textId="77777777" w:rsidR="00DE5D0A" w:rsidRDefault="00F30AA4">
      <w:pPr>
        <w:spacing w:after="130" w:line="251" w:lineRule="auto"/>
        <w:ind w:left="1297" w:right="50" w:hanging="730"/>
        <w:jc w:val="left"/>
      </w:pPr>
      <w:r>
        <w:t>6.2</w:t>
      </w:r>
      <w:r>
        <w:tab/>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3D409B8F" w14:textId="77777777" w:rsidR="00DE5D0A" w:rsidRDefault="00F30AA4">
      <w:pPr>
        <w:spacing w:after="130" w:line="251" w:lineRule="auto"/>
        <w:ind w:left="1297" w:right="50" w:hanging="730"/>
        <w:jc w:val="left"/>
      </w:pPr>
      <w:r>
        <w:t>6.3</w:t>
      </w:r>
      <w:r>
        <w:tab/>
        <w:t xml:space="preserve">The Supplier shall, within twenty (20) Working Days of the conclusion of each such review of the BCDR Plan, provide to the Buyer a report (a </w:t>
      </w:r>
      <w:r>
        <w:rPr>
          <w:b/>
        </w:rPr>
        <w:t>"Review Report"</w:t>
      </w:r>
      <w:r>
        <w:t xml:space="preserve">) setting out the Supplier's proposals (the </w:t>
      </w:r>
      <w:r>
        <w:rPr>
          <w:b/>
        </w:rPr>
        <w:t>"Supplier's Proposals"</w:t>
      </w:r>
      <w:r>
        <w:t>) for addressing any changes in the risk profile and its proposals for amendments to the BCDR Plan.</w:t>
      </w:r>
    </w:p>
    <w:p w14:paraId="729C9A4F" w14:textId="77777777" w:rsidR="00DE5D0A" w:rsidRDefault="00F30AA4">
      <w:pPr>
        <w:spacing w:after="130" w:line="251" w:lineRule="auto"/>
        <w:ind w:left="1297" w:right="50" w:hanging="730"/>
        <w:jc w:val="left"/>
      </w:pPr>
      <w:r>
        <w:t>6.4</w:t>
      </w:r>
      <w:r>
        <w:tab/>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7CD8AEF9" w14:textId="77777777" w:rsidR="00DE5D0A" w:rsidRDefault="00F30AA4">
      <w:pPr>
        <w:spacing w:after="130" w:line="251" w:lineRule="auto"/>
        <w:ind w:left="1297" w:right="50" w:hanging="730"/>
        <w:jc w:val="left"/>
      </w:pPr>
      <w:r>
        <w:t>6.5</w:t>
      </w:r>
      <w:r>
        <w:tab/>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FBD846A" w14:textId="77777777" w:rsidR="00DE5D0A" w:rsidRDefault="00F30AA4">
      <w:pPr>
        <w:pStyle w:val="Heading4"/>
        <w:ind w:left="361"/>
      </w:pPr>
      <w:r>
        <w:t>7.Testing the BCDR Plan</w:t>
      </w:r>
    </w:p>
    <w:p w14:paraId="448D9705" w14:textId="77777777" w:rsidR="00DE5D0A" w:rsidRDefault="00F30AA4">
      <w:pPr>
        <w:tabs>
          <w:tab w:val="center" w:pos="734"/>
          <w:tab w:val="center" w:pos="3355"/>
        </w:tabs>
        <w:ind w:left="0" w:firstLine="0"/>
        <w:jc w:val="left"/>
      </w:pPr>
      <w:r>
        <w:rPr>
          <w:rFonts w:ascii="Calibri" w:eastAsia="Calibri" w:hAnsi="Calibri" w:cs="Calibri"/>
          <w:sz w:val="22"/>
        </w:rPr>
        <w:tab/>
      </w:r>
      <w:r>
        <w:t>7.1</w:t>
      </w:r>
      <w:r>
        <w:tab/>
        <w:t xml:space="preserve">The Supplier shall test the BCDR Plan: </w:t>
      </w:r>
    </w:p>
    <w:p w14:paraId="06E783B8" w14:textId="77777777" w:rsidR="00DE5D0A" w:rsidRDefault="00F30AA4">
      <w:pPr>
        <w:ind w:left="1297"/>
      </w:pPr>
      <w:r>
        <w:t>7.1.1 regularly and in any event not less than once in every Contract Year;</w:t>
      </w:r>
    </w:p>
    <w:p w14:paraId="7AB4E8B5" w14:textId="77777777" w:rsidR="00DE5D0A" w:rsidRDefault="00F30AA4">
      <w:pPr>
        <w:ind w:left="1297"/>
      </w:pPr>
      <w:r>
        <w:t>7.1.2 in the event of any major reconfiguration of the Deliverables</w:t>
      </w:r>
    </w:p>
    <w:p w14:paraId="095050CF" w14:textId="77777777" w:rsidR="00DE5D0A" w:rsidRDefault="00F30AA4">
      <w:pPr>
        <w:ind w:left="2007" w:hanging="720"/>
      </w:pPr>
      <w:r>
        <w:t xml:space="preserve">7.1.3 at any time where the Buyer considers it necessary (acting in its sole discretion).  </w:t>
      </w:r>
    </w:p>
    <w:p w14:paraId="6938BBC9" w14:textId="77777777" w:rsidR="00DE5D0A" w:rsidRDefault="00F30AA4">
      <w:pPr>
        <w:spacing w:after="130" w:line="251" w:lineRule="auto"/>
        <w:ind w:left="1297" w:right="50" w:hanging="730"/>
        <w:jc w:val="left"/>
      </w:pPr>
      <w:r>
        <w:t>7.2</w:t>
      </w:r>
      <w:r>
        <w:tab/>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4088FCC4" w14:textId="77777777" w:rsidR="00DE5D0A" w:rsidRDefault="00F30AA4">
      <w:pPr>
        <w:spacing w:after="130" w:line="251" w:lineRule="auto"/>
        <w:ind w:left="1297" w:right="50" w:hanging="730"/>
        <w:jc w:val="left"/>
      </w:pPr>
      <w:r>
        <w:t>7.3</w:t>
      </w:r>
      <w:r>
        <w:tab/>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255B083" w14:textId="77777777" w:rsidR="00DE5D0A" w:rsidRDefault="00F30AA4">
      <w:pPr>
        <w:spacing w:after="130" w:line="251" w:lineRule="auto"/>
        <w:ind w:left="1297" w:right="50" w:hanging="730"/>
        <w:jc w:val="left"/>
      </w:pPr>
      <w:r>
        <w:t>7.4</w:t>
      </w:r>
      <w:r>
        <w:tab/>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0C616C1B" w14:textId="77777777" w:rsidR="00DE5D0A" w:rsidRDefault="00F30AA4">
      <w:pPr>
        <w:ind w:left="1287" w:hanging="720"/>
      </w:pPr>
      <w:r>
        <w:t>7.5</w:t>
      </w:r>
      <w:r>
        <w:tab/>
        <w:t>The Supplier shall, within twenty (20) Working Days of the conclusion of each test, provide to the Buyer a report setting out:</w:t>
      </w:r>
    </w:p>
    <w:p w14:paraId="107D0B79" w14:textId="77777777" w:rsidR="00DE5D0A" w:rsidRDefault="00F30AA4">
      <w:pPr>
        <w:ind w:left="1297"/>
      </w:pPr>
      <w:r>
        <w:t>7.5.1 the outcome of the test;</w:t>
      </w:r>
    </w:p>
    <w:p w14:paraId="282DD542" w14:textId="77777777" w:rsidR="00DE5D0A" w:rsidRDefault="00F30AA4">
      <w:pPr>
        <w:ind w:left="2007" w:hanging="720"/>
      </w:pPr>
      <w:r>
        <w:t>7.5.2 any failures in the BCDR Plan (including the BCDR Plan's procedures) revealed by the test; and</w:t>
      </w:r>
    </w:p>
    <w:p w14:paraId="015B1694" w14:textId="77777777" w:rsidR="00DE5D0A" w:rsidRDefault="00F30AA4">
      <w:pPr>
        <w:ind w:left="1297"/>
      </w:pPr>
      <w:r>
        <w:t>7.5.3 the Supplier's proposals for remedying any such failures.</w:t>
      </w:r>
    </w:p>
    <w:p w14:paraId="1E7DD7D3" w14:textId="77777777" w:rsidR="00DE5D0A" w:rsidRDefault="00F30AA4">
      <w:pPr>
        <w:spacing w:after="250" w:line="251" w:lineRule="auto"/>
        <w:ind w:left="1297" w:right="50" w:hanging="730"/>
        <w:jc w:val="left"/>
      </w:pPr>
      <w:r>
        <w:t>7.6</w:t>
      </w:r>
      <w:r>
        <w:tab/>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5CCD8C00" w14:textId="77777777" w:rsidR="00DE5D0A" w:rsidRDefault="00F30AA4">
      <w:pPr>
        <w:pStyle w:val="Heading4"/>
        <w:tabs>
          <w:tab w:val="center" w:pos="667"/>
          <w:tab w:val="center" w:pos="2660"/>
        </w:tabs>
        <w:ind w:left="0" w:firstLine="0"/>
      </w:pPr>
      <w:r>
        <w:rPr>
          <w:rFonts w:ascii="Calibri" w:eastAsia="Calibri" w:hAnsi="Calibri" w:cs="Calibri"/>
          <w:b w:val="0"/>
          <w:sz w:val="22"/>
        </w:rPr>
        <w:tab/>
      </w:r>
      <w:r>
        <w:t>8.</w:t>
      </w:r>
      <w:r>
        <w:tab/>
        <w:t>Invoking the BCDR Plan</w:t>
      </w:r>
    </w:p>
    <w:p w14:paraId="5480B2E1" w14:textId="77777777" w:rsidR="00DE5D0A" w:rsidRDefault="00F30AA4">
      <w:pPr>
        <w:spacing w:after="235" w:line="251" w:lineRule="auto"/>
        <w:ind w:left="1297" w:right="50" w:hanging="730"/>
        <w:jc w:val="left"/>
      </w:pPr>
      <w:r>
        <w:t>8.1</w:t>
      </w:r>
      <w:r>
        <w:tab/>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685B3FD9" w14:textId="77777777" w:rsidR="00DE5D0A" w:rsidRDefault="00F30AA4">
      <w:pPr>
        <w:pStyle w:val="Heading4"/>
        <w:ind w:left="361"/>
      </w:pPr>
      <w:r>
        <w:t>9.</w:t>
      </w:r>
      <w:r>
        <w:rPr>
          <w:vertAlign w:val="subscript"/>
        </w:rPr>
        <w:t>C</w:t>
      </w:r>
      <w:r>
        <w:t>ircumstances beyond your control</w:t>
      </w:r>
    </w:p>
    <w:p w14:paraId="0FAD4712" w14:textId="77777777" w:rsidR="00DE5D0A" w:rsidRDefault="00F30AA4">
      <w:pPr>
        <w:spacing w:after="130" w:line="251" w:lineRule="auto"/>
        <w:ind w:left="1297" w:right="50" w:hanging="730"/>
        <w:jc w:val="left"/>
      </w:pPr>
      <w:r>
        <w:t>9.1</w:t>
      </w:r>
      <w:r>
        <w:tab/>
        <w:t xml:space="preserve">The Supplier shall not be entitled to relief under Clause 20 (Circumstances beyond your control) if it would not have been impacted by the Force Majeure Event had it not failed to comply with its obligations under this Schedule. </w:t>
      </w:r>
    </w:p>
    <w:p w14:paraId="058C2BD9" w14:textId="77777777" w:rsidR="00DE5D0A" w:rsidRDefault="00F30AA4">
      <w:pPr>
        <w:pStyle w:val="Heading3"/>
        <w:spacing w:after="120"/>
        <w:ind w:left="577" w:right="0"/>
      </w:pPr>
      <w:r>
        <w:t>Call-Off Schedule 9 (Security)</w:t>
      </w:r>
    </w:p>
    <w:p w14:paraId="6D7AE10C" w14:textId="77777777" w:rsidR="00DE5D0A" w:rsidRDefault="00F30AA4">
      <w:pPr>
        <w:spacing w:after="898" w:line="259" w:lineRule="auto"/>
        <w:ind w:left="567" w:firstLine="0"/>
        <w:jc w:val="left"/>
      </w:pPr>
      <w:r>
        <w:rPr>
          <w:sz w:val="22"/>
        </w:rPr>
        <w:t xml:space="preserve">     </w:t>
      </w:r>
    </w:p>
    <w:p w14:paraId="1E187290" w14:textId="77777777" w:rsidR="00DE5D0A" w:rsidRDefault="00F30AA4">
      <w:pPr>
        <w:spacing w:after="379" w:line="269" w:lineRule="auto"/>
        <w:ind w:left="6"/>
        <w:jc w:val="left"/>
      </w:pPr>
      <w:r>
        <w:rPr>
          <w:b/>
        </w:rPr>
        <w:t>Part A: Short Form Security Requirements</w:t>
      </w:r>
    </w:p>
    <w:p w14:paraId="2AEFB2B0" w14:textId="77777777" w:rsidR="00DE5D0A" w:rsidRDefault="00F30AA4">
      <w:pPr>
        <w:pStyle w:val="Heading4"/>
        <w:spacing w:after="353"/>
        <w:ind w:left="577"/>
      </w:pPr>
      <w:r>
        <w:t xml:space="preserve">1. </w:t>
      </w:r>
      <w:r>
        <w:rPr>
          <w:sz w:val="18"/>
        </w:rPr>
        <w:t>D</w:t>
      </w:r>
      <w:r>
        <w:t>efinitions</w:t>
      </w:r>
    </w:p>
    <w:p w14:paraId="48A6E281" w14:textId="77777777" w:rsidR="00DE5D0A" w:rsidRDefault="00F30AA4">
      <w:pPr>
        <w:ind w:left="1211" w:hanging="568"/>
      </w:pPr>
      <w:r>
        <w:t>1.1</w:t>
      </w:r>
      <w:r>
        <w:tab/>
        <w:t>In this Schedule, the following words shall have the following meanings and they shall supplement Joint Schedule 1 (Definitions):</w:t>
      </w:r>
    </w:p>
    <w:p w14:paraId="454C3D2A" w14:textId="77777777" w:rsidR="00DE5D0A" w:rsidRDefault="00F30AA4">
      <w:pPr>
        <w:tabs>
          <w:tab w:val="center" w:pos="2185"/>
          <w:tab w:val="center" w:pos="5123"/>
        </w:tabs>
        <w:spacing w:after="176"/>
        <w:ind w:left="0" w:firstLine="0"/>
        <w:jc w:val="left"/>
      </w:pPr>
      <w:r>
        <w:rPr>
          <w:rFonts w:ascii="Calibri" w:eastAsia="Calibri" w:hAnsi="Calibri" w:cs="Calibri"/>
          <w:sz w:val="22"/>
        </w:rPr>
        <w:tab/>
      </w:r>
      <w:r>
        <w:rPr>
          <w:b/>
        </w:rPr>
        <w:t xml:space="preserve">"Breach of </w:t>
      </w:r>
      <w:r>
        <w:rPr>
          <w:b/>
        </w:rPr>
        <w:tab/>
      </w:r>
      <w:r>
        <w:rPr>
          <w:sz w:val="22"/>
        </w:rPr>
        <w:t xml:space="preserve">1 </w:t>
      </w:r>
      <w:r>
        <w:t>the occurrence of:</w:t>
      </w:r>
    </w:p>
    <w:p w14:paraId="18D346FB" w14:textId="77777777" w:rsidR="00DE5D0A" w:rsidRDefault="00F30AA4">
      <w:pPr>
        <w:tabs>
          <w:tab w:val="center" w:pos="1997"/>
          <w:tab w:val="center" w:pos="6778"/>
        </w:tabs>
        <w:spacing w:after="10"/>
        <w:ind w:left="0" w:firstLine="0"/>
        <w:jc w:val="left"/>
      </w:pPr>
      <w:r>
        <w:rPr>
          <w:rFonts w:ascii="Calibri" w:eastAsia="Calibri" w:hAnsi="Calibri" w:cs="Calibri"/>
          <w:sz w:val="22"/>
        </w:rPr>
        <w:tab/>
      </w:r>
      <w:r>
        <w:rPr>
          <w:b/>
          <w:sz w:val="37"/>
          <w:vertAlign w:val="superscript"/>
        </w:rPr>
        <w:t>Security"</w:t>
      </w:r>
      <w:r>
        <w:rPr>
          <w:b/>
          <w:sz w:val="37"/>
          <w:vertAlign w:val="superscript"/>
        </w:rPr>
        <w:tab/>
      </w:r>
      <w:r>
        <w:t xml:space="preserve">a) any unauthorised access to or use of the </w:t>
      </w:r>
    </w:p>
    <w:p w14:paraId="7C56D309" w14:textId="77777777" w:rsidR="00DE5D0A" w:rsidRDefault="00F30AA4">
      <w:pPr>
        <w:spacing w:after="10"/>
        <w:ind w:left="4807"/>
      </w:pPr>
      <w:r>
        <w:t xml:space="preserve">Deliverables, the Sites and/or any </w:t>
      </w:r>
    </w:p>
    <w:p w14:paraId="29EB07E4" w14:textId="77777777" w:rsidR="00DE5D0A" w:rsidRDefault="00F30AA4">
      <w:pPr>
        <w:spacing w:after="10"/>
        <w:ind w:left="4807"/>
      </w:pPr>
      <w:r>
        <w:t xml:space="preserve">Information and Communication Technology </w:t>
      </w:r>
    </w:p>
    <w:p w14:paraId="389A86FA" w14:textId="77777777" w:rsidR="00DE5D0A" w:rsidRDefault="00F30AA4">
      <w:pPr>
        <w:spacing w:after="10"/>
        <w:ind w:left="4807"/>
      </w:pPr>
      <w:r>
        <w:t xml:space="preserve">("ICT"), information or data (including the </w:t>
      </w:r>
    </w:p>
    <w:p w14:paraId="1B38F3CC" w14:textId="77777777" w:rsidR="00DE5D0A" w:rsidRDefault="00F30AA4">
      <w:pPr>
        <w:spacing w:after="10"/>
        <w:ind w:left="4807"/>
      </w:pPr>
      <w:r>
        <w:t xml:space="preserve">Confidential Information and the </w:t>
      </w:r>
    </w:p>
    <w:p w14:paraId="72ED9DD1" w14:textId="77777777" w:rsidR="00DE5D0A" w:rsidRDefault="00F30AA4">
      <w:pPr>
        <w:spacing w:after="130" w:line="251" w:lineRule="auto"/>
        <w:ind w:left="4797" w:right="50" w:firstLine="0"/>
        <w:jc w:val="left"/>
      </w:pPr>
      <w:r>
        <w:t>Government Data) used by the Buyer and/or the Supplier in connection with this Contract; and/or</w:t>
      </w:r>
    </w:p>
    <w:p w14:paraId="20CC4A6C" w14:textId="77777777" w:rsidR="00DE5D0A" w:rsidRDefault="00F30AA4">
      <w:pPr>
        <w:spacing w:after="0"/>
        <w:ind w:left="4797" w:hanging="360"/>
      </w:pPr>
      <w:r>
        <w:t xml:space="preserve">b) the loss and/or unauthorised disclosure of any information or data (including the </w:t>
      </w:r>
    </w:p>
    <w:p w14:paraId="584FCF80" w14:textId="77777777" w:rsidR="00DE5D0A" w:rsidRDefault="00F30AA4">
      <w:pPr>
        <w:spacing w:after="10"/>
        <w:ind w:left="4807"/>
      </w:pPr>
      <w:r>
        <w:t xml:space="preserve">Confidential Information and the </w:t>
      </w:r>
    </w:p>
    <w:p w14:paraId="08D8392B" w14:textId="77777777" w:rsidR="00DE5D0A" w:rsidRDefault="00F30AA4">
      <w:pPr>
        <w:spacing w:after="130" w:line="251" w:lineRule="auto"/>
        <w:ind w:left="4797" w:right="50" w:firstLine="0"/>
        <w:jc w:val="left"/>
      </w:pPr>
      <w:r>
        <w:t>Government Data), including any copies of such information or data, used by the Buyer and/or the Supplier in connection with this Contract,</w:t>
      </w:r>
    </w:p>
    <w:p w14:paraId="6A15EE07" w14:textId="77777777" w:rsidR="00DE5D0A" w:rsidRDefault="00F30AA4">
      <w:pPr>
        <w:spacing w:after="130" w:line="251" w:lineRule="auto"/>
        <w:ind w:left="4247" w:right="50" w:hanging="170"/>
        <w:jc w:val="left"/>
      </w:pPr>
      <w:r>
        <w:rPr>
          <w:sz w:val="22"/>
        </w:rPr>
        <w:t xml:space="preserve">2 </w:t>
      </w:r>
      <w:r>
        <w:t>in either case as more particularly set out in the Security Policy where the Buyer has required compliance therewith in accordance with paragraph 2.2;</w:t>
      </w:r>
    </w:p>
    <w:p w14:paraId="6659605A" w14:textId="77777777" w:rsidR="00DE5D0A" w:rsidRDefault="00F30AA4">
      <w:pPr>
        <w:tabs>
          <w:tab w:val="center" w:pos="2105"/>
          <w:tab w:val="center" w:pos="6326"/>
        </w:tabs>
        <w:spacing w:after="15"/>
        <w:ind w:left="0" w:firstLine="0"/>
        <w:jc w:val="left"/>
      </w:pPr>
      <w:r>
        <w:rPr>
          <w:rFonts w:ascii="Calibri" w:eastAsia="Calibri" w:hAnsi="Calibri" w:cs="Calibri"/>
          <w:sz w:val="22"/>
        </w:rPr>
        <w:tab/>
      </w:r>
      <w:r>
        <w:rPr>
          <w:b/>
        </w:rPr>
        <w:t xml:space="preserve">"Security </w:t>
      </w:r>
      <w:r>
        <w:rPr>
          <w:b/>
        </w:rPr>
        <w:tab/>
      </w:r>
      <w:r>
        <w:rPr>
          <w:sz w:val="22"/>
        </w:rPr>
        <w:t xml:space="preserve">3 </w:t>
      </w:r>
      <w:r>
        <w:t xml:space="preserve">the Supplier's security management plan </w:t>
      </w:r>
    </w:p>
    <w:p w14:paraId="0DD2466C" w14:textId="77777777" w:rsidR="00DE5D0A" w:rsidRDefault="00F30AA4">
      <w:pPr>
        <w:spacing w:after="370" w:line="251" w:lineRule="auto"/>
        <w:ind w:left="4247" w:right="50" w:hanging="2780"/>
        <w:jc w:val="left"/>
      </w:pPr>
      <w:r>
        <w:rPr>
          <w:b/>
        </w:rPr>
        <w:t xml:space="preserve">Management Plan" </w:t>
      </w:r>
      <w:r>
        <w:rPr>
          <w:b/>
        </w:rPr>
        <w:tab/>
      </w:r>
      <w:r>
        <w:t>prepared pursuant to this Schedule, a draft of which has been provided by the Supplier to the Buyer and as updated from time to time.</w:t>
      </w:r>
    </w:p>
    <w:p w14:paraId="56E45C06" w14:textId="77777777" w:rsidR="00DE5D0A" w:rsidRDefault="00F30AA4">
      <w:pPr>
        <w:pStyle w:val="Heading4"/>
        <w:spacing w:after="357"/>
        <w:ind w:left="577"/>
      </w:pPr>
      <w:r>
        <w:t>2. Complying with security requirements and updates to them</w:t>
      </w:r>
    </w:p>
    <w:p w14:paraId="11AB3444" w14:textId="77777777" w:rsidR="00DE5D0A" w:rsidRDefault="00F30AA4">
      <w:pPr>
        <w:spacing w:after="250" w:line="251" w:lineRule="auto"/>
        <w:ind w:left="1211" w:right="50" w:hanging="568"/>
        <w:jc w:val="left"/>
      </w:pPr>
      <w:r>
        <w:t>2.1</w:t>
      </w:r>
      <w:r>
        <w:tab/>
        <w:t>The Buyer and the Supplier recognise that, where specified in Framework Schedule 4 (Framework Management), LPP shall have the right to enforce the Buyer's rights under this Schedule.</w:t>
      </w:r>
    </w:p>
    <w:p w14:paraId="7000BF43" w14:textId="77777777" w:rsidR="00DE5D0A" w:rsidRDefault="00F30AA4">
      <w:pPr>
        <w:ind w:left="1211" w:hanging="568"/>
      </w:pPr>
      <w:r>
        <w:t>2.2</w:t>
      </w:r>
      <w:r>
        <w:tab/>
        <w:t xml:space="preserve">The Supplier shall comply with the requirements in this Schedule in respect of the Security Management Plan. Where specified by a Buyer that has </w:t>
      </w:r>
    </w:p>
    <w:p w14:paraId="67B64DC5" w14:textId="77777777" w:rsidR="00DE5D0A" w:rsidRDefault="00F30AA4">
      <w:pPr>
        <w:spacing w:after="251" w:line="251" w:lineRule="auto"/>
        <w:ind w:left="1211" w:right="50" w:firstLine="0"/>
        <w:jc w:val="left"/>
      </w:pPr>
      <w:r>
        <w:t xml:space="preserve">undertaken a Further Competition it shall also comply with the Security Policy and shall ensure that the Security Management Plan produced by the Supplier fully complies with the Security Policy. </w:t>
      </w:r>
    </w:p>
    <w:p w14:paraId="57D27613" w14:textId="77777777" w:rsidR="00DE5D0A" w:rsidRDefault="00F30AA4">
      <w:pPr>
        <w:spacing w:after="251"/>
        <w:ind w:left="1211" w:hanging="568"/>
      </w:pPr>
      <w:r>
        <w:t>2.3</w:t>
      </w:r>
      <w:r>
        <w:tab/>
        <w:t>Where the Security Policy applies the Buyer shall notify the Supplier of any changes or proposed changes to the Security Policy.</w:t>
      </w:r>
    </w:p>
    <w:p w14:paraId="4008AC3E" w14:textId="77777777" w:rsidR="00DE5D0A" w:rsidRDefault="00F30AA4">
      <w:pPr>
        <w:spacing w:after="250" w:line="251" w:lineRule="auto"/>
        <w:ind w:left="1211" w:right="50" w:hanging="568"/>
        <w:jc w:val="left"/>
      </w:pPr>
      <w:r>
        <w:t>2.4</w:t>
      </w:r>
      <w:r>
        <w:tab/>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27C48B3C" w14:textId="77777777" w:rsidR="00DE5D0A" w:rsidRDefault="00F30AA4">
      <w:pPr>
        <w:spacing w:after="370" w:line="251" w:lineRule="auto"/>
        <w:ind w:left="1211" w:right="50" w:hanging="568"/>
        <w:jc w:val="left"/>
      </w:pPr>
      <w:r>
        <w:t>2.5</w:t>
      </w:r>
      <w:r>
        <w:tab/>
        <w:t>Until and/or unless a change to the Charges is agreed by the Buyer pursuant to the Variation Procedure the Supplier shall continue to provide the Deliverables in accordance with its existing obligations.</w:t>
      </w:r>
    </w:p>
    <w:p w14:paraId="3A1E45ED" w14:textId="77777777" w:rsidR="00DE5D0A" w:rsidRDefault="00F30AA4">
      <w:pPr>
        <w:pStyle w:val="Heading4"/>
        <w:spacing w:after="357"/>
        <w:ind w:left="577"/>
      </w:pPr>
      <w:r>
        <w:t>3. Security Standards</w:t>
      </w:r>
    </w:p>
    <w:p w14:paraId="366D79BA" w14:textId="77777777" w:rsidR="00DE5D0A" w:rsidRDefault="00F30AA4">
      <w:pPr>
        <w:spacing w:after="250" w:line="251" w:lineRule="auto"/>
        <w:ind w:left="1211" w:right="50" w:hanging="568"/>
        <w:jc w:val="left"/>
      </w:pPr>
      <w:r>
        <w:t>3.1</w:t>
      </w:r>
      <w:r>
        <w:tab/>
        <w:t>The Supplier acknowledges that the Buyer places great emphasis on the reliability of the performance of the Deliverables, confidentiality, integrity and availability of information and consequently on security.</w:t>
      </w:r>
    </w:p>
    <w:p w14:paraId="20E3AC3D" w14:textId="77777777" w:rsidR="00DE5D0A" w:rsidRDefault="00F30AA4">
      <w:pPr>
        <w:spacing w:after="251"/>
        <w:ind w:left="1211" w:hanging="568"/>
      </w:pPr>
      <w:r>
        <w:t>3.2</w:t>
      </w:r>
      <w:r>
        <w:tab/>
        <w:t>The Supplier shall be responsible for the effective performance of its security obligations and shall at all times provide a level of security which:</w:t>
      </w:r>
    </w:p>
    <w:p w14:paraId="59536791" w14:textId="77777777" w:rsidR="00DE5D0A" w:rsidRDefault="00F30AA4">
      <w:pPr>
        <w:spacing w:after="257"/>
        <w:ind w:left="1477"/>
      </w:pPr>
      <w:r>
        <w:t xml:space="preserve">3.2.1 is in accordance with the Law and this Contract; </w:t>
      </w:r>
    </w:p>
    <w:p w14:paraId="6FB9037C" w14:textId="77777777" w:rsidR="00DE5D0A" w:rsidRDefault="00F30AA4">
      <w:pPr>
        <w:spacing w:after="257"/>
        <w:ind w:left="1477"/>
      </w:pPr>
      <w:r>
        <w:t>3.2.2 as a minimum demonstrates Good Industry Practice;</w:t>
      </w:r>
    </w:p>
    <w:p w14:paraId="27C795C6" w14:textId="77777777" w:rsidR="00DE5D0A" w:rsidRDefault="00F30AA4">
      <w:pPr>
        <w:spacing w:after="251"/>
        <w:ind w:left="2187" w:hanging="720"/>
      </w:pPr>
      <w:r>
        <w:t>3.2.3 meets any specific security threats of immediate relevance to the Deliverables and/or the Government Data; and</w:t>
      </w:r>
    </w:p>
    <w:p w14:paraId="2EC98BCC" w14:textId="77777777" w:rsidR="00DE5D0A" w:rsidRDefault="00F30AA4">
      <w:pPr>
        <w:spacing w:after="251"/>
        <w:ind w:left="2187" w:hanging="720"/>
      </w:pPr>
      <w:r>
        <w:t>3.2.4 where specified by the Buyer in accordance with paragraph 2.2 complies with the Security Policy and the ICT Policy.</w:t>
      </w:r>
    </w:p>
    <w:p w14:paraId="0504D3CD" w14:textId="77777777" w:rsidR="00DE5D0A" w:rsidRDefault="00F30AA4">
      <w:pPr>
        <w:spacing w:after="250" w:line="251" w:lineRule="auto"/>
        <w:ind w:left="1211" w:right="50" w:hanging="568"/>
        <w:jc w:val="left"/>
      </w:pPr>
      <w:r>
        <w:t>3.3</w:t>
      </w:r>
      <w:r>
        <w:tab/>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253E05EA" w14:textId="77777777" w:rsidR="00DE5D0A" w:rsidRDefault="00F30AA4">
      <w:pPr>
        <w:spacing w:after="376" w:line="251" w:lineRule="auto"/>
        <w:ind w:left="1211" w:right="50" w:hanging="568"/>
        <w:jc w:val="left"/>
      </w:pPr>
      <w:r>
        <w:t>3.4</w:t>
      </w:r>
      <w:r>
        <w:tab/>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57759C73" w14:textId="77777777" w:rsidR="00DE5D0A" w:rsidRDefault="00F30AA4">
      <w:pPr>
        <w:pStyle w:val="Heading4"/>
        <w:ind w:left="577"/>
      </w:pPr>
      <w:r>
        <w:t xml:space="preserve">4. </w:t>
      </w:r>
      <w:r>
        <w:rPr>
          <w:vertAlign w:val="subscript"/>
        </w:rPr>
        <w:t>S</w:t>
      </w:r>
      <w:r>
        <w:t>ecurity Management Plan</w:t>
      </w:r>
    </w:p>
    <w:p w14:paraId="55FFDBB1" w14:textId="77777777" w:rsidR="00DE5D0A" w:rsidRDefault="00F30AA4">
      <w:pPr>
        <w:pStyle w:val="Heading5"/>
        <w:tabs>
          <w:tab w:val="center" w:pos="810"/>
          <w:tab w:val="center" w:pos="1911"/>
        </w:tabs>
        <w:spacing w:after="233" w:line="269" w:lineRule="auto"/>
        <w:ind w:left="0" w:firstLine="0"/>
      </w:pPr>
      <w:r>
        <w:rPr>
          <w:rFonts w:ascii="Calibri" w:eastAsia="Calibri" w:hAnsi="Calibri" w:cs="Calibri"/>
          <w:b w:val="0"/>
          <w:sz w:val="22"/>
        </w:rPr>
        <w:tab/>
      </w:r>
      <w:r>
        <w:rPr>
          <w:b w:val="0"/>
          <w:sz w:val="24"/>
        </w:rPr>
        <w:t>4.1</w:t>
      </w:r>
      <w:r>
        <w:rPr>
          <w:b w:val="0"/>
          <w:sz w:val="24"/>
        </w:rPr>
        <w:tab/>
      </w:r>
      <w:r>
        <w:rPr>
          <w:sz w:val="24"/>
        </w:rPr>
        <w:t>Introduction</w:t>
      </w:r>
    </w:p>
    <w:p w14:paraId="539BEF10" w14:textId="77777777" w:rsidR="00DE5D0A" w:rsidRDefault="00F30AA4">
      <w:pPr>
        <w:spacing w:after="250" w:line="251" w:lineRule="auto"/>
        <w:ind w:left="2197" w:right="50" w:hanging="730"/>
        <w:jc w:val="left"/>
      </w:pPr>
      <w:r>
        <w:t>4.1.1 The Supplier shall develop and maintain a Security Management Plan in accordance with this Schedule. The Supplier shall thereafter comply with its obligations set out in the Security Management Plan.</w:t>
      </w:r>
    </w:p>
    <w:p w14:paraId="202F29E2" w14:textId="77777777" w:rsidR="00DE5D0A" w:rsidRDefault="00F30AA4">
      <w:pPr>
        <w:pStyle w:val="Heading5"/>
        <w:tabs>
          <w:tab w:val="center" w:pos="810"/>
          <w:tab w:val="center" w:pos="3585"/>
        </w:tabs>
        <w:spacing w:after="233" w:line="269" w:lineRule="auto"/>
        <w:ind w:left="0" w:firstLine="0"/>
      </w:pPr>
      <w:r>
        <w:rPr>
          <w:rFonts w:ascii="Calibri" w:eastAsia="Calibri" w:hAnsi="Calibri" w:cs="Calibri"/>
          <w:b w:val="0"/>
          <w:sz w:val="22"/>
        </w:rPr>
        <w:tab/>
      </w:r>
      <w:r>
        <w:rPr>
          <w:b w:val="0"/>
          <w:sz w:val="24"/>
        </w:rPr>
        <w:t>4.2</w:t>
      </w:r>
      <w:r>
        <w:rPr>
          <w:b w:val="0"/>
          <w:sz w:val="24"/>
        </w:rPr>
        <w:tab/>
      </w:r>
      <w:r>
        <w:rPr>
          <w:sz w:val="24"/>
        </w:rPr>
        <w:t>Content of the Security Management Plan</w:t>
      </w:r>
    </w:p>
    <w:p w14:paraId="4C667A40" w14:textId="77777777" w:rsidR="00DE5D0A" w:rsidRDefault="00F30AA4">
      <w:pPr>
        <w:spacing w:after="257"/>
        <w:ind w:left="1477"/>
      </w:pPr>
      <w:r>
        <w:t>4.2.1 The Security Management Plan shall:</w:t>
      </w:r>
    </w:p>
    <w:p w14:paraId="126CB71B" w14:textId="77777777" w:rsidR="00DE5D0A" w:rsidRDefault="00F30AA4" w:rsidP="005E227D">
      <w:pPr>
        <w:numPr>
          <w:ilvl w:val="0"/>
          <w:numId w:val="145"/>
        </w:numPr>
        <w:spacing w:after="251"/>
        <w:ind w:right="50" w:hanging="365"/>
        <w:jc w:val="left"/>
      </w:pPr>
      <w:r>
        <w:t>comply with the principles of security set out in Paragraph 3 and any other provisions of this Contract relevant to security;</w:t>
      </w:r>
    </w:p>
    <w:p w14:paraId="6FB92FB8" w14:textId="77777777" w:rsidR="00DE5D0A" w:rsidRDefault="00F30AA4" w:rsidP="005E227D">
      <w:pPr>
        <w:numPr>
          <w:ilvl w:val="0"/>
          <w:numId w:val="145"/>
        </w:numPr>
        <w:spacing w:after="251"/>
        <w:ind w:right="50" w:hanging="365"/>
        <w:jc w:val="left"/>
      </w:pPr>
      <w:r>
        <w:t>identify the necessary delegated organisational roles for those responsible for ensuring it is complied with by the Supplier;</w:t>
      </w:r>
    </w:p>
    <w:p w14:paraId="2E68866D" w14:textId="77777777" w:rsidR="00DE5D0A" w:rsidRDefault="00F30AA4" w:rsidP="005E227D">
      <w:pPr>
        <w:numPr>
          <w:ilvl w:val="0"/>
          <w:numId w:val="145"/>
        </w:numPr>
        <w:spacing w:after="250" w:line="251" w:lineRule="auto"/>
        <w:ind w:right="50" w:hanging="365"/>
        <w:jc w:val="left"/>
      </w:pPr>
      <w: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7AF9E2AE" w14:textId="77777777" w:rsidR="00DE5D0A" w:rsidRDefault="00F30AA4" w:rsidP="005E227D">
      <w:pPr>
        <w:numPr>
          <w:ilvl w:val="0"/>
          <w:numId w:val="145"/>
        </w:numPr>
        <w:spacing w:after="0" w:line="251" w:lineRule="auto"/>
        <w:ind w:right="50" w:hanging="365"/>
        <w:jc w:val="left"/>
      </w:pPr>
      <w:r>
        <w:t xml:space="preserve">be developed to protect all aspects of the Deliverables and all processes associated with the provision of the Deliverables, including the Buyer Premises, the Sites, and any ICT, Information and data (including the Buyer’s Confidential </w:t>
      </w:r>
    </w:p>
    <w:p w14:paraId="5F7A1A4E" w14:textId="77777777" w:rsidR="00DE5D0A" w:rsidRDefault="00F30AA4">
      <w:pPr>
        <w:spacing w:after="251" w:line="251" w:lineRule="auto"/>
        <w:ind w:left="2727" w:right="50" w:firstLine="0"/>
        <w:jc w:val="left"/>
      </w:pPr>
      <w:r>
        <w:t>Information and the Government Data) to the extent used by the Buyer or the Supplier in connection with this Contract or in connection with any system that could directly or indirectly have an impact on that Information, data and/or the Deliverables;</w:t>
      </w:r>
    </w:p>
    <w:p w14:paraId="6A500E28" w14:textId="77777777" w:rsidR="00DE5D0A" w:rsidRDefault="00F30AA4" w:rsidP="005E227D">
      <w:pPr>
        <w:numPr>
          <w:ilvl w:val="0"/>
          <w:numId w:val="145"/>
        </w:numPr>
        <w:spacing w:after="250" w:line="251" w:lineRule="auto"/>
        <w:ind w:right="50" w:hanging="365"/>
        <w:jc w:val="left"/>
      </w:pPr>
      <w: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1C3BFCFC" w14:textId="77777777" w:rsidR="00DE5D0A" w:rsidRDefault="00F30AA4" w:rsidP="005E227D">
      <w:pPr>
        <w:numPr>
          <w:ilvl w:val="0"/>
          <w:numId w:val="145"/>
        </w:numPr>
        <w:spacing w:after="250" w:line="251" w:lineRule="auto"/>
        <w:ind w:right="50" w:hanging="365"/>
        <w:jc w:val="left"/>
      </w:pPr>
      <w: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44650AF7" w14:textId="77777777" w:rsidR="00DE5D0A" w:rsidRDefault="00F30AA4" w:rsidP="005E227D">
      <w:pPr>
        <w:numPr>
          <w:ilvl w:val="0"/>
          <w:numId w:val="145"/>
        </w:numPr>
        <w:spacing w:after="254" w:line="251" w:lineRule="auto"/>
        <w:ind w:right="50" w:hanging="365"/>
        <w:jc w:val="left"/>
      </w:pPr>
      <w: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73628124" w14:textId="77777777" w:rsidR="00DE5D0A" w:rsidRDefault="00F30AA4">
      <w:pPr>
        <w:pStyle w:val="Heading5"/>
        <w:tabs>
          <w:tab w:val="center" w:pos="810"/>
          <w:tab w:val="center" w:pos="3885"/>
        </w:tabs>
        <w:spacing w:after="233" w:line="269" w:lineRule="auto"/>
        <w:ind w:left="0" w:firstLine="0"/>
      </w:pPr>
      <w:r>
        <w:rPr>
          <w:rFonts w:ascii="Calibri" w:eastAsia="Calibri" w:hAnsi="Calibri" w:cs="Calibri"/>
          <w:b w:val="0"/>
          <w:sz w:val="22"/>
        </w:rPr>
        <w:tab/>
      </w:r>
      <w:r>
        <w:rPr>
          <w:b w:val="0"/>
          <w:sz w:val="24"/>
        </w:rPr>
        <w:t>4.3</w:t>
      </w:r>
      <w:r>
        <w:rPr>
          <w:b w:val="0"/>
          <w:sz w:val="24"/>
        </w:rPr>
        <w:tab/>
      </w:r>
      <w:r>
        <w:rPr>
          <w:sz w:val="24"/>
        </w:rPr>
        <w:t>Development of the Security Management Plan</w:t>
      </w:r>
    </w:p>
    <w:p w14:paraId="250132FF" w14:textId="77777777" w:rsidR="00DE5D0A" w:rsidRDefault="00F30AA4">
      <w:pPr>
        <w:spacing w:after="250" w:line="251" w:lineRule="auto"/>
        <w:ind w:left="2197" w:right="50" w:hanging="730"/>
        <w:jc w:val="left"/>
      </w:pPr>
      <w:r>
        <w:t>4.3.1 Within twenty (20)</w:t>
      </w:r>
      <w:r>
        <w:rPr>
          <w:b/>
        </w:rPr>
        <w:t xml:space="preserve"> </w:t>
      </w:r>
      <w: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3A0E3049" w14:textId="77777777" w:rsidR="00DE5D0A" w:rsidRDefault="00F30AA4">
      <w:pPr>
        <w:spacing w:after="250" w:line="251" w:lineRule="auto"/>
        <w:ind w:left="2197" w:right="50" w:hanging="730"/>
        <w:jc w:val="left"/>
      </w:pPr>
      <w:r>
        <w:t xml:space="preserve">4.3.2 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4D5F3D94" w14:textId="77777777" w:rsidR="00DE5D0A" w:rsidRDefault="00F30AA4">
      <w:pPr>
        <w:spacing w:after="0"/>
        <w:ind w:left="2187" w:hanging="720"/>
      </w:pPr>
      <w:r>
        <w:t xml:space="preserve">4.3.3 The Buyer shall not unreasonably withhold or delay its decision to Approve or not the Security Management Plan pursuant to Paragraph </w:t>
      </w:r>
    </w:p>
    <w:p w14:paraId="59CA4788" w14:textId="77777777" w:rsidR="00DE5D0A" w:rsidRDefault="00F30AA4">
      <w:pPr>
        <w:spacing w:after="251" w:line="251" w:lineRule="auto"/>
        <w:ind w:left="2187" w:right="50" w:firstLine="0"/>
        <w:jc w:val="left"/>
      </w:pPr>
      <w:r>
        <w:t>4.3.2.  However, a refusal by the Buyer to Approve the Security Management Plan on the grounds that it does not comply with the requirements set out in Paragraph 4.2 shall be deemed to be reasonable.</w:t>
      </w:r>
    </w:p>
    <w:p w14:paraId="40271468" w14:textId="77777777" w:rsidR="00DE5D0A" w:rsidRDefault="00F30AA4">
      <w:pPr>
        <w:spacing w:after="250" w:line="251" w:lineRule="auto"/>
        <w:ind w:left="2197" w:right="50" w:hanging="730"/>
        <w:jc w:val="left"/>
      </w:pPr>
      <w:r>
        <w:t xml:space="preserve">4.3.4 Approval by the Buyer of the Security Management Plan pursuant to Paragraph 4.3.2 or of any change to the Security Management Plan in accordance with Paragraph 4.4 shall not relieve the Supplier of its obligations under this Schedule. </w:t>
      </w:r>
    </w:p>
    <w:p w14:paraId="3646B81E" w14:textId="77777777" w:rsidR="00DE5D0A" w:rsidRDefault="00F30AA4">
      <w:pPr>
        <w:pStyle w:val="Heading5"/>
        <w:tabs>
          <w:tab w:val="center" w:pos="810"/>
          <w:tab w:val="center" w:pos="3825"/>
        </w:tabs>
        <w:spacing w:after="233" w:line="269" w:lineRule="auto"/>
        <w:ind w:left="0" w:firstLine="0"/>
      </w:pPr>
      <w:r>
        <w:rPr>
          <w:rFonts w:ascii="Calibri" w:eastAsia="Calibri" w:hAnsi="Calibri" w:cs="Calibri"/>
          <w:b w:val="0"/>
          <w:sz w:val="22"/>
        </w:rPr>
        <w:tab/>
      </w:r>
      <w:r>
        <w:rPr>
          <w:b w:val="0"/>
          <w:sz w:val="24"/>
        </w:rPr>
        <w:t>4.4</w:t>
      </w:r>
      <w:r>
        <w:rPr>
          <w:b w:val="0"/>
          <w:sz w:val="24"/>
        </w:rPr>
        <w:tab/>
      </w:r>
      <w:r>
        <w:rPr>
          <w:sz w:val="24"/>
        </w:rPr>
        <w:t>Amendment of the Security Management Plan</w:t>
      </w:r>
    </w:p>
    <w:p w14:paraId="521224AC" w14:textId="77777777" w:rsidR="00DE5D0A" w:rsidRDefault="00F30AA4">
      <w:pPr>
        <w:spacing w:after="251"/>
        <w:ind w:left="2187" w:hanging="720"/>
      </w:pPr>
      <w:r>
        <w:t>4.4.1 The Security Management Plan shall be fully reviewed and updated by the Supplier at least annually to reflect:</w:t>
      </w:r>
    </w:p>
    <w:p w14:paraId="1D15C928" w14:textId="77777777" w:rsidR="00DE5D0A" w:rsidRDefault="00F30AA4" w:rsidP="005E227D">
      <w:pPr>
        <w:numPr>
          <w:ilvl w:val="0"/>
          <w:numId w:val="146"/>
        </w:numPr>
        <w:spacing w:after="257"/>
        <w:ind w:hanging="365"/>
      </w:pPr>
      <w:r>
        <w:t>emerging changes in Good Industry Practice;</w:t>
      </w:r>
    </w:p>
    <w:p w14:paraId="67D2C1DF" w14:textId="77777777" w:rsidR="00DE5D0A" w:rsidRDefault="00F30AA4" w:rsidP="005E227D">
      <w:pPr>
        <w:numPr>
          <w:ilvl w:val="0"/>
          <w:numId w:val="146"/>
        </w:numPr>
        <w:spacing w:after="251"/>
        <w:ind w:hanging="365"/>
      </w:pPr>
      <w:r>
        <w:t xml:space="preserve">any change or proposed change to the Deliverables and/or associated processes; </w:t>
      </w:r>
    </w:p>
    <w:p w14:paraId="1B6466A6" w14:textId="77777777" w:rsidR="00DE5D0A" w:rsidRDefault="00F30AA4" w:rsidP="005E227D">
      <w:pPr>
        <w:numPr>
          <w:ilvl w:val="0"/>
          <w:numId w:val="146"/>
        </w:numPr>
        <w:ind w:hanging="365"/>
      </w:pPr>
      <w:r>
        <w:t xml:space="preserve">where necessary in accordance with paragraph 2.2, any change to the Security Policy; </w:t>
      </w:r>
    </w:p>
    <w:p w14:paraId="75C2B196" w14:textId="77777777" w:rsidR="00DE5D0A" w:rsidRDefault="00F30AA4" w:rsidP="005E227D">
      <w:pPr>
        <w:numPr>
          <w:ilvl w:val="0"/>
          <w:numId w:val="146"/>
        </w:numPr>
        <w:spacing w:after="257"/>
        <w:ind w:hanging="365"/>
      </w:pPr>
      <w:r>
        <w:t>any new perceived or changed security threats; and</w:t>
      </w:r>
    </w:p>
    <w:p w14:paraId="4923CC0A" w14:textId="77777777" w:rsidR="00DE5D0A" w:rsidRDefault="00F30AA4" w:rsidP="005E227D">
      <w:pPr>
        <w:numPr>
          <w:ilvl w:val="0"/>
          <w:numId w:val="146"/>
        </w:numPr>
        <w:spacing w:after="257"/>
        <w:ind w:hanging="365"/>
      </w:pPr>
      <w:r>
        <w:t>any reasonable change in requirements requested by the Buyer.</w:t>
      </w:r>
    </w:p>
    <w:p w14:paraId="7D5781E8" w14:textId="77777777" w:rsidR="00DE5D0A" w:rsidRDefault="00F30AA4">
      <w:pPr>
        <w:spacing w:after="250" w:line="251" w:lineRule="auto"/>
        <w:ind w:left="2197" w:right="50" w:hanging="730"/>
        <w:jc w:val="left"/>
      </w:pPr>
      <w:r>
        <w:t>4.4.2 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211F9F2A" w14:textId="77777777" w:rsidR="00DE5D0A" w:rsidRDefault="00F30AA4" w:rsidP="005E227D">
      <w:pPr>
        <w:numPr>
          <w:ilvl w:val="1"/>
          <w:numId w:val="146"/>
        </w:numPr>
        <w:spacing w:after="251"/>
        <w:ind w:hanging="365"/>
      </w:pPr>
      <w:r>
        <w:t>suggested improvements to the effectiveness of the Security Management Plan;</w:t>
      </w:r>
    </w:p>
    <w:p w14:paraId="5529C7BA" w14:textId="77777777" w:rsidR="00DE5D0A" w:rsidRDefault="00F30AA4" w:rsidP="005E227D">
      <w:pPr>
        <w:numPr>
          <w:ilvl w:val="1"/>
          <w:numId w:val="146"/>
        </w:numPr>
        <w:spacing w:after="257"/>
        <w:ind w:hanging="365"/>
      </w:pPr>
      <w:r>
        <w:t>updates to the risk assessments; and</w:t>
      </w:r>
    </w:p>
    <w:p w14:paraId="3EE0109F" w14:textId="77777777" w:rsidR="00DE5D0A" w:rsidRDefault="00F30AA4" w:rsidP="005E227D">
      <w:pPr>
        <w:numPr>
          <w:ilvl w:val="1"/>
          <w:numId w:val="146"/>
        </w:numPr>
        <w:spacing w:after="251"/>
        <w:ind w:hanging="365"/>
      </w:pPr>
      <w:r>
        <w:t>suggested improvements in measuring the effectiveness of controls.</w:t>
      </w:r>
    </w:p>
    <w:p w14:paraId="34EA8CBD" w14:textId="77777777" w:rsidR="00DE5D0A" w:rsidRDefault="00F30AA4" w:rsidP="005E227D">
      <w:pPr>
        <w:numPr>
          <w:ilvl w:val="2"/>
          <w:numId w:val="147"/>
        </w:numPr>
        <w:spacing w:after="250" w:line="251" w:lineRule="auto"/>
        <w:ind w:right="50" w:hanging="720"/>
        <w:jc w:val="left"/>
      </w:pPr>
      <w: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2525F47F" w14:textId="77777777" w:rsidR="00DE5D0A" w:rsidRDefault="00F30AA4" w:rsidP="005E227D">
      <w:pPr>
        <w:numPr>
          <w:ilvl w:val="2"/>
          <w:numId w:val="147"/>
        </w:numPr>
        <w:spacing w:after="370" w:line="251" w:lineRule="auto"/>
        <w:ind w:right="50" w:hanging="720"/>
        <w:jc w:val="left"/>
      </w:pPr>
      <w: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3C216AB4" w14:textId="77777777" w:rsidR="00DE5D0A" w:rsidRDefault="00F30AA4">
      <w:pPr>
        <w:pStyle w:val="Heading4"/>
        <w:spacing w:after="335"/>
        <w:ind w:left="577"/>
      </w:pPr>
      <w:r>
        <w:t>5. Security breach</w:t>
      </w:r>
    </w:p>
    <w:p w14:paraId="69074891" w14:textId="77777777" w:rsidR="00DE5D0A" w:rsidRDefault="00F30AA4">
      <w:pPr>
        <w:spacing w:after="229" w:line="251" w:lineRule="auto"/>
        <w:ind w:left="1211" w:right="50" w:hanging="360"/>
        <w:jc w:val="left"/>
      </w:pPr>
      <w:r>
        <w:t>5.1Either Party shall notify the other in accordance with the agreed security incident management process (as detailed in the Security Management Plan) upon becoming aware of any Breach of Security or any potential or attempted Breach of Security.</w:t>
      </w:r>
    </w:p>
    <w:p w14:paraId="5777BFF6" w14:textId="77777777" w:rsidR="00DE5D0A" w:rsidRDefault="00F30AA4">
      <w:pPr>
        <w:spacing w:after="251" w:line="251" w:lineRule="auto"/>
        <w:ind w:left="1211" w:right="50" w:hanging="360"/>
        <w:jc w:val="left"/>
      </w:pPr>
      <w:r>
        <w:t>5.2Without prejudice to the security incident management process, upon becoming aware of any of the circumstances referred to in Paragraph 5.1, the Supplier shall:</w:t>
      </w:r>
    </w:p>
    <w:p w14:paraId="280C1FAE" w14:textId="77777777" w:rsidR="00DE5D0A" w:rsidRDefault="00F30AA4">
      <w:pPr>
        <w:spacing w:after="251"/>
        <w:ind w:left="1003" w:hanging="720"/>
      </w:pPr>
      <w:r>
        <w:t>5.2.1 immediately take all reasonable steps (which shall include any action or changes reasonably required by the Buyer) necessary to:</w:t>
      </w:r>
    </w:p>
    <w:p w14:paraId="74280B7B" w14:textId="77777777" w:rsidR="00DE5D0A" w:rsidRDefault="00F30AA4" w:rsidP="005E227D">
      <w:pPr>
        <w:numPr>
          <w:ilvl w:val="0"/>
          <w:numId w:val="148"/>
        </w:numPr>
        <w:spacing w:after="251"/>
        <w:ind w:right="25" w:hanging="720"/>
        <w:jc w:val="left"/>
      </w:pPr>
      <w:r>
        <w:t>minimise the extent of actual or potential harm caused by any Breach of Security;</w:t>
      </w:r>
    </w:p>
    <w:p w14:paraId="3F4D7382" w14:textId="77777777" w:rsidR="00DE5D0A" w:rsidRDefault="00F30AA4" w:rsidP="005E227D">
      <w:pPr>
        <w:numPr>
          <w:ilvl w:val="0"/>
          <w:numId w:val="148"/>
        </w:numPr>
        <w:spacing w:after="254" w:line="251" w:lineRule="auto"/>
        <w:ind w:right="25" w:hanging="720"/>
        <w:jc w:val="left"/>
      </w:pPr>
      <w: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19550597" w14:textId="77777777" w:rsidR="00DE5D0A" w:rsidRDefault="00F30AA4" w:rsidP="005E227D">
      <w:pPr>
        <w:numPr>
          <w:ilvl w:val="0"/>
          <w:numId w:val="148"/>
        </w:numPr>
        <w:spacing w:after="251"/>
        <w:ind w:right="25" w:hanging="720"/>
        <w:jc w:val="left"/>
      </w:pPr>
      <w:r>
        <w:t>prevent an equivalent breach in the future exploiting the same cause failure; and</w:t>
      </w:r>
    </w:p>
    <w:p w14:paraId="6DC430A5" w14:textId="77777777" w:rsidR="00DE5D0A" w:rsidRDefault="00F30AA4" w:rsidP="005E227D">
      <w:pPr>
        <w:numPr>
          <w:ilvl w:val="0"/>
          <w:numId w:val="148"/>
        </w:numPr>
        <w:spacing w:after="229" w:line="251" w:lineRule="auto"/>
        <w:ind w:right="25" w:hanging="720"/>
        <w:jc w:val="left"/>
      </w:pPr>
      <w: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A8B0C06" w14:textId="77777777" w:rsidR="00DE5D0A" w:rsidRDefault="00F30AA4">
      <w:pPr>
        <w:spacing w:after="53" w:line="251" w:lineRule="auto"/>
        <w:ind w:left="1211" w:right="50" w:hanging="360"/>
        <w:jc w:val="left"/>
      </w:pPr>
      <w:r>
        <w:t xml:space="preserve">5.3In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6359132D" w14:textId="77777777" w:rsidR="00DE5D0A" w:rsidRDefault="00F30AA4">
      <w:pPr>
        <w:spacing w:after="0" w:line="259" w:lineRule="auto"/>
        <w:ind w:left="567" w:firstLine="0"/>
        <w:jc w:val="left"/>
      </w:pPr>
      <w:r>
        <w:rPr>
          <w:b/>
          <w:sz w:val="18"/>
        </w:rPr>
        <w:t xml:space="preserve"> </w:t>
      </w:r>
      <w:r>
        <w:br w:type="page"/>
      </w:r>
    </w:p>
    <w:p w14:paraId="6B418CBF" w14:textId="77777777" w:rsidR="00DE5D0A" w:rsidRDefault="00F30AA4">
      <w:pPr>
        <w:pStyle w:val="Heading3"/>
        <w:spacing w:after="136"/>
        <w:ind w:left="577" w:right="0"/>
      </w:pPr>
      <w:r>
        <w:t>Call-Off Schedule 10 (Exit Management)</w:t>
      </w:r>
    </w:p>
    <w:p w14:paraId="4CC16EB3" w14:textId="77777777" w:rsidR="00DE5D0A" w:rsidRDefault="00F30AA4">
      <w:pPr>
        <w:pStyle w:val="Heading4"/>
        <w:ind w:left="861"/>
      </w:pPr>
      <w:r>
        <w:t>1. Definitions</w:t>
      </w:r>
    </w:p>
    <w:p w14:paraId="33C0B7D9" w14:textId="77777777" w:rsidR="00DE5D0A" w:rsidRDefault="00F30AA4">
      <w:pPr>
        <w:spacing w:after="10"/>
        <w:ind w:left="1495" w:hanging="360"/>
      </w:pPr>
      <w:r>
        <w:t>1.1In this Schedule, the following words shall have the following meanings and they shall supplement Joint Schedule 1 (Definitions):</w:t>
      </w:r>
    </w:p>
    <w:tbl>
      <w:tblPr>
        <w:tblStyle w:val="TableGrid"/>
        <w:tblW w:w="7940" w:type="dxa"/>
        <w:tblInd w:w="1467" w:type="dxa"/>
        <w:tblLook w:val="04A0" w:firstRow="1" w:lastRow="0" w:firstColumn="1" w:lastColumn="0" w:noHBand="0" w:noVBand="1"/>
      </w:tblPr>
      <w:tblGrid>
        <w:gridCol w:w="3171"/>
        <w:gridCol w:w="4769"/>
      </w:tblGrid>
      <w:tr w:rsidR="00DE5D0A" w14:paraId="189F92B7" w14:textId="77777777">
        <w:trPr>
          <w:trHeight w:val="863"/>
        </w:trPr>
        <w:tc>
          <w:tcPr>
            <w:tcW w:w="3171" w:type="dxa"/>
            <w:tcBorders>
              <w:top w:val="nil"/>
              <w:left w:val="nil"/>
              <w:bottom w:val="nil"/>
              <w:right w:val="nil"/>
            </w:tcBorders>
          </w:tcPr>
          <w:p w14:paraId="0359CC1D" w14:textId="77777777" w:rsidR="00DE5D0A" w:rsidRDefault="00F30AA4">
            <w:pPr>
              <w:spacing w:after="0" w:line="259" w:lineRule="auto"/>
              <w:ind w:left="0" w:firstLine="0"/>
              <w:jc w:val="left"/>
            </w:pPr>
            <w:r>
              <w:rPr>
                <w:b/>
              </w:rPr>
              <w:t>"Exclusive Assets"</w:t>
            </w:r>
          </w:p>
        </w:tc>
        <w:tc>
          <w:tcPr>
            <w:tcW w:w="4769" w:type="dxa"/>
            <w:tcBorders>
              <w:top w:val="nil"/>
              <w:left w:val="nil"/>
              <w:bottom w:val="nil"/>
              <w:right w:val="nil"/>
            </w:tcBorders>
          </w:tcPr>
          <w:p w14:paraId="26F82491" w14:textId="77777777" w:rsidR="00DE5D0A" w:rsidRDefault="00F30AA4">
            <w:pPr>
              <w:spacing w:after="0" w:line="259" w:lineRule="auto"/>
              <w:ind w:left="170" w:hanging="170"/>
              <w:jc w:val="left"/>
            </w:pPr>
            <w:r>
              <w:rPr>
                <w:sz w:val="22"/>
              </w:rPr>
              <w:t xml:space="preserve">1 </w:t>
            </w:r>
            <w:r>
              <w:t>Supplier Assets used exclusively by the Supplier or a Key Subcontractor in the provision of the Deliverables;</w:t>
            </w:r>
          </w:p>
        </w:tc>
      </w:tr>
      <w:tr w:rsidR="00DE5D0A" w14:paraId="21252E2A" w14:textId="77777777">
        <w:trPr>
          <w:trHeight w:val="672"/>
        </w:trPr>
        <w:tc>
          <w:tcPr>
            <w:tcW w:w="3171" w:type="dxa"/>
            <w:tcBorders>
              <w:top w:val="nil"/>
              <w:left w:val="nil"/>
              <w:bottom w:val="nil"/>
              <w:right w:val="nil"/>
            </w:tcBorders>
          </w:tcPr>
          <w:p w14:paraId="3CCC2742" w14:textId="77777777" w:rsidR="00DE5D0A" w:rsidRDefault="00F30AA4">
            <w:pPr>
              <w:spacing w:after="0" w:line="259" w:lineRule="auto"/>
              <w:ind w:left="0" w:firstLine="0"/>
              <w:jc w:val="left"/>
            </w:pPr>
            <w:r>
              <w:rPr>
                <w:b/>
              </w:rPr>
              <w:t>"Exit Information"</w:t>
            </w:r>
          </w:p>
        </w:tc>
        <w:tc>
          <w:tcPr>
            <w:tcW w:w="4769" w:type="dxa"/>
            <w:tcBorders>
              <w:top w:val="nil"/>
              <w:left w:val="nil"/>
              <w:bottom w:val="nil"/>
              <w:right w:val="nil"/>
            </w:tcBorders>
          </w:tcPr>
          <w:p w14:paraId="7F0AF254" w14:textId="77777777" w:rsidR="00DE5D0A" w:rsidRDefault="00F30AA4">
            <w:pPr>
              <w:spacing w:after="0" w:line="259" w:lineRule="auto"/>
              <w:ind w:left="0" w:firstLine="0"/>
              <w:jc w:val="left"/>
            </w:pPr>
            <w:r>
              <w:rPr>
                <w:sz w:val="22"/>
              </w:rPr>
              <w:t xml:space="preserve">2 </w:t>
            </w:r>
            <w:r>
              <w:t xml:space="preserve">has the meaning given to it in </w:t>
            </w:r>
          </w:p>
          <w:p w14:paraId="61FF7B2C" w14:textId="77777777" w:rsidR="00DE5D0A" w:rsidRDefault="00F30AA4">
            <w:pPr>
              <w:spacing w:after="0" w:line="259" w:lineRule="auto"/>
              <w:ind w:left="170" w:firstLine="0"/>
              <w:jc w:val="left"/>
            </w:pPr>
            <w:r>
              <w:t>Paragraph 3.1 of this Schedule;</w:t>
            </w:r>
          </w:p>
        </w:tc>
      </w:tr>
      <w:tr w:rsidR="00DE5D0A" w14:paraId="3A847BD0" w14:textId="77777777">
        <w:trPr>
          <w:trHeight w:val="948"/>
        </w:trPr>
        <w:tc>
          <w:tcPr>
            <w:tcW w:w="3171" w:type="dxa"/>
            <w:tcBorders>
              <w:top w:val="nil"/>
              <w:left w:val="nil"/>
              <w:bottom w:val="nil"/>
              <w:right w:val="nil"/>
            </w:tcBorders>
          </w:tcPr>
          <w:p w14:paraId="2A68B94E" w14:textId="77777777" w:rsidR="00DE5D0A" w:rsidRDefault="00F30AA4">
            <w:pPr>
              <w:spacing w:after="0" w:line="259" w:lineRule="auto"/>
              <w:ind w:left="0" w:firstLine="0"/>
              <w:jc w:val="left"/>
            </w:pPr>
            <w:r>
              <w:rPr>
                <w:b/>
              </w:rPr>
              <w:t>"Exit Manager"</w:t>
            </w:r>
          </w:p>
        </w:tc>
        <w:tc>
          <w:tcPr>
            <w:tcW w:w="4769" w:type="dxa"/>
            <w:tcBorders>
              <w:top w:val="nil"/>
              <w:left w:val="nil"/>
              <w:bottom w:val="nil"/>
              <w:right w:val="nil"/>
            </w:tcBorders>
          </w:tcPr>
          <w:p w14:paraId="0E99BA15" w14:textId="77777777" w:rsidR="00DE5D0A" w:rsidRDefault="00F30AA4">
            <w:pPr>
              <w:spacing w:after="0" w:line="259" w:lineRule="auto"/>
              <w:ind w:left="170" w:hanging="170"/>
              <w:jc w:val="left"/>
            </w:pPr>
            <w:r>
              <w:rPr>
                <w:sz w:val="22"/>
              </w:rPr>
              <w:t xml:space="preserve">3 </w:t>
            </w:r>
            <w:r>
              <w:t>the person appointed by each Party to manage their respective obligations under this Schedule;</w:t>
            </w:r>
          </w:p>
        </w:tc>
      </w:tr>
      <w:tr w:rsidR="00DE5D0A" w14:paraId="592B4858" w14:textId="77777777">
        <w:trPr>
          <w:trHeight w:val="1224"/>
        </w:trPr>
        <w:tc>
          <w:tcPr>
            <w:tcW w:w="3171" w:type="dxa"/>
            <w:tcBorders>
              <w:top w:val="nil"/>
              <w:left w:val="nil"/>
              <w:bottom w:val="nil"/>
              <w:right w:val="nil"/>
            </w:tcBorders>
          </w:tcPr>
          <w:p w14:paraId="078EBFA5" w14:textId="77777777" w:rsidR="00DE5D0A" w:rsidRDefault="00F30AA4">
            <w:pPr>
              <w:spacing w:after="0" w:line="259" w:lineRule="auto"/>
              <w:ind w:left="0" w:firstLine="0"/>
              <w:jc w:val="left"/>
            </w:pPr>
            <w:r>
              <w:rPr>
                <w:b/>
              </w:rPr>
              <w:t>“Exit Plan”</w:t>
            </w:r>
          </w:p>
        </w:tc>
        <w:tc>
          <w:tcPr>
            <w:tcW w:w="4769" w:type="dxa"/>
            <w:tcBorders>
              <w:top w:val="nil"/>
              <w:left w:val="nil"/>
              <w:bottom w:val="nil"/>
              <w:right w:val="nil"/>
            </w:tcBorders>
          </w:tcPr>
          <w:p w14:paraId="0A5AD1B2" w14:textId="77777777" w:rsidR="00DE5D0A" w:rsidRDefault="00F30AA4">
            <w:pPr>
              <w:spacing w:after="0" w:line="259" w:lineRule="auto"/>
              <w:ind w:left="170" w:right="67" w:hanging="170"/>
            </w:pPr>
            <w:r>
              <w:rPr>
                <w:sz w:val="22"/>
              </w:rPr>
              <w:t xml:space="preserve">4 </w:t>
            </w:r>
            <w:r>
              <w:t>the plan produced and updated by the Supplier during the Initial Period in accordance with Paragraph 4 of this Schedule;</w:t>
            </w:r>
          </w:p>
        </w:tc>
      </w:tr>
      <w:tr w:rsidR="00DE5D0A" w14:paraId="59E1D066" w14:textId="77777777">
        <w:trPr>
          <w:trHeight w:val="2052"/>
        </w:trPr>
        <w:tc>
          <w:tcPr>
            <w:tcW w:w="3171" w:type="dxa"/>
            <w:tcBorders>
              <w:top w:val="nil"/>
              <w:left w:val="nil"/>
              <w:bottom w:val="nil"/>
              <w:right w:val="nil"/>
            </w:tcBorders>
          </w:tcPr>
          <w:p w14:paraId="6C833806" w14:textId="77777777" w:rsidR="00DE5D0A" w:rsidRDefault="00F30AA4">
            <w:pPr>
              <w:spacing w:after="0" w:line="259" w:lineRule="auto"/>
              <w:ind w:left="0" w:firstLine="0"/>
              <w:jc w:val="left"/>
            </w:pPr>
            <w:r>
              <w:rPr>
                <w:b/>
              </w:rPr>
              <w:t>"Net Book Value"</w:t>
            </w:r>
          </w:p>
        </w:tc>
        <w:tc>
          <w:tcPr>
            <w:tcW w:w="4769" w:type="dxa"/>
            <w:tcBorders>
              <w:top w:val="nil"/>
              <w:left w:val="nil"/>
              <w:bottom w:val="nil"/>
              <w:right w:val="nil"/>
            </w:tcBorders>
          </w:tcPr>
          <w:p w14:paraId="01093924" w14:textId="77777777" w:rsidR="00DE5D0A" w:rsidRDefault="00F30AA4">
            <w:pPr>
              <w:spacing w:after="0" w:line="259" w:lineRule="auto"/>
              <w:ind w:left="170" w:right="63" w:hanging="170"/>
              <w:jc w:val="left"/>
            </w:pPr>
            <w:r>
              <w:rPr>
                <w:sz w:val="22"/>
              </w:rPr>
              <w:t xml:space="preserve">5 </w:t>
            </w:r>
            <w: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DE5D0A" w14:paraId="1342E34B" w14:textId="77777777">
        <w:trPr>
          <w:trHeight w:val="1500"/>
        </w:trPr>
        <w:tc>
          <w:tcPr>
            <w:tcW w:w="3171" w:type="dxa"/>
            <w:tcBorders>
              <w:top w:val="nil"/>
              <w:left w:val="nil"/>
              <w:bottom w:val="nil"/>
              <w:right w:val="nil"/>
            </w:tcBorders>
          </w:tcPr>
          <w:p w14:paraId="4704CD58" w14:textId="77777777" w:rsidR="00DE5D0A" w:rsidRDefault="00F30AA4">
            <w:pPr>
              <w:spacing w:after="0" w:line="259" w:lineRule="auto"/>
              <w:ind w:left="0" w:firstLine="0"/>
              <w:jc w:val="left"/>
            </w:pPr>
            <w:r>
              <w:rPr>
                <w:b/>
              </w:rPr>
              <w:t>"Non-Exclusive Assets"</w:t>
            </w:r>
          </w:p>
        </w:tc>
        <w:tc>
          <w:tcPr>
            <w:tcW w:w="4769" w:type="dxa"/>
            <w:tcBorders>
              <w:top w:val="nil"/>
              <w:left w:val="nil"/>
              <w:bottom w:val="nil"/>
              <w:right w:val="nil"/>
            </w:tcBorders>
          </w:tcPr>
          <w:p w14:paraId="1E468AAD" w14:textId="77777777" w:rsidR="00DE5D0A" w:rsidRDefault="00F30AA4">
            <w:pPr>
              <w:spacing w:after="0" w:line="259" w:lineRule="auto"/>
              <w:ind w:left="170" w:right="23" w:hanging="170"/>
              <w:jc w:val="left"/>
            </w:pPr>
            <w:r>
              <w:rPr>
                <w:sz w:val="22"/>
              </w:rPr>
              <w:t xml:space="preserve">6 </w:t>
            </w:r>
            <w:r>
              <w:t>those Supplier Assets used by the Supplier or a Key Subcontractor in connection with the Deliverables but which are also used by the Supplier or Key Subcontractor for other purposes;</w:t>
            </w:r>
          </w:p>
        </w:tc>
      </w:tr>
      <w:tr w:rsidR="00DE5D0A" w14:paraId="17DEB871" w14:textId="77777777">
        <w:trPr>
          <w:trHeight w:val="948"/>
        </w:trPr>
        <w:tc>
          <w:tcPr>
            <w:tcW w:w="3171" w:type="dxa"/>
            <w:tcBorders>
              <w:top w:val="nil"/>
              <w:left w:val="nil"/>
              <w:bottom w:val="nil"/>
              <w:right w:val="nil"/>
            </w:tcBorders>
          </w:tcPr>
          <w:p w14:paraId="081682ED" w14:textId="77777777" w:rsidR="00DE5D0A" w:rsidRDefault="00F30AA4">
            <w:pPr>
              <w:spacing w:after="0" w:line="259" w:lineRule="auto"/>
              <w:ind w:left="0" w:firstLine="0"/>
              <w:jc w:val="left"/>
            </w:pPr>
            <w:r>
              <w:rPr>
                <w:b/>
              </w:rPr>
              <w:t>"Registers"</w:t>
            </w:r>
          </w:p>
        </w:tc>
        <w:tc>
          <w:tcPr>
            <w:tcW w:w="4769" w:type="dxa"/>
            <w:tcBorders>
              <w:top w:val="nil"/>
              <w:left w:val="nil"/>
              <w:bottom w:val="nil"/>
              <w:right w:val="nil"/>
            </w:tcBorders>
          </w:tcPr>
          <w:p w14:paraId="62A966EF" w14:textId="77777777" w:rsidR="00DE5D0A" w:rsidRDefault="00F30AA4">
            <w:pPr>
              <w:spacing w:after="0" w:line="259" w:lineRule="auto"/>
              <w:ind w:left="170" w:hanging="170"/>
              <w:jc w:val="left"/>
            </w:pPr>
            <w:r>
              <w:rPr>
                <w:sz w:val="22"/>
              </w:rPr>
              <w:t xml:space="preserve">7 </w:t>
            </w:r>
            <w:r>
              <w:t xml:space="preserve">the register and configuration database referred to in Paragraph 2.2 of this Schedule; </w:t>
            </w:r>
          </w:p>
        </w:tc>
      </w:tr>
      <w:tr w:rsidR="00DE5D0A" w14:paraId="7004B64F" w14:textId="77777777">
        <w:trPr>
          <w:trHeight w:val="1776"/>
        </w:trPr>
        <w:tc>
          <w:tcPr>
            <w:tcW w:w="3171" w:type="dxa"/>
            <w:tcBorders>
              <w:top w:val="nil"/>
              <w:left w:val="nil"/>
              <w:bottom w:val="nil"/>
              <w:right w:val="nil"/>
            </w:tcBorders>
          </w:tcPr>
          <w:p w14:paraId="565683D1" w14:textId="77777777" w:rsidR="00DE5D0A" w:rsidRDefault="00F30AA4">
            <w:pPr>
              <w:spacing w:after="0" w:line="259" w:lineRule="auto"/>
              <w:ind w:left="0" w:firstLine="0"/>
              <w:jc w:val="left"/>
            </w:pPr>
            <w:r>
              <w:rPr>
                <w:b/>
              </w:rPr>
              <w:t>"Replacement Goods"</w:t>
            </w:r>
          </w:p>
        </w:tc>
        <w:tc>
          <w:tcPr>
            <w:tcW w:w="4769" w:type="dxa"/>
            <w:tcBorders>
              <w:top w:val="nil"/>
              <w:left w:val="nil"/>
              <w:bottom w:val="nil"/>
              <w:right w:val="nil"/>
            </w:tcBorders>
          </w:tcPr>
          <w:p w14:paraId="500BCEAE" w14:textId="77777777" w:rsidR="00DE5D0A" w:rsidRDefault="00F30AA4">
            <w:pPr>
              <w:spacing w:after="0" w:line="259" w:lineRule="auto"/>
              <w:ind w:left="170" w:hanging="170"/>
              <w:jc w:val="left"/>
            </w:pPr>
            <w:r>
              <w:rPr>
                <w:sz w:val="22"/>
              </w:rPr>
              <w:t xml:space="preserve">8 </w:t>
            </w:r>
            <w:r>
              <w:t>any goods which are substantially similar to any of the Goods and which the Buyer receives in substitution for any of the Goods following the End Date, whether those goods are provided by the Buyer internally and/or by any third party;</w:t>
            </w:r>
          </w:p>
        </w:tc>
      </w:tr>
      <w:tr w:rsidR="00DE5D0A" w14:paraId="6DB0F075" w14:textId="77777777">
        <w:trPr>
          <w:trHeight w:val="1691"/>
        </w:trPr>
        <w:tc>
          <w:tcPr>
            <w:tcW w:w="3171" w:type="dxa"/>
            <w:tcBorders>
              <w:top w:val="nil"/>
              <w:left w:val="nil"/>
              <w:bottom w:val="nil"/>
              <w:right w:val="nil"/>
            </w:tcBorders>
          </w:tcPr>
          <w:p w14:paraId="7FD2F160" w14:textId="77777777" w:rsidR="00DE5D0A" w:rsidRDefault="00F30AA4">
            <w:pPr>
              <w:spacing w:after="0" w:line="259" w:lineRule="auto"/>
              <w:ind w:left="0" w:firstLine="0"/>
              <w:jc w:val="left"/>
            </w:pPr>
            <w:r>
              <w:rPr>
                <w:b/>
              </w:rPr>
              <w:t>"Replacement Services"</w:t>
            </w:r>
          </w:p>
        </w:tc>
        <w:tc>
          <w:tcPr>
            <w:tcW w:w="4769" w:type="dxa"/>
            <w:tcBorders>
              <w:top w:val="nil"/>
              <w:left w:val="nil"/>
              <w:bottom w:val="nil"/>
              <w:right w:val="nil"/>
            </w:tcBorders>
          </w:tcPr>
          <w:p w14:paraId="5A82F9AB" w14:textId="77777777" w:rsidR="00DE5D0A" w:rsidRDefault="00F30AA4">
            <w:pPr>
              <w:spacing w:after="0" w:line="259" w:lineRule="auto"/>
              <w:ind w:left="170" w:right="24" w:hanging="170"/>
              <w:jc w:val="left"/>
            </w:pPr>
            <w:r>
              <w:rPr>
                <w:sz w:val="22"/>
              </w:rPr>
              <w:t xml:space="preserve">9 </w:t>
            </w:r>
            <w:r>
              <w:t>any services which are substantially similar to any of the Services and which the Buyer receives in substitution for any of the Services following the End Date, whether those goods are provided by the Buyer internally and/or by any third party;</w:t>
            </w:r>
          </w:p>
        </w:tc>
      </w:tr>
      <w:tr w:rsidR="00DE5D0A" w14:paraId="74101A33" w14:textId="77777777">
        <w:trPr>
          <w:trHeight w:val="1415"/>
        </w:trPr>
        <w:tc>
          <w:tcPr>
            <w:tcW w:w="3171" w:type="dxa"/>
            <w:tcBorders>
              <w:top w:val="nil"/>
              <w:left w:val="nil"/>
              <w:bottom w:val="nil"/>
              <w:right w:val="nil"/>
            </w:tcBorders>
          </w:tcPr>
          <w:p w14:paraId="3805A274" w14:textId="77777777" w:rsidR="00DE5D0A" w:rsidRDefault="00F30AA4">
            <w:pPr>
              <w:spacing w:after="0" w:line="259" w:lineRule="auto"/>
              <w:ind w:left="0" w:firstLine="0"/>
              <w:jc w:val="left"/>
            </w:pPr>
            <w:r>
              <w:rPr>
                <w:b/>
              </w:rPr>
              <w:t>"Termination Assistance"</w:t>
            </w:r>
          </w:p>
        </w:tc>
        <w:tc>
          <w:tcPr>
            <w:tcW w:w="4769" w:type="dxa"/>
            <w:tcBorders>
              <w:top w:val="nil"/>
              <w:left w:val="nil"/>
              <w:bottom w:val="nil"/>
              <w:right w:val="nil"/>
            </w:tcBorders>
          </w:tcPr>
          <w:p w14:paraId="4B360FFC" w14:textId="77777777" w:rsidR="00DE5D0A" w:rsidRDefault="00F30AA4">
            <w:pPr>
              <w:spacing w:after="0" w:line="259" w:lineRule="auto"/>
              <w:ind w:left="170" w:hanging="170"/>
              <w:jc w:val="left"/>
            </w:pPr>
            <w:r>
              <w:rPr>
                <w:sz w:val="22"/>
              </w:rPr>
              <w:t>10</w:t>
            </w:r>
            <w:r>
              <w:rPr>
                <w:sz w:val="22"/>
              </w:rPr>
              <w:tab/>
            </w:r>
            <w:r>
              <w:t>the activities to be performed by the Supplier pursuant to the Exit Plan, and other assistance required by the Buyer pursuant to the Termination Assistance Notice;</w:t>
            </w:r>
          </w:p>
        </w:tc>
      </w:tr>
      <w:tr w:rsidR="00DE5D0A" w14:paraId="307E23C1" w14:textId="77777777">
        <w:trPr>
          <w:trHeight w:val="672"/>
        </w:trPr>
        <w:tc>
          <w:tcPr>
            <w:tcW w:w="3171" w:type="dxa"/>
            <w:tcBorders>
              <w:top w:val="nil"/>
              <w:left w:val="nil"/>
              <w:bottom w:val="nil"/>
              <w:right w:val="nil"/>
            </w:tcBorders>
          </w:tcPr>
          <w:p w14:paraId="28CA06B2" w14:textId="77777777" w:rsidR="00DE5D0A" w:rsidRDefault="00F30AA4">
            <w:pPr>
              <w:spacing w:after="0" w:line="259" w:lineRule="auto"/>
              <w:ind w:left="0" w:firstLine="0"/>
              <w:jc w:val="left"/>
            </w:pPr>
            <w:r>
              <w:rPr>
                <w:b/>
              </w:rPr>
              <w:t xml:space="preserve">"Termination Assistance </w:t>
            </w:r>
          </w:p>
          <w:p w14:paraId="696FB15B" w14:textId="77777777" w:rsidR="00DE5D0A" w:rsidRDefault="00F30AA4">
            <w:pPr>
              <w:spacing w:after="0" w:line="259" w:lineRule="auto"/>
              <w:ind w:left="0" w:firstLine="0"/>
              <w:jc w:val="left"/>
            </w:pPr>
            <w:r>
              <w:rPr>
                <w:b/>
              </w:rPr>
              <w:t>Notice"</w:t>
            </w:r>
          </w:p>
        </w:tc>
        <w:tc>
          <w:tcPr>
            <w:tcW w:w="4769" w:type="dxa"/>
            <w:tcBorders>
              <w:top w:val="nil"/>
              <w:left w:val="nil"/>
              <w:bottom w:val="nil"/>
              <w:right w:val="nil"/>
            </w:tcBorders>
          </w:tcPr>
          <w:p w14:paraId="7CF3CFF7" w14:textId="77777777" w:rsidR="00DE5D0A" w:rsidRDefault="00F30AA4">
            <w:pPr>
              <w:spacing w:after="0" w:line="259" w:lineRule="auto"/>
              <w:ind w:left="170" w:hanging="170"/>
              <w:jc w:val="left"/>
            </w:pPr>
            <w:r>
              <w:rPr>
                <w:sz w:val="22"/>
              </w:rPr>
              <w:t>11</w:t>
            </w:r>
            <w:r>
              <w:rPr>
                <w:sz w:val="22"/>
              </w:rPr>
              <w:tab/>
            </w:r>
            <w:r>
              <w:t>has the meaning given to it in Paragraph 5.1 of this Schedule;</w:t>
            </w:r>
          </w:p>
        </w:tc>
      </w:tr>
      <w:tr w:rsidR="00DE5D0A" w14:paraId="1F540261" w14:textId="77777777">
        <w:trPr>
          <w:trHeight w:val="1776"/>
        </w:trPr>
        <w:tc>
          <w:tcPr>
            <w:tcW w:w="3171" w:type="dxa"/>
            <w:tcBorders>
              <w:top w:val="nil"/>
              <w:left w:val="nil"/>
              <w:bottom w:val="nil"/>
              <w:right w:val="nil"/>
            </w:tcBorders>
          </w:tcPr>
          <w:p w14:paraId="722E61AD" w14:textId="77777777" w:rsidR="00DE5D0A" w:rsidRDefault="00F30AA4">
            <w:pPr>
              <w:spacing w:after="0" w:line="259" w:lineRule="auto"/>
              <w:ind w:left="0" w:firstLine="0"/>
              <w:jc w:val="left"/>
            </w:pPr>
            <w:r>
              <w:rPr>
                <w:b/>
              </w:rPr>
              <w:t xml:space="preserve">"Termination Assistance </w:t>
            </w:r>
          </w:p>
          <w:p w14:paraId="78661D62" w14:textId="77777777" w:rsidR="00DE5D0A" w:rsidRDefault="00F30AA4">
            <w:pPr>
              <w:spacing w:after="0" w:line="259" w:lineRule="auto"/>
              <w:ind w:left="0" w:firstLine="0"/>
              <w:jc w:val="left"/>
            </w:pPr>
            <w:r>
              <w:rPr>
                <w:b/>
              </w:rPr>
              <w:t>Period"</w:t>
            </w:r>
          </w:p>
        </w:tc>
        <w:tc>
          <w:tcPr>
            <w:tcW w:w="4769" w:type="dxa"/>
            <w:tcBorders>
              <w:top w:val="nil"/>
              <w:left w:val="nil"/>
              <w:bottom w:val="nil"/>
              <w:right w:val="nil"/>
            </w:tcBorders>
          </w:tcPr>
          <w:p w14:paraId="00823C68" w14:textId="77777777" w:rsidR="00DE5D0A" w:rsidRDefault="00F30AA4">
            <w:pPr>
              <w:spacing w:after="0" w:line="259" w:lineRule="auto"/>
              <w:ind w:left="170" w:right="39" w:hanging="170"/>
              <w:jc w:val="left"/>
            </w:pPr>
            <w:r>
              <w:rPr>
                <w:sz w:val="22"/>
              </w:rPr>
              <w:t>12</w:t>
            </w:r>
            <w:r>
              <w:rPr>
                <w:sz w:val="22"/>
              </w:rPr>
              <w:tab/>
            </w:r>
            <w:r>
              <w:t>the period specified in a Termination Assistance Notice for which the Supplier is required to provide the Termination Assistance as such period may be extended pursuant to Paragraph 5.2 of this Schedule;</w:t>
            </w:r>
          </w:p>
        </w:tc>
      </w:tr>
      <w:tr w:rsidR="00DE5D0A" w14:paraId="036D7F0F" w14:textId="77777777">
        <w:trPr>
          <w:trHeight w:val="672"/>
        </w:trPr>
        <w:tc>
          <w:tcPr>
            <w:tcW w:w="3171" w:type="dxa"/>
            <w:tcBorders>
              <w:top w:val="nil"/>
              <w:left w:val="nil"/>
              <w:bottom w:val="nil"/>
              <w:right w:val="nil"/>
            </w:tcBorders>
          </w:tcPr>
          <w:p w14:paraId="74EBF73D" w14:textId="77777777" w:rsidR="00DE5D0A" w:rsidRDefault="00F30AA4">
            <w:pPr>
              <w:spacing w:after="0" w:line="259" w:lineRule="auto"/>
              <w:ind w:left="0" w:firstLine="0"/>
              <w:jc w:val="left"/>
            </w:pPr>
            <w:r>
              <w:rPr>
                <w:b/>
              </w:rPr>
              <w:t>"Transferable Assets"</w:t>
            </w:r>
          </w:p>
        </w:tc>
        <w:tc>
          <w:tcPr>
            <w:tcW w:w="4769" w:type="dxa"/>
            <w:tcBorders>
              <w:top w:val="nil"/>
              <w:left w:val="nil"/>
              <w:bottom w:val="nil"/>
              <w:right w:val="nil"/>
            </w:tcBorders>
          </w:tcPr>
          <w:p w14:paraId="1B78C6C0" w14:textId="77777777" w:rsidR="00DE5D0A" w:rsidRDefault="00F30AA4">
            <w:pPr>
              <w:spacing w:after="0" w:line="259" w:lineRule="auto"/>
              <w:ind w:left="170" w:hanging="170"/>
              <w:jc w:val="left"/>
            </w:pPr>
            <w:r>
              <w:rPr>
                <w:sz w:val="22"/>
              </w:rPr>
              <w:t>13</w:t>
            </w:r>
            <w:r>
              <w:rPr>
                <w:sz w:val="22"/>
              </w:rPr>
              <w:tab/>
            </w:r>
            <w:r>
              <w:t>Exclusive Assets which are capable of legal transfer to the Buyer;</w:t>
            </w:r>
          </w:p>
        </w:tc>
      </w:tr>
      <w:tr w:rsidR="00DE5D0A" w14:paraId="7ED6C1CE" w14:textId="77777777">
        <w:trPr>
          <w:trHeight w:val="2604"/>
        </w:trPr>
        <w:tc>
          <w:tcPr>
            <w:tcW w:w="3171" w:type="dxa"/>
            <w:tcBorders>
              <w:top w:val="nil"/>
              <w:left w:val="nil"/>
              <w:bottom w:val="nil"/>
              <w:right w:val="nil"/>
            </w:tcBorders>
          </w:tcPr>
          <w:p w14:paraId="1AB0049E" w14:textId="77777777" w:rsidR="00DE5D0A" w:rsidRDefault="00F30AA4">
            <w:pPr>
              <w:spacing w:after="0" w:line="259" w:lineRule="auto"/>
              <w:ind w:left="0" w:firstLine="0"/>
              <w:jc w:val="left"/>
            </w:pPr>
            <w:r>
              <w:rPr>
                <w:b/>
              </w:rPr>
              <w:t>"Transferable Contracts"</w:t>
            </w:r>
          </w:p>
        </w:tc>
        <w:tc>
          <w:tcPr>
            <w:tcW w:w="4769" w:type="dxa"/>
            <w:tcBorders>
              <w:top w:val="nil"/>
              <w:left w:val="nil"/>
              <w:bottom w:val="nil"/>
              <w:right w:val="nil"/>
            </w:tcBorders>
          </w:tcPr>
          <w:p w14:paraId="6DADF4A4" w14:textId="77777777" w:rsidR="00DE5D0A" w:rsidRDefault="00F30AA4">
            <w:pPr>
              <w:tabs>
                <w:tab w:val="center" w:pos="2161"/>
              </w:tabs>
              <w:spacing w:after="0" w:line="259" w:lineRule="auto"/>
              <w:ind w:left="0" w:firstLine="0"/>
              <w:jc w:val="left"/>
            </w:pPr>
            <w:r>
              <w:rPr>
                <w:sz w:val="22"/>
              </w:rPr>
              <w:t>14</w:t>
            </w:r>
            <w:r>
              <w:rPr>
                <w:sz w:val="22"/>
              </w:rPr>
              <w:tab/>
            </w:r>
            <w:r>
              <w:t xml:space="preserve">Sub-Contracts, licences for </w:t>
            </w:r>
          </w:p>
          <w:p w14:paraId="458F3036" w14:textId="77777777" w:rsidR="00DE5D0A" w:rsidRDefault="00F30AA4">
            <w:pPr>
              <w:spacing w:after="0" w:line="240" w:lineRule="auto"/>
              <w:ind w:left="170" w:firstLine="0"/>
              <w:jc w:val="left"/>
            </w:pPr>
            <w:r>
              <w:t xml:space="preserve">Supplier's Software, licences for Third Party Software or other agreements which are necessary to enable the Buyer or any Replacement Supplier to provide the Deliverables or the Replacement Goods and/or Replacement Services, including in </w:t>
            </w:r>
          </w:p>
          <w:p w14:paraId="2139728B" w14:textId="77777777" w:rsidR="00DE5D0A" w:rsidRDefault="00F30AA4">
            <w:pPr>
              <w:spacing w:after="0" w:line="259" w:lineRule="auto"/>
              <w:ind w:left="170" w:firstLine="0"/>
              <w:jc w:val="left"/>
            </w:pPr>
            <w:r>
              <w:t xml:space="preserve">relation to licences all relevant </w:t>
            </w:r>
          </w:p>
          <w:p w14:paraId="33EBF9B1" w14:textId="77777777" w:rsidR="00DE5D0A" w:rsidRDefault="00F30AA4">
            <w:pPr>
              <w:spacing w:after="0" w:line="259" w:lineRule="auto"/>
              <w:ind w:left="170" w:firstLine="0"/>
              <w:jc w:val="left"/>
            </w:pPr>
            <w:r>
              <w:t>Documentation;</w:t>
            </w:r>
          </w:p>
        </w:tc>
      </w:tr>
      <w:tr w:rsidR="00DE5D0A" w14:paraId="30A6B0FE" w14:textId="77777777">
        <w:trPr>
          <w:trHeight w:val="672"/>
        </w:trPr>
        <w:tc>
          <w:tcPr>
            <w:tcW w:w="3171" w:type="dxa"/>
            <w:tcBorders>
              <w:top w:val="nil"/>
              <w:left w:val="nil"/>
              <w:bottom w:val="nil"/>
              <w:right w:val="nil"/>
            </w:tcBorders>
          </w:tcPr>
          <w:p w14:paraId="0FD5F91F" w14:textId="77777777" w:rsidR="00DE5D0A" w:rsidRDefault="00F30AA4">
            <w:pPr>
              <w:spacing w:after="0" w:line="259" w:lineRule="auto"/>
              <w:ind w:left="0" w:firstLine="0"/>
              <w:jc w:val="left"/>
            </w:pPr>
            <w:r>
              <w:rPr>
                <w:b/>
              </w:rPr>
              <w:t>"Transferring Assets"</w:t>
            </w:r>
          </w:p>
        </w:tc>
        <w:tc>
          <w:tcPr>
            <w:tcW w:w="4769" w:type="dxa"/>
            <w:tcBorders>
              <w:top w:val="nil"/>
              <w:left w:val="nil"/>
              <w:bottom w:val="nil"/>
              <w:right w:val="nil"/>
            </w:tcBorders>
          </w:tcPr>
          <w:p w14:paraId="1EC2C25A" w14:textId="77777777" w:rsidR="00DE5D0A" w:rsidRDefault="00F30AA4">
            <w:pPr>
              <w:spacing w:after="0" w:line="259" w:lineRule="auto"/>
              <w:ind w:left="170" w:hanging="170"/>
              <w:jc w:val="left"/>
            </w:pPr>
            <w:r>
              <w:rPr>
                <w:sz w:val="22"/>
              </w:rPr>
              <w:t>15</w:t>
            </w:r>
            <w:r>
              <w:rPr>
                <w:sz w:val="22"/>
              </w:rPr>
              <w:tab/>
            </w:r>
            <w:r>
              <w:t>has the meaning given to it in Paragraph 8.2.1 of this Schedule;</w:t>
            </w:r>
          </w:p>
        </w:tc>
      </w:tr>
      <w:tr w:rsidR="00DE5D0A" w14:paraId="7CC570E8" w14:textId="77777777">
        <w:trPr>
          <w:trHeight w:val="587"/>
        </w:trPr>
        <w:tc>
          <w:tcPr>
            <w:tcW w:w="3171" w:type="dxa"/>
            <w:tcBorders>
              <w:top w:val="nil"/>
              <w:left w:val="nil"/>
              <w:bottom w:val="nil"/>
              <w:right w:val="nil"/>
            </w:tcBorders>
          </w:tcPr>
          <w:p w14:paraId="05E0BFE4" w14:textId="77777777" w:rsidR="00DE5D0A" w:rsidRDefault="00F30AA4">
            <w:pPr>
              <w:spacing w:after="0" w:line="259" w:lineRule="auto"/>
              <w:ind w:left="0" w:firstLine="0"/>
              <w:jc w:val="left"/>
            </w:pPr>
            <w:r>
              <w:rPr>
                <w:b/>
              </w:rPr>
              <w:t>"Transferring Contracts"</w:t>
            </w:r>
          </w:p>
        </w:tc>
        <w:tc>
          <w:tcPr>
            <w:tcW w:w="4769" w:type="dxa"/>
            <w:tcBorders>
              <w:top w:val="nil"/>
              <w:left w:val="nil"/>
              <w:bottom w:val="nil"/>
              <w:right w:val="nil"/>
            </w:tcBorders>
          </w:tcPr>
          <w:p w14:paraId="1A2E4979" w14:textId="77777777" w:rsidR="00DE5D0A" w:rsidRDefault="00F30AA4">
            <w:pPr>
              <w:spacing w:after="0" w:line="259" w:lineRule="auto"/>
              <w:ind w:left="170" w:hanging="170"/>
              <w:jc w:val="left"/>
            </w:pPr>
            <w:r>
              <w:rPr>
                <w:sz w:val="22"/>
              </w:rPr>
              <w:t>16</w:t>
            </w:r>
            <w:r>
              <w:rPr>
                <w:sz w:val="22"/>
              </w:rPr>
              <w:tab/>
            </w:r>
            <w:r>
              <w:t>has the meaning given to it in Paragraph 8.2.3 of this Schedule.</w:t>
            </w:r>
          </w:p>
        </w:tc>
      </w:tr>
    </w:tbl>
    <w:p w14:paraId="3D897F33" w14:textId="77777777" w:rsidR="00DE5D0A" w:rsidRDefault="00F30AA4">
      <w:pPr>
        <w:pStyle w:val="Heading4"/>
        <w:ind w:left="861"/>
      </w:pPr>
      <w:r>
        <w:t xml:space="preserve">2. Supplier must always be prepared for contract exit </w:t>
      </w:r>
    </w:p>
    <w:p w14:paraId="5EE19860" w14:textId="77777777" w:rsidR="00DE5D0A" w:rsidRDefault="00F30AA4">
      <w:pPr>
        <w:spacing w:after="130" w:line="251" w:lineRule="auto"/>
        <w:ind w:left="1495" w:right="50" w:hanging="360"/>
        <w:jc w:val="left"/>
      </w:pPr>
      <w:r>
        <w:t>2.1The Supplier shall within 30 days from the Start Date provide to the Buyer a copy of its depreciation policy to be used for the purposes of calculating Net Book Value.</w:t>
      </w:r>
    </w:p>
    <w:p w14:paraId="0F9F7458" w14:textId="77777777" w:rsidR="00DE5D0A" w:rsidRDefault="00F30AA4">
      <w:pPr>
        <w:ind w:left="1145"/>
      </w:pPr>
      <w:r>
        <w:t>2.2During the Contract Period, the Supplier shall promptly:</w:t>
      </w:r>
    </w:p>
    <w:p w14:paraId="733F02CC" w14:textId="77777777" w:rsidR="00DE5D0A" w:rsidRDefault="00F30AA4">
      <w:pPr>
        <w:spacing w:after="130" w:line="251" w:lineRule="auto"/>
        <w:ind w:left="1297" w:right="50" w:hanging="730"/>
        <w:jc w:val="left"/>
      </w:pPr>
      <w:r>
        <w:t>2.2.1 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535B3A1A" w14:textId="77777777" w:rsidR="00DE5D0A" w:rsidRDefault="00F30AA4">
      <w:pPr>
        <w:spacing w:after="104" w:line="251" w:lineRule="auto"/>
        <w:ind w:left="927" w:right="274" w:hanging="360"/>
        <w:jc w:val="left"/>
      </w:pPr>
      <w:r>
        <w:t>2.2.2 create and maintain a configuration database detailing the technical infrastructure and operating procedures through which the Supplier provides the Deliverables ("</w:t>
      </w:r>
      <w:r>
        <w:rPr>
          <w:b/>
        </w:rPr>
        <w:t>Registers</w:t>
      </w:r>
      <w:r>
        <w:t>").</w:t>
      </w:r>
    </w:p>
    <w:p w14:paraId="6DD0EA28" w14:textId="77777777" w:rsidR="00DE5D0A" w:rsidRDefault="00F30AA4">
      <w:pPr>
        <w:ind w:left="1145"/>
      </w:pPr>
      <w:r>
        <w:t>2.3The Supplier shall:</w:t>
      </w:r>
    </w:p>
    <w:p w14:paraId="02B40442" w14:textId="77777777" w:rsidR="00DE5D0A" w:rsidRDefault="00F30AA4">
      <w:pPr>
        <w:ind w:left="1287" w:hanging="720"/>
      </w:pPr>
      <w:r>
        <w:t>2.3.1 ensure that all Exclusive Assets listed in the Registers are clearly physically identified as such; and</w:t>
      </w:r>
    </w:p>
    <w:p w14:paraId="4F14180A" w14:textId="77777777" w:rsidR="00DE5D0A" w:rsidRDefault="00F30AA4">
      <w:pPr>
        <w:spacing w:after="130" w:line="251" w:lineRule="auto"/>
        <w:ind w:left="1297" w:right="50" w:hanging="730"/>
        <w:jc w:val="left"/>
      </w:pPr>
      <w:r>
        <w:t xml:space="preserve">2.3.2 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0EB1D16" w14:textId="77777777" w:rsidR="00DE5D0A" w:rsidRDefault="00F30AA4">
      <w:pPr>
        <w:spacing w:after="251" w:line="251" w:lineRule="auto"/>
        <w:ind w:left="1495" w:right="50" w:hanging="360"/>
        <w:jc w:val="left"/>
      </w:pPr>
      <w:r>
        <w:t>2.4Each Party shall appoint an Exit Manager within three (3) Months of the Start Date. The Parties' Exit Managers will liaise with one another in relation to all issues relevant to the expiry or termination of this Contract.</w:t>
      </w:r>
    </w:p>
    <w:p w14:paraId="66C7C396" w14:textId="77777777" w:rsidR="00DE5D0A" w:rsidRDefault="00F30AA4">
      <w:pPr>
        <w:pStyle w:val="Heading4"/>
        <w:ind w:left="861"/>
      </w:pPr>
      <w:r>
        <w:t xml:space="preserve">3. Assisting re-competition for Deliverables </w:t>
      </w:r>
    </w:p>
    <w:p w14:paraId="18A72F3B" w14:textId="77777777" w:rsidR="00DE5D0A" w:rsidRDefault="00F30AA4">
      <w:pPr>
        <w:spacing w:after="130" w:line="251" w:lineRule="auto"/>
        <w:ind w:left="1495" w:right="50" w:hanging="360"/>
        <w:jc w:val="left"/>
      </w:pPr>
      <w:r>
        <w:t>3.1The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b/>
        </w:rPr>
        <w:t>Exit Information</w:t>
      </w:r>
      <w:r>
        <w:t>").</w:t>
      </w:r>
    </w:p>
    <w:p w14:paraId="60CBA6D3" w14:textId="77777777" w:rsidR="00DE5D0A" w:rsidRDefault="00F30AA4">
      <w:pPr>
        <w:spacing w:after="130" w:line="251" w:lineRule="auto"/>
        <w:ind w:left="1495" w:right="50" w:hanging="360"/>
        <w:jc w:val="left"/>
      </w:pPr>
      <w:r>
        <w:t>3.2The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7FCBD5EC" w14:textId="77777777" w:rsidR="00DE5D0A" w:rsidRDefault="00F30AA4">
      <w:pPr>
        <w:spacing w:after="130" w:line="251" w:lineRule="auto"/>
        <w:ind w:left="1495" w:right="50" w:hanging="360"/>
        <w:jc w:val="left"/>
      </w:pPr>
      <w:r>
        <w:t>3.3The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49DAC6CE" w14:textId="77777777" w:rsidR="00DE5D0A" w:rsidRDefault="00F30AA4">
      <w:pPr>
        <w:spacing w:after="251" w:line="251" w:lineRule="auto"/>
        <w:ind w:left="1495" w:right="50" w:hanging="360"/>
        <w:jc w:val="left"/>
      </w:pPr>
      <w:r>
        <w:t>3.4The Exit Information shall be accurate and complete in all material respects and shall be sufficient to enable a third party to prepare an informed offer for those Deliverables; and not be disadvantaged in any procurement process compared to the Supplier.</w:t>
      </w:r>
    </w:p>
    <w:p w14:paraId="6909A147" w14:textId="77777777" w:rsidR="00DE5D0A" w:rsidRDefault="00F30AA4">
      <w:pPr>
        <w:pStyle w:val="Heading4"/>
        <w:ind w:left="861"/>
      </w:pPr>
      <w:r>
        <w:t>4. Exit Plan</w:t>
      </w:r>
    </w:p>
    <w:p w14:paraId="317D15D5" w14:textId="77777777" w:rsidR="00DE5D0A" w:rsidRDefault="00F30AA4">
      <w:pPr>
        <w:spacing w:after="10"/>
        <w:ind w:left="1145"/>
      </w:pPr>
      <w:r>
        <w:t xml:space="preserve">4.1The Supplier shall, within three (3) Months after the Start Date, deliver to the </w:t>
      </w:r>
    </w:p>
    <w:p w14:paraId="26BB5B94" w14:textId="77777777" w:rsidR="00DE5D0A" w:rsidRDefault="00F30AA4">
      <w:pPr>
        <w:spacing w:after="130" w:line="251" w:lineRule="auto"/>
        <w:ind w:left="1495" w:right="50" w:firstLine="0"/>
        <w:jc w:val="left"/>
      </w:pPr>
      <w:r>
        <w:t>Buyer an Exit Plan which complies with the requirements set out in Paragraph 4.3 of this Schedule and is otherwise reasonably satisfactory to the Buyer.</w:t>
      </w:r>
    </w:p>
    <w:p w14:paraId="7CB51660" w14:textId="77777777" w:rsidR="00DE5D0A" w:rsidRDefault="00F30AA4">
      <w:pPr>
        <w:spacing w:after="130" w:line="251" w:lineRule="auto"/>
        <w:ind w:left="1495" w:right="50" w:hanging="360"/>
        <w:jc w:val="left"/>
      </w:pPr>
      <w:r>
        <w:t xml:space="preserve">4.2The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4A286A5E" w14:textId="77777777" w:rsidR="00DE5D0A" w:rsidRDefault="00F30AA4">
      <w:pPr>
        <w:ind w:left="1145"/>
      </w:pPr>
      <w:r>
        <w:t>4.3The Exit Plan shall set out, as a minimum:</w:t>
      </w:r>
    </w:p>
    <w:p w14:paraId="0B857DFB" w14:textId="77777777" w:rsidR="00DE5D0A" w:rsidRDefault="00F30AA4">
      <w:pPr>
        <w:ind w:left="1287" w:hanging="720"/>
      </w:pPr>
      <w:r>
        <w:t xml:space="preserve">4.3.1 a detailed description of both the transfer and cessation processes, including a timetable; </w:t>
      </w:r>
    </w:p>
    <w:p w14:paraId="1B3EB3E4" w14:textId="77777777" w:rsidR="00DE5D0A" w:rsidRDefault="00F30AA4">
      <w:pPr>
        <w:ind w:left="1287" w:hanging="720"/>
      </w:pPr>
      <w:r>
        <w:t>4.3.2 how the Deliverables will transfer to the Replacement Supplier and/or the Buyer;</w:t>
      </w:r>
    </w:p>
    <w:p w14:paraId="4F880406" w14:textId="77777777" w:rsidR="00DE5D0A" w:rsidRDefault="00F30AA4">
      <w:pPr>
        <w:spacing w:after="130" w:line="251" w:lineRule="auto"/>
        <w:ind w:left="1297" w:right="50" w:hanging="730"/>
        <w:jc w:val="left"/>
      </w:pPr>
      <w:r>
        <w:t>4.3.3 details of any contracts which will be available for transfer to the Buyer and/or the Replacement Supplier upon the Expiry Date together with any reasonable costs required to affect such transfer;</w:t>
      </w:r>
    </w:p>
    <w:p w14:paraId="300F3DFC" w14:textId="77777777" w:rsidR="00DE5D0A" w:rsidRDefault="00F30AA4">
      <w:pPr>
        <w:spacing w:after="130" w:line="251" w:lineRule="auto"/>
        <w:ind w:left="1297" w:right="50" w:hanging="730"/>
        <w:jc w:val="left"/>
      </w:pPr>
      <w:r>
        <w:t>4.3.4 proposals for the training of key members of the Replacement Supplier’s staff in connection with the continuation of the provision of the Deliverables following the Expiry Date;</w:t>
      </w:r>
    </w:p>
    <w:p w14:paraId="53C9C449" w14:textId="77777777" w:rsidR="00DE5D0A" w:rsidRDefault="00F30AA4">
      <w:pPr>
        <w:spacing w:after="130" w:line="251" w:lineRule="auto"/>
        <w:ind w:left="1297" w:right="50" w:hanging="730"/>
        <w:jc w:val="left"/>
      </w:pPr>
      <w:r>
        <w:t xml:space="preserve">4.3.5 proposals for providing the Buyer or a Replacement Supplier copies of all documentation relating to the use and operation of the Deliverables and required for their continued use; </w:t>
      </w:r>
    </w:p>
    <w:p w14:paraId="7E7C1941" w14:textId="77777777" w:rsidR="00DE5D0A" w:rsidRDefault="00F30AA4">
      <w:pPr>
        <w:ind w:left="1287" w:hanging="720"/>
      </w:pPr>
      <w:r>
        <w:t>4.3.6 proposals for the assignment or novation of all services utilised by the Supplier in connection with the supply of the Deliverables;</w:t>
      </w:r>
    </w:p>
    <w:p w14:paraId="79E1D2AA" w14:textId="77777777" w:rsidR="00DE5D0A" w:rsidRDefault="00F30AA4">
      <w:pPr>
        <w:ind w:left="1287" w:hanging="720"/>
      </w:pPr>
      <w:r>
        <w:t>4.3.7 proposals for the identification and return of all Buyer Property in the possession of and/or control of the Supplier or any third party;</w:t>
      </w:r>
    </w:p>
    <w:p w14:paraId="675BADEE" w14:textId="77777777" w:rsidR="00DE5D0A" w:rsidRDefault="00F30AA4">
      <w:pPr>
        <w:ind w:left="577"/>
      </w:pPr>
      <w:r>
        <w:t>4.3.8 proposals for the disposal of any redundant Deliverables and materials;</w:t>
      </w:r>
    </w:p>
    <w:p w14:paraId="432C6C23" w14:textId="77777777" w:rsidR="00DE5D0A" w:rsidRDefault="00F30AA4">
      <w:pPr>
        <w:ind w:left="1287" w:hanging="720"/>
      </w:pPr>
      <w:r>
        <w:t>4.3.9 how the Supplier will ensure that there is no disruption to or degradation of the Deliverables during the Termination Assistance Period; and</w:t>
      </w:r>
    </w:p>
    <w:p w14:paraId="1A3D4B0A" w14:textId="77777777" w:rsidR="00DE5D0A" w:rsidRDefault="00F30AA4">
      <w:pPr>
        <w:spacing w:after="110"/>
        <w:ind w:left="1287" w:hanging="720"/>
      </w:pPr>
      <w:r>
        <w:t>4.3.10 any other information or assistance reasonably required by the Buyer or a Replacement Supplier.</w:t>
      </w:r>
    </w:p>
    <w:p w14:paraId="3C748DAF" w14:textId="77777777" w:rsidR="00DE5D0A" w:rsidRDefault="00F30AA4">
      <w:pPr>
        <w:ind w:left="1145"/>
      </w:pPr>
      <w:r>
        <w:t>4.4The Supplier shall:</w:t>
      </w:r>
    </w:p>
    <w:p w14:paraId="5E6C3E40" w14:textId="77777777" w:rsidR="00DE5D0A" w:rsidRDefault="00F30AA4">
      <w:pPr>
        <w:ind w:left="1287" w:hanging="720"/>
      </w:pPr>
      <w:r>
        <w:t xml:space="preserve">4.4.1 maintain and update the Exit Plan (and risk management plan) no less frequently than: </w:t>
      </w:r>
    </w:p>
    <w:p w14:paraId="799D089E" w14:textId="77777777" w:rsidR="00DE5D0A" w:rsidRDefault="00F30AA4" w:rsidP="005E227D">
      <w:pPr>
        <w:numPr>
          <w:ilvl w:val="0"/>
          <w:numId w:val="149"/>
        </w:numPr>
        <w:ind w:right="50" w:hanging="720"/>
        <w:jc w:val="left"/>
      </w:pPr>
      <w:r>
        <w:t>every six (6) months throughout the Contract Period; and</w:t>
      </w:r>
    </w:p>
    <w:p w14:paraId="1860A0C5" w14:textId="77777777" w:rsidR="00DE5D0A" w:rsidRDefault="00F30AA4" w:rsidP="005E227D">
      <w:pPr>
        <w:numPr>
          <w:ilvl w:val="0"/>
          <w:numId w:val="149"/>
        </w:numPr>
        <w:spacing w:after="130" w:line="251" w:lineRule="auto"/>
        <w:ind w:right="50" w:hanging="720"/>
        <w:jc w:val="left"/>
      </w:pPr>
      <w:r>
        <w:t xml:space="preserve">no later than twenty (20) Working Days after a request from the Buyer for an up-to-date copy of the Exit Plan; </w:t>
      </w:r>
    </w:p>
    <w:p w14:paraId="4E045359" w14:textId="77777777" w:rsidR="00DE5D0A" w:rsidRDefault="00F30AA4" w:rsidP="005E227D">
      <w:pPr>
        <w:numPr>
          <w:ilvl w:val="0"/>
          <w:numId w:val="149"/>
        </w:numPr>
        <w:spacing w:after="130" w:line="251" w:lineRule="auto"/>
        <w:ind w:right="50" w:hanging="720"/>
        <w:jc w:val="left"/>
      </w:pPr>
      <w:r>
        <w:t>as soon as reasonably possible following a Termination Assistance Notice, and in any event no later than ten (10) Working Days after the date of the Termination Assistance Notice;</w:t>
      </w:r>
    </w:p>
    <w:p w14:paraId="16FE5680" w14:textId="77777777" w:rsidR="00DE5D0A" w:rsidRDefault="00F30AA4" w:rsidP="005E227D">
      <w:pPr>
        <w:numPr>
          <w:ilvl w:val="0"/>
          <w:numId w:val="149"/>
        </w:numPr>
        <w:spacing w:after="130" w:line="251" w:lineRule="auto"/>
        <w:ind w:right="50" w:hanging="720"/>
        <w:jc w:val="left"/>
      </w:pPr>
      <w:r>
        <w:t xml:space="preserve">as soon as reasonably possible following, and in any event no later than twenty (20) Working Days following, any material changes to the Deliverables (including all changes under the Variation Procedure); and  </w:t>
      </w:r>
    </w:p>
    <w:p w14:paraId="364925D2" w14:textId="77777777" w:rsidR="00DE5D0A" w:rsidRDefault="00F30AA4">
      <w:pPr>
        <w:ind w:left="1287" w:hanging="720"/>
      </w:pPr>
      <w:r>
        <w:t>4.4.2 jointly review and verify the Exit Plan if required by the Buyer and promptly correct any identified failures.</w:t>
      </w:r>
    </w:p>
    <w:p w14:paraId="2F3CC168" w14:textId="77777777" w:rsidR="00DE5D0A" w:rsidRDefault="00F30AA4">
      <w:pPr>
        <w:spacing w:after="130" w:line="251" w:lineRule="auto"/>
        <w:ind w:left="1495" w:right="50" w:hanging="360"/>
        <w:jc w:val="left"/>
      </w:pPr>
      <w:r>
        <w:t xml:space="preserve">4.5Only if (by notification to the Supplier in writing) the Buyer agrees with a draft Exit Plan provided by the Supplier under Paragraph 4.2 or 4.4 (as the context requires), shall that draft become the Exit Plan for this Contract.  </w:t>
      </w:r>
    </w:p>
    <w:p w14:paraId="48D47DA2" w14:textId="77777777" w:rsidR="00DE5D0A" w:rsidRDefault="00F30AA4">
      <w:pPr>
        <w:spacing w:after="252"/>
        <w:ind w:left="1495" w:hanging="360"/>
      </w:pPr>
      <w:r>
        <w:t>4.6A version of an Exit Plan agreed between the parties shall not be superseded by any draft submitted by the Supplier.</w:t>
      </w:r>
    </w:p>
    <w:p w14:paraId="1AE49B4D" w14:textId="77777777" w:rsidR="00DE5D0A" w:rsidRDefault="00F30AA4">
      <w:pPr>
        <w:pStyle w:val="Heading4"/>
        <w:ind w:left="861"/>
      </w:pPr>
      <w:r>
        <w:t xml:space="preserve">5. Termination Assistance </w:t>
      </w:r>
    </w:p>
    <w:p w14:paraId="4F269E95" w14:textId="77777777" w:rsidR="00DE5D0A" w:rsidRDefault="00F30AA4">
      <w:pPr>
        <w:spacing w:after="10"/>
        <w:ind w:left="1145"/>
      </w:pPr>
      <w:r>
        <w:t xml:space="preserve">5.1The Buyer shall be entitled to require the provision of Termination </w:t>
      </w:r>
    </w:p>
    <w:p w14:paraId="179E8A28" w14:textId="77777777" w:rsidR="00DE5D0A" w:rsidRDefault="00F30AA4">
      <w:pPr>
        <w:spacing w:after="130" w:line="251" w:lineRule="auto"/>
        <w:ind w:left="1495" w:right="50" w:firstLine="0"/>
        <w:jc w:val="left"/>
      </w:pPr>
      <w:r>
        <w:t xml:space="preserve">Assistance at any time during the Contract Period by giving written notice to the Supplier (a </w:t>
      </w:r>
      <w:r>
        <w:rPr>
          <w:b/>
        </w:rPr>
        <w:t>"Termination Assistance Notice"</w:t>
      </w:r>
      <w:r>
        <w:t>) at least four (4) Months prior to the Expiry Date or as soon as reasonably practicable (but in any event, not later than one (1) Month) following the service by either Party of a Termination Notice. The Termination Assistance Notice shall specify:</w:t>
      </w:r>
    </w:p>
    <w:p w14:paraId="3826D3B5" w14:textId="77777777" w:rsidR="00DE5D0A" w:rsidRDefault="00F30AA4">
      <w:pPr>
        <w:ind w:left="577"/>
      </w:pPr>
      <w:r>
        <w:t>5.1.1 the nature of the Termination Assistance required; and</w:t>
      </w:r>
    </w:p>
    <w:p w14:paraId="4494A2EA" w14:textId="77777777" w:rsidR="00DE5D0A" w:rsidRDefault="00F30AA4">
      <w:pPr>
        <w:spacing w:after="109" w:line="251" w:lineRule="auto"/>
        <w:ind w:left="1297" w:right="50" w:hanging="730"/>
        <w:jc w:val="left"/>
      </w:pPr>
      <w:r>
        <w:t>5.1.2 the start date and initial period during which it is anticipated that Termination Assistance will be required, which shall continue no longer than twelve (12) Months after the End Date.</w:t>
      </w:r>
    </w:p>
    <w:p w14:paraId="153AD4E2" w14:textId="77777777" w:rsidR="00DE5D0A" w:rsidRDefault="00F30AA4">
      <w:pPr>
        <w:spacing w:after="130" w:line="251" w:lineRule="auto"/>
        <w:ind w:left="1495" w:right="50" w:hanging="360"/>
        <w:jc w:val="left"/>
      </w:pPr>
      <w:r>
        <w:t>5.2The Buyer shall have an option to extend the Termination Assistance Period beyond the initial period specified in the Termination Assistance Notice in one or more extensions, in each case provided that:</w:t>
      </w:r>
    </w:p>
    <w:p w14:paraId="0D05AED5" w14:textId="77777777" w:rsidR="00DE5D0A" w:rsidRDefault="00F30AA4">
      <w:pPr>
        <w:ind w:left="1287" w:hanging="720"/>
      </w:pPr>
      <w:r>
        <w:t xml:space="preserve">5.2.1 no such extension shall extend the Termination Assistance Period beyond the date twelve (12) Months after the End Date; and </w:t>
      </w:r>
    </w:p>
    <w:p w14:paraId="2E10D4DB" w14:textId="77777777" w:rsidR="00DE5D0A" w:rsidRDefault="00F30AA4">
      <w:pPr>
        <w:spacing w:after="111"/>
        <w:ind w:left="1287" w:hanging="720"/>
      </w:pPr>
      <w:r>
        <w:t xml:space="preserve">5.2.2 the Buyer shall notify the Supplier of any such extension no later than twenty (20) Working Days prior to the date on which the Termination Assistance Period is otherwise due to expire. </w:t>
      </w:r>
    </w:p>
    <w:p w14:paraId="56C2A73B" w14:textId="77777777" w:rsidR="00DE5D0A" w:rsidRDefault="00F30AA4">
      <w:pPr>
        <w:spacing w:after="111"/>
        <w:ind w:left="1495" w:hanging="360"/>
      </w:pPr>
      <w:r>
        <w:t>5.3The Buyer shall have the right to terminate its requirement for Termination Assistance by serving not less than (20) Working Days' written notice upon the Supplier.</w:t>
      </w:r>
    </w:p>
    <w:p w14:paraId="04965BD4" w14:textId="77777777" w:rsidR="00DE5D0A" w:rsidRDefault="00F30AA4">
      <w:pPr>
        <w:spacing w:after="251" w:line="251" w:lineRule="auto"/>
        <w:ind w:left="1495" w:right="50" w:hanging="360"/>
        <w:jc w:val="left"/>
      </w:pPr>
      <w:r>
        <w:t>5.4In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174D7BE1" w14:textId="77777777" w:rsidR="00DE5D0A" w:rsidRDefault="00F30AA4">
      <w:pPr>
        <w:pStyle w:val="Heading4"/>
        <w:ind w:left="861"/>
      </w:pPr>
      <w:r>
        <w:t xml:space="preserve">6. Termination Assistance Period </w:t>
      </w:r>
    </w:p>
    <w:p w14:paraId="1296327E" w14:textId="77777777" w:rsidR="00DE5D0A" w:rsidRDefault="00F30AA4">
      <w:pPr>
        <w:ind w:left="1145"/>
      </w:pPr>
      <w:r>
        <w:t>6.1Throughout the Termination Assistance Period the Supplier shall:</w:t>
      </w:r>
    </w:p>
    <w:p w14:paraId="271BD7C1" w14:textId="77777777" w:rsidR="00DE5D0A" w:rsidRDefault="00F30AA4">
      <w:pPr>
        <w:spacing w:after="130" w:line="251" w:lineRule="auto"/>
        <w:ind w:left="1297" w:right="50" w:hanging="730"/>
        <w:jc w:val="left"/>
      </w:pPr>
      <w:r>
        <w:t>6.1.1 continue to provide the Deliverables (as applicable) and otherwise perform its obligations under this Contract and, if required by the Buyer, provide the Termination Assistance;</w:t>
      </w:r>
    </w:p>
    <w:p w14:paraId="7230C1A1" w14:textId="77777777" w:rsidR="00DE5D0A" w:rsidRDefault="00F30AA4">
      <w:pPr>
        <w:spacing w:after="130" w:line="251" w:lineRule="auto"/>
        <w:ind w:left="1297" w:right="50" w:hanging="730"/>
        <w:jc w:val="left"/>
      </w:pPr>
      <w:r>
        <w:t>6.1.2 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5381385F" w14:textId="77777777" w:rsidR="00DE5D0A" w:rsidRDefault="00F30AA4">
      <w:pPr>
        <w:ind w:left="1287" w:hanging="720"/>
      </w:pPr>
      <w:r>
        <w:t>6.1.3 use all reasonable endeavours to reallocate resources to provide such assistance without additional costs to the Buyer;</w:t>
      </w:r>
    </w:p>
    <w:p w14:paraId="1F5C6A28" w14:textId="77777777" w:rsidR="00DE5D0A" w:rsidRDefault="00F30AA4">
      <w:pPr>
        <w:spacing w:after="130" w:line="251" w:lineRule="auto"/>
        <w:ind w:left="1297" w:right="50" w:hanging="730"/>
        <w:jc w:val="left"/>
      </w:pPr>
      <w:r>
        <w:t xml:space="preserve">6.1.4 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37614B9C" w14:textId="77777777" w:rsidR="00DE5D0A" w:rsidRDefault="00F30AA4">
      <w:pPr>
        <w:ind w:left="1287" w:hanging="720"/>
      </w:pPr>
      <w:r>
        <w:t>6.1.5 at the Buyer's request and on reasonable notice, deliver up-to-date Registers to the Buyer;</w:t>
      </w:r>
    </w:p>
    <w:p w14:paraId="2A9E79AA" w14:textId="77777777" w:rsidR="00DE5D0A" w:rsidRDefault="00F30AA4">
      <w:pPr>
        <w:spacing w:after="110"/>
        <w:ind w:left="1287" w:hanging="720"/>
      </w:pPr>
      <w:r>
        <w:t>6.1.6 seek the Buyer's prior written consent to access any Buyer Premises from which the de-installation or removal of Supplier Assets is required.</w:t>
      </w:r>
    </w:p>
    <w:p w14:paraId="1CAE2801" w14:textId="77777777" w:rsidR="00DE5D0A" w:rsidRDefault="00F30AA4">
      <w:pPr>
        <w:spacing w:after="130" w:line="251" w:lineRule="auto"/>
        <w:ind w:left="1495" w:right="50" w:hanging="360"/>
        <w:jc w:val="left"/>
      </w:pPr>
      <w:r>
        <w:t>6.2If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60417F82" w14:textId="77777777" w:rsidR="00DE5D0A" w:rsidRDefault="00F30AA4">
      <w:pPr>
        <w:spacing w:after="251" w:line="251" w:lineRule="auto"/>
        <w:ind w:left="1495" w:right="50" w:hanging="360"/>
        <w:jc w:val="left"/>
      </w:pPr>
      <w:r>
        <w:t>6.3If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4BC59390" w14:textId="77777777" w:rsidR="00DE5D0A" w:rsidRDefault="00F30AA4">
      <w:pPr>
        <w:pStyle w:val="Heading4"/>
        <w:ind w:left="861"/>
      </w:pPr>
      <w:r>
        <w:t xml:space="preserve">7. Obligations when the contract is terminated  </w:t>
      </w:r>
    </w:p>
    <w:p w14:paraId="75BAE662" w14:textId="77777777" w:rsidR="00DE5D0A" w:rsidRDefault="00F30AA4">
      <w:pPr>
        <w:spacing w:after="111"/>
        <w:ind w:left="1495" w:hanging="360"/>
      </w:pPr>
      <w:r>
        <w:t>7.1The Supplier shall comply with all of its obligations contained in the Exit Plan.</w:t>
      </w:r>
    </w:p>
    <w:p w14:paraId="1E252D19" w14:textId="77777777" w:rsidR="00DE5D0A" w:rsidRDefault="00F30AA4">
      <w:pPr>
        <w:spacing w:after="130" w:line="251" w:lineRule="auto"/>
        <w:ind w:left="1495" w:right="50" w:hanging="360"/>
        <w:jc w:val="left"/>
      </w:pPr>
      <w:r>
        <w:t>7.2Upon termination or expiry or at the end of the Termination Assistance Period (or earlier if this does not adversely affect the Supplier's performance of the Deliverables and the Termination Assistance), the Supplier shall:</w:t>
      </w:r>
    </w:p>
    <w:p w14:paraId="133FD65A" w14:textId="77777777" w:rsidR="00DE5D0A" w:rsidRDefault="00F30AA4">
      <w:pPr>
        <w:ind w:left="577"/>
      </w:pPr>
      <w:r>
        <w:t>7.2.1 vacate any Buyer Premises;</w:t>
      </w:r>
    </w:p>
    <w:p w14:paraId="130EEC00" w14:textId="77777777" w:rsidR="00DE5D0A" w:rsidRDefault="00F30AA4">
      <w:pPr>
        <w:spacing w:after="130" w:line="251" w:lineRule="auto"/>
        <w:ind w:left="1297" w:right="50" w:hanging="730"/>
        <w:jc w:val="left"/>
      </w:pPr>
      <w:r>
        <w:t xml:space="preserve">7.2.2 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3E808368" w14:textId="77777777" w:rsidR="00DE5D0A" w:rsidRDefault="00F30AA4">
      <w:pPr>
        <w:spacing w:after="130" w:line="251" w:lineRule="auto"/>
        <w:ind w:left="1297" w:right="50" w:hanging="730"/>
        <w:jc w:val="left"/>
      </w:pPr>
      <w:r>
        <w:t>7.2.3 provide access during normal working hours to the Buyer and/or the Replacement Supplier for up to twelve (12) Months after expiry or termination to:</w:t>
      </w:r>
    </w:p>
    <w:p w14:paraId="633E0A97" w14:textId="77777777" w:rsidR="00DE5D0A" w:rsidRDefault="00F30AA4" w:rsidP="005E227D">
      <w:pPr>
        <w:numPr>
          <w:ilvl w:val="0"/>
          <w:numId w:val="150"/>
        </w:numPr>
        <w:spacing w:after="130" w:line="251" w:lineRule="auto"/>
        <w:ind w:right="50" w:hanging="720"/>
        <w:jc w:val="left"/>
      </w:pPr>
      <w:r>
        <w:t>such information relating to the Deliverables as remains in the possession or control of the Supplier; and</w:t>
      </w:r>
    </w:p>
    <w:p w14:paraId="5E292C94" w14:textId="77777777" w:rsidR="00DE5D0A" w:rsidRDefault="00F30AA4" w:rsidP="005E227D">
      <w:pPr>
        <w:numPr>
          <w:ilvl w:val="0"/>
          <w:numId w:val="150"/>
        </w:numPr>
        <w:spacing w:after="0" w:line="251" w:lineRule="auto"/>
        <w:ind w:right="50" w:hanging="720"/>
        <w:jc w:val="left"/>
      </w:pPr>
      <w:r>
        <w:t xml:space="preserve">such members of the Supplier Staff as have been involved in the design, development and provision of the Deliverables and who are still employed by the </w:t>
      </w:r>
    </w:p>
    <w:p w14:paraId="6CA00EEB" w14:textId="77777777" w:rsidR="00DE5D0A" w:rsidRDefault="00F30AA4">
      <w:pPr>
        <w:ind w:left="3849"/>
      </w:pPr>
      <w:r>
        <w:t xml:space="preserve">Supplier, provided that the Buyer and/or the </w:t>
      </w:r>
    </w:p>
    <w:p w14:paraId="53692F74" w14:textId="77777777" w:rsidR="00DE5D0A" w:rsidRDefault="00F30AA4">
      <w:pPr>
        <w:spacing w:after="130" w:line="251" w:lineRule="auto"/>
        <w:ind w:left="3839" w:right="50" w:firstLine="0"/>
        <w:jc w:val="left"/>
      </w:pPr>
      <w:r>
        <w:t>Replacement Supplier shall pay the reasonable costs of the Supplier actually incurred in responding to such requests for access.</w:t>
      </w:r>
    </w:p>
    <w:p w14:paraId="054E4624" w14:textId="77777777" w:rsidR="00DE5D0A" w:rsidRDefault="00F30AA4">
      <w:pPr>
        <w:spacing w:after="251" w:line="251" w:lineRule="auto"/>
        <w:ind w:left="1495" w:right="50" w:hanging="360"/>
        <w:jc w:val="left"/>
      </w:pPr>
      <w:r>
        <w:t>7.3Except where this Contract provides otherwise, all licences, leases and authorisations granted by the Buyer to the Supplier in relation to the Deliverables shall be terminated with effect from the end of the Termination Assistance Period.</w:t>
      </w:r>
    </w:p>
    <w:p w14:paraId="26E5941E" w14:textId="77777777" w:rsidR="00DE5D0A" w:rsidRDefault="00F30AA4">
      <w:pPr>
        <w:pStyle w:val="Heading4"/>
        <w:ind w:left="861"/>
      </w:pPr>
      <w:r>
        <w:t>8. Assets, Sub-contracts and Software</w:t>
      </w:r>
    </w:p>
    <w:p w14:paraId="50700FD9" w14:textId="77777777" w:rsidR="00DE5D0A" w:rsidRDefault="00F30AA4">
      <w:pPr>
        <w:spacing w:after="130" w:line="251" w:lineRule="auto"/>
        <w:ind w:left="1495" w:right="50" w:hanging="360"/>
        <w:jc w:val="left"/>
      </w:pPr>
      <w:r>
        <w:t>8.1Following notice of termination of this Contract and during the Termination Assistance Period, the Supplier shall not, without the Buyer's prior written consent:</w:t>
      </w:r>
    </w:p>
    <w:p w14:paraId="761CE693" w14:textId="77777777" w:rsidR="00DE5D0A" w:rsidRDefault="00F30AA4">
      <w:pPr>
        <w:ind w:left="1287" w:hanging="720"/>
      </w:pPr>
      <w:r>
        <w:t>8.1.1 terminate, enter into or vary any Sub-contract or licence for any software in connection with the Deliverables; or</w:t>
      </w:r>
    </w:p>
    <w:p w14:paraId="4DC68113" w14:textId="77777777" w:rsidR="00DE5D0A" w:rsidRDefault="00F30AA4">
      <w:pPr>
        <w:spacing w:after="109" w:line="251" w:lineRule="auto"/>
        <w:ind w:left="1297" w:right="50" w:hanging="730"/>
        <w:jc w:val="left"/>
      </w:pPr>
      <w:r>
        <w:t>8.1.2 (subject to normal maintenance requirements) make material modifications to, or dispose of, any existing Supplier Assets or acquire any new Supplier Assets.</w:t>
      </w:r>
    </w:p>
    <w:p w14:paraId="5352907D" w14:textId="77777777" w:rsidR="00DE5D0A" w:rsidRDefault="00F30AA4">
      <w:pPr>
        <w:ind w:left="1495" w:hanging="360"/>
      </w:pPr>
      <w:r>
        <w:t>8.2Within twenty (20) Working Days of receipt of the up-to-date Registers provided by the Supplier, the Buyer shall notify the Supplier setting out:</w:t>
      </w:r>
    </w:p>
    <w:p w14:paraId="217DFC67" w14:textId="77777777" w:rsidR="00DE5D0A" w:rsidRDefault="00F30AA4">
      <w:pPr>
        <w:spacing w:after="92" w:line="305" w:lineRule="auto"/>
        <w:ind w:left="567" w:right="158" w:firstLine="0"/>
        <w:jc w:val="left"/>
      </w:pPr>
      <w:r>
        <w:t>8.2.1 which, if any, of the Transferable Assets the Buyer requires to be transferred to the Buyer and/or the Replacement Supplier ("</w:t>
      </w:r>
      <w:r>
        <w:rPr>
          <w:b/>
        </w:rPr>
        <w:t>Transferring Assets</w:t>
      </w:r>
      <w:r>
        <w:t>"); 8.2.2 which, if any, of:</w:t>
      </w:r>
    </w:p>
    <w:p w14:paraId="7948D1F5" w14:textId="77777777" w:rsidR="00DE5D0A" w:rsidRDefault="00F30AA4" w:rsidP="005E227D">
      <w:pPr>
        <w:numPr>
          <w:ilvl w:val="0"/>
          <w:numId w:val="151"/>
        </w:numPr>
        <w:ind w:right="189" w:hanging="720"/>
        <w:jc w:val="left"/>
      </w:pPr>
      <w:r>
        <w:t xml:space="preserve">the Exclusive Assets that are not Transferable Assets; and </w:t>
      </w:r>
    </w:p>
    <w:p w14:paraId="79AB9C56" w14:textId="77777777" w:rsidR="00DE5D0A" w:rsidRDefault="00F30AA4" w:rsidP="005E227D">
      <w:pPr>
        <w:numPr>
          <w:ilvl w:val="0"/>
          <w:numId w:val="151"/>
        </w:numPr>
        <w:spacing w:after="130" w:line="251" w:lineRule="auto"/>
        <w:ind w:right="189" w:hanging="720"/>
        <w:jc w:val="left"/>
      </w:pPr>
      <w:r>
        <w:t>the Non-Exclusive Assets, the Buyer and/or the Replacement Supplier requires the continued use of; and</w:t>
      </w:r>
    </w:p>
    <w:p w14:paraId="479984A8" w14:textId="77777777" w:rsidR="00DE5D0A" w:rsidRDefault="00F30AA4">
      <w:pPr>
        <w:spacing w:after="0"/>
        <w:ind w:left="1287" w:hanging="720"/>
      </w:pPr>
      <w:r>
        <w:t xml:space="preserve">8.2.3 which, if any, of Transferable Contracts the Buyer requires to be assigned or novated to the Buyer and/or the Replacement Supplier (the </w:t>
      </w:r>
      <w:r>
        <w:rPr>
          <w:b/>
        </w:rPr>
        <w:t xml:space="preserve">"Transferring </w:t>
      </w:r>
    </w:p>
    <w:p w14:paraId="6782ECC8" w14:textId="77777777" w:rsidR="00DE5D0A" w:rsidRDefault="00F30AA4">
      <w:pPr>
        <w:spacing w:after="0" w:line="344" w:lineRule="auto"/>
        <w:ind w:left="1154" w:right="1234" w:firstLine="133"/>
      </w:pPr>
      <w:r>
        <w:rPr>
          <w:b/>
        </w:rPr>
        <w:t>Contracts"</w:t>
      </w:r>
      <w:r>
        <w:t xml:space="preserve">), in order for the Buyer and/or its Replacement Supplier to provide the </w:t>
      </w:r>
    </w:p>
    <w:p w14:paraId="24C2A700" w14:textId="77777777" w:rsidR="00DE5D0A" w:rsidRDefault="00F30AA4">
      <w:pPr>
        <w:spacing w:after="0" w:line="251" w:lineRule="auto"/>
        <w:ind w:left="1503" w:right="50" w:firstLine="0"/>
        <w:jc w:val="left"/>
      </w:pPr>
      <w:r>
        <w:t xml:space="preserve">Deliverables from the expiry of the Termination Assistance Period. The Supplier shall provide all reasonable assistance required by the Buyer and/or its Replacement Supplier to enable it to determine which </w:t>
      </w:r>
    </w:p>
    <w:p w14:paraId="5A8D6585" w14:textId="77777777" w:rsidR="00DE5D0A" w:rsidRDefault="00F30AA4">
      <w:pPr>
        <w:spacing w:after="111"/>
        <w:ind w:left="1513"/>
      </w:pPr>
      <w:r>
        <w:t>Transferable Assets and Transferable Contracts are required to provide the Deliverables or the Replacement Goods and/or Replacement Services.</w:t>
      </w:r>
    </w:p>
    <w:p w14:paraId="7D7C73D5" w14:textId="77777777" w:rsidR="00DE5D0A" w:rsidRDefault="00F30AA4">
      <w:pPr>
        <w:spacing w:after="10"/>
        <w:ind w:left="1145"/>
      </w:pPr>
      <w:r>
        <w:t xml:space="preserve">8.3With effect from the expiry of the Termination Assistance Period, the </w:t>
      </w:r>
    </w:p>
    <w:p w14:paraId="2A74AE63" w14:textId="77777777" w:rsidR="00DE5D0A" w:rsidRDefault="00F30AA4">
      <w:pPr>
        <w:spacing w:after="130" w:line="251" w:lineRule="auto"/>
        <w:ind w:left="1495" w:right="50" w:firstLine="0"/>
        <w:jc w:val="left"/>
      </w:pPr>
      <w:r>
        <w:t xml:space="preserve">Supplier shall sell the Transferring Assets to the Buyer and/or the Replacement Supplier for their Net Book Value less any amount already paid for them through the Charges. </w:t>
      </w:r>
    </w:p>
    <w:p w14:paraId="5952D71E" w14:textId="77777777" w:rsidR="00DE5D0A" w:rsidRDefault="00F30AA4">
      <w:pPr>
        <w:spacing w:after="130" w:line="251" w:lineRule="auto"/>
        <w:ind w:left="1495" w:right="50" w:hanging="360"/>
        <w:jc w:val="left"/>
      </w:pPr>
      <w:r>
        <w:t>8.4Risk in the Transferring Assets shall pass to the Buyer or the Replacement Supplier (as appropriate) at the end of the Termination Assistance Period and title shall pass on payment for them.</w:t>
      </w:r>
    </w:p>
    <w:p w14:paraId="5A137ADB" w14:textId="77777777" w:rsidR="00DE5D0A" w:rsidRDefault="00F30AA4">
      <w:pPr>
        <w:spacing w:after="0"/>
        <w:ind w:left="1495" w:hanging="360"/>
      </w:pPr>
      <w:r>
        <w:t>8.5Where the Buyer and/or the Replacement Supplier requires continued use of any Exclusive Assets that are not Transferable Assets or any Non-</w:t>
      </w:r>
    </w:p>
    <w:p w14:paraId="385CFF0C" w14:textId="77777777" w:rsidR="00DE5D0A" w:rsidRDefault="00F30AA4">
      <w:pPr>
        <w:ind w:left="1505"/>
      </w:pPr>
      <w:r>
        <w:t>Exclusive Assets, the Supplier shall as soon as reasonably practicable:</w:t>
      </w:r>
    </w:p>
    <w:p w14:paraId="62B140E1" w14:textId="77777777" w:rsidR="00DE5D0A" w:rsidRDefault="00F30AA4">
      <w:pPr>
        <w:spacing w:after="130" w:line="251" w:lineRule="auto"/>
        <w:ind w:left="1297" w:right="50" w:hanging="730"/>
        <w:jc w:val="left"/>
      </w:pPr>
      <w:r>
        <w:t>8.5.1 procure a non-exclusive, perpetual, royalty-free licence for the Buyer and/or the Replacement Supplier to use such assets (with a right of sub-licence or assignment on the same terms); or failing which</w:t>
      </w:r>
    </w:p>
    <w:p w14:paraId="4512E98E" w14:textId="77777777" w:rsidR="00DE5D0A" w:rsidRDefault="00F30AA4">
      <w:pPr>
        <w:spacing w:after="110"/>
        <w:ind w:left="1287" w:hanging="720"/>
      </w:pPr>
      <w:r>
        <w:t>8.5.2 procure a suitable alternative to such assets, the Buyer or the Replacement Supplier to bear the reasonable proven costs of procuring the same.</w:t>
      </w:r>
    </w:p>
    <w:p w14:paraId="0196C30F" w14:textId="77777777" w:rsidR="00DE5D0A" w:rsidRDefault="00F30AA4">
      <w:pPr>
        <w:spacing w:after="130" w:line="251" w:lineRule="auto"/>
        <w:ind w:left="1495" w:right="50" w:hanging="360"/>
        <w:jc w:val="left"/>
      </w:pPr>
      <w:r>
        <w:t>8.6The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0FC5BB18" w14:textId="77777777" w:rsidR="00DE5D0A" w:rsidRDefault="00F30AA4">
      <w:pPr>
        <w:ind w:left="1145"/>
      </w:pPr>
      <w:r>
        <w:t>8.7The Buyer shall:</w:t>
      </w:r>
    </w:p>
    <w:p w14:paraId="2FA73461" w14:textId="77777777" w:rsidR="00DE5D0A" w:rsidRDefault="00F30AA4">
      <w:pPr>
        <w:ind w:left="1287" w:hanging="720"/>
      </w:pPr>
      <w:r>
        <w:t>8.7.1 accept assignments from the Supplier or join with the Supplier in procuring a novation of each Transferring Contract; and</w:t>
      </w:r>
    </w:p>
    <w:p w14:paraId="3C91361B" w14:textId="77777777" w:rsidR="00DE5D0A" w:rsidRDefault="00F30AA4">
      <w:pPr>
        <w:spacing w:after="130" w:line="251" w:lineRule="auto"/>
        <w:ind w:left="1297" w:right="50" w:hanging="730"/>
        <w:jc w:val="left"/>
      </w:pPr>
      <w:r>
        <w:t>8.7.2 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29D5893B" w14:textId="77777777" w:rsidR="00DE5D0A" w:rsidRDefault="00F30AA4">
      <w:pPr>
        <w:spacing w:after="130" w:line="251" w:lineRule="auto"/>
        <w:ind w:left="1495" w:right="50" w:hanging="360"/>
        <w:jc w:val="left"/>
      </w:pPr>
      <w:r>
        <w:t>8.8The Supplier shall hold any Transferring Contracts on trust for the Buyer until the transfer of the relevant Transferring Contract to the Buyer and/or the Replacement Supplier has taken place.</w:t>
      </w:r>
    </w:p>
    <w:p w14:paraId="7FFE6F4D" w14:textId="77777777" w:rsidR="00DE5D0A" w:rsidRDefault="00F30AA4">
      <w:pPr>
        <w:spacing w:after="0" w:line="251" w:lineRule="auto"/>
        <w:ind w:left="1495" w:right="50" w:hanging="360"/>
        <w:jc w:val="left"/>
      </w:pPr>
      <w:r>
        <w:t xml:space="preserve">8.9The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w:t>
      </w:r>
    </w:p>
    <w:p w14:paraId="5F00D921" w14:textId="77777777" w:rsidR="00DE5D0A" w:rsidRDefault="00F30AA4">
      <w:pPr>
        <w:spacing w:after="261"/>
        <w:ind w:left="1505"/>
      </w:pPr>
      <w:r>
        <w:t>CRTPA.</w:t>
      </w:r>
    </w:p>
    <w:p w14:paraId="3E96A014" w14:textId="77777777" w:rsidR="00DE5D0A" w:rsidRDefault="00F30AA4">
      <w:pPr>
        <w:pStyle w:val="Heading4"/>
        <w:spacing w:after="210"/>
        <w:ind w:left="861"/>
      </w:pPr>
      <w:r>
        <w:t xml:space="preserve">9. </w:t>
      </w:r>
      <w:r w:rsidRPr="00923882">
        <w:t>N</w:t>
      </w:r>
      <w:r>
        <w:t>o charges</w:t>
      </w:r>
      <w:r>
        <w:rPr>
          <w:sz w:val="18"/>
        </w:rPr>
        <w:t xml:space="preserve"> </w:t>
      </w:r>
    </w:p>
    <w:p w14:paraId="3387F7FB" w14:textId="77777777" w:rsidR="00DE5D0A" w:rsidRDefault="00F30AA4">
      <w:pPr>
        <w:spacing w:after="239"/>
        <w:ind w:left="1495" w:hanging="360"/>
      </w:pPr>
      <w:r>
        <w:t>9.1Unless otherwise stated, the Buyer shall not be obliged to pay for costs incurred by the Supplier in relation to its compliance with this Schedule.</w:t>
      </w:r>
    </w:p>
    <w:p w14:paraId="0241346D" w14:textId="4FC0127B" w:rsidR="00DE5D0A" w:rsidRDefault="00F30AA4">
      <w:pPr>
        <w:pStyle w:val="Heading4"/>
        <w:ind w:left="861"/>
      </w:pPr>
      <w:r>
        <w:t>10.</w:t>
      </w:r>
      <w:r w:rsidR="00923882" w:rsidRPr="00923882">
        <w:t>D</w:t>
      </w:r>
      <w:r>
        <w:t xml:space="preserve">ividing the bills </w:t>
      </w:r>
    </w:p>
    <w:p w14:paraId="1A84DDB7" w14:textId="77777777" w:rsidR="00DE5D0A" w:rsidRDefault="00F30AA4">
      <w:pPr>
        <w:spacing w:after="130" w:line="251" w:lineRule="auto"/>
        <w:ind w:left="1495" w:right="50" w:hanging="360"/>
        <w:jc w:val="left"/>
      </w:pPr>
      <w:r>
        <w:t>10.1</w:t>
      </w:r>
      <w:r>
        <w:tab/>
        <w:t>All outgoings, expenses, rents, royalties and other periodical payments receivable in respect of the Transferring Assets and Transferring Contracts shall be apportioned between the Buyer and/or the Replacement and the Supplier as follows:</w:t>
      </w:r>
    </w:p>
    <w:p w14:paraId="763A7E16" w14:textId="77777777" w:rsidR="00DE5D0A" w:rsidRDefault="00F30AA4">
      <w:pPr>
        <w:ind w:left="577"/>
      </w:pPr>
      <w:r>
        <w:t>10.1.1 the amounts shall be annualised and divided by 365 to reach a daily rate;</w:t>
      </w:r>
    </w:p>
    <w:p w14:paraId="3D040336" w14:textId="77777777" w:rsidR="00DE5D0A" w:rsidRDefault="00F30AA4">
      <w:pPr>
        <w:spacing w:after="130" w:line="251" w:lineRule="auto"/>
        <w:ind w:left="1297" w:right="50" w:hanging="730"/>
        <w:jc w:val="left"/>
      </w:pPr>
      <w:r>
        <w:t>10.1.2 the Buyer or Replacement Supplier (as applicable) shall be responsible for or entitled to (as the case may be) that part of the value of the invoice pro rata to the number of complete days following the transfer, multiplied by the daily rate; and</w:t>
      </w:r>
    </w:p>
    <w:p w14:paraId="5DFBF3C6" w14:textId="77777777" w:rsidR="00DE5D0A" w:rsidRDefault="00F30AA4">
      <w:pPr>
        <w:ind w:left="1287" w:hanging="720"/>
      </w:pPr>
      <w:r>
        <w:t>10.1.3 the Supplier shall be responsible for or entitled to (as the case may be) the rest of the invoice.</w:t>
      </w:r>
      <w:r>
        <w:br w:type="page"/>
      </w:r>
    </w:p>
    <w:p w14:paraId="25C3E5DF" w14:textId="77777777" w:rsidR="00DE5D0A" w:rsidRDefault="00F30AA4">
      <w:pPr>
        <w:pStyle w:val="Heading3"/>
        <w:ind w:left="577" w:right="0"/>
      </w:pPr>
      <w:r>
        <w:t>Call-Off Schedule 13 (Implementation Plan and Testing)</w:t>
      </w:r>
    </w:p>
    <w:p w14:paraId="675667E9" w14:textId="77777777" w:rsidR="00DE5D0A" w:rsidRDefault="00F30AA4">
      <w:pPr>
        <w:spacing w:after="233" w:line="269" w:lineRule="auto"/>
        <w:ind w:left="1225"/>
        <w:jc w:val="left"/>
      </w:pPr>
      <w:r>
        <w:rPr>
          <w:b/>
        </w:rPr>
        <w:t>Part A - Implementation</w:t>
      </w:r>
    </w:p>
    <w:p w14:paraId="78DD55EB" w14:textId="77777777" w:rsidR="00DE5D0A" w:rsidRDefault="00F30AA4">
      <w:pPr>
        <w:pStyle w:val="Heading4"/>
        <w:ind w:left="1297"/>
      </w:pPr>
      <w:r>
        <w:t xml:space="preserve">1. </w:t>
      </w:r>
      <w:r>
        <w:rPr>
          <w:sz w:val="18"/>
        </w:rPr>
        <w:t>D</w:t>
      </w:r>
      <w:r>
        <w:t>efinitions</w:t>
      </w:r>
    </w:p>
    <w:p w14:paraId="5E36175F" w14:textId="77777777" w:rsidR="00DE5D0A" w:rsidRDefault="00F30AA4">
      <w:pPr>
        <w:spacing w:after="10"/>
        <w:ind w:left="2356" w:hanging="567"/>
      </w:pPr>
      <w:r>
        <w:t>1.1</w:t>
      </w:r>
      <w:r>
        <w:tab/>
        <w:t>In this Schedule, the following words shall have the following meanings and they shall supplement Joint Schedule 1 (Definitions):</w:t>
      </w:r>
    </w:p>
    <w:tbl>
      <w:tblPr>
        <w:tblStyle w:val="TableGrid"/>
        <w:tblW w:w="7902" w:type="dxa"/>
        <w:tblInd w:w="2358" w:type="dxa"/>
        <w:tblLook w:val="04A0" w:firstRow="1" w:lastRow="0" w:firstColumn="1" w:lastColumn="0" w:noHBand="0" w:noVBand="1"/>
      </w:tblPr>
      <w:tblGrid>
        <w:gridCol w:w="2998"/>
        <w:gridCol w:w="4904"/>
      </w:tblGrid>
      <w:tr w:rsidR="00DE5D0A" w14:paraId="0B805E03" w14:textId="77777777">
        <w:trPr>
          <w:trHeight w:val="1811"/>
        </w:trPr>
        <w:tc>
          <w:tcPr>
            <w:tcW w:w="2998" w:type="dxa"/>
            <w:tcBorders>
              <w:top w:val="nil"/>
              <w:left w:val="nil"/>
              <w:bottom w:val="nil"/>
              <w:right w:val="nil"/>
            </w:tcBorders>
          </w:tcPr>
          <w:p w14:paraId="5C2B9338" w14:textId="77777777" w:rsidR="00DE5D0A" w:rsidRDefault="00F30AA4">
            <w:pPr>
              <w:spacing w:after="0" w:line="259" w:lineRule="auto"/>
              <w:ind w:left="0" w:firstLine="0"/>
              <w:jc w:val="left"/>
            </w:pPr>
            <w:r>
              <w:rPr>
                <w:b/>
              </w:rPr>
              <w:t>"Delay"</w:t>
            </w:r>
          </w:p>
        </w:tc>
        <w:tc>
          <w:tcPr>
            <w:tcW w:w="4904" w:type="dxa"/>
            <w:tcBorders>
              <w:top w:val="nil"/>
              <w:left w:val="nil"/>
              <w:bottom w:val="nil"/>
              <w:right w:val="nil"/>
            </w:tcBorders>
          </w:tcPr>
          <w:p w14:paraId="0EBBA0EA" w14:textId="77777777" w:rsidR="00DE5D0A" w:rsidRDefault="00F30AA4" w:rsidP="005E227D">
            <w:pPr>
              <w:numPr>
                <w:ilvl w:val="0"/>
                <w:numId w:val="217"/>
              </w:numPr>
              <w:spacing w:after="120" w:line="243" w:lineRule="auto"/>
              <w:ind w:hanging="288"/>
              <w:jc w:val="left"/>
            </w:pPr>
            <w:r>
              <w:t>a delay in the Achievement of a Milestone by its Milestone Date; or</w:t>
            </w:r>
          </w:p>
          <w:p w14:paraId="4F18F51E" w14:textId="77777777" w:rsidR="00DE5D0A" w:rsidRDefault="00F30AA4" w:rsidP="005E227D">
            <w:pPr>
              <w:numPr>
                <w:ilvl w:val="0"/>
                <w:numId w:val="217"/>
              </w:numPr>
              <w:spacing w:after="0" w:line="259" w:lineRule="auto"/>
              <w:ind w:hanging="288"/>
              <w:jc w:val="left"/>
            </w:pPr>
            <w:r>
              <w:t>a delay in the design, development, testing or implementation of a Deliverable by the relevant date set out in the Implementation Plan;</w:t>
            </w:r>
          </w:p>
        </w:tc>
      </w:tr>
      <w:tr w:rsidR="00DE5D0A" w14:paraId="648F7FD9" w14:textId="77777777">
        <w:trPr>
          <w:trHeight w:val="1300"/>
        </w:trPr>
        <w:tc>
          <w:tcPr>
            <w:tcW w:w="2998" w:type="dxa"/>
            <w:tcBorders>
              <w:top w:val="nil"/>
              <w:left w:val="nil"/>
              <w:bottom w:val="nil"/>
              <w:right w:val="nil"/>
            </w:tcBorders>
          </w:tcPr>
          <w:p w14:paraId="56A351F6" w14:textId="77777777" w:rsidR="00DE5D0A" w:rsidRDefault="00F30AA4">
            <w:pPr>
              <w:spacing w:after="0" w:line="259" w:lineRule="auto"/>
              <w:ind w:left="0" w:firstLine="0"/>
              <w:jc w:val="left"/>
            </w:pPr>
            <w:r>
              <w:rPr>
                <w:b/>
              </w:rPr>
              <w:t>"Deliverable Item"</w:t>
            </w:r>
          </w:p>
        </w:tc>
        <w:tc>
          <w:tcPr>
            <w:tcW w:w="4904" w:type="dxa"/>
            <w:tcBorders>
              <w:top w:val="nil"/>
              <w:left w:val="nil"/>
              <w:bottom w:val="nil"/>
              <w:right w:val="nil"/>
            </w:tcBorders>
          </w:tcPr>
          <w:p w14:paraId="528C1F09" w14:textId="77777777" w:rsidR="00DE5D0A" w:rsidRDefault="00F30AA4">
            <w:pPr>
              <w:spacing w:after="0" w:line="259" w:lineRule="auto"/>
              <w:ind w:left="0" w:firstLine="0"/>
              <w:jc w:val="left"/>
            </w:pPr>
            <w:r>
              <w:t>an item or feature in the supply of the Deliverables delivered or to be delivered by the Supplier at or before a Milestone Date listed in the Implementation Plan;</w:t>
            </w:r>
          </w:p>
        </w:tc>
      </w:tr>
      <w:tr w:rsidR="00DE5D0A" w14:paraId="3E2E3543" w14:textId="77777777">
        <w:trPr>
          <w:trHeight w:val="1311"/>
        </w:trPr>
        <w:tc>
          <w:tcPr>
            <w:tcW w:w="2998" w:type="dxa"/>
            <w:tcBorders>
              <w:top w:val="nil"/>
              <w:left w:val="nil"/>
              <w:bottom w:val="nil"/>
              <w:right w:val="nil"/>
            </w:tcBorders>
          </w:tcPr>
          <w:p w14:paraId="70289107" w14:textId="77777777" w:rsidR="00DE5D0A" w:rsidRDefault="00F30AA4">
            <w:pPr>
              <w:spacing w:after="0" w:line="259" w:lineRule="auto"/>
              <w:ind w:left="0" w:firstLine="0"/>
              <w:jc w:val="left"/>
            </w:pPr>
            <w:r>
              <w:rPr>
                <w:b/>
              </w:rPr>
              <w:t>"Milestone Payment"</w:t>
            </w:r>
          </w:p>
        </w:tc>
        <w:tc>
          <w:tcPr>
            <w:tcW w:w="4904" w:type="dxa"/>
            <w:tcBorders>
              <w:top w:val="nil"/>
              <w:left w:val="nil"/>
              <w:bottom w:val="nil"/>
              <w:right w:val="nil"/>
            </w:tcBorders>
          </w:tcPr>
          <w:p w14:paraId="5F50BAA5" w14:textId="77777777" w:rsidR="00DE5D0A" w:rsidRDefault="00F30AA4">
            <w:pPr>
              <w:spacing w:after="0" w:line="259" w:lineRule="auto"/>
              <w:ind w:left="0" w:firstLine="0"/>
              <w:jc w:val="left"/>
            </w:pPr>
            <w:r>
              <w:t xml:space="preserve">a payment identified in the Implementation </w:t>
            </w:r>
          </w:p>
          <w:p w14:paraId="37152495" w14:textId="77777777" w:rsidR="00DE5D0A" w:rsidRDefault="00F30AA4">
            <w:pPr>
              <w:spacing w:after="0" w:line="259" w:lineRule="auto"/>
              <w:ind w:left="0" w:firstLine="0"/>
              <w:jc w:val="left"/>
            </w:pPr>
            <w:r>
              <w:t xml:space="preserve">Plan to be made following the issue of a </w:t>
            </w:r>
          </w:p>
          <w:p w14:paraId="41293D66" w14:textId="77777777" w:rsidR="00DE5D0A" w:rsidRDefault="00F30AA4">
            <w:pPr>
              <w:spacing w:after="0" w:line="259" w:lineRule="auto"/>
              <w:ind w:left="0" w:firstLine="0"/>
              <w:jc w:val="left"/>
            </w:pPr>
            <w:r>
              <w:t xml:space="preserve">Satisfaction Certificate in respect of </w:t>
            </w:r>
          </w:p>
          <w:p w14:paraId="662540A7" w14:textId="77777777" w:rsidR="00DE5D0A" w:rsidRDefault="00F30AA4">
            <w:pPr>
              <w:spacing w:after="0" w:line="259" w:lineRule="auto"/>
              <w:ind w:left="0" w:firstLine="0"/>
              <w:jc w:val="left"/>
            </w:pPr>
            <w:r>
              <w:t>Achievement of the relevant Milestone;</w:t>
            </w:r>
          </w:p>
        </w:tc>
      </w:tr>
      <w:tr w:rsidR="00DE5D0A" w14:paraId="0B32364F" w14:textId="77777777">
        <w:trPr>
          <w:trHeight w:val="322"/>
        </w:trPr>
        <w:tc>
          <w:tcPr>
            <w:tcW w:w="2998" w:type="dxa"/>
            <w:tcBorders>
              <w:top w:val="nil"/>
              <w:left w:val="nil"/>
              <w:bottom w:val="nil"/>
              <w:right w:val="nil"/>
            </w:tcBorders>
          </w:tcPr>
          <w:p w14:paraId="0DBE2914" w14:textId="77777777" w:rsidR="00DE5D0A" w:rsidRDefault="00F30AA4">
            <w:pPr>
              <w:spacing w:after="0" w:line="259" w:lineRule="auto"/>
              <w:ind w:left="0" w:firstLine="0"/>
              <w:jc w:val="left"/>
            </w:pPr>
            <w:r>
              <w:rPr>
                <w:b/>
              </w:rPr>
              <w:t>Implementation Period"</w:t>
            </w:r>
          </w:p>
        </w:tc>
        <w:tc>
          <w:tcPr>
            <w:tcW w:w="4904" w:type="dxa"/>
            <w:tcBorders>
              <w:top w:val="nil"/>
              <w:left w:val="nil"/>
              <w:bottom w:val="nil"/>
              <w:right w:val="nil"/>
            </w:tcBorders>
          </w:tcPr>
          <w:p w14:paraId="533AA0A8" w14:textId="77777777" w:rsidR="00DE5D0A" w:rsidRDefault="00F30AA4">
            <w:pPr>
              <w:spacing w:after="0" w:line="259" w:lineRule="auto"/>
              <w:ind w:left="0" w:firstLine="0"/>
            </w:pPr>
            <w:r>
              <w:t xml:space="preserve">has the meaning given to it in Paragraph 7.1; </w:t>
            </w:r>
          </w:p>
        </w:tc>
      </w:tr>
    </w:tbl>
    <w:p w14:paraId="205A300B" w14:textId="77777777" w:rsidR="00DE5D0A" w:rsidRDefault="00F30AA4">
      <w:pPr>
        <w:pStyle w:val="Heading4"/>
        <w:ind w:left="1297"/>
      </w:pPr>
      <w:r>
        <w:t>2. Agreeing and following the Implementation Plan</w:t>
      </w:r>
    </w:p>
    <w:p w14:paraId="3EF1EA71" w14:textId="77777777" w:rsidR="00DE5D0A" w:rsidRDefault="00F30AA4">
      <w:pPr>
        <w:spacing w:after="130" w:line="251" w:lineRule="auto"/>
        <w:ind w:left="2187" w:right="50" w:hanging="540"/>
        <w:jc w:val="left"/>
      </w:pPr>
      <w:r>
        <w:t>2.1</w:t>
      </w:r>
      <w:r>
        <w:tab/>
        <w:t>A draft of the Implementation Plan is set out in the Annex to this Schedule.  The Supplier shall provide a further draft Implementation Plan 10 days after the Call-Off Contract Start Date.</w:t>
      </w:r>
    </w:p>
    <w:p w14:paraId="61BBBFB9" w14:textId="77777777" w:rsidR="00DE5D0A" w:rsidRDefault="00F30AA4">
      <w:pPr>
        <w:tabs>
          <w:tab w:val="center" w:pos="1814"/>
          <w:tab w:val="center" w:pos="3828"/>
        </w:tabs>
        <w:ind w:left="0" w:firstLine="0"/>
        <w:jc w:val="left"/>
      </w:pPr>
      <w:r>
        <w:rPr>
          <w:rFonts w:ascii="Calibri" w:eastAsia="Calibri" w:hAnsi="Calibri" w:cs="Calibri"/>
          <w:sz w:val="22"/>
        </w:rPr>
        <w:tab/>
      </w:r>
      <w:r>
        <w:t>2.2</w:t>
      </w:r>
      <w:r>
        <w:tab/>
        <w:t>The draft Implementation Plan:</w:t>
      </w:r>
    </w:p>
    <w:p w14:paraId="7AB711C4" w14:textId="77777777" w:rsidR="00DE5D0A" w:rsidRDefault="00F30AA4">
      <w:pPr>
        <w:spacing w:after="130" w:line="251" w:lineRule="auto"/>
        <w:ind w:left="2953" w:right="50" w:hanging="730"/>
        <w:jc w:val="left"/>
      </w:pPr>
      <w:r>
        <w:t>2.2.1 must contain information at the level of detail necessary to manage the implementation stage effectively and as the Buyer may otherwise require; and</w:t>
      </w:r>
    </w:p>
    <w:p w14:paraId="5C318C2E" w14:textId="77777777" w:rsidR="00DE5D0A" w:rsidRDefault="00F30AA4">
      <w:pPr>
        <w:ind w:left="2943" w:hanging="720"/>
      </w:pPr>
      <w:r>
        <w:t>2.2.2 it shall take account of all dependencies known to, or which should reasonably be known to, the Supplier.</w:t>
      </w:r>
    </w:p>
    <w:p w14:paraId="73DBA3D7" w14:textId="77777777" w:rsidR="00DE5D0A" w:rsidRDefault="00F30AA4">
      <w:pPr>
        <w:spacing w:after="130" w:line="251" w:lineRule="auto"/>
        <w:ind w:left="2187" w:right="50" w:hanging="540"/>
        <w:jc w:val="left"/>
      </w:pPr>
      <w:r>
        <w:t>2.3</w:t>
      </w:r>
      <w:r>
        <w:tab/>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4C2954DC" w14:textId="77777777" w:rsidR="00DE5D0A" w:rsidRDefault="00F30AA4">
      <w:pPr>
        <w:spacing w:after="130" w:line="251" w:lineRule="auto"/>
        <w:ind w:left="2187" w:right="50" w:hanging="540"/>
        <w:jc w:val="left"/>
      </w:pPr>
      <w:r>
        <w:t>2.4</w:t>
      </w:r>
      <w:r>
        <w:tab/>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68A9492C" w14:textId="77777777" w:rsidR="00DE5D0A" w:rsidRDefault="00F30AA4">
      <w:pPr>
        <w:tabs>
          <w:tab w:val="center" w:pos="1814"/>
          <w:tab w:val="center" w:pos="5062"/>
        </w:tabs>
        <w:spacing w:after="10"/>
        <w:ind w:left="0" w:firstLine="0"/>
        <w:jc w:val="left"/>
      </w:pPr>
      <w:r>
        <w:rPr>
          <w:rFonts w:ascii="Calibri" w:eastAsia="Calibri" w:hAnsi="Calibri" w:cs="Calibri"/>
          <w:sz w:val="22"/>
        </w:rPr>
        <w:tab/>
      </w:r>
      <w:r>
        <w:t>2.5</w:t>
      </w:r>
      <w:r>
        <w:tab/>
        <w:t xml:space="preserve">The Supplier shall monitor its performance against the </w:t>
      </w:r>
    </w:p>
    <w:p w14:paraId="4169013D" w14:textId="77777777" w:rsidR="00DE5D0A" w:rsidRDefault="00F30AA4">
      <w:pPr>
        <w:spacing w:after="252"/>
        <w:ind w:left="2197"/>
      </w:pPr>
      <w:r>
        <w:t>Implementation Plan and Milestones (if any) and report to the Buyer on such performance.</w:t>
      </w:r>
    </w:p>
    <w:p w14:paraId="74615C58" w14:textId="77777777" w:rsidR="00DE5D0A" w:rsidRDefault="00F30AA4">
      <w:pPr>
        <w:pStyle w:val="Heading4"/>
        <w:ind w:left="1297"/>
      </w:pPr>
      <w:r>
        <w:t>3. Reviewing and changing the Implementation Plan</w:t>
      </w:r>
    </w:p>
    <w:p w14:paraId="56209E58" w14:textId="77777777" w:rsidR="00DE5D0A" w:rsidRDefault="00F30AA4">
      <w:pPr>
        <w:spacing w:after="130" w:line="251" w:lineRule="auto"/>
        <w:ind w:left="2187" w:right="50" w:hanging="540"/>
        <w:jc w:val="left"/>
      </w:pPr>
      <w:r>
        <w:t>3.1</w:t>
      </w:r>
      <w:r>
        <w:tab/>
        <w:t>Subject to Paragraph 4.3, the Supplier shall keep the Implementation Plan under review in accordance with the Buyer’s instructions and ensure that it is updated on a regular basis.</w:t>
      </w:r>
    </w:p>
    <w:p w14:paraId="3C6771E8" w14:textId="77777777" w:rsidR="00DE5D0A" w:rsidRDefault="00F30AA4">
      <w:pPr>
        <w:spacing w:after="130" w:line="251" w:lineRule="auto"/>
        <w:ind w:left="2187" w:right="50" w:hanging="540"/>
        <w:jc w:val="left"/>
      </w:pPr>
      <w:r>
        <w:t>3.2</w:t>
      </w:r>
      <w:r>
        <w:tab/>
        <w:t>The Buyer shall have the right to require the Supplier to include any reasonable changes or provisions in each version of the Implementation Plan.</w:t>
      </w:r>
    </w:p>
    <w:p w14:paraId="6789A63F" w14:textId="77777777" w:rsidR="00DE5D0A" w:rsidRDefault="00F30AA4">
      <w:pPr>
        <w:spacing w:after="130" w:line="251" w:lineRule="auto"/>
        <w:ind w:left="2187" w:right="50" w:hanging="540"/>
        <w:jc w:val="left"/>
      </w:pPr>
      <w:r>
        <w:t>3.3</w:t>
      </w:r>
      <w:r>
        <w:tab/>
        <w:t>Changes to any Milestones, Milestone Payments and Delay Payments shall only be made in accordance with the Variation Procedure.</w:t>
      </w:r>
    </w:p>
    <w:p w14:paraId="26BBBE57" w14:textId="77777777" w:rsidR="00DE5D0A" w:rsidRDefault="00F30AA4">
      <w:pPr>
        <w:spacing w:after="668" w:line="251" w:lineRule="auto"/>
        <w:ind w:left="2187" w:right="50" w:hanging="540"/>
        <w:jc w:val="left"/>
      </w:pPr>
      <w:r>
        <w:t>3.4</w:t>
      </w:r>
      <w:r>
        <w:tab/>
        <w:t>Time in relation to compliance with the Implementation Plan shall be of the essence and failure of the Supplier to comply with the Implementation Plan shall be a material Default.</w:t>
      </w:r>
    </w:p>
    <w:p w14:paraId="0B81E853" w14:textId="77777777" w:rsidR="00DE5D0A" w:rsidRDefault="00F30AA4">
      <w:pPr>
        <w:pStyle w:val="Heading4"/>
        <w:ind w:left="1297"/>
      </w:pPr>
      <w:r>
        <w:t xml:space="preserve">4. Security requirements before the Start Date </w:t>
      </w:r>
    </w:p>
    <w:p w14:paraId="11BA6E07" w14:textId="1CA5DC41" w:rsidR="00DE5D0A" w:rsidRDefault="00F30AA4">
      <w:pPr>
        <w:spacing w:after="130" w:line="251" w:lineRule="auto"/>
        <w:ind w:left="2187" w:right="50" w:hanging="540"/>
        <w:jc w:val="left"/>
      </w:pPr>
      <w:r>
        <w:t>4.1</w:t>
      </w:r>
      <w:r>
        <w:tab/>
        <w:t xml:space="preserve">The Supplier shall note that it is incumbent upon them to understand the lead-in period for security clearances and ensure that all Supplier Staff have the necessary security clearance in place before the </w:t>
      </w:r>
      <w:r w:rsidR="00923882">
        <w:t>Call Off</w:t>
      </w:r>
      <w:r>
        <w:t xml:space="preserve"> Start Date. The Supplier shall ensure that this is reflected in their Implementation Plans. </w:t>
      </w:r>
    </w:p>
    <w:p w14:paraId="381BCD06" w14:textId="77777777" w:rsidR="00DE5D0A" w:rsidRDefault="00F30AA4">
      <w:pPr>
        <w:spacing w:after="130" w:line="251" w:lineRule="auto"/>
        <w:ind w:left="2187" w:right="50" w:hanging="540"/>
        <w:jc w:val="left"/>
      </w:pPr>
      <w:r>
        <w:t>4.2</w:t>
      </w:r>
      <w:r>
        <w:tab/>
        <w:t>The Supplier shall ensure that all Supplier Staff and Subcontractors do not access the Buyer's IT systems, or any IT systems linked to the Buyer, unless they have satisfied the Buyer's security requirements.</w:t>
      </w:r>
    </w:p>
    <w:p w14:paraId="1D9527CA" w14:textId="77777777" w:rsidR="00DE5D0A" w:rsidRDefault="00F30AA4">
      <w:pPr>
        <w:spacing w:after="130" w:line="251" w:lineRule="auto"/>
        <w:ind w:left="2187" w:right="50" w:hanging="540"/>
        <w:jc w:val="left"/>
      </w:pPr>
      <w:r>
        <w:t>4.3</w:t>
      </w:r>
      <w:r>
        <w:tab/>
        <w:t>The Supplier shall be responsible for providing all necessary information to the Buyer to facilitate security clearances for Supplier Staff and Subcontractors in accordance with the Buyer's requirements.</w:t>
      </w:r>
    </w:p>
    <w:p w14:paraId="7E24243B" w14:textId="77777777" w:rsidR="00DE5D0A" w:rsidRDefault="00F30AA4">
      <w:pPr>
        <w:spacing w:after="130" w:line="251" w:lineRule="auto"/>
        <w:ind w:left="2187" w:right="50" w:hanging="540"/>
        <w:jc w:val="left"/>
      </w:pPr>
      <w:r>
        <w:t>4.4</w:t>
      </w:r>
      <w:r>
        <w:tab/>
        <w:t>The Supplier shall provide the names of all Supplier Staff and Subcontractors and inform the Buyer of any alterations and additions as they take place throughout the Call-Off Contract.</w:t>
      </w:r>
    </w:p>
    <w:p w14:paraId="4B8EDFF2" w14:textId="77777777" w:rsidR="00DE5D0A" w:rsidRDefault="00F30AA4">
      <w:pPr>
        <w:spacing w:after="130" w:line="251" w:lineRule="auto"/>
        <w:ind w:left="2187" w:right="50" w:hanging="540"/>
        <w:jc w:val="left"/>
      </w:pPr>
      <w:r>
        <w:t>4.5</w:t>
      </w:r>
      <w:r>
        <w:tab/>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43323223" w14:textId="77777777" w:rsidR="00DE5D0A" w:rsidRDefault="00F30AA4">
      <w:pPr>
        <w:spacing w:after="250" w:line="251" w:lineRule="auto"/>
        <w:ind w:left="2187" w:right="50" w:hanging="540"/>
        <w:jc w:val="left"/>
      </w:pPr>
      <w:r>
        <w:t>4.6</w:t>
      </w:r>
      <w:r>
        <w:tab/>
        <w:t>If a property requires Supplier Staff or Subcontractors to be accompanied by the Buyer’s Authorised Representative, the Buyer must be given reasonable notice of such a requirement, except in the case of emergency access.</w:t>
      </w:r>
    </w:p>
    <w:p w14:paraId="77BA3FC7" w14:textId="77777777" w:rsidR="00DE5D0A" w:rsidRDefault="00F30AA4">
      <w:pPr>
        <w:pStyle w:val="Heading4"/>
        <w:ind w:left="1297"/>
      </w:pPr>
      <w:r>
        <w:t xml:space="preserve">5. What to do if there is a Delay </w:t>
      </w:r>
    </w:p>
    <w:p w14:paraId="3F2DB80B" w14:textId="77777777" w:rsidR="00DE5D0A" w:rsidRDefault="00F30AA4">
      <w:pPr>
        <w:ind w:left="2187" w:hanging="540"/>
      </w:pPr>
      <w:r>
        <w:t>5.1</w:t>
      </w:r>
      <w:r>
        <w:tab/>
        <w:t xml:space="preserve">If the Supplier becomes aware that there is, or there is reasonably likely to be, a Delay under this Contract it shall: </w:t>
      </w:r>
    </w:p>
    <w:p w14:paraId="57FA567C" w14:textId="77777777" w:rsidR="00DE5D0A" w:rsidRDefault="00F30AA4">
      <w:pPr>
        <w:spacing w:after="130" w:line="251" w:lineRule="auto"/>
        <w:ind w:left="2917" w:right="50" w:hanging="730"/>
        <w:jc w:val="left"/>
      </w:pPr>
      <w:r>
        <w:t xml:space="preserve">5.1.1 notify the Buyer as soon as practically possible and no later than within two (2) Working Days from becoming aware of the Delay or anticipated Delay; </w:t>
      </w:r>
    </w:p>
    <w:p w14:paraId="39D4C0BE" w14:textId="77777777" w:rsidR="00DE5D0A" w:rsidRDefault="00F30AA4">
      <w:pPr>
        <w:ind w:left="2907" w:hanging="720"/>
      </w:pPr>
      <w:r>
        <w:t>5.1.2 include in its notification an explanation of the actual or anticipated impact of the Delay;</w:t>
      </w:r>
    </w:p>
    <w:p w14:paraId="31F30FDE" w14:textId="77777777" w:rsidR="00DE5D0A" w:rsidRDefault="00F30AA4">
      <w:pPr>
        <w:ind w:left="2907" w:hanging="720"/>
      </w:pPr>
      <w:r>
        <w:t>5.1.3 comply with the Buyer’s instructions in order to address the impact of the Delay or anticipated Delay; and</w:t>
      </w:r>
    </w:p>
    <w:p w14:paraId="54B47F21" w14:textId="77777777" w:rsidR="00DE5D0A" w:rsidRDefault="00F30AA4">
      <w:pPr>
        <w:spacing w:after="251"/>
        <w:ind w:left="2907" w:hanging="720"/>
      </w:pPr>
      <w:r>
        <w:t>5.1.4 use all reasonable endeavours to eliminate or mitigate the consequences of any Delay or anticipated Delay.</w:t>
      </w:r>
    </w:p>
    <w:p w14:paraId="2B7DF9C5" w14:textId="77777777" w:rsidR="00DE5D0A" w:rsidRDefault="00F30AA4">
      <w:pPr>
        <w:pStyle w:val="Heading4"/>
        <w:ind w:left="1297"/>
      </w:pPr>
      <w:r>
        <w:t>6. Compensation for a Delay</w:t>
      </w:r>
    </w:p>
    <w:p w14:paraId="1AE3B9CF" w14:textId="77777777" w:rsidR="00DE5D0A" w:rsidRDefault="00F30AA4">
      <w:pPr>
        <w:spacing w:after="130" w:line="251" w:lineRule="auto"/>
        <w:ind w:left="2187" w:right="50" w:hanging="540"/>
        <w:jc w:val="left"/>
      </w:pPr>
      <w:r>
        <w:t>6.1</w:t>
      </w:r>
      <w:r>
        <w:tab/>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2D5BF95E" w14:textId="77777777" w:rsidR="00DE5D0A" w:rsidRDefault="00F30AA4">
      <w:pPr>
        <w:spacing w:after="130" w:line="251" w:lineRule="auto"/>
        <w:ind w:left="2917" w:right="50" w:hanging="730"/>
        <w:jc w:val="left"/>
      </w:pPr>
      <w:r>
        <w:t>6.1.1 the Supplier acknowledges and agrees that any Delay Payment is a price adjustment and not an estimate of the Loss that may be suffered by the Buyer as a result of the Supplier’s failure to Achieve the corresponding Milestone;</w:t>
      </w:r>
    </w:p>
    <w:p w14:paraId="3C7A4358" w14:textId="77777777" w:rsidR="00DE5D0A" w:rsidRDefault="00F30AA4">
      <w:pPr>
        <w:spacing w:after="130" w:line="251" w:lineRule="auto"/>
        <w:ind w:left="2917" w:right="50" w:hanging="730"/>
        <w:jc w:val="left"/>
      </w:pPr>
      <w:r>
        <w:t>6.1.2 Delay Payments shall be the Buyer's exclusive financial remedy for the Supplier’s failure to Achieve a Milestone by its Milestone Date except where:</w:t>
      </w:r>
    </w:p>
    <w:p w14:paraId="397669A6" w14:textId="77777777" w:rsidR="00DE5D0A" w:rsidRDefault="00F30AA4" w:rsidP="005E227D">
      <w:pPr>
        <w:numPr>
          <w:ilvl w:val="0"/>
          <w:numId w:val="152"/>
        </w:numPr>
        <w:spacing w:after="10"/>
        <w:ind w:right="25" w:hanging="990"/>
        <w:jc w:val="left"/>
      </w:pPr>
      <w:r>
        <w:t xml:space="preserve">the Buyer is entitled to or does terminate this </w:t>
      </w:r>
    </w:p>
    <w:p w14:paraId="0EBFE79D" w14:textId="77777777" w:rsidR="00DE5D0A" w:rsidRDefault="00F30AA4">
      <w:pPr>
        <w:ind w:left="3997"/>
      </w:pPr>
      <w:r>
        <w:t xml:space="preserve">Contract pursuant to Clause 10.4 (When CCS or the Buyer can end this contract); or </w:t>
      </w:r>
    </w:p>
    <w:p w14:paraId="7325317F" w14:textId="77777777" w:rsidR="00DE5D0A" w:rsidRDefault="00F30AA4" w:rsidP="005E227D">
      <w:pPr>
        <w:numPr>
          <w:ilvl w:val="0"/>
          <w:numId w:val="152"/>
        </w:numPr>
        <w:spacing w:after="130" w:line="251" w:lineRule="auto"/>
        <w:ind w:right="25" w:hanging="990"/>
        <w:jc w:val="left"/>
      </w:pPr>
      <w:r>
        <w:t>the delay exceeds the number of days (the "</w:t>
      </w:r>
      <w:r>
        <w:rPr>
          <w:b/>
        </w:rPr>
        <w:t>Delay Period Limit</w:t>
      </w:r>
      <w:r>
        <w:t>") specified in the Implementation Plan commencing on the relevant Milestone Date;</w:t>
      </w:r>
    </w:p>
    <w:p w14:paraId="74E8CF91" w14:textId="77777777" w:rsidR="00DE5D0A" w:rsidRDefault="00F30AA4">
      <w:pPr>
        <w:spacing w:after="130" w:line="251" w:lineRule="auto"/>
        <w:ind w:left="2917" w:right="50" w:hanging="730"/>
        <w:jc w:val="left"/>
      </w:pPr>
      <w:r>
        <w:t>6.1.3 the Delay Payments will accrue on a daily basis from the relevant Milestone Date until the date when the Milestone is Achieved;</w:t>
      </w:r>
    </w:p>
    <w:p w14:paraId="226FE663" w14:textId="77777777" w:rsidR="00DE5D0A" w:rsidRDefault="00F30AA4">
      <w:pPr>
        <w:spacing w:after="129" w:line="253" w:lineRule="auto"/>
        <w:ind w:left="1984" w:right="2"/>
        <w:jc w:val="center"/>
      </w:pPr>
      <w:r>
        <w:t xml:space="preserve">6.1.4 no payment or other act or omission of the Buyer shall in any way affect the rights of the Buyer to recover the Delay </w:t>
      </w:r>
    </w:p>
    <w:p w14:paraId="39E62F6B" w14:textId="77777777" w:rsidR="00DE5D0A" w:rsidRDefault="00F30AA4">
      <w:pPr>
        <w:spacing w:after="10"/>
        <w:ind w:left="2917"/>
      </w:pPr>
      <w:r>
        <w:t xml:space="preserve">Payments or be deemed to be a waiver of the right of the </w:t>
      </w:r>
    </w:p>
    <w:p w14:paraId="4EB5F256" w14:textId="77777777" w:rsidR="00DE5D0A" w:rsidRDefault="00F30AA4">
      <w:pPr>
        <w:ind w:left="2917"/>
      </w:pPr>
      <w:r>
        <w:t>Buyer to recover any such damages; and</w:t>
      </w:r>
    </w:p>
    <w:p w14:paraId="351EBE9C" w14:textId="77777777" w:rsidR="00DE5D0A" w:rsidRDefault="00F30AA4">
      <w:pPr>
        <w:spacing w:after="250" w:line="251" w:lineRule="auto"/>
        <w:ind w:left="2917" w:right="50" w:hanging="730"/>
        <w:jc w:val="left"/>
      </w:pPr>
      <w:r>
        <w:t>6.1.5 Delay Payments shall not be subject to or count towards any limitation on liability set out in Clause 11 (How much you can be held responsible for).</w:t>
      </w:r>
    </w:p>
    <w:p w14:paraId="778339B0" w14:textId="77777777" w:rsidR="00DE5D0A" w:rsidRDefault="00F30AA4">
      <w:pPr>
        <w:pStyle w:val="Heading4"/>
        <w:ind w:left="1297"/>
      </w:pPr>
      <w:r>
        <w:t xml:space="preserve">7. Implementation Plan </w:t>
      </w:r>
    </w:p>
    <w:p w14:paraId="00491F09" w14:textId="77777777" w:rsidR="00DE5D0A" w:rsidRDefault="00F30AA4">
      <w:pPr>
        <w:tabs>
          <w:tab w:val="center" w:pos="1814"/>
          <w:tab w:val="center" w:pos="5349"/>
        </w:tabs>
        <w:ind w:left="0" w:firstLine="0"/>
        <w:jc w:val="left"/>
      </w:pPr>
      <w:r>
        <w:rPr>
          <w:rFonts w:ascii="Calibri" w:eastAsia="Calibri" w:hAnsi="Calibri" w:cs="Calibri"/>
          <w:sz w:val="22"/>
        </w:rPr>
        <w:tab/>
      </w:r>
      <w:r>
        <w:t>7.1</w:t>
      </w:r>
      <w:r>
        <w:tab/>
        <w:t>The Implementation Period will be a three (3) Month period.</w:t>
      </w:r>
    </w:p>
    <w:p w14:paraId="103846C2" w14:textId="7E116966" w:rsidR="00DE5D0A" w:rsidRDefault="00F30AA4">
      <w:pPr>
        <w:spacing w:after="130" w:line="251" w:lineRule="auto"/>
        <w:ind w:left="2187" w:right="50" w:hanging="540"/>
        <w:jc w:val="left"/>
      </w:pPr>
      <w:r>
        <w:t>7.2</w:t>
      </w:r>
      <w:r>
        <w:tab/>
        <w:t xml:space="preserve">During the Implementation Period, the incumbent supplier shall retain full responsibility for all existing services until the Call-Off Start Date or as otherwise formally agreed with the Buyer. The Supplier's </w:t>
      </w:r>
      <w:r w:rsidR="00923882">
        <w:t>full service</w:t>
      </w:r>
      <w:r>
        <w:t xml:space="preserve"> obligations shall formally be assumed on the Call-Off Start Date as set out in Order Form.  </w:t>
      </w:r>
    </w:p>
    <w:p w14:paraId="59FF3394" w14:textId="77777777" w:rsidR="00DE5D0A" w:rsidRDefault="00F30AA4">
      <w:pPr>
        <w:tabs>
          <w:tab w:val="center" w:pos="1814"/>
          <w:tab w:val="center" w:pos="5536"/>
        </w:tabs>
        <w:ind w:left="0" w:firstLine="0"/>
        <w:jc w:val="left"/>
      </w:pPr>
      <w:r>
        <w:rPr>
          <w:rFonts w:ascii="Calibri" w:eastAsia="Calibri" w:hAnsi="Calibri" w:cs="Calibri"/>
          <w:sz w:val="22"/>
        </w:rPr>
        <w:tab/>
      </w:r>
      <w:r>
        <w:t>7.3</w:t>
      </w:r>
      <w:r>
        <w:tab/>
        <w:t xml:space="preserve">In accordance with the Implementation Plan, the Supplier shall: </w:t>
      </w:r>
    </w:p>
    <w:p w14:paraId="2E6A9854" w14:textId="77777777" w:rsidR="00DE5D0A" w:rsidRDefault="00F30AA4">
      <w:pPr>
        <w:spacing w:after="130" w:line="251" w:lineRule="auto"/>
        <w:ind w:left="2953" w:right="50" w:hanging="730"/>
        <w:jc w:val="left"/>
      </w:pPr>
      <w:r>
        <w:t xml:space="preserve">7.3.1 work cooperatively and in partnership with the Buyer, incumbent supplier, and other Framework Supplier(s), where applicable, to understand the scope of Services to ensure a mutually beneficial handover of the Services; </w:t>
      </w:r>
    </w:p>
    <w:p w14:paraId="4A629938" w14:textId="77777777" w:rsidR="00DE5D0A" w:rsidRDefault="00F30AA4">
      <w:pPr>
        <w:spacing w:after="130" w:line="251" w:lineRule="auto"/>
        <w:ind w:left="2953" w:right="50" w:hanging="730"/>
        <w:jc w:val="left"/>
      </w:pPr>
      <w:r>
        <w:t xml:space="preserve">7.3.2 work with the incumbent supplier and Buyer to assess the scope of the Services and prepare a plan which demonstrates how they will mobilise the Services; </w:t>
      </w:r>
    </w:p>
    <w:p w14:paraId="439CD6DB" w14:textId="77777777" w:rsidR="00DE5D0A" w:rsidRDefault="00F30AA4">
      <w:pPr>
        <w:ind w:left="2943" w:hanging="720"/>
      </w:pPr>
      <w:r>
        <w:t xml:space="preserve">7.3.3 liaise with the incumbent Supplier to enable the full completion of the Implementation Period activities; and </w:t>
      </w:r>
    </w:p>
    <w:p w14:paraId="72EB5D68" w14:textId="77777777" w:rsidR="00DE5D0A" w:rsidRDefault="00F30AA4">
      <w:pPr>
        <w:spacing w:after="109" w:line="251" w:lineRule="auto"/>
        <w:ind w:left="2953" w:right="50" w:hanging="730"/>
        <w:jc w:val="left"/>
      </w:pPr>
      <w:r>
        <w:t>7.3.4 produce an Implementation Plan, to be agreed by the Buyer, for carrying out the requirements within the Implementation Period including, key Milestones and dependencies.</w:t>
      </w:r>
    </w:p>
    <w:p w14:paraId="4A6B546B" w14:textId="77777777" w:rsidR="00DE5D0A" w:rsidRDefault="00F30AA4">
      <w:pPr>
        <w:ind w:left="1873"/>
      </w:pPr>
      <w:r>
        <w:t>7.4The Implementation Plan will include detail stating:</w:t>
      </w:r>
    </w:p>
    <w:p w14:paraId="12926D9B" w14:textId="77777777" w:rsidR="00DE5D0A" w:rsidRDefault="00F30AA4">
      <w:pPr>
        <w:spacing w:after="130" w:line="251" w:lineRule="auto"/>
        <w:ind w:left="2953" w:right="50" w:hanging="730"/>
        <w:jc w:val="left"/>
      </w:pPr>
      <w:r>
        <w:t>7.4.1 how the Supplier will work with the incumbent Supplier and the Buyer Authorised Representative to capture and load up information such as asset data; and</w:t>
      </w:r>
    </w:p>
    <w:p w14:paraId="168399E5" w14:textId="77777777" w:rsidR="00DE5D0A" w:rsidRDefault="00F30AA4">
      <w:pPr>
        <w:spacing w:after="130" w:line="251" w:lineRule="auto"/>
        <w:ind w:left="2953" w:right="50" w:hanging="730"/>
        <w:jc w:val="left"/>
      </w:pPr>
      <w:r>
        <w:t xml:space="preserve">7.4.2 a communications plan, to be produced and implemented by the Supplier, but to be agreed with the Buyer, including the frequency, responsibility for and nature of communication with the Buyer and end users of the Services. </w:t>
      </w:r>
    </w:p>
    <w:p w14:paraId="51B39DB6" w14:textId="77777777" w:rsidR="00DE5D0A" w:rsidRDefault="00F30AA4">
      <w:pPr>
        <w:ind w:left="1873"/>
      </w:pPr>
      <w:r>
        <w:t xml:space="preserve">7.5In addition, the Supplier shall: </w:t>
      </w:r>
    </w:p>
    <w:p w14:paraId="72B63FCE" w14:textId="77777777" w:rsidR="00DE5D0A" w:rsidRDefault="00F30AA4">
      <w:pPr>
        <w:spacing w:after="130" w:line="251" w:lineRule="auto"/>
        <w:ind w:left="2953" w:right="50" w:hanging="730"/>
        <w:jc w:val="left"/>
      </w:pPr>
      <w:r>
        <w:t>7.5.1 appoint a Supplier Authorised Representative who shall be responsible for the management of the Implementation Period, to ensure that the Implementation Period is planned and resourced adequately, and who will act as a point of contact for the Buyer;</w:t>
      </w:r>
    </w:p>
    <w:p w14:paraId="54BAC93B" w14:textId="77777777" w:rsidR="00DE5D0A" w:rsidRDefault="00F30AA4">
      <w:pPr>
        <w:ind w:left="2943" w:hanging="720"/>
      </w:pPr>
      <w:r>
        <w:t>7.5.2 mobilise all the Services specified in the Specification within the Call-Off Contract;</w:t>
      </w:r>
    </w:p>
    <w:p w14:paraId="1CC6BEF7" w14:textId="77777777" w:rsidR="00DE5D0A" w:rsidRDefault="00F30AA4">
      <w:pPr>
        <w:spacing w:after="130" w:line="251" w:lineRule="auto"/>
        <w:ind w:left="2953" w:right="50" w:hanging="730"/>
        <w:jc w:val="left"/>
      </w:pPr>
      <w:r>
        <w:t>7.5.3 produce an Implementation Plan report for each Buyer Premises to encompass programmes that will fulfil all the Buyer's obligations to landlords and other tenants:</w:t>
      </w:r>
    </w:p>
    <w:p w14:paraId="0F98DE1A" w14:textId="77777777" w:rsidR="00DE5D0A" w:rsidRDefault="00F30AA4" w:rsidP="005E227D">
      <w:pPr>
        <w:numPr>
          <w:ilvl w:val="0"/>
          <w:numId w:val="153"/>
        </w:numPr>
        <w:spacing w:after="130" w:line="251" w:lineRule="auto"/>
        <w:ind w:right="50" w:hanging="720"/>
        <w:jc w:val="left"/>
      </w:pPr>
      <w: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768D5326" w14:textId="77777777" w:rsidR="00DE5D0A" w:rsidRDefault="00F30AA4" w:rsidP="005E227D">
      <w:pPr>
        <w:numPr>
          <w:ilvl w:val="0"/>
          <w:numId w:val="153"/>
        </w:numPr>
        <w:spacing w:after="130" w:line="251" w:lineRule="auto"/>
        <w:ind w:right="50" w:hanging="720"/>
        <w:jc w:val="left"/>
      </w:pPr>
      <w: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26BBD27D" w14:textId="77777777" w:rsidR="00DE5D0A" w:rsidRDefault="00F30AA4">
      <w:pPr>
        <w:ind w:left="2233"/>
      </w:pPr>
      <w:r>
        <w:t>7.5.4 manage and report progress against the Implementation Plan;</w:t>
      </w:r>
    </w:p>
    <w:p w14:paraId="0E86DEA7" w14:textId="77777777" w:rsidR="00DE5D0A" w:rsidRDefault="00F30AA4">
      <w:pPr>
        <w:spacing w:after="130" w:line="251" w:lineRule="auto"/>
        <w:ind w:left="2953" w:right="50" w:hanging="730"/>
        <w:jc w:val="left"/>
      </w:pPr>
      <w:r>
        <w:t>7.5.5 construct and maintain an Implementation risk and issue register in conjunction with the Buyer detailing how risks and issues will be effectively communicated to the Buyer in order to mitigate them;</w:t>
      </w:r>
    </w:p>
    <w:p w14:paraId="67186CF4" w14:textId="77777777" w:rsidR="00DE5D0A" w:rsidRDefault="00F30AA4">
      <w:pPr>
        <w:spacing w:after="130" w:line="251" w:lineRule="auto"/>
        <w:ind w:left="2953" w:right="50" w:hanging="730"/>
        <w:jc w:val="left"/>
      </w:pPr>
      <w:r>
        <w:t>7.5.6 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2F18C700" w14:textId="287CD809" w:rsidR="00DE5D0A" w:rsidRDefault="00F30AA4">
      <w:pPr>
        <w:spacing w:after="130" w:line="251" w:lineRule="auto"/>
        <w:ind w:left="2953" w:right="50" w:hanging="730"/>
        <w:jc w:val="left"/>
      </w:pPr>
      <w:r>
        <w:t>7.5.7 ensure that all risks associated with the Implementation Period are minimised to ensure a seamless change of control between incumbent provider and the Supplier.</w:t>
      </w:r>
    </w:p>
    <w:p w14:paraId="58789E85" w14:textId="26663893" w:rsidR="00C10FA1" w:rsidRDefault="00C10FA1">
      <w:pPr>
        <w:spacing w:after="130" w:line="251" w:lineRule="auto"/>
        <w:ind w:left="2953" w:right="50" w:hanging="730"/>
        <w:jc w:val="left"/>
      </w:pPr>
    </w:p>
    <w:p w14:paraId="3A95143A" w14:textId="0435D116" w:rsidR="00C10FA1" w:rsidRDefault="00C10FA1">
      <w:pPr>
        <w:spacing w:after="130" w:line="251" w:lineRule="auto"/>
        <w:ind w:left="2953" w:right="50" w:hanging="730"/>
        <w:jc w:val="left"/>
      </w:pPr>
    </w:p>
    <w:p w14:paraId="1FA2EE91" w14:textId="48A705A5" w:rsidR="00C10FA1" w:rsidRDefault="00C10FA1">
      <w:pPr>
        <w:spacing w:after="130" w:line="251" w:lineRule="auto"/>
        <w:ind w:left="2953" w:right="50" w:hanging="730"/>
        <w:jc w:val="left"/>
      </w:pPr>
    </w:p>
    <w:p w14:paraId="4A906408" w14:textId="205A5FA0" w:rsidR="00C10FA1" w:rsidRDefault="00C10FA1">
      <w:pPr>
        <w:spacing w:after="130" w:line="251" w:lineRule="auto"/>
        <w:ind w:left="2953" w:right="50" w:hanging="730"/>
        <w:jc w:val="left"/>
      </w:pPr>
    </w:p>
    <w:p w14:paraId="46133300" w14:textId="77777777" w:rsidR="00C10FA1" w:rsidRDefault="00C10FA1">
      <w:pPr>
        <w:spacing w:after="130" w:line="251" w:lineRule="auto"/>
        <w:ind w:left="2953" w:right="50" w:hanging="730"/>
        <w:jc w:val="left"/>
      </w:pPr>
    </w:p>
    <w:p w14:paraId="6497163A" w14:textId="77777777" w:rsidR="00DE5D0A" w:rsidRDefault="00F30AA4">
      <w:pPr>
        <w:pStyle w:val="Heading4"/>
        <w:spacing w:after="506"/>
        <w:ind w:left="1225"/>
      </w:pPr>
      <w:r>
        <w:t>Annex 1: Implementation Plan</w:t>
      </w:r>
    </w:p>
    <w:p w14:paraId="133C9700" w14:textId="77777777" w:rsidR="00DE5D0A" w:rsidRDefault="00F30AA4">
      <w:pPr>
        <w:spacing w:after="10"/>
        <w:ind w:left="927" w:hanging="576"/>
      </w:pPr>
      <w:r>
        <w:t>The Implementation Plan is set out below and the Milestones to be Achieved are identified below:</w:t>
      </w:r>
    </w:p>
    <w:p w14:paraId="16798C02" w14:textId="096E4702" w:rsidR="00DE5D0A" w:rsidRDefault="00DE5D0A">
      <w:pPr>
        <w:spacing w:after="0" w:line="259" w:lineRule="auto"/>
        <w:ind w:left="447" w:right="-103" w:firstLine="0"/>
        <w:jc w:val="left"/>
      </w:pPr>
    </w:p>
    <w:tbl>
      <w:tblPr>
        <w:tblStyle w:val="TableGrid0"/>
        <w:tblW w:w="9613" w:type="dxa"/>
        <w:tblInd w:w="21" w:type="dxa"/>
        <w:tblLayout w:type="fixed"/>
        <w:tblLook w:val="04A0" w:firstRow="1" w:lastRow="0" w:firstColumn="1" w:lastColumn="0" w:noHBand="0" w:noVBand="1"/>
      </w:tblPr>
      <w:tblGrid>
        <w:gridCol w:w="1250"/>
        <w:gridCol w:w="1418"/>
        <w:gridCol w:w="1134"/>
        <w:gridCol w:w="1275"/>
        <w:gridCol w:w="1701"/>
        <w:gridCol w:w="1418"/>
        <w:gridCol w:w="1417"/>
      </w:tblGrid>
      <w:tr w:rsidR="00C10FA1" w:rsidRPr="00C10FA1" w14:paraId="4DB5D3C5" w14:textId="77777777" w:rsidTr="00F20FCA">
        <w:tc>
          <w:tcPr>
            <w:tcW w:w="1250" w:type="dxa"/>
          </w:tcPr>
          <w:p w14:paraId="1A55CA29" w14:textId="77777777" w:rsidR="00C10FA1" w:rsidRPr="00C10FA1" w:rsidRDefault="00C10FA1" w:rsidP="00C10FA1">
            <w:pPr>
              <w:ind w:left="0" w:firstLine="0"/>
            </w:pPr>
            <w:r w:rsidRPr="00C10FA1">
              <w:t>Milestone</w:t>
            </w:r>
          </w:p>
        </w:tc>
        <w:tc>
          <w:tcPr>
            <w:tcW w:w="1418" w:type="dxa"/>
          </w:tcPr>
          <w:p w14:paraId="68395112" w14:textId="77777777" w:rsidR="00C10FA1" w:rsidRPr="00C10FA1" w:rsidRDefault="00C10FA1" w:rsidP="00C10FA1">
            <w:pPr>
              <w:ind w:left="0" w:firstLine="0"/>
            </w:pPr>
            <w:r w:rsidRPr="00C10FA1">
              <w:t xml:space="preserve">Deliverable </w:t>
            </w:r>
          </w:p>
          <w:p w14:paraId="79E818FF" w14:textId="77777777" w:rsidR="00C10FA1" w:rsidRPr="00C10FA1" w:rsidRDefault="00C10FA1" w:rsidP="00C10FA1">
            <w:pPr>
              <w:ind w:left="0" w:firstLine="0"/>
            </w:pPr>
            <w:r w:rsidRPr="00C10FA1">
              <w:t>Items</w:t>
            </w:r>
          </w:p>
        </w:tc>
        <w:tc>
          <w:tcPr>
            <w:tcW w:w="1134" w:type="dxa"/>
          </w:tcPr>
          <w:p w14:paraId="5813D955" w14:textId="77777777" w:rsidR="00C10FA1" w:rsidRPr="00C10FA1" w:rsidRDefault="00C10FA1" w:rsidP="00C10FA1">
            <w:pPr>
              <w:ind w:left="0" w:firstLine="0"/>
            </w:pPr>
            <w:r w:rsidRPr="00C10FA1">
              <w:t>Duration</w:t>
            </w:r>
          </w:p>
        </w:tc>
        <w:tc>
          <w:tcPr>
            <w:tcW w:w="1275" w:type="dxa"/>
          </w:tcPr>
          <w:p w14:paraId="0C8584E6" w14:textId="77777777" w:rsidR="00C10FA1" w:rsidRPr="00C10FA1" w:rsidRDefault="00C10FA1" w:rsidP="00C10FA1">
            <w:pPr>
              <w:ind w:left="0" w:firstLine="0"/>
            </w:pPr>
            <w:r w:rsidRPr="00C10FA1">
              <w:t>Milestone One Date</w:t>
            </w:r>
          </w:p>
        </w:tc>
        <w:tc>
          <w:tcPr>
            <w:tcW w:w="1701" w:type="dxa"/>
          </w:tcPr>
          <w:p w14:paraId="7948180F" w14:textId="77777777" w:rsidR="00C10FA1" w:rsidRPr="00C10FA1" w:rsidRDefault="00C10FA1" w:rsidP="00C10FA1">
            <w:pPr>
              <w:ind w:left="0" w:firstLine="0"/>
            </w:pPr>
            <w:r w:rsidRPr="00C10FA1">
              <w:t>Buyer Responsibility</w:t>
            </w:r>
          </w:p>
        </w:tc>
        <w:tc>
          <w:tcPr>
            <w:tcW w:w="1418" w:type="dxa"/>
          </w:tcPr>
          <w:p w14:paraId="5DCFF39B" w14:textId="77777777" w:rsidR="00C10FA1" w:rsidRPr="00C10FA1" w:rsidRDefault="00C10FA1" w:rsidP="00C10FA1">
            <w:pPr>
              <w:ind w:left="0" w:firstLine="0"/>
            </w:pPr>
            <w:r w:rsidRPr="00C10FA1">
              <w:t>Milestone Payments</w:t>
            </w:r>
          </w:p>
        </w:tc>
        <w:tc>
          <w:tcPr>
            <w:tcW w:w="1417" w:type="dxa"/>
          </w:tcPr>
          <w:p w14:paraId="0DC15A67" w14:textId="77777777" w:rsidR="00C10FA1" w:rsidRPr="00C10FA1" w:rsidRDefault="00C10FA1" w:rsidP="00C10FA1">
            <w:pPr>
              <w:ind w:left="0" w:firstLine="0"/>
            </w:pPr>
            <w:r w:rsidRPr="00C10FA1">
              <w:t>Delay Payments</w:t>
            </w:r>
          </w:p>
        </w:tc>
      </w:tr>
      <w:tr w:rsidR="00C10FA1" w:rsidRPr="00C10FA1" w14:paraId="141F910D" w14:textId="77777777" w:rsidTr="00F20FCA">
        <w:tc>
          <w:tcPr>
            <w:tcW w:w="1250" w:type="dxa"/>
          </w:tcPr>
          <w:p w14:paraId="538A08CD" w14:textId="77777777" w:rsidR="00C10FA1" w:rsidRPr="00C10FA1" w:rsidRDefault="00C10FA1" w:rsidP="00C10FA1">
            <w:pPr>
              <w:ind w:left="0" w:firstLine="0"/>
            </w:pPr>
            <w:r w:rsidRPr="00C10FA1">
              <w:t>N/A</w:t>
            </w:r>
          </w:p>
        </w:tc>
        <w:tc>
          <w:tcPr>
            <w:tcW w:w="1418" w:type="dxa"/>
          </w:tcPr>
          <w:p w14:paraId="71809150" w14:textId="77777777" w:rsidR="00C10FA1" w:rsidRPr="00C10FA1" w:rsidRDefault="00C10FA1" w:rsidP="00C10FA1">
            <w:pPr>
              <w:ind w:left="0" w:firstLine="0"/>
            </w:pPr>
            <w:r w:rsidRPr="00C10FA1">
              <w:t>N/A</w:t>
            </w:r>
          </w:p>
        </w:tc>
        <w:tc>
          <w:tcPr>
            <w:tcW w:w="1134" w:type="dxa"/>
          </w:tcPr>
          <w:p w14:paraId="6C539907" w14:textId="77777777" w:rsidR="00C10FA1" w:rsidRPr="00C10FA1" w:rsidRDefault="00C10FA1" w:rsidP="00C10FA1">
            <w:pPr>
              <w:ind w:left="0" w:firstLine="0"/>
            </w:pPr>
            <w:r w:rsidRPr="00C10FA1">
              <w:t>N/A</w:t>
            </w:r>
          </w:p>
        </w:tc>
        <w:tc>
          <w:tcPr>
            <w:tcW w:w="1275" w:type="dxa"/>
          </w:tcPr>
          <w:p w14:paraId="5E22A231" w14:textId="77777777" w:rsidR="00C10FA1" w:rsidRPr="00C10FA1" w:rsidRDefault="00C10FA1" w:rsidP="00C10FA1">
            <w:pPr>
              <w:ind w:left="0" w:firstLine="0"/>
            </w:pPr>
            <w:r w:rsidRPr="00C10FA1">
              <w:t>N/A</w:t>
            </w:r>
          </w:p>
        </w:tc>
        <w:tc>
          <w:tcPr>
            <w:tcW w:w="1701" w:type="dxa"/>
          </w:tcPr>
          <w:p w14:paraId="71B52D5B" w14:textId="77777777" w:rsidR="00C10FA1" w:rsidRPr="00C10FA1" w:rsidRDefault="00C10FA1" w:rsidP="00C10FA1">
            <w:pPr>
              <w:ind w:left="0" w:firstLine="0"/>
            </w:pPr>
            <w:r w:rsidRPr="00C10FA1">
              <w:t>N/A</w:t>
            </w:r>
          </w:p>
        </w:tc>
        <w:tc>
          <w:tcPr>
            <w:tcW w:w="1418" w:type="dxa"/>
          </w:tcPr>
          <w:p w14:paraId="4E99EA0E" w14:textId="77777777" w:rsidR="00C10FA1" w:rsidRPr="00C10FA1" w:rsidRDefault="00C10FA1" w:rsidP="00C10FA1">
            <w:pPr>
              <w:ind w:left="0" w:firstLine="0"/>
            </w:pPr>
            <w:r w:rsidRPr="00C10FA1">
              <w:t>N/A</w:t>
            </w:r>
          </w:p>
        </w:tc>
        <w:tc>
          <w:tcPr>
            <w:tcW w:w="1417" w:type="dxa"/>
          </w:tcPr>
          <w:p w14:paraId="01B4E771" w14:textId="77777777" w:rsidR="00C10FA1" w:rsidRPr="00C10FA1" w:rsidRDefault="00C10FA1" w:rsidP="00C10FA1">
            <w:pPr>
              <w:ind w:left="0" w:firstLine="0"/>
            </w:pPr>
            <w:r w:rsidRPr="00C10FA1">
              <w:t>N/A</w:t>
            </w:r>
          </w:p>
        </w:tc>
      </w:tr>
      <w:tr w:rsidR="00C10FA1" w:rsidRPr="00C10FA1" w14:paraId="5260B1B0" w14:textId="77777777" w:rsidTr="00F20FCA">
        <w:trPr>
          <w:trHeight w:val="1003"/>
        </w:trPr>
        <w:tc>
          <w:tcPr>
            <w:tcW w:w="9613" w:type="dxa"/>
            <w:gridSpan w:val="7"/>
          </w:tcPr>
          <w:p w14:paraId="1A0C5FA4" w14:textId="77777777" w:rsidR="00C10FA1" w:rsidRPr="00C10FA1" w:rsidRDefault="00C10FA1" w:rsidP="00C10FA1">
            <w:pPr>
              <w:ind w:left="0" w:firstLine="0"/>
            </w:pPr>
            <w:r w:rsidRPr="00C10FA1">
              <w:rPr>
                <w:noProof/>
              </w:rPr>
              <mc:AlternateContent>
                <mc:Choice Requires="wps">
                  <w:drawing>
                    <wp:anchor distT="0" distB="0" distL="114300" distR="114300" simplePos="0" relativeHeight="251674624" behindDoc="0" locked="0" layoutInCell="1" allowOverlap="1" wp14:anchorId="628D95E9" wp14:editId="6CBCF7D7">
                      <wp:simplePos x="0" y="0"/>
                      <wp:positionH relativeFrom="column">
                        <wp:posOffset>-635</wp:posOffset>
                      </wp:positionH>
                      <wp:positionV relativeFrom="paragraph">
                        <wp:posOffset>3810</wp:posOffset>
                      </wp:positionV>
                      <wp:extent cx="6821439" cy="184778"/>
                      <wp:effectExtent l="0" t="0" r="0" b="0"/>
                      <wp:wrapNone/>
                      <wp:docPr id="1" name="Rectangle 1"/>
                      <wp:cNvGraphicFramePr/>
                      <a:graphic xmlns:a="http://schemas.openxmlformats.org/drawingml/2006/main">
                        <a:graphicData uri="http://schemas.microsoft.com/office/word/2010/wordprocessingShape">
                          <wps:wsp>
                            <wps:cNvSpPr/>
                            <wps:spPr>
                              <a:xfrm>
                                <a:off x="0" y="0"/>
                                <a:ext cx="6821439" cy="184778"/>
                              </a:xfrm>
                              <a:prstGeom prst="rect">
                                <a:avLst/>
                              </a:prstGeom>
                              <a:ln>
                                <a:noFill/>
                              </a:ln>
                            </wps:spPr>
                            <wps:txbx>
                              <w:txbxContent>
                                <w:p w14:paraId="59F4AB20" w14:textId="77777777" w:rsidR="00C10FA1" w:rsidRDefault="00C10FA1" w:rsidP="00C10FA1">
                                  <w:pPr>
                                    <w:spacing w:after="160" w:line="259" w:lineRule="auto"/>
                                    <w:ind w:left="0" w:firstLine="0"/>
                                    <w:jc w:val="left"/>
                                  </w:pPr>
                                </w:p>
                              </w:txbxContent>
                            </wps:txbx>
                            <wps:bodyPr horzOverflow="overflow" vert="horz" lIns="0" tIns="0" rIns="0" bIns="0" rtlCol="0">
                              <a:noAutofit/>
                            </wps:bodyPr>
                          </wps:wsp>
                        </a:graphicData>
                      </a:graphic>
                    </wp:anchor>
                  </w:drawing>
                </mc:Choice>
                <mc:Fallback>
                  <w:pict>
                    <v:rect w14:anchorId="628D95E9" id="Rectangle 1" o:spid="_x0000_s1026" style="position:absolute;left:0;text-align:left;margin-left:-.05pt;margin-top:.3pt;width:537.1pt;height:14.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" filled="f" stroked="f">
                      <v:textbox inset="0,0,0,0">
                        <w:txbxContent>
                          <w:p w14:paraId="59F4AB20" w14:textId="77777777" w:rsidR="00C10FA1" w:rsidRDefault="00C10FA1" w:rsidP="00C10FA1">
                            <w:pPr>
                              <w:spacing w:after="160" w:line="259" w:lineRule="auto"/>
                              <w:ind w:left="0" w:firstLine="0"/>
                              <w:jc w:val="left"/>
                            </w:pPr>
                          </w:p>
                        </w:txbxContent>
                      </v:textbox>
                    </v:rect>
                  </w:pict>
                </mc:Fallback>
              </mc:AlternateContent>
            </w:r>
            <w:r w:rsidRPr="00C10FA1">
              <w:t>The Milestones will be Achieved in accordance with this Call off Schedules 13:</w:t>
            </w:r>
          </w:p>
          <w:p w14:paraId="67BDDEBB" w14:textId="77777777" w:rsidR="00C10FA1" w:rsidRPr="00C10FA1" w:rsidRDefault="00C10FA1" w:rsidP="00C10FA1">
            <w:pPr>
              <w:ind w:left="0" w:firstLine="0"/>
            </w:pPr>
            <w:r w:rsidRPr="00C10FA1">
              <w:t>(Implementation Plan and Testing)</w:t>
            </w:r>
          </w:p>
          <w:p w14:paraId="7A16A910" w14:textId="77777777" w:rsidR="00C10FA1" w:rsidRPr="00C10FA1" w:rsidRDefault="00C10FA1" w:rsidP="00C10FA1">
            <w:pPr>
              <w:ind w:left="0" w:firstLine="0"/>
            </w:pPr>
            <w:r w:rsidRPr="00C10FA1">
              <w:t>For the Purpose of Paragraph 9.1.2 the delay period limit shall be – N/A</w:t>
            </w:r>
          </w:p>
        </w:tc>
      </w:tr>
    </w:tbl>
    <w:p w14:paraId="4FFCD442" w14:textId="77777777" w:rsidR="00DE5D0A" w:rsidRDefault="00DE5D0A">
      <w:pPr>
        <w:sectPr w:rsidR="00DE5D0A">
          <w:headerReference w:type="even" r:id="rId94"/>
          <w:headerReference w:type="default" r:id="rId95"/>
          <w:footerReference w:type="even" r:id="rId96"/>
          <w:footerReference w:type="default" r:id="rId97"/>
          <w:headerReference w:type="first" r:id="rId98"/>
          <w:footerReference w:type="first" r:id="rId99"/>
          <w:pgSz w:w="11900" w:h="16820"/>
          <w:pgMar w:top="1490" w:right="1381" w:bottom="1446" w:left="873" w:header="751" w:footer="691" w:gutter="0"/>
          <w:cols w:space="720"/>
        </w:sectPr>
      </w:pPr>
    </w:p>
    <w:p w14:paraId="3167D646" w14:textId="77777777" w:rsidR="00DE5D0A" w:rsidRDefault="00F30AA4">
      <w:pPr>
        <w:spacing w:after="233" w:line="269" w:lineRule="auto"/>
        <w:ind w:left="6"/>
        <w:jc w:val="left"/>
      </w:pPr>
      <w:r>
        <w:rPr>
          <w:b/>
        </w:rPr>
        <w:t>Part B - Testing</w:t>
      </w:r>
    </w:p>
    <w:p w14:paraId="7793FD4A" w14:textId="77777777" w:rsidR="00DE5D0A" w:rsidRDefault="00F30AA4">
      <w:pPr>
        <w:pStyle w:val="Heading4"/>
        <w:ind w:left="730"/>
      </w:pPr>
      <w:r>
        <w:t xml:space="preserve">1. </w:t>
      </w:r>
      <w:r>
        <w:rPr>
          <w:sz w:val="18"/>
        </w:rPr>
        <w:t>D</w:t>
      </w:r>
      <w:r>
        <w:t xml:space="preserve">efinitions </w:t>
      </w:r>
    </w:p>
    <w:p w14:paraId="0368F320" w14:textId="77777777" w:rsidR="00DE5D0A" w:rsidRDefault="00F30AA4">
      <w:pPr>
        <w:spacing w:after="10"/>
        <w:ind w:left="1620" w:hanging="540"/>
      </w:pPr>
      <w:r>
        <w:t>1.1</w:t>
      </w:r>
      <w:r>
        <w:tab/>
        <w:t>In this Schedule, the following words shall have the following meanings and they shall supplement Joint Schedule 1 (Definitions):</w:t>
      </w:r>
    </w:p>
    <w:tbl>
      <w:tblPr>
        <w:tblStyle w:val="TableGrid"/>
        <w:tblW w:w="7353" w:type="dxa"/>
        <w:tblInd w:w="1638" w:type="dxa"/>
        <w:tblLook w:val="04A0" w:firstRow="1" w:lastRow="0" w:firstColumn="1" w:lastColumn="0" w:noHBand="0" w:noVBand="1"/>
      </w:tblPr>
      <w:tblGrid>
        <w:gridCol w:w="2430"/>
        <w:gridCol w:w="4923"/>
      </w:tblGrid>
      <w:tr w:rsidR="00DE5D0A" w14:paraId="2B680CE2" w14:textId="77777777">
        <w:trPr>
          <w:trHeight w:val="322"/>
        </w:trPr>
        <w:tc>
          <w:tcPr>
            <w:tcW w:w="2430" w:type="dxa"/>
            <w:tcBorders>
              <w:top w:val="nil"/>
              <w:left w:val="nil"/>
              <w:bottom w:val="nil"/>
              <w:right w:val="nil"/>
            </w:tcBorders>
          </w:tcPr>
          <w:p w14:paraId="6C43D42F" w14:textId="77777777" w:rsidR="00DE5D0A" w:rsidRDefault="00F30AA4">
            <w:pPr>
              <w:spacing w:after="0" w:line="259" w:lineRule="auto"/>
              <w:ind w:left="0" w:firstLine="0"/>
              <w:jc w:val="left"/>
            </w:pPr>
            <w:r>
              <w:rPr>
                <w:b/>
              </w:rPr>
              <w:t>"Component"</w:t>
            </w:r>
          </w:p>
        </w:tc>
        <w:tc>
          <w:tcPr>
            <w:tcW w:w="4923" w:type="dxa"/>
            <w:tcBorders>
              <w:top w:val="nil"/>
              <w:left w:val="nil"/>
              <w:bottom w:val="nil"/>
              <w:right w:val="nil"/>
            </w:tcBorders>
          </w:tcPr>
          <w:p w14:paraId="01300CCF" w14:textId="77777777" w:rsidR="00DE5D0A" w:rsidRDefault="00F30AA4">
            <w:pPr>
              <w:spacing w:after="0" w:line="259" w:lineRule="auto"/>
              <w:ind w:left="0" w:firstLine="0"/>
              <w:jc w:val="left"/>
            </w:pPr>
            <w:r>
              <w:t>any constituent parts of the Deliverables;</w:t>
            </w:r>
          </w:p>
        </w:tc>
      </w:tr>
      <w:tr w:rsidR="00DE5D0A" w14:paraId="02A13AB7" w14:textId="77777777">
        <w:trPr>
          <w:trHeight w:val="716"/>
        </w:trPr>
        <w:tc>
          <w:tcPr>
            <w:tcW w:w="2430" w:type="dxa"/>
            <w:tcBorders>
              <w:top w:val="nil"/>
              <w:left w:val="nil"/>
              <w:bottom w:val="nil"/>
              <w:right w:val="nil"/>
            </w:tcBorders>
          </w:tcPr>
          <w:p w14:paraId="51C30FF8" w14:textId="77777777" w:rsidR="00DE5D0A" w:rsidRDefault="00F30AA4">
            <w:pPr>
              <w:spacing w:after="0" w:line="259" w:lineRule="auto"/>
              <w:ind w:left="0" w:firstLine="0"/>
              <w:jc w:val="left"/>
            </w:pPr>
            <w:r>
              <w:rPr>
                <w:b/>
              </w:rPr>
              <w:t xml:space="preserve">"Material Test </w:t>
            </w:r>
          </w:p>
          <w:p w14:paraId="43488894" w14:textId="77777777" w:rsidR="00DE5D0A" w:rsidRDefault="00F30AA4">
            <w:pPr>
              <w:spacing w:after="0" w:line="259" w:lineRule="auto"/>
              <w:ind w:left="0" w:firstLine="0"/>
              <w:jc w:val="left"/>
            </w:pPr>
            <w:r>
              <w:rPr>
                <w:b/>
              </w:rPr>
              <w:t>Issue"</w:t>
            </w:r>
          </w:p>
        </w:tc>
        <w:tc>
          <w:tcPr>
            <w:tcW w:w="4923" w:type="dxa"/>
            <w:tcBorders>
              <w:top w:val="nil"/>
              <w:left w:val="nil"/>
              <w:bottom w:val="nil"/>
              <w:right w:val="nil"/>
            </w:tcBorders>
          </w:tcPr>
          <w:p w14:paraId="50AC7214" w14:textId="77777777" w:rsidR="00DE5D0A" w:rsidRDefault="00F30AA4">
            <w:pPr>
              <w:spacing w:after="0" w:line="259" w:lineRule="auto"/>
              <w:ind w:left="0" w:firstLine="0"/>
              <w:jc w:val="left"/>
            </w:pPr>
            <w:r>
              <w:t>a Test Issue of Severity Level 1 or Severity Level 2;</w:t>
            </w:r>
          </w:p>
        </w:tc>
      </w:tr>
      <w:tr w:rsidR="00DE5D0A" w14:paraId="3DF033B6" w14:textId="77777777">
        <w:trPr>
          <w:trHeight w:val="1609"/>
        </w:trPr>
        <w:tc>
          <w:tcPr>
            <w:tcW w:w="2430" w:type="dxa"/>
            <w:tcBorders>
              <w:top w:val="nil"/>
              <w:left w:val="nil"/>
              <w:bottom w:val="nil"/>
              <w:right w:val="nil"/>
            </w:tcBorders>
          </w:tcPr>
          <w:p w14:paraId="7E5642F6" w14:textId="77777777" w:rsidR="00DE5D0A" w:rsidRDefault="00F30AA4">
            <w:pPr>
              <w:spacing w:after="0" w:line="259" w:lineRule="auto"/>
              <w:ind w:left="0" w:firstLine="0"/>
              <w:jc w:val="left"/>
            </w:pPr>
            <w:r>
              <w:rPr>
                <w:b/>
              </w:rPr>
              <w:t xml:space="preserve">"Satisfaction </w:t>
            </w:r>
          </w:p>
          <w:p w14:paraId="4E53D852" w14:textId="77777777" w:rsidR="00DE5D0A" w:rsidRDefault="00F30AA4">
            <w:pPr>
              <w:spacing w:after="0" w:line="259" w:lineRule="auto"/>
              <w:ind w:left="0" w:firstLine="0"/>
              <w:jc w:val="left"/>
            </w:pPr>
            <w:r>
              <w:rPr>
                <w:b/>
              </w:rPr>
              <w:t>Certificate"</w:t>
            </w:r>
          </w:p>
        </w:tc>
        <w:tc>
          <w:tcPr>
            <w:tcW w:w="4923" w:type="dxa"/>
            <w:tcBorders>
              <w:top w:val="nil"/>
              <w:left w:val="nil"/>
              <w:bottom w:val="nil"/>
              <w:right w:val="nil"/>
            </w:tcBorders>
          </w:tcPr>
          <w:p w14:paraId="019EA36D" w14:textId="77777777" w:rsidR="00DE5D0A" w:rsidRDefault="00F30AA4">
            <w:pPr>
              <w:spacing w:after="0" w:line="259" w:lineRule="auto"/>
              <w:ind w:left="0" w:firstLine="0"/>
              <w:jc w:val="left"/>
            </w:pPr>
            <w:r>
              <w:t>a certificate materially in the form of the document contained in Annex 2 issued by the Buyer when a Deliverable and/or Milestone has satisfied its relevant Test Success Criteria;</w:t>
            </w:r>
          </w:p>
        </w:tc>
      </w:tr>
      <w:tr w:rsidR="00DE5D0A" w14:paraId="531E6EBA" w14:textId="77777777">
        <w:trPr>
          <w:trHeight w:val="716"/>
        </w:trPr>
        <w:tc>
          <w:tcPr>
            <w:tcW w:w="2430" w:type="dxa"/>
            <w:tcBorders>
              <w:top w:val="nil"/>
              <w:left w:val="nil"/>
              <w:bottom w:val="nil"/>
              <w:right w:val="nil"/>
            </w:tcBorders>
          </w:tcPr>
          <w:p w14:paraId="42FC9FEA" w14:textId="77777777" w:rsidR="00DE5D0A" w:rsidRDefault="00F30AA4">
            <w:pPr>
              <w:spacing w:after="0" w:line="259" w:lineRule="auto"/>
              <w:ind w:left="0" w:firstLine="0"/>
              <w:jc w:val="left"/>
            </w:pPr>
            <w:r>
              <w:rPr>
                <w:b/>
              </w:rPr>
              <w:t>"Severity Level"</w:t>
            </w:r>
          </w:p>
        </w:tc>
        <w:tc>
          <w:tcPr>
            <w:tcW w:w="4923" w:type="dxa"/>
            <w:tcBorders>
              <w:top w:val="nil"/>
              <w:left w:val="nil"/>
              <w:bottom w:val="nil"/>
              <w:right w:val="nil"/>
            </w:tcBorders>
          </w:tcPr>
          <w:p w14:paraId="708FAE4B" w14:textId="77777777" w:rsidR="00DE5D0A" w:rsidRDefault="00F30AA4">
            <w:pPr>
              <w:spacing w:after="0" w:line="259" w:lineRule="auto"/>
              <w:ind w:left="0" w:firstLine="0"/>
              <w:jc w:val="left"/>
            </w:pPr>
            <w:r>
              <w:t>the level of severity of a Test Issue, the criteria for which are described in Annex 1;</w:t>
            </w:r>
          </w:p>
        </w:tc>
      </w:tr>
      <w:tr w:rsidR="00DE5D0A" w14:paraId="7BF89812" w14:textId="77777777">
        <w:trPr>
          <w:trHeight w:val="1013"/>
        </w:trPr>
        <w:tc>
          <w:tcPr>
            <w:tcW w:w="2430" w:type="dxa"/>
            <w:tcBorders>
              <w:top w:val="nil"/>
              <w:left w:val="nil"/>
              <w:bottom w:val="nil"/>
              <w:right w:val="nil"/>
            </w:tcBorders>
          </w:tcPr>
          <w:p w14:paraId="518ABC99" w14:textId="77777777" w:rsidR="00DE5D0A" w:rsidRDefault="00F30AA4">
            <w:pPr>
              <w:spacing w:after="0" w:line="259" w:lineRule="auto"/>
              <w:ind w:left="0" w:firstLine="0"/>
              <w:jc w:val="left"/>
            </w:pPr>
            <w:r>
              <w:rPr>
                <w:b/>
              </w:rPr>
              <w:t>"Test Issue Management Log"</w:t>
            </w:r>
          </w:p>
        </w:tc>
        <w:tc>
          <w:tcPr>
            <w:tcW w:w="4923" w:type="dxa"/>
            <w:tcBorders>
              <w:top w:val="nil"/>
              <w:left w:val="nil"/>
              <w:bottom w:val="nil"/>
              <w:right w:val="nil"/>
            </w:tcBorders>
          </w:tcPr>
          <w:p w14:paraId="52720A0E" w14:textId="77777777" w:rsidR="00DE5D0A" w:rsidRDefault="00F30AA4">
            <w:pPr>
              <w:spacing w:after="0" w:line="259" w:lineRule="auto"/>
              <w:ind w:left="0" w:firstLine="0"/>
              <w:jc w:val="left"/>
            </w:pPr>
            <w:r>
              <w:t>a log for the recording of Test Issues as described further in Paragraph 8.1 of this Schedule;</w:t>
            </w:r>
          </w:p>
        </w:tc>
      </w:tr>
      <w:tr w:rsidR="00DE5D0A" w14:paraId="775BE6B1" w14:textId="77777777">
        <w:trPr>
          <w:trHeight w:val="1609"/>
        </w:trPr>
        <w:tc>
          <w:tcPr>
            <w:tcW w:w="2430" w:type="dxa"/>
            <w:tcBorders>
              <w:top w:val="nil"/>
              <w:left w:val="nil"/>
              <w:bottom w:val="nil"/>
              <w:right w:val="nil"/>
            </w:tcBorders>
          </w:tcPr>
          <w:p w14:paraId="0AEED457" w14:textId="77777777" w:rsidR="00DE5D0A" w:rsidRDefault="00F30AA4">
            <w:pPr>
              <w:spacing w:after="0" w:line="259" w:lineRule="auto"/>
              <w:ind w:left="0" w:firstLine="0"/>
              <w:jc w:val="left"/>
            </w:pPr>
            <w:r>
              <w:rPr>
                <w:b/>
              </w:rPr>
              <w:t xml:space="preserve">"Test Issue </w:t>
            </w:r>
          </w:p>
          <w:p w14:paraId="0754D35E" w14:textId="77777777" w:rsidR="00DE5D0A" w:rsidRDefault="00F30AA4">
            <w:pPr>
              <w:spacing w:after="0" w:line="259" w:lineRule="auto"/>
              <w:ind w:left="0" w:firstLine="0"/>
              <w:jc w:val="left"/>
            </w:pPr>
            <w:r>
              <w:rPr>
                <w:b/>
              </w:rPr>
              <w:t>Threshold"</w:t>
            </w:r>
          </w:p>
        </w:tc>
        <w:tc>
          <w:tcPr>
            <w:tcW w:w="4923" w:type="dxa"/>
            <w:tcBorders>
              <w:top w:val="nil"/>
              <w:left w:val="nil"/>
              <w:bottom w:val="nil"/>
              <w:right w:val="nil"/>
            </w:tcBorders>
          </w:tcPr>
          <w:p w14:paraId="5C3D74BE" w14:textId="77777777" w:rsidR="00DE5D0A" w:rsidRDefault="00F30AA4">
            <w:pPr>
              <w:spacing w:after="0" w:line="259" w:lineRule="auto"/>
              <w:ind w:left="0" w:firstLine="0"/>
              <w:jc w:val="left"/>
            </w:pPr>
            <w:r>
              <w:t xml:space="preserve">in relation to the Tests applicable to a </w:t>
            </w:r>
          </w:p>
          <w:p w14:paraId="3CB494AF" w14:textId="77777777" w:rsidR="00DE5D0A" w:rsidRDefault="00F30AA4">
            <w:pPr>
              <w:spacing w:after="0" w:line="259" w:lineRule="auto"/>
              <w:ind w:left="0" w:firstLine="0"/>
              <w:jc w:val="left"/>
            </w:pPr>
            <w:r>
              <w:t xml:space="preserve">Milestone, a maximum number of Severity </w:t>
            </w:r>
          </w:p>
          <w:p w14:paraId="76B8DA7B" w14:textId="77777777" w:rsidR="00DE5D0A" w:rsidRDefault="00F30AA4">
            <w:pPr>
              <w:spacing w:after="0" w:line="259" w:lineRule="auto"/>
              <w:ind w:left="0" w:firstLine="0"/>
            </w:pPr>
            <w:r>
              <w:t xml:space="preserve">Level 3, Severity Level 4 and Severity Level 5 </w:t>
            </w:r>
          </w:p>
          <w:p w14:paraId="2CA2A9E1" w14:textId="77777777" w:rsidR="00DE5D0A" w:rsidRDefault="00F30AA4">
            <w:pPr>
              <w:spacing w:after="0" w:line="259" w:lineRule="auto"/>
              <w:ind w:left="0" w:firstLine="0"/>
              <w:jc w:val="left"/>
            </w:pPr>
            <w:r>
              <w:t xml:space="preserve">Test Issues as set out in the relevant Test Plan; </w:t>
            </w:r>
          </w:p>
        </w:tc>
      </w:tr>
      <w:tr w:rsidR="00DE5D0A" w14:paraId="746C013E" w14:textId="77777777">
        <w:trPr>
          <w:trHeight w:val="716"/>
        </w:trPr>
        <w:tc>
          <w:tcPr>
            <w:tcW w:w="2430" w:type="dxa"/>
            <w:tcBorders>
              <w:top w:val="nil"/>
              <w:left w:val="nil"/>
              <w:bottom w:val="nil"/>
              <w:right w:val="nil"/>
            </w:tcBorders>
          </w:tcPr>
          <w:p w14:paraId="1BADF8DB" w14:textId="77777777" w:rsidR="00DE5D0A" w:rsidRDefault="00F30AA4">
            <w:pPr>
              <w:spacing w:after="0" w:line="259" w:lineRule="auto"/>
              <w:ind w:left="0" w:firstLine="0"/>
              <w:jc w:val="left"/>
            </w:pPr>
            <w:r>
              <w:rPr>
                <w:b/>
              </w:rPr>
              <w:t>"Test Reports"</w:t>
            </w:r>
          </w:p>
        </w:tc>
        <w:tc>
          <w:tcPr>
            <w:tcW w:w="4923" w:type="dxa"/>
            <w:tcBorders>
              <w:top w:val="nil"/>
              <w:left w:val="nil"/>
              <w:bottom w:val="nil"/>
              <w:right w:val="nil"/>
            </w:tcBorders>
          </w:tcPr>
          <w:p w14:paraId="7C30BA67" w14:textId="77777777" w:rsidR="00DE5D0A" w:rsidRDefault="00F30AA4">
            <w:pPr>
              <w:spacing w:after="0" w:line="259" w:lineRule="auto"/>
              <w:ind w:left="0" w:firstLine="0"/>
              <w:jc w:val="left"/>
            </w:pPr>
            <w:r>
              <w:t>the reports to be produced by the Supplier setting out the results of Tests;</w:t>
            </w:r>
          </w:p>
        </w:tc>
      </w:tr>
      <w:tr w:rsidR="00DE5D0A" w14:paraId="60464FD4" w14:textId="77777777">
        <w:trPr>
          <w:trHeight w:val="1311"/>
        </w:trPr>
        <w:tc>
          <w:tcPr>
            <w:tcW w:w="2430" w:type="dxa"/>
            <w:tcBorders>
              <w:top w:val="nil"/>
              <w:left w:val="nil"/>
              <w:bottom w:val="nil"/>
              <w:right w:val="nil"/>
            </w:tcBorders>
          </w:tcPr>
          <w:p w14:paraId="6E78A33A" w14:textId="77777777" w:rsidR="00DE5D0A" w:rsidRDefault="00F30AA4">
            <w:pPr>
              <w:spacing w:after="0" w:line="259" w:lineRule="auto"/>
              <w:ind w:left="0" w:firstLine="0"/>
              <w:jc w:val="left"/>
            </w:pPr>
            <w:r>
              <w:rPr>
                <w:b/>
              </w:rPr>
              <w:t xml:space="preserve">"Test </w:t>
            </w:r>
          </w:p>
          <w:p w14:paraId="251AE414" w14:textId="77777777" w:rsidR="00DE5D0A" w:rsidRDefault="00F30AA4">
            <w:pPr>
              <w:spacing w:after="0" w:line="259" w:lineRule="auto"/>
              <w:ind w:left="0" w:firstLine="0"/>
              <w:jc w:val="left"/>
            </w:pPr>
            <w:r>
              <w:rPr>
                <w:b/>
              </w:rPr>
              <w:t>Specification"</w:t>
            </w:r>
          </w:p>
        </w:tc>
        <w:tc>
          <w:tcPr>
            <w:tcW w:w="4923" w:type="dxa"/>
            <w:tcBorders>
              <w:top w:val="nil"/>
              <w:left w:val="nil"/>
              <w:bottom w:val="nil"/>
              <w:right w:val="nil"/>
            </w:tcBorders>
          </w:tcPr>
          <w:p w14:paraId="13AC9E6C" w14:textId="77777777" w:rsidR="00DE5D0A" w:rsidRDefault="00F30AA4">
            <w:pPr>
              <w:spacing w:after="0" w:line="259" w:lineRule="auto"/>
              <w:ind w:left="0" w:firstLine="0"/>
              <w:jc w:val="left"/>
            </w:pPr>
            <w:r>
              <w:t>the specification that sets out how Tests will demonstrate that the Test Success Criteria have been satisfied, as described in more detail in Paragraph 6.2 of this Schedule;</w:t>
            </w:r>
          </w:p>
        </w:tc>
      </w:tr>
      <w:tr w:rsidR="00DE5D0A" w14:paraId="4FAE9A6B" w14:textId="77777777">
        <w:trPr>
          <w:trHeight w:val="1013"/>
        </w:trPr>
        <w:tc>
          <w:tcPr>
            <w:tcW w:w="2430" w:type="dxa"/>
            <w:tcBorders>
              <w:top w:val="nil"/>
              <w:left w:val="nil"/>
              <w:bottom w:val="nil"/>
              <w:right w:val="nil"/>
            </w:tcBorders>
          </w:tcPr>
          <w:p w14:paraId="04715382" w14:textId="77777777" w:rsidR="00DE5D0A" w:rsidRDefault="00F30AA4">
            <w:pPr>
              <w:spacing w:after="0" w:line="259" w:lineRule="auto"/>
              <w:ind w:left="0" w:firstLine="0"/>
              <w:jc w:val="left"/>
            </w:pPr>
            <w:r>
              <w:rPr>
                <w:b/>
              </w:rPr>
              <w:t>"Test Strategy"</w:t>
            </w:r>
          </w:p>
        </w:tc>
        <w:tc>
          <w:tcPr>
            <w:tcW w:w="4923" w:type="dxa"/>
            <w:tcBorders>
              <w:top w:val="nil"/>
              <w:left w:val="nil"/>
              <w:bottom w:val="nil"/>
              <w:right w:val="nil"/>
            </w:tcBorders>
          </w:tcPr>
          <w:p w14:paraId="0A9D4D64" w14:textId="77777777" w:rsidR="00DE5D0A" w:rsidRDefault="00F30AA4">
            <w:pPr>
              <w:spacing w:after="0" w:line="259" w:lineRule="auto"/>
              <w:ind w:left="0" w:firstLine="0"/>
              <w:jc w:val="left"/>
            </w:pPr>
            <w:r>
              <w:t>a strategy for the conduct of Testing as described further in Paragraph 3.2 of this Schedule;</w:t>
            </w:r>
          </w:p>
        </w:tc>
      </w:tr>
      <w:tr w:rsidR="00DE5D0A" w14:paraId="4BF859E7" w14:textId="77777777">
        <w:trPr>
          <w:trHeight w:val="1013"/>
        </w:trPr>
        <w:tc>
          <w:tcPr>
            <w:tcW w:w="2430" w:type="dxa"/>
            <w:tcBorders>
              <w:top w:val="nil"/>
              <w:left w:val="nil"/>
              <w:bottom w:val="nil"/>
              <w:right w:val="nil"/>
            </w:tcBorders>
          </w:tcPr>
          <w:p w14:paraId="7866D156" w14:textId="77777777" w:rsidR="00DE5D0A" w:rsidRDefault="00F30AA4">
            <w:pPr>
              <w:spacing w:after="0" w:line="259" w:lineRule="auto"/>
              <w:ind w:left="0" w:firstLine="0"/>
              <w:jc w:val="left"/>
            </w:pPr>
            <w:r>
              <w:rPr>
                <w:b/>
              </w:rPr>
              <w:t xml:space="preserve">"Test Success </w:t>
            </w:r>
          </w:p>
          <w:p w14:paraId="1B79C19C" w14:textId="77777777" w:rsidR="00DE5D0A" w:rsidRDefault="00F30AA4">
            <w:pPr>
              <w:spacing w:after="0" w:line="259" w:lineRule="auto"/>
              <w:ind w:left="0" w:firstLine="0"/>
              <w:jc w:val="left"/>
            </w:pPr>
            <w:r>
              <w:rPr>
                <w:b/>
              </w:rPr>
              <w:t>Criteria"</w:t>
            </w:r>
          </w:p>
        </w:tc>
        <w:tc>
          <w:tcPr>
            <w:tcW w:w="4923" w:type="dxa"/>
            <w:tcBorders>
              <w:top w:val="nil"/>
              <w:left w:val="nil"/>
              <w:bottom w:val="nil"/>
              <w:right w:val="nil"/>
            </w:tcBorders>
          </w:tcPr>
          <w:p w14:paraId="290550C5" w14:textId="77777777" w:rsidR="00DE5D0A" w:rsidRDefault="00F30AA4">
            <w:pPr>
              <w:spacing w:after="0" w:line="259" w:lineRule="auto"/>
              <w:ind w:left="0" w:firstLine="0"/>
              <w:jc w:val="left"/>
            </w:pPr>
            <w:r>
              <w:t>in relation to a Test, the test success criteria for that Test as referred to in Paragraph 5 of this Schedule;</w:t>
            </w:r>
          </w:p>
        </w:tc>
      </w:tr>
      <w:tr w:rsidR="00DE5D0A" w14:paraId="693ABE6F" w14:textId="77777777">
        <w:trPr>
          <w:trHeight w:val="716"/>
        </w:trPr>
        <w:tc>
          <w:tcPr>
            <w:tcW w:w="2430" w:type="dxa"/>
            <w:tcBorders>
              <w:top w:val="nil"/>
              <w:left w:val="nil"/>
              <w:bottom w:val="nil"/>
              <w:right w:val="nil"/>
            </w:tcBorders>
          </w:tcPr>
          <w:p w14:paraId="119DBF93" w14:textId="77777777" w:rsidR="00DE5D0A" w:rsidRDefault="00F30AA4">
            <w:pPr>
              <w:spacing w:after="0" w:line="259" w:lineRule="auto"/>
              <w:ind w:left="0" w:firstLine="0"/>
              <w:jc w:val="left"/>
            </w:pPr>
            <w:r>
              <w:rPr>
                <w:b/>
              </w:rPr>
              <w:t>"Test Witness"</w:t>
            </w:r>
          </w:p>
        </w:tc>
        <w:tc>
          <w:tcPr>
            <w:tcW w:w="4923" w:type="dxa"/>
            <w:tcBorders>
              <w:top w:val="nil"/>
              <w:left w:val="nil"/>
              <w:bottom w:val="nil"/>
              <w:right w:val="nil"/>
            </w:tcBorders>
          </w:tcPr>
          <w:p w14:paraId="6BCB16E8" w14:textId="77777777" w:rsidR="00DE5D0A" w:rsidRDefault="00F30AA4">
            <w:pPr>
              <w:spacing w:after="0" w:line="259" w:lineRule="auto"/>
              <w:ind w:left="0" w:firstLine="0"/>
              <w:jc w:val="left"/>
            </w:pPr>
            <w:r>
              <w:t>any person appointed by the Buyer pursuant to Paragraph 9 of this Schedule; and</w:t>
            </w:r>
          </w:p>
        </w:tc>
      </w:tr>
      <w:tr w:rsidR="00DE5D0A" w14:paraId="24A566F7" w14:textId="77777777">
        <w:trPr>
          <w:trHeight w:val="620"/>
        </w:trPr>
        <w:tc>
          <w:tcPr>
            <w:tcW w:w="2430" w:type="dxa"/>
            <w:tcBorders>
              <w:top w:val="nil"/>
              <w:left w:val="nil"/>
              <w:bottom w:val="nil"/>
              <w:right w:val="nil"/>
            </w:tcBorders>
          </w:tcPr>
          <w:p w14:paraId="0DA8A7C8" w14:textId="77777777" w:rsidR="00DE5D0A" w:rsidRDefault="00F30AA4">
            <w:pPr>
              <w:spacing w:after="0" w:line="259" w:lineRule="auto"/>
              <w:ind w:left="0" w:firstLine="0"/>
              <w:jc w:val="left"/>
            </w:pPr>
            <w:r>
              <w:rPr>
                <w:b/>
              </w:rPr>
              <w:t>"Testing Procedures"</w:t>
            </w:r>
          </w:p>
        </w:tc>
        <w:tc>
          <w:tcPr>
            <w:tcW w:w="4923" w:type="dxa"/>
            <w:tcBorders>
              <w:top w:val="nil"/>
              <w:left w:val="nil"/>
              <w:bottom w:val="nil"/>
              <w:right w:val="nil"/>
            </w:tcBorders>
          </w:tcPr>
          <w:p w14:paraId="1A395603" w14:textId="77777777" w:rsidR="00DE5D0A" w:rsidRDefault="00F30AA4">
            <w:pPr>
              <w:spacing w:after="0" w:line="259" w:lineRule="auto"/>
              <w:ind w:left="0" w:firstLine="0"/>
              <w:jc w:val="left"/>
            </w:pPr>
            <w:r>
              <w:t>the applicable testing procedures and Test Success Criteria set out in this Schedule.</w:t>
            </w:r>
          </w:p>
        </w:tc>
      </w:tr>
    </w:tbl>
    <w:p w14:paraId="786BDC35" w14:textId="77777777" w:rsidR="00DE5D0A" w:rsidRDefault="00F30AA4">
      <w:pPr>
        <w:pStyle w:val="Heading4"/>
        <w:ind w:left="730"/>
      </w:pPr>
      <w:r>
        <w:t>2. How testing should work</w:t>
      </w:r>
    </w:p>
    <w:p w14:paraId="5CEBCC39" w14:textId="77777777" w:rsidR="00DE5D0A" w:rsidRDefault="00F30AA4">
      <w:pPr>
        <w:ind w:left="1620" w:hanging="540"/>
      </w:pPr>
      <w:r>
        <w:t>2.1</w:t>
      </w:r>
      <w:r>
        <w:tab/>
        <w:t>All Tests conducted by the Supplier shall be conducted in accordance with the Test Strategy, Test Specification and the Test Plan.</w:t>
      </w:r>
    </w:p>
    <w:p w14:paraId="5D0680FF" w14:textId="77777777" w:rsidR="00DE5D0A" w:rsidRDefault="00F30AA4">
      <w:pPr>
        <w:tabs>
          <w:tab w:val="center" w:pos="1247"/>
          <w:tab w:val="center" w:pos="4661"/>
        </w:tabs>
        <w:ind w:left="0" w:firstLine="0"/>
        <w:jc w:val="left"/>
      </w:pPr>
      <w:r>
        <w:rPr>
          <w:rFonts w:ascii="Calibri" w:eastAsia="Calibri" w:hAnsi="Calibri" w:cs="Calibri"/>
          <w:sz w:val="22"/>
        </w:rPr>
        <w:tab/>
      </w:r>
      <w:r>
        <w:t>2.2</w:t>
      </w:r>
      <w:r>
        <w:tab/>
        <w:t>The Supplier shall not submit any Deliverable for Testing:</w:t>
      </w:r>
    </w:p>
    <w:p w14:paraId="5D8F8BC1" w14:textId="77777777" w:rsidR="00DE5D0A" w:rsidRDefault="00F30AA4">
      <w:pPr>
        <w:ind w:left="2340" w:hanging="720"/>
      </w:pPr>
      <w:r>
        <w:t>2.2.1 unless the Supplier is reasonably confident that it will satisfy the relevant Test Success Criteria;</w:t>
      </w:r>
    </w:p>
    <w:p w14:paraId="66F15223" w14:textId="77777777" w:rsidR="00DE5D0A" w:rsidRDefault="00F30AA4">
      <w:pPr>
        <w:ind w:left="2340" w:hanging="720"/>
      </w:pPr>
      <w:r>
        <w:t>2.2.2 until the Buyer has issued a Satisfaction Certificate in respect of any prior, dependant Deliverable(s); and</w:t>
      </w:r>
    </w:p>
    <w:p w14:paraId="52E8FF8D" w14:textId="77777777" w:rsidR="00DE5D0A" w:rsidRDefault="00F30AA4">
      <w:pPr>
        <w:ind w:left="2340" w:hanging="720"/>
      </w:pPr>
      <w:r>
        <w:t>2.2.3 until the Parties have agreed the Test Plan and the Test Specification relating to the relevant Deliverable(s).</w:t>
      </w:r>
    </w:p>
    <w:p w14:paraId="4FA0A135" w14:textId="77777777" w:rsidR="00DE5D0A" w:rsidRDefault="00F30AA4">
      <w:pPr>
        <w:spacing w:after="130" w:line="251" w:lineRule="auto"/>
        <w:ind w:left="1620" w:right="50" w:hanging="540"/>
        <w:jc w:val="left"/>
      </w:pPr>
      <w:r>
        <w:t>2.3</w:t>
      </w:r>
      <w:r>
        <w:tab/>
        <w:t>The Supplier shall use reasonable endeavours to submit each Deliverable for Testing or re-Testing by or before the date set out in the Implementation Plan for the commencement of Testing in respect of the relevant Deliverable.</w:t>
      </w:r>
    </w:p>
    <w:p w14:paraId="6055580D" w14:textId="77777777" w:rsidR="00DE5D0A" w:rsidRDefault="00F30AA4">
      <w:pPr>
        <w:spacing w:after="250" w:line="251" w:lineRule="auto"/>
        <w:ind w:left="1620" w:right="50" w:hanging="540"/>
        <w:jc w:val="left"/>
      </w:pPr>
      <w:r>
        <w:t>2.4</w:t>
      </w:r>
      <w:r>
        <w:tab/>
        <w:t>Prior to the issue of a Satisfaction Certificate, the Buyer shall be entitled to review the relevant Test Reports and the Test Issue Management Log.</w:t>
      </w:r>
    </w:p>
    <w:p w14:paraId="451FD6D8" w14:textId="77777777" w:rsidR="00DE5D0A" w:rsidRDefault="00F30AA4">
      <w:pPr>
        <w:pStyle w:val="Heading4"/>
        <w:ind w:left="730"/>
      </w:pPr>
      <w:r>
        <w:t>3. Planning for testing</w:t>
      </w:r>
    </w:p>
    <w:p w14:paraId="7181FA6D" w14:textId="77777777" w:rsidR="00DE5D0A" w:rsidRDefault="00F30AA4">
      <w:pPr>
        <w:spacing w:after="130" w:line="251" w:lineRule="auto"/>
        <w:ind w:left="1620" w:right="50" w:hanging="540"/>
        <w:jc w:val="left"/>
      </w:pPr>
      <w:r>
        <w:t>3.1</w:t>
      </w:r>
      <w:r>
        <w:tab/>
        <w:t>The Supplier shall develop the final Test Strategy as soon as practicable after the Start Date but in any case, no later than twenty (20) Working Days after the Start Date.</w:t>
      </w:r>
    </w:p>
    <w:p w14:paraId="22711F43" w14:textId="77777777" w:rsidR="00DE5D0A" w:rsidRDefault="00F30AA4">
      <w:pPr>
        <w:tabs>
          <w:tab w:val="center" w:pos="1247"/>
          <w:tab w:val="center" w:pos="3554"/>
        </w:tabs>
        <w:ind w:left="0" w:firstLine="0"/>
        <w:jc w:val="left"/>
      </w:pPr>
      <w:r>
        <w:rPr>
          <w:rFonts w:ascii="Calibri" w:eastAsia="Calibri" w:hAnsi="Calibri" w:cs="Calibri"/>
          <w:sz w:val="22"/>
        </w:rPr>
        <w:tab/>
      </w:r>
      <w:r>
        <w:t>3.2</w:t>
      </w:r>
      <w:r>
        <w:tab/>
        <w:t>The final Test Strategy shall include:</w:t>
      </w:r>
    </w:p>
    <w:p w14:paraId="68C903F6" w14:textId="77777777" w:rsidR="00DE5D0A" w:rsidRDefault="00F30AA4">
      <w:pPr>
        <w:ind w:left="2340" w:hanging="720"/>
      </w:pPr>
      <w:r>
        <w:t>3.2.1 an overview of how Testing will be conducted in relation to the Implementation Plan;</w:t>
      </w:r>
    </w:p>
    <w:p w14:paraId="02A9DE2C" w14:textId="77777777" w:rsidR="00DE5D0A" w:rsidRDefault="00F30AA4">
      <w:pPr>
        <w:ind w:left="2340" w:hanging="720"/>
      </w:pPr>
      <w:r>
        <w:t>3.2.2 the process to be used to capture and record Test results and the categorisation of Test Issues;</w:t>
      </w:r>
    </w:p>
    <w:p w14:paraId="49BCDD61" w14:textId="77777777" w:rsidR="00DE5D0A" w:rsidRDefault="00F30AA4">
      <w:pPr>
        <w:spacing w:after="130" w:line="251" w:lineRule="auto"/>
        <w:ind w:left="2350" w:right="50" w:hanging="730"/>
        <w:jc w:val="left"/>
      </w:pPr>
      <w:r>
        <w:t>3.2.3 the procedure to be followed should a Deliverable fail a Test, fail to satisfy the Test Success Criteria or where the Testing of a Deliverable produces unexpected results, including a procedure for the resolution of Test Issues;</w:t>
      </w:r>
    </w:p>
    <w:p w14:paraId="6D85B033" w14:textId="77777777" w:rsidR="00DE5D0A" w:rsidRDefault="00F30AA4">
      <w:pPr>
        <w:ind w:left="1630"/>
      </w:pPr>
      <w:r>
        <w:t xml:space="preserve">3.2.4 the procedure to be followed to sign off each Test; </w:t>
      </w:r>
    </w:p>
    <w:p w14:paraId="3CC57CD4" w14:textId="77777777" w:rsidR="00DE5D0A" w:rsidRDefault="00F30AA4">
      <w:pPr>
        <w:ind w:left="2340" w:hanging="720"/>
      </w:pPr>
      <w:r>
        <w:t xml:space="preserve">3.2.5 the process for the production and maintenance of Test Reports and a sample plan for the resolution of Test Issues; </w:t>
      </w:r>
    </w:p>
    <w:p w14:paraId="7F52A4DB" w14:textId="77777777" w:rsidR="00DE5D0A" w:rsidRDefault="00F30AA4">
      <w:pPr>
        <w:ind w:left="2340" w:hanging="720"/>
      </w:pPr>
      <w:r>
        <w:t>3.2.6 the names and contact details of the Buyer and the Supplier's Test representatives;</w:t>
      </w:r>
    </w:p>
    <w:p w14:paraId="208B6F94" w14:textId="77777777" w:rsidR="00DE5D0A" w:rsidRDefault="00F30AA4">
      <w:pPr>
        <w:spacing w:after="130" w:line="251" w:lineRule="auto"/>
        <w:ind w:left="2350" w:right="50" w:hanging="730"/>
        <w:jc w:val="left"/>
      </w:pPr>
      <w:r>
        <w:t>3.2.7 a high-level identification of the resources required for Testing including Buyer and/or third-party involvement in the conduct of the Tests;</w:t>
      </w:r>
    </w:p>
    <w:p w14:paraId="20444AB9" w14:textId="77777777" w:rsidR="00DE5D0A" w:rsidRDefault="00F30AA4">
      <w:pPr>
        <w:ind w:left="1630"/>
      </w:pPr>
      <w:r>
        <w:t>3.2.8 the technical environments required to support the Tests; and</w:t>
      </w:r>
    </w:p>
    <w:p w14:paraId="76F35965" w14:textId="77777777" w:rsidR="00DE5D0A" w:rsidRDefault="00F30AA4">
      <w:pPr>
        <w:ind w:left="2340" w:hanging="720"/>
      </w:pPr>
      <w:r>
        <w:t>3.2.9 the procedure for managing the configuration of the Test environments.</w:t>
      </w:r>
    </w:p>
    <w:p w14:paraId="70B96EC0" w14:textId="77777777" w:rsidR="00DE5D0A" w:rsidRDefault="00F30AA4">
      <w:pPr>
        <w:pStyle w:val="Heading4"/>
        <w:ind w:left="730"/>
      </w:pPr>
      <w:r>
        <w:t>4. Preparing for Testing</w:t>
      </w:r>
    </w:p>
    <w:p w14:paraId="14DAADB8" w14:textId="77777777" w:rsidR="00DE5D0A" w:rsidRDefault="00F30AA4">
      <w:pPr>
        <w:spacing w:after="130" w:line="251" w:lineRule="auto"/>
        <w:ind w:left="1530" w:right="50" w:hanging="450"/>
        <w:jc w:val="left"/>
      </w:pPr>
      <w:r>
        <w:t>4.1 The Supplier shall develop Test Plans and submit these for Approval as soon as practicable but in any case, no later than twenty (20) Working Days prior to the start date for the relevant Testing as specified in the Implementation Plan.</w:t>
      </w:r>
    </w:p>
    <w:p w14:paraId="244729F6" w14:textId="77777777" w:rsidR="00DE5D0A" w:rsidRDefault="00F30AA4">
      <w:pPr>
        <w:ind w:left="1090"/>
      </w:pPr>
      <w:r>
        <w:t>4.2 Each Test Plan shall include as a minimum:</w:t>
      </w:r>
    </w:p>
    <w:p w14:paraId="59218C18" w14:textId="77777777" w:rsidR="00DE5D0A" w:rsidRDefault="00F30AA4">
      <w:pPr>
        <w:spacing w:after="130" w:line="251" w:lineRule="auto"/>
        <w:ind w:left="2350" w:right="50" w:hanging="730"/>
        <w:jc w:val="left"/>
      </w:pPr>
      <w:r>
        <w:t>4.2.1 the relevant Test definition and the purpose of the Test, the Milestone to which it relates, the requirements being Tested and, for each Test, the specific Test Success Criteria to be satisfied; and</w:t>
      </w:r>
    </w:p>
    <w:p w14:paraId="77086ABA" w14:textId="77777777" w:rsidR="00DE5D0A" w:rsidRDefault="00F30AA4">
      <w:pPr>
        <w:ind w:left="1630"/>
      </w:pPr>
      <w:r>
        <w:t>4.2.2 a detailed procedure for the Tests to be carried out.</w:t>
      </w:r>
    </w:p>
    <w:p w14:paraId="18F364FF" w14:textId="77777777" w:rsidR="00DE5D0A" w:rsidRDefault="00F30AA4">
      <w:pPr>
        <w:spacing w:after="250" w:line="251" w:lineRule="auto"/>
        <w:ind w:left="1620" w:right="50" w:hanging="540"/>
        <w:jc w:val="left"/>
      </w:pPr>
      <w:r>
        <w:t>4.3</w:t>
      </w:r>
      <w:r>
        <w:tab/>
        <w:t>The Buyer shall not unreasonably withhold or delay its approval of the Test Plan provided that the Supplier shall implement any reasonable requirements of the Buyer in the Test Plan.</w:t>
      </w:r>
    </w:p>
    <w:p w14:paraId="4C765531" w14:textId="77777777" w:rsidR="00DE5D0A" w:rsidRDefault="00F30AA4">
      <w:pPr>
        <w:pStyle w:val="Heading4"/>
        <w:ind w:left="730"/>
      </w:pPr>
      <w:r>
        <w:t xml:space="preserve">5. Passing Testing </w:t>
      </w:r>
    </w:p>
    <w:p w14:paraId="72AF085F" w14:textId="77777777" w:rsidR="00DE5D0A" w:rsidRDefault="00F30AA4">
      <w:pPr>
        <w:spacing w:after="251"/>
        <w:ind w:left="1620" w:hanging="540"/>
      </w:pPr>
      <w:r>
        <w:t>5.1</w:t>
      </w:r>
      <w:r>
        <w:tab/>
        <w:t>The Test Success Criteria for all Tests shall be agreed between the Parties as part of the relevant Test Plan pursuant to Paragraph 4.</w:t>
      </w:r>
    </w:p>
    <w:p w14:paraId="3FE120F8" w14:textId="77777777" w:rsidR="00DE5D0A" w:rsidRDefault="00F30AA4">
      <w:pPr>
        <w:pStyle w:val="Heading4"/>
        <w:ind w:left="730"/>
      </w:pPr>
      <w:r>
        <w:t>6. How Deliverables will be tested</w:t>
      </w:r>
    </w:p>
    <w:p w14:paraId="3ABA98B2" w14:textId="77777777" w:rsidR="00DE5D0A" w:rsidRDefault="00F30AA4">
      <w:pPr>
        <w:spacing w:after="130" w:line="251" w:lineRule="auto"/>
        <w:ind w:left="1620" w:right="50" w:hanging="540"/>
        <w:jc w:val="left"/>
      </w:pPr>
      <w:r>
        <w:t>6.1</w:t>
      </w:r>
      <w:r>
        <w:tab/>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2380ACE6" w14:textId="77777777" w:rsidR="00DE5D0A" w:rsidRDefault="00F30AA4">
      <w:pPr>
        <w:tabs>
          <w:tab w:val="center" w:pos="1247"/>
          <w:tab w:val="center" w:pos="4381"/>
        </w:tabs>
        <w:ind w:left="0" w:firstLine="0"/>
        <w:jc w:val="left"/>
      </w:pPr>
      <w:r>
        <w:rPr>
          <w:rFonts w:ascii="Calibri" w:eastAsia="Calibri" w:hAnsi="Calibri" w:cs="Calibri"/>
          <w:sz w:val="22"/>
        </w:rPr>
        <w:tab/>
      </w:r>
      <w:r>
        <w:t>6.2</w:t>
      </w:r>
      <w:r>
        <w:tab/>
        <w:t>Each Test Specification shall include as a minimum:</w:t>
      </w:r>
    </w:p>
    <w:p w14:paraId="1A75AAEE" w14:textId="77777777" w:rsidR="00DE5D0A" w:rsidRDefault="00F30AA4">
      <w:pPr>
        <w:spacing w:after="130" w:line="251" w:lineRule="auto"/>
        <w:ind w:left="2350" w:right="50" w:hanging="730"/>
        <w:jc w:val="left"/>
      </w:pPr>
      <w:r>
        <w:t>6.2.1 the specification of the Test data, including its source, scope, volume and management, a request (if applicable) for relevant Test data to be provided by the Buyer and the extent to which it is equivalent to live operational data;</w:t>
      </w:r>
    </w:p>
    <w:p w14:paraId="2F2B28DB" w14:textId="77777777" w:rsidR="00DE5D0A" w:rsidRDefault="00F30AA4">
      <w:pPr>
        <w:ind w:left="1630"/>
      </w:pPr>
      <w:r>
        <w:t>6.2.2 a plan to make the resources available for Testing;</w:t>
      </w:r>
    </w:p>
    <w:p w14:paraId="25CB1C79" w14:textId="77777777" w:rsidR="00DE5D0A" w:rsidRDefault="00F30AA4">
      <w:pPr>
        <w:ind w:left="1630"/>
      </w:pPr>
      <w:r>
        <w:t>6.2.3 Test scripts;</w:t>
      </w:r>
    </w:p>
    <w:p w14:paraId="7C10094C" w14:textId="77777777" w:rsidR="00DE5D0A" w:rsidRDefault="00F30AA4">
      <w:pPr>
        <w:ind w:left="2340" w:hanging="720"/>
      </w:pPr>
      <w:r>
        <w:t>6.2.4 Test pre-requisites and the mechanism for measuring them; and</w:t>
      </w:r>
    </w:p>
    <w:p w14:paraId="0E41A36C" w14:textId="77777777" w:rsidR="00DE5D0A" w:rsidRDefault="00F30AA4">
      <w:pPr>
        <w:spacing w:after="155"/>
        <w:ind w:left="1630"/>
      </w:pPr>
      <w:r>
        <w:t>6.2.5 expected Test results, including:</w:t>
      </w:r>
    </w:p>
    <w:p w14:paraId="07270EA0" w14:textId="77777777" w:rsidR="00DE5D0A" w:rsidRDefault="00F30AA4" w:rsidP="005E227D">
      <w:pPr>
        <w:numPr>
          <w:ilvl w:val="0"/>
          <w:numId w:val="154"/>
        </w:numPr>
        <w:ind w:hanging="1080"/>
      </w:pPr>
      <w:r>
        <w:t>a mechanism to be used to capture and record Test results; and</w:t>
      </w:r>
    </w:p>
    <w:p w14:paraId="0068BFEF" w14:textId="77777777" w:rsidR="00DE5D0A" w:rsidRDefault="00F30AA4" w:rsidP="005E227D">
      <w:pPr>
        <w:numPr>
          <w:ilvl w:val="0"/>
          <w:numId w:val="154"/>
        </w:numPr>
        <w:spacing w:after="251"/>
        <w:ind w:hanging="1080"/>
      </w:pPr>
      <w:r>
        <w:t>a method to process the Test results to establish their content.</w:t>
      </w:r>
    </w:p>
    <w:p w14:paraId="4D97E2F4" w14:textId="77777777" w:rsidR="00DE5D0A" w:rsidRDefault="00F30AA4">
      <w:pPr>
        <w:pStyle w:val="Heading4"/>
        <w:ind w:left="730"/>
      </w:pPr>
      <w:r>
        <w:t>7. Performing the tests</w:t>
      </w:r>
    </w:p>
    <w:p w14:paraId="56EA8E25" w14:textId="77777777" w:rsidR="00DE5D0A" w:rsidRDefault="00F30AA4">
      <w:pPr>
        <w:spacing w:after="130" w:line="251" w:lineRule="auto"/>
        <w:ind w:left="1620" w:right="50" w:hanging="540"/>
        <w:jc w:val="left"/>
      </w:pPr>
      <w:r>
        <w:t>7.1</w:t>
      </w:r>
      <w:r>
        <w:tab/>
        <w:t>Before submitting any Deliverables for Testing the Supplier shall subject the relevant Deliverables to its own internal quality control measures.</w:t>
      </w:r>
    </w:p>
    <w:p w14:paraId="7F5C120E" w14:textId="77777777" w:rsidR="00DE5D0A" w:rsidRDefault="00F30AA4">
      <w:pPr>
        <w:spacing w:after="130" w:line="251" w:lineRule="auto"/>
        <w:ind w:left="1620" w:right="50" w:hanging="540"/>
        <w:jc w:val="left"/>
      </w:pPr>
      <w:r>
        <w:t>7.2</w:t>
      </w:r>
      <w:r>
        <w:tab/>
        <w:t>The Supplier shall manage the progress of Testing in accordance with the relevant Test Plan and shall carry out the Tests in accordance with the relevant Test Specification. Tests may be witnessed by the Test Witnesses in accordance with Paragraph 9.3.</w:t>
      </w:r>
    </w:p>
    <w:p w14:paraId="0A2DA384" w14:textId="77777777" w:rsidR="00DE5D0A" w:rsidRDefault="00F30AA4">
      <w:pPr>
        <w:spacing w:after="130" w:line="251" w:lineRule="auto"/>
        <w:ind w:left="1620" w:right="50" w:hanging="540"/>
        <w:jc w:val="left"/>
      </w:pPr>
      <w:r>
        <w:t>7.3</w:t>
      </w:r>
      <w:r>
        <w:tab/>
        <w:t>The Supplier shall notify the Buyer at least 10 Working Days in advance of the date, time and location of the relevant Tests and the Buyer shall ensure that the Test Witnesses attend the Tests.</w:t>
      </w:r>
    </w:p>
    <w:p w14:paraId="13E6BF52" w14:textId="77777777" w:rsidR="00DE5D0A" w:rsidRDefault="00F30AA4">
      <w:pPr>
        <w:ind w:left="1620" w:hanging="540"/>
      </w:pPr>
      <w:r>
        <w:t>7.4</w:t>
      </w:r>
      <w:r>
        <w:tab/>
        <w:t>The Buyer may raise and close Test Issues during the Test witnessing process.</w:t>
      </w:r>
    </w:p>
    <w:p w14:paraId="16466164" w14:textId="77777777" w:rsidR="00DE5D0A" w:rsidRDefault="00F30AA4">
      <w:pPr>
        <w:tabs>
          <w:tab w:val="center" w:pos="1247"/>
          <w:tab w:val="center" w:pos="4969"/>
        </w:tabs>
        <w:ind w:left="0" w:firstLine="0"/>
        <w:jc w:val="left"/>
      </w:pPr>
      <w:r>
        <w:rPr>
          <w:rFonts w:ascii="Calibri" w:eastAsia="Calibri" w:hAnsi="Calibri" w:cs="Calibri"/>
          <w:sz w:val="22"/>
        </w:rPr>
        <w:tab/>
      </w:r>
      <w:r>
        <w:t>7.5</w:t>
      </w:r>
      <w:r>
        <w:tab/>
        <w:t>The Supplier shall provide to the Buyer in relation to each Test:</w:t>
      </w:r>
    </w:p>
    <w:p w14:paraId="25130070" w14:textId="77777777" w:rsidR="00DE5D0A" w:rsidRDefault="00F30AA4">
      <w:pPr>
        <w:ind w:left="2340" w:hanging="720"/>
      </w:pPr>
      <w:r>
        <w:t>7.5.1 a draft Test Report not less than 2 Working Days prior to the date on which the Test is planned to end; and</w:t>
      </w:r>
    </w:p>
    <w:p w14:paraId="65048A9F" w14:textId="77777777" w:rsidR="00DE5D0A" w:rsidRDefault="00F30AA4">
      <w:pPr>
        <w:ind w:left="2340" w:hanging="720"/>
      </w:pPr>
      <w:r>
        <w:t>7.5.2 the final Test Report within 5 Working Days of completion of Testing.</w:t>
      </w:r>
    </w:p>
    <w:p w14:paraId="7A46EFF7" w14:textId="77777777" w:rsidR="00DE5D0A" w:rsidRDefault="00F30AA4">
      <w:pPr>
        <w:ind w:left="1620" w:hanging="529"/>
      </w:pPr>
      <w:r>
        <w:t>7.6 Each Test Report shall provide a full report on the Testing conducted in respect of the relevant Deliverables, including:</w:t>
      </w:r>
    </w:p>
    <w:p w14:paraId="0E70E0C0" w14:textId="77777777" w:rsidR="00DE5D0A" w:rsidRDefault="00F30AA4">
      <w:pPr>
        <w:ind w:left="1630"/>
      </w:pPr>
      <w:r>
        <w:t>7.6.1 an overview of the Testing conducted;</w:t>
      </w:r>
    </w:p>
    <w:p w14:paraId="1B6AEFB5" w14:textId="77777777" w:rsidR="00DE5D0A" w:rsidRDefault="00F30AA4">
      <w:pPr>
        <w:spacing w:after="130" w:line="251" w:lineRule="auto"/>
        <w:ind w:left="2350" w:right="50" w:hanging="730"/>
        <w:jc w:val="left"/>
      </w:pPr>
      <w:r>
        <w:t>7.6.2 identification of the relevant Test Success Criteria that have/have not been satisfied together with the Supplier's explanation of why any criteria have not been met;</w:t>
      </w:r>
    </w:p>
    <w:p w14:paraId="707AB0F1" w14:textId="77777777" w:rsidR="00DE5D0A" w:rsidRDefault="00F30AA4">
      <w:pPr>
        <w:ind w:left="2340" w:hanging="720"/>
      </w:pPr>
      <w:r>
        <w:t>7.6.3 the Tests that were not completed together with the Supplier's explanation of why those Tests were not completed;</w:t>
      </w:r>
    </w:p>
    <w:p w14:paraId="2DE3049D" w14:textId="77777777" w:rsidR="00DE5D0A" w:rsidRDefault="00F30AA4">
      <w:pPr>
        <w:spacing w:after="130" w:line="251" w:lineRule="auto"/>
        <w:ind w:left="2350" w:right="50" w:hanging="730"/>
        <w:jc w:val="left"/>
      </w:pPr>
      <w:r>
        <w:t>7.6.4 the Test Success Criteria that were satisfied, not satisfied or which were not tested, and any other relevant categories, in each case grouped by Severity Level in accordance with Paragraph 8.1; and</w:t>
      </w:r>
    </w:p>
    <w:p w14:paraId="7934C6A2" w14:textId="77777777" w:rsidR="00DE5D0A" w:rsidRDefault="00F30AA4">
      <w:pPr>
        <w:spacing w:after="130" w:line="251" w:lineRule="auto"/>
        <w:ind w:left="2350" w:right="50" w:hanging="730"/>
        <w:jc w:val="left"/>
      </w:pPr>
      <w:r>
        <w:t>7.6.5 the specification for any hardware and software used throughout Testing and any changes that were applied to that hardware and/or software during Testing.</w:t>
      </w:r>
    </w:p>
    <w:p w14:paraId="78B53F9E" w14:textId="77777777" w:rsidR="00DE5D0A" w:rsidRDefault="00F30AA4">
      <w:pPr>
        <w:ind w:left="1620" w:hanging="540"/>
      </w:pPr>
      <w:r>
        <w:t>7.7</w:t>
      </w:r>
      <w:r>
        <w:tab/>
        <w:t>When the Supplier has completed a Milestone, it shall submit any Deliverables relating to that Milestone for Testing.</w:t>
      </w:r>
    </w:p>
    <w:p w14:paraId="5C567985" w14:textId="77777777" w:rsidR="00DE5D0A" w:rsidRDefault="00F30AA4">
      <w:pPr>
        <w:spacing w:after="130" w:line="251" w:lineRule="auto"/>
        <w:ind w:left="1620" w:right="50" w:hanging="540"/>
        <w:jc w:val="left"/>
      </w:pPr>
      <w:r>
        <w:t>7.8</w:t>
      </w:r>
      <w:r>
        <w:tab/>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7C80DD85" w14:textId="77777777" w:rsidR="00DE5D0A" w:rsidRDefault="00F30AA4">
      <w:pPr>
        <w:spacing w:after="130" w:line="251" w:lineRule="auto"/>
        <w:ind w:left="1620" w:right="50" w:hanging="540"/>
        <w:jc w:val="left"/>
      </w:pPr>
      <w:r>
        <w:t>7.9</w:t>
      </w:r>
      <w:r>
        <w:tab/>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76BF4155" w14:textId="77777777" w:rsidR="00DE5D0A" w:rsidRDefault="00F30AA4">
      <w:pPr>
        <w:pStyle w:val="Heading4"/>
        <w:ind w:left="730"/>
      </w:pPr>
      <w:r>
        <w:t xml:space="preserve">8. Discovering Problems </w:t>
      </w:r>
    </w:p>
    <w:p w14:paraId="223A4A33" w14:textId="77777777" w:rsidR="00DE5D0A" w:rsidRDefault="00F30AA4">
      <w:pPr>
        <w:spacing w:after="0"/>
        <w:ind w:left="1620" w:hanging="540"/>
      </w:pPr>
      <w:r>
        <w:t>8.1</w:t>
      </w:r>
      <w:r>
        <w:tab/>
        <w:t xml:space="preserve">Where a Test Report identifies a Test Issue, the Parties shall agree the classification of the Test Issue using the criteria specified in </w:t>
      </w:r>
    </w:p>
    <w:p w14:paraId="313D44CB" w14:textId="77777777" w:rsidR="00DE5D0A" w:rsidRDefault="00F30AA4">
      <w:pPr>
        <w:spacing w:after="10"/>
        <w:ind w:left="1630"/>
      </w:pPr>
      <w:r>
        <w:t xml:space="preserve">Annex 1 and the Test Issue Management Log maintained by the </w:t>
      </w:r>
    </w:p>
    <w:p w14:paraId="1684F76A" w14:textId="77777777" w:rsidR="00DE5D0A" w:rsidRDefault="00F30AA4">
      <w:pPr>
        <w:ind w:left="1630"/>
      </w:pPr>
      <w:r>
        <w:t>Supplier shall log Test Issues reflecting the Severity Level allocated to each Test Issue.</w:t>
      </w:r>
    </w:p>
    <w:p w14:paraId="061464EB" w14:textId="77777777" w:rsidR="00DE5D0A" w:rsidRDefault="00F30AA4">
      <w:pPr>
        <w:spacing w:after="130" w:line="251" w:lineRule="auto"/>
        <w:ind w:left="1620" w:right="50" w:hanging="540"/>
        <w:jc w:val="left"/>
      </w:pPr>
      <w:r>
        <w:t>8.2</w:t>
      </w:r>
      <w:r>
        <w:tab/>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577042D1" w14:textId="77777777" w:rsidR="00DE5D0A" w:rsidRDefault="00F30AA4">
      <w:pPr>
        <w:spacing w:after="0" w:line="251" w:lineRule="auto"/>
        <w:ind w:left="1620" w:right="50" w:hanging="540"/>
        <w:jc w:val="left"/>
      </w:pPr>
      <w:r>
        <w:t>8.3</w:t>
      </w:r>
      <w:r>
        <w:tab/>
        <w:t xml:space="preserve">The Buyer shall confirm the classification of any Test Issue unresolved at the end of a Test in consultation with the Supplier.  If the Parties are unable to agree the classification of any unresolved </w:t>
      </w:r>
    </w:p>
    <w:p w14:paraId="08C035A7" w14:textId="77777777" w:rsidR="00DE5D0A" w:rsidRDefault="00F30AA4">
      <w:pPr>
        <w:spacing w:after="251" w:line="251" w:lineRule="auto"/>
        <w:ind w:left="1620" w:right="50" w:firstLine="0"/>
        <w:jc w:val="left"/>
      </w:pPr>
      <w:r>
        <w:t>Test Issue, the Dispute shall be dealt with in accordance with the Dispute Resolution Procedure using the Expedited Dispute Timetable.</w:t>
      </w:r>
    </w:p>
    <w:p w14:paraId="50D70675" w14:textId="77777777" w:rsidR="00DE5D0A" w:rsidRDefault="00F30AA4">
      <w:pPr>
        <w:pStyle w:val="Heading4"/>
        <w:ind w:left="730"/>
      </w:pPr>
      <w:r>
        <w:t xml:space="preserve">9. Test witnessing </w:t>
      </w:r>
    </w:p>
    <w:p w14:paraId="641F9895" w14:textId="77777777" w:rsidR="00DE5D0A" w:rsidRDefault="00F30AA4">
      <w:pPr>
        <w:spacing w:after="130" w:line="251" w:lineRule="auto"/>
        <w:ind w:left="1620" w:right="50" w:hanging="540"/>
        <w:jc w:val="left"/>
      </w:pPr>
      <w:r>
        <w:t>9.1</w:t>
      </w:r>
      <w:r>
        <w:tab/>
        <w:t>The Buyer may, in its sole discretion, require the attendance at any Test of one or more Test Witnesses selected by the Buyer, each of whom shall have appropriate skills to fulfil the role of a Test Witness.</w:t>
      </w:r>
    </w:p>
    <w:p w14:paraId="2B2D836B" w14:textId="77777777" w:rsidR="00DE5D0A" w:rsidRDefault="00F30AA4">
      <w:pPr>
        <w:spacing w:after="130" w:line="251" w:lineRule="auto"/>
        <w:ind w:left="1620" w:right="50" w:hanging="540"/>
        <w:jc w:val="left"/>
      </w:pPr>
      <w:r>
        <w:t>9.2</w:t>
      </w:r>
      <w:r>
        <w:tab/>
        <w:t>The Supplier shall give the Test Witnesses access to any documentation and Testing environments reasonably necessary and requested by the Test Witnesses to perform their role as a Test Witness in respect of the relevant Tests.</w:t>
      </w:r>
    </w:p>
    <w:p w14:paraId="0C1759F2" w14:textId="77777777" w:rsidR="00DE5D0A" w:rsidRDefault="00F30AA4">
      <w:pPr>
        <w:tabs>
          <w:tab w:val="center" w:pos="1247"/>
          <w:tab w:val="center" w:pos="2714"/>
        </w:tabs>
        <w:ind w:left="0" w:firstLine="0"/>
        <w:jc w:val="left"/>
      </w:pPr>
      <w:r>
        <w:rPr>
          <w:rFonts w:ascii="Calibri" w:eastAsia="Calibri" w:hAnsi="Calibri" w:cs="Calibri"/>
          <w:sz w:val="22"/>
        </w:rPr>
        <w:tab/>
      </w:r>
      <w:r>
        <w:t>9.3</w:t>
      </w:r>
      <w:r>
        <w:tab/>
        <w:t>The Test Witnesses:</w:t>
      </w:r>
    </w:p>
    <w:p w14:paraId="76E2439F" w14:textId="77777777" w:rsidR="00DE5D0A" w:rsidRDefault="00F30AA4">
      <w:pPr>
        <w:ind w:left="1630"/>
      </w:pPr>
      <w:r>
        <w:t>9.3.1 shall actively review the Test documentation;</w:t>
      </w:r>
    </w:p>
    <w:p w14:paraId="61491921" w14:textId="77777777" w:rsidR="00DE5D0A" w:rsidRDefault="00F30AA4">
      <w:pPr>
        <w:spacing w:after="130" w:line="251" w:lineRule="auto"/>
        <w:ind w:left="2350" w:right="50" w:hanging="730"/>
        <w:jc w:val="left"/>
      </w:pPr>
      <w:r>
        <w:t>9.3.2 will attend and engage in the performance of the Tests on behalf of the Buyer so as to enable the Buyer to gain an informed view of whether a Test Issue may be closed or whether the relevant element of the Test should be re-Tested;</w:t>
      </w:r>
    </w:p>
    <w:p w14:paraId="4C55F642" w14:textId="77777777" w:rsidR="00DE5D0A" w:rsidRDefault="00F30AA4">
      <w:pPr>
        <w:ind w:left="1630"/>
      </w:pPr>
      <w:r>
        <w:t>9.3.3 shall not be involved in the execution of any Test;</w:t>
      </w:r>
    </w:p>
    <w:p w14:paraId="18D511B4" w14:textId="77777777" w:rsidR="00DE5D0A" w:rsidRDefault="00F30AA4">
      <w:pPr>
        <w:spacing w:after="130" w:line="251" w:lineRule="auto"/>
        <w:ind w:left="2350" w:right="50" w:hanging="730"/>
        <w:jc w:val="left"/>
      </w:pPr>
      <w:r>
        <w:t xml:space="preserve">9.3.4 shall be required to verify that the Supplier conducted the Tests in accordance with the Test Success Criteria and the relevant Test Plan and Test Specification; </w:t>
      </w:r>
    </w:p>
    <w:p w14:paraId="4114E40F" w14:textId="77777777" w:rsidR="00DE5D0A" w:rsidRDefault="00F30AA4">
      <w:pPr>
        <w:spacing w:after="130" w:line="251" w:lineRule="auto"/>
        <w:ind w:left="2350" w:right="50" w:hanging="730"/>
        <w:jc w:val="left"/>
      </w:pPr>
      <w:r>
        <w:t xml:space="preserve">9.3.5 may produce and deliver their own, independent reports on Testing, which may be used by the Buyer to assess whether the Tests have been Achieved; </w:t>
      </w:r>
    </w:p>
    <w:p w14:paraId="597DD9BB" w14:textId="77777777" w:rsidR="00DE5D0A" w:rsidRDefault="00F30AA4">
      <w:pPr>
        <w:ind w:left="2340" w:hanging="720"/>
      </w:pPr>
      <w:r>
        <w:t>9.3.6 may raise Test Issues on the Test Issue Management Log in respect of any Testing; and</w:t>
      </w:r>
    </w:p>
    <w:p w14:paraId="4C16C34F" w14:textId="77777777" w:rsidR="00DE5D0A" w:rsidRDefault="00F30AA4">
      <w:pPr>
        <w:ind w:left="1620" w:hanging="540"/>
      </w:pPr>
      <w:r>
        <w:t>9.4</w:t>
      </w:r>
      <w:r>
        <w:tab/>
        <w:t>may require the Supplier to demonstrate the modifications made to any defective Deliverable before a Test Issue is closed.</w:t>
      </w:r>
    </w:p>
    <w:p w14:paraId="204F8884" w14:textId="77777777" w:rsidR="00DE5D0A" w:rsidRDefault="00F30AA4">
      <w:pPr>
        <w:pStyle w:val="Heading4"/>
        <w:ind w:left="730"/>
      </w:pPr>
      <w:r>
        <w:t xml:space="preserve">10.Auditing the quality of the test </w:t>
      </w:r>
    </w:p>
    <w:p w14:paraId="2634E920" w14:textId="77777777" w:rsidR="00DE5D0A" w:rsidRDefault="00F30AA4">
      <w:pPr>
        <w:spacing w:after="130" w:line="251" w:lineRule="auto"/>
        <w:ind w:left="1620" w:right="50" w:hanging="540"/>
        <w:jc w:val="left"/>
      </w:pPr>
      <w:r>
        <w:t>10.1 The Buyer or an agent or contractor appointed by the Buyer may perform on-going quality audits in respect of any part of the Testing (each a "</w:t>
      </w:r>
      <w:r>
        <w:rPr>
          <w:b/>
        </w:rPr>
        <w:t>Testing Quality Audit</w:t>
      </w:r>
      <w:r>
        <w:t>") subject to the provisions set out in the agreed Quality Plan.</w:t>
      </w:r>
    </w:p>
    <w:p w14:paraId="56E03ACE" w14:textId="77777777" w:rsidR="00DE5D0A" w:rsidRDefault="00F30AA4">
      <w:pPr>
        <w:spacing w:after="129" w:line="253" w:lineRule="auto"/>
        <w:ind w:left="589"/>
        <w:jc w:val="center"/>
      </w:pPr>
      <w:r>
        <w:t>10.2 The Supplier shall allow sufficient time in the Test Plan to ensure that adequate responses to a Testing Quality Audit can be provided.</w:t>
      </w:r>
    </w:p>
    <w:p w14:paraId="733CC3EE" w14:textId="77777777" w:rsidR="00DE5D0A" w:rsidRDefault="00F30AA4">
      <w:pPr>
        <w:ind w:left="1620" w:hanging="540"/>
      </w:pPr>
      <w:r>
        <w:t>10.3 The Buyer will give the Supplier at least 5 Working Days' written notice of the Buyer’s intention to undertake a Testing Quality Audit.</w:t>
      </w:r>
    </w:p>
    <w:p w14:paraId="7D356C28" w14:textId="77777777" w:rsidR="00DE5D0A" w:rsidRDefault="00F30AA4">
      <w:pPr>
        <w:spacing w:after="130" w:line="251" w:lineRule="auto"/>
        <w:ind w:left="1620" w:right="50" w:hanging="540"/>
        <w:jc w:val="left"/>
      </w:pPr>
      <w:r>
        <w:t>10.4 The Supplier shall provide all reasonable necessary assistance and access to all relevant documentation required by the Buyer to enable it to carry out the Testing Quality Audit.</w:t>
      </w:r>
    </w:p>
    <w:p w14:paraId="05832D8D" w14:textId="77777777" w:rsidR="00DE5D0A" w:rsidRDefault="00F30AA4">
      <w:pPr>
        <w:spacing w:after="130" w:line="251" w:lineRule="auto"/>
        <w:ind w:left="1620" w:right="50" w:hanging="540"/>
        <w:jc w:val="left"/>
      </w:pPr>
      <w:r>
        <w:t>10.5 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147726CF" w14:textId="77777777" w:rsidR="00DE5D0A" w:rsidRDefault="00F30AA4">
      <w:pPr>
        <w:spacing w:after="10"/>
        <w:ind w:left="1090"/>
      </w:pPr>
      <w:r>
        <w:t xml:space="preserve">10.6 In the event of an inadequate response to the written report from the </w:t>
      </w:r>
    </w:p>
    <w:p w14:paraId="3A188999" w14:textId="77777777" w:rsidR="00DE5D0A" w:rsidRDefault="00F30AA4">
      <w:pPr>
        <w:spacing w:after="229" w:line="251" w:lineRule="auto"/>
        <w:ind w:left="1620" w:right="50" w:firstLine="0"/>
        <w:jc w:val="left"/>
      </w:pPr>
      <w:r>
        <w:t>Supplier, the Buyer (acting reasonably) may withhold a Satisfaction Certificate until the issues in the report have been addressed to the reasonable satisfaction of the Buyer.</w:t>
      </w:r>
    </w:p>
    <w:p w14:paraId="5A638779" w14:textId="77777777" w:rsidR="00DE5D0A" w:rsidRDefault="00F30AA4">
      <w:pPr>
        <w:pStyle w:val="Heading4"/>
        <w:ind w:left="730"/>
      </w:pPr>
      <w:r>
        <w:t>11.Outcome of the testing</w:t>
      </w:r>
    </w:p>
    <w:p w14:paraId="37512571" w14:textId="77777777" w:rsidR="00DE5D0A" w:rsidRDefault="00F30AA4">
      <w:pPr>
        <w:spacing w:after="130" w:line="251" w:lineRule="auto"/>
        <w:ind w:left="1620" w:right="50" w:hanging="540"/>
        <w:jc w:val="left"/>
      </w:pPr>
      <w:r>
        <w:t>11.1 The Buyer will issue a Satisfaction Certificate when the Deliverables satisfy the Test Success Criteria in respect of that Test without any Test Issues.</w:t>
      </w:r>
    </w:p>
    <w:p w14:paraId="3F163CE3" w14:textId="77777777" w:rsidR="00DE5D0A" w:rsidRDefault="00F30AA4">
      <w:pPr>
        <w:ind w:left="1620" w:hanging="540"/>
      </w:pPr>
      <w:r>
        <w:t>11.2 If the Deliverables (or any relevant part) do not satisfy the Test Success Criteria then the Buyer shall notify the Supplier and:</w:t>
      </w:r>
    </w:p>
    <w:p w14:paraId="532AAC53" w14:textId="77777777" w:rsidR="00DE5D0A" w:rsidRDefault="00F30AA4">
      <w:pPr>
        <w:ind w:left="2340" w:hanging="720"/>
      </w:pPr>
      <w:r>
        <w:t xml:space="preserve">11.2.1 the Buyer may issue a Satisfaction Certificate conditional upon the remediation of the Test Issues; </w:t>
      </w:r>
    </w:p>
    <w:p w14:paraId="2721E085" w14:textId="77777777" w:rsidR="00DE5D0A" w:rsidRDefault="00F30AA4">
      <w:pPr>
        <w:spacing w:after="130" w:line="251" w:lineRule="auto"/>
        <w:ind w:left="2350" w:right="50" w:hanging="730"/>
        <w:jc w:val="left"/>
      </w:pPr>
      <w:r>
        <w:t>11.2.2 the Buyer may extend the Test Plan by such reasonable period or periods as the Parties may reasonably agree and require the Supplier to rectify the cause of the Test Issue and re-submit the Deliverables (or the relevant part) to Testing; or</w:t>
      </w:r>
    </w:p>
    <w:p w14:paraId="59AF052A" w14:textId="77777777" w:rsidR="00DE5D0A" w:rsidRDefault="00F30AA4">
      <w:pPr>
        <w:spacing w:after="130" w:line="251" w:lineRule="auto"/>
        <w:ind w:left="2350" w:right="50" w:hanging="730"/>
        <w:jc w:val="left"/>
      </w:pPr>
      <w:r>
        <w:t>11.2.3 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i/>
        </w:rPr>
        <w:t>.</w:t>
      </w:r>
      <w:r>
        <w:t xml:space="preserve"> </w:t>
      </w:r>
    </w:p>
    <w:p w14:paraId="2A65F49A" w14:textId="77777777" w:rsidR="00DE5D0A" w:rsidRDefault="00F30AA4">
      <w:pPr>
        <w:spacing w:after="130" w:line="251" w:lineRule="auto"/>
        <w:ind w:left="1620" w:right="50" w:hanging="540"/>
        <w:jc w:val="left"/>
      </w:pPr>
      <w:r>
        <w:t>11.3 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24657158" w14:textId="77777777" w:rsidR="00DE5D0A" w:rsidRDefault="00F30AA4">
      <w:pPr>
        <w:ind w:left="1620" w:hanging="540"/>
      </w:pPr>
      <w:r>
        <w:t>11.4 The Buyer shall issue a Satisfaction Certificate in respect of a given Milestone as soon as is reasonably practicable following:</w:t>
      </w:r>
    </w:p>
    <w:p w14:paraId="62B9F5B0" w14:textId="77777777" w:rsidR="00DE5D0A" w:rsidRDefault="00F30AA4">
      <w:pPr>
        <w:spacing w:after="130" w:line="251" w:lineRule="auto"/>
        <w:ind w:left="2350" w:right="50" w:hanging="730"/>
        <w:jc w:val="left"/>
      </w:pPr>
      <w:r>
        <w:t>11.4.1 the issuing by the Buyer of Satisfaction Certificates and/or conditional Satisfaction Certificates in respect of all Deliverables related to that Milestone which are due to be Tested; and</w:t>
      </w:r>
    </w:p>
    <w:p w14:paraId="13134E09" w14:textId="77777777" w:rsidR="00DE5D0A" w:rsidRDefault="00F30AA4">
      <w:pPr>
        <w:spacing w:after="130" w:line="251" w:lineRule="auto"/>
        <w:ind w:left="2350" w:right="50" w:hanging="730"/>
        <w:jc w:val="left"/>
      </w:pPr>
      <w:r>
        <w:t>11.4.2 performance by the Supplier to the reasonable satisfaction of the Buyer of any other tasks identified in the Implementation Plan as associated with that Milestone.</w:t>
      </w:r>
    </w:p>
    <w:p w14:paraId="66A574BA" w14:textId="77777777" w:rsidR="00DE5D0A" w:rsidRDefault="00F30AA4">
      <w:pPr>
        <w:spacing w:after="130" w:line="251" w:lineRule="auto"/>
        <w:ind w:left="1620" w:right="50" w:hanging="540"/>
        <w:jc w:val="left"/>
      </w:pPr>
      <w:r>
        <w:t>11.5 The grant of a Satisfaction Certificate shall entitle the Supplier to the receipt of a payment in respect of that Milestone in accordance with the provisions of any Implementation Plan and Clause 4 (Pricing and payments).</w:t>
      </w:r>
    </w:p>
    <w:p w14:paraId="747BEC04" w14:textId="77777777" w:rsidR="00DE5D0A" w:rsidRDefault="00F30AA4">
      <w:pPr>
        <w:spacing w:after="130" w:line="251" w:lineRule="auto"/>
        <w:ind w:left="1620" w:right="50" w:hanging="540"/>
        <w:jc w:val="left"/>
      </w:pPr>
      <w:r>
        <w:t>11.6 If a Milestone is not Achieved, the Buyer shall promptly issue a report to the Supplier setting out the applicable Test Issues and any other reasons for the relevant Milestone not being Achieved.</w:t>
      </w:r>
    </w:p>
    <w:p w14:paraId="511A5D99" w14:textId="77777777" w:rsidR="00DE5D0A" w:rsidRDefault="00F30AA4">
      <w:pPr>
        <w:spacing w:after="130" w:line="251" w:lineRule="auto"/>
        <w:ind w:left="1620" w:right="50" w:hanging="540"/>
        <w:jc w:val="left"/>
      </w:pPr>
      <w:r>
        <w:t xml:space="preserve">11.7 If there are Test Issues but these do not exceed the Test Issues Threshold, then provided there are no Material Test Issues, the Buyer shall issue a Satisfaction Certificate. </w:t>
      </w:r>
    </w:p>
    <w:p w14:paraId="7B859211" w14:textId="77777777" w:rsidR="00DE5D0A" w:rsidRDefault="00F30AA4">
      <w:pPr>
        <w:spacing w:after="130" w:line="251" w:lineRule="auto"/>
        <w:ind w:left="1620" w:right="50" w:hanging="540"/>
        <w:jc w:val="left"/>
      </w:pPr>
      <w:r>
        <w:t>11.8 If there is one or more Material Test Issue(s), the Buyer shall refuse to issue a Satisfaction Certificate and, without prejudice to the Buyer’s other rights and remedies, such failure shall constitute a material Default.</w:t>
      </w:r>
    </w:p>
    <w:p w14:paraId="4E418E0F" w14:textId="77777777" w:rsidR="00DE5D0A" w:rsidRDefault="00F30AA4">
      <w:pPr>
        <w:spacing w:after="130" w:line="251" w:lineRule="auto"/>
        <w:ind w:left="1620" w:right="50" w:hanging="540"/>
        <w:jc w:val="left"/>
      </w:pPr>
      <w:r>
        <w:t xml:space="preserve">11.9 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43F3C744" w14:textId="77777777" w:rsidR="00DE5D0A" w:rsidRDefault="00F30AA4">
      <w:pPr>
        <w:spacing w:after="0" w:line="251" w:lineRule="auto"/>
        <w:ind w:left="2350" w:right="50" w:hanging="730"/>
        <w:jc w:val="left"/>
      </w:pPr>
      <w:r>
        <w:t xml:space="preserve">11.9.1 any Rectification Plan shall be agreed before the issue of a conditional Satisfaction Certificate unless the Buyer agrees otherwise (in which case the Supplier shall submit a Rectification Plan for approval by the Buyer within 10 Working </w:t>
      </w:r>
    </w:p>
    <w:p w14:paraId="7A30522B" w14:textId="77777777" w:rsidR="00DE5D0A" w:rsidRDefault="00F30AA4">
      <w:pPr>
        <w:ind w:left="2350" w:right="403"/>
      </w:pPr>
      <w:r>
        <w:t>Days of receipt of the Buyer’s report pursuant to Paragraph 10.5); and</w:t>
      </w:r>
    </w:p>
    <w:p w14:paraId="2ACD2CFD" w14:textId="77777777" w:rsidR="00DE5D0A" w:rsidRDefault="00F30AA4">
      <w:pPr>
        <w:spacing w:after="229" w:line="251" w:lineRule="auto"/>
        <w:ind w:left="2350" w:right="50" w:hanging="730"/>
        <w:jc w:val="left"/>
      </w:pPr>
      <w:r>
        <w:t>11.9.2 where the Buyer issues a conditional Satisfaction Certificate, it may (but shall not be obliged to) revise the failed Milestone Date and any subsequent Milestone Date.</w:t>
      </w:r>
    </w:p>
    <w:p w14:paraId="1C43B902" w14:textId="77777777" w:rsidR="00DE5D0A" w:rsidRDefault="00F30AA4">
      <w:pPr>
        <w:pStyle w:val="Heading4"/>
        <w:ind w:left="730"/>
      </w:pPr>
      <w:r>
        <w:t>12.Risk</w:t>
      </w:r>
    </w:p>
    <w:p w14:paraId="6D1D460F" w14:textId="77777777" w:rsidR="00DE5D0A" w:rsidRDefault="00F30AA4">
      <w:pPr>
        <w:ind w:left="1620" w:hanging="540"/>
      </w:pPr>
      <w:r>
        <w:t>12.1 The issue of a Satisfaction Certificate and/or a conditional Satisfaction Certificate shall not:</w:t>
      </w:r>
    </w:p>
    <w:p w14:paraId="1715A078" w14:textId="77777777" w:rsidR="00DE5D0A" w:rsidRDefault="00F30AA4">
      <w:pPr>
        <w:spacing w:after="130" w:line="251" w:lineRule="auto"/>
        <w:ind w:left="2350" w:right="50" w:hanging="730"/>
        <w:jc w:val="left"/>
      </w:pPr>
      <w:r>
        <w:t>12.1.1 operate to transfer any risk that the relevant Deliverable or Milestone is complete or will meet and/or satisfy the Buyer’s requirements for that Deliverable or Milestone; or</w:t>
      </w:r>
    </w:p>
    <w:p w14:paraId="33B9C82D" w14:textId="77777777" w:rsidR="00DE5D0A" w:rsidRDefault="00F30AA4">
      <w:pPr>
        <w:spacing w:after="130" w:line="251" w:lineRule="auto"/>
        <w:ind w:left="2350" w:right="50" w:hanging="730"/>
        <w:jc w:val="left"/>
      </w:pPr>
      <w:r>
        <w:t xml:space="preserve">12.1.2 affect the Buyer’s right subsequently to reject all or any element of the Deliverables and/or any Milestone to which a Satisfaction Certificate relates. </w:t>
      </w:r>
      <w:r>
        <w:br w:type="page"/>
      </w:r>
    </w:p>
    <w:p w14:paraId="7941431B" w14:textId="77777777" w:rsidR="00DE5D0A" w:rsidRDefault="00F30AA4">
      <w:pPr>
        <w:spacing w:after="233" w:line="269" w:lineRule="auto"/>
        <w:ind w:left="658"/>
        <w:jc w:val="left"/>
      </w:pPr>
      <w:r>
        <w:rPr>
          <w:b/>
        </w:rPr>
        <w:t>Annex 1: Test Issues – Severity Levels</w:t>
      </w:r>
    </w:p>
    <w:p w14:paraId="57B85E11" w14:textId="77777777" w:rsidR="00DE5D0A" w:rsidRDefault="00F30AA4">
      <w:pPr>
        <w:pStyle w:val="Heading4"/>
        <w:ind w:left="730"/>
      </w:pPr>
      <w:r>
        <w:t xml:space="preserve">1. Severity 1 Error </w:t>
      </w:r>
    </w:p>
    <w:p w14:paraId="56FD845F" w14:textId="77777777" w:rsidR="00DE5D0A" w:rsidRDefault="00F30AA4">
      <w:pPr>
        <w:spacing w:after="251"/>
        <w:ind w:left="1620" w:hanging="540"/>
      </w:pPr>
      <w:r>
        <w:t>1.1</w:t>
      </w:r>
      <w:r>
        <w:tab/>
        <w:t>This is an error that causes non-recoverable conditions, e.g. it is not possible to continue using a Component.</w:t>
      </w:r>
    </w:p>
    <w:p w14:paraId="56CC1451" w14:textId="77777777" w:rsidR="00DE5D0A" w:rsidRDefault="00F30AA4">
      <w:pPr>
        <w:pStyle w:val="Heading4"/>
        <w:ind w:left="730"/>
      </w:pPr>
      <w:r>
        <w:t>2. Severity 2 Error</w:t>
      </w:r>
    </w:p>
    <w:p w14:paraId="6E343F2A" w14:textId="77777777" w:rsidR="00DE5D0A" w:rsidRDefault="00F30AA4">
      <w:pPr>
        <w:ind w:left="1620" w:hanging="540"/>
      </w:pPr>
      <w:r>
        <w:t>2.1</w:t>
      </w:r>
      <w:r>
        <w:tab/>
        <w:t>This is an error for which, as reasonably determined by the Buyer, there is no practicable workaround available, and which:</w:t>
      </w:r>
    </w:p>
    <w:p w14:paraId="656822FF" w14:textId="77777777" w:rsidR="00DE5D0A" w:rsidRDefault="00F30AA4">
      <w:pPr>
        <w:ind w:left="1630"/>
      </w:pPr>
      <w:r>
        <w:t xml:space="preserve">2.1.1 causes a Component to become unusable; </w:t>
      </w:r>
    </w:p>
    <w:p w14:paraId="67136A79" w14:textId="77777777" w:rsidR="00DE5D0A" w:rsidRDefault="00F30AA4">
      <w:pPr>
        <w:ind w:left="2340" w:hanging="720"/>
      </w:pPr>
      <w:r>
        <w:t xml:space="preserve">2.1.2 causes a lack of functionality, or unexpected functionality, that has an impact on the current Test; or </w:t>
      </w:r>
    </w:p>
    <w:p w14:paraId="6EE89BFD" w14:textId="77777777" w:rsidR="00DE5D0A" w:rsidRDefault="00F30AA4">
      <w:pPr>
        <w:spacing w:after="258"/>
        <w:ind w:left="2340" w:hanging="720"/>
      </w:pPr>
      <w:r>
        <w:t>2.1.3 has an adverse impact on any other Component(s) or any other area of the Deliverables;</w:t>
      </w:r>
    </w:p>
    <w:p w14:paraId="6CB538A9" w14:textId="77777777" w:rsidR="00DE5D0A" w:rsidRDefault="00F30AA4">
      <w:pPr>
        <w:pStyle w:val="Heading4"/>
        <w:ind w:left="874"/>
      </w:pPr>
      <w:r>
        <w:t xml:space="preserve">3. </w:t>
      </w:r>
      <w:r w:rsidRPr="00923882">
        <w:t>S</w:t>
      </w:r>
      <w:r>
        <w:t>everity 3 Error</w:t>
      </w:r>
    </w:p>
    <w:p w14:paraId="7F4BA00E" w14:textId="77777777" w:rsidR="00DE5D0A" w:rsidRDefault="00F30AA4">
      <w:pPr>
        <w:tabs>
          <w:tab w:val="center" w:pos="1247"/>
          <w:tab w:val="center" w:pos="2794"/>
        </w:tabs>
        <w:ind w:left="0" w:firstLine="0"/>
        <w:jc w:val="left"/>
      </w:pPr>
      <w:r>
        <w:rPr>
          <w:rFonts w:ascii="Calibri" w:eastAsia="Calibri" w:hAnsi="Calibri" w:cs="Calibri"/>
          <w:sz w:val="22"/>
        </w:rPr>
        <w:tab/>
      </w:r>
      <w:r>
        <w:t>3.1</w:t>
      </w:r>
      <w:r>
        <w:tab/>
        <w:t>This is an error which:</w:t>
      </w:r>
    </w:p>
    <w:p w14:paraId="1348323F" w14:textId="77777777" w:rsidR="00DE5D0A" w:rsidRDefault="00F30AA4">
      <w:pPr>
        <w:ind w:left="1630"/>
      </w:pPr>
      <w:r>
        <w:t xml:space="preserve">3.1.1 causes a Component to become unusable; </w:t>
      </w:r>
    </w:p>
    <w:p w14:paraId="53BC69C9" w14:textId="77777777" w:rsidR="00DE5D0A" w:rsidRDefault="00F30AA4">
      <w:pPr>
        <w:ind w:left="2340" w:hanging="720"/>
      </w:pPr>
      <w:r>
        <w:t xml:space="preserve">3.1.2 causes a lack of functionality, or unexpected functionality, but which does not impact on the current Test; or </w:t>
      </w:r>
    </w:p>
    <w:p w14:paraId="7E33281F" w14:textId="77777777" w:rsidR="00DE5D0A" w:rsidRDefault="00F30AA4">
      <w:pPr>
        <w:spacing w:after="110"/>
        <w:ind w:left="2340" w:hanging="720"/>
      </w:pPr>
      <w:r>
        <w:t>3.1.3 has an impact on any other Component(s) or any other area of the Deliverables;</w:t>
      </w:r>
    </w:p>
    <w:p w14:paraId="0B9720E1" w14:textId="77777777" w:rsidR="00DE5D0A" w:rsidRDefault="00F30AA4">
      <w:pPr>
        <w:spacing w:after="271"/>
        <w:ind w:left="1620" w:hanging="349"/>
      </w:pPr>
      <w:r>
        <w:t>but for which, as reasonably determined by the Buyer, there is a practicable workaround available;</w:t>
      </w:r>
    </w:p>
    <w:p w14:paraId="3FD515B4" w14:textId="77777777" w:rsidR="00DE5D0A" w:rsidRDefault="00F30AA4">
      <w:pPr>
        <w:pStyle w:val="Heading4"/>
        <w:ind w:left="730"/>
      </w:pPr>
      <w:r>
        <w:t>4. Severity 4 Error</w:t>
      </w:r>
    </w:p>
    <w:p w14:paraId="6CAE7C8B" w14:textId="77777777" w:rsidR="00DE5D0A" w:rsidRDefault="00F30AA4">
      <w:pPr>
        <w:spacing w:after="250" w:line="251" w:lineRule="auto"/>
        <w:ind w:left="1620" w:right="50" w:hanging="540"/>
        <w:jc w:val="left"/>
      </w:pPr>
      <w:r>
        <w:t>4.1</w:t>
      </w:r>
      <w:r>
        <w:tab/>
        <w:t>This is an error which causes incorrect functionality of a Component or process, but for which there is a simple, Component based, workaround, and which has no impact on the current Test, or other areas of the Deliverables.</w:t>
      </w:r>
    </w:p>
    <w:p w14:paraId="7CECDEBF" w14:textId="77777777" w:rsidR="00DE5D0A" w:rsidRDefault="00F30AA4">
      <w:pPr>
        <w:pStyle w:val="Heading4"/>
        <w:ind w:left="730"/>
      </w:pPr>
      <w:r>
        <w:t>5. Severity 5 Error</w:t>
      </w:r>
    </w:p>
    <w:p w14:paraId="262A4823" w14:textId="77777777" w:rsidR="00DE5D0A" w:rsidRDefault="00F30AA4">
      <w:pPr>
        <w:spacing w:after="130" w:line="251" w:lineRule="auto"/>
        <w:ind w:left="1620" w:right="50" w:hanging="450"/>
        <w:jc w:val="left"/>
      </w:pPr>
      <w:r>
        <w:t>5.1 This is an error that causes a minor problem, for which no workaround is required, and which has no impact on the current Test, or other areas of the Deliverables.</w:t>
      </w:r>
    </w:p>
    <w:p w14:paraId="3F1E3F35" w14:textId="77777777" w:rsidR="00DE5D0A" w:rsidRDefault="00F30AA4">
      <w:pPr>
        <w:pStyle w:val="Heading4"/>
        <w:spacing w:after="109"/>
        <w:ind w:left="658"/>
      </w:pPr>
      <w:r>
        <w:t>Annex 2: Satisfaction Certificate</w:t>
      </w:r>
    </w:p>
    <w:p w14:paraId="066B9B97" w14:textId="77777777" w:rsidR="00DE5D0A" w:rsidRDefault="00F30AA4">
      <w:pPr>
        <w:tabs>
          <w:tab w:val="center" w:pos="1602"/>
          <w:tab w:val="center" w:pos="4181"/>
        </w:tabs>
        <w:spacing w:after="199"/>
        <w:ind w:left="0" w:firstLine="0"/>
        <w:jc w:val="left"/>
      </w:pPr>
      <w:r>
        <w:rPr>
          <w:rFonts w:ascii="Calibri" w:eastAsia="Calibri" w:hAnsi="Calibri" w:cs="Calibri"/>
          <w:sz w:val="22"/>
        </w:rPr>
        <w:tab/>
      </w:r>
      <w:r>
        <w:t>To:</w:t>
      </w:r>
      <w:r>
        <w:tab/>
        <w:t xml:space="preserve">[insert name of Supplier] </w:t>
      </w:r>
    </w:p>
    <w:p w14:paraId="693CA055" w14:textId="77777777" w:rsidR="00DE5D0A" w:rsidRDefault="00F30AA4">
      <w:pPr>
        <w:tabs>
          <w:tab w:val="center" w:pos="1742"/>
          <w:tab w:val="center" w:pos="4054"/>
        </w:tabs>
        <w:spacing w:after="178"/>
        <w:ind w:left="0" w:firstLine="0"/>
        <w:jc w:val="left"/>
      </w:pPr>
      <w:r>
        <w:rPr>
          <w:rFonts w:ascii="Calibri" w:eastAsia="Calibri" w:hAnsi="Calibri" w:cs="Calibri"/>
          <w:sz w:val="22"/>
        </w:rPr>
        <w:tab/>
      </w:r>
      <w:r>
        <w:t>From:</w:t>
      </w:r>
      <w:r>
        <w:tab/>
        <w:t>[insert name of Buyer]</w:t>
      </w:r>
    </w:p>
    <w:p w14:paraId="55DFCAB9" w14:textId="77777777" w:rsidR="00DE5D0A" w:rsidRDefault="00F30AA4">
      <w:pPr>
        <w:spacing w:after="668"/>
        <w:ind w:left="1439"/>
      </w:pPr>
      <w:r>
        <w:t>[insert Date dd/mm/yyyy]</w:t>
      </w:r>
    </w:p>
    <w:p w14:paraId="0570FFFD" w14:textId="77777777" w:rsidR="00DE5D0A" w:rsidRDefault="00F30AA4">
      <w:pPr>
        <w:spacing w:after="250"/>
        <w:ind w:left="1439"/>
      </w:pPr>
      <w:r>
        <w:t>Dear Sirs,</w:t>
      </w:r>
    </w:p>
    <w:p w14:paraId="5B194C26" w14:textId="77777777" w:rsidR="00DE5D0A" w:rsidRDefault="00F30AA4">
      <w:pPr>
        <w:pStyle w:val="Heading4"/>
        <w:spacing w:after="110"/>
        <w:ind w:left="1439"/>
      </w:pPr>
      <w:r>
        <w:t>Satisfaction Certificate</w:t>
      </w:r>
    </w:p>
    <w:p w14:paraId="748B3354" w14:textId="77777777" w:rsidR="00DE5D0A" w:rsidRDefault="00F30AA4">
      <w:pPr>
        <w:spacing w:after="170"/>
        <w:ind w:left="1439"/>
      </w:pPr>
      <w:r>
        <w:t>Deliverable/Milestone(s): [Insert relevant description of the agreed Deliverables/Milestones].</w:t>
      </w:r>
    </w:p>
    <w:p w14:paraId="1B3D2271" w14:textId="77777777" w:rsidR="00DE5D0A" w:rsidRDefault="00F30AA4">
      <w:pPr>
        <w:spacing w:after="168" w:line="251" w:lineRule="auto"/>
        <w:ind w:left="1429" w:right="50" w:firstLine="0"/>
        <w:jc w:val="left"/>
      </w:pPr>
      <w:r>
        <w:t>We refer to the agreement (</w:t>
      </w:r>
      <w:r>
        <w:rPr>
          <w:b/>
        </w:rPr>
        <w:t>"Call-Off Contract"</w:t>
      </w:r>
      <w:r>
        <w:t>) [insert Call-Off Contract reference number] relating to the provision of the [insert description of the Deliverables] between the [</w:t>
      </w:r>
      <w:r>
        <w:rPr>
          <w:i/>
        </w:rPr>
        <w:t>insert Buyer name</w:t>
      </w:r>
      <w:r>
        <w:t>] (</w:t>
      </w:r>
      <w:r>
        <w:rPr>
          <w:b/>
        </w:rPr>
        <w:t>"Buyer"</w:t>
      </w:r>
      <w:r>
        <w:t>) and [</w:t>
      </w:r>
      <w:r>
        <w:rPr>
          <w:i/>
        </w:rPr>
        <w:t>insert Supplier name</w:t>
      </w:r>
      <w:r>
        <w:t>] (</w:t>
      </w:r>
      <w:r>
        <w:rPr>
          <w:b/>
        </w:rPr>
        <w:t>"Supplier"</w:t>
      </w:r>
      <w:r>
        <w:t>) dated [</w:t>
      </w:r>
      <w:r>
        <w:rPr>
          <w:i/>
        </w:rPr>
        <w:t>insert CallOff Start Date dd/mm/yyyy</w:t>
      </w:r>
      <w:r>
        <w:t>].</w:t>
      </w:r>
    </w:p>
    <w:p w14:paraId="135F0585" w14:textId="77777777" w:rsidR="00DE5D0A" w:rsidRDefault="00F30AA4">
      <w:pPr>
        <w:spacing w:after="250"/>
        <w:ind w:left="1439"/>
      </w:pPr>
      <w:r>
        <w:t>The definitions for any capitalised terms in this certificate are as set out in the Call-Off Contract.</w:t>
      </w:r>
    </w:p>
    <w:p w14:paraId="3F638932" w14:textId="77777777" w:rsidR="00DE5D0A" w:rsidRDefault="00F30AA4">
      <w:pPr>
        <w:spacing w:after="8" w:line="251" w:lineRule="auto"/>
        <w:ind w:left="1429" w:right="50" w:firstLine="0"/>
        <w:jc w:val="left"/>
      </w:pPr>
      <w:r>
        <w:t xml:space="preserve">[We confirm that all the Deliverables relating to [insert relevant description of Deliverables/agreed Milestones and/or reference number(s) from the Implementation Plan] have been tested successfully in accordance with the Test Plan [or that a conditional </w:t>
      </w:r>
    </w:p>
    <w:p w14:paraId="689320BF" w14:textId="77777777" w:rsidR="00DE5D0A" w:rsidRDefault="00F30AA4">
      <w:pPr>
        <w:spacing w:after="10"/>
        <w:ind w:left="1439"/>
      </w:pPr>
      <w:r>
        <w:t xml:space="preserve">Satisfaction Certificate has been issued in respect of those </w:t>
      </w:r>
    </w:p>
    <w:p w14:paraId="6F5C3A91" w14:textId="77777777" w:rsidR="00DE5D0A" w:rsidRDefault="00F30AA4">
      <w:pPr>
        <w:spacing w:after="250"/>
        <w:ind w:left="1439"/>
      </w:pPr>
      <w:r>
        <w:t>Deliverables that have not satisfied the relevant Test Success Criteria].</w:t>
      </w:r>
    </w:p>
    <w:p w14:paraId="403FBE31" w14:textId="77777777" w:rsidR="00DE5D0A" w:rsidRDefault="00F30AA4">
      <w:pPr>
        <w:spacing w:after="250"/>
        <w:ind w:left="1439"/>
      </w:pPr>
      <w:r>
        <w:t>[OR]</w:t>
      </w:r>
    </w:p>
    <w:p w14:paraId="68703ED5" w14:textId="77777777" w:rsidR="00DE5D0A" w:rsidRDefault="00F30AA4">
      <w:pPr>
        <w:spacing w:after="248" w:line="251" w:lineRule="auto"/>
        <w:ind w:left="1429" w:right="50" w:firstLine="0"/>
        <w:jc w:val="left"/>
      </w:pPr>
      <w:r>
        <w:t>[This Satisfaction Certificate is granted on the condition that any Test Issues are remedied in accordance with the Rectification Plan attached to this certificate.]</w:t>
      </w:r>
    </w:p>
    <w:p w14:paraId="352753D6" w14:textId="77777777" w:rsidR="00DE5D0A" w:rsidRDefault="00F30AA4">
      <w:pPr>
        <w:spacing w:after="586" w:line="251" w:lineRule="auto"/>
        <w:ind w:left="1429" w:right="50" w:firstLine="0"/>
        <w:jc w:val="left"/>
      </w:pPr>
      <w:r>
        <w:t>[You may now issue an invoice in respect of the Milestone Payment associated with this Milestone in accordance with Clause 4 (Pricing and payments)].</w:t>
      </w:r>
    </w:p>
    <w:p w14:paraId="40C80625" w14:textId="77777777" w:rsidR="00DE5D0A" w:rsidRDefault="00F30AA4">
      <w:pPr>
        <w:spacing w:after="170"/>
        <w:ind w:left="1439"/>
      </w:pPr>
      <w:r>
        <w:t>Yours faithfully</w:t>
      </w:r>
    </w:p>
    <w:p w14:paraId="54A08545" w14:textId="77777777" w:rsidR="00DE5D0A" w:rsidRDefault="00F30AA4">
      <w:pPr>
        <w:spacing w:after="130" w:line="398" w:lineRule="auto"/>
        <w:ind w:left="1429" w:right="3221" w:firstLine="0"/>
        <w:jc w:val="left"/>
      </w:pPr>
      <w:r>
        <w:t>[insert Name] [insert Position] acting on behalf of [insert name of Buyer]</w:t>
      </w:r>
    </w:p>
    <w:p w14:paraId="2D257B03" w14:textId="77777777" w:rsidR="00DE5D0A" w:rsidRDefault="00F30AA4">
      <w:pPr>
        <w:pStyle w:val="Heading3"/>
        <w:spacing w:after="136"/>
        <w:ind w:left="6" w:right="0"/>
      </w:pPr>
      <w:r>
        <w:t>Call-Off Schedule 14 (Service Levels)</w:t>
      </w:r>
    </w:p>
    <w:p w14:paraId="11ECFEDB" w14:textId="77777777" w:rsidR="00DE5D0A" w:rsidRDefault="00F30AA4">
      <w:pPr>
        <w:pStyle w:val="Heading4"/>
        <w:tabs>
          <w:tab w:val="center" w:pos="1340"/>
        </w:tabs>
        <w:spacing w:after="117"/>
        <w:ind w:left="-4" w:firstLine="0"/>
      </w:pPr>
      <w:r>
        <w:t>1.</w:t>
      </w:r>
      <w:r>
        <w:tab/>
        <w:t>Definitions</w:t>
      </w:r>
    </w:p>
    <w:p w14:paraId="4BF9C617" w14:textId="77777777" w:rsidR="00DE5D0A" w:rsidRDefault="00F30AA4">
      <w:pPr>
        <w:spacing w:after="279"/>
        <w:ind w:left="1440" w:hanging="720"/>
      </w:pPr>
      <w:r>
        <w:t>1.1</w:t>
      </w:r>
      <w:r>
        <w:tab/>
        <w:t>In this Schedule, the following words shall have the following meanings and they shall supplement Joint Schedule 1 (Definitions):</w:t>
      </w:r>
    </w:p>
    <w:tbl>
      <w:tblPr>
        <w:tblStyle w:val="TableGrid"/>
        <w:tblW w:w="8296" w:type="dxa"/>
        <w:tblInd w:w="851" w:type="dxa"/>
        <w:tblLook w:val="04A0" w:firstRow="1" w:lastRow="0" w:firstColumn="1" w:lastColumn="0" w:noHBand="0" w:noVBand="1"/>
      </w:tblPr>
      <w:tblGrid>
        <w:gridCol w:w="2520"/>
        <w:gridCol w:w="5776"/>
      </w:tblGrid>
      <w:tr w:rsidR="00DE5D0A" w14:paraId="301C29B1" w14:textId="77777777">
        <w:trPr>
          <w:trHeight w:val="785"/>
        </w:trPr>
        <w:tc>
          <w:tcPr>
            <w:tcW w:w="2520" w:type="dxa"/>
            <w:tcBorders>
              <w:top w:val="nil"/>
              <w:left w:val="nil"/>
              <w:bottom w:val="nil"/>
              <w:right w:val="nil"/>
            </w:tcBorders>
          </w:tcPr>
          <w:p w14:paraId="4831327A" w14:textId="77777777" w:rsidR="00DE5D0A" w:rsidRDefault="00F30AA4">
            <w:pPr>
              <w:spacing w:after="0" w:line="259" w:lineRule="auto"/>
              <w:ind w:left="0" w:firstLine="0"/>
              <w:jc w:val="left"/>
            </w:pPr>
            <w:r>
              <w:rPr>
                <w:b/>
              </w:rPr>
              <w:t xml:space="preserve">“Critical Service </w:t>
            </w:r>
          </w:p>
          <w:p w14:paraId="226A4F29" w14:textId="77777777" w:rsidR="00DE5D0A" w:rsidRDefault="00F30AA4">
            <w:pPr>
              <w:spacing w:after="0" w:line="259" w:lineRule="auto"/>
              <w:ind w:left="0" w:firstLine="0"/>
              <w:jc w:val="left"/>
            </w:pPr>
            <w:r>
              <w:rPr>
                <w:b/>
              </w:rPr>
              <w:t>Level Failure”</w:t>
            </w:r>
          </w:p>
        </w:tc>
        <w:tc>
          <w:tcPr>
            <w:tcW w:w="5776" w:type="dxa"/>
            <w:tcBorders>
              <w:top w:val="nil"/>
              <w:left w:val="nil"/>
              <w:bottom w:val="nil"/>
              <w:right w:val="nil"/>
            </w:tcBorders>
          </w:tcPr>
          <w:p w14:paraId="636B8D64" w14:textId="77777777" w:rsidR="00DE5D0A" w:rsidRDefault="00F30AA4">
            <w:pPr>
              <w:spacing w:after="0" w:line="259" w:lineRule="auto"/>
              <w:ind w:left="0" w:firstLine="0"/>
              <w:jc w:val="left"/>
            </w:pPr>
            <w:r>
              <w:t>has the meaning given to it in the Order Form;</w:t>
            </w:r>
          </w:p>
        </w:tc>
      </w:tr>
      <w:tr w:rsidR="00DE5D0A" w14:paraId="468B0738" w14:textId="77777777">
        <w:trPr>
          <w:trHeight w:val="1422"/>
        </w:trPr>
        <w:tc>
          <w:tcPr>
            <w:tcW w:w="2520" w:type="dxa"/>
            <w:tcBorders>
              <w:top w:val="nil"/>
              <w:left w:val="nil"/>
              <w:bottom w:val="nil"/>
              <w:right w:val="nil"/>
            </w:tcBorders>
          </w:tcPr>
          <w:p w14:paraId="43784883" w14:textId="77777777" w:rsidR="00DE5D0A" w:rsidRDefault="00F30AA4">
            <w:pPr>
              <w:spacing w:after="0" w:line="259" w:lineRule="auto"/>
              <w:ind w:left="0" w:firstLine="0"/>
              <w:jc w:val="left"/>
            </w:pPr>
            <w:r>
              <w:rPr>
                <w:b/>
              </w:rPr>
              <w:t>"Service Credits"</w:t>
            </w:r>
          </w:p>
        </w:tc>
        <w:tc>
          <w:tcPr>
            <w:tcW w:w="5776" w:type="dxa"/>
            <w:tcBorders>
              <w:top w:val="nil"/>
              <w:left w:val="nil"/>
              <w:bottom w:val="nil"/>
              <w:right w:val="nil"/>
            </w:tcBorders>
            <w:vAlign w:val="bottom"/>
          </w:tcPr>
          <w:p w14:paraId="7882A1ED" w14:textId="77777777" w:rsidR="00DE5D0A" w:rsidRDefault="00F30AA4">
            <w:pPr>
              <w:spacing w:after="0" w:line="259" w:lineRule="auto"/>
              <w:ind w:left="0" w:firstLine="0"/>
              <w:jc w:val="left"/>
            </w:pPr>
            <w:r>
              <w:t>any service credits specified in the Annex to Part A of this Schedule being payable by the Supplier to the Buyer in respect of any failure by the Supplier to meet one or more Service Levels;</w:t>
            </w:r>
          </w:p>
        </w:tc>
      </w:tr>
      <w:tr w:rsidR="00DE5D0A" w14:paraId="3FB1701E" w14:textId="77777777">
        <w:trPr>
          <w:trHeight w:val="870"/>
        </w:trPr>
        <w:tc>
          <w:tcPr>
            <w:tcW w:w="2520" w:type="dxa"/>
            <w:tcBorders>
              <w:top w:val="nil"/>
              <w:left w:val="nil"/>
              <w:bottom w:val="nil"/>
              <w:right w:val="nil"/>
            </w:tcBorders>
          </w:tcPr>
          <w:p w14:paraId="5EA0CE93" w14:textId="77777777" w:rsidR="00DE5D0A" w:rsidRDefault="00F30AA4">
            <w:pPr>
              <w:spacing w:after="0" w:line="259" w:lineRule="auto"/>
              <w:ind w:left="0" w:firstLine="0"/>
              <w:jc w:val="left"/>
            </w:pPr>
            <w:r>
              <w:rPr>
                <w:b/>
              </w:rPr>
              <w:t xml:space="preserve">"Service Credit </w:t>
            </w:r>
          </w:p>
          <w:p w14:paraId="5A21D86F" w14:textId="77777777" w:rsidR="00DE5D0A" w:rsidRDefault="00F30AA4">
            <w:pPr>
              <w:spacing w:after="0" w:line="259" w:lineRule="auto"/>
              <w:ind w:left="0" w:firstLine="0"/>
              <w:jc w:val="left"/>
            </w:pPr>
            <w:r>
              <w:rPr>
                <w:b/>
              </w:rPr>
              <w:t>Cap"</w:t>
            </w:r>
          </w:p>
        </w:tc>
        <w:tc>
          <w:tcPr>
            <w:tcW w:w="5776" w:type="dxa"/>
            <w:tcBorders>
              <w:top w:val="nil"/>
              <w:left w:val="nil"/>
              <w:bottom w:val="nil"/>
              <w:right w:val="nil"/>
            </w:tcBorders>
          </w:tcPr>
          <w:p w14:paraId="5F78FDE7" w14:textId="77777777" w:rsidR="00DE5D0A" w:rsidRDefault="00F30AA4">
            <w:pPr>
              <w:spacing w:after="0" w:line="259" w:lineRule="auto"/>
              <w:ind w:left="0" w:firstLine="0"/>
              <w:jc w:val="left"/>
            </w:pPr>
            <w:r>
              <w:t>has the meaning given to it in the Order Form;</w:t>
            </w:r>
          </w:p>
        </w:tc>
      </w:tr>
      <w:tr w:rsidR="00DE5D0A" w14:paraId="1760946E" w14:textId="77777777">
        <w:trPr>
          <w:trHeight w:val="870"/>
        </w:trPr>
        <w:tc>
          <w:tcPr>
            <w:tcW w:w="2520" w:type="dxa"/>
            <w:tcBorders>
              <w:top w:val="nil"/>
              <w:left w:val="nil"/>
              <w:bottom w:val="nil"/>
              <w:right w:val="nil"/>
            </w:tcBorders>
            <w:vAlign w:val="bottom"/>
          </w:tcPr>
          <w:p w14:paraId="152709A4" w14:textId="77777777" w:rsidR="00DE5D0A" w:rsidRDefault="00F30AA4">
            <w:pPr>
              <w:spacing w:after="0" w:line="259" w:lineRule="auto"/>
              <w:ind w:left="0" w:firstLine="0"/>
              <w:jc w:val="left"/>
            </w:pPr>
            <w:r>
              <w:rPr>
                <w:b/>
              </w:rPr>
              <w:t xml:space="preserve">"Service Level </w:t>
            </w:r>
          </w:p>
          <w:p w14:paraId="15A98AC8" w14:textId="77777777" w:rsidR="00DE5D0A" w:rsidRDefault="00F30AA4">
            <w:pPr>
              <w:spacing w:after="0" w:line="259" w:lineRule="auto"/>
              <w:ind w:left="0" w:firstLine="0"/>
              <w:jc w:val="left"/>
            </w:pPr>
            <w:r>
              <w:rPr>
                <w:b/>
              </w:rPr>
              <w:t>Failure"</w:t>
            </w:r>
          </w:p>
        </w:tc>
        <w:tc>
          <w:tcPr>
            <w:tcW w:w="5776" w:type="dxa"/>
            <w:tcBorders>
              <w:top w:val="nil"/>
              <w:left w:val="nil"/>
              <w:bottom w:val="nil"/>
              <w:right w:val="nil"/>
            </w:tcBorders>
            <w:vAlign w:val="bottom"/>
          </w:tcPr>
          <w:p w14:paraId="243DE8F5" w14:textId="77777777" w:rsidR="00DE5D0A" w:rsidRDefault="00F30AA4">
            <w:pPr>
              <w:spacing w:after="0" w:line="259" w:lineRule="auto"/>
              <w:ind w:left="0" w:firstLine="0"/>
              <w:jc w:val="left"/>
            </w:pPr>
            <w:r>
              <w:t xml:space="preserve">means a failure to meet the Service Level </w:t>
            </w:r>
          </w:p>
          <w:p w14:paraId="761ED1B9" w14:textId="77777777" w:rsidR="00DE5D0A" w:rsidRDefault="00F30AA4">
            <w:pPr>
              <w:spacing w:after="0" w:line="259" w:lineRule="auto"/>
              <w:ind w:left="0" w:firstLine="0"/>
              <w:jc w:val="left"/>
            </w:pPr>
            <w:r>
              <w:t>Performance Measure in respect of a Service Level;</w:t>
            </w:r>
          </w:p>
        </w:tc>
      </w:tr>
      <w:tr w:rsidR="00DE5D0A" w14:paraId="43B811D1" w14:textId="77777777">
        <w:trPr>
          <w:trHeight w:val="948"/>
        </w:trPr>
        <w:tc>
          <w:tcPr>
            <w:tcW w:w="2520" w:type="dxa"/>
            <w:tcBorders>
              <w:top w:val="nil"/>
              <w:left w:val="nil"/>
              <w:bottom w:val="nil"/>
              <w:right w:val="nil"/>
            </w:tcBorders>
          </w:tcPr>
          <w:p w14:paraId="6F2AFAED" w14:textId="77777777" w:rsidR="00DE5D0A" w:rsidRDefault="00F30AA4">
            <w:pPr>
              <w:spacing w:after="0" w:line="259" w:lineRule="auto"/>
              <w:ind w:left="0" w:firstLine="0"/>
              <w:jc w:val="left"/>
            </w:pPr>
            <w:r>
              <w:rPr>
                <w:b/>
              </w:rPr>
              <w:t xml:space="preserve">"Service Level </w:t>
            </w:r>
          </w:p>
          <w:p w14:paraId="5EE9546D" w14:textId="77777777" w:rsidR="00DE5D0A" w:rsidRDefault="00F30AA4">
            <w:pPr>
              <w:spacing w:after="0" w:line="259" w:lineRule="auto"/>
              <w:ind w:left="0" w:firstLine="0"/>
              <w:jc w:val="left"/>
            </w:pPr>
            <w:r>
              <w:rPr>
                <w:b/>
              </w:rPr>
              <w:t xml:space="preserve">Performance </w:t>
            </w:r>
          </w:p>
          <w:p w14:paraId="3858BD07" w14:textId="77777777" w:rsidR="00DE5D0A" w:rsidRDefault="00F30AA4">
            <w:pPr>
              <w:spacing w:after="0" w:line="259" w:lineRule="auto"/>
              <w:ind w:left="0" w:firstLine="0"/>
              <w:jc w:val="left"/>
            </w:pPr>
            <w:r>
              <w:rPr>
                <w:b/>
              </w:rPr>
              <w:t>Measure"</w:t>
            </w:r>
          </w:p>
        </w:tc>
        <w:tc>
          <w:tcPr>
            <w:tcW w:w="5776" w:type="dxa"/>
            <w:tcBorders>
              <w:top w:val="nil"/>
              <w:left w:val="nil"/>
              <w:bottom w:val="nil"/>
              <w:right w:val="nil"/>
            </w:tcBorders>
          </w:tcPr>
          <w:p w14:paraId="3F5890CE" w14:textId="77777777" w:rsidR="00DE5D0A" w:rsidRDefault="00F30AA4">
            <w:pPr>
              <w:spacing w:after="0" w:line="259" w:lineRule="auto"/>
              <w:ind w:left="0" w:firstLine="0"/>
              <w:jc w:val="left"/>
            </w:pPr>
            <w:r>
              <w:t>shall be as set out against the relevant Service Level in the Annex to Part A of this Schedule; and</w:t>
            </w:r>
          </w:p>
        </w:tc>
      </w:tr>
      <w:tr w:rsidR="00DE5D0A" w14:paraId="41D7A1F4" w14:textId="77777777">
        <w:trPr>
          <w:trHeight w:val="587"/>
        </w:trPr>
        <w:tc>
          <w:tcPr>
            <w:tcW w:w="2520" w:type="dxa"/>
            <w:tcBorders>
              <w:top w:val="nil"/>
              <w:left w:val="nil"/>
              <w:bottom w:val="nil"/>
              <w:right w:val="nil"/>
            </w:tcBorders>
          </w:tcPr>
          <w:p w14:paraId="079056BF" w14:textId="77777777" w:rsidR="00DE5D0A" w:rsidRDefault="00F30AA4">
            <w:pPr>
              <w:spacing w:after="0" w:line="259" w:lineRule="auto"/>
              <w:ind w:left="0" w:firstLine="0"/>
              <w:jc w:val="left"/>
            </w:pPr>
            <w:r>
              <w:rPr>
                <w:b/>
              </w:rPr>
              <w:t xml:space="preserve">"Service Level </w:t>
            </w:r>
          </w:p>
          <w:p w14:paraId="475C8C5E" w14:textId="77777777" w:rsidR="00DE5D0A" w:rsidRDefault="00F30AA4">
            <w:pPr>
              <w:spacing w:after="0" w:line="259" w:lineRule="auto"/>
              <w:ind w:left="0" w:firstLine="0"/>
              <w:jc w:val="left"/>
            </w:pPr>
            <w:r>
              <w:rPr>
                <w:b/>
              </w:rPr>
              <w:t>Threshold"</w:t>
            </w:r>
          </w:p>
        </w:tc>
        <w:tc>
          <w:tcPr>
            <w:tcW w:w="5776" w:type="dxa"/>
            <w:tcBorders>
              <w:top w:val="nil"/>
              <w:left w:val="nil"/>
              <w:bottom w:val="nil"/>
              <w:right w:val="nil"/>
            </w:tcBorders>
          </w:tcPr>
          <w:p w14:paraId="4481C7B7" w14:textId="77777777" w:rsidR="00DE5D0A" w:rsidRDefault="00F30AA4">
            <w:pPr>
              <w:spacing w:after="0" w:line="259" w:lineRule="auto"/>
              <w:ind w:left="0" w:firstLine="0"/>
              <w:jc w:val="left"/>
            </w:pPr>
            <w:r>
              <w:t>shall be as set out against the relevant Service Level in the Annex to Part A of this Schedule.</w:t>
            </w:r>
          </w:p>
        </w:tc>
      </w:tr>
    </w:tbl>
    <w:p w14:paraId="086CEBC1" w14:textId="77777777" w:rsidR="00DE5D0A" w:rsidRDefault="00F30AA4">
      <w:pPr>
        <w:pStyle w:val="Heading4"/>
        <w:tabs>
          <w:tab w:val="center" w:pos="3614"/>
        </w:tabs>
        <w:spacing w:after="117"/>
        <w:ind w:left="-4" w:firstLine="0"/>
      </w:pPr>
      <w:r>
        <w:t>2.</w:t>
      </w:r>
      <w:r>
        <w:tab/>
        <w:t>What happens if you don’t meet the Service Levels</w:t>
      </w:r>
    </w:p>
    <w:p w14:paraId="559D03FC" w14:textId="77777777" w:rsidR="00DE5D0A" w:rsidRDefault="00F30AA4">
      <w:pPr>
        <w:spacing w:after="130" w:line="251" w:lineRule="auto"/>
        <w:ind w:left="1450" w:right="50" w:hanging="730"/>
        <w:jc w:val="left"/>
      </w:pPr>
      <w:r>
        <w:t>2.1</w:t>
      </w:r>
      <w:r>
        <w:tab/>
        <w:t>The Supplier shall at all times provide the Deliverables to meet or exceed the Service Level Performance Measure for each Service Level.</w:t>
      </w:r>
    </w:p>
    <w:p w14:paraId="03AEAF38" w14:textId="77777777" w:rsidR="00DE5D0A" w:rsidRDefault="00F30AA4">
      <w:pPr>
        <w:spacing w:after="130" w:line="251" w:lineRule="auto"/>
        <w:ind w:left="1450" w:right="50" w:hanging="730"/>
        <w:jc w:val="left"/>
      </w:pPr>
      <w:r>
        <w:t>2.2</w:t>
      </w:r>
      <w:r>
        <w:tab/>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5F84B48F" w14:textId="77777777" w:rsidR="00DE5D0A" w:rsidRDefault="00F30AA4">
      <w:pPr>
        <w:spacing w:after="130" w:line="251" w:lineRule="auto"/>
        <w:ind w:left="1450" w:right="50" w:hanging="730"/>
        <w:jc w:val="left"/>
      </w:pPr>
      <w:r>
        <w:t>2.3</w:t>
      </w:r>
      <w:r>
        <w:tab/>
        <w:t>The Supplier shall send Performance Monitoring Reports to the Buyer detailing the level of service which was achieved in accordance with the provisions of Part B (Performance Monitoring) of this Schedule.</w:t>
      </w:r>
    </w:p>
    <w:p w14:paraId="010FBB27" w14:textId="77777777" w:rsidR="00DE5D0A" w:rsidRDefault="00F30AA4">
      <w:pPr>
        <w:ind w:left="1440" w:hanging="720"/>
      </w:pPr>
      <w:r>
        <w:t>2.4</w:t>
      </w:r>
      <w:r>
        <w:tab/>
        <w:t>A Service Credit shall be the Buyer’s exclusive financial remedy for a Service Level Failure except where:</w:t>
      </w:r>
    </w:p>
    <w:p w14:paraId="538B7B8B" w14:textId="77777777" w:rsidR="00DE5D0A" w:rsidRDefault="00F30AA4">
      <w:pPr>
        <w:ind w:left="2160" w:hanging="720"/>
      </w:pPr>
      <w:r>
        <w:rPr>
          <w:rFonts w:ascii="Calibri" w:eastAsia="Calibri" w:hAnsi="Calibri" w:cs="Calibri"/>
          <w:sz w:val="22"/>
        </w:rPr>
        <w:t>2.4.1</w:t>
      </w:r>
      <w:r>
        <w:rPr>
          <w:rFonts w:ascii="Calibri" w:eastAsia="Calibri" w:hAnsi="Calibri" w:cs="Calibri"/>
          <w:sz w:val="22"/>
        </w:rPr>
        <w:tab/>
      </w:r>
      <w:r>
        <w:t>the Supplier has over the previous (twelve) 12 Month period exceeded the Service Credit Cap; and/or</w:t>
      </w:r>
    </w:p>
    <w:p w14:paraId="290F5C10" w14:textId="77777777" w:rsidR="00DE5D0A" w:rsidRDefault="00F30AA4">
      <w:pPr>
        <w:tabs>
          <w:tab w:val="center" w:pos="1663"/>
          <w:tab w:val="center" w:pos="3514"/>
        </w:tabs>
        <w:ind w:left="0" w:firstLine="0"/>
        <w:jc w:val="left"/>
      </w:pPr>
      <w:r>
        <w:rPr>
          <w:rFonts w:ascii="Calibri" w:eastAsia="Calibri" w:hAnsi="Calibri" w:cs="Calibri"/>
          <w:sz w:val="22"/>
        </w:rPr>
        <w:tab/>
        <w:t>2.4.2</w:t>
      </w:r>
      <w:r>
        <w:rPr>
          <w:rFonts w:ascii="Calibri" w:eastAsia="Calibri" w:hAnsi="Calibri" w:cs="Calibri"/>
          <w:sz w:val="22"/>
        </w:rPr>
        <w:tab/>
      </w:r>
      <w:r>
        <w:t>the Service Level Failure:</w:t>
      </w:r>
    </w:p>
    <w:p w14:paraId="4D4BAB93" w14:textId="77777777" w:rsidR="00DE5D0A" w:rsidRDefault="00F30AA4" w:rsidP="005E227D">
      <w:pPr>
        <w:numPr>
          <w:ilvl w:val="0"/>
          <w:numId w:val="155"/>
        </w:numPr>
        <w:ind w:hanging="720"/>
      </w:pPr>
      <w:r>
        <w:t>exceeds the relevant Service Level Threshold;</w:t>
      </w:r>
    </w:p>
    <w:p w14:paraId="6B021778" w14:textId="77777777" w:rsidR="00DE5D0A" w:rsidRDefault="00F30AA4" w:rsidP="005E227D">
      <w:pPr>
        <w:numPr>
          <w:ilvl w:val="0"/>
          <w:numId w:val="155"/>
        </w:numPr>
        <w:ind w:hanging="720"/>
      </w:pPr>
      <w:r>
        <w:t xml:space="preserve">has arisen due to a Prohibited Act or wilful Default by the Supplier; </w:t>
      </w:r>
    </w:p>
    <w:p w14:paraId="4A4B341B" w14:textId="77777777" w:rsidR="00DE5D0A" w:rsidRDefault="00F30AA4" w:rsidP="005E227D">
      <w:pPr>
        <w:numPr>
          <w:ilvl w:val="0"/>
          <w:numId w:val="155"/>
        </w:numPr>
        <w:ind w:hanging="720"/>
      </w:pPr>
      <w:r>
        <w:t>results in the corruption or loss of any Government Data; and/or</w:t>
      </w:r>
    </w:p>
    <w:p w14:paraId="421ABDA9" w14:textId="77777777" w:rsidR="00DE5D0A" w:rsidRDefault="00F30AA4" w:rsidP="005E227D">
      <w:pPr>
        <w:numPr>
          <w:ilvl w:val="0"/>
          <w:numId w:val="155"/>
        </w:numPr>
        <w:spacing w:after="130" w:line="251" w:lineRule="auto"/>
        <w:ind w:hanging="720"/>
      </w:pPr>
      <w:r>
        <w:t>results in the Buyer being required to make a compensation payment to one or more third parties; and/or</w:t>
      </w:r>
    </w:p>
    <w:p w14:paraId="16EACBAC" w14:textId="77777777" w:rsidR="00DE5D0A" w:rsidRDefault="00F30AA4">
      <w:pPr>
        <w:ind w:left="2160" w:hanging="720"/>
      </w:pPr>
      <w:r>
        <w:rPr>
          <w:rFonts w:ascii="Calibri" w:eastAsia="Calibri" w:hAnsi="Calibri" w:cs="Calibri"/>
          <w:sz w:val="22"/>
        </w:rPr>
        <w:t>2.4.3</w:t>
      </w:r>
      <w:r>
        <w:rPr>
          <w:rFonts w:ascii="Calibri" w:eastAsia="Calibri" w:hAnsi="Calibri" w:cs="Calibri"/>
          <w:sz w:val="22"/>
        </w:rPr>
        <w:tab/>
      </w:r>
      <w:r>
        <w:t>the Buyer is entitled to or does terminate this Contract pursuant to Clause 10.4 (CCS and Buyer Termination Rights).</w:t>
      </w:r>
    </w:p>
    <w:p w14:paraId="48943FB4" w14:textId="77777777" w:rsidR="00DE5D0A" w:rsidRDefault="00F30AA4">
      <w:pPr>
        <w:spacing w:after="130" w:line="251" w:lineRule="auto"/>
        <w:ind w:left="1450" w:right="50" w:hanging="730"/>
        <w:jc w:val="left"/>
      </w:pPr>
      <w:r>
        <w:t>2.5</w:t>
      </w:r>
      <w:r>
        <w:tab/>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7A5CBB65" w14:textId="77777777" w:rsidR="00DE5D0A" w:rsidRDefault="00F30AA4" w:rsidP="005E227D">
      <w:pPr>
        <w:numPr>
          <w:ilvl w:val="2"/>
          <w:numId w:val="156"/>
        </w:numPr>
        <w:spacing w:after="130" w:line="251" w:lineRule="auto"/>
        <w:ind w:right="50" w:hanging="720"/>
        <w:jc w:val="left"/>
      </w:pPr>
      <w:r>
        <w:t xml:space="preserve">the total number of Service Levels for which the weighting is to be changed does not exceed the number applicable as at the Start Date; </w:t>
      </w:r>
    </w:p>
    <w:p w14:paraId="528E1E2E" w14:textId="77777777" w:rsidR="00DE5D0A" w:rsidRDefault="00F30AA4" w:rsidP="005E227D">
      <w:pPr>
        <w:numPr>
          <w:ilvl w:val="2"/>
          <w:numId w:val="156"/>
        </w:numPr>
        <w:spacing w:after="130" w:line="251" w:lineRule="auto"/>
        <w:ind w:right="50" w:hanging="720"/>
        <w:jc w:val="left"/>
      </w:pPr>
      <w:r>
        <w:t>the principal purpose of the change is to reflect changes in the Buyer's business requirements and/or priorities or to reflect changing industry standards; and</w:t>
      </w:r>
    </w:p>
    <w:p w14:paraId="3128BABB" w14:textId="77777777" w:rsidR="00DE5D0A" w:rsidRDefault="00F30AA4" w:rsidP="005E227D">
      <w:pPr>
        <w:numPr>
          <w:ilvl w:val="2"/>
          <w:numId w:val="156"/>
        </w:numPr>
        <w:spacing w:after="256"/>
        <w:ind w:right="50" w:hanging="720"/>
        <w:jc w:val="left"/>
      </w:pPr>
      <w:r>
        <w:t>there is no change to the Service Credit Cap.</w:t>
      </w:r>
    </w:p>
    <w:p w14:paraId="0290609E" w14:textId="77777777" w:rsidR="00DE5D0A" w:rsidRDefault="00F30AA4">
      <w:pPr>
        <w:pStyle w:val="Heading4"/>
        <w:tabs>
          <w:tab w:val="center" w:pos="2354"/>
        </w:tabs>
        <w:spacing w:after="95"/>
        <w:ind w:left="-4" w:firstLine="0"/>
      </w:pPr>
      <w:r>
        <w:t>3.</w:t>
      </w:r>
      <w:r>
        <w:tab/>
        <w:t>Critical Service Level Failure</w:t>
      </w:r>
    </w:p>
    <w:p w14:paraId="77D74837" w14:textId="77777777" w:rsidR="00DE5D0A" w:rsidRDefault="00F30AA4">
      <w:pPr>
        <w:ind w:left="370"/>
      </w:pPr>
      <w:r>
        <w:t>On the occurrence of a Critical Service Level Failure:</w:t>
      </w:r>
    </w:p>
    <w:p w14:paraId="18FA5661" w14:textId="77777777" w:rsidR="00DE5D0A" w:rsidRDefault="00F30AA4">
      <w:pPr>
        <w:ind w:left="1440" w:hanging="720"/>
      </w:pPr>
      <w:r>
        <w:t>3.1</w:t>
      </w:r>
      <w:r>
        <w:tab/>
        <w:t>any Service Credits that would otherwise have accrued during the relevant Service Period shall not accrue; and</w:t>
      </w:r>
    </w:p>
    <w:p w14:paraId="56D07D1C" w14:textId="77777777" w:rsidR="00DE5D0A" w:rsidRDefault="00F30AA4">
      <w:pPr>
        <w:spacing w:after="0" w:line="251" w:lineRule="auto"/>
        <w:ind w:left="1450" w:right="50" w:hanging="730"/>
        <w:jc w:val="left"/>
      </w:pPr>
      <w:r>
        <w:t>3.2</w:t>
      </w:r>
      <w:r>
        <w:tab/>
        <w:t xml:space="preserve">the Buyer shall (subject to the Service Credit Cap) be entitled to withhold and retain as compensation a sum equal to any Charges which would otherwise have been due to the Supplier in respect of that </w:t>
      </w:r>
    </w:p>
    <w:p w14:paraId="175C8C04" w14:textId="77777777" w:rsidR="00DE5D0A" w:rsidRDefault="00F30AA4">
      <w:pPr>
        <w:spacing w:after="130" w:line="251" w:lineRule="auto"/>
        <w:ind w:left="720" w:right="50" w:firstLine="720"/>
        <w:jc w:val="left"/>
      </w:pPr>
      <w:r>
        <w:t>Service Period ("</w:t>
      </w:r>
      <w:r>
        <w:rPr>
          <w:b/>
        </w:rPr>
        <w:t>Compensation for Critical Service Level Failure</w:t>
      </w:r>
      <w:r>
        <w:t>"), provided that the operation of this paragraph 3 shall be without prejudice to the right of the Buyer to terminate this Contract and/or to claim damages from the Supplier for material Default.</w:t>
      </w:r>
    </w:p>
    <w:p w14:paraId="54743E0F" w14:textId="77777777" w:rsidR="00DE5D0A" w:rsidRDefault="00F30AA4">
      <w:pPr>
        <w:spacing w:after="233" w:line="269" w:lineRule="auto"/>
        <w:ind w:left="658"/>
        <w:jc w:val="left"/>
      </w:pPr>
      <w:r>
        <w:rPr>
          <w:b/>
        </w:rPr>
        <w:t xml:space="preserve">Part A: Service Levels and Service Credits </w:t>
      </w:r>
    </w:p>
    <w:p w14:paraId="0A7D9FAB" w14:textId="77777777" w:rsidR="00DE5D0A" w:rsidRDefault="00F30AA4">
      <w:pPr>
        <w:pStyle w:val="Heading4"/>
        <w:tabs>
          <w:tab w:val="center" w:pos="1554"/>
        </w:tabs>
        <w:spacing w:after="95"/>
        <w:ind w:left="-4" w:firstLine="0"/>
      </w:pPr>
      <w:r>
        <w:t>1.</w:t>
      </w:r>
      <w:r>
        <w:tab/>
        <w:t>Service Levels</w:t>
      </w:r>
    </w:p>
    <w:p w14:paraId="10630AE9" w14:textId="77777777" w:rsidR="00DE5D0A" w:rsidRDefault="00F30AA4">
      <w:pPr>
        <w:ind w:left="154"/>
      </w:pPr>
      <w:r>
        <w:t>If the level of performance of the Supplier:</w:t>
      </w:r>
    </w:p>
    <w:p w14:paraId="42A6516E" w14:textId="77777777" w:rsidR="00DE5D0A" w:rsidRDefault="00F30AA4">
      <w:pPr>
        <w:tabs>
          <w:tab w:val="center" w:pos="887"/>
          <w:tab w:val="right" w:pos="9026"/>
        </w:tabs>
        <w:spacing w:after="136" w:line="250" w:lineRule="auto"/>
        <w:ind w:left="0" w:firstLine="0"/>
        <w:jc w:val="left"/>
      </w:pPr>
      <w:r>
        <w:rPr>
          <w:rFonts w:ascii="Calibri" w:eastAsia="Calibri" w:hAnsi="Calibri" w:cs="Calibri"/>
          <w:sz w:val="22"/>
        </w:rPr>
        <w:tab/>
      </w:r>
      <w:r>
        <w:t>1.1</w:t>
      </w:r>
      <w:r>
        <w:tab/>
        <w:t>is likely to or fails to meet any Service Level Performance Measure; or</w:t>
      </w:r>
    </w:p>
    <w:p w14:paraId="018EB910" w14:textId="77777777" w:rsidR="00DE5D0A" w:rsidRDefault="00F30AA4">
      <w:pPr>
        <w:spacing w:after="130" w:line="251" w:lineRule="auto"/>
        <w:ind w:left="144" w:right="677" w:firstLine="576"/>
        <w:jc w:val="left"/>
      </w:pPr>
      <w:r>
        <w:t>1.2</w:t>
      </w:r>
      <w:r>
        <w:tab/>
        <w:t>is likely to cause or causes a Critical Service Failure to occur, the Supplier shall immediately notify the Buyer in writing and the Buyer, in its absolute discretion and without limiting any other of its rights, may:</w:t>
      </w:r>
    </w:p>
    <w:p w14:paraId="5B5E54F5" w14:textId="77777777" w:rsidR="00DE5D0A" w:rsidRDefault="00F30AA4">
      <w:pPr>
        <w:spacing w:after="130" w:line="251" w:lineRule="auto"/>
        <w:ind w:left="2170" w:right="50" w:hanging="730"/>
        <w:jc w:val="left"/>
      </w:pPr>
      <w:r>
        <w:t xml:space="preserve">1.2.1 require the Supplier to immediately take all remedial action that is reasonable to mitigate the impact on the Buyer and to rectify or prevent a Service Level Failure or Critical Service Level Failure from taking place or recurring; </w:t>
      </w:r>
    </w:p>
    <w:p w14:paraId="4CEE130C" w14:textId="77777777" w:rsidR="00DE5D0A" w:rsidRDefault="00F30AA4">
      <w:pPr>
        <w:ind w:left="2160" w:hanging="720"/>
      </w:pPr>
      <w:r>
        <w:t xml:space="preserve">1.2.2 instruct the Supplier to comply with the Rectification Plan Process; </w:t>
      </w:r>
    </w:p>
    <w:p w14:paraId="645D82B5" w14:textId="77777777" w:rsidR="00DE5D0A" w:rsidRDefault="00F30AA4">
      <w:pPr>
        <w:spacing w:after="130" w:line="251" w:lineRule="auto"/>
        <w:ind w:left="2170" w:right="50" w:hanging="730"/>
        <w:jc w:val="left"/>
      </w:pPr>
      <w:r>
        <w:t>1.2.3 if a Service Level Failure has occurred, deduct the applicable Service Level Credits payable by the Supplier to the Buyer; and/or</w:t>
      </w:r>
    </w:p>
    <w:p w14:paraId="726C414D" w14:textId="77777777" w:rsidR="00DE5D0A" w:rsidRDefault="00F30AA4">
      <w:pPr>
        <w:spacing w:after="250" w:line="251" w:lineRule="auto"/>
        <w:ind w:left="2170" w:right="50" w:hanging="730"/>
        <w:jc w:val="left"/>
      </w:pPr>
      <w:r>
        <w:t>1.2.4 if a Critical Service Level Failure has occurred, exercise its right to Compensation for Critical Service Level Failure (including the right to terminate for material Default).</w:t>
      </w:r>
    </w:p>
    <w:p w14:paraId="3E122839" w14:textId="77777777" w:rsidR="00DE5D0A" w:rsidRDefault="00F30AA4">
      <w:pPr>
        <w:pStyle w:val="Heading4"/>
        <w:tabs>
          <w:tab w:val="center" w:pos="1594"/>
        </w:tabs>
        <w:spacing w:after="117"/>
        <w:ind w:left="-4" w:firstLine="0"/>
      </w:pPr>
      <w:r>
        <w:t>2.</w:t>
      </w:r>
      <w:r>
        <w:tab/>
        <w:t>Service Credits</w:t>
      </w:r>
    </w:p>
    <w:p w14:paraId="599DF948" w14:textId="77777777" w:rsidR="00DE5D0A" w:rsidRDefault="00F30AA4">
      <w:pPr>
        <w:spacing w:after="130" w:line="251" w:lineRule="auto"/>
        <w:ind w:left="1450" w:right="50" w:hanging="730"/>
        <w:jc w:val="left"/>
      </w:pPr>
      <w:r>
        <w:t>2.1</w:t>
      </w:r>
      <w:r>
        <w:tab/>
        <w:t>The Buyer shall use the Performance Monitoring Reports supplied by the Supplier to verify the calculation and accuracy of the Service Credits, if any, applicable to each Service Period.</w:t>
      </w:r>
    </w:p>
    <w:p w14:paraId="1C71328C" w14:textId="77777777" w:rsidR="00DE5D0A" w:rsidRDefault="00F30AA4">
      <w:pPr>
        <w:spacing w:after="130" w:line="251" w:lineRule="auto"/>
        <w:ind w:left="1450" w:right="50" w:hanging="730"/>
        <w:jc w:val="left"/>
      </w:pPr>
      <w:r>
        <w:t>2.2</w:t>
      </w:r>
      <w:r>
        <w:tab/>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3DACF435" w14:textId="77777777" w:rsidR="00DE5D0A" w:rsidRDefault="00F30AA4">
      <w:pPr>
        <w:pStyle w:val="Heading4"/>
        <w:spacing w:after="334"/>
        <w:ind w:left="658"/>
      </w:pPr>
      <w:r>
        <w:t>Annex A to Part A: Services Levels and Service Credits Table – Not Used</w:t>
      </w:r>
    </w:p>
    <w:tbl>
      <w:tblPr>
        <w:tblStyle w:val="TableGrid"/>
        <w:tblW w:w="8505" w:type="dxa"/>
        <w:tblInd w:w="261" w:type="dxa"/>
        <w:tblCellMar>
          <w:top w:w="55" w:type="dxa"/>
          <w:left w:w="115" w:type="dxa"/>
          <w:right w:w="51" w:type="dxa"/>
        </w:tblCellMar>
        <w:tblLook w:val="04A0" w:firstRow="1" w:lastRow="0" w:firstColumn="1" w:lastColumn="0" w:noHBand="0" w:noVBand="1"/>
      </w:tblPr>
      <w:tblGrid>
        <w:gridCol w:w="1713"/>
        <w:gridCol w:w="1571"/>
        <w:gridCol w:w="1701"/>
        <w:gridCol w:w="1418"/>
        <w:gridCol w:w="2102"/>
      </w:tblGrid>
      <w:tr w:rsidR="00DE5D0A" w14:paraId="684F4240" w14:textId="77777777">
        <w:trPr>
          <w:trHeight w:val="1213"/>
        </w:trPr>
        <w:tc>
          <w:tcPr>
            <w:tcW w:w="3284" w:type="dxa"/>
            <w:gridSpan w:val="2"/>
            <w:tcBorders>
              <w:top w:val="single" w:sz="4" w:space="0" w:color="000000"/>
              <w:left w:val="single" w:sz="4" w:space="0" w:color="000000"/>
              <w:bottom w:val="single" w:sz="4" w:space="0" w:color="000000"/>
              <w:right w:val="nil"/>
            </w:tcBorders>
            <w:shd w:val="clear" w:color="auto" w:fill="D9D9D9"/>
          </w:tcPr>
          <w:p w14:paraId="2F217CCE" w14:textId="77777777" w:rsidR="00DE5D0A" w:rsidRDefault="00F30AA4">
            <w:pPr>
              <w:spacing w:after="0" w:line="259" w:lineRule="auto"/>
              <w:ind w:left="95" w:firstLine="0"/>
              <w:jc w:val="left"/>
            </w:pPr>
            <w:r>
              <w:t>Service Levels</w:t>
            </w:r>
          </w:p>
        </w:tc>
        <w:tc>
          <w:tcPr>
            <w:tcW w:w="1701" w:type="dxa"/>
            <w:tcBorders>
              <w:top w:val="single" w:sz="4" w:space="0" w:color="000000"/>
              <w:left w:val="nil"/>
              <w:bottom w:val="single" w:sz="4" w:space="0" w:color="000000"/>
              <w:right w:val="nil"/>
            </w:tcBorders>
            <w:shd w:val="clear" w:color="auto" w:fill="D9D9D9"/>
          </w:tcPr>
          <w:p w14:paraId="32BDC5BA" w14:textId="77777777" w:rsidR="00DE5D0A" w:rsidRDefault="00DE5D0A">
            <w:pPr>
              <w:spacing w:after="160" w:line="259" w:lineRule="auto"/>
              <w:ind w:left="0" w:firstLine="0"/>
              <w:jc w:val="left"/>
            </w:pPr>
          </w:p>
        </w:tc>
        <w:tc>
          <w:tcPr>
            <w:tcW w:w="1418" w:type="dxa"/>
            <w:tcBorders>
              <w:top w:val="single" w:sz="4" w:space="0" w:color="000000"/>
              <w:left w:val="nil"/>
              <w:bottom w:val="single" w:sz="4" w:space="0" w:color="000000"/>
              <w:right w:val="single" w:sz="4" w:space="0" w:color="000000"/>
            </w:tcBorders>
            <w:shd w:val="clear" w:color="auto" w:fill="D9D9D9"/>
          </w:tcPr>
          <w:p w14:paraId="355730B6" w14:textId="77777777" w:rsidR="00DE5D0A" w:rsidRDefault="00DE5D0A">
            <w:pPr>
              <w:spacing w:after="160" w:line="259" w:lineRule="auto"/>
              <w:ind w:left="0" w:firstLine="0"/>
              <w:jc w:val="left"/>
            </w:pP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CF47C2C" w14:textId="77777777" w:rsidR="00DE5D0A" w:rsidRDefault="00F30AA4">
            <w:pPr>
              <w:spacing w:after="0" w:line="276" w:lineRule="auto"/>
              <w:ind w:left="95" w:firstLine="0"/>
              <w:jc w:val="left"/>
            </w:pPr>
            <w:r>
              <w:t xml:space="preserve">Service Credit for each Service </w:t>
            </w:r>
          </w:p>
          <w:p w14:paraId="7A4C9DD1" w14:textId="77777777" w:rsidR="00DE5D0A" w:rsidRDefault="00F30AA4">
            <w:pPr>
              <w:spacing w:after="0" w:line="259" w:lineRule="auto"/>
              <w:ind w:left="95" w:firstLine="0"/>
              <w:jc w:val="left"/>
            </w:pPr>
            <w:r>
              <w:t>Period</w:t>
            </w:r>
          </w:p>
        </w:tc>
      </w:tr>
      <w:tr w:rsidR="00DE5D0A" w14:paraId="7203C189" w14:textId="77777777">
        <w:trPr>
          <w:trHeight w:val="1479"/>
        </w:trPr>
        <w:tc>
          <w:tcPr>
            <w:tcW w:w="1713" w:type="dxa"/>
            <w:tcBorders>
              <w:top w:val="single" w:sz="4" w:space="0" w:color="000000"/>
              <w:left w:val="single" w:sz="4" w:space="0" w:color="000000"/>
              <w:bottom w:val="single" w:sz="4" w:space="0" w:color="000000"/>
              <w:right w:val="single" w:sz="4" w:space="0" w:color="000000"/>
            </w:tcBorders>
            <w:shd w:val="clear" w:color="auto" w:fill="D9D9D9"/>
          </w:tcPr>
          <w:p w14:paraId="43AD7DAC" w14:textId="77777777" w:rsidR="00DE5D0A" w:rsidRDefault="00F30AA4">
            <w:pPr>
              <w:spacing w:after="19" w:line="259" w:lineRule="auto"/>
              <w:ind w:left="61" w:firstLine="0"/>
              <w:jc w:val="left"/>
            </w:pPr>
            <w:r>
              <w:t xml:space="preserve">Service </w:t>
            </w:r>
          </w:p>
          <w:p w14:paraId="71BB02F4" w14:textId="77777777" w:rsidR="00DE5D0A" w:rsidRDefault="00F30AA4">
            <w:pPr>
              <w:spacing w:after="19" w:line="259" w:lineRule="auto"/>
              <w:ind w:left="61" w:firstLine="0"/>
              <w:jc w:val="left"/>
            </w:pPr>
            <w:r>
              <w:t xml:space="preserve">Level </w:t>
            </w:r>
          </w:p>
          <w:p w14:paraId="2E6D31D1" w14:textId="77777777" w:rsidR="00DE5D0A" w:rsidRDefault="00F30AA4">
            <w:pPr>
              <w:spacing w:after="19" w:line="259" w:lineRule="auto"/>
              <w:ind w:left="61" w:firstLine="0"/>
              <w:jc w:val="left"/>
            </w:pPr>
            <w:r>
              <w:t xml:space="preserve">Performance </w:t>
            </w:r>
          </w:p>
          <w:p w14:paraId="2E1CFD69" w14:textId="77777777" w:rsidR="00DE5D0A" w:rsidRDefault="00F30AA4">
            <w:pPr>
              <w:spacing w:after="0" w:line="259" w:lineRule="auto"/>
              <w:ind w:left="61" w:firstLine="0"/>
              <w:jc w:val="left"/>
            </w:pPr>
            <w:r>
              <w:t>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tcPr>
          <w:p w14:paraId="293280DC" w14:textId="77777777" w:rsidR="00DE5D0A" w:rsidRDefault="00F30AA4">
            <w:pPr>
              <w:spacing w:after="19" w:line="259" w:lineRule="auto"/>
              <w:ind w:left="95" w:firstLine="0"/>
              <w:jc w:val="left"/>
            </w:pPr>
            <w:r>
              <w:t xml:space="preserve">Key </w:t>
            </w:r>
          </w:p>
          <w:p w14:paraId="118637FD" w14:textId="77777777" w:rsidR="00DE5D0A" w:rsidRDefault="00F30AA4">
            <w:pPr>
              <w:spacing w:after="0" w:line="259" w:lineRule="auto"/>
              <w:ind w:left="95" w:firstLine="0"/>
              <w:jc w:val="left"/>
            </w:pPr>
            <w:r>
              <w:t>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651EA3FF" w14:textId="77777777" w:rsidR="00DE5D0A" w:rsidRDefault="00F30AA4">
            <w:pPr>
              <w:spacing w:after="19" w:line="259" w:lineRule="auto"/>
              <w:ind w:left="0" w:firstLine="0"/>
              <w:jc w:val="left"/>
            </w:pPr>
            <w:r>
              <w:t xml:space="preserve">Service Level </w:t>
            </w:r>
          </w:p>
          <w:p w14:paraId="63866B97" w14:textId="77777777" w:rsidR="00DE5D0A" w:rsidRDefault="00F30AA4">
            <w:pPr>
              <w:spacing w:after="19" w:line="259" w:lineRule="auto"/>
              <w:ind w:left="0" w:firstLine="0"/>
              <w:jc w:val="left"/>
            </w:pPr>
            <w:r>
              <w:t xml:space="preserve">Performance </w:t>
            </w:r>
          </w:p>
          <w:p w14:paraId="36DA66A8" w14:textId="77777777" w:rsidR="00DE5D0A" w:rsidRDefault="00F30AA4">
            <w:pPr>
              <w:spacing w:after="0" w:line="259" w:lineRule="auto"/>
              <w:ind w:left="0" w:firstLine="0"/>
              <w:jc w:val="left"/>
            </w:pPr>
            <w:r>
              <w:t>Measure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73A11CF6" w14:textId="77777777" w:rsidR="00DE5D0A" w:rsidRDefault="00F30AA4">
            <w:pPr>
              <w:spacing w:after="19" w:line="259" w:lineRule="auto"/>
              <w:ind w:left="95" w:firstLine="0"/>
              <w:jc w:val="left"/>
            </w:pPr>
            <w:r>
              <w:t xml:space="preserve">Service </w:t>
            </w:r>
          </w:p>
          <w:p w14:paraId="06E0F2B8" w14:textId="77777777" w:rsidR="00DE5D0A" w:rsidRDefault="00F30AA4">
            <w:pPr>
              <w:spacing w:after="19" w:line="259" w:lineRule="auto"/>
              <w:ind w:left="95" w:firstLine="0"/>
              <w:jc w:val="left"/>
            </w:pPr>
            <w:r>
              <w:t xml:space="preserve">Level </w:t>
            </w:r>
          </w:p>
          <w:p w14:paraId="7ECC3F4D" w14:textId="77777777" w:rsidR="00DE5D0A" w:rsidRDefault="00F30AA4">
            <w:pPr>
              <w:spacing w:after="0" w:line="259" w:lineRule="auto"/>
              <w:ind w:left="95" w:firstLine="0"/>
              <w:jc w:val="left"/>
            </w:pPr>
            <w:r>
              <w:t>Threshold</w:t>
            </w:r>
          </w:p>
        </w:tc>
        <w:tc>
          <w:tcPr>
            <w:tcW w:w="0" w:type="auto"/>
            <w:vMerge/>
            <w:tcBorders>
              <w:top w:val="nil"/>
              <w:left w:val="single" w:sz="4" w:space="0" w:color="000000"/>
              <w:bottom w:val="single" w:sz="4" w:space="0" w:color="000000"/>
              <w:right w:val="single" w:sz="4" w:space="0" w:color="000000"/>
            </w:tcBorders>
          </w:tcPr>
          <w:p w14:paraId="7CA57198" w14:textId="77777777" w:rsidR="00DE5D0A" w:rsidRDefault="00DE5D0A">
            <w:pPr>
              <w:spacing w:after="160" w:line="259" w:lineRule="auto"/>
              <w:ind w:left="0" w:firstLine="0"/>
              <w:jc w:val="left"/>
            </w:pPr>
          </w:p>
        </w:tc>
      </w:tr>
      <w:tr w:rsidR="00DE5D0A" w14:paraId="282A84E6" w14:textId="77777777">
        <w:trPr>
          <w:trHeight w:val="2986"/>
        </w:trPr>
        <w:tc>
          <w:tcPr>
            <w:tcW w:w="1713" w:type="dxa"/>
            <w:tcBorders>
              <w:top w:val="single" w:sz="4" w:space="0" w:color="000000"/>
              <w:left w:val="single" w:sz="4" w:space="0" w:color="000000"/>
              <w:bottom w:val="single" w:sz="4" w:space="0" w:color="000000"/>
              <w:right w:val="single" w:sz="4" w:space="0" w:color="000000"/>
            </w:tcBorders>
          </w:tcPr>
          <w:p w14:paraId="1524A593" w14:textId="77777777" w:rsidR="00DE5D0A" w:rsidRDefault="00F30AA4">
            <w:pPr>
              <w:spacing w:after="0" w:line="276" w:lineRule="auto"/>
              <w:ind w:left="61" w:firstLine="0"/>
              <w:jc w:val="left"/>
            </w:pPr>
            <w:r>
              <w:rPr>
                <w:b/>
              </w:rPr>
              <w:t>[</w:t>
            </w:r>
            <w:r>
              <w:t xml:space="preserve">Accurate and timely billing of </w:t>
            </w:r>
          </w:p>
          <w:p w14:paraId="39F0B52B" w14:textId="77777777" w:rsidR="00DE5D0A" w:rsidRDefault="00F30AA4">
            <w:pPr>
              <w:spacing w:after="0" w:line="259" w:lineRule="auto"/>
              <w:ind w:left="61" w:firstLine="0"/>
              <w:jc w:val="left"/>
            </w:pPr>
            <w:r>
              <w:t>Buyer</w:t>
            </w:r>
          </w:p>
        </w:tc>
        <w:tc>
          <w:tcPr>
            <w:tcW w:w="1571" w:type="dxa"/>
            <w:tcBorders>
              <w:top w:val="single" w:sz="4" w:space="0" w:color="000000"/>
              <w:left w:val="single" w:sz="4" w:space="0" w:color="000000"/>
              <w:bottom w:val="single" w:sz="4" w:space="0" w:color="000000"/>
              <w:right w:val="single" w:sz="4" w:space="0" w:color="000000"/>
            </w:tcBorders>
          </w:tcPr>
          <w:p w14:paraId="6263185F" w14:textId="77777777" w:rsidR="00DE5D0A" w:rsidRDefault="00F30AA4">
            <w:pPr>
              <w:spacing w:after="19" w:line="259" w:lineRule="auto"/>
              <w:ind w:left="95" w:firstLine="0"/>
              <w:jc w:val="left"/>
            </w:pPr>
            <w:r>
              <w:t xml:space="preserve">Accuracy </w:t>
            </w:r>
          </w:p>
          <w:p w14:paraId="0EAAE7FB" w14:textId="77777777" w:rsidR="00DE5D0A" w:rsidRDefault="00F30AA4">
            <w:pPr>
              <w:spacing w:after="0" w:line="259" w:lineRule="auto"/>
              <w:ind w:left="95" w:firstLine="0"/>
              <w:jc w:val="left"/>
            </w:pPr>
            <w:r>
              <w:t>/Timelines</w:t>
            </w:r>
          </w:p>
        </w:tc>
        <w:tc>
          <w:tcPr>
            <w:tcW w:w="1701" w:type="dxa"/>
            <w:tcBorders>
              <w:top w:val="single" w:sz="4" w:space="0" w:color="000000"/>
              <w:left w:val="single" w:sz="4" w:space="0" w:color="000000"/>
              <w:bottom w:val="single" w:sz="4" w:space="0" w:color="000000"/>
              <w:right w:val="single" w:sz="4" w:space="0" w:color="000000"/>
            </w:tcBorders>
          </w:tcPr>
          <w:p w14:paraId="4D923823" w14:textId="77777777" w:rsidR="00DE5D0A" w:rsidRDefault="00F30AA4">
            <w:pPr>
              <w:spacing w:after="0" w:line="259" w:lineRule="auto"/>
              <w:ind w:left="0" w:firstLine="0"/>
              <w:jc w:val="left"/>
            </w:pPr>
            <w:r>
              <w:t>at least 98% at all times</w:t>
            </w:r>
          </w:p>
        </w:tc>
        <w:tc>
          <w:tcPr>
            <w:tcW w:w="1418" w:type="dxa"/>
            <w:tcBorders>
              <w:top w:val="single" w:sz="4" w:space="0" w:color="000000"/>
              <w:left w:val="single" w:sz="4" w:space="0" w:color="000000"/>
              <w:bottom w:val="single" w:sz="4" w:space="0" w:color="000000"/>
              <w:right w:val="single" w:sz="4" w:space="0" w:color="000000"/>
            </w:tcBorders>
          </w:tcPr>
          <w:p w14:paraId="7D807A24" w14:textId="77777777" w:rsidR="00DE5D0A" w:rsidRDefault="00F30AA4">
            <w:pPr>
              <w:spacing w:after="0" w:line="259" w:lineRule="auto"/>
              <w:ind w:left="95" w:firstLine="0"/>
              <w:jc w:val="left"/>
            </w:pPr>
            <w:r>
              <w:t>[   ]</w:t>
            </w:r>
          </w:p>
        </w:tc>
        <w:tc>
          <w:tcPr>
            <w:tcW w:w="2102" w:type="dxa"/>
            <w:tcBorders>
              <w:top w:val="single" w:sz="4" w:space="0" w:color="000000"/>
              <w:left w:val="single" w:sz="4" w:space="0" w:color="000000"/>
              <w:bottom w:val="single" w:sz="4" w:space="0" w:color="000000"/>
              <w:right w:val="single" w:sz="4" w:space="0" w:color="000000"/>
            </w:tcBorders>
          </w:tcPr>
          <w:p w14:paraId="44DAB8B4" w14:textId="77777777" w:rsidR="00DE5D0A" w:rsidRDefault="00F30AA4">
            <w:pPr>
              <w:spacing w:after="19" w:line="259" w:lineRule="auto"/>
              <w:ind w:left="95" w:firstLine="0"/>
              <w:jc w:val="left"/>
            </w:pPr>
            <w:r>
              <w:t xml:space="preserve">0.5% Service </w:t>
            </w:r>
          </w:p>
          <w:p w14:paraId="15ECB486" w14:textId="77777777" w:rsidR="00DE5D0A" w:rsidRDefault="00F30AA4">
            <w:pPr>
              <w:spacing w:after="0" w:line="276" w:lineRule="auto"/>
              <w:ind w:left="95" w:right="53" w:firstLine="0"/>
              <w:jc w:val="left"/>
            </w:pPr>
            <w:r>
              <w:t xml:space="preserve">Credit gained for each percentage under the specified Service Level </w:t>
            </w:r>
          </w:p>
          <w:p w14:paraId="34D63812" w14:textId="77777777" w:rsidR="00DE5D0A" w:rsidRDefault="00F30AA4">
            <w:pPr>
              <w:spacing w:after="19" w:line="259" w:lineRule="auto"/>
              <w:ind w:left="95" w:firstLine="0"/>
              <w:jc w:val="left"/>
            </w:pPr>
            <w:r>
              <w:t xml:space="preserve">Performance </w:t>
            </w:r>
          </w:p>
          <w:p w14:paraId="1931D7A5" w14:textId="77777777" w:rsidR="00DE5D0A" w:rsidRDefault="00F30AA4">
            <w:pPr>
              <w:spacing w:after="0" w:line="259" w:lineRule="auto"/>
              <w:ind w:left="95" w:firstLine="0"/>
              <w:jc w:val="left"/>
            </w:pPr>
            <w:r>
              <w:t>Measure</w:t>
            </w:r>
          </w:p>
        </w:tc>
      </w:tr>
      <w:tr w:rsidR="00DE5D0A" w14:paraId="49032ADB" w14:textId="77777777">
        <w:trPr>
          <w:trHeight w:val="2986"/>
        </w:trPr>
        <w:tc>
          <w:tcPr>
            <w:tcW w:w="1713" w:type="dxa"/>
            <w:tcBorders>
              <w:top w:val="single" w:sz="4" w:space="0" w:color="000000"/>
              <w:left w:val="single" w:sz="4" w:space="0" w:color="000000"/>
              <w:bottom w:val="single" w:sz="4" w:space="0" w:color="000000"/>
              <w:right w:val="single" w:sz="4" w:space="0" w:color="000000"/>
            </w:tcBorders>
          </w:tcPr>
          <w:p w14:paraId="023928A0" w14:textId="77777777" w:rsidR="00DE5D0A" w:rsidRDefault="00F30AA4">
            <w:pPr>
              <w:spacing w:after="0" w:line="259" w:lineRule="auto"/>
              <w:ind w:left="61" w:firstLine="0"/>
              <w:jc w:val="left"/>
            </w:pPr>
            <w:r>
              <w:t>Access to Buyer support</w:t>
            </w:r>
          </w:p>
        </w:tc>
        <w:tc>
          <w:tcPr>
            <w:tcW w:w="1571" w:type="dxa"/>
            <w:tcBorders>
              <w:top w:val="single" w:sz="4" w:space="0" w:color="000000"/>
              <w:left w:val="single" w:sz="4" w:space="0" w:color="000000"/>
              <w:bottom w:val="single" w:sz="4" w:space="0" w:color="000000"/>
              <w:right w:val="single" w:sz="4" w:space="0" w:color="000000"/>
            </w:tcBorders>
          </w:tcPr>
          <w:p w14:paraId="65D83706" w14:textId="77777777" w:rsidR="00DE5D0A" w:rsidRDefault="00F30AA4">
            <w:pPr>
              <w:spacing w:after="0" w:line="259" w:lineRule="auto"/>
              <w:ind w:left="0" w:right="81" w:firstLine="0"/>
              <w:jc w:val="center"/>
            </w:pPr>
            <w:r>
              <w:t>Availability</w:t>
            </w:r>
          </w:p>
        </w:tc>
        <w:tc>
          <w:tcPr>
            <w:tcW w:w="1701" w:type="dxa"/>
            <w:tcBorders>
              <w:top w:val="single" w:sz="4" w:space="0" w:color="000000"/>
              <w:left w:val="single" w:sz="4" w:space="0" w:color="000000"/>
              <w:bottom w:val="single" w:sz="4" w:space="0" w:color="000000"/>
              <w:right w:val="single" w:sz="4" w:space="0" w:color="000000"/>
            </w:tcBorders>
          </w:tcPr>
          <w:p w14:paraId="32C3C42A" w14:textId="77777777" w:rsidR="00DE5D0A" w:rsidRDefault="00F30AA4">
            <w:pPr>
              <w:spacing w:after="0" w:line="259" w:lineRule="auto"/>
              <w:ind w:left="0" w:firstLine="0"/>
              <w:jc w:val="left"/>
            </w:pPr>
            <w:r>
              <w:t>at least 98% at all times</w:t>
            </w:r>
          </w:p>
        </w:tc>
        <w:tc>
          <w:tcPr>
            <w:tcW w:w="1418" w:type="dxa"/>
            <w:tcBorders>
              <w:top w:val="single" w:sz="4" w:space="0" w:color="000000"/>
              <w:left w:val="single" w:sz="4" w:space="0" w:color="000000"/>
              <w:bottom w:val="single" w:sz="4" w:space="0" w:color="000000"/>
              <w:right w:val="single" w:sz="4" w:space="0" w:color="000000"/>
            </w:tcBorders>
          </w:tcPr>
          <w:p w14:paraId="1B4947B7" w14:textId="77777777" w:rsidR="00DE5D0A" w:rsidRDefault="00F30AA4">
            <w:pPr>
              <w:spacing w:after="0" w:line="259" w:lineRule="auto"/>
              <w:ind w:left="95" w:firstLine="0"/>
              <w:jc w:val="left"/>
            </w:pPr>
            <w:r>
              <w:t>[   ]</w:t>
            </w:r>
          </w:p>
        </w:tc>
        <w:tc>
          <w:tcPr>
            <w:tcW w:w="2102" w:type="dxa"/>
            <w:tcBorders>
              <w:top w:val="single" w:sz="4" w:space="0" w:color="000000"/>
              <w:left w:val="single" w:sz="4" w:space="0" w:color="000000"/>
              <w:bottom w:val="single" w:sz="4" w:space="0" w:color="000000"/>
              <w:right w:val="single" w:sz="4" w:space="0" w:color="000000"/>
            </w:tcBorders>
          </w:tcPr>
          <w:p w14:paraId="655103C1" w14:textId="77777777" w:rsidR="00DE5D0A" w:rsidRDefault="00F30AA4">
            <w:pPr>
              <w:spacing w:after="19" w:line="259" w:lineRule="auto"/>
              <w:ind w:left="95" w:firstLine="0"/>
              <w:jc w:val="left"/>
            </w:pPr>
            <w:r>
              <w:t xml:space="preserve">0.5% Service </w:t>
            </w:r>
          </w:p>
          <w:p w14:paraId="7009FFDE" w14:textId="77777777" w:rsidR="00DE5D0A" w:rsidRDefault="00F30AA4">
            <w:pPr>
              <w:spacing w:after="0" w:line="276" w:lineRule="auto"/>
              <w:ind w:left="95" w:right="53" w:firstLine="0"/>
              <w:jc w:val="left"/>
            </w:pPr>
            <w:r>
              <w:t xml:space="preserve">Credit gained for each percentage under the specified Service Level </w:t>
            </w:r>
          </w:p>
          <w:p w14:paraId="4AA9D20C" w14:textId="77777777" w:rsidR="00DE5D0A" w:rsidRDefault="00F30AA4">
            <w:pPr>
              <w:spacing w:after="19" w:line="259" w:lineRule="auto"/>
              <w:ind w:left="95" w:firstLine="0"/>
              <w:jc w:val="left"/>
            </w:pPr>
            <w:r>
              <w:t xml:space="preserve">Performance </w:t>
            </w:r>
          </w:p>
          <w:p w14:paraId="6FEBED80" w14:textId="77777777" w:rsidR="00DE5D0A" w:rsidRDefault="00F30AA4">
            <w:pPr>
              <w:spacing w:after="0" w:line="259" w:lineRule="auto"/>
              <w:ind w:left="95" w:firstLine="0"/>
              <w:jc w:val="left"/>
            </w:pPr>
            <w:r>
              <w:t>Measure</w:t>
            </w:r>
          </w:p>
        </w:tc>
      </w:tr>
    </w:tbl>
    <w:p w14:paraId="198FE801" w14:textId="77777777" w:rsidR="00DE5D0A" w:rsidRDefault="00F30AA4">
      <w:pPr>
        <w:spacing w:after="10"/>
        <w:ind w:left="719"/>
      </w:pPr>
      <w:r>
        <w:t>The Service Credits shall be calculated on the basis of the following formula:</w:t>
      </w:r>
    </w:p>
    <w:tbl>
      <w:tblPr>
        <w:tblStyle w:val="TableGrid"/>
        <w:tblW w:w="8256" w:type="dxa"/>
        <w:tblInd w:w="567" w:type="dxa"/>
        <w:tblLook w:val="04A0" w:firstRow="1" w:lastRow="0" w:firstColumn="1" w:lastColumn="0" w:noHBand="0" w:noVBand="1"/>
      </w:tblPr>
      <w:tblGrid>
        <w:gridCol w:w="4021"/>
        <w:gridCol w:w="619"/>
        <w:gridCol w:w="3616"/>
      </w:tblGrid>
      <w:tr w:rsidR="00DE5D0A" w14:paraId="1E82D32C" w14:textId="77777777">
        <w:trPr>
          <w:trHeight w:val="1324"/>
        </w:trPr>
        <w:tc>
          <w:tcPr>
            <w:tcW w:w="4021" w:type="dxa"/>
            <w:tcBorders>
              <w:top w:val="nil"/>
              <w:left w:val="nil"/>
              <w:bottom w:val="nil"/>
              <w:right w:val="nil"/>
            </w:tcBorders>
          </w:tcPr>
          <w:p w14:paraId="40C43D0A" w14:textId="77777777" w:rsidR="00DE5D0A" w:rsidRDefault="00F30AA4">
            <w:pPr>
              <w:spacing w:after="19" w:line="259" w:lineRule="auto"/>
              <w:ind w:left="0" w:firstLine="0"/>
              <w:jc w:val="left"/>
            </w:pPr>
            <w:r>
              <w:t xml:space="preserve">Formula: x% (Service Level </w:t>
            </w:r>
          </w:p>
          <w:p w14:paraId="436677D5" w14:textId="77777777" w:rsidR="00DE5D0A" w:rsidRDefault="00F30AA4">
            <w:pPr>
              <w:spacing w:after="0" w:line="259" w:lineRule="auto"/>
              <w:ind w:left="0" w:right="299" w:firstLine="0"/>
              <w:jc w:val="left"/>
            </w:pPr>
            <w:r>
              <w:t xml:space="preserve">Performance Measure) - x% (actual Service Level performance)  </w:t>
            </w:r>
          </w:p>
        </w:tc>
        <w:tc>
          <w:tcPr>
            <w:tcW w:w="619" w:type="dxa"/>
            <w:tcBorders>
              <w:top w:val="nil"/>
              <w:left w:val="nil"/>
              <w:bottom w:val="nil"/>
              <w:right w:val="nil"/>
            </w:tcBorders>
          </w:tcPr>
          <w:p w14:paraId="4D0FFFFE" w14:textId="77777777" w:rsidR="00DE5D0A" w:rsidRDefault="00F30AA4">
            <w:pPr>
              <w:spacing w:after="0" w:line="259" w:lineRule="auto"/>
              <w:ind w:left="0" w:firstLine="0"/>
              <w:jc w:val="left"/>
            </w:pPr>
            <w:r>
              <w:t>=</w:t>
            </w:r>
          </w:p>
        </w:tc>
        <w:tc>
          <w:tcPr>
            <w:tcW w:w="3616" w:type="dxa"/>
            <w:tcBorders>
              <w:top w:val="nil"/>
              <w:left w:val="nil"/>
              <w:bottom w:val="nil"/>
              <w:right w:val="nil"/>
            </w:tcBorders>
          </w:tcPr>
          <w:p w14:paraId="79DC9666" w14:textId="77777777" w:rsidR="00DE5D0A" w:rsidRDefault="00F30AA4">
            <w:pPr>
              <w:spacing w:after="0" w:line="259" w:lineRule="auto"/>
              <w:ind w:left="0" w:firstLine="0"/>
              <w:jc w:val="left"/>
            </w:pPr>
            <w:r>
              <w:t>x% of the Charges payable to the Buyer as Service Credits to be deducted from the next Invoice payable by the Buyer</w:t>
            </w:r>
          </w:p>
        </w:tc>
      </w:tr>
      <w:tr w:rsidR="00DE5D0A" w14:paraId="5C6421F8" w14:textId="77777777">
        <w:trPr>
          <w:trHeight w:val="2276"/>
        </w:trPr>
        <w:tc>
          <w:tcPr>
            <w:tcW w:w="4021" w:type="dxa"/>
            <w:tcBorders>
              <w:top w:val="nil"/>
              <w:left w:val="nil"/>
              <w:bottom w:val="nil"/>
              <w:right w:val="nil"/>
            </w:tcBorders>
            <w:vAlign w:val="bottom"/>
          </w:tcPr>
          <w:p w14:paraId="1BEC0C3D" w14:textId="77777777" w:rsidR="00DE5D0A" w:rsidRDefault="00F30AA4">
            <w:pPr>
              <w:spacing w:after="19" w:line="259" w:lineRule="auto"/>
              <w:ind w:left="0" w:firstLine="0"/>
              <w:jc w:val="left"/>
            </w:pPr>
            <w:r>
              <w:t xml:space="preserve">Worked example: 98% (e.g. </w:t>
            </w:r>
          </w:p>
          <w:p w14:paraId="499E3E0D" w14:textId="77777777" w:rsidR="00DE5D0A" w:rsidRDefault="00F30AA4">
            <w:pPr>
              <w:spacing w:after="0" w:line="259" w:lineRule="auto"/>
              <w:ind w:left="0" w:right="406" w:firstLine="0"/>
              <w:jc w:val="left"/>
            </w:pPr>
            <w:r>
              <w:t xml:space="preserve">Service Level Performance Measure requirement for accurate and timely billing Service Level) - 75% (e.g. actual performance achieved against this Service Level in a Service </w:t>
            </w:r>
          </w:p>
        </w:tc>
        <w:tc>
          <w:tcPr>
            <w:tcW w:w="619" w:type="dxa"/>
            <w:tcBorders>
              <w:top w:val="nil"/>
              <w:left w:val="nil"/>
              <w:bottom w:val="nil"/>
              <w:right w:val="nil"/>
            </w:tcBorders>
          </w:tcPr>
          <w:p w14:paraId="56BF53E9" w14:textId="77777777" w:rsidR="00DE5D0A" w:rsidRDefault="00F30AA4">
            <w:pPr>
              <w:spacing w:after="0" w:line="259" w:lineRule="auto"/>
              <w:ind w:left="0" w:firstLine="0"/>
              <w:jc w:val="left"/>
            </w:pPr>
            <w:r>
              <w:t>=</w:t>
            </w:r>
          </w:p>
        </w:tc>
        <w:tc>
          <w:tcPr>
            <w:tcW w:w="3616" w:type="dxa"/>
            <w:tcBorders>
              <w:top w:val="nil"/>
              <w:left w:val="nil"/>
              <w:bottom w:val="nil"/>
              <w:right w:val="nil"/>
            </w:tcBorders>
          </w:tcPr>
          <w:p w14:paraId="0502EDA9" w14:textId="77777777" w:rsidR="00DE5D0A" w:rsidRDefault="00F30AA4">
            <w:pPr>
              <w:spacing w:after="0" w:line="259" w:lineRule="auto"/>
              <w:ind w:left="0" w:firstLine="0"/>
              <w:jc w:val="left"/>
            </w:pPr>
            <w:r>
              <w:t>23% of the Charges payable to the Buyer as Service Credits to be deducted from the next Invoice payable by the Buyer]</w:t>
            </w:r>
          </w:p>
        </w:tc>
      </w:tr>
    </w:tbl>
    <w:p w14:paraId="0877FC11" w14:textId="77777777" w:rsidR="00DE5D0A" w:rsidRDefault="00F30AA4">
      <w:pPr>
        <w:spacing w:after="867"/>
        <w:ind w:left="577"/>
      </w:pPr>
      <w:r>
        <w:t xml:space="preserve">Period) </w:t>
      </w:r>
    </w:p>
    <w:p w14:paraId="7E0DCAE6" w14:textId="77777777" w:rsidR="00DE5D0A" w:rsidRDefault="00F30AA4">
      <w:pPr>
        <w:spacing w:after="233" w:line="269" w:lineRule="auto"/>
        <w:ind w:left="6"/>
        <w:jc w:val="left"/>
      </w:pPr>
      <w:r>
        <w:rPr>
          <w:b/>
        </w:rPr>
        <w:t xml:space="preserve">Part B: Performance Monitoring </w:t>
      </w:r>
    </w:p>
    <w:p w14:paraId="722DD8A1" w14:textId="77777777" w:rsidR="00DE5D0A" w:rsidRDefault="00F30AA4">
      <w:pPr>
        <w:pStyle w:val="Heading4"/>
        <w:tabs>
          <w:tab w:val="center" w:pos="3567"/>
        </w:tabs>
        <w:spacing w:after="117"/>
        <w:ind w:left="-4" w:firstLine="0"/>
      </w:pPr>
      <w:r>
        <w:t>3.</w:t>
      </w:r>
      <w:r>
        <w:tab/>
        <w:t>Performance Monitoring and Performance Review</w:t>
      </w:r>
    </w:p>
    <w:p w14:paraId="63DC9B16" w14:textId="77777777" w:rsidR="00DE5D0A" w:rsidRDefault="00F30AA4">
      <w:pPr>
        <w:spacing w:after="130" w:line="251" w:lineRule="auto"/>
        <w:ind w:left="1450" w:right="50" w:hanging="730"/>
        <w:jc w:val="left"/>
      </w:pPr>
      <w:r>
        <w:t>3.1</w:t>
      </w:r>
      <w:r>
        <w:tab/>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21368BE9" w14:textId="77777777" w:rsidR="00DE5D0A" w:rsidRDefault="00F30AA4">
      <w:pPr>
        <w:spacing w:after="130" w:line="251" w:lineRule="auto"/>
        <w:ind w:left="1450" w:right="50" w:hanging="730"/>
        <w:jc w:val="left"/>
      </w:pPr>
      <w:r>
        <w:t>3.2</w:t>
      </w:r>
      <w:r>
        <w:tab/>
        <w:t>The Supplier shall provide the Buyer with performance monitoring reports ("</w:t>
      </w:r>
      <w:r>
        <w:rPr>
          <w:b/>
        </w:rPr>
        <w:t>Performance Monitoring Reports</w:t>
      </w:r>
      <w:r>
        <w:t>") in accordance with the process and timescales agreed pursuant to paragraph 1.1 of Part B of this Schedule which shall contain, as a minimum, the following information in respect of the relevant Service Period just ended:</w:t>
      </w:r>
    </w:p>
    <w:p w14:paraId="44A23938" w14:textId="77777777" w:rsidR="00DE5D0A" w:rsidRDefault="00F30AA4">
      <w:pPr>
        <w:ind w:left="2160" w:hanging="720"/>
      </w:pPr>
      <w:r>
        <w:rPr>
          <w:rFonts w:ascii="Calibri" w:eastAsia="Calibri" w:hAnsi="Calibri" w:cs="Calibri"/>
          <w:sz w:val="22"/>
        </w:rPr>
        <w:t>3.2.1</w:t>
      </w:r>
      <w:r>
        <w:rPr>
          <w:rFonts w:ascii="Calibri" w:eastAsia="Calibri" w:hAnsi="Calibri" w:cs="Calibri"/>
          <w:sz w:val="22"/>
        </w:rPr>
        <w:tab/>
      </w:r>
      <w:r>
        <w:t>for each Service Level, the actual performance achieved over the Service Level for the relevant Service Period;</w:t>
      </w:r>
    </w:p>
    <w:p w14:paraId="1E79EF70" w14:textId="77777777" w:rsidR="00DE5D0A" w:rsidRDefault="00F30AA4">
      <w:pPr>
        <w:ind w:left="2160" w:hanging="720"/>
      </w:pPr>
      <w:r>
        <w:rPr>
          <w:rFonts w:ascii="Calibri" w:eastAsia="Calibri" w:hAnsi="Calibri" w:cs="Calibri"/>
          <w:sz w:val="22"/>
        </w:rPr>
        <w:t>3.2.2</w:t>
      </w:r>
      <w:r>
        <w:rPr>
          <w:rFonts w:ascii="Calibri" w:eastAsia="Calibri" w:hAnsi="Calibri" w:cs="Calibri"/>
          <w:sz w:val="22"/>
        </w:rPr>
        <w:tab/>
      </w:r>
      <w:r>
        <w:t>a summary of all failures to achieve Service Levels that occurred during that Service Period;</w:t>
      </w:r>
    </w:p>
    <w:p w14:paraId="46E36A36" w14:textId="77777777" w:rsidR="00DE5D0A" w:rsidRDefault="00F30AA4">
      <w:pPr>
        <w:tabs>
          <w:tab w:val="center" w:pos="1663"/>
          <w:tab w:val="center" w:pos="4514"/>
        </w:tabs>
        <w:ind w:left="0" w:firstLine="0"/>
        <w:jc w:val="left"/>
      </w:pPr>
      <w:r>
        <w:rPr>
          <w:rFonts w:ascii="Calibri" w:eastAsia="Calibri" w:hAnsi="Calibri" w:cs="Calibri"/>
          <w:sz w:val="22"/>
        </w:rPr>
        <w:tab/>
        <w:t>3.2.3</w:t>
      </w:r>
      <w:r>
        <w:rPr>
          <w:rFonts w:ascii="Calibri" w:eastAsia="Calibri" w:hAnsi="Calibri" w:cs="Calibri"/>
          <w:sz w:val="22"/>
        </w:rPr>
        <w:tab/>
      </w:r>
      <w:r>
        <w:t>details of any Critical Service Level Failures;</w:t>
      </w:r>
    </w:p>
    <w:p w14:paraId="1D6E813F" w14:textId="77777777" w:rsidR="00DE5D0A" w:rsidRDefault="00F30AA4">
      <w:pPr>
        <w:ind w:left="2160" w:hanging="720"/>
      </w:pPr>
      <w:r>
        <w:rPr>
          <w:rFonts w:ascii="Calibri" w:eastAsia="Calibri" w:hAnsi="Calibri" w:cs="Calibri"/>
          <w:sz w:val="22"/>
        </w:rPr>
        <w:t>3.2.4</w:t>
      </w:r>
      <w:r>
        <w:rPr>
          <w:rFonts w:ascii="Calibri" w:eastAsia="Calibri" w:hAnsi="Calibri" w:cs="Calibri"/>
          <w:sz w:val="22"/>
        </w:rPr>
        <w:tab/>
      </w:r>
      <w:r>
        <w:t>for any repeat failures, actions taken to resolve the underlying cause and prevent recurrence;</w:t>
      </w:r>
    </w:p>
    <w:p w14:paraId="33610962" w14:textId="77777777" w:rsidR="00DE5D0A" w:rsidRDefault="00F30AA4">
      <w:pPr>
        <w:spacing w:after="130" w:line="251" w:lineRule="auto"/>
        <w:ind w:left="2170" w:right="50" w:hanging="730"/>
        <w:jc w:val="left"/>
      </w:pPr>
      <w:r>
        <w:rPr>
          <w:rFonts w:ascii="Calibri" w:eastAsia="Calibri" w:hAnsi="Calibri" w:cs="Calibri"/>
          <w:sz w:val="22"/>
        </w:rPr>
        <w:t>3.2.5</w:t>
      </w:r>
      <w:r>
        <w:rPr>
          <w:rFonts w:ascii="Calibri" w:eastAsia="Calibri" w:hAnsi="Calibri" w:cs="Calibri"/>
          <w:sz w:val="22"/>
        </w:rPr>
        <w:tab/>
      </w:r>
      <w:r>
        <w:t>the Service Credits to be applied in respect of the relevant period indicating the failures and Service Levels to which the Service Credits relate; and</w:t>
      </w:r>
    </w:p>
    <w:p w14:paraId="2CB1B09F" w14:textId="77777777" w:rsidR="00DE5D0A" w:rsidRDefault="00F30AA4">
      <w:pPr>
        <w:ind w:left="2160" w:hanging="720"/>
      </w:pPr>
      <w:r>
        <w:rPr>
          <w:rFonts w:ascii="Calibri" w:eastAsia="Calibri" w:hAnsi="Calibri" w:cs="Calibri"/>
          <w:sz w:val="22"/>
        </w:rPr>
        <w:t>3.2.6</w:t>
      </w:r>
      <w:r>
        <w:rPr>
          <w:rFonts w:ascii="Calibri" w:eastAsia="Calibri" w:hAnsi="Calibri" w:cs="Calibri"/>
          <w:sz w:val="22"/>
        </w:rPr>
        <w:tab/>
      </w:r>
      <w:r>
        <w:t>such other details as the Buyer may reasonably require from time to time.</w:t>
      </w:r>
    </w:p>
    <w:p w14:paraId="37D18A32" w14:textId="77777777" w:rsidR="00DE5D0A" w:rsidRDefault="00F30AA4">
      <w:pPr>
        <w:spacing w:after="0"/>
        <w:ind w:left="1440" w:hanging="720"/>
      </w:pPr>
      <w:r>
        <w:t>3.3</w:t>
      </w:r>
      <w:r>
        <w:tab/>
        <w:t>The Parties shall attend meetings to discuss Performance Monitoring Reports ("</w:t>
      </w:r>
      <w:r>
        <w:rPr>
          <w:b/>
        </w:rPr>
        <w:t>Performance Review Meetings</w:t>
      </w:r>
      <w:r>
        <w:t xml:space="preserve">") on a Monthly basis. The </w:t>
      </w:r>
    </w:p>
    <w:p w14:paraId="7CAF701C" w14:textId="77777777" w:rsidR="00DE5D0A" w:rsidRDefault="00F30AA4">
      <w:pPr>
        <w:spacing w:after="130" w:line="251" w:lineRule="auto"/>
        <w:ind w:left="1440" w:right="50" w:firstLine="0"/>
        <w:jc w:val="left"/>
      </w:pPr>
      <w:r>
        <w:t>Performance Review Meetings will be the forum for the review by the Supplier and the Buyer of the Performance Monitoring Reports.  The Performance Review Meetings shall:</w:t>
      </w:r>
    </w:p>
    <w:p w14:paraId="716CDB1A" w14:textId="77777777" w:rsidR="00DE5D0A" w:rsidRDefault="00F30AA4">
      <w:pPr>
        <w:spacing w:after="130" w:line="251" w:lineRule="auto"/>
        <w:ind w:left="2170" w:right="50" w:hanging="730"/>
        <w:jc w:val="left"/>
      </w:pPr>
      <w:r>
        <w:rPr>
          <w:rFonts w:ascii="Calibri" w:eastAsia="Calibri" w:hAnsi="Calibri" w:cs="Calibri"/>
          <w:sz w:val="22"/>
        </w:rPr>
        <w:t>3.3.1</w:t>
      </w:r>
      <w:r>
        <w:rPr>
          <w:rFonts w:ascii="Calibri" w:eastAsia="Calibri" w:hAnsi="Calibri" w:cs="Calibri"/>
          <w:sz w:val="22"/>
        </w:rPr>
        <w:tab/>
      </w:r>
      <w:r>
        <w:t>take place within one (1) week of the Performance Monitoring Reports being issued by the Supplier at such location and time (within normal business hours) as the Buyer shall reasonably require;</w:t>
      </w:r>
    </w:p>
    <w:p w14:paraId="781E7B3D" w14:textId="77777777" w:rsidR="00DE5D0A" w:rsidRDefault="00F30AA4">
      <w:pPr>
        <w:ind w:left="2160" w:hanging="720"/>
      </w:pPr>
      <w:r>
        <w:rPr>
          <w:rFonts w:ascii="Calibri" w:eastAsia="Calibri" w:hAnsi="Calibri" w:cs="Calibri"/>
          <w:sz w:val="22"/>
        </w:rPr>
        <w:t>3.3.2</w:t>
      </w:r>
      <w:r>
        <w:rPr>
          <w:rFonts w:ascii="Calibri" w:eastAsia="Calibri" w:hAnsi="Calibri" w:cs="Calibri"/>
          <w:sz w:val="22"/>
        </w:rPr>
        <w:tab/>
      </w:r>
      <w:r>
        <w:t>be attended by the Supplier's Representative and the Buyer’s Representative; and</w:t>
      </w:r>
    </w:p>
    <w:p w14:paraId="446ACAAC" w14:textId="77777777" w:rsidR="00DE5D0A" w:rsidRDefault="00F30AA4">
      <w:pPr>
        <w:spacing w:after="130" w:line="251" w:lineRule="auto"/>
        <w:ind w:left="2170" w:right="50" w:hanging="730"/>
        <w:jc w:val="left"/>
      </w:pPr>
      <w:r>
        <w:rPr>
          <w:rFonts w:ascii="Calibri" w:eastAsia="Calibri" w:hAnsi="Calibri" w:cs="Calibri"/>
          <w:sz w:val="22"/>
        </w:rPr>
        <w:t>3.3.3</w:t>
      </w:r>
      <w:r>
        <w:rPr>
          <w:rFonts w:ascii="Calibri" w:eastAsia="Calibri" w:hAnsi="Calibri" w:cs="Calibri"/>
          <w:sz w:val="22"/>
        </w:rPr>
        <w:tab/>
      </w:r>
      <w:r>
        <w:t xml:space="preserve">be fully minuted by the Supplier and the minutes will be circulated by the Supplier to all attendees at the relevant meeting and also to the Buyer’s Representative and any other recipients agreed at the relevant meeting.  </w:t>
      </w:r>
    </w:p>
    <w:p w14:paraId="4FEDF788" w14:textId="77777777" w:rsidR="00DE5D0A" w:rsidRDefault="00F30AA4">
      <w:pPr>
        <w:spacing w:after="130" w:line="251" w:lineRule="auto"/>
        <w:ind w:left="1450" w:right="50" w:hanging="730"/>
        <w:jc w:val="left"/>
      </w:pPr>
      <w:r>
        <w:t>3.4</w:t>
      </w:r>
      <w:r>
        <w:tab/>
        <w:t>The minutes of the preceding Month's Performance Review Meeting will be agreed and signed by both the Supplier's Representative and the Buyer’s Representative at each meeting.</w:t>
      </w:r>
    </w:p>
    <w:p w14:paraId="773E0E72" w14:textId="77777777" w:rsidR="00DE5D0A" w:rsidRDefault="00F30AA4">
      <w:pPr>
        <w:spacing w:after="646" w:line="251" w:lineRule="auto"/>
        <w:ind w:left="1450" w:right="50" w:hanging="730"/>
        <w:jc w:val="left"/>
      </w:pPr>
      <w:r>
        <w:t>3.5</w:t>
      </w:r>
      <w:r>
        <w:tab/>
        <w:t>The Supplier shall provide to the Buyer such documentation as the Buyer may reasonably require in order to verify the level of the performance by the Supplier and the calculations of the amount of Service Credits for any specified Service Period.</w:t>
      </w:r>
    </w:p>
    <w:p w14:paraId="22BD16CA" w14:textId="77777777" w:rsidR="00DE5D0A" w:rsidRDefault="00F30AA4">
      <w:pPr>
        <w:pStyle w:val="Heading4"/>
        <w:tabs>
          <w:tab w:val="center" w:pos="1900"/>
        </w:tabs>
        <w:spacing w:after="117"/>
        <w:ind w:left="-4" w:firstLine="0"/>
      </w:pPr>
      <w:r>
        <w:t>4.</w:t>
      </w:r>
      <w:r>
        <w:tab/>
        <w:t>Satisfaction Surveys</w:t>
      </w:r>
    </w:p>
    <w:p w14:paraId="4B200219" w14:textId="77777777" w:rsidR="00DE5D0A" w:rsidRDefault="00F30AA4">
      <w:pPr>
        <w:spacing w:after="130" w:line="251" w:lineRule="auto"/>
        <w:ind w:left="1450" w:right="50" w:hanging="730"/>
        <w:jc w:val="left"/>
      </w:pPr>
      <w:r>
        <w:t>4.1</w:t>
      </w:r>
      <w:r>
        <w:tab/>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r>
        <w:br w:type="page"/>
      </w:r>
    </w:p>
    <w:p w14:paraId="25FD5432" w14:textId="77777777" w:rsidR="00DE5D0A" w:rsidRDefault="00F30AA4">
      <w:pPr>
        <w:pStyle w:val="Heading3"/>
        <w:spacing w:after="334"/>
        <w:ind w:left="6" w:right="0"/>
      </w:pPr>
      <w:r>
        <w:t>Call-Off Schedule 15 (Call-Off Contract Management)</w:t>
      </w:r>
    </w:p>
    <w:p w14:paraId="0293D736" w14:textId="77777777" w:rsidR="00DE5D0A" w:rsidRDefault="00F30AA4">
      <w:pPr>
        <w:pStyle w:val="Heading4"/>
        <w:ind w:left="294"/>
      </w:pPr>
      <w:r>
        <w:t>1. Definitions</w:t>
      </w:r>
    </w:p>
    <w:p w14:paraId="7CB3EC4F" w14:textId="77777777" w:rsidR="00DE5D0A" w:rsidRDefault="00F30AA4">
      <w:pPr>
        <w:spacing w:after="10"/>
        <w:ind w:left="720" w:hanging="360"/>
      </w:pPr>
      <w:r>
        <w:t>1.1 In this Schedule, the following words shall have the following meanings and they shall supplement Joint Schedule 1 (Definitions):</w:t>
      </w:r>
    </w:p>
    <w:tbl>
      <w:tblPr>
        <w:tblStyle w:val="TableGrid"/>
        <w:tblW w:w="8316" w:type="dxa"/>
        <w:tblInd w:w="738" w:type="dxa"/>
        <w:tblLook w:val="04A0" w:firstRow="1" w:lastRow="0" w:firstColumn="1" w:lastColumn="0" w:noHBand="0" w:noVBand="1"/>
      </w:tblPr>
      <w:tblGrid>
        <w:gridCol w:w="2739"/>
        <w:gridCol w:w="5577"/>
      </w:tblGrid>
      <w:tr w:rsidR="00DE5D0A" w14:paraId="56E33873" w14:textId="77777777">
        <w:trPr>
          <w:trHeight w:val="649"/>
        </w:trPr>
        <w:tc>
          <w:tcPr>
            <w:tcW w:w="2739" w:type="dxa"/>
            <w:tcBorders>
              <w:top w:val="nil"/>
              <w:left w:val="nil"/>
              <w:bottom w:val="nil"/>
              <w:right w:val="nil"/>
            </w:tcBorders>
          </w:tcPr>
          <w:p w14:paraId="1D7D8DA9" w14:textId="77777777" w:rsidR="00DE5D0A" w:rsidRDefault="00F30AA4">
            <w:pPr>
              <w:spacing w:after="19" w:line="259" w:lineRule="auto"/>
              <w:ind w:left="0" w:firstLine="0"/>
              <w:jc w:val="left"/>
            </w:pPr>
            <w:r>
              <w:rPr>
                <w:b/>
              </w:rPr>
              <w:t xml:space="preserve">"Operational </w:t>
            </w:r>
          </w:p>
          <w:p w14:paraId="74B059A5" w14:textId="77777777" w:rsidR="00DE5D0A" w:rsidRDefault="00F30AA4">
            <w:pPr>
              <w:spacing w:after="0" w:line="259" w:lineRule="auto"/>
              <w:ind w:left="360" w:firstLine="0"/>
              <w:jc w:val="left"/>
            </w:pPr>
            <w:r>
              <w:rPr>
                <w:b/>
              </w:rPr>
              <w:t>Board"</w:t>
            </w:r>
          </w:p>
        </w:tc>
        <w:tc>
          <w:tcPr>
            <w:tcW w:w="5577" w:type="dxa"/>
            <w:tcBorders>
              <w:top w:val="nil"/>
              <w:left w:val="nil"/>
              <w:bottom w:val="nil"/>
              <w:right w:val="nil"/>
            </w:tcBorders>
          </w:tcPr>
          <w:p w14:paraId="2C6BF332" w14:textId="77777777" w:rsidR="00DE5D0A" w:rsidRDefault="00F30AA4">
            <w:pPr>
              <w:spacing w:after="19" w:line="259" w:lineRule="auto"/>
              <w:ind w:left="0" w:firstLine="0"/>
            </w:pPr>
            <w:r>
              <w:t xml:space="preserve">the board established in accordance with paragraph </w:t>
            </w:r>
          </w:p>
          <w:p w14:paraId="445DA080" w14:textId="77777777" w:rsidR="00DE5D0A" w:rsidRDefault="00F30AA4">
            <w:pPr>
              <w:spacing w:after="0" w:line="259" w:lineRule="auto"/>
              <w:ind w:left="360" w:firstLine="0"/>
              <w:jc w:val="left"/>
            </w:pPr>
            <w:r>
              <w:t>4.1 of this Schedule;</w:t>
            </w:r>
          </w:p>
        </w:tc>
      </w:tr>
      <w:tr w:rsidR="00DE5D0A" w14:paraId="18ED58E6" w14:textId="77777777">
        <w:trPr>
          <w:trHeight w:val="649"/>
        </w:trPr>
        <w:tc>
          <w:tcPr>
            <w:tcW w:w="2739" w:type="dxa"/>
            <w:tcBorders>
              <w:top w:val="nil"/>
              <w:left w:val="nil"/>
              <w:bottom w:val="nil"/>
              <w:right w:val="nil"/>
            </w:tcBorders>
          </w:tcPr>
          <w:p w14:paraId="65F96778" w14:textId="77777777" w:rsidR="00DE5D0A" w:rsidRDefault="00F30AA4">
            <w:pPr>
              <w:spacing w:after="0" w:line="259" w:lineRule="auto"/>
              <w:ind w:left="0" w:firstLine="0"/>
              <w:jc w:val="left"/>
            </w:pPr>
            <w:r>
              <w:rPr>
                <w:b/>
              </w:rPr>
              <w:t>"Project Manager"</w:t>
            </w:r>
          </w:p>
        </w:tc>
        <w:tc>
          <w:tcPr>
            <w:tcW w:w="5577" w:type="dxa"/>
            <w:tcBorders>
              <w:top w:val="nil"/>
              <w:left w:val="nil"/>
              <w:bottom w:val="nil"/>
              <w:right w:val="nil"/>
            </w:tcBorders>
            <w:vAlign w:val="bottom"/>
          </w:tcPr>
          <w:p w14:paraId="2C0362AD" w14:textId="77777777" w:rsidR="00DE5D0A" w:rsidRDefault="00F30AA4">
            <w:pPr>
              <w:spacing w:after="0" w:line="259" w:lineRule="auto"/>
              <w:ind w:left="360" w:hanging="360"/>
              <w:jc w:val="left"/>
            </w:pPr>
            <w:r>
              <w:t>the manager appointed in accordance with paragraph 2.1 of this Schedule;</w:t>
            </w:r>
          </w:p>
        </w:tc>
      </w:tr>
    </w:tbl>
    <w:p w14:paraId="64781F0F" w14:textId="77777777" w:rsidR="00DE5D0A" w:rsidRDefault="00F30AA4">
      <w:pPr>
        <w:pStyle w:val="Heading4"/>
        <w:ind w:left="294"/>
      </w:pPr>
      <w:r>
        <w:t>2. Project Management</w:t>
      </w:r>
    </w:p>
    <w:p w14:paraId="6F4C626E" w14:textId="77777777" w:rsidR="00DE5D0A" w:rsidRDefault="00F30AA4">
      <w:pPr>
        <w:spacing w:after="229" w:line="251" w:lineRule="auto"/>
        <w:ind w:left="716" w:right="50" w:hanging="360"/>
        <w:jc w:val="left"/>
      </w:pPr>
      <w:r>
        <w:t>2.1 The Supplier and the Buyer shall each appoint a Project Manager for the purposes of this Contract through whom the provision of the Services and the Deliverables shall be managed day-to-day.</w:t>
      </w:r>
    </w:p>
    <w:p w14:paraId="606909F3" w14:textId="77777777" w:rsidR="00DE5D0A" w:rsidRDefault="00F30AA4">
      <w:pPr>
        <w:spacing w:after="229" w:line="251" w:lineRule="auto"/>
        <w:ind w:left="716" w:right="50" w:hanging="360"/>
        <w:jc w:val="left"/>
      </w:pPr>
      <w:r>
        <w:t>2.2 The Parties shall ensure that appropriate resource is made available on a regular basis such that the aims, objectives and specific provisions of this Contract can be fully realised.</w:t>
      </w:r>
    </w:p>
    <w:p w14:paraId="38AF9003" w14:textId="77777777" w:rsidR="00DE5D0A" w:rsidRDefault="00F30AA4">
      <w:pPr>
        <w:spacing w:after="252"/>
        <w:ind w:left="720" w:hanging="360"/>
      </w:pPr>
      <w:r>
        <w:t>2.3 Without prejudice to paragraph 4 below, the Parties agree to operate the boards specified as set out in the Annex to this Schedule.</w:t>
      </w:r>
    </w:p>
    <w:p w14:paraId="423489AC" w14:textId="77777777" w:rsidR="00DE5D0A" w:rsidRDefault="00F30AA4">
      <w:pPr>
        <w:pStyle w:val="Heading4"/>
        <w:ind w:left="6"/>
      </w:pPr>
      <w:r>
        <w:t>3. Role of the Supplier Contract Manager</w:t>
      </w:r>
    </w:p>
    <w:p w14:paraId="7492695E" w14:textId="77777777" w:rsidR="00DE5D0A" w:rsidRDefault="00F30AA4">
      <w:pPr>
        <w:tabs>
          <w:tab w:val="center" w:pos="527"/>
          <w:tab w:val="center" w:pos="3256"/>
        </w:tabs>
        <w:ind w:left="0" w:firstLine="0"/>
        <w:jc w:val="left"/>
      </w:pPr>
      <w:r>
        <w:rPr>
          <w:rFonts w:ascii="Calibri" w:eastAsia="Calibri" w:hAnsi="Calibri" w:cs="Calibri"/>
          <w:sz w:val="22"/>
        </w:rPr>
        <w:tab/>
      </w:r>
      <w:r>
        <w:t>3.1</w:t>
      </w:r>
      <w:r>
        <w:tab/>
        <w:t>The Supplier's Contract Manager's shall be:</w:t>
      </w:r>
    </w:p>
    <w:p w14:paraId="2FE12BD8" w14:textId="77777777" w:rsidR="00DE5D0A" w:rsidRDefault="00F30AA4">
      <w:pPr>
        <w:tabs>
          <w:tab w:val="center" w:pos="1167"/>
          <w:tab w:val="center" w:pos="5381"/>
        </w:tabs>
        <w:spacing w:after="0" w:line="269" w:lineRule="auto"/>
        <w:ind w:left="0" w:firstLine="0"/>
        <w:jc w:val="left"/>
      </w:pPr>
      <w:r>
        <w:rPr>
          <w:rFonts w:ascii="Calibri" w:eastAsia="Calibri" w:hAnsi="Calibri" w:cs="Calibri"/>
          <w:sz w:val="22"/>
        </w:rPr>
        <w:tab/>
      </w:r>
      <w:r>
        <w:rPr>
          <w:b/>
        </w:rPr>
        <w:t>3.1.1</w:t>
      </w:r>
      <w:r>
        <w:rPr>
          <w:b/>
        </w:rPr>
        <w:tab/>
        <w:t xml:space="preserve">the primary point of contact to receive communication from </w:t>
      </w:r>
    </w:p>
    <w:p w14:paraId="6C5BB823" w14:textId="77777777" w:rsidR="00DE5D0A" w:rsidRDefault="00F30AA4">
      <w:pPr>
        <w:pStyle w:val="Heading4"/>
        <w:spacing w:after="92"/>
        <w:ind w:left="1990"/>
      </w:pPr>
      <w:r>
        <w:t xml:space="preserve">the Buyer and will also be the person primarily responsible for providing information to the Buyer; </w:t>
      </w:r>
    </w:p>
    <w:p w14:paraId="15B3F92C" w14:textId="77777777" w:rsidR="00DE5D0A" w:rsidRDefault="00F30AA4">
      <w:pPr>
        <w:spacing w:after="92" w:line="269" w:lineRule="auto"/>
        <w:ind w:left="1980" w:hanging="1080"/>
        <w:jc w:val="left"/>
      </w:pPr>
      <w:r>
        <w:rPr>
          <w:b/>
        </w:rPr>
        <w:t>3.1.2</w:t>
      </w:r>
      <w:r>
        <w:rPr>
          <w:b/>
        </w:rPr>
        <w:tab/>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346ADA89" w14:textId="77777777" w:rsidR="00DE5D0A" w:rsidRDefault="00F30AA4">
      <w:pPr>
        <w:pStyle w:val="Heading5"/>
        <w:spacing w:after="91" w:line="269" w:lineRule="auto"/>
        <w:ind w:left="1980" w:hanging="1080"/>
      </w:pPr>
      <w:r>
        <w:rPr>
          <w:sz w:val="24"/>
        </w:rPr>
        <w:t>3.1.3</w:t>
      </w:r>
      <w:r>
        <w:rPr>
          <w:sz w:val="24"/>
        </w:rPr>
        <w:tab/>
        <w:t>able to cancel any delegation and recommence the position himself; and</w:t>
      </w:r>
    </w:p>
    <w:p w14:paraId="024E938A" w14:textId="77777777" w:rsidR="00DE5D0A" w:rsidRDefault="00F30AA4">
      <w:pPr>
        <w:spacing w:after="111" w:line="269" w:lineRule="auto"/>
        <w:ind w:left="1980" w:hanging="1080"/>
        <w:jc w:val="left"/>
      </w:pPr>
      <w:r>
        <w:rPr>
          <w:b/>
        </w:rPr>
        <w:t>3.1.4</w:t>
      </w:r>
      <w:r>
        <w:rPr>
          <w:b/>
        </w:rPr>
        <w:tab/>
        <w:t xml:space="preserve">replaced only after the Buyer has received notification of the proposed change. </w:t>
      </w:r>
    </w:p>
    <w:p w14:paraId="1B7EB97A" w14:textId="77777777" w:rsidR="00DE5D0A" w:rsidRDefault="00F30AA4">
      <w:pPr>
        <w:spacing w:after="130" w:line="251" w:lineRule="auto"/>
        <w:ind w:left="932" w:right="50" w:hanging="576"/>
        <w:jc w:val="left"/>
      </w:pPr>
      <w:r>
        <w:t>3.2</w:t>
      </w:r>
      <w:r>
        <w:tab/>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679E3478" w14:textId="77777777" w:rsidR="00DE5D0A" w:rsidRDefault="00F30AA4">
      <w:pPr>
        <w:spacing w:after="647" w:line="251" w:lineRule="auto"/>
        <w:ind w:left="932" w:right="50" w:hanging="576"/>
        <w:jc w:val="left"/>
      </w:pPr>
      <w:r>
        <w:t>3.3</w:t>
      </w:r>
      <w:r>
        <w:tab/>
        <w:t>Receipt of communication from the Supplier's Contract Manager's by the Buyer does not absolve the Supplier from its responsibilities, obligations or liabilities under the Contract.</w:t>
      </w:r>
    </w:p>
    <w:p w14:paraId="3B4FC473" w14:textId="77777777" w:rsidR="00DE5D0A" w:rsidRDefault="00F30AA4">
      <w:pPr>
        <w:pStyle w:val="Heading4"/>
        <w:ind w:left="294"/>
      </w:pPr>
      <w:r>
        <w:t>4. Role of the Operational Board</w:t>
      </w:r>
    </w:p>
    <w:p w14:paraId="7E3035FB" w14:textId="77777777" w:rsidR="00DE5D0A" w:rsidRDefault="00F30AA4">
      <w:pPr>
        <w:spacing w:after="231"/>
        <w:ind w:left="720" w:hanging="360"/>
      </w:pPr>
      <w:r>
        <w:t>4.1 The Operational Board shall be established by the Buyer for the purposes of this Contract on which the Supplier and the Buyer shall be represented.</w:t>
      </w:r>
    </w:p>
    <w:p w14:paraId="1A93E5F5" w14:textId="77777777" w:rsidR="00DE5D0A" w:rsidRDefault="00F30AA4">
      <w:pPr>
        <w:spacing w:after="229" w:line="251" w:lineRule="auto"/>
        <w:ind w:left="716" w:right="50" w:hanging="360"/>
        <w:jc w:val="left"/>
      </w:pPr>
      <w:r>
        <w:t>4.2 The Operational Board members, frequency and location of board meetings and planned start date by which the board shall be established are set out in the Order Form.</w:t>
      </w:r>
    </w:p>
    <w:p w14:paraId="36E9A093" w14:textId="77777777" w:rsidR="00DE5D0A" w:rsidRDefault="00F30AA4">
      <w:pPr>
        <w:spacing w:after="229" w:line="251" w:lineRule="auto"/>
        <w:ind w:left="716" w:right="50" w:hanging="360"/>
        <w:jc w:val="left"/>
      </w:pPr>
      <w:r>
        <w:t>4.3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3BC20690" w14:textId="77777777" w:rsidR="00DE5D0A" w:rsidRDefault="00F30AA4">
      <w:pPr>
        <w:spacing w:after="229" w:line="251" w:lineRule="auto"/>
        <w:ind w:left="716" w:right="50" w:hanging="360"/>
        <w:jc w:val="left"/>
      </w:pPr>
      <w:r>
        <w:t>4.4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D829004" w14:textId="77777777" w:rsidR="00DE5D0A" w:rsidRDefault="00F30AA4">
      <w:pPr>
        <w:spacing w:after="251" w:line="251" w:lineRule="auto"/>
        <w:ind w:left="716" w:right="50" w:hanging="360"/>
        <w:jc w:val="left"/>
      </w:pPr>
      <w:r>
        <w:t>4.5 The purpose of the Operational Board meetings will be to review the Supplier’s performance under this Contract. The agenda for each meeting shall be set by the Buyer and communicated to the Supplier in advance of that meeting.</w:t>
      </w:r>
    </w:p>
    <w:p w14:paraId="34DBAACB" w14:textId="77777777" w:rsidR="00DE5D0A" w:rsidRDefault="00F30AA4">
      <w:pPr>
        <w:pStyle w:val="Heading4"/>
        <w:ind w:left="6"/>
      </w:pPr>
      <w:r>
        <w:t>5. Contract Risk Management</w:t>
      </w:r>
    </w:p>
    <w:p w14:paraId="6A33F035" w14:textId="77777777" w:rsidR="00DE5D0A" w:rsidRDefault="00F30AA4">
      <w:pPr>
        <w:ind w:left="936" w:hanging="576"/>
      </w:pPr>
      <w:r>
        <w:t>5.1</w:t>
      </w:r>
      <w:r>
        <w:tab/>
        <w:t>Both Parties shall pro-actively manage risks attributed to them under the terms of this Call-Off Contract.</w:t>
      </w:r>
    </w:p>
    <w:p w14:paraId="6592FF83" w14:textId="77777777" w:rsidR="00DE5D0A" w:rsidRDefault="00F30AA4">
      <w:pPr>
        <w:ind w:left="936" w:hanging="576"/>
      </w:pPr>
      <w:r>
        <w:t>5.2</w:t>
      </w:r>
      <w:r>
        <w:tab/>
        <w:t>The Supplier shall develop, operate, maintain and amend, as agreed with the Buyer, processes for:</w:t>
      </w:r>
    </w:p>
    <w:p w14:paraId="536131C2" w14:textId="77777777" w:rsidR="00DE5D0A" w:rsidRDefault="00F30AA4">
      <w:pPr>
        <w:pStyle w:val="Heading5"/>
        <w:spacing w:after="0" w:line="369" w:lineRule="auto"/>
        <w:ind w:left="910" w:right="1405"/>
      </w:pPr>
      <w:r>
        <w:rPr>
          <w:sz w:val="24"/>
        </w:rPr>
        <w:t>5.2.1</w:t>
      </w:r>
      <w:r>
        <w:rPr>
          <w:sz w:val="24"/>
        </w:rPr>
        <w:tab/>
        <w:t>the identification and management of risks; 5.2.2</w:t>
      </w:r>
      <w:r>
        <w:rPr>
          <w:sz w:val="24"/>
        </w:rPr>
        <w:tab/>
        <w:t>the identification and management of issues; and</w:t>
      </w:r>
    </w:p>
    <w:p w14:paraId="52BED244" w14:textId="77777777" w:rsidR="00DE5D0A" w:rsidRDefault="00F30AA4">
      <w:pPr>
        <w:tabs>
          <w:tab w:val="center" w:pos="1167"/>
          <w:tab w:val="center" w:pos="4320"/>
        </w:tabs>
        <w:spacing w:after="117" w:line="269" w:lineRule="auto"/>
        <w:ind w:left="0" w:firstLine="0"/>
        <w:jc w:val="left"/>
      </w:pPr>
      <w:r>
        <w:rPr>
          <w:rFonts w:ascii="Calibri" w:eastAsia="Calibri" w:hAnsi="Calibri" w:cs="Calibri"/>
          <w:sz w:val="22"/>
        </w:rPr>
        <w:tab/>
      </w:r>
      <w:r>
        <w:rPr>
          <w:b/>
        </w:rPr>
        <w:t>5.2.3</w:t>
      </w:r>
      <w:r>
        <w:rPr>
          <w:b/>
        </w:rPr>
        <w:tab/>
        <w:t>monitoring and controlling project plans.</w:t>
      </w:r>
    </w:p>
    <w:p w14:paraId="7D955F07" w14:textId="77777777" w:rsidR="00DE5D0A" w:rsidRDefault="00F30AA4">
      <w:pPr>
        <w:ind w:left="936" w:hanging="576"/>
      </w:pPr>
      <w:r>
        <w:t>5.3</w:t>
      </w:r>
      <w:r>
        <w:tab/>
        <w:t>The Supplier allows the Buyer to inspect at any time within working hours the accounts and records which the Supplier is required to keep.</w:t>
      </w:r>
    </w:p>
    <w:p w14:paraId="666B980F" w14:textId="77777777" w:rsidR="00DE5D0A" w:rsidRDefault="00F30AA4">
      <w:pPr>
        <w:ind w:left="936" w:hanging="576"/>
      </w:pPr>
      <w:r>
        <w:t>5.4</w:t>
      </w:r>
      <w:r>
        <w:tab/>
        <w:t xml:space="preserve">The Supplier will maintain a risk register of the risks relating to the Call Off Contract which the Buyer's and the Supplier have identified. </w:t>
      </w:r>
    </w:p>
    <w:p w14:paraId="48B575DA" w14:textId="77777777" w:rsidR="00DE5D0A" w:rsidRDefault="00F30AA4">
      <w:pPr>
        <w:pStyle w:val="Heading4"/>
        <w:spacing w:after="88"/>
        <w:ind w:left="658"/>
      </w:pPr>
      <w:r>
        <w:t>Annex: Contract Boards</w:t>
      </w:r>
    </w:p>
    <w:p w14:paraId="74771671" w14:textId="77777777" w:rsidR="00DE5D0A" w:rsidRDefault="00F30AA4">
      <w:pPr>
        <w:spacing w:after="267"/>
        <w:ind w:left="6"/>
      </w:pPr>
      <w:r>
        <w:t>The Parties agree to operate the following boards at the locations and at the frequencies set out below:</w:t>
      </w:r>
    </w:p>
    <w:p w14:paraId="17A4DC9F" w14:textId="77777777" w:rsidR="00DE5D0A" w:rsidRDefault="00F30AA4">
      <w:pPr>
        <w:ind w:left="6"/>
      </w:pPr>
      <w:r>
        <w:t>To be agreed during implementation</w:t>
      </w:r>
      <w:r>
        <w:br w:type="page"/>
      </w:r>
    </w:p>
    <w:p w14:paraId="2AB08512" w14:textId="77777777" w:rsidR="00DE5D0A" w:rsidRDefault="00F30AA4">
      <w:pPr>
        <w:pStyle w:val="Heading3"/>
        <w:spacing w:after="69"/>
        <w:ind w:left="6" w:right="0"/>
      </w:pPr>
      <w:r>
        <w:t>Call-Off Schedule 16 (Benchmarking)</w:t>
      </w:r>
    </w:p>
    <w:p w14:paraId="50EDDE0D" w14:textId="77777777" w:rsidR="00DE5D0A" w:rsidRDefault="00F30AA4">
      <w:pPr>
        <w:spacing w:after="221" w:line="259" w:lineRule="auto"/>
        <w:ind w:left="0" w:firstLine="0"/>
        <w:jc w:val="left"/>
      </w:pPr>
      <w:r>
        <w:rPr>
          <w:b/>
        </w:rPr>
        <w:t xml:space="preserve">1. </w:t>
      </w:r>
      <w:r>
        <w:rPr>
          <w:b/>
          <w:sz w:val="18"/>
        </w:rPr>
        <w:t>DEFINITIONS</w:t>
      </w:r>
    </w:p>
    <w:p w14:paraId="506C82BF" w14:textId="77777777" w:rsidR="00DE5D0A" w:rsidRDefault="00F30AA4">
      <w:pPr>
        <w:spacing w:after="12" w:line="250" w:lineRule="auto"/>
        <w:ind w:left="10" w:right="137"/>
        <w:jc w:val="right"/>
      </w:pPr>
      <w:r>
        <w:t>1.1In this Schedule, the following expressions shall have the following meanings:</w:t>
      </w:r>
    </w:p>
    <w:tbl>
      <w:tblPr>
        <w:tblStyle w:val="TableGrid"/>
        <w:tblW w:w="7876" w:type="dxa"/>
        <w:tblInd w:w="900" w:type="dxa"/>
        <w:tblLook w:val="04A0" w:firstRow="1" w:lastRow="0" w:firstColumn="1" w:lastColumn="0" w:noHBand="0" w:noVBand="1"/>
      </w:tblPr>
      <w:tblGrid>
        <w:gridCol w:w="3007"/>
        <w:gridCol w:w="4869"/>
      </w:tblGrid>
      <w:tr w:rsidR="00DE5D0A" w14:paraId="1CAE5DD6" w14:textId="77777777">
        <w:trPr>
          <w:trHeight w:val="1284"/>
        </w:trPr>
        <w:tc>
          <w:tcPr>
            <w:tcW w:w="3007" w:type="dxa"/>
            <w:tcBorders>
              <w:top w:val="nil"/>
              <w:left w:val="nil"/>
              <w:bottom w:val="nil"/>
              <w:right w:val="nil"/>
            </w:tcBorders>
          </w:tcPr>
          <w:p w14:paraId="6DE0B40C" w14:textId="77777777" w:rsidR="00DE5D0A" w:rsidRDefault="00F30AA4">
            <w:pPr>
              <w:spacing w:after="0" w:line="259" w:lineRule="auto"/>
              <w:ind w:left="0" w:firstLine="0"/>
              <w:jc w:val="left"/>
            </w:pPr>
            <w:r>
              <w:rPr>
                <w:b/>
              </w:rPr>
              <w:t>"Benchmark Review"</w:t>
            </w:r>
          </w:p>
        </w:tc>
        <w:tc>
          <w:tcPr>
            <w:tcW w:w="4869" w:type="dxa"/>
            <w:tcBorders>
              <w:top w:val="nil"/>
              <w:left w:val="nil"/>
              <w:bottom w:val="nil"/>
              <w:right w:val="nil"/>
            </w:tcBorders>
          </w:tcPr>
          <w:p w14:paraId="60682851" w14:textId="77777777" w:rsidR="00DE5D0A" w:rsidRDefault="00F30AA4">
            <w:pPr>
              <w:spacing w:after="0" w:line="276" w:lineRule="auto"/>
              <w:ind w:left="0" w:firstLine="0"/>
              <w:jc w:val="left"/>
            </w:pPr>
            <w:r>
              <w:t xml:space="preserve">a review of the Deliverables carried out in accordance with this Schedule to determine whether those Deliverables represent Good </w:t>
            </w:r>
          </w:p>
          <w:p w14:paraId="16DFA44A" w14:textId="77777777" w:rsidR="00DE5D0A" w:rsidRDefault="00F30AA4">
            <w:pPr>
              <w:spacing w:after="0" w:line="259" w:lineRule="auto"/>
              <w:ind w:left="0" w:firstLine="0"/>
              <w:jc w:val="left"/>
            </w:pPr>
            <w:r>
              <w:t>Value;</w:t>
            </w:r>
          </w:p>
        </w:tc>
      </w:tr>
      <w:tr w:rsidR="00DE5D0A" w14:paraId="7BD10BD4" w14:textId="77777777">
        <w:trPr>
          <w:trHeight w:val="1072"/>
        </w:trPr>
        <w:tc>
          <w:tcPr>
            <w:tcW w:w="3007" w:type="dxa"/>
            <w:tcBorders>
              <w:top w:val="nil"/>
              <w:left w:val="nil"/>
              <w:bottom w:val="nil"/>
              <w:right w:val="nil"/>
            </w:tcBorders>
          </w:tcPr>
          <w:p w14:paraId="6852A1FF" w14:textId="77777777" w:rsidR="00DE5D0A" w:rsidRDefault="00F30AA4">
            <w:pPr>
              <w:spacing w:after="19" w:line="259" w:lineRule="auto"/>
              <w:ind w:left="0" w:firstLine="0"/>
              <w:jc w:val="left"/>
            </w:pPr>
            <w:r>
              <w:rPr>
                <w:b/>
              </w:rPr>
              <w:t xml:space="preserve">"Benchmarked </w:t>
            </w:r>
          </w:p>
          <w:p w14:paraId="451DA9E0" w14:textId="77777777" w:rsidR="00DE5D0A" w:rsidRDefault="00F30AA4">
            <w:pPr>
              <w:spacing w:after="0" w:line="259" w:lineRule="auto"/>
              <w:ind w:left="0" w:firstLine="0"/>
              <w:jc w:val="left"/>
            </w:pPr>
            <w:r>
              <w:rPr>
                <w:b/>
              </w:rPr>
              <w:t>Deliverables"</w:t>
            </w:r>
          </w:p>
        </w:tc>
        <w:tc>
          <w:tcPr>
            <w:tcW w:w="4869" w:type="dxa"/>
            <w:tcBorders>
              <w:top w:val="nil"/>
              <w:left w:val="nil"/>
              <w:bottom w:val="nil"/>
              <w:right w:val="nil"/>
            </w:tcBorders>
            <w:vAlign w:val="center"/>
          </w:tcPr>
          <w:p w14:paraId="1E0AC1FB" w14:textId="77777777" w:rsidR="00DE5D0A" w:rsidRDefault="00F30AA4">
            <w:pPr>
              <w:spacing w:after="0" w:line="276" w:lineRule="auto"/>
              <w:ind w:left="0" w:firstLine="0"/>
              <w:jc w:val="left"/>
            </w:pPr>
            <w:r>
              <w:t xml:space="preserve">any Deliverables included within the scope of a Benchmark Review pursuant to this </w:t>
            </w:r>
          </w:p>
          <w:p w14:paraId="1DC0783A" w14:textId="77777777" w:rsidR="00DE5D0A" w:rsidRDefault="00F30AA4">
            <w:pPr>
              <w:spacing w:after="0" w:line="259" w:lineRule="auto"/>
              <w:ind w:left="0" w:firstLine="0"/>
              <w:jc w:val="left"/>
            </w:pPr>
            <w:r>
              <w:t>Schedule;</w:t>
            </w:r>
          </w:p>
        </w:tc>
      </w:tr>
      <w:tr w:rsidR="00DE5D0A" w14:paraId="5EC93370" w14:textId="77777777">
        <w:trPr>
          <w:trHeight w:val="437"/>
        </w:trPr>
        <w:tc>
          <w:tcPr>
            <w:tcW w:w="3007" w:type="dxa"/>
            <w:tcBorders>
              <w:top w:val="nil"/>
              <w:left w:val="nil"/>
              <w:bottom w:val="nil"/>
              <w:right w:val="nil"/>
            </w:tcBorders>
            <w:vAlign w:val="center"/>
          </w:tcPr>
          <w:p w14:paraId="1DBFBE27" w14:textId="77777777" w:rsidR="00DE5D0A" w:rsidRDefault="00F30AA4">
            <w:pPr>
              <w:spacing w:after="0" w:line="259" w:lineRule="auto"/>
              <w:ind w:left="0" w:firstLine="0"/>
              <w:jc w:val="left"/>
            </w:pPr>
            <w:r>
              <w:rPr>
                <w:b/>
              </w:rPr>
              <w:t>"Comparable Rates"</w:t>
            </w:r>
          </w:p>
        </w:tc>
        <w:tc>
          <w:tcPr>
            <w:tcW w:w="4869" w:type="dxa"/>
            <w:tcBorders>
              <w:top w:val="nil"/>
              <w:left w:val="nil"/>
              <w:bottom w:val="nil"/>
              <w:right w:val="nil"/>
            </w:tcBorders>
            <w:vAlign w:val="center"/>
          </w:tcPr>
          <w:p w14:paraId="5FEE94A4" w14:textId="77777777" w:rsidR="00DE5D0A" w:rsidRDefault="00F30AA4">
            <w:pPr>
              <w:spacing w:after="0" w:line="259" w:lineRule="auto"/>
              <w:ind w:left="0" w:firstLine="0"/>
              <w:jc w:val="left"/>
            </w:pPr>
            <w:r>
              <w:t>the Charges for Comparable Deliverables;</w:t>
            </w:r>
          </w:p>
        </w:tc>
      </w:tr>
      <w:tr w:rsidR="00DE5D0A" w14:paraId="134E6B05" w14:textId="77777777">
        <w:trPr>
          <w:trHeight w:val="2659"/>
        </w:trPr>
        <w:tc>
          <w:tcPr>
            <w:tcW w:w="3007" w:type="dxa"/>
            <w:tcBorders>
              <w:top w:val="nil"/>
              <w:left w:val="nil"/>
              <w:bottom w:val="nil"/>
              <w:right w:val="nil"/>
            </w:tcBorders>
          </w:tcPr>
          <w:p w14:paraId="67C7440D" w14:textId="77777777" w:rsidR="00DE5D0A" w:rsidRDefault="00F30AA4">
            <w:pPr>
              <w:spacing w:after="19" w:line="259" w:lineRule="auto"/>
              <w:ind w:left="0" w:firstLine="0"/>
              <w:jc w:val="left"/>
            </w:pPr>
            <w:r>
              <w:rPr>
                <w:b/>
              </w:rPr>
              <w:t xml:space="preserve">"Comparable </w:t>
            </w:r>
          </w:p>
          <w:p w14:paraId="628A83EF" w14:textId="77777777" w:rsidR="00DE5D0A" w:rsidRDefault="00F30AA4">
            <w:pPr>
              <w:spacing w:after="0" w:line="259" w:lineRule="auto"/>
              <w:ind w:left="0" w:firstLine="0"/>
              <w:jc w:val="left"/>
            </w:pPr>
            <w:r>
              <w:rPr>
                <w:b/>
              </w:rPr>
              <w:t>Deliverables"</w:t>
            </w:r>
          </w:p>
        </w:tc>
        <w:tc>
          <w:tcPr>
            <w:tcW w:w="4869" w:type="dxa"/>
            <w:tcBorders>
              <w:top w:val="nil"/>
              <w:left w:val="nil"/>
              <w:bottom w:val="nil"/>
              <w:right w:val="nil"/>
            </w:tcBorders>
            <w:vAlign w:val="center"/>
          </w:tcPr>
          <w:p w14:paraId="76F44029" w14:textId="77777777" w:rsidR="00DE5D0A" w:rsidRDefault="00F30AA4">
            <w:pPr>
              <w:spacing w:after="0" w:line="259" w:lineRule="auto"/>
              <w:ind w:left="0" w:firstLine="0"/>
              <w:jc w:val="left"/>
            </w:pPr>
            <w: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DE5D0A" w14:paraId="566550E3" w14:textId="77777777">
        <w:trPr>
          <w:trHeight w:val="2659"/>
        </w:trPr>
        <w:tc>
          <w:tcPr>
            <w:tcW w:w="3007" w:type="dxa"/>
            <w:tcBorders>
              <w:top w:val="nil"/>
              <w:left w:val="nil"/>
              <w:bottom w:val="nil"/>
              <w:right w:val="nil"/>
            </w:tcBorders>
          </w:tcPr>
          <w:p w14:paraId="426C57B0" w14:textId="77777777" w:rsidR="00DE5D0A" w:rsidRDefault="00F30AA4">
            <w:pPr>
              <w:spacing w:after="0" w:line="259" w:lineRule="auto"/>
              <w:ind w:left="0" w:firstLine="0"/>
              <w:jc w:val="left"/>
            </w:pPr>
            <w:r>
              <w:rPr>
                <w:b/>
              </w:rPr>
              <w:t>"Comparison Group"</w:t>
            </w:r>
          </w:p>
        </w:tc>
        <w:tc>
          <w:tcPr>
            <w:tcW w:w="4869" w:type="dxa"/>
            <w:tcBorders>
              <w:top w:val="nil"/>
              <w:left w:val="nil"/>
              <w:bottom w:val="nil"/>
              <w:right w:val="nil"/>
            </w:tcBorders>
            <w:vAlign w:val="center"/>
          </w:tcPr>
          <w:p w14:paraId="516CCF9B" w14:textId="77777777" w:rsidR="00DE5D0A" w:rsidRDefault="00F30AA4">
            <w:pPr>
              <w:spacing w:after="0" w:line="259" w:lineRule="auto"/>
              <w:ind w:left="0" w:firstLine="0"/>
              <w:jc w:val="left"/>
            </w:pPr>
            <w: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DE5D0A" w14:paraId="24CD6F0A" w14:textId="77777777">
        <w:trPr>
          <w:trHeight w:val="1389"/>
        </w:trPr>
        <w:tc>
          <w:tcPr>
            <w:tcW w:w="3007" w:type="dxa"/>
            <w:tcBorders>
              <w:top w:val="nil"/>
              <w:left w:val="nil"/>
              <w:bottom w:val="nil"/>
              <w:right w:val="nil"/>
            </w:tcBorders>
          </w:tcPr>
          <w:p w14:paraId="07DCFDAB" w14:textId="77777777" w:rsidR="00DE5D0A" w:rsidRDefault="00F30AA4">
            <w:pPr>
              <w:spacing w:after="0" w:line="259" w:lineRule="auto"/>
              <w:ind w:left="0" w:firstLine="0"/>
              <w:jc w:val="left"/>
            </w:pPr>
            <w:r>
              <w:rPr>
                <w:b/>
              </w:rPr>
              <w:t>"Equivalent Data"</w:t>
            </w:r>
          </w:p>
        </w:tc>
        <w:tc>
          <w:tcPr>
            <w:tcW w:w="4869" w:type="dxa"/>
            <w:tcBorders>
              <w:top w:val="nil"/>
              <w:left w:val="nil"/>
              <w:bottom w:val="nil"/>
              <w:right w:val="nil"/>
            </w:tcBorders>
            <w:vAlign w:val="center"/>
          </w:tcPr>
          <w:p w14:paraId="43FC3D7F" w14:textId="77777777" w:rsidR="00DE5D0A" w:rsidRDefault="00F30AA4">
            <w:pPr>
              <w:spacing w:after="19" w:line="259" w:lineRule="auto"/>
              <w:ind w:left="0" w:firstLine="0"/>
              <w:jc w:val="left"/>
            </w:pPr>
            <w:r>
              <w:t xml:space="preserve">data derived from an analysis of the </w:t>
            </w:r>
          </w:p>
          <w:p w14:paraId="3ED009B4" w14:textId="77777777" w:rsidR="00DE5D0A" w:rsidRDefault="00F30AA4">
            <w:pPr>
              <w:spacing w:after="19" w:line="259" w:lineRule="auto"/>
              <w:ind w:left="0" w:firstLine="0"/>
              <w:jc w:val="left"/>
            </w:pPr>
            <w:r>
              <w:t xml:space="preserve">Comparable Rates and/or the Comparable </w:t>
            </w:r>
          </w:p>
          <w:p w14:paraId="4E110CB1" w14:textId="77777777" w:rsidR="00DE5D0A" w:rsidRDefault="00F30AA4">
            <w:pPr>
              <w:spacing w:after="19" w:line="259" w:lineRule="auto"/>
              <w:ind w:left="0" w:firstLine="0"/>
              <w:jc w:val="left"/>
            </w:pPr>
            <w:r>
              <w:t xml:space="preserve">Deliverables (as applicable) provided by the </w:t>
            </w:r>
          </w:p>
          <w:p w14:paraId="7F20B505" w14:textId="77777777" w:rsidR="00DE5D0A" w:rsidRDefault="00F30AA4">
            <w:pPr>
              <w:spacing w:after="0" w:line="259" w:lineRule="auto"/>
              <w:ind w:left="0" w:firstLine="0"/>
              <w:jc w:val="left"/>
            </w:pPr>
            <w:r>
              <w:t>Comparison Group;</w:t>
            </w:r>
          </w:p>
        </w:tc>
      </w:tr>
      <w:tr w:rsidR="00DE5D0A" w14:paraId="42ABCE3D" w14:textId="77777777">
        <w:trPr>
          <w:trHeight w:val="755"/>
        </w:trPr>
        <w:tc>
          <w:tcPr>
            <w:tcW w:w="3007" w:type="dxa"/>
            <w:tcBorders>
              <w:top w:val="nil"/>
              <w:left w:val="nil"/>
              <w:bottom w:val="nil"/>
              <w:right w:val="nil"/>
            </w:tcBorders>
          </w:tcPr>
          <w:p w14:paraId="78298D99" w14:textId="77777777" w:rsidR="00DE5D0A" w:rsidRDefault="00F30AA4">
            <w:pPr>
              <w:spacing w:after="0" w:line="259" w:lineRule="auto"/>
              <w:ind w:left="0" w:firstLine="0"/>
              <w:jc w:val="left"/>
            </w:pPr>
            <w:r>
              <w:rPr>
                <w:b/>
              </w:rPr>
              <w:t>"Good Value"</w:t>
            </w:r>
          </w:p>
        </w:tc>
        <w:tc>
          <w:tcPr>
            <w:tcW w:w="4869" w:type="dxa"/>
            <w:tcBorders>
              <w:top w:val="nil"/>
              <w:left w:val="nil"/>
              <w:bottom w:val="nil"/>
              <w:right w:val="nil"/>
            </w:tcBorders>
            <w:vAlign w:val="center"/>
          </w:tcPr>
          <w:p w14:paraId="6D2A24E9" w14:textId="77777777" w:rsidR="00DE5D0A" w:rsidRDefault="00F30AA4">
            <w:pPr>
              <w:spacing w:after="19" w:line="259" w:lineRule="auto"/>
              <w:ind w:left="0" w:firstLine="0"/>
              <w:jc w:val="left"/>
            </w:pPr>
            <w:r>
              <w:t xml:space="preserve">that the Benchmarked Rates are within the </w:t>
            </w:r>
          </w:p>
          <w:p w14:paraId="04D6E214" w14:textId="77777777" w:rsidR="00DE5D0A" w:rsidRDefault="00F30AA4">
            <w:pPr>
              <w:spacing w:after="0" w:line="259" w:lineRule="auto"/>
              <w:ind w:left="0" w:firstLine="0"/>
              <w:jc w:val="left"/>
            </w:pPr>
            <w:r>
              <w:t>Upper Quartile; and</w:t>
            </w:r>
          </w:p>
        </w:tc>
      </w:tr>
      <w:tr w:rsidR="00DE5D0A" w14:paraId="460CEF5E" w14:textId="77777777">
        <w:trPr>
          <w:trHeight w:val="1918"/>
        </w:trPr>
        <w:tc>
          <w:tcPr>
            <w:tcW w:w="3007" w:type="dxa"/>
            <w:tcBorders>
              <w:top w:val="nil"/>
              <w:left w:val="nil"/>
              <w:bottom w:val="nil"/>
              <w:right w:val="nil"/>
            </w:tcBorders>
          </w:tcPr>
          <w:p w14:paraId="5413E41C" w14:textId="77777777" w:rsidR="00DE5D0A" w:rsidRDefault="00F30AA4">
            <w:pPr>
              <w:spacing w:after="0" w:line="259" w:lineRule="auto"/>
              <w:ind w:left="0" w:firstLine="0"/>
              <w:jc w:val="left"/>
            </w:pPr>
            <w:r>
              <w:rPr>
                <w:b/>
              </w:rPr>
              <w:t>"Upper Quartile"</w:t>
            </w:r>
          </w:p>
        </w:tc>
        <w:tc>
          <w:tcPr>
            <w:tcW w:w="4869" w:type="dxa"/>
            <w:tcBorders>
              <w:top w:val="nil"/>
              <w:left w:val="nil"/>
              <w:bottom w:val="nil"/>
              <w:right w:val="nil"/>
            </w:tcBorders>
            <w:vAlign w:val="bottom"/>
          </w:tcPr>
          <w:p w14:paraId="1A22D9DF" w14:textId="77777777" w:rsidR="00DE5D0A" w:rsidRDefault="00F30AA4">
            <w:pPr>
              <w:spacing w:after="0" w:line="259" w:lineRule="auto"/>
              <w:ind w:left="0" w:firstLine="0"/>
              <w:jc w:val="left"/>
            </w:pPr>
            <w:r>
              <w:t xml:space="preserve">in respect of Benchmarked Rates, that based on an analysis of Equivalent Data, the Benchmarked Rates, as compared to the range of prices for Comparable Deliverables, are within the top 25% in terms of best value for money for the recipients of Comparable </w:t>
            </w:r>
          </w:p>
        </w:tc>
      </w:tr>
    </w:tbl>
    <w:p w14:paraId="7947BB31" w14:textId="77777777" w:rsidR="00DE5D0A" w:rsidRDefault="00F30AA4">
      <w:pPr>
        <w:spacing w:after="287" w:line="253" w:lineRule="auto"/>
        <w:ind w:left="589" w:right="404"/>
        <w:jc w:val="center"/>
      </w:pPr>
      <w:r>
        <w:t>Deliverables.</w:t>
      </w:r>
    </w:p>
    <w:p w14:paraId="4FE54308" w14:textId="77777777" w:rsidR="00DE5D0A" w:rsidRDefault="00F30AA4">
      <w:pPr>
        <w:pStyle w:val="Heading4"/>
        <w:ind w:left="6"/>
      </w:pPr>
      <w:r>
        <w:t>2. When you should use this Schedule</w:t>
      </w:r>
    </w:p>
    <w:p w14:paraId="29496A0A" w14:textId="77777777" w:rsidR="00DE5D0A" w:rsidRDefault="00F30AA4">
      <w:pPr>
        <w:spacing w:after="130" w:line="251" w:lineRule="auto"/>
        <w:ind w:left="644" w:right="50" w:hanging="360"/>
        <w:jc w:val="left"/>
      </w:pPr>
      <w:r>
        <w:t xml:space="preserve">2.1The Supplier acknowledges that the Buyer wishes to ensure that the Deliverables, represent value for money to the taxpayer throughout the Contract Period.  </w:t>
      </w:r>
    </w:p>
    <w:p w14:paraId="0075DD33" w14:textId="77777777" w:rsidR="00DE5D0A" w:rsidRDefault="00F30AA4">
      <w:pPr>
        <w:spacing w:after="130" w:line="251" w:lineRule="auto"/>
        <w:ind w:left="644" w:right="50" w:hanging="360"/>
        <w:jc w:val="left"/>
      </w:pPr>
      <w:r>
        <w:t>2.2This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44B39FA8" w14:textId="77777777" w:rsidR="00DE5D0A" w:rsidRDefault="00F30AA4">
      <w:pPr>
        <w:ind w:left="644" w:hanging="360"/>
      </w:pPr>
      <w:r>
        <w:t>2.3Amounts payable under this Schedule shall not fall with the definition of a Cost.</w:t>
      </w:r>
    </w:p>
    <w:p w14:paraId="3A00B75D" w14:textId="77777777" w:rsidR="00DE5D0A" w:rsidRDefault="00F30AA4">
      <w:pPr>
        <w:spacing w:after="233" w:line="269" w:lineRule="auto"/>
        <w:ind w:left="6"/>
        <w:jc w:val="left"/>
      </w:pPr>
      <w:r>
        <w:rPr>
          <w:b/>
        </w:rPr>
        <w:t>3. Benchmarking</w:t>
      </w:r>
    </w:p>
    <w:p w14:paraId="48874D17" w14:textId="77777777" w:rsidR="00DE5D0A" w:rsidRDefault="00F30AA4">
      <w:pPr>
        <w:pStyle w:val="Heading4"/>
        <w:spacing w:after="109"/>
        <w:ind w:left="294"/>
      </w:pPr>
      <w:r>
        <w:rPr>
          <w:b w:val="0"/>
        </w:rPr>
        <w:t>3.1</w:t>
      </w:r>
      <w:r>
        <w:t>How benchmarking works</w:t>
      </w:r>
    </w:p>
    <w:p w14:paraId="09A55130" w14:textId="77777777" w:rsidR="00DE5D0A" w:rsidRDefault="00F30AA4">
      <w:pPr>
        <w:spacing w:after="130" w:line="251" w:lineRule="auto"/>
        <w:ind w:left="2432" w:right="50" w:hanging="730"/>
        <w:jc w:val="left"/>
      </w:pPr>
      <w:r>
        <w:t>3.1.1 The Buyer and the Supplier recognise that, where specified in Framework Schedule 4 (Framework Management), the Buyer may give NHS LPP the right to enforce the Buyer's rights under this Schedule.</w:t>
      </w:r>
    </w:p>
    <w:p w14:paraId="26284C25" w14:textId="77777777" w:rsidR="00DE5D0A" w:rsidRDefault="00F30AA4">
      <w:pPr>
        <w:spacing w:after="129" w:line="253" w:lineRule="auto"/>
        <w:ind w:left="1105"/>
        <w:jc w:val="center"/>
      </w:pPr>
      <w:r>
        <w:t>3.1.2 The Buyer may, by written notice to the Supplier, require a Benchmark Review of any or all of the Deliverables.</w:t>
      </w:r>
    </w:p>
    <w:p w14:paraId="72FDF9A3" w14:textId="77777777" w:rsidR="00DE5D0A" w:rsidRDefault="00F30AA4">
      <w:pPr>
        <w:spacing w:after="130" w:line="251" w:lineRule="auto"/>
        <w:ind w:left="2432" w:right="50" w:hanging="730"/>
        <w:jc w:val="left"/>
      </w:pPr>
      <w:r>
        <w:t xml:space="preserve">3.1.3 The Buyer shall not be entitled to request a Benchmark Review during the first six (6) Month period from the Contract Commencement Date or at intervals of less than twelve (12) Months after any previous Benchmark Review. </w:t>
      </w:r>
    </w:p>
    <w:p w14:paraId="145EC606" w14:textId="77777777" w:rsidR="00DE5D0A" w:rsidRDefault="00F30AA4">
      <w:pPr>
        <w:spacing w:after="130" w:line="251" w:lineRule="auto"/>
        <w:ind w:left="2432" w:right="50" w:hanging="730"/>
        <w:jc w:val="left"/>
      </w:pPr>
      <w:r>
        <w:t>3.1.4 The purpose of a Benchmark Review will be to establish whether the Benchmarked Deliverables are, individually and/or as a whole, Good Value.</w:t>
      </w:r>
    </w:p>
    <w:p w14:paraId="12DF858F" w14:textId="77777777" w:rsidR="00DE5D0A" w:rsidRDefault="00F30AA4">
      <w:pPr>
        <w:ind w:left="2422" w:hanging="720"/>
      </w:pPr>
      <w:r>
        <w:t>3.1.5 The Deliverables that are to be the Benchmarked Deliverables will be identified by the Buyer in writing.</w:t>
      </w:r>
    </w:p>
    <w:p w14:paraId="24138D54" w14:textId="77777777" w:rsidR="00DE5D0A" w:rsidRDefault="00F30AA4">
      <w:pPr>
        <w:spacing w:after="130" w:line="251" w:lineRule="auto"/>
        <w:ind w:left="2432" w:right="50" w:hanging="730"/>
        <w:jc w:val="left"/>
      </w:pPr>
      <w:r>
        <w:t xml:space="preserve">3.1.6 Upon its request for a Benchmark Review the Buyer shall nominate a bench marker.  The Supplier must approve the nomination within ten (10) Working Days unless the Supplier provides a reasonable explanation for rejecting the appointment.   If the appointment is rejected then the Buyer may propose an alternative bench marker.  If the Parties cannot agree the appointment within twenty (20) days of the initial request for Benchmark review then a bench marker shall be selected by the Chartered Institute of Financial Accountants. </w:t>
      </w:r>
    </w:p>
    <w:p w14:paraId="1D2182D8" w14:textId="77777777" w:rsidR="00DE5D0A" w:rsidRDefault="00F30AA4">
      <w:pPr>
        <w:spacing w:after="130" w:line="251" w:lineRule="auto"/>
        <w:ind w:left="2432" w:right="50" w:hanging="730"/>
        <w:jc w:val="left"/>
      </w:pPr>
      <w:r>
        <w:t xml:space="preserve">3.1.7 The cost of a bench marker shall be borne by the Buyer (provided that each Party shall bear its own internal costs of the Benchmark Review) except where the Benchmark Review demonstrates that the Benchmarked Service and/or the Benchmarked Deliverables are not Good Value, in which case </w:t>
      </w:r>
    </w:p>
    <w:p w14:paraId="29A55C35" w14:textId="77777777" w:rsidR="00DE5D0A" w:rsidRDefault="00F30AA4">
      <w:pPr>
        <w:spacing w:after="130" w:line="251" w:lineRule="auto"/>
        <w:ind w:left="2422" w:right="50" w:firstLine="0"/>
        <w:jc w:val="left"/>
      </w:pPr>
      <w:r>
        <w:t>the Parties shall share the cost of the bench marker in such proportions as the Parties agree (acting reasonably). Invoices by the bench marker shall be raised against the Supplier and the relevant portion shall be reimbursed by the Buyer.</w:t>
      </w:r>
    </w:p>
    <w:p w14:paraId="47CF1886" w14:textId="77777777" w:rsidR="00DE5D0A" w:rsidRDefault="00F30AA4">
      <w:pPr>
        <w:pStyle w:val="Heading4"/>
        <w:spacing w:after="109"/>
        <w:ind w:left="294"/>
      </w:pPr>
      <w:r>
        <w:rPr>
          <w:b w:val="0"/>
        </w:rPr>
        <w:t>3.2</w:t>
      </w:r>
      <w:r>
        <w:t>Benchmarking Process</w:t>
      </w:r>
    </w:p>
    <w:p w14:paraId="6EEC9A27" w14:textId="77777777" w:rsidR="00DE5D0A" w:rsidRDefault="00F30AA4">
      <w:pPr>
        <w:spacing w:after="130" w:line="251" w:lineRule="auto"/>
        <w:ind w:left="2432" w:right="50" w:hanging="730"/>
        <w:jc w:val="left"/>
      </w:pPr>
      <w:r>
        <w:t>3.2.1 The bench marker shall produce and send to the Buyer, for Approval, a draft plan for the Benchmark Review which must include:</w:t>
      </w:r>
    </w:p>
    <w:p w14:paraId="05E2C355" w14:textId="77777777" w:rsidR="00DE5D0A" w:rsidRDefault="00F30AA4" w:rsidP="005E227D">
      <w:pPr>
        <w:numPr>
          <w:ilvl w:val="0"/>
          <w:numId w:val="157"/>
        </w:numPr>
        <w:ind w:hanging="720"/>
      </w:pPr>
      <w:r>
        <w:t>a proposed cost and timetable for the Benchmark Review;</w:t>
      </w:r>
    </w:p>
    <w:p w14:paraId="676C3C6A" w14:textId="77777777" w:rsidR="00DE5D0A" w:rsidRDefault="00F30AA4" w:rsidP="005E227D">
      <w:pPr>
        <w:numPr>
          <w:ilvl w:val="0"/>
          <w:numId w:val="157"/>
        </w:numPr>
        <w:spacing w:after="130" w:line="251" w:lineRule="auto"/>
        <w:ind w:hanging="720"/>
      </w:pPr>
      <w:r>
        <w:t>a description of the benchmarking methodology to be used which must demonstrate that the methodology to be used is capable of fulfilling the benchmarking purpose; and</w:t>
      </w:r>
    </w:p>
    <w:p w14:paraId="3E56929D" w14:textId="77777777" w:rsidR="00DE5D0A" w:rsidRDefault="00F30AA4" w:rsidP="005E227D">
      <w:pPr>
        <w:numPr>
          <w:ilvl w:val="0"/>
          <w:numId w:val="157"/>
        </w:numPr>
        <w:ind w:hanging="720"/>
      </w:pPr>
      <w:r>
        <w:t xml:space="preserve">a description of how the bench marker will scope and identify the Comparison Group. </w:t>
      </w:r>
    </w:p>
    <w:p w14:paraId="1A435E4A" w14:textId="77777777" w:rsidR="00DE5D0A" w:rsidRDefault="00F30AA4">
      <w:pPr>
        <w:spacing w:after="130" w:line="251" w:lineRule="auto"/>
        <w:ind w:left="2432" w:right="50" w:hanging="730"/>
        <w:jc w:val="left"/>
      </w:pPr>
      <w:r>
        <w:t xml:space="preserve">3.2.2 The bench marker, acting reasonably, shall be entitled to use any model to determine the achievement of value for money and to carry out the benchmarking. </w:t>
      </w:r>
    </w:p>
    <w:p w14:paraId="2584FAC7" w14:textId="77777777" w:rsidR="00DE5D0A" w:rsidRDefault="00F30AA4">
      <w:pPr>
        <w:spacing w:after="130" w:line="251" w:lineRule="auto"/>
        <w:ind w:left="2432" w:right="50" w:hanging="730"/>
        <w:jc w:val="left"/>
      </w:pPr>
      <w:r>
        <w:t>3.2.3 The Buyer must give notice in writing to the Supplier within ten (10) Working Days after receiving the draft plan, advising the bench marker and the Supplier whether it Approves the draft plan, or, if it does not approve the draft plan, suggesting amendments to that plan (which must be reasonable). If amendments are suggested then the bench marker must produce an amended draft plan and this Paragraph 3.2.3 shall apply to any amended draft plan.</w:t>
      </w:r>
    </w:p>
    <w:p w14:paraId="7995591D" w14:textId="77777777" w:rsidR="00DE5D0A" w:rsidRDefault="00F30AA4">
      <w:pPr>
        <w:spacing w:after="130" w:line="251" w:lineRule="auto"/>
        <w:ind w:left="2432" w:right="50" w:hanging="730"/>
        <w:jc w:val="left"/>
      </w:pPr>
      <w:r>
        <w:t>3.2.4 Once both Parties have approved the draft plan then they will notify the bench marker.  No Party may unreasonably withhold or delay its Approval of the draft plan.</w:t>
      </w:r>
    </w:p>
    <w:p w14:paraId="7188AFE8" w14:textId="77777777" w:rsidR="00DE5D0A" w:rsidRDefault="00F30AA4">
      <w:pPr>
        <w:ind w:left="2422" w:hanging="720"/>
      </w:pPr>
      <w:r>
        <w:t>3.2.5 Once it has received the Approval of the draft plan, the bench marker shall:</w:t>
      </w:r>
    </w:p>
    <w:p w14:paraId="23D15995" w14:textId="77777777" w:rsidR="00DE5D0A" w:rsidRDefault="00F30AA4">
      <w:pPr>
        <w:spacing w:after="130" w:line="251" w:lineRule="auto"/>
        <w:ind w:left="2573" w:right="50" w:hanging="730"/>
        <w:jc w:val="left"/>
      </w:pPr>
      <w:r>
        <w:rPr>
          <w:rFonts w:ascii="Calibri" w:eastAsia="Calibri" w:hAnsi="Calibri" w:cs="Calibri"/>
          <w:sz w:val="22"/>
        </w:rPr>
        <w:t>(a)</w:t>
      </w:r>
      <w:r>
        <w:rPr>
          <w:rFonts w:ascii="Calibri" w:eastAsia="Calibri" w:hAnsi="Calibri" w:cs="Calibri"/>
          <w:sz w:val="22"/>
        </w:rPr>
        <w:tab/>
      </w:r>
      <w:r>
        <w:t>finalise the Comparison Group and collect data relating to Comparable Rates. The selection of the Comparable Rates (both in terms of number and identity) shall be a matter for the Supplier's professional judgment using:</w:t>
      </w:r>
    </w:p>
    <w:p w14:paraId="31667E2C" w14:textId="77777777" w:rsidR="00DE5D0A" w:rsidRDefault="00F30AA4" w:rsidP="005E227D">
      <w:pPr>
        <w:numPr>
          <w:ilvl w:val="0"/>
          <w:numId w:val="158"/>
        </w:numPr>
        <w:ind w:hanging="1080"/>
      </w:pPr>
      <w:r>
        <w:t>market intelligence;</w:t>
      </w:r>
    </w:p>
    <w:p w14:paraId="44033E0B" w14:textId="77777777" w:rsidR="00DE5D0A" w:rsidRDefault="00F30AA4" w:rsidP="005E227D">
      <w:pPr>
        <w:numPr>
          <w:ilvl w:val="0"/>
          <w:numId w:val="158"/>
        </w:numPr>
        <w:ind w:hanging="1080"/>
      </w:pPr>
      <w:r>
        <w:t>the bench marker’s own data and experience;</w:t>
      </w:r>
    </w:p>
    <w:p w14:paraId="4B700097" w14:textId="77777777" w:rsidR="00DE5D0A" w:rsidRDefault="00F30AA4" w:rsidP="005E227D">
      <w:pPr>
        <w:numPr>
          <w:ilvl w:val="0"/>
          <w:numId w:val="158"/>
        </w:numPr>
        <w:ind w:hanging="1080"/>
      </w:pPr>
      <w:r>
        <w:t>relevant published information; and</w:t>
      </w:r>
    </w:p>
    <w:p w14:paraId="22D37D78" w14:textId="77777777" w:rsidR="00DE5D0A" w:rsidRDefault="00F30AA4" w:rsidP="005E227D">
      <w:pPr>
        <w:numPr>
          <w:ilvl w:val="0"/>
          <w:numId w:val="158"/>
        </w:numPr>
        <w:ind w:hanging="1080"/>
      </w:pPr>
      <w:r>
        <w:t>pursuant to Paragraph 3.2.6 below, information from other suppliers or purchasers on Comparable Rates;</w:t>
      </w:r>
    </w:p>
    <w:p w14:paraId="26812B8D" w14:textId="77777777" w:rsidR="00DE5D0A" w:rsidRDefault="00F30AA4" w:rsidP="005E227D">
      <w:pPr>
        <w:numPr>
          <w:ilvl w:val="1"/>
          <w:numId w:val="158"/>
        </w:numPr>
        <w:spacing w:after="130" w:line="251" w:lineRule="auto"/>
        <w:ind w:hanging="720"/>
        <w:jc w:val="left"/>
      </w:pPr>
      <w:r>
        <w:t>by applying the adjustment factors listed in Paragraph 3.2.7 and from an analysis of the Comparable Rates, derive the Equivalent Data;</w:t>
      </w:r>
    </w:p>
    <w:p w14:paraId="44709A96" w14:textId="77777777" w:rsidR="00DE5D0A" w:rsidRDefault="00F30AA4" w:rsidP="005E227D">
      <w:pPr>
        <w:numPr>
          <w:ilvl w:val="1"/>
          <w:numId w:val="158"/>
        </w:numPr>
        <w:ind w:hanging="720"/>
        <w:jc w:val="left"/>
      </w:pPr>
      <w:r>
        <w:t>using the Equivalent Data, calculate the Upper Quartile;</w:t>
      </w:r>
    </w:p>
    <w:p w14:paraId="2EE74895" w14:textId="77777777" w:rsidR="00DE5D0A" w:rsidRDefault="00F30AA4" w:rsidP="005E227D">
      <w:pPr>
        <w:numPr>
          <w:ilvl w:val="1"/>
          <w:numId w:val="158"/>
        </w:numPr>
        <w:spacing w:after="129" w:line="253" w:lineRule="auto"/>
        <w:ind w:hanging="720"/>
        <w:jc w:val="left"/>
      </w:pPr>
      <w:r>
        <w:t>determine whether or not each Benchmarked Rate is, and/or the Benchmarked Rates as a whole are, Good Value.</w:t>
      </w:r>
    </w:p>
    <w:p w14:paraId="79D838AB" w14:textId="77777777" w:rsidR="00DE5D0A" w:rsidRDefault="00F30AA4" w:rsidP="005E227D">
      <w:pPr>
        <w:numPr>
          <w:ilvl w:val="2"/>
          <w:numId w:val="160"/>
        </w:numPr>
        <w:spacing w:after="130" w:line="251" w:lineRule="auto"/>
        <w:ind w:right="50" w:hanging="720"/>
        <w:jc w:val="left"/>
      </w:pPr>
      <w:r>
        <w:t>The Supplier shall use all reasonable endeavours and act in good faith to supply information required by the bench marker in order to undertake the benchmarking.  The Supplier agrees to use its reasonable endeavours to obtain information from other suppliers or purchasers on Comparable Rates.</w:t>
      </w:r>
    </w:p>
    <w:p w14:paraId="7702EF54" w14:textId="77777777" w:rsidR="00DE5D0A" w:rsidRDefault="00F30AA4" w:rsidP="005E227D">
      <w:pPr>
        <w:numPr>
          <w:ilvl w:val="2"/>
          <w:numId w:val="160"/>
        </w:numPr>
        <w:spacing w:after="130" w:line="251" w:lineRule="auto"/>
        <w:ind w:right="50" w:hanging="720"/>
        <w:jc w:val="left"/>
      </w:pPr>
      <w:r>
        <w:t>In carrying out the benchmarking analysis the bench marker may have regard to the following matters when performing a comparative assessment of the Benchmarked Rates and the Comparable Rates in order to derive Equivalent Data:</w:t>
      </w:r>
    </w:p>
    <w:p w14:paraId="46A4696B" w14:textId="77777777" w:rsidR="00DE5D0A" w:rsidRDefault="00F30AA4" w:rsidP="005E227D">
      <w:pPr>
        <w:numPr>
          <w:ilvl w:val="1"/>
          <w:numId w:val="159"/>
        </w:numPr>
        <w:spacing w:after="130" w:line="251" w:lineRule="auto"/>
        <w:ind w:right="50" w:hanging="720"/>
        <w:jc w:val="left"/>
      </w:pPr>
      <w:r>
        <w:t>the contractual terms and business environment under which the Comparable Rates are being provided (including the scale and geographical spread of the customers);</w:t>
      </w:r>
    </w:p>
    <w:p w14:paraId="2C6D0A1C" w14:textId="77777777" w:rsidR="00DE5D0A" w:rsidRDefault="00F30AA4" w:rsidP="005E227D">
      <w:pPr>
        <w:numPr>
          <w:ilvl w:val="1"/>
          <w:numId w:val="159"/>
        </w:numPr>
        <w:ind w:right="50" w:hanging="720"/>
        <w:jc w:val="left"/>
      </w:pPr>
      <w:r>
        <w:t>exchange rates;</w:t>
      </w:r>
    </w:p>
    <w:p w14:paraId="6E299EA6" w14:textId="77777777" w:rsidR="00DE5D0A" w:rsidRDefault="00F30AA4" w:rsidP="005E227D">
      <w:pPr>
        <w:numPr>
          <w:ilvl w:val="1"/>
          <w:numId w:val="159"/>
        </w:numPr>
        <w:spacing w:after="130" w:line="251" w:lineRule="auto"/>
        <w:ind w:right="50" w:hanging="720"/>
        <w:jc w:val="left"/>
      </w:pPr>
      <w:r>
        <w:t>any other factors reasonably identified by the Supplier, which, if not taken into consideration, could unfairly cause the Supplier's pricing to appear non-competitive.</w:t>
      </w:r>
    </w:p>
    <w:p w14:paraId="4DB83546" w14:textId="77777777" w:rsidR="00DE5D0A" w:rsidRDefault="00F30AA4">
      <w:pPr>
        <w:pStyle w:val="Heading5"/>
        <w:tabs>
          <w:tab w:val="center" w:pos="599"/>
          <w:tab w:val="center" w:pos="2388"/>
        </w:tabs>
        <w:spacing w:after="117" w:line="269" w:lineRule="auto"/>
        <w:ind w:left="0" w:firstLine="0"/>
      </w:pPr>
      <w:r>
        <w:rPr>
          <w:rFonts w:ascii="Calibri" w:eastAsia="Calibri" w:hAnsi="Calibri" w:cs="Calibri"/>
          <w:b w:val="0"/>
          <w:sz w:val="22"/>
        </w:rPr>
        <w:tab/>
      </w:r>
      <w:r>
        <w:rPr>
          <w:b w:val="0"/>
          <w:sz w:val="24"/>
        </w:rPr>
        <w:t>3.3</w:t>
      </w:r>
      <w:r>
        <w:rPr>
          <w:b w:val="0"/>
          <w:sz w:val="24"/>
        </w:rPr>
        <w:tab/>
      </w:r>
      <w:r>
        <w:rPr>
          <w:sz w:val="24"/>
        </w:rPr>
        <w:t>Benchmarking Report</w:t>
      </w:r>
    </w:p>
    <w:p w14:paraId="2EE098B8" w14:textId="77777777" w:rsidR="00DE5D0A" w:rsidRDefault="00F30AA4">
      <w:pPr>
        <w:spacing w:after="130" w:line="251" w:lineRule="auto"/>
        <w:ind w:left="2432" w:right="50" w:hanging="730"/>
        <w:jc w:val="left"/>
      </w:pPr>
      <w:r>
        <w:t xml:space="preserve">3.3.1 For the purposes of this Schedule </w:t>
      </w:r>
      <w:r>
        <w:rPr>
          <w:b/>
        </w:rPr>
        <w:t>"Benchmarking Report"</w:t>
      </w:r>
      <w:r>
        <w:t xml:space="preserve"> shall mean the report produced by the bench marker following the Benchmark Review and as further described in this Schedule;</w:t>
      </w:r>
    </w:p>
    <w:p w14:paraId="794F9FF6" w14:textId="77777777" w:rsidR="00DE5D0A" w:rsidRDefault="00F30AA4">
      <w:pPr>
        <w:spacing w:after="130" w:line="251" w:lineRule="auto"/>
        <w:ind w:left="2432" w:right="50" w:hanging="730"/>
        <w:jc w:val="left"/>
      </w:pPr>
      <w:r>
        <w:t>3.3.2 The bench marker shall prepare a Benchmarking Report and deliver it to the Buyer, at the time specified in the plan Approved pursuant to Paragraph 3.2.3, setting out its findings.  Those findings shall be required to:</w:t>
      </w:r>
    </w:p>
    <w:p w14:paraId="7EB88764" w14:textId="77777777" w:rsidR="00DE5D0A" w:rsidRDefault="00F30AA4" w:rsidP="005E227D">
      <w:pPr>
        <w:numPr>
          <w:ilvl w:val="0"/>
          <w:numId w:val="161"/>
        </w:numPr>
        <w:spacing w:after="130" w:line="251" w:lineRule="auto"/>
        <w:ind w:right="50" w:hanging="720"/>
        <w:jc w:val="left"/>
      </w:pPr>
      <w:r>
        <w:t>include a finding as to whether or not a Benchmarked Service and/or whether the Benchmarked Deliverables as a whole are, Good Value;</w:t>
      </w:r>
    </w:p>
    <w:p w14:paraId="082EFE3E" w14:textId="77777777" w:rsidR="00DE5D0A" w:rsidRDefault="00F30AA4" w:rsidP="005E227D">
      <w:pPr>
        <w:numPr>
          <w:ilvl w:val="0"/>
          <w:numId w:val="161"/>
        </w:numPr>
        <w:spacing w:after="130" w:line="251" w:lineRule="auto"/>
        <w:ind w:right="50" w:hanging="720"/>
        <w:jc w:val="left"/>
      </w:pPr>
      <w:r>
        <w:t xml:space="preserve">if any of the Benchmarked Deliverables are, individually or as a whole, not Good Value, specify the changes that would be required to make that Benchmarked Service or the Benchmarked Deliverables as a whole Good Value; and </w:t>
      </w:r>
    </w:p>
    <w:p w14:paraId="0DDC4E31" w14:textId="77777777" w:rsidR="00DE5D0A" w:rsidRDefault="00F30AA4" w:rsidP="005E227D">
      <w:pPr>
        <w:numPr>
          <w:ilvl w:val="0"/>
          <w:numId w:val="161"/>
        </w:numPr>
        <w:spacing w:after="130" w:line="251" w:lineRule="auto"/>
        <w:ind w:right="50" w:hanging="720"/>
        <w:jc w:val="left"/>
      </w:pPr>
      <w:r>
        <w:t>include sufficient detail and transparency so that the Party requesting the Benchmarking can interpret and understand how the Supplier has calculated whether or not the Benchmarked Deliverables are, individually or as a whole, Good Value.</w:t>
      </w:r>
    </w:p>
    <w:p w14:paraId="57B07415" w14:textId="77777777" w:rsidR="00DE5D0A" w:rsidRDefault="00F30AA4">
      <w:pPr>
        <w:spacing w:after="130" w:line="251" w:lineRule="auto"/>
        <w:ind w:left="0" w:right="50" w:firstLine="0"/>
        <w:jc w:val="left"/>
      </w:pPr>
      <w:r>
        <w:t>The Parties agree that any changes required to this Contract identified in the Benchmarking Report shall be implemented at the direction of the Buyer in accordance with Clause 24 (Changing the contract).</w:t>
      </w:r>
    </w:p>
    <w:p w14:paraId="27623201" w14:textId="77777777" w:rsidR="00DE5D0A" w:rsidRDefault="00F30AA4">
      <w:pPr>
        <w:pStyle w:val="Heading3"/>
        <w:spacing w:after="136"/>
        <w:ind w:left="6" w:right="0"/>
      </w:pPr>
      <w:r>
        <w:t xml:space="preserve">Call-Off Schedule 18 (Background Checks) </w:t>
      </w:r>
    </w:p>
    <w:p w14:paraId="7D252B2C" w14:textId="77777777" w:rsidR="00DE5D0A" w:rsidRDefault="00F30AA4">
      <w:pPr>
        <w:pStyle w:val="Heading4"/>
        <w:tabs>
          <w:tab w:val="center" w:pos="2774"/>
        </w:tabs>
        <w:spacing w:after="95"/>
        <w:ind w:left="-4" w:firstLine="0"/>
      </w:pPr>
      <w:r>
        <w:t>1.</w:t>
      </w:r>
      <w:r>
        <w:tab/>
        <w:t>When you should use this Schedule</w:t>
      </w:r>
    </w:p>
    <w:p w14:paraId="15F63CE2" w14:textId="77777777" w:rsidR="00DE5D0A" w:rsidRDefault="00F30AA4">
      <w:pPr>
        <w:spacing w:after="271"/>
        <w:ind w:left="6"/>
      </w:pPr>
      <w:r>
        <w:t xml:space="preserve">This Schedule should be used where Supplier Staff must be vetted before working on Contract. </w:t>
      </w:r>
    </w:p>
    <w:p w14:paraId="228A745C" w14:textId="77777777" w:rsidR="00DE5D0A" w:rsidRDefault="00F30AA4">
      <w:pPr>
        <w:pStyle w:val="Heading4"/>
        <w:tabs>
          <w:tab w:val="center" w:pos="1340"/>
        </w:tabs>
        <w:spacing w:after="95"/>
        <w:ind w:left="-4" w:firstLine="0"/>
      </w:pPr>
      <w:r>
        <w:t>2.</w:t>
      </w:r>
      <w:r>
        <w:tab/>
        <w:t>Definitions</w:t>
      </w:r>
    </w:p>
    <w:p w14:paraId="349EA120" w14:textId="77777777" w:rsidR="00DE5D0A" w:rsidRDefault="00F30AA4">
      <w:pPr>
        <w:spacing w:after="271"/>
        <w:ind w:left="730"/>
      </w:pPr>
      <w:r>
        <w:rPr>
          <w:b/>
        </w:rPr>
        <w:t>“Relevant Conviction”</w:t>
      </w:r>
      <w:r>
        <w:t xml:space="preserve"> means any conviction listed in Annex 1 to this Schedule. </w:t>
      </w:r>
    </w:p>
    <w:p w14:paraId="449808D7" w14:textId="77777777" w:rsidR="00DE5D0A" w:rsidRDefault="00F30AA4">
      <w:pPr>
        <w:pStyle w:val="Heading4"/>
        <w:tabs>
          <w:tab w:val="center" w:pos="1940"/>
        </w:tabs>
        <w:spacing w:after="117"/>
        <w:ind w:left="-4" w:firstLine="0"/>
      </w:pPr>
      <w:r>
        <w:t>3.</w:t>
      </w:r>
      <w:r>
        <w:tab/>
        <w:t>Relevant Convictions</w:t>
      </w:r>
    </w:p>
    <w:p w14:paraId="1797ED22" w14:textId="77777777" w:rsidR="00DE5D0A" w:rsidRDefault="00F30AA4">
      <w:pPr>
        <w:spacing w:after="130" w:line="251" w:lineRule="auto"/>
        <w:ind w:left="2127" w:right="50" w:hanging="993"/>
        <w:jc w:val="left"/>
      </w:pPr>
      <w:r>
        <w:t>3.1.1</w:t>
      </w:r>
      <w:r>
        <w:tab/>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3A7100B4" w14:textId="4150D087" w:rsidR="00DE5D0A" w:rsidRDefault="00F30AA4">
      <w:pPr>
        <w:spacing w:after="130" w:line="251" w:lineRule="auto"/>
        <w:ind w:left="2127" w:right="50" w:hanging="993"/>
        <w:jc w:val="left"/>
      </w:pPr>
      <w:r>
        <w:t>3.1.2</w:t>
      </w:r>
      <w:r>
        <w:tab/>
        <w:t xml:space="preserve">Notwithstanding Paragraph 3.1.1 for each member of Supplier Staff who, in providing the Deliverables, has, will have or is likely to have access to children, vulnerable persons or other members of the public to whom the Buyer owes a special duty of care, the Supplier must (and shall procure that the relevant </w:t>
      </w:r>
      <w:r w:rsidR="00923882">
        <w:t>Subcontractor</w:t>
      </w:r>
      <w:r>
        <w:t xml:space="preserve"> must):</w:t>
      </w:r>
    </w:p>
    <w:p w14:paraId="1C34BA95" w14:textId="77777777" w:rsidR="00DE5D0A" w:rsidRDefault="00F30AA4" w:rsidP="005E227D">
      <w:pPr>
        <w:numPr>
          <w:ilvl w:val="0"/>
          <w:numId w:val="162"/>
        </w:numPr>
        <w:ind w:hanging="708"/>
      </w:pPr>
      <w:r>
        <w:t>carry out a check with the records held by the Department for Education (DfE);</w:t>
      </w:r>
    </w:p>
    <w:p w14:paraId="2DE69AA8" w14:textId="77777777" w:rsidR="00DE5D0A" w:rsidRDefault="00F30AA4" w:rsidP="005E227D">
      <w:pPr>
        <w:numPr>
          <w:ilvl w:val="0"/>
          <w:numId w:val="162"/>
        </w:numPr>
        <w:spacing w:after="10"/>
        <w:ind w:hanging="708"/>
      </w:pPr>
      <w:r>
        <w:t xml:space="preserve">conduct thorough questioning regarding any Relevant </w:t>
      </w:r>
    </w:p>
    <w:p w14:paraId="02C7DF2D" w14:textId="77777777" w:rsidR="00DE5D0A" w:rsidRDefault="00F30AA4">
      <w:pPr>
        <w:ind w:left="2845"/>
      </w:pPr>
      <w:r>
        <w:t>Convictions; and</w:t>
      </w:r>
    </w:p>
    <w:p w14:paraId="48C9610B" w14:textId="77777777" w:rsidR="00DE5D0A" w:rsidRDefault="00F30AA4" w:rsidP="005E227D">
      <w:pPr>
        <w:numPr>
          <w:ilvl w:val="0"/>
          <w:numId w:val="162"/>
        </w:numPr>
        <w:spacing w:after="0"/>
        <w:ind w:hanging="708"/>
      </w:pPr>
      <w:r>
        <w:t xml:space="preserve">ensure a police check is completed and such other checks as may be carried out through the Disclosure and </w:t>
      </w:r>
    </w:p>
    <w:p w14:paraId="709CB677" w14:textId="7E0C47DA" w:rsidR="00DE5D0A" w:rsidRDefault="00F30AA4">
      <w:pPr>
        <w:spacing w:after="130" w:line="251" w:lineRule="auto"/>
        <w:ind w:left="2127" w:right="455" w:firstLine="708"/>
        <w:jc w:val="left"/>
      </w:pPr>
      <w:r>
        <w:t xml:space="preserve">Barring Service (DBS), and the Supplier shall not (and shall ensure that any </w:t>
      </w:r>
      <w:r w:rsidR="00923882">
        <w:t>Subcontractor</w:t>
      </w:r>
      <w:r>
        <w:t xml:space="preserve"> shall not) engage or continue to employ in the provision of the Deliverables any person who has a Relevant Conviction or an inappropriate record.</w:t>
      </w:r>
    </w:p>
    <w:p w14:paraId="4710F169" w14:textId="77777777" w:rsidR="00DE5D0A" w:rsidRDefault="00F30AA4">
      <w:pPr>
        <w:spacing w:after="550" w:line="265" w:lineRule="auto"/>
        <w:ind w:left="10" w:right="4737"/>
        <w:jc w:val="right"/>
      </w:pPr>
      <w:r>
        <w:rPr>
          <w:b/>
        </w:rPr>
        <w:t>Annex 1 – Relevant Convictions</w:t>
      </w:r>
    </w:p>
    <w:p w14:paraId="700A1E7C" w14:textId="77777777" w:rsidR="00DE5D0A" w:rsidRDefault="00F30AA4">
      <w:pPr>
        <w:spacing w:after="233" w:line="269" w:lineRule="auto"/>
        <w:ind w:left="6"/>
        <w:jc w:val="left"/>
      </w:pPr>
      <w:r>
        <w:rPr>
          <w:b/>
        </w:rPr>
        <w:t>Not Applicable</w:t>
      </w:r>
      <w:r>
        <w:br w:type="page"/>
      </w:r>
    </w:p>
    <w:p w14:paraId="5F741EEC" w14:textId="568D7A50" w:rsidR="00DE5D0A" w:rsidRDefault="00F30AA4" w:rsidP="00517823">
      <w:pPr>
        <w:pStyle w:val="Heading3"/>
        <w:spacing w:after="370"/>
        <w:ind w:left="6" w:right="0"/>
      </w:pPr>
      <w:r>
        <w:t xml:space="preserve">Call-Off Schedule 20 (Call-Off Specification) </w:t>
      </w:r>
    </w:p>
    <w:p w14:paraId="0C9A3664" w14:textId="13256050" w:rsidR="00517823" w:rsidRDefault="00517823" w:rsidP="00517823"/>
    <w:p w14:paraId="1BECA991" w14:textId="1A068206" w:rsidR="00517823" w:rsidRPr="00517823" w:rsidRDefault="00517823" w:rsidP="00517823">
      <w:r w:rsidRPr="00517823">
        <w:t>Redacted Text Under FOIA Section 43, Commercial Interests</w:t>
      </w:r>
    </w:p>
    <w:sectPr w:rsidR="00517823" w:rsidRPr="00517823" w:rsidSect="00517823">
      <w:headerReference w:type="even" r:id="rId100"/>
      <w:headerReference w:type="default" r:id="rId101"/>
      <w:footerReference w:type="even" r:id="rId102"/>
      <w:footerReference w:type="default" r:id="rId103"/>
      <w:headerReference w:type="first" r:id="rId104"/>
      <w:footerReference w:type="first" r:id="rId105"/>
      <w:pgSz w:w="11900" w:h="16820"/>
      <w:pgMar w:top="1440" w:right="1434" w:bottom="1437" w:left="1440" w:header="75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F98DD" w14:textId="77777777" w:rsidR="005822F5" w:rsidRDefault="005822F5">
      <w:pPr>
        <w:spacing w:after="0" w:line="240" w:lineRule="auto"/>
      </w:pPr>
      <w:r>
        <w:separator/>
      </w:r>
    </w:p>
  </w:endnote>
  <w:endnote w:type="continuationSeparator" w:id="0">
    <w:p w14:paraId="122FF564" w14:textId="77777777" w:rsidR="005822F5" w:rsidRDefault="00582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CC6C" w14:textId="77777777" w:rsidR="0029474E" w:rsidRDefault="0029474E">
    <w:pPr>
      <w:tabs>
        <w:tab w:val="center" w:pos="3329"/>
      </w:tabs>
      <w:spacing w:after="24" w:line="259" w:lineRule="auto"/>
      <w:ind w:left="0" w:firstLine="0"/>
      <w:jc w:val="left"/>
    </w:pPr>
    <w:r>
      <w:rPr>
        <w:sz w:val="20"/>
      </w:rPr>
      <w:t>Framework Ref: RM6281</w:t>
    </w:r>
    <w:r>
      <w:rPr>
        <w:sz w:val="20"/>
      </w:rPr>
      <w:tab/>
      <w:t xml:space="preserve">                                           </w:t>
    </w:r>
  </w:p>
  <w:p w14:paraId="625428BE" w14:textId="77777777" w:rsidR="0029474E" w:rsidRDefault="0029474E">
    <w:pPr>
      <w:tabs>
        <w:tab w:val="right" w:pos="9092"/>
      </w:tabs>
      <w:spacing w:after="0" w:line="259" w:lineRule="auto"/>
      <w:ind w:left="0" w:firstLine="0"/>
      <w:jc w:val="left"/>
    </w:pPr>
    <w:r>
      <w:rPr>
        <w:sz w:val="20"/>
      </w:rPr>
      <w:t>Call-Off Ref: CCCB24A01</w:t>
    </w:r>
    <w:r>
      <w:rPr>
        <w:sz w:val="20"/>
      </w:rPr>
      <w:tab/>
      <w:t xml:space="preserve"> </w:t>
    </w:r>
    <w:r>
      <w:fldChar w:fldCharType="begin"/>
    </w:r>
    <w:r>
      <w:instrText xml:space="preserve"> PAGE   \* MERGEFORMAT </w:instrText>
    </w:r>
    <w:r>
      <w:fldChar w:fldCharType="separate"/>
    </w:r>
    <w:r>
      <w:rPr>
        <w:sz w:val="20"/>
      </w:rPr>
      <w:t>1</w:t>
    </w:r>
    <w:r>
      <w:rPr>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7C885" w14:textId="77777777" w:rsidR="0029474E" w:rsidRDefault="0029474E">
    <w:pPr>
      <w:spacing w:after="484" w:line="259" w:lineRule="auto"/>
      <w:ind w:left="51"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0F4002B" wp14:editId="6BB74CCE">
              <wp:simplePos x="0" y="0"/>
              <wp:positionH relativeFrom="page">
                <wp:posOffset>914400</wp:posOffset>
              </wp:positionH>
              <wp:positionV relativeFrom="page">
                <wp:posOffset>9384576</wp:posOffset>
              </wp:positionV>
              <wp:extent cx="1828800" cy="9144"/>
              <wp:effectExtent l="0" t="0" r="0" b="0"/>
              <wp:wrapSquare wrapText="bothSides"/>
              <wp:docPr id="437232" name="Group 437232"/>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437233" name="Shape 437233"/>
                      <wps:cNvSpPr/>
                      <wps:spPr>
                        <a:xfrm>
                          <a:off x="0" y="0"/>
                          <a:ext cx="1828800" cy="0"/>
                        </a:xfrm>
                        <a:custGeom>
                          <a:avLst/>
                          <a:gdLst/>
                          <a:ahLst/>
                          <a:cxnLst/>
                          <a:rect l="0" t="0" r="0" b="0"/>
                          <a:pathLst>
                            <a:path w="1828800">
                              <a:moveTo>
                                <a:pt x="0" y="0"/>
                              </a:moveTo>
                              <a:lnTo>
                                <a:pt x="18288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232" style="width:144pt;height:0.72pt;position:absolute;mso-position-horizontal-relative:page;mso-position-horizontal:absolute;margin-left:72pt;mso-position-vertical-relative:page;margin-top:738.943pt;" coordsize="18288,91">
              <v:shape id="Shape 437233" style="position:absolute;width:18288;height:0;left:0;top:0;" coordsize="1828800,0" path="m0,0l1828800,0">
                <v:stroke weight="0.72pt" endcap="flat" joinstyle="miter" miterlimit="4" on="true" color="#000000"/>
                <v:fill on="false" color="#000000" opacity="0"/>
              </v:shape>
              <w10:wrap type="square"/>
            </v:group>
          </w:pict>
        </mc:Fallback>
      </mc:AlternateContent>
    </w:r>
    <w:r>
      <w:rPr>
        <w:rFonts w:ascii="Calibri" w:eastAsia="Calibri" w:hAnsi="Calibri" w:cs="Calibri"/>
        <w:sz w:val="20"/>
        <w:shd w:val="clear" w:color="auto" w:fill="FFFF00"/>
      </w:rPr>
      <w:t xml:space="preserve"> We recommend that you seek specific legal advice on this clause.</w:t>
    </w:r>
  </w:p>
  <w:p w14:paraId="205458B5" w14:textId="77777777" w:rsidR="0029474E" w:rsidRDefault="0029474E">
    <w:pPr>
      <w:tabs>
        <w:tab w:val="center" w:pos="3318"/>
      </w:tabs>
      <w:spacing w:after="24" w:line="259" w:lineRule="auto"/>
      <w:ind w:left="0" w:firstLine="0"/>
      <w:jc w:val="left"/>
    </w:pPr>
    <w:r>
      <w:rPr>
        <w:sz w:val="20"/>
      </w:rPr>
      <w:t>Framework Ref: RM6281</w:t>
    </w:r>
    <w:r>
      <w:rPr>
        <w:sz w:val="20"/>
      </w:rPr>
      <w:tab/>
      <w:t xml:space="preserve">                                           </w:t>
    </w:r>
  </w:p>
  <w:p w14:paraId="5EDBC8AE" w14:textId="77777777" w:rsidR="0029474E" w:rsidRDefault="0029474E">
    <w:pPr>
      <w:tabs>
        <w:tab w:val="right" w:pos="9026"/>
      </w:tabs>
      <w:spacing w:after="0" w:line="259" w:lineRule="auto"/>
      <w:ind w:left="0" w:firstLine="0"/>
      <w:jc w:val="left"/>
    </w:pPr>
    <w:r>
      <w:rPr>
        <w:sz w:val="20"/>
      </w:rPr>
      <w:t>Call-Off Ref: CCCB24A01</w:t>
    </w:r>
    <w:r>
      <w:rPr>
        <w:sz w:val="20"/>
      </w:rPr>
      <w:tab/>
      <w:t xml:space="preserve"> </w:t>
    </w:r>
    <w:r>
      <w:fldChar w:fldCharType="begin"/>
    </w:r>
    <w:r>
      <w:instrText xml:space="preserve"> PAGE   \* MERGEFORMAT </w:instrText>
    </w:r>
    <w:r>
      <w:fldChar w:fldCharType="separate"/>
    </w:r>
    <w:r>
      <w:rPr>
        <w:sz w:val="20"/>
      </w:rPr>
      <w:t>159</w:t>
    </w:r>
    <w:r>
      <w:rP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C9CEB" w14:textId="77777777" w:rsidR="0029474E" w:rsidRDefault="0029474E">
    <w:pPr>
      <w:spacing w:after="484" w:line="259" w:lineRule="auto"/>
      <w:ind w:left="51"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20A7D35" wp14:editId="17725C8F">
              <wp:simplePos x="0" y="0"/>
              <wp:positionH relativeFrom="page">
                <wp:posOffset>914400</wp:posOffset>
              </wp:positionH>
              <wp:positionV relativeFrom="page">
                <wp:posOffset>9384576</wp:posOffset>
              </wp:positionV>
              <wp:extent cx="1828800" cy="9144"/>
              <wp:effectExtent l="0" t="0" r="0" b="0"/>
              <wp:wrapSquare wrapText="bothSides"/>
              <wp:docPr id="437207" name="Group 437207"/>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437208" name="Shape 437208"/>
                      <wps:cNvSpPr/>
                      <wps:spPr>
                        <a:xfrm>
                          <a:off x="0" y="0"/>
                          <a:ext cx="1828800" cy="0"/>
                        </a:xfrm>
                        <a:custGeom>
                          <a:avLst/>
                          <a:gdLst/>
                          <a:ahLst/>
                          <a:cxnLst/>
                          <a:rect l="0" t="0" r="0" b="0"/>
                          <a:pathLst>
                            <a:path w="1828800">
                              <a:moveTo>
                                <a:pt x="0" y="0"/>
                              </a:moveTo>
                              <a:lnTo>
                                <a:pt x="18288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207" style="width:144pt;height:0.72pt;position:absolute;mso-position-horizontal-relative:page;mso-position-horizontal:absolute;margin-left:72pt;mso-position-vertical-relative:page;margin-top:738.943pt;" coordsize="18288,91">
              <v:shape id="Shape 437208" style="position:absolute;width:18288;height:0;left:0;top:0;" coordsize="1828800,0" path="m0,0l1828800,0">
                <v:stroke weight="0.72pt" endcap="flat" joinstyle="miter" miterlimit="4" on="true" color="#000000"/>
                <v:fill on="false" color="#000000" opacity="0"/>
              </v:shape>
              <w10:wrap type="square"/>
            </v:group>
          </w:pict>
        </mc:Fallback>
      </mc:AlternateContent>
    </w:r>
    <w:r>
      <w:rPr>
        <w:rFonts w:ascii="Calibri" w:eastAsia="Calibri" w:hAnsi="Calibri" w:cs="Calibri"/>
        <w:sz w:val="20"/>
        <w:shd w:val="clear" w:color="auto" w:fill="FFFF00"/>
      </w:rPr>
      <w:t xml:space="preserve"> We recommend that you seek specific legal advice on this clause.</w:t>
    </w:r>
  </w:p>
  <w:p w14:paraId="3CBCA4DC" w14:textId="77777777" w:rsidR="0029474E" w:rsidRDefault="0029474E">
    <w:pPr>
      <w:tabs>
        <w:tab w:val="center" w:pos="3318"/>
      </w:tabs>
      <w:spacing w:after="24" w:line="259" w:lineRule="auto"/>
      <w:ind w:left="0" w:firstLine="0"/>
      <w:jc w:val="left"/>
    </w:pPr>
    <w:r>
      <w:rPr>
        <w:sz w:val="20"/>
      </w:rPr>
      <w:t>Framework Ref: RM6281</w:t>
    </w:r>
    <w:r>
      <w:rPr>
        <w:sz w:val="20"/>
      </w:rPr>
      <w:tab/>
      <w:t xml:space="preserve">                                           </w:t>
    </w:r>
  </w:p>
  <w:p w14:paraId="2C0D5C52" w14:textId="2D5EB818" w:rsidR="0029474E" w:rsidRDefault="0029474E">
    <w:pPr>
      <w:tabs>
        <w:tab w:val="right" w:pos="9026"/>
      </w:tabs>
      <w:spacing w:after="0" w:line="259" w:lineRule="auto"/>
      <w:ind w:left="0" w:firstLine="0"/>
      <w:jc w:val="left"/>
    </w:pPr>
    <w:r>
      <w:rPr>
        <w:sz w:val="20"/>
      </w:rPr>
      <w:t>Call-Off Ref: CCCB24A01</w:t>
    </w:r>
    <w:r>
      <w:rPr>
        <w:sz w:val="20"/>
      </w:rPr>
      <w:tab/>
      <w:t xml:space="preserve"> </w:t>
    </w:r>
    <w:r>
      <w:fldChar w:fldCharType="begin"/>
    </w:r>
    <w:r>
      <w:instrText xml:space="preserve"> PAGE   \* MERGEFORMAT </w:instrText>
    </w:r>
    <w:r>
      <w:fldChar w:fldCharType="separate"/>
    </w:r>
    <w:r w:rsidR="00B7199E" w:rsidRPr="00B7199E">
      <w:rPr>
        <w:noProof/>
        <w:sz w:val="20"/>
      </w:rPr>
      <w:t>175</w:t>
    </w:r>
    <w:r>
      <w:rPr>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BD768" w14:textId="77777777" w:rsidR="0029474E" w:rsidRDefault="0029474E">
    <w:pPr>
      <w:spacing w:after="484" w:line="259" w:lineRule="auto"/>
      <w:ind w:left="51"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95588A2" wp14:editId="0167688D">
              <wp:simplePos x="0" y="0"/>
              <wp:positionH relativeFrom="page">
                <wp:posOffset>914400</wp:posOffset>
              </wp:positionH>
              <wp:positionV relativeFrom="page">
                <wp:posOffset>9384576</wp:posOffset>
              </wp:positionV>
              <wp:extent cx="1828800" cy="9144"/>
              <wp:effectExtent l="0" t="0" r="0" b="0"/>
              <wp:wrapSquare wrapText="bothSides"/>
              <wp:docPr id="437182" name="Group 437182"/>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437183" name="Shape 437183"/>
                      <wps:cNvSpPr/>
                      <wps:spPr>
                        <a:xfrm>
                          <a:off x="0" y="0"/>
                          <a:ext cx="1828800" cy="0"/>
                        </a:xfrm>
                        <a:custGeom>
                          <a:avLst/>
                          <a:gdLst/>
                          <a:ahLst/>
                          <a:cxnLst/>
                          <a:rect l="0" t="0" r="0" b="0"/>
                          <a:pathLst>
                            <a:path w="1828800">
                              <a:moveTo>
                                <a:pt x="0" y="0"/>
                              </a:moveTo>
                              <a:lnTo>
                                <a:pt x="18288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182" style="width:144pt;height:0.72pt;position:absolute;mso-position-horizontal-relative:page;mso-position-horizontal:absolute;margin-left:72pt;mso-position-vertical-relative:page;margin-top:738.943pt;" coordsize="18288,91">
              <v:shape id="Shape 437183" style="position:absolute;width:18288;height:0;left:0;top:0;" coordsize="1828800,0" path="m0,0l1828800,0">
                <v:stroke weight="0.72pt" endcap="flat" joinstyle="miter" miterlimit="4" on="true" color="#000000"/>
                <v:fill on="false" color="#000000" opacity="0"/>
              </v:shape>
              <w10:wrap type="square"/>
            </v:group>
          </w:pict>
        </mc:Fallback>
      </mc:AlternateContent>
    </w:r>
    <w:r>
      <w:rPr>
        <w:rFonts w:ascii="Calibri" w:eastAsia="Calibri" w:hAnsi="Calibri" w:cs="Calibri"/>
        <w:sz w:val="20"/>
        <w:shd w:val="clear" w:color="auto" w:fill="FFFF00"/>
      </w:rPr>
      <w:t xml:space="preserve"> We recommend that you seek specific legal advice on this clause.</w:t>
    </w:r>
  </w:p>
  <w:p w14:paraId="07B37053" w14:textId="77777777" w:rsidR="0029474E" w:rsidRDefault="0029474E">
    <w:pPr>
      <w:tabs>
        <w:tab w:val="center" w:pos="3318"/>
      </w:tabs>
      <w:spacing w:after="24" w:line="259" w:lineRule="auto"/>
      <w:ind w:left="0" w:firstLine="0"/>
      <w:jc w:val="left"/>
    </w:pPr>
    <w:r>
      <w:rPr>
        <w:sz w:val="20"/>
      </w:rPr>
      <w:t>Framework Ref: RM6281</w:t>
    </w:r>
    <w:r>
      <w:rPr>
        <w:sz w:val="20"/>
      </w:rPr>
      <w:tab/>
      <w:t xml:space="preserve">                                           </w:t>
    </w:r>
  </w:p>
  <w:p w14:paraId="09E8D4D5" w14:textId="77777777" w:rsidR="0029474E" w:rsidRDefault="0029474E">
    <w:pPr>
      <w:tabs>
        <w:tab w:val="right" w:pos="9026"/>
      </w:tabs>
      <w:spacing w:after="0" w:line="259" w:lineRule="auto"/>
      <w:ind w:left="0" w:firstLine="0"/>
      <w:jc w:val="left"/>
    </w:pPr>
    <w:r>
      <w:rPr>
        <w:sz w:val="20"/>
      </w:rPr>
      <w:t>Call-Off Ref: CCCB24A01</w:t>
    </w:r>
    <w:r>
      <w:rPr>
        <w:sz w:val="20"/>
      </w:rPr>
      <w:tab/>
      <w:t xml:space="preserve"> </w:t>
    </w:r>
    <w:r>
      <w:fldChar w:fldCharType="begin"/>
    </w:r>
    <w:r>
      <w:instrText xml:space="preserve"> PAGE   \* MERGEFORMAT </w:instrText>
    </w:r>
    <w:r>
      <w:fldChar w:fldCharType="separate"/>
    </w:r>
    <w:r>
      <w:rPr>
        <w:sz w:val="20"/>
      </w:rPr>
      <w:t>159</w:t>
    </w:r>
    <w:r>
      <w:rPr>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8571" w14:textId="77777777" w:rsidR="0029474E" w:rsidRDefault="0029474E">
    <w:pPr>
      <w:tabs>
        <w:tab w:val="center" w:pos="1684"/>
        <w:tab w:val="center" w:pos="3885"/>
      </w:tabs>
      <w:spacing w:after="24" w:line="259" w:lineRule="auto"/>
      <w:ind w:left="0" w:firstLine="0"/>
      <w:jc w:val="left"/>
    </w:pPr>
    <w:r>
      <w:rPr>
        <w:rFonts w:ascii="Calibri" w:eastAsia="Calibri" w:hAnsi="Calibri" w:cs="Calibri"/>
        <w:sz w:val="22"/>
      </w:rPr>
      <w:tab/>
    </w:r>
    <w:r>
      <w:rPr>
        <w:sz w:val="20"/>
      </w:rPr>
      <w:t>Framework Ref: RM6281</w:t>
    </w:r>
    <w:r>
      <w:rPr>
        <w:sz w:val="20"/>
      </w:rPr>
      <w:tab/>
      <w:t xml:space="preserve">                                           </w:t>
    </w:r>
  </w:p>
  <w:p w14:paraId="4DD30762" w14:textId="77777777" w:rsidR="0029474E" w:rsidRDefault="0029474E">
    <w:pPr>
      <w:tabs>
        <w:tab w:val="center" w:pos="1717"/>
        <w:tab w:val="right" w:pos="9646"/>
      </w:tabs>
      <w:spacing w:after="0" w:line="259" w:lineRule="auto"/>
      <w:ind w:left="0" w:firstLine="0"/>
      <w:jc w:val="left"/>
    </w:pPr>
    <w:r>
      <w:rPr>
        <w:rFonts w:ascii="Calibri" w:eastAsia="Calibri" w:hAnsi="Calibri" w:cs="Calibri"/>
        <w:sz w:val="22"/>
      </w:rPr>
      <w:tab/>
    </w:r>
    <w:r>
      <w:rPr>
        <w:sz w:val="20"/>
      </w:rPr>
      <w:t>Call-Off Ref: CCCB24A01</w:t>
    </w:r>
    <w:r>
      <w:rPr>
        <w:sz w:val="20"/>
      </w:rPr>
      <w:tab/>
      <w:t xml:space="preserve"> </w:t>
    </w:r>
    <w:r>
      <w:fldChar w:fldCharType="begin"/>
    </w:r>
    <w:r>
      <w:instrText xml:space="preserve"> PAGE   \* MERGEFORMAT </w:instrText>
    </w:r>
    <w:r>
      <w:fldChar w:fldCharType="separate"/>
    </w:r>
    <w:r>
      <w:rPr>
        <w:sz w:val="20"/>
      </w:rPr>
      <w:t>120</w:t>
    </w:r>
    <w:r>
      <w:rPr>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09E6" w14:textId="77777777" w:rsidR="0029474E" w:rsidRDefault="0029474E">
    <w:pPr>
      <w:tabs>
        <w:tab w:val="center" w:pos="1684"/>
        <w:tab w:val="center" w:pos="3885"/>
      </w:tabs>
      <w:spacing w:after="24" w:line="259" w:lineRule="auto"/>
      <w:ind w:left="0" w:firstLine="0"/>
      <w:jc w:val="left"/>
    </w:pPr>
    <w:r>
      <w:rPr>
        <w:rFonts w:ascii="Calibri" w:eastAsia="Calibri" w:hAnsi="Calibri" w:cs="Calibri"/>
        <w:sz w:val="22"/>
      </w:rPr>
      <w:tab/>
    </w:r>
    <w:r>
      <w:rPr>
        <w:sz w:val="20"/>
      </w:rPr>
      <w:t>Framework Ref: RM6281</w:t>
    </w:r>
    <w:r>
      <w:rPr>
        <w:sz w:val="20"/>
      </w:rPr>
      <w:tab/>
      <w:t xml:space="preserve">                                           </w:t>
    </w:r>
  </w:p>
  <w:p w14:paraId="1FD17AF9" w14:textId="68B1DA07" w:rsidR="0029474E" w:rsidRDefault="0029474E">
    <w:pPr>
      <w:tabs>
        <w:tab w:val="center" w:pos="1717"/>
        <w:tab w:val="right" w:pos="9646"/>
      </w:tabs>
      <w:spacing w:after="0" w:line="259" w:lineRule="auto"/>
      <w:ind w:left="0" w:firstLine="0"/>
      <w:jc w:val="left"/>
    </w:pPr>
    <w:r>
      <w:rPr>
        <w:rFonts w:ascii="Calibri" w:eastAsia="Calibri" w:hAnsi="Calibri" w:cs="Calibri"/>
        <w:sz w:val="22"/>
      </w:rPr>
      <w:tab/>
    </w:r>
    <w:r>
      <w:rPr>
        <w:sz w:val="20"/>
      </w:rPr>
      <w:t>Call-Off Ref: CCCB24A01</w:t>
    </w:r>
    <w:r>
      <w:rPr>
        <w:sz w:val="20"/>
      </w:rPr>
      <w:tab/>
      <w:t xml:space="preserve"> </w:t>
    </w:r>
    <w:r>
      <w:fldChar w:fldCharType="begin"/>
    </w:r>
    <w:r>
      <w:instrText xml:space="preserve"> PAGE   \* MERGEFORMAT </w:instrText>
    </w:r>
    <w:r>
      <w:fldChar w:fldCharType="separate"/>
    </w:r>
    <w:r w:rsidR="00B7199E" w:rsidRPr="00B7199E">
      <w:rPr>
        <w:noProof/>
        <w:sz w:val="20"/>
      </w:rPr>
      <w:t>246</w:t>
    </w:r>
    <w:r>
      <w:rPr>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ED11A" w14:textId="77777777" w:rsidR="0029474E" w:rsidRDefault="0029474E">
    <w:pPr>
      <w:tabs>
        <w:tab w:val="center" w:pos="1684"/>
        <w:tab w:val="center" w:pos="3885"/>
      </w:tabs>
      <w:spacing w:after="24" w:line="259" w:lineRule="auto"/>
      <w:ind w:left="0" w:firstLine="0"/>
      <w:jc w:val="left"/>
    </w:pPr>
    <w:r>
      <w:rPr>
        <w:rFonts w:ascii="Calibri" w:eastAsia="Calibri" w:hAnsi="Calibri" w:cs="Calibri"/>
        <w:sz w:val="22"/>
      </w:rPr>
      <w:tab/>
    </w:r>
    <w:r>
      <w:rPr>
        <w:sz w:val="20"/>
      </w:rPr>
      <w:t>Framework Ref: RM6281</w:t>
    </w:r>
    <w:r>
      <w:rPr>
        <w:sz w:val="20"/>
      </w:rPr>
      <w:tab/>
      <w:t xml:space="preserve">                                           </w:t>
    </w:r>
  </w:p>
  <w:p w14:paraId="1848B4C1" w14:textId="77777777" w:rsidR="0029474E" w:rsidRDefault="0029474E">
    <w:pPr>
      <w:tabs>
        <w:tab w:val="center" w:pos="1717"/>
        <w:tab w:val="right" w:pos="9646"/>
      </w:tabs>
      <w:spacing w:after="0" w:line="259" w:lineRule="auto"/>
      <w:ind w:left="0" w:firstLine="0"/>
      <w:jc w:val="left"/>
    </w:pPr>
    <w:r>
      <w:rPr>
        <w:rFonts w:ascii="Calibri" w:eastAsia="Calibri" w:hAnsi="Calibri" w:cs="Calibri"/>
        <w:sz w:val="22"/>
      </w:rPr>
      <w:tab/>
    </w:r>
    <w:r>
      <w:rPr>
        <w:sz w:val="20"/>
      </w:rPr>
      <w:t>Call-Off Ref: CCCB24A01</w:t>
    </w:r>
    <w:r>
      <w:rPr>
        <w:sz w:val="20"/>
      </w:rPr>
      <w:tab/>
      <w:t xml:space="preserve"> </w:t>
    </w:r>
    <w:r>
      <w:fldChar w:fldCharType="begin"/>
    </w:r>
    <w:r>
      <w:instrText xml:space="preserve"> PAGE   \* MERGEFORMAT </w:instrText>
    </w:r>
    <w:r>
      <w:fldChar w:fldCharType="separate"/>
    </w:r>
    <w:r>
      <w:rPr>
        <w:sz w:val="20"/>
      </w:rPr>
      <w:t>120</w:t>
    </w:r>
    <w:r>
      <w:rPr>
        <w:sz w:val="20"/>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A30EA" w14:textId="77777777" w:rsidR="0029474E" w:rsidRDefault="0029474E">
    <w:pPr>
      <w:tabs>
        <w:tab w:val="center" w:pos="3352"/>
      </w:tabs>
      <w:spacing w:after="24" w:line="259" w:lineRule="auto"/>
      <w:ind w:left="0" w:firstLine="0"/>
      <w:jc w:val="left"/>
    </w:pPr>
    <w:r>
      <w:rPr>
        <w:sz w:val="20"/>
      </w:rPr>
      <w:t>Framework Ref: RM6281</w:t>
    </w:r>
    <w:r>
      <w:rPr>
        <w:sz w:val="20"/>
      </w:rPr>
      <w:tab/>
      <w:t xml:space="preserve">                                           </w:t>
    </w:r>
  </w:p>
  <w:p w14:paraId="14A35E99" w14:textId="77777777" w:rsidR="0029474E" w:rsidRDefault="0029474E">
    <w:pPr>
      <w:tabs>
        <w:tab w:val="right" w:pos="9060"/>
      </w:tabs>
      <w:spacing w:after="0" w:line="259" w:lineRule="auto"/>
      <w:ind w:left="0" w:firstLine="0"/>
      <w:jc w:val="left"/>
    </w:pPr>
    <w:r>
      <w:rPr>
        <w:sz w:val="20"/>
      </w:rPr>
      <w:t>Call-Off Ref [</w:t>
    </w:r>
    <w:r>
      <w:rPr>
        <w:sz w:val="20"/>
        <w:shd w:val="clear" w:color="auto" w:fill="FFFF00"/>
      </w:rPr>
      <w:t>x</w:t>
    </w:r>
    <w:r>
      <w:rPr>
        <w:sz w:val="20"/>
      </w:rPr>
      <w:t>]</w:t>
    </w:r>
    <w:r>
      <w:rPr>
        <w:sz w:val="20"/>
      </w:rPr>
      <w:tab/>
      <w:t xml:space="preserve"> </w:t>
    </w:r>
    <w:r>
      <w:fldChar w:fldCharType="begin"/>
    </w:r>
    <w:r>
      <w:instrText xml:space="preserve"> PAGE   \* MERGEFORMAT </w:instrText>
    </w:r>
    <w:r>
      <w:fldChar w:fldCharType="separate"/>
    </w:r>
    <w:r>
      <w:rPr>
        <w:sz w:val="20"/>
      </w:rPr>
      <w:t>233</w:t>
    </w:r>
    <w:r>
      <w:rPr>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0C4C9" w14:textId="77777777" w:rsidR="0029474E" w:rsidRDefault="0029474E">
    <w:pPr>
      <w:tabs>
        <w:tab w:val="center" w:pos="3352"/>
      </w:tabs>
      <w:spacing w:after="24" w:line="259" w:lineRule="auto"/>
      <w:ind w:left="0" w:firstLine="0"/>
      <w:jc w:val="left"/>
    </w:pPr>
    <w:r>
      <w:rPr>
        <w:sz w:val="20"/>
      </w:rPr>
      <w:t>Framework Ref: RM6281</w:t>
    </w:r>
    <w:r>
      <w:rPr>
        <w:sz w:val="20"/>
      </w:rPr>
      <w:tab/>
      <w:t xml:space="preserve">                                           </w:t>
    </w:r>
  </w:p>
  <w:p w14:paraId="0E1A33FB" w14:textId="339787D0" w:rsidR="0029474E" w:rsidRDefault="0029474E">
    <w:pPr>
      <w:tabs>
        <w:tab w:val="right" w:pos="9060"/>
      </w:tabs>
      <w:spacing w:after="0" w:line="259" w:lineRule="auto"/>
      <w:ind w:left="0" w:firstLine="0"/>
      <w:jc w:val="left"/>
    </w:pPr>
    <w:r>
      <w:rPr>
        <w:sz w:val="20"/>
      </w:rPr>
      <w:t xml:space="preserve">Call-Off Ref </w:t>
    </w:r>
    <w:r w:rsidR="006543CB" w:rsidRPr="00C10FA1">
      <w:rPr>
        <w:sz w:val="20"/>
      </w:rPr>
      <w:t>CCCB24A01</w:t>
    </w:r>
    <w:r>
      <w:rPr>
        <w:sz w:val="20"/>
      </w:rPr>
      <w:tab/>
      <w:t xml:space="preserve"> </w:t>
    </w:r>
    <w:r>
      <w:fldChar w:fldCharType="begin"/>
    </w:r>
    <w:r>
      <w:instrText xml:space="preserve"> PAGE   \* MERGEFORMAT </w:instrText>
    </w:r>
    <w:r>
      <w:fldChar w:fldCharType="separate"/>
    </w:r>
    <w:r w:rsidR="00B7199E" w:rsidRPr="00B7199E">
      <w:rPr>
        <w:noProof/>
        <w:sz w:val="20"/>
      </w:rPr>
      <w:t>302</w:t>
    </w:r>
    <w:r>
      <w:rPr>
        <w:sz w:val="20"/>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6C0A8" w14:textId="77777777" w:rsidR="0029474E" w:rsidRDefault="0029474E">
    <w:pPr>
      <w:tabs>
        <w:tab w:val="center" w:pos="3352"/>
      </w:tabs>
      <w:spacing w:after="24" w:line="259" w:lineRule="auto"/>
      <w:ind w:left="0" w:firstLine="0"/>
      <w:jc w:val="left"/>
    </w:pPr>
    <w:r>
      <w:rPr>
        <w:sz w:val="20"/>
      </w:rPr>
      <w:t>Framework Ref: RM6281</w:t>
    </w:r>
    <w:r>
      <w:rPr>
        <w:sz w:val="20"/>
      </w:rPr>
      <w:tab/>
      <w:t xml:space="preserve">                                           </w:t>
    </w:r>
  </w:p>
  <w:p w14:paraId="0A19E24C" w14:textId="77777777" w:rsidR="0029474E" w:rsidRDefault="0029474E">
    <w:pPr>
      <w:tabs>
        <w:tab w:val="right" w:pos="9060"/>
      </w:tabs>
      <w:spacing w:after="0" w:line="259" w:lineRule="auto"/>
      <w:ind w:left="0" w:firstLine="0"/>
      <w:jc w:val="left"/>
    </w:pPr>
    <w:r>
      <w:rPr>
        <w:sz w:val="20"/>
      </w:rPr>
      <w:t>Call-Off Ref [</w:t>
    </w:r>
    <w:r>
      <w:rPr>
        <w:sz w:val="20"/>
        <w:shd w:val="clear" w:color="auto" w:fill="FFFF00"/>
      </w:rPr>
      <w:t>x</w:t>
    </w:r>
    <w:r>
      <w:rPr>
        <w:sz w:val="20"/>
      </w:rPr>
      <w:t>]</w:t>
    </w:r>
    <w:r>
      <w:rPr>
        <w:sz w:val="20"/>
      </w:rPr>
      <w:tab/>
      <w:t xml:space="preserve"> </w:t>
    </w:r>
    <w:r>
      <w:fldChar w:fldCharType="begin"/>
    </w:r>
    <w:r>
      <w:instrText xml:space="preserve"> PAGE   \* MERGEFORMAT </w:instrText>
    </w:r>
    <w:r>
      <w:fldChar w:fldCharType="separate"/>
    </w:r>
    <w:r>
      <w:rPr>
        <w:sz w:val="20"/>
      </w:rPr>
      <w:t>233</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F46F" w14:textId="77777777" w:rsidR="0029474E" w:rsidRDefault="0029474E">
    <w:pPr>
      <w:tabs>
        <w:tab w:val="center" w:pos="3329"/>
      </w:tabs>
      <w:spacing w:after="24" w:line="259" w:lineRule="auto"/>
      <w:ind w:left="0" w:firstLine="0"/>
      <w:jc w:val="left"/>
    </w:pPr>
    <w:r>
      <w:rPr>
        <w:sz w:val="20"/>
      </w:rPr>
      <w:t>Framework Ref: RM6281</w:t>
    </w:r>
    <w:r>
      <w:rPr>
        <w:sz w:val="20"/>
      </w:rPr>
      <w:tab/>
      <w:t xml:space="preserve">                                           </w:t>
    </w:r>
  </w:p>
  <w:p w14:paraId="130D26E9" w14:textId="0E8BD3CD" w:rsidR="0029474E" w:rsidRDefault="0029474E">
    <w:pPr>
      <w:tabs>
        <w:tab w:val="right" w:pos="9092"/>
      </w:tabs>
      <w:spacing w:after="0" w:line="259" w:lineRule="auto"/>
      <w:ind w:left="0" w:firstLine="0"/>
      <w:jc w:val="left"/>
    </w:pPr>
    <w:r>
      <w:rPr>
        <w:sz w:val="20"/>
      </w:rPr>
      <w:t>Call-Off Ref: CCCB24A01</w:t>
    </w:r>
    <w:r>
      <w:rPr>
        <w:sz w:val="20"/>
      </w:rPr>
      <w:tab/>
      <w:t xml:space="preserve"> </w:t>
    </w:r>
    <w:r>
      <w:fldChar w:fldCharType="begin"/>
    </w:r>
    <w:r>
      <w:instrText xml:space="preserve"> PAGE   \* MERGEFORMAT </w:instrText>
    </w:r>
    <w:r>
      <w:fldChar w:fldCharType="separate"/>
    </w:r>
    <w:r w:rsidR="00B7199E" w:rsidRPr="00B7199E">
      <w:rPr>
        <w:noProof/>
        <w:sz w:val="20"/>
      </w:rPr>
      <w:t>21</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B0E11" w14:textId="77777777" w:rsidR="0029474E" w:rsidRDefault="0029474E">
    <w:pPr>
      <w:tabs>
        <w:tab w:val="center" w:pos="3329"/>
      </w:tabs>
      <w:spacing w:after="24" w:line="259" w:lineRule="auto"/>
      <w:ind w:left="0" w:firstLine="0"/>
      <w:jc w:val="left"/>
    </w:pPr>
    <w:r>
      <w:rPr>
        <w:sz w:val="20"/>
      </w:rPr>
      <w:t>Framework Ref: RM6281</w:t>
    </w:r>
    <w:r>
      <w:rPr>
        <w:sz w:val="20"/>
      </w:rPr>
      <w:tab/>
      <w:t xml:space="preserve">                                           </w:t>
    </w:r>
  </w:p>
  <w:p w14:paraId="0CE7835C" w14:textId="77777777" w:rsidR="0029474E" w:rsidRDefault="0029474E">
    <w:pPr>
      <w:tabs>
        <w:tab w:val="right" w:pos="9092"/>
      </w:tabs>
      <w:spacing w:after="0" w:line="259" w:lineRule="auto"/>
      <w:ind w:left="0" w:firstLine="0"/>
      <w:jc w:val="left"/>
    </w:pPr>
    <w:r>
      <w:rPr>
        <w:sz w:val="20"/>
      </w:rPr>
      <w:t>Call-Off Ref: CCCB24A01</w:t>
    </w:r>
    <w:r>
      <w:rPr>
        <w:sz w:val="20"/>
      </w:rPr>
      <w:tab/>
      <w:t xml:space="preserve"> </w:t>
    </w:r>
    <w:r>
      <w:fldChar w:fldCharType="begin"/>
    </w:r>
    <w:r>
      <w:instrText xml:space="preserve"> PAGE   \* MERGEFORMAT </w:instrText>
    </w:r>
    <w:r>
      <w:fldChar w:fldCharType="separate"/>
    </w:r>
    <w:r>
      <w:rPr>
        <w:sz w:val="20"/>
      </w:rPr>
      <w:t>1</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71B20" w14:textId="77777777" w:rsidR="0029474E" w:rsidRDefault="0029474E">
    <w:pPr>
      <w:tabs>
        <w:tab w:val="center" w:pos="3318"/>
      </w:tabs>
      <w:spacing w:after="24" w:line="259" w:lineRule="auto"/>
      <w:ind w:left="0" w:firstLine="0"/>
      <w:jc w:val="left"/>
    </w:pPr>
    <w:r>
      <w:rPr>
        <w:sz w:val="20"/>
      </w:rPr>
      <w:t>Framework Ref: RM6281</w:t>
    </w:r>
    <w:r>
      <w:rPr>
        <w:sz w:val="20"/>
      </w:rPr>
      <w:tab/>
      <w:t xml:space="preserve">                                           </w:t>
    </w:r>
  </w:p>
  <w:p w14:paraId="62188938" w14:textId="77777777" w:rsidR="0029474E" w:rsidRDefault="0029474E">
    <w:pPr>
      <w:tabs>
        <w:tab w:val="right" w:pos="9026"/>
      </w:tabs>
      <w:spacing w:after="0" w:line="259" w:lineRule="auto"/>
      <w:ind w:left="0" w:firstLine="0"/>
      <w:jc w:val="left"/>
    </w:pPr>
    <w:r>
      <w:rPr>
        <w:sz w:val="20"/>
      </w:rPr>
      <w:t>Call-Off Ref: CCCB24A01</w:t>
    </w:r>
    <w:r>
      <w:rPr>
        <w:sz w:val="20"/>
      </w:rPr>
      <w:tab/>
      <w:t xml:space="preserve"> </w:t>
    </w:r>
    <w:r>
      <w:fldChar w:fldCharType="begin"/>
    </w:r>
    <w:r>
      <w:instrText xml:space="preserve"> PAGE   \* MERGEFORMAT </w:instrText>
    </w:r>
    <w:r>
      <w:fldChar w:fldCharType="separate"/>
    </w:r>
    <w:r>
      <w:rPr>
        <w:sz w:val="20"/>
      </w:rPr>
      <w:t>120</w:t>
    </w:r>
    <w:r>
      <w:rP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6D05" w14:textId="77777777" w:rsidR="0029474E" w:rsidRDefault="0029474E">
    <w:pPr>
      <w:tabs>
        <w:tab w:val="center" w:pos="3318"/>
      </w:tabs>
      <w:spacing w:after="24" w:line="259" w:lineRule="auto"/>
      <w:ind w:left="0" w:firstLine="0"/>
      <w:jc w:val="left"/>
    </w:pPr>
    <w:r>
      <w:rPr>
        <w:sz w:val="20"/>
      </w:rPr>
      <w:t>Framework Ref: RM6281</w:t>
    </w:r>
    <w:r>
      <w:rPr>
        <w:sz w:val="20"/>
      </w:rPr>
      <w:tab/>
      <w:t xml:space="preserve">                                           </w:t>
    </w:r>
  </w:p>
  <w:p w14:paraId="7F4C4216" w14:textId="5CDE4CAB" w:rsidR="0029474E" w:rsidRDefault="0029474E">
    <w:pPr>
      <w:tabs>
        <w:tab w:val="right" w:pos="9026"/>
      </w:tabs>
      <w:spacing w:after="0" w:line="259" w:lineRule="auto"/>
      <w:ind w:left="0" w:firstLine="0"/>
      <w:jc w:val="left"/>
    </w:pPr>
    <w:r>
      <w:rPr>
        <w:sz w:val="20"/>
      </w:rPr>
      <w:t>Call-Off Ref: CCCB24A01</w:t>
    </w:r>
    <w:r>
      <w:rPr>
        <w:sz w:val="20"/>
      </w:rPr>
      <w:tab/>
      <w:t xml:space="preserve"> </w:t>
    </w:r>
    <w:r>
      <w:fldChar w:fldCharType="begin"/>
    </w:r>
    <w:r>
      <w:instrText xml:space="preserve"> PAGE   \* MERGEFORMAT </w:instrText>
    </w:r>
    <w:r>
      <w:fldChar w:fldCharType="separate"/>
    </w:r>
    <w:r w:rsidR="00B7199E" w:rsidRPr="00B7199E">
      <w:rPr>
        <w:noProof/>
        <w:sz w:val="20"/>
      </w:rPr>
      <w:t>136</w:t>
    </w:r>
    <w:r>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38D6" w14:textId="77777777" w:rsidR="0029474E" w:rsidRDefault="0029474E">
    <w:pPr>
      <w:tabs>
        <w:tab w:val="center" w:pos="3318"/>
      </w:tabs>
      <w:spacing w:after="24" w:line="259" w:lineRule="auto"/>
      <w:ind w:left="0" w:firstLine="0"/>
      <w:jc w:val="left"/>
    </w:pPr>
    <w:r>
      <w:rPr>
        <w:sz w:val="20"/>
      </w:rPr>
      <w:t>Framework Ref: RM6281</w:t>
    </w:r>
    <w:r>
      <w:rPr>
        <w:sz w:val="20"/>
      </w:rPr>
      <w:tab/>
      <w:t xml:space="preserve">                                           </w:t>
    </w:r>
  </w:p>
  <w:p w14:paraId="0E6E34C0" w14:textId="77777777" w:rsidR="0029474E" w:rsidRDefault="0029474E">
    <w:pPr>
      <w:tabs>
        <w:tab w:val="right" w:pos="9026"/>
      </w:tabs>
      <w:spacing w:after="0" w:line="259" w:lineRule="auto"/>
      <w:ind w:left="0" w:firstLine="0"/>
      <w:jc w:val="left"/>
    </w:pPr>
    <w:r>
      <w:rPr>
        <w:sz w:val="20"/>
      </w:rPr>
      <w:t>Call-Off Ref: CCCB24A01</w:t>
    </w:r>
    <w:r>
      <w:rPr>
        <w:sz w:val="20"/>
      </w:rPr>
      <w:tab/>
      <w:t xml:space="preserve"> </w:t>
    </w:r>
    <w:r>
      <w:fldChar w:fldCharType="begin"/>
    </w:r>
    <w:r>
      <w:instrText xml:space="preserve"> PAGE   \* MERGEFORMAT </w:instrText>
    </w:r>
    <w:r>
      <w:fldChar w:fldCharType="separate"/>
    </w:r>
    <w:r>
      <w:rPr>
        <w:sz w:val="20"/>
      </w:rPr>
      <w:t>120</w:t>
    </w:r>
    <w:r>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D1337" w14:textId="77777777" w:rsidR="0029474E" w:rsidRDefault="0029474E">
    <w:pPr>
      <w:tabs>
        <w:tab w:val="center" w:pos="3318"/>
      </w:tabs>
      <w:spacing w:after="24" w:line="259" w:lineRule="auto"/>
      <w:ind w:left="0" w:firstLine="0"/>
      <w:jc w:val="left"/>
    </w:pPr>
    <w:r>
      <w:rPr>
        <w:sz w:val="20"/>
      </w:rPr>
      <w:t>Framework Ref: RM6281</w:t>
    </w:r>
    <w:r>
      <w:rPr>
        <w:sz w:val="20"/>
      </w:rPr>
      <w:tab/>
      <w:t xml:space="preserve">                                           </w:t>
    </w:r>
  </w:p>
  <w:p w14:paraId="2936F4EE" w14:textId="77777777" w:rsidR="0029474E" w:rsidRDefault="0029474E">
    <w:pPr>
      <w:tabs>
        <w:tab w:val="right" w:pos="9026"/>
      </w:tabs>
      <w:spacing w:after="0" w:line="259" w:lineRule="auto"/>
      <w:ind w:left="0" w:firstLine="0"/>
      <w:jc w:val="left"/>
    </w:pPr>
    <w:r>
      <w:rPr>
        <w:sz w:val="20"/>
      </w:rPr>
      <w:t>Call-Off Ref: CCCB24A01</w:t>
    </w:r>
    <w:r>
      <w:rPr>
        <w:sz w:val="20"/>
      </w:rPr>
      <w:tab/>
      <w:t xml:space="preserve"> </w:t>
    </w:r>
    <w:r>
      <w:fldChar w:fldCharType="begin"/>
    </w:r>
    <w:r>
      <w:instrText xml:space="preserve"> PAGE   \* MERGEFORMAT </w:instrText>
    </w:r>
    <w:r>
      <w:fldChar w:fldCharType="separate"/>
    </w:r>
    <w:r>
      <w:rPr>
        <w:sz w:val="20"/>
      </w:rPr>
      <w:t>120</w:t>
    </w:r>
    <w:r>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1031" w14:textId="77777777" w:rsidR="0029474E" w:rsidRDefault="0029474E">
    <w:pPr>
      <w:tabs>
        <w:tab w:val="center" w:pos="3318"/>
      </w:tabs>
      <w:spacing w:after="24" w:line="259" w:lineRule="auto"/>
      <w:ind w:left="0" w:firstLine="0"/>
      <w:jc w:val="left"/>
    </w:pPr>
    <w:r>
      <w:rPr>
        <w:sz w:val="20"/>
      </w:rPr>
      <w:t>Framework Ref: RM6281</w:t>
    </w:r>
    <w:r>
      <w:rPr>
        <w:sz w:val="20"/>
      </w:rPr>
      <w:tab/>
      <w:t xml:space="preserve">                                           </w:t>
    </w:r>
  </w:p>
  <w:p w14:paraId="4710EAF0" w14:textId="465FA0ED" w:rsidR="0029474E" w:rsidRDefault="0029474E">
    <w:pPr>
      <w:tabs>
        <w:tab w:val="right" w:pos="9026"/>
      </w:tabs>
      <w:spacing w:after="0" w:line="259" w:lineRule="auto"/>
      <w:ind w:left="0" w:firstLine="0"/>
      <w:jc w:val="left"/>
    </w:pPr>
    <w:r>
      <w:rPr>
        <w:sz w:val="20"/>
      </w:rPr>
      <w:t>Call-Off Ref: CCCB24A01</w:t>
    </w:r>
    <w:r>
      <w:rPr>
        <w:sz w:val="20"/>
      </w:rPr>
      <w:tab/>
      <w:t xml:space="preserve"> </w:t>
    </w:r>
    <w:r>
      <w:fldChar w:fldCharType="begin"/>
    </w:r>
    <w:r>
      <w:instrText xml:space="preserve"> PAGE   \* MERGEFORMAT </w:instrText>
    </w:r>
    <w:r>
      <w:fldChar w:fldCharType="separate"/>
    </w:r>
    <w:r w:rsidR="00B7199E" w:rsidRPr="00B7199E">
      <w:rPr>
        <w:noProof/>
        <w:sz w:val="20"/>
      </w:rPr>
      <w:t>139</w:t>
    </w:r>
    <w:r>
      <w:rPr>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67887" w14:textId="77777777" w:rsidR="0029474E" w:rsidRDefault="0029474E">
    <w:pPr>
      <w:tabs>
        <w:tab w:val="center" w:pos="3318"/>
      </w:tabs>
      <w:spacing w:after="24" w:line="259" w:lineRule="auto"/>
      <w:ind w:left="0" w:firstLine="0"/>
      <w:jc w:val="left"/>
    </w:pPr>
    <w:r>
      <w:rPr>
        <w:sz w:val="20"/>
      </w:rPr>
      <w:t>Framework Ref: RM6281</w:t>
    </w:r>
    <w:r>
      <w:rPr>
        <w:sz w:val="20"/>
      </w:rPr>
      <w:tab/>
      <w:t xml:space="preserve">                                           </w:t>
    </w:r>
  </w:p>
  <w:p w14:paraId="124A8CF7" w14:textId="77777777" w:rsidR="0029474E" w:rsidRDefault="0029474E">
    <w:pPr>
      <w:tabs>
        <w:tab w:val="right" w:pos="9026"/>
      </w:tabs>
      <w:spacing w:after="0" w:line="259" w:lineRule="auto"/>
      <w:ind w:left="0" w:firstLine="0"/>
      <w:jc w:val="left"/>
    </w:pPr>
    <w:r>
      <w:rPr>
        <w:sz w:val="20"/>
      </w:rPr>
      <w:t>Call-Off Ref: CCCB24A01</w:t>
    </w:r>
    <w:r>
      <w:rPr>
        <w:sz w:val="20"/>
      </w:rPr>
      <w:tab/>
      <w:t xml:space="preserve"> </w:t>
    </w:r>
    <w:r>
      <w:fldChar w:fldCharType="begin"/>
    </w:r>
    <w:r>
      <w:instrText xml:space="preserve"> PAGE   \* MERGEFORMAT </w:instrText>
    </w:r>
    <w:r>
      <w:fldChar w:fldCharType="separate"/>
    </w:r>
    <w:r>
      <w:rPr>
        <w:sz w:val="20"/>
      </w:rPr>
      <w:t>120</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811CB" w14:textId="77777777" w:rsidR="005822F5" w:rsidRDefault="005822F5">
      <w:pPr>
        <w:pBdr>
          <w:left w:val="single" w:sz="24" w:space="0" w:color="FFFF00"/>
        </w:pBdr>
        <w:shd w:val="clear" w:color="auto" w:fill="FFFF00"/>
        <w:spacing w:after="0" w:line="259" w:lineRule="auto"/>
        <w:ind w:left="0" w:firstLine="0"/>
        <w:jc w:val="left"/>
      </w:pPr>
      <w:r>
        <w:separator/>
      </w:r>
    </w:p>
  </w:footnote>
  <w:footnote w:type="continuationSeparator" w:id="0">
    <w:p w14:paraId="12013FFF" w14:textId="77777777" w:rsidR="005822F5" w:rsidRDefault="005822F5">
      <w:pPr>
        <w:pBdr>
          <w:left w:val="single" w:sz="24" w:space="0" w:color="FFFF00"/>
        </w:pBdr>
        <w:shd w:val="clear" w:color="auto" w:fill="FFFF00"/>
        <w:spacing w:after="0" w:line="259" w:lineRule="auto"/>
        <w:ind w:left="0" w:firstLine="0"/>
        <w:jc w:val="left"/>
      </w:pPr>
      <w:r>
        <w:continuationSeparator/>
      </w:r>
    </w:p>
  </w:footnote>
  <w:footnote w:id="1">
    <w:p w14:paraId="77229773" w14:textId="77777777" w:rsidR="0029474E" w:rsidRDefault="0029474E">
      <w:pPr>
        <w:pStyle w:val="footnotedescription"/>
        <w:pBdr>
          <w:left w:val="single" w:sz="24" w:space="0" w:color="FFFF00"/>
        </w:pBdr>
        <w:shd w:val="clear" w:color="auto" w:fill="FFFF00"/>
        <w:ind w:left="0"/>
      </w:pPr>
      <w:r>
        <w:rPr>
          <w:rStyle w:val="footnotemark"/>
        </w:rPr>
        <w:footnoteRef/>
      </w:r>
      <w:r>
        <w:t xml:space="preserve"> We recommend that you seek specific legal advice on this clause. </w:t>
      </w:r>
    </w:p>
  </w:footnote>
  <w:footnote w:id="2">
    <w:p w14:paraId="051919C2" w14:textId="77777777" w:rsidR="0029474E" w:rsidRDefault="0029474E">
      <w:pPr>
        <w:pStyle w:val="footnotedescription"/>
        <w:pBdr>
          <w:left w:val="single" w:sz="24" w:space="0" w:color="FFFF00"/>
        </w:pBdr>
        <w:shd w:val="clear" w:color="auto" w:fill="FFFF00"/>
        <w:ind w:left="0"/>
      </w:pPr>
      <w:r>
        <w:rPr>
          <w:rStyle w:val="footnotemark"/>
        </w:rPr>
        <w:footnoteRef/>
      </w:r>
      <w:r>
        <w:t xml:space="preserve"> We recommend that you seek specific legal advice on this clause.</w:t>
      </w:r>
    </w:p>
  </w:footnote>
  <w:footnote w:id="3">
    <w:p w14:paraId="2EFDD39C" w14:textId="77777777" w:rsidR="0029474E" w:rsidRDefault="0029474E">
      <w:pPr>
        <w:pStyle w:val="footnotedescription"/>
        <w:pBdr>
          <w:left w:val="single" w:sz="24" w:space="0" w:color="FFFF00"/>
        </w:pBdr>
        <w:shd w:val="clear" w:color="auto" w:fill="FFFF00"/>
      </w:pPr>
      <w:r>
        <w:rPr>
          <w:rStyle w:val="footnotemark"/>
        </w:rPr>
        <w:footnoteRef/>
      </w:r>
      <w:r>
        <w:t xml:space="preserve"> We recommend that you seek specific legal advice on this definition.</w:t>
      </w:r>
    </w:p>
  </w:footnote>
  <w:footnote w:id="4">
    <w:p w14:paraId="5AABE0FC" w14:textId="77777777" w:rsidR="0029474E" w:rsidRDefault="0029474E">
      <w:pPr>
        <w:pStyle w:val="footnotedescription"/>
        <w:pBdr>
          <w:left w:val="single" w:sz="24" w:space="0" w:color="FFFF00"/>
        </w:pBdr>
        <w:shd w:val="clear" w:color="auto" w:fill="FFFF00"/>
      </w:pPr>
      <w:r>
        <w:rPr>
          <w:rStyle w:val="footnotemark"/>
        </w:rPr>
        <w:footnoteRef/>
      </w:r>
      <w:r>
        <w:t xml:space="preserve"> We recommend that you seek specific legal advice on this clause.</w:t>
      </w:r>
    </w:p>
  </w:footnote>
  <w:footnote w:id="5">
    <w:p w14:paraId="0EE3112C" w14:textId="77777777" w:rsidR="0029474E" w:rsidRDefault="0029474E">
      <w:pPr>
        <w:pStyle w:val="footnotedescription"/>
        <w:pBdr>
          <w:left w:val="single" w:sz="24" w:space="0" w:color="FFFF00"/>
        </w:pBdr>
        <w:shd w:val="clear" w:color="auto" w:fill="FFFF00"/>
      </w:pPr>
      <w:r>
        <w:rPr>
          <w:rStyle w:val="footnotemark"/>
        </w:rPr>
        <w:footnoteRef/>
      </w:r>
      <w:r>
        <w:t xml:space="preserve"> We recommend that you seek specific legal advice on this clause.</w:t>
      </w:r>
    </w:p>
  </w:footnote>
  <w:footnote w:id="6">
    <w:p w14:paraId="38166E7F" w14:textId="77777777" w:rsidR="0029474E" w:rsidRDefault="0029474E">
      <w:pPr>
        <w:pStyle w:val="footnotedescription"/>
        <w:pBdr>
          <w:left w:val="single" w:sz="24" w:space="0" w:color="FFFF00"/>
        </w:pBdr>
        <w:shd w:val="clear" w:color="auto" w:fill="FFFF00"/>
      </w:pPr>
      <w:r>
        <w:rPr>
          <w:rStyle w:val="footnotemark"/>
        </w:rPr>
        <w:footnoteRef/>
      </w:r>
      <w:r>
        <w:t xml:space="preserve"> 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C2C94" w14:textId="77777777" w:rsidR="0029474E" w:rsidRDefault="0029474E">
    <w:pPr>
      <w:spacing w:after="0" w:line="259" w:lineRule="auto"/>
      <w:ind w:left="11" w:firstLine="0"/>
      <w:jc w:val="left"/>
    </w:pPr>
    <w:r>
      <w:rPr>
        <w:sz w:val="20"/>
      </w:rPr>
      <w:t>Crown Copyright 2023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AEEE6" w14:textId="77777777" w:rsidR="0029474E" w:rsidRDefault="0029474E">
    <w:pPr>
      <w:spacing w:after="0" w:line="259" w:lineRule="auto"/>
      <w:ind w:left="0" w:firstLine="0"/>
      <w:jc w:val="left"/>
    </w:pPr>
    <w:r>
      <w:rPr>
        <w:sz w:val="20"/>
      </w:rPr>
      <w:t>Crown Copyright 2023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FE03" w14:textId="77777777" w:rsidR="0029474E" w:rsidRDefault="0029474E">
    <w:pPr>
      <w:spacing w:after="0" w:line="259" w:lineRule="auto"/>
      <w:ind w:left="0" w:firstLine="0"/>
      <w:jc w:val="left"/>
    </w:pPr>
    <w:r>
      <w:rPr>
        <w:sz w:val="20"/>
      </w:rPr>
      <w:t>Crown Copyright 2023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F4BC1" w14:textId="77777777" w:rsidR="0029474E" w:rsidRDefault="0029474E">
    <w:pPr>
      <w:spacing w:after="0" w:line="259" w:lineRule="auto"/>
      <w:ind w:left="0" w:firstLine="0"/>
      <w:jc w:val="left"/>
    </w:pPr>
    <w:r>
      <w:rPr>
        <w:sz w:val="20"/>
      </w:rPr>
      <w:t>Crown Copyright 2023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3188" w14:textId="77777777" w:rsidR="0029474E" w:rsidRDefault="0029474E">
    <w:pPr>
      <w:spacing w:after="0" w:line="259" w:lineRule="auto"/>
      <w:ind w:left="567" w:firstLine="0"/>
      <w:jc w:val="left"/>
    </w:pPr>
    <w:r>
      <w:rPr>
        <w:sz w:val="20"/>
      </w:rPr>
      <w:t>Crown Copyright 2023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520B" w14:textId="77777777" w:rsidR="0029474E" w:rsidRDefault="0029474E">
    <w:pPr>
      <w:spacing w:after="0" w:line="259" w:lineRule="auto"/>
      <w:ind w:left="567" w:firstLine="0"/>
      <w:jc w:val="left"/>
    </w:pPr>
    <w:r>
      <w:rPr>
        <w:sz w:val="20"/>
      </w:rPr>
      <w:t>Crown Copyright 2023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BCF32" w14:textId="77777777" w:rsidR="0029474E" w:rsidRDefault="0029474E">
    <w:pPr>
      <w:spacing w:after="0" w:line="259" w:lineRule="auto"/>
      <w:ind w:left="567" w:firstLine="0"/>
      <w:jc w:val="left"/>
    </w:pPr>
    <w:r>
      <w:rPr>
        <w:sz w:val="20"/>
      </w:rPr>
      <w:t>Crown Copyright 2023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A4A82" w14:textId="77777777" w:rsidR="0029474E" w:rsidRDefault="0029474E">
    <w:pPr>
      <w:spacing w:after="0" w:line="259" w:lineRule="auto"/>
      <w:ind w:left="34" w:firstLine="0"/>
      <w:jc w:val="left"/>
    </w:pPr>
    <w:r>
      <w:rPr>
        <w:b/>
        <w:sz w:val="20"/>
      </w:rPr>
      <w:t xml:space="preserve"> </w:t>
    </w:r>
  </w:p>
  <w:p w14:paraId="42194959" w14:textId="77777777" w:rsidR="0029474E" w:rsidRDefault="0029474E">
    <w:pPr>
      <w:spacing w:after="0" w:line="259" w:lineRule="auto"/>
      <w:ind w:left="34" w:firstLine="0"/>
      <w:jc w:val="left"/>
    </w:pPr>
    <w:r>
      <w:rPr>
        <w:sz w:val="20"/>
      </w:rPr>
      <w:t>Crown Copyright 2023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4438B" w14:textId="77777777" w:rsidR="0029474E" w:rsidRDefault="0029474E">
    <w:pPr>
      <w:spacing w:after="0" w:line="259" w:lineRule="auto"/>
      <w:ind w:left="34" w:firstLine="0"/>
      <w:jc w:val="left"/>
    </w:pPr>
    <w:r>
      <w:rPr>
        <w:b/>
        <w:sz w:val="20"/>
      </w:rPr>
      <w:t xml:space="preserve"> </w:t>
    </w:r>
  </w:p>
  <w:p w14:paraId="27700869" w14:textId="77777777" w:rsidR="0029474E" w:rsidRDefault="0029474E">
    <w:pPr>
      <w:spacing w:after="0" w:line="259" w:lineRule="auto"/>
      <w:ind w:left="34" w:firstLine="0"/>
      <w:jc w:val="left"/>
    </w:pPr>
    <w:r>
      <w:rPr>
        <w:sz w:val="20"/>
      </w:rPr>
      <w:t>Crown Copyright 2023</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7D38" w14:textId="77777777" w:rsidR="0029474E" w:rsidRDefault="0029474E">
    <w:pPr>
      <w:spacing w:after="0" w:line="259" w:lineRule="auto"/>
      <w:ind w:left="34" w:firstLine="0"/>
      <w:jc w:val="left"/>
    </w:pPr>
    <w:r>
      <w:rPr>
        <w:b/>
        <w:sz w:val="20"/>
      </w:rPr>
      <w:t xml:space="preserve"> </w:t>
    </w:r>
  </w:p>
  <w:p w14:paraId="1261BF2A" w14:textId="77777777" w:rsidR="0029474E" w:rsidRDefault="0029474E">
    <w:pPr>
      <w:spacing w:after="0" w:line="259" w:lineRule="auto"/>
      <w:ind w:left="34" w:firstLine="0"/>
      <w:jc w:val="left"/>
    </w:pPr>
    <w:r>
      <w:rPr>
        <w:sz w:val="20"/>
      </w:rPr>
      <w:t>Crown Copyright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CD364" w14:textId="77777777" w:rsidR="0029474E" w:rsidRDefault="0029474E">
    <w:pPr>
      <w:spacing w:after="0" w:line="259" w:lineRule="auto"/>
      <w:ind w:left="11" w:firstLine="0"/>
      <w:jc w:val="left"/>
    </w:pPr>
    <w:r>
      <w:rPr>
        <w:sz w:val="20"/>
      </w:rPr>
      <w:t>Crown Copyright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0A03" w14:textId="77777777" w:rsidR="0029474E" w:rsidRDefault="0029474E">
    <w:pPr>
      <w:spacing w:after="0" w:line="259" w:lineRule="auto"/>
      <w:ind w:left="11" w:firstLine="0"/>
      <w:jc w:val="left"/>
    </w:pPr>
    <w:r>
      <w:rPr>
        <w:sz w:val="20"/>
      </w:rPr>
      <w:t>Crown Copyright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4694D" w14:textId="77777777" w:rsidR="0029474E" w:rsidRDefault="0029474E">
    <w:pPr>
      <w:spacing w:after="524" w:line="259" w:lineRule="auto"/>
      <w:ind w:left="0" w:firstLine="0"/>
      <w:jc w:val="left"/>
    </w:pPr>
    <w:r>
      <w:rPr>
        <w:sz w:val="20"/>
      </w:rPr>
      <w:t>Crown Copyright 2023</w:t>
    </w:r>
  </w:p>
  <w:p w14:paraId="1A187B8D" w14:textId="77777777" w:rsidR="0029474E" w:rsidRDefault="0029474E">
    <w:pPr>
      <w:spacing w:after="0" w:line="259" w:lineRule="auto"/>
      <w:ind w:left="100" w:firstLine="0"/>
      <w:jc w:val="left"/>
    </w:pPr>
    <w:r>
      <w:rPr>
        <w:sz w:val="22"/>
      </w:rPr>
      <w: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A518A" w14:textId="77777777" w:rsidR="0029474E" w:rsidRDefault="0029474E">
    <w:pPr>
      <w:spacing w:after="524" w:line="259" w:lineRule="auto"/>
      <w:ind w:left="0" w:firstLine="0"/>
      <w:jc w:val="left"/>
    </w:pPr>
    <w:r>
      <w:rPr>
        <w:sz w:val="20"/>
      </w:rPr>
      <w:t>Crown Copyright 2023</w:t>
    </w:r>
  </w:p>
  <w:p w14:paraId="3F36F3C6" w14:textId="77777777" w:rsidR="0029474E" w:rsidRDefault="0029474E">
    <w:pPr>
      <w:spacing w:after="0" w:line="259" w:lineRule="auto"/>
      <w:ind w:left="100" w:firstLine="0"/>
      <w:jc w:val="left"/>
    </w:pPr>
    <w:r>
      <w:rPr>
        <w:sz w:val="22"/>
      </w:rPr>
      <w: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7033" w14:textId="77777777" w:rsidR="0029474E" w:rsidRDefault="0029474E">
    <w:pPr>
      <w:spacing w:after="524" w:line="259" w:lineRule="auto"/>
      <w:ind w:left="0" w:firstLine="0"/>
      <w:jc w:val="left"/>
    </w:pPr>
    <w:r>
      <w:rPr>
        <w:sz w:val="20"/>
      </w:rPr>
      <w:t>Crown Copyright 2023</w:t>
    </w:r>
  </w:p>
  <w:p w14:paraId="10674C6A" w14:textId="77777777" w:rsidR="0029474E" w:rsidRDefault="0029474E">
    <w:pPr>
      <w:spacing w:after="0" w:line="259" w:lineRule="auto"/>
      <w:ind w:left="100" w:firstLine="0"/>
      <w:jc w:val="left"/>
    </w:pPr>
    <w:r>
      <w:rPr>
        <w:sz w:val="22"/>
      </w:rPr>
      <w: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1B783" w14:textId="77777777" w:rsidR="0029474E" w:rsidRDefault="0029474E">
    <w:pPr>
      <w:spacing w:after="0" w:line="259" w:lineRule="auto"/>
      <w:ind w:left="0" w:firstLine="0"/>
      <w:jc w:val="left"/>
    </w:pPr>
    <w:r>
      <w:rPr>
        <w:sz w:val="20"/>
      </w:rPr>
      <w:t>Crown Copyright 2023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DB48" w14:textId="77777777" w:rsidR="0029474E" w:rsidRDefault="0029474E">
    <w:pPr>
      <w:spacing w:after="0" w:line="259" w:lineRule="auto"/>
      <w:ind w:left="0" w:firstLine="0"/>
      <w:jc w:val="left"/>
    </w:pPr>
    <w:r>
      <w:rPr>
        <w:sz w:val="20"/>
      </w:rPr>
      <w:t>Crown Copyright 2023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995C5" w14:textId="77777777" w:rsidR="0029474E" w:rsidRDefault="0029474E">
    <w:pPr>
      <w:spacing w:after="0" w:line="259" w:lineRule="auto"/>
      <w:ind w:left="0" w:firstLine="0"/>
      <w:jc w:val="left"/>
    </w:pPr>
    <w:r>
      <w:rPr>
        <w:sz w:val="20"/>
      </w:rPr>
      <w:t>Crown Copyright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7DE"/>
    <w:multiLevelType w:val="hybridMultilevel"/>
    <w:tmpl w:val="4816D992"/>
    <w:lvl w:ilvl="0" w:tplc="5CCA0A68">
      <w:start w:val="1"/>
      <w:numFmt w:val="lowerLetter"/>
      <w:lvlText w:val="(%1)"/>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0C616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04CE2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4216F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7CBD9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8CBF1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B6D9C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F20F9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02701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A91177"/>
    <w:multiLevelType w:val="hybridMultilevel"/>
    <w:tmpl w:val="73A852D4"/>
    <w:lvl w:ilvl="0" w:tplc="EECE135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E243E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5CC3E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18D32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243E1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DEDB1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F6EC7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E61B5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D4C22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F56958"/>
    <w:multiLevelType w:val="hybridMultilevel"/>
    <w:tmpl w:val="5A62FF62"/>
    <w:lvl w:ilvl="0" w:tplc="E7B81706">
      <w:start w:val="1"/>
      <w:numFmt w:val="low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82B5DA">
      <w:start w:val="1"/>
      <w:numFmt w:val="lowerLetter"/>
      <w:lvlText w:val="%2"/>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FCD620">
      <w:start w:val="1"/>
      <w:numFmt w:val="lowerRoman"/>
      <w:lvlText w:val="%3"/>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52D7CC">
      <w:start w:val="1"/>
      <w:numFmt w:val="decimal"/>
      <w:lvlText w:val="%4"/>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B0431C">
      <w:start w:val="1"/>
      <w:numFmt w:val="lowerLetter"/>
      <w:lvlText w:val="%5"/>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D20664">
      <w:start w:val="1"/>
      <w:numFmt w:val="lowerRoman"/>
      <w:lvlText w:val="%6"/>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8E27A4">
      <w:start w:val="1"/>
      <w:numFmt w:val="decimal"/>
      <w:lvlText w:val="%7"/>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605C46">
      <w:start w:val="1"/>
      <w:numFmt w:val="lowerLetter"/>
      <w:lvlText w:val="%8"/>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30308C">
      <w:start w:val="1"/>
      <w:numFmt w:val="lowerRoman"/>
      <w:lvlText w:val="%9"/>
      <w:lvlJc w:val="left"/>
      <w:pPr>
        <w:ind w:left="7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0F72C5C"/>
    <w:multiLevelType w:val="multilevel"/>
    <w:tmpl w:val="13C26486"/>
    <w:lvl w:ilvl="0">
      <w:start w:val="2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F657B8"/>
    <w:multiLevelType w:val="hybridMultilevel"/>
    <w:tmpl w:val="DA1270FC"/>
    <w:lvl w:ilvl="0" w:tplc="07C0CD86">
      <w:start w:val="1"/>
      <w:numFmt w:val="low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E8300C">
      <w:start w:val="1"/>
      <w:numFmt w:val="lowerLetter"/>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6E09D4">
      <w:start w:val="1"/>
      <w:numFmt w:val="lowerRoman"/>
      <w:lvlText w:val="%3"/>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36DD54">
      <w:start w:val="1"/>
      <w:numFmt w:val="decimal"/>
      <w:lvlText w:val="%4"/>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7602EC">
      <w:start w:val="1"/>
      <w:numFmt w:val="lowerLetter"/>
      <w:lvlText w:val="%5"/>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D68B08">
      <w:start w:val="1"/>
      <w:numFmt w:val="lowerRoman"/>
      <w:lvlText w:val="%6"/>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8D6F3EE">
      <w:start w:val="1"/>
      <w:numFmt w:val="decimal"/>
      <w:lvlText w:val="%7"/>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6237EE">
      <w:start w:val="1"/>
      <w:numFmt w:val="lowerLetter"/>
      <w:lvlText w:val="%8"/>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9A2E3A">
      <w:start w:val="1"/>
      <w:numFmt w:val="lowerRoman"/>
      <w:lvlText w:val="%9"/>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24E1701"/>
    <w:multiLevelType w:val="hybridMultilevel"/>
    <w:tmpl w:val="6EE01652"/>
    <w:lvl w:ilvl="0" w:tplc="C26E998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7EC16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3843E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309D0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3894F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1C39D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FAF80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5C712A">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DC146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2603AC0"/>
    <w:multiLevelType w:val="hybridMultilevel"/>
    <w:tmpl w:val="3B94E8A8"/>
    <w:lvl w:ilvl="0" w:tplc="32149152">
      <w:start w:val="1"/>
      <w:numFmt w:val="lowerRoman"/>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2A3768">
      <w:start w:val="1"/>
      <w:numFmt w:val="lowerLetter"/>
      <w:lvlText w:val="%2"/>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D24760">
      <w:start w:val="1"/>
      <w:numFmt w:val="lowerRoman"/>
      <w:lvlText w:val="%3"/>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3ABC6C">
      <w:start w:val="1"/>
      <w:numFmt w:val="decimal"/>
      <w:lvlText w:val="%4"/>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3E5EB2">
      <w:start w:val="1"/>
      <w:numFmt w:val="lowerLetter"/>
      <w:lvlText w:val="%5"/>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7C44EE">
      <w:start w:val="1"/>
      <w:numFmt w:val="lowerRoman"/>
      <w:lvlText w:val="%6"/>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62C6A2">
      <w:start w:val="1"/>
      <w:numFmt w:val="decimal"/>
      <w:lvlText w:val="%7"/>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0A04DE">
      <w:start w:val="1"/>
      <w:numFmt w:val="lowerLetter"/>
      <w:lvlText w:val="%8"/>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22DD7E">
      <w:start w:val="1"/>
      <w:numFmt w:val="lowerRoman"/>
      <w:lvlText w:val="%9"/>
      <w:lvlJc w:val="left"/>
      <w:pPr>
        <w:ind w:left="6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28B2EDB"/>
    <w:multiLevelType w:val="hybridMultilevel"/>
    <w:tmpl w:val="6422CBDC"/>
    <w:lvl w:ilvl="0" w:tplc="30BE67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4A0584">
      <w:start w:val="2"/>
      <w:numFmt w:val="lowerRoman"/>
      <w:lvlText w:val="(%2)"/>
      <w:lvlJc w:val="left"/>
      <w:pPr>
        <w:ind w:left="2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AABCC8">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FA1A38">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D8D434">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423908">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B4FECA">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9085B2">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E834F0">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423C33"/>
    <w:multiLevelType w:val="multilevel"/>
    <w:tmpl w:val="84006C50"/>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41D0C30"/>
    <w:multiLevelType w:val="hybridMultilevel"/>
    <w:tmpl w:val="769246EC"/>
    <w:lvl w:ilvl="0" w:tplc="1798A74A">
      <w:start w:val="2"/>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E0E506">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5EB320">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C2676C">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34170C">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A61E5C">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489752">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DED06A">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4C3FCE">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4E04217"/>
    <w:multiLevelType w:val="hybridMultilevel"/>
    <w:tmpl w:val="78049702"/>
    <w:lvl w:ilvl="0" w:tplc="A434E828">
      <w:start w:val="1"/>
      <w:numFmt w:val="low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484C02">
      <w:start w:val="1"/>
      <w:numFmt w:val="lowerLetter"/>
      <w:lvlText w:val="%2"/>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D82104">
      <w:start w:val="1"/>
      <w:numFmt w:val="lowerRoman"/>
      <w:lvlText w:val="%3"/>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5F0CA4C">
      <w:start w:val="1"/>
      <w:numFmt w:val="decimal"/>
      <w:lvlText w:val="%4"/>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287756">
      <w:start w:val="1"/>
      <w:numFmt w:val="lowerLetter"/>
      <w:lvlText w:val="%5"/>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8C25B4">
      <w:start w:val="1"/>
      <w:numFmt w:val="lowerRoman"/>
      <w:lvlText w:val="%6"/>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4409F6">
      <w:start w:val="1"/>
      <w:numFmt w:val="decimal"/>
      <w:lvlText w:val="%7"/>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CC90C8">
      <w:start w:val="1"/>
      <w:numFmt w:val="lowerLetter"/>
      <w:lvlText w:val="%8"/>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5AA33C">
      <w:start w:val="1"/>
      <w:numFmt w:val="lowerRoman"/>
      <w:lvlText w:val="%9"/>
      <w:lvlJc w:val="left"/>
      <w:pPr>
        <w:ind w:left="7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6017F70"/>
    <w:multiLevelType w:val="hybridMultilevel"/>
    <w:tmpl w:val="911C7E48"/>
    <w:lvl w:ilvl="0" w:tplc="2C54FF5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347E76">
      <w:start w:val="1"/>
      <w:numFmt w:val="lowerLetter"/>
      <w:lvlText w:val="%2"/>
      <w:lvlJc w:val="left"/>
      <w:pPr>
        <w:ind w:left="16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BEFA9C">
      <w:start w:val="1"/>
      <w:numFmt w:val="lowerRoman"/>
      <w:lvlText w:val="%3"/>
      <w:lvlJc w:val="left"/>
      <w:pPr>
        <w:ind w:left="23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140A6E">
      <w:start w:val="1"/>
      <w:numFmt w:val="decimal"/>
      <w:lvlText w:val="%4"/>
      <w:lvlJc w:val="left"/>
      <w:pPr>
        <w:ind w:left="3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420AC2">
      <w:start w:val="1"/>
      <w:numFmt w:val="lowerLetter"/>
      <w:lvlText w:val="%5"/>
      <w:lvlJc w:val="left"/>
      <w:pPr>
        <w:ind w:left="3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EE3964">
      <w:start w:val="1"/>
      <w:numFmt w:val="lowerRoman"/>
      <w:lvlText w:val="%6"/>
      <w:lvlJc w:val="left"/>
      <w:pPr>
        <w:ind w:left="4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B08970">
      <w:start w:val="1"/>
      <w:numFmt w:val="decimal"/>
      <w:lvlText w:val="%7"/>
      <w:lvlJc w:val="left"/>
      <w:pPr>
        <w:ind w:left="5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3CAD0C">
      <w:start w:val="1"/>
      <w:numFmt w:val="lowerLetter"/>
      <w:lvlText w:val="%8"/>
      <w:lvlJc w:val="left"/>
      <w:pPr>
        <w:ind w:left="5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1EBE70">
      <w:start w:val="1"/>
      <w:numFmt w:val="lowerRoman"/>
      <w:lvlText w:val="%9"/>
      <w:lvlJc w:val="left"/>
      <w:pPr>
        <w:ind w:left="6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6C31241"/>
    <w:multiLevelType w:val="hybridMultilevel"/>
    <w:tmpl w:val="00A65662"/>
    <w:lvl w:ilvl="0" w:tplc="757EED0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1EA55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C8190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0A9A7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C67FE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1A8BF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30B30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96018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36A20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6D70D92"/>
    <w:multiLevelType w:val="hybridMultilevel"/>
    <w:tmpl w:val="819CD37A"/>
    <w:lvl w:ilvl="0" w:tplc="A7D40E94">
      <w:start w:val="1"/>
      <w:numFmt w:val="lowerLetter"/>
      <w:lvlText w:val="(%1)"/>
      <w:lvlJc w:val="left"/>
      <w:pPr>
        <w:ind w:left="4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24A238">
      <w:start w:val="1"/>
      <w:numFmt w:val="lowerLetter"/>
      <w:lvlText w:val="%2"/>
      <w:lvlJc w:val="left"/>
      <w:pPr>
        <w:ind w:left="2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4EDDC0">
      <w:start w:val="1"/>
      <w:numFmt w:val="lowerRoman"/>
      <w:lvlText w:val="%3"/>
      <w:lvlJc w:val="left"/>
      <w:pPr>
        <w:ind w:left="2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58F79A">
      <w:start w:val="1"/>
      <w:numFmt w:val="decimal"/>
      <w:lvlText w:val="%4"/>
      <w:lvlJc w:val="left"/>
      <w:pPr>
        <w:ind w:left="3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98B2D8">
      <w:start w:val="1"/>
      <w:numFmt w:val="lowerLetter"/>
      <w:lvlText w:val="%5"/>
      <w:lvlJc w:val="left"/>
      <w:pPr>
        <w:ind w:left="4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DA2484">
      <w:start w:val="1"/>
      <w:numFmt w:val="lowerRoman"/>
      <w:lvlText w:val="%6"/>
      <w:lvlJc w:val="left"/>
      <w:pPr>
        <w:ind w:left="5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12A114">
      <w:start w:val="1"/>
      <w:numFmt w:val="decimal"/>
      <w:lvlText w:val="%7"/>
      <w:lvlJc w:val="left"/>
      <w:pPr>
        <w:ind w:left="5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B041D2">
      <w:start w:val="1"/>
      <w:numFmt w:val="lowerLetter"/>
      <w:lvlText w:val="%8"/>
      <w:lvlJc w:val="left"/>
      <w:pPr>
        <w:ind w:left="6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4E5A7C">
      <w:start w:val="1"/>
      <w:numFmt w:val="lowerRoman"/>
      <w:lvlText w:val="%9"/>
      <w:lvlJc w:val="left"/>
      <w:pPr>
        <w:ind w:left="7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7696DA8"/>
    <w:multiLevelType w:val="hybridMultilevel"/>
    <w:tmpl w:val="05EA663E"/>
    <w:lvl w:ilvl="0" w:tplc="C0702386">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002502">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825E22">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844EAE">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E8BDB0">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CAC3A8">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12D2A2">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C09080">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EA3432">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78703E0"/>
    <w:multiLevelType w:val="hybridMultilevel"/>
    <w:tmpl w:val="9E4A2216"/>
    <w:lvl w:ilvl="0" w:tplc="1F6AAF8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06AA9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18C636">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9A3F7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A60BB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FC553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4AC824">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EAB28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0CDF7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81C5D9D"/>
    <w:multiLevelType w:val="multilevel"/>
    <w:tmpl w:val="4CEC581A"/>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2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8972E66"/>
    <w:multiLevelType w:val="hybridMultilevel"/>
    <w:tmpl w:val="57BC3A06"/>
    <w:lvl w:ilvl="0" w:tplc="699AD322">
      <w:start w:val="14"/>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A408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941A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D204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2093B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64A2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7E027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BC23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EEBED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9507A14"/>
    <w:multiLevelType w:val="hybridMultilevel"/>
    <w:tmpl w:val="3D36CAB8"/>
    <w:lvl w:ilvl="0" w:tplc="6ED8BF06">
      <w:start w:val="2"/>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D2E30A">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56334C">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CC7F5E">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54297C">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E27076">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7101124">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5AE2A8">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7AB294">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9FEE82B"/>
    <w:multiLevelType w:val="multilevel"/>
    <w:tmpl w:val="41A25F4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A592766"/>
    <w:multiLevelType w:val="hybridMultilevel"/>
    <w:tmpl w:val="4C6EA062"/>
    <w:lvl w:ilvl="0" w:tplc="4A921F92">
      <w:start w:val="1"/>
      <w:numFmt w:val="lowerLetter"/>
      <w:lvlText w:val="(%1)"/>
      <w:lvlJc w:val="left"/>
      <w:pPr>
        <w:ind w:left="3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E8C8AE">
      <w:start w:val="1"/>
      <w:numFmt w:val="lowerLetter"/>
      <w:lvlText w:val="%2"/>
      <w:lvlJc w:val="left"/>
      <w:pPr>
        <w:ind w:left="2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A001E0">
      <w:start w:val="1"/>
      <w:numFmt w:val="lowerRoman"/>
      <w:lvlText w:val="%3"/>
      <w:lvlJc w:val="left"/>
      <w:pPr>
        <w:ind w:left="3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7670E8">
      <w:start w:val="1"/>
      <w:numFmt w:val="decimal"/>
      <w:lvlText w:val="%4"/>
      <w:lvlJc w:val="left"/>
      <w:pPr>
        <w:ind w:left="4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8407A6">
      <w:start w:val="1"/>
      <w:numFmt w:val="lowerLetter"/>
      <w:lvlText w:val="%5"/>
      <w:lvlJc w:val="left"/>
      <w:pPr>
        <w:ind w:left="4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F68D1A">
      <w:start w:val="1"/>
      <w:numFmt w:val="lowerRoman"/>
      <w:lvlText w:val="%6"/>
      <w:lvlJc w:val="left"/>
      <w:pPr>
        <w:ind w:left="5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6A4F78">
      <w:start w:val="1"/>
      <w:numFmt w:val="decimal"/>
      <w:lvlText w:val="%7"/>
      <w:lvlJc w:val="left"/>
      <w:pPr>
        <w:ind w:left="6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6255CC">
      <w:start w:val="1"/>
      <w:numFmt w:val="lowerLetter"/>
      <w:lvlText w:val="%8"/>
      <w:lvlJc w:val="left"/>
      <w:pPr>
        <w:ind w:left="7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4687BDC">
      <w:start w:val="1"/>
      <w:numFmt w:val="lowerRoman"/>
      <w:lvlText w:val="%9"/>
      <w:lvlJc w:val="left"/>
      <w:pPr>
        <w:ind w:left="7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A727B3E"/>
    <w:multiLevelType w:val="multilevel"/>
    <w:tmpl w:val="B50AC758"/>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AE642C3"/>
    <w:multiLevelType w:val="hybridMultilevel"/>
    <w:tmpl w:val="E51E38EE"/>
    <w:lvl w:ilvl="0" w:tplc="8B5A8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A88FE">
      <w:start w:val="4"/>
      <w:numFmt w:val="lowerRoman"/>
      <w:lvlText w:val="%2)"/>
      <w:lvlJc w:val="left"/>
      <w:pPr>
        <w:ind w:left="9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7AD16A">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50D50A">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B25F04">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1087FA">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1C802A">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E8ABA8">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B66C78">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B3A517D"/>
    <w:multiLevelType w:val="hybridMultilevel"/>
    <w:tmpl w:val="EDA8CD04"/>
    <w:lvl w:ilvl="0" w:tplc="A4FCE81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AA102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1E609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16731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DC19A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BEABE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EA35A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A983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B2C5A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C084CB9"/>
    <w:multiLevelType w:val="hybridMultilevel"/>
    <w:tmpl w:val="2C006FF8"/>
    <w:lvl w:ilvl="0" w:tplc="DBCCCD8A">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E27F6">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0C461A">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6C74D8">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9CEBDA">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6ADFD6">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8EEE14">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C20742">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583B12">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CAC9E71"/>
    <w:multiLevelType w:val="multilevel"/>
    <w:tmpl w:val="B4C8FE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0D3143AE"/>
    <w:multiLevelType w:val="multilevel"/>
    <w:tmpl w:val="53D46692"/>
    <w:lvl w:ilvl="0">
      <w:start w:val="2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D9F45DF"/>
    <w:multiLevelType w:val="multilevel"/>
    <w:tmpl w:val="9F9ED86C"/>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2"/>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0E6152C6"/>
    <w:multiLevelType w:val="multilevel"/>
    <w:tmpl w:val="74183DBC"/>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F97471E"/>
    <w:multiLevelType w:val="hybridMultilevel"/>
    <w:tmpl w:val="3DDA59BA"/>
    <w:lvl w:ilvl="0" w:tplc="B5BC81BE">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34365C">
      <w:start w:val="1"/>
      <w:numFmt w:val="lowerLetter"/>
      <w:lvlText w:val="%2"/>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5C8D44">
      <w:start w:val="1"/>
      <w:numFmt w:val="lowerRoman"/>
      <w:lvlText w:val="%3"/>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FA8638">
      <w:start w:val="1"/>
      <w:numFmt w:val="decimal"/>
      <w:lvlText w:val="%4"/>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B01506">
      <w:start w:val="1"/>
      <w:numFmt w:val="lowerLetter"/>
      <w:lvlText w:val="%5"/>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D27098">
      <w:start w:val="1"/>
      <w:numFmt w:val="lowerRoman"/>
      <w:lvlText w:val="%6"/>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48ECB2">
      <w:start w:val="1"/>
      <w:numFmt w:val="decimal"/>
      <w:lvlText w:val="%7"/>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4AFAF4">
      <w:start w:val="1"/>
      <w:numFmt w:val="lowerLetter"/>
      <w:lvlText w:val="%8"/>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14928C">
      <w:start w:val="1"/>
      <w:numFmt w:val="lowerRoman"/>
      <w:lvlText w:val="%9"/>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0FD63235"/>
    <w:multiLevelType w:val="hybridMultilevel"/>
    <w:tmpl w:val="8AF445D2"/>
    <w:lvl w:ilvl="0" w:tplc="E5FCA644">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00EA3A">
      <w:start w:val="1"/>
      <w:numFmt w:val="lowerLetter"/>
      <w:lvlText w:val="%2"/>
      <w:lvlJc w:val="left"/>
      <w:pPr>
        <w:ind w:left="1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18DD14">
      <w:start w:val="1"/>
      <w:numFmt w:val="lowerRoman"/>
      <w:lvlText w:val="%3"/>
      <w:lvlJc w:val="left"/>
      <w:pPr>
        <w:ind w:left="2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EA5430">
      <w:start w:val="1"/>
      <w:numFmt w:val="decimal"/>
      <w:lvlText w:val="%4"/>
      <w:lvlJc w:val="left"/>
      <w:pPr>
        <w:ind w:left="2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AE49E">
      <w:start w:val="1"/>
      <w:numFmt w:val="lowerLetter"/>
      <w:lvlText w:val="%5"/>
      <w:lvlJc w:val="left"/>
      <w:pPr>
        <w:ind w:left="3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C412AE">
      <w:start w:val="1"/>
      <w:numFmt w:val="lowerRoman"/>
      <w:lvlText w:val="%6"/>
      <w:lvlJc w:val="left"/>
      <w:pPr>
        <w:ind w:left="4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F474FE">
      <w:start w:val="1"/>
      <w:numFmt w:val="decimal"/>
      <w:lvlText w:val="%7"/>
      <w:lvlJc w:val="left"/>
      <w:pPr>
        <w:ind w:left="4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BA9E14">
      <w:start w:val="1"/>
      <w:numFmt w:val="lowerLetter"/>
      <w:lvlText w:val="%8"/>
      <w:lvlJc w:val="left"/>
      <w:pPr>
        <w:ind w:left="5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6E16F2">
      <w:start w:val="1"/>
      <w:numFmt w:val="lowerRoman"/>
      <w:lvlText w:val="%9"/>
      <w:lvlJc w:val="left"/>
      <w:pPr>
        <w:ind w:left="6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0094D7C"/>
    <w:multiLevelType w:val="hybridMultilevel"/>
    <w:tmpl w:val="C22A4118"/>
    <w:lvl w:ilvl="0" w:tplc="A1D857A2">
      <w:start w:val="1"/>
      <w:numFmt w:val="lowerLetter"/>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7CE62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7820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8E9F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8833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08E2A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4A80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EC6E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2AE96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048451D"/>
    <w:multiLevelType w:val="hybridMultilevel"/>
    <w:tmpl w:val="4532F5F2"/>
    <w:lvl w:ilvl="0" w:tplc="E9EA7772">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F65556">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44781A">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06152E">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527E1E">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BE64DC">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885388">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261C72">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203DAC">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0D61130"/>
    <w:multiLevelType w:val="hybridMultilevel"/>
    <w:tmpl w:val="07E8BCA6"/>
    <w:lvl w:ilvl="0" w:tplc="B332FCD2">
      <w:start w:val="1"/>
      <w:numFmt w:val="lowerLetter"/>
      <w:lvlText w:val="(%1)"/>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C46EE0">
      <w:start w:val="1"/>
      <w:numFmt w:val="lowerLetter"/>
      <w:lvlText w:val="%2"/>
      <w:lvlJc w:val="left"/>
      <w:pPr>
        <w:ind w:left="1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081CEA">
      <w:start w:val="1"/>
      <w:numFmt w:val="lowerRoman"/>
      <w:lvlText w:val="%3"/>
      <w:lvlJc w:val="left"/>
      <w:pPr>
        <w:ind w:left="1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7A5038">
      <w:start w:val="1"/>
      <w:numFmt w:val="decimal"/>
      <w:lvlText w:val="%4"/>
      <w:lvlJc w:val="left"/>
      <w:pPr>
        <w:ind w:left="25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289E8A">
      <w:start w:val="1"/>
      <w:numFmt w:val="lowerLetter"/>
      <w:lvlText w:val="%5"/>
      <w:lvlJc w:val="left"/>
      <w:pPr>
        <w:ind w:left="3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5A7106">
      <w:start w:val="1"/>
      <w:numFmt w:val="lowerRoman"/>
      <w:lvlText w:val="%6"/>
      <w:lvlJc w:val="left"/>
      <w:pPr>
        <w:ind w:left="4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640074">
      <w:start w:val="1"/>
      <w:numFmt w:val="decimal"/>
      <w:lvlText w:val="%7"/>
      <w:lvlJc w:val="left"/>
      <w:pPr>
        <w:ind w:left="4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8D01A">
      <w:start w:val="1"/>
      <w:numFmt w:val="lowerLetter"/>
      <w:lvlText w:val="%8"/>
      <w:lvlJc w:val="left"/>
      <w:pPr>
        <w:ind w:left="5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648172">
      <w:start w:val="1"/>
      <w:numFmt w:val="lowerRoman"/>
      <w:lvlText w:val="%9"/>
      <w:lvlJc w:val="left"/>
      <w:pPr>
        <w:ind w:left="6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0E60C59"/>
    <w:multiLevelType w:val="hybridMultilevel"/>
    <w:tmpl w:val="EB2EF216"/>
    <w:lvl w:ilvl="0" w:tplc="E7C89704">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CC532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86848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7ABE3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F8CD1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8C8AA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74FE3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6E2B4A">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228D6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13135E2"/>
    <w:multiLevelType w:val="hybridMultilevel"/>
    <w:tmpl w:val="9A88F414"/>
    <w:lvl w:ilvl="0" w:tplc="631822D6">
      <w:start w:val="1"/>
      <w:numFmt w:val="lowerLetter"/>
      <w:lvlText w:val="(%1)"/>
      <w:lvlJc w:val="left"/>
      <w:pPr>
        <w:ind w:left="3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EA2D22">
      <w:start w:val="1"/>
      <w:numFmt w:val="lowerLetter"/>
      <w:lvlText w:val="%2"/>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00B038">
      <w:start w:val="1"/>
      <w:numFmt w:val="lowerRoman"/>
      <w:lvlText w:val="%3"/>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A6A94E">
      <w:start w:val="1"/>
      <w:numFmt w:val="decimal"/>
      <w:lvlText w:val="%4"/>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063CE0">
      <w:start w:val="1"/>
      <w:numFmt w:val="lowerLetter"/>
      <w:lvlText w:val="%5"/>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3EF6C2">
      <w:start w:val="1"/>
      <w:numFmt w:val="lowerRoman"/>
      <w:lvlText w:val="%6"/>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96E212">
      <w:start w:val="1"/>
      <w:numFmt w:val="decimal"/>
      <w:lvlText w:val="%7"/>
      <w:lvlJc w:val="left"/>
      <w:pPr>
        <w:ind w:left="7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088850">
      <w:start w:val="1"/>
      <w:numFmt w:val="lowerLetter"/>
      <w:lvlText w:val="%8"/>
      <w:lvlJc w:val="left"/>
      <w:pPr>
        <w:ind w:left="7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823F7E">
      <w:start w:val="1"/>
      <w:numFmt w:val="lowerRoman"/>
      <w:lvlText w:val="%9"/>
      <w:lvlJc w:val="left"/>
      <w:pPr>
        <w:ind w:left="8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1E0609C"/>
    <w:multiLevelType w:val="hybridMultilevel"/>
    <w:tmpl w:val="3724ED3C"/>
    <w:lvl w:ilvl="0" w:tplc="B7389842">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38BE5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501DF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729D58">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EE9C6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B4771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A2111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08A186">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E051F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11E40E9D"/>
    <w:multiLevelType w:val="hybridMultilevel"/>
    <w:tmpl w:val="A438AB1E"/>
    <w:lvl w:ilvl="0" w:tplc="4EEE7CB2">
      <w:start w:val="1"/>
      <w:numFmt w:val="lowerLetter"/>
      <w:lvlText w:val="(%1)"/>
      <w:lvlJc w:val="left"/>
      <w:pPr>
        <w:ind w:left="3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A03E98">
      <w:start w:val="1"/>
      <w:numFmt w:val="lowerLetter"/>
      <w:lvlText w:val="%2"/>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300814">
      <w:start w:val="1"/>
      <w:numFmt w:val="lowerRoman"/>
      <w:lvlText w:val="%3"/>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C48B6C">
      <w:start w:val="1"/>
      <w:numFmt w:val="decimal"/>
      <w:lvlText w:val="%4"/>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CEB80E">
      <w:start w:val="1"/>
      <w:numFmt w:val="lowerLetter"/>
      <w:lvlText w:val="%5"/>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001E3E">
      <w:start w:val="1"/>
      <w:numFmt w:val="lowerRoman"/>
      <w:lvlText w:val="%6"/>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C4A59E">
      <w:start w:val="1"/>
      <w:numFmt w:val="decimal"/>
      <w:lvlText w:val="%7"/>
      <w:lvlJc w:val="left"/>
      <w:pPr>
        <w:ind w:left="7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209802">
      <w:start w:val="1"/>
      <w:numFmt w:val="lowerLetter"/>
      <w:lvlText w:val="%8"/>
      <w:lvlJc w:val="left"/>
      <w:pPr>
        <w:ind w:left="7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9A631B8">
      <w:start w:val="1"/>
      <w:numFmt w:val="lowerRoman"/>
      <w:lvlText w:val="%9"/>
      <w:lvlJc w:val="left"/>
      <w:pPr>
        <w:ind w:left="8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2267D6B"/>
    <w:multiLevelType w:val="multilevel"/>
    <w:tmpl w:val="65061650"/>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22A7E59"/>
    <w:multiLevelType w:val="hybridMultilevel"/>
    <w:tmpl w:val="F648D802"/>
    <w:lvl w:ilvl="0" w:tplc="78328FEA">
      <w:start w:val="2"/>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9617D2">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965C46">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A69E46">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DAD410">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C464C6">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76201E">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128B28">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66E226">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26F6E10"/>
    <w:multiLevelType w:val="multilevel"/>
    <w:tmpl w:val="7B8E6944"/>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2737669"/>
    <w:multiLevelType w:val="multilevel"/>
    <w:tmpl w:val="BB9A9BC2"/>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3431957"/>
    <w:multiLevelType w:val="hybridMultilevel"/>
    <w:tmpl w:val="B86A512E"/>
    <w:lvl w:ilvl="0" w:tplc="D56E835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6C6F12">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C84228">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DEC868">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8E0BB8">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262A50">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803982">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3C2DE6">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52D8B8">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4F412DE"/>
    <w:multiLevelType w:val="hybridMultilevel"/>
    <w:tmpl w:val="0EAC2AE0"/>
    <w:lvl w:ilvl="0" w:tplc="3E6885DE">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68CCE8">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462454">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668BBC">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63B0A">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8CF0FA">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260C2E">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748ABE">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709F48">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5120216"/>
    <w:multiLevelType w:val="hybridMultilevel"/>
    <w:tmpl w:val="7CB83304"/>
    <w:lvl w:ilvl="0" w:tplc="75608746">
      <w:start w:val="1"/>
      <w:numFmt w:val="lowerRoman"/>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88EFC6">
      <w:start w:val="2"/>
      <w:numFmt w:val="lowerLetter"/>
      <w:lvlText w:val="(%2)"/>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E050B2">
      <w:start w:val="1"/>
      <w:numFmt w:val="lowerRoman"/>
      <w:lvlText w:val="%3"/>
      <w:lvlJc w:val="left"/>
      <w:pPr>
        <w:ind w:left="2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5AC458">
      <w:start w:val="1"/>
      <w:numFmt w:val="decimal"/>
      <w:lvlText w:val="%4"/>
      <w:lvlJc w:val="left"/>
      <w:pPr>
        <w:ind w:left="3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E45FF2">
      <w:start w:val="1"/>
      <w:numFmt w:val="lowerLetter"/>
      <w:lvlText w:val="%5"/>
      <w:lvlJc w:val="left"/>
      <w:pPr>
        <w:ind w:left="4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4A5A86">
      <w:start w:val="1"/>
      <w:numFmt w:val="lowerRoman"/>
      <w:lvlText w:val="%6"/>
      <w:lvlJc w:val="left"/>
      <w:pPr>
        <w:ind w:left="4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A6C7CA">
      <w:start w:val="1"/>
      <w:numFmt w:val="decimal"/>
      <w:lvlText w:val="%7"/>
      <w:lvlJc w:val="left"/>
      <w:pPr>
        <w:ind w:left="5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0AB42E">
      <w:start w:val="1"/>
      <w:numFmt w:val="lowerLetter"/>
      <w:lvlText w:val="%8"/>
      <w:lvlJc w:val="left"/>
      <w:pPr>
        <w:ind w:left="6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0E5F88">
      <w:start w:val="1"/>
      <w:numFmt w:val="lowerRoman"/>
      <w:lvlText w:val="%9"/>
      <w:lvlJc w:val="left"/>
      <w:pPr>
        <w:ind w:left="7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8C16797"/>
    <w:multiLevelType w:val="hybridMultilevel"/>
    <w:tmpl w:val="9B1291BA"/>
    <w:lvl w:ilvl="0" w:tplc="0CFA4B3A">
      <w:start w:val="1"/>
      <w:numFmt w:val="lowerLetter"/>
      <w:lvlText w:val="(%1)"/>
      <w:lvlJc w:val="left"/>
      <w:pPr>
        <w:ind w:left="1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5281DC">
      <w:start w:val="1"/>
      <w:numFmt w:val="lowerLetter"/>
      <w:lvlText w:val="%2"/>
      <w:lvlJc w:val="left"/>
      <w:pPr>
        <w:ind w:left="1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B342E60">
      <w:start w:val="1"/>
      <w:numFmt w:val="lowerRoman"/>
      <w:lvlText w:val="%3"/>
      <w:lvlJc w:val="left"/>
      <w:pPr>
        <w:ind w:left="2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B632A4">
      <w:start w:val="1"/>
      <w:numFmt w:val="decimal"/>
      <w:lvlText w:val="%4"/>
      <w:lvlJc w:val="left"/>
      <w:pPr>
        <w:ind w:left="3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E2A7A4">
      <w:start w:val="1"/>
      <w:numFmt w:val="lowerLetter"/>
      <w:lvlText w:val="%5"/>
      <w:lvlJc w:val="left"/>
      <w:pPr>
        <w:ind w:left="3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4092A8">
      <w:start w:val="1"/>
      <w:numFmt w:val="lowerRoman"/>
      <w:lvlText w:val="%6"/>
      <w:lvlJc w:val="left"/>
      <w:pPr>
        <w:ind w:left="4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32D504">
      <w:start w:val="1"/>
      <w:numFmt w:val="decimal"/>
      <w:lvlText w:val="%7"/>
      <w:lvlJc w:val="left"/>
      <w:pPr>
        <w:ind w:left="52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CE39A">
      <w:start w:val="1"/>
      <w:numFmt w:val="lowerLetter"/>
      <w:lvlText w:val="%8"/>
      <w:lvlJc w:val="left"/>
      <w:pPr>
        <w:ind w:left="5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1A8EE6">
      <w:start w:val="1"/>
      <w:numFmt w:val="lowerRoman"/>
      <w:lvlText w:val="%9"/>
      <w:lvlJc w:val="left"/>
      <w:pPr>
        <w:ind w:left="6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8D9684A"/>
    <w:multiLevelType w:val="hybridMultilevel"/>
    <w:tmpl w:val="32DC7F90"/>
    <w:lvl w:ilvl="0" w:tplc="457E5860">
      <w:start w:val="9"/>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043A7E">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8A53E6">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489BA6">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E617FE">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66D43E">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EA351E">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D8D9DA">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7CED00">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98F4094"/>
    <w:multiLevelType w:val="multilevel"/>
    <w:tmpl w:val="4E720034"/>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6"/>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19D069BD"/>
    <w:multiLevelType w:val="hybridMultilevel"/>
    <w:tmpl w:val="A9581D3E"/>
    <w:lvl w:ilvl="0" w:tplc="250C8E7A">
      <w:start w:val="11"/>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32874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FE6A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C4CA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0054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B66F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8A8F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4080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5245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1A3F1B8D"/>
    <w:multiLevelType w:val="hybridMultilevel"/>
    <w:tmpl w:val="2CB8DF4C"/>
    <w:lvl w:ilvl="0" w:tplc="FE28E526">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F6E3A2">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DE81EA">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A6DEFC">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AAB886">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A34B528">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BA6488">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2CCB76">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9AEE94">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1A3F2B2F"/>
    <w:multiLevelType w:val="hybridMultilevel"/>
    <w:tmpl w:val="B4524A82"/>
    <w:lvl w:ilvl="0" w:tplc="D2348E1C">
      <w:start w:val="1"/>
      <w:numFmt w:val="low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42C946">
      <w:start w:val="1"/>
      <w:numFmt w:val="lowerLetter"/>
      <w:lvlText w:val="%2"/>
      <w:lvlJc w:val="left"/>
      <w:pPr>
        <w:ind w:left="1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58981E">
      <w:start w:val="1"/>
      <w:numFmt w:val="lowerRoman"/>
      <w:lvlText w:val="%3"/>
      <w:lvlJc w:val="left"/>
      <w:pPr>
        <w:ind w:left="2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F4B6C4">
      <w:start w:val="1"/>
      <w:numFmt w:val="decimal"/>
      <w:lvlText w:val="%4"/>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1C6352">
      <w:start w:val="1"/>
      <w:numFmt w:val="lowerLetter"/>
      <w:lvlText w:val="%5"/>
      <w:lvlJc w:val="left"/>
      <w:pPr>
        <w:ind w:left="3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30B3D4">
      <w:start w:val="1"/>
      <w:numFmt w:val="lowerRoman"/>
      <w:lvlText w:val="%6"/>
      <w:lvlJc w:val="left"/>
      <w:pPr>
        <w:ind w:left="4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905436">
      <w:start w:val="1"/>
      <w:numFmt w:val="decimal"/>
      <w:lvlText w:val="%7"/>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AA33C4">
      <w:start w:val="1"/>
      <w:numFmt w:val="lowerLetter"/>
      <w:lvlText w:val="%8"/>
      <w:lvlJc w:val="left"/>
      <w:pPr>
        <w:ind w:left="5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D65A24">
      <w:start w:val="1"/>
      <w:numFmt w:val="lowerRoman"/>
      <w:lvlText w:val="%9"/>
      <w:lvlJc w:val="left"/>
      <w:pPr>
        <w:ind w:left="6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1A416FA3"/>
    <w:multiLevelType w:val="hybridMultilevel"/>
    <w:tmpl w:val="19760A98"/>
    <w:lvl w:ilvl="0" w:tplc="C2A488BC">
      <w:start w:val="1"/>
      <w:numFmt w:val="lowerLetter"/>
      <w:lvlText w:val="(%1)"/>
      <w:lvlJc w:val="left"/>
      <w:pPr>
        <w:ind w:left="2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5E996E">
      <w:start w:val="1"/>
      <w:numFmt w:val="lowerLetter"/>
      <w:lvlText w:val="%2"/>
      <w:lvlJc w:val="left"/>
      <w:pPr>
        <w:ind w:left="3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203470">
      <w:start w:val="1"/>
      <w:numFmt w:val="lowerRoman"/>
      <w:lvlText w:val="%3"/>
      <w:lvlJc w:val="left"/>
      <w:pPr>
        <w:ind w:left="3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5A86D4">
      <w:start w:val="1"/>
      <w:numFmt w:val="decimal"/>
      <w:lvlText w:val="%4"/>
      <w:lvlJc w:val="left"/>
      <w:pPr>
        <w:ind w:left="4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5A6AB8">
      <w:start w:val="1"/>
      <w:numFmt w:val="lowerLetter"/>
      <w:lvlText w:val="%5"/>
      <w:lvlJc w:val="left"/>
      <w:pPr>
        <w:ind w:left="5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2885A8">
      <w:start w:val="1"/>
      <w:numFmt w:val="lowerRoman"/>
      <w:lvlText w:val="%6"/>
      <w:lvlJc w:val="left"/>
      <w:pPr>
        <w:ind w:left="6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50318A">
      <w:start w:val="1"/>
      <w:numFmt w:val="decimal"/>
      <w:lvlText w:val="%7"/>
      <w:lvlJc w:val="left"/>
      <w:pPr>
        <w:ind w:left="6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CCFE72">
      <w:start w:val="1"/>
      <w:numFmt w:val="lowerLetter"/>
      <w:lvlText w:val="%8"/>
      <w:lvlJc w:val="left"/>
      <w:pPr>
        <w:ind w:left="7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AA6B80">
      <w:start w:val="1"/>
      <w:numFmt w:val="lowerRoman"/>
      <w:lvlText w:val="%9"/>
      <w:lvlJc w:val="left"/>
      <w:pPr>
        <w:ind w:left="8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1A5B5877"/>
    <w:multiLevelType w:val="hybridMultilevel"/>
    <w:tmpl w:val="1D268E3C"/>
    <w:lvl w:ilvl="0" w:tplc="34FE42B6">
      <w:start w:val="3"/>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D8546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C67F5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60C3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90346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72B9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88A2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CC72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CC1A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1AA85F51"/>
    <w:multiLevelType w:val="hybridMultilevel"/>
    <w:tmpl w:val="BDB2E074"/>
    <w:lvl w:ilvl="0" w:tplc="70FCEB6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4604EA">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782168">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707088">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54517E">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868576">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6416B2">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A83E84">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96A88E">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1B1351D3"/>
    <w:multiLevelType w:val="multilevel"/>
    <w:tmpl w:val="C1020180"/>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5"/>
      <w:numFmt w:val="decimal"/>
      <w:lvlRestart w:val="0"/>
      <w:lvlText w:val="%1.%2.%3"/>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B28717E"/>
    <w:multiLevelType w:val="hybridMultilevel"/>
    <w:tmpl w:val="9FE46DC8"/>
    <w:lvl w:ilvl="0" w:tplc="00285BC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ECE7BE">
      <w:start w:val="1"/>
      <w:numFmt w:val="lowerLetter"/>
      <w:lvlText w:val="%2"/>
      <w:lvlJc w:val="left"/>
      <w:pPr>
        <w:ind w:left="11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7EBDC4">
      <w:start w:val="1"/>
      <w:numFmt w:val="lowerRoman"/>
      <w:lvlText w:val="%3"/>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963FAE">
      <w:start w:val="1"/>
      <w:numFmt w:val="lowerLetter"/>
      <w:lvlRestart w:val="0"/>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EED616">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8427F4">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9E2E9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6460E">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34DFE8">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1C45404B"/>
    <w:multiLevelType w:val="hybridMultilevel"/>
    <w:tmpl w:val="91ACFBBE"/>
    <w:lvl w:ilvl="0" w:tplc="2E70D0BE">
      <w:start w:val="1"/>
      <w:numFmt w:val="lowerLetter"/>
      <w:lvlText w:val="(%1)"/>
      <w:lvlJc w:val="left"/>
      <w:pPr>
        <w:ind w:left="1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0646A8">
      <w:start w:val="1"/>
      <w:numFmt w:val="lowerLetter"/>
      <w:lvlText w:val="%2"/>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3E885E">
      <w:start w:val="1"/>
      <w:numFmt w:val="lowerRoman"/>
      <w:lvlText w:val="%3"/>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FEBFB8">
      <w:start w:val="1"/>
      <w:numFmt w:val="decimal"/>
      <w:lvlText w:val="%4"/>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0CAD18">
      <w:start w:val="1"/>
      <w:numFmt w:val="lowerLetter"/>
      <w:lvlText w:val="%5"/>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1AD38E">
      <w:start w:val="1"/>
      <w:numFmt w:val="lowerRoman"/>
      <w:lvlText w:val="%6"/>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C427EE">
      <w:start w:val="1"/>
      <w:numFmt w:val="decimal"/>
      <w:lvlText w:val="%7"/>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AEC8A6">
      <w:start w:val="1"/>
      <w:numFmt w:val="lowerLetter"/>
      <w:lvlText w:val="%8"/>
      <w:lvlJc w:val="left"/>
      <w:pPr>
        <w:ind w:left="7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CCD108">
      <w:start w:val="1"/>
      <w:numFmt w:val="lowerRoman"/>
      <w:lvlText w:val="%9"/>
      <w:lvlJc w:val="left"/>
      <w:pPr>
        <w:ind w:left="8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CEC302B"/>
    <w:multiLevelType w:val="hybridMultilevel"/>
    <w:tmpl w:val="26A4C15E"/>
    <w:lvl w:ilvl="0" w:tplc="DAB8664A">
      <w:start w:val="1"/>
      <w:numFmt w:val="bullet"/>
      <w:lvlText w:val="•"/>
      <w:lvlJc w:val="left"/>
      <w:pPr>
        <w:ind w:left="1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FE4F6E">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7AD5F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5E575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36824C">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2E82B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D4319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249D7C">
      <w:start w:val="1"/>
      <w:numFmt w:val="bullet"/>
      <w:lvlText w:val="o"/>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58547E">
      <w:start w:val="1"/>
      <w:numFmt w:val="bullet"/>
      <w:lvlText w:val="▪"/>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1D335993"/>
    <w:multiLevelType w:val="hybridMultilevel"/>
    <w:tmpl w:val="54A49BD2"/>
    <w:lvl w:ilvl="0" w:tplc="4F66612C">
      <w:start w:val="4"/>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448B2">
      <w:start w:val="1"/>
      <w:numFmt w:val="lowerRoman"/>
      <w:lvlText w:val="(%2)"/>
      <w:lvlJc w:val="left"/>
      <w:pPr>
        <w:ind w:left="2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62F1E0">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2E1BB0">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F6EC74">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3EBAEC">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2C8696">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332A">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0CF102">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1D755AD6"/>
    <w:multiLevelType w:val="hybridMultilevel"/>
    <w:tmpl w:val="0DA276BE"/>
    <w:lvl w:ilvl="0" w:tplc="F540187C">
      <w:start w:val="1"/>
      <w:numFmt w:val="lowerLetter"/>
      <w:lvlText w:val="%1)"/>
      <w:lvlJc w:val="left"/>
      <w:pPr>
        <w:ind w:left="2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44DC40">
      <w:start w:val="1"/>
      <w:numFmt w:val="lowerLetter"/>
      <w:lvlText w:val="%2"/>
      <w:lvlJc w:val="left"/>
      <w:pPr>
        <w:ind w:left="2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DCE448">
      <w:start w:val="1"/>
      <w:numFmt w:val="lowerRoman"/>
      <w:lvlText w:val="%3"/>
      <w:lvlJc w:val="left"/>
      <w:pPr>
        <w:ind w:left="3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684D1C">
      <w:start w:val="1"/>
      <w:numFmt w:val="decimal"/>
      <w:lvlText w:val="%4"/>
      <w:lvlJc w:val="left"/>
      <w:pPr>
        <w:ind w:left="4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8CCF20">
      <w:start w:val="1"/>
      <w:numFmt w:val="lowerLetter"/>
      <w:lvlText w:val="%5"/>
      <w:lvlJc w:val="left"/>
      <w:pPr>
        <w:ind w:left="4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66FA3C">
      <w:start w:val="1"/>
      <w:numFmt w:val="lowerRoman"/>
      <w:lvlText w:val="%6"/>
      <w:lvlJc w:val="left"/>
      <w:pPr>
        <w:ind w:left="5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C2EB88">
      <w:start w:val="1"/>
      <w:numFmt w:val="decimal"/>
      <w:lvlText w:val="%7"/>
      <w:lvlJc w:val="left"/>
      <w:pPr>
        <w:ind w:left="63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D0C820">
      <w:start w:val="1"/>
      <w:numFmt w:val="lowerLetter"/>
      <w:lvlText w:val="%8"/>
      <w:lvlJc w:val="left"/>
      <w:pPr>
        <w:ind w:left="70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D8B54C">
      <w:start w:val="1"/>
      <w:numFmt w:val="lowerRoman"/>
      <w:lvlText w:val="%9"/>
      <w:lvlJc w:val="left"/>
      <w:pPr>
        <w:ind w:left="7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1F437236"/>
    <w:multiLevelType w:val="hybridMultilevel"/>
    <w:tmpl w:val="922298BE"/>
    <w:lvl w:ilvl="0" w:tplc="34284B9C">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6F15A">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389BBC">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3AF5C6">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A0943E">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564B56">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1EF80C">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D0349E">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40C1A8">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0993286"/>
    <w:multiLevelType w:val="multilevel"/>
    <w:tmpl w:val="07D24C2E"/>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22650BE"/>
    <w:multiLevelType w:val="hybridMultilevel"/>
    <w:tmpl w:val="7CF09F20"/>
    <w:lvl w:ilvl="0" w:tplc="1CB0FE44">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560A9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3C9E4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D23A7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A66EA8">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32113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A28AA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1A080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56BAE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22E72985"/>
    <w:multiLevelType w:val="hybridMultilevel"/>
    <w:tmpl w:val="0BEE197E"/>
    <w:lvl w:ilvl="0" w:tplc="7F1CBBCE">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62CC8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88B37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BCD11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902158">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E8B3F8">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9A336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BA41E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D88D6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357079F"/>
    <w:multiLevelType w:val="hybridMultilevel"/>
    <w:tmpl w:val="221E6336"/>
    <w:lvl w:ilvl="0" w:tplc="FC366DEA">
      <w:start w:val="1"/>
      <w:numFmt w:val="lowerLetter"/>
      <w:lvlText w:val="%1)"/>
      <w:lvlJc w:val="left"/>
      <w:pPr>
        <w:ind w:left="642" w:hanging="360"/>
      </w:pPr>
      <w:rPr>
        <w:rFonts w:hint="default"/>
      </w:rPr>
    </w:lvl>
    <w:lvl w:ilvl="1" w:tplc="08090019" w:tentative="1">
      <w:start w:val="1"/>
      <w:numFmt w:val="lowerLetter"/>
      <w:lvlText w:val="%2."/>
      <w:lvlJc w:val="left"/>
      <w:pPr>
        <w:ind w:left="1362" w:hanging="360"/>
      </w:pPr>
    </w:lvl>
    <w:lvl w:ilvl="2" w:tplc="0809001B" w:tentative="1">
      <w:start w:val="1"/>
      <w:numFmt w:val="lowerRoman"/>
      <w:lvlText w:val="%3."/>
      <w:lvlJc w:val="right"/>
      <w:pPr>
        <w:ind w:left="2082" w:hanging="180"/>
      </w:pPr>
    </w:lvl>
    <w:lvl w:ilvl="3" w:tplc="0809000F" w:tentative="1">
      <w:start w:val="1"/>
      <w:numFmt w:val="decimal"/>
      <w:lvlText w:val="%4."/>
      <w:lvlJc w:val="left"/>
      <w:pPr>
        <w:ind w:left="2802" w:hanging="360"/>
      </w:pPr>
    </w:lvl>
    <w:lvl w:ilvl="4" w:tplc="08090019" w:tentative="1">
      <w:start w:val="1"/>
      <w:numFmt w:val="lowerLetter"/>
      <w:lvlText w:val="%5."/>
      <w:lvlJc w:val="left"/>
      <w:pPr>
        <w:ind w:left="3522" w:hanging="360"/>
      </w:pPr>
    </w:lvl>
    <w:lvl w:ilvl="5" w:tplc="0809001B" w:tentative="1">
      <w:start w:val="1"/>
      <w:numFmt w:val="lowerRoman"/>
      <w:lvlText w:val="%6."/>
      <w:lvlJc w:val="right"/>
      <w:pPr>
        <w:ind w:left="4242" w:hanging="180"/>
      </w:pPr>
    </w:lvl>
    <w:lvl w:ilvl="6" w:tplc="0809000F" w:tentative="1">
      <w:start w:val="1"/>
      <w:numFmt w:val="decimal"/>
      <w:lvlText w:val="%7."/>
      <w:lvlJc w:val="left"/>
      <w:pPr>
        <w:ind w:left="4962" w:hanging="360"/>
      </w:pPr>
    </w:lvl>
    <w:lvl w:ilvl="7" w:tplc="08090019" w:tentative="1">
      <w:start w:val="1"/>
      <w:numFmt w:val="lowerLetter"/>
      <w:lvlText w:val="%8."/>
      <w:lvlJc w:val="left"/>
      <w:pPr>
        <w:ind w:left="5682" w:hanging="360"/>
      </w:pPr>
    </w:lvl>
    <w:lvl w:ilvl="8" w:tplc="0809001B" w:tentative="1">
      <w:start w:val="1"/>
      <w:numFmt w:val="lowerRoman"/>
      <w:lvlText w:val="%9."/>
      <w:lvlJc w:val="right"/>
      <w:pPr>
        <w:ind w:left="6402" w:hanging="180"/>
      </w:pPr>
    </w:lvl>
  </w:abstractNum>
  <w:abstractNum w:abstractNumId="65" w15:restartNumberingAfterBreak="0">
    <w:nsid w:val="23B757B5"/>
    <w:multiLevelType w:val="hybridMultilevel"/>
    <w:tmpl w:val="1F3831A0"/>
    <w:lvl w:ilvl="0" w:tplc="323213B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606740">
      <w:start w:val="1"/>
      <w:numFmt w:val="lowerLetter"/>
      <w:lvlText w:val="(%2)"/>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BC10E6">
      <w:start w:val="1"/>
      <w:numFmt w:val="lowerRoman"/>
      <w:lvlText w:val="%3"/>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16A682">
      <w:start w:val="1"/>
      <w:numFmt w:val="decimal"/>
      <w:lvlText w:val="%4"/>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482DF4">
      <w:start w:val="1"/>
      <w:numFmt w:val="lowerLetter"/>
      <w:lvlText w:val="%5"/>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487EE0">
      <w:start w:val="1"/>
      <w:numFmt w:val="lowerRoman"/>
      <w:lvlText w:val="%6"/>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EEBF16">
      <w:start w:val="1"/>
      <w:numFmt w:val="decimal"/>
      <w:lvlText w:val="%7"/>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E0C7E8">
      <w:start w:val="1"/>
      <w:numFmt w:val="lowerLetter"/>
      <w:lvlText w:val="%8"/>
      <w:lvlJc w:val="left"/>
      <w:pPr>
        <w:ind w:left="6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4A253E">
      <w:start w:val="1"/>
      <w:numFmt w:val="lowerRoman"/>
      <w:lvlText w:val="%9"/>
      <w:lvlJc w:val="left"/>
      <w:pPr>
        <w:ind w:left="7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24935793"/>
    <w:multiLevelType w:val="hybridMultilevel"/>
    <w:tmpl w:val="B562F9C8"/>
    <w:lvl w:ilvl="0" w:tplc="2D626792">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8242E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C4688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EC4B6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6A9A2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E437A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608BD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6E0E3A">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08D8E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2560002C"/>
    <w:multiLevelType w:val="hybridMultilevel"/>
    <w:tmpl w:val="7F5447DC"/>
    <w:lvl w:ilvl="0" w:tplc="449462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5C2EBE">
      <w:start w:val="1"/>
      <w:numFmt w:val="lowerRoman"/>
      <w:lvlText w:val="(%2)"/>
      <w:lvlJc w:val="left"/>
      <w:pPr>
        <w:ind w:left="2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A2E8C0">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B68B5A">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48B266">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6E91C">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1A1F9A">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4876AC">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A46F10">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25EE6050"/>
    <w:multiLevelType w:val="hybridMultilevel"/>
    <w:tmpl w:val="6E6A49EE"/>
    <w:lvl w:ilvl="0" w:tplc="B26EAAC8">
      <w:start w:val="1"/>
      <w:numFmt w:val="lowerLetter"/>
      <w:lvlText w:val="(%1)"/>
      <w:lvlJc w:val="left"/>
      <w:pPr>
        <w:ind w:left="2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AC0BDE">
      <w:start w:val="1"/>
      <w:numFmt w:val="lowerLetter"/>
      <w:lvlText w:val="%2"/>
      <w:lvlJc w:val="left"/>
      <w:pPr>
        <w:ind w:left="3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F44B66">
      <w:start w:val="1"/>
      <w:numFmt w:val="lowerRoman"/>
      <w:lvlText w:val="%3"/>
      <w:lvlJc w:val="left"/>
      <w:pPr>
        <w:ind w:left="3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F83A84">
      <w:start w:val="1"/>
      <w:numFmt w:val="decimal"/>
      <w:lvlText w:val="%4"/>
      <w:lvlJc w:val="left"/>
      <w:pPr>
        <w:ind w:left="4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28D518">
      <w:start w:val="1"/>
      <w:numFmt w:val="lowerLetter"/>
      <w:lvlText w:val="%5"/>
      <w:lvlJc w:val="left"/>
      <w:pPr>
        <w:ind w:left="5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A61D72">
      <w:start w:val="1"/>
      <w:numFmt w:val="lowerRoman"/>
      <w:lvlText w:val="%6"/>
      <w:lvlJc w:val="left"/>
      <w:pPr>
        <w:ind w:left="6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FEE58A">
      <w:start w:val="1"/>
      <w:numFmt w:val="decimal"/>
      <w:lvlText w:val="%7"/>
      <w:lvlJc w:val="left"/>
      <w:pPr>
        <w:ind w:left="6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2EE62">
      <w:start w:val="1"/>
      <w:numFmt w:val="lowerLetter"/>
      <w:lvlText w:val="%8"/>
      <w:lvlJc w:val="left"/>
      <w:pPr>
        <w:ind w:left="7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287812">
      <w:start w:val="1"/>
      <w:numFmt w:val="lowerRoman"/>
      <w:lvlText w:val="%9"/>
      <w:lvlJc w:val="left"/>
      <w:pPr>
        <w:ind w:left="8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5FB4F0E"/>
    <w:multiLevelType w:val="hybridMultilevel"/>
    <w:tmpl w:val="31701BFE"/>
    <w:lvl w:ilvl="0" w:tplc="1EF885C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6A542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306BF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9A288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3C379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F6BBA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EAFA5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348A9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B65840">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65C5863"/>
    <w:multiLevelType w:val="multilevel"/>
    <w:tmpl w:val="0EDC4C62"/>
    <w:lvl w:ilvl="0">
      <w:start w:val="2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26BE12E4"/>
    <w:multiLevelType w:val="hybridMultilevel"/>
    <w:tmpl w:val="ADECC57E"/>
    <w:lvl w:ilvl="0" w:tplc="0040EE2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E4301C">
      <w:start w:val="1"/>
      <w:numFmt w:val="lowerLetter"/>
      <w:lvlText w:val="%2"/>
      <w:lvlJc w:val="left"/>
      <w:pPr>
        <w:ind w:left="13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A254E4">
      <w:start w:val="1"/>
      <w:numFmt w:val="lowerLetter"/>
      <w:lvlRestart w:val="0"/>
      <w:lvlText w:val="(%3)"/>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94ED7E">
      <w:start w:val="1"/>
      <w:numFmt w:val="decimal"/>
      <w:lvlText w:val="%4"/>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C0D3EE">
      <w:start w:val="1"/>
      <w:numFmt w:val="lowerLetter"/>
      <w:lvlText w:val="%5"/>
      <w:lvlJc w:val="left"/>
      <w:pPr>
        <w:ind w:left="3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96C2A6">
      <w:start w:val="1"/>
      <w:numFmt w:val="lowerRoman"/>
      <w:lvlText w:val="%6"/>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52A68A">
      <w:start w:val="1"/>
      <w:numFmt w:val="decimal"/>
      <w:lvlText w:val="%7"/>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90F4D0">
      <w:start w:val="1"/>
      <w:numFmt w:val="lowerLetter"/>
      <w:lvlText w:val="%8"/>
      <w:lvlJc w:val="left"/>
      <w:pPr>
        <w:ind w:left="5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D38BC10">
      <w:start w:val="1"/>
      <w:numFmt w:val="lowerRoman"/>
      <w:lvlText w:val="%9"/>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27FF1682"/>
    <w:multiLevelType w:val="hybridMultilevel"/>
    <w:tmpl w:val="62409636"/>
    <w:lvl w:ilvl="0" w:tplc="32009346">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9C970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94244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885AC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40108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2E0B4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FEEFE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B2A6C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214D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283D579B"/>
    <w:multiLevelType w:val="hybridMultilevel"/>
    <w:tmpl w:val="4ED23500"/>
    <w:lvl w:ilvl="0" w:tplc="D29093F2">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C8BF5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FE7F22">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E0D058">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18BEE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5AD47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C467E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C4ED0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FAE10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285C0D3F"/>
    <w:multiLevelType w:val="hybridMultilevel"/>
    <w:tmpl w:val="AC7ECC22"/>
    <w:lvl w:ilvl="0" w:tplc="BDD66B3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4A3C64">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B6F784">
      <w:start w:val="1"/>
      <w:numFmt w:val="lowerRoman"/>
      <w:lvlText w:val="%3"/>
      <w:lvlJc w:val="left"/>
      <w:pPr>
        <w:ind w:left="1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33E9974">
      <w:start w:val="1"/>
      <w:numFmt w:val="decimal"/>
      <w:lvlText w:val="%4"/>
      <w:lvlJc w:val="left"/>
      <w:pPr>
        <w:ind w:left="25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6AC558">
      <w:start w:val="1"/>
      <w:numFmt w:val="lowerLetter"/>
      <w:lvlText w:val="%5"/>
      <w:lvlJc w:val="left"/>
      <w:pPr>
        <w:ind w:left="3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DA32B8">
      <w:start w:val="1"/>
      <w:numFmt w:val="lowerRoman"/>
      <w:lvlRestart w:val="0"/>
      <w:lvlText w:val="(%6)"/>
      <w:lvlJc w:val="left"/>
      <w:pPr>
        <w:ind w:left="4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16ECA2">
      <w:start w:val="1"/>
      <w:numFmt w:val="decimal"/>
      <w:lvlText w:val="%7"/>
      <w:lvlJc w:val="left"/>
      <w:pPr>
        <w:ind w:left="4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F45888">
      <w:start w:val="1"/>
      <w:numFmt w:val="lowerLetter"/>
      <w:lvlText w:val="%8"/>
      <w:lvlJc w:val="left"/>
      <w:pPr>
        <w:ind w:left="5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F0BD90">
      <w:start w:val="1"/>
      <w:numFmt w:val="lowerRoman"/>
      <w:lvlText w:val="%9"/>
      <w:lvlJc w:val="left"/>
      <w:pPr>
        <w:ind w:left="6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28A87FC6"/>
    <w:multiLevelType w:val="hybridMultilevel"/>
    <w:tmpl w:val="27BE1798"/>
    <w:lvl w:ilvl="0" w:tplc="A76EB946">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446FD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58CE3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94BE8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BA0E8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5C0A7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00AE1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08091A">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845E0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290011E7"/>
    <w:multiLevelType w:val="hybridMultilevel"/>
    <w:tmpl w:val="DC1846E2"/>
    <w:lvl w:ilvl="0" w:tplc="B0843ECC">
      <w:start w:val="27"/>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4E1B4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862D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98021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E31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060E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6CCD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9CF9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DEC0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29474093"/>
    <w:multiLevelType w:val="hybridMultilevel"/>
    <w:tmpl w:val="F3A21994"/>
    <w:lvl w:ilvl="0" w:tplc="964C67AE">
      <w:start w:val="1"/>
      <w:numFmt w:val="decimal"/>
      <w:lvlText w:val="%1."/>
      <w:lvlJc w:val="left"/>
      <w:pPr>
        <w:ind w:left="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DC7E28">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3C081E">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F4A974">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0A0A3C">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E8A28C4">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28CE46">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D4B84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14ACF2">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2C2D6782"/>
    <w:multiLevelType w:val="multilevel"/>
    <w:tmpl w:val="5E625EC4"/>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2C586B0F"/>
    <w:multiLevelType w:val="hybridMultilevel"/>
    <w:tmpl w:val="BAACD8D2"/>
    <w:lvl w:ilvl="0" w:tplc="89261EB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803DBC">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7BEE47C">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BA4AA4">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8A3372">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2C09EC">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20DBD8">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E5B92">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D679B2">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2C8A5BDF"/>
    <w:multiLevelType w:val="hybridMultilevel"/>
    <w:tmpl w:val="736446D2"/>
    <w:lvl w:ilvl="0" w:tplc="7B586CB0">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0AF53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301AB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EE10E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2003D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AE4DF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449D1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96D15A">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829D5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2CBF662C"/>
    <w:multiLevelType w:val="hybridMultilevel"/>
    <w:tmpl w:val="E5EAD478"/>
    <w:lvl w:ilvl="0" w:tplc="A42A48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3A90E2">
      <w:start w:val="1"/>
      <w:numFmt w:val="lowerLetter"/>
      <w:lvlText w:val="%2"/>
      <w:lvlJc w:val="left"/>
      <w:pPr>
        <w:ind w:left="1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AC20C0">
      <w:start w:val="1"/>
      <w:numFmt w:val="lowerRoman"/>
      <w:lvlText w:val="%3"/>
      <w:lvlJc w:val="left"/>
      <w:pPr>
        <w:ind w:left="2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14FCA8">
      <w:start w:val="1"/>
      <w:numFmt w:val="lowerRoman"/>
      <w:lvlRestart w:val="0"/>
      <w:lvlText w:val="(%4)"/>
      <w:lvlJc w:val="left"/>
      <w:pPr>
        <w:ind w:left="3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E13FA">
      <w:start w:val="1"/>
      <w:numFmt w:val="lowerLetter"/>
      <w:lvlText w:val="%5"/>
      <w:lvlJc w:val="left"/>
      <w:pPr>
        <w:ind w:left="4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2276BA">
      <w:start w:val="1"/>
      <w:numFmt w:val="lowerRoman"/>
      <w:lvlText w:val="%6"/>
      <w:lvlJc w:val="left"/>
      <w:pPr>
        <w:ind w:left="4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6C60BA">
      <w:start w:val="1"/>
      <w:numFmt w:val="decimal"/>
      <w:lvlText w:val="%7"/>
      <w:lvlJc w:val="left"/>
      <w:pPr>
        <w:ind w:left="54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16522E">
      <w:start w:val="1"/>
      <w:numFmt w:val="lowerLetter"/>
      <w:lvlText w:val="%8"/>
      <w:lvlJc w:val="left"/>
      <w:pPr>
        <w:ind w:left="62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989DB8">
      <w:start w:val="1"/>
      <w:numFmt w:val="lowerRoman"/>
      <w:lvlText w:val="%9"/>
      <w:lvlJc w:val="left"/>
      <w:pPr>
        <w:ind w:left="6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2CC41AFE"/>
    <w:multiLevelType w:val="hybridMultilevel"/>
    <w:tmpl w:val="79B6A78C"/>
    <w:lvl w:ilvl="0" w:tplc="3E443FA8">
      <w:start w:val="2"/>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BCA606">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BE00AE">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8D2B870">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EC94F6">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143130">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B61826">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CCDF3A">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E03DB2">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2CED416B"/>
    <w:multiLevelType w:val="hybridMultilevel"/>
    <w:tmpl w:val="BB5ADACC"/>
    <w:lvl w:ilvl="0" w:tplc="3F90F5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4EEB3E">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F091D8">
      <w:start w:val="1"/>
      <w:numFmt w:val="lowerRoman"/>
      <w:lvlText w:val="%3"/>
      <w:lvlJc w:val="left"/>
      <w:pPr>
        <w:ind w:left="2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84B6D2">
      <w:start w:val="1"/>
      <w:numFmt w:val="lowerRoman"/>
      <w:lvlRestart w:val="0"/>
      <w:lvlText w:val="(%4)"/>
      <w:lvlJc w:val="left"/>
      <w:pPr>
        <w:ind w:left="4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828F72">
      <w:start w:val="1"/>
      <w:numFmt w:val="lowerLetter"/>
      <w:lvlText w:val="%5"/>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A08E86">
      <w:start w:val="1"/>
      <w:numFmt w:val="lowerRoman"/>
      <w:lvlText w:val="%6"/>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CA0314">
      <w:start w:val="1"/>
      <w:numFmt w:val="decimal"/>
      <w:lvlText w:val="%7"/>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4E950A">
      <w:start w:val="1"/>
      <w:numFmt w:val="lowerLetter"/>
      <w:lvlText w:val="%8"/>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A4757E">
      <w:start w:val="1"/>
      <w:numFmt w:val="lowerRoman"/>
      <w:lvlText w:val="%9"/>
      <w:lvlJc w:val="left"/>
      <w:pPr>
        <w:ind w:left="7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D3D4A56"/>
    <w:multiLevelType w:val="hybridMultilevel"/>
    <w:tmpl w:val="25581A24"/>
    <w:lvl w:ilvl="0" w:tplc="5F10868E">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5CD78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942D2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A2AB7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C4F47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24318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8C715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50D69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741CF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2E0E1D33"/>
    <w:multiLevelType w:val="multilevel"/>
    <w:tmpl w:val="A584377A"/>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2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2E4957D0"/>
    <w:multiLevelType w:val="hybridMultilevel"/>
    <w:tmpl w:val="00EC9656"/>
    <w:lvl w:ilvl="0" w:tplc="ED60370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D2A6F8">
      <w:start w:val="5"/>
      <w:numFmt w:val="lowerRoman"/>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8FC64C4">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1429F8">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462992">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B0FBEE">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60EE3E">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B2DF80">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7C5B36">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2EB504DC"/>
    <w:multiLevelType w:val="hybridMultilevel"/>
    <w:tmpl w:val="1C8C985E"/>
    <w:lvl w:ilvl="0" w:tplc="BF06E4B6">
      <w:start w:val="1"/>
      <w:numFmt w:val="lowerLetter"/>
      <w:lvlText w:val="(%1)"/>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CAAA4E">
      <w:start w:val="1"/>
      <w:numFmt w:val="lowerLetter"/>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0CC246">
      <w:start w:val="1"/>
      <w:numFmt w:val="lowerRoman"/>
      <w:lvlText w:val="%3"/>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C86B18">
      <w:start w:val="1"/>
      <w:numFmt w:val="decimal"/>
      <w:lvlText w:val="%4"/>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FE1600">
      <w:start w:val="1"/>
      <w:numFmt w:val="lowerLetter"/>
      <w:lvlText w:val="%5"/>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9C3960">
      <w:start w:val="1"/>
      <w:numFmt w:val="lowerRoman"/>
      <w:lvlText w:val="%6"/>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D161C14">
      <w:start w:val="1"/>
      <w:numFmt w:val="decimal"/>
      <w:lvlText w:val="%7"/>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0E6486">
      <w:start w:val="1"/>
      <w:numFmt w:val="lowerLetter"/>
      <w:lvlText w:val="%8"/>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4691BA">
      <w:start w:val="1"/>
      <w:numFmt w:val="lowerRoman"/>
      <w:lvlText w:val="%9"/>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2EB817A9"/>
    <w:multiLevelType w:val="multilevel"/>
    <w:tmpl w:val="BCCEC320"/>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F6A3000"/>
    <w:multiLevelType w:val="hybridMultilevel"/>
    <w:tmpl w:val="3E9EAFB2"/>
    <w:lvl w:ilvl="0" w:tplc="E0EEBDEC">
      <w:start w:val="2"/>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4E568A">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3CAAA4">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F4E536">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C6842E">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F28EB4">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4AF95A">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A6D7E6">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8077E4">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F877CDC"/>
    <w:multiLevelType w:val="hybridMultilevel"/>
    <w:tmpl w:val="B9A6AEA6"/>
    <w:lvl w:ilvl="0" w:tplc="C6D8D25A">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98CFD8">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367C3E">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380090">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2E8F04">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28AAE8">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0C5784">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D6B1D2">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72C50C">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302358F8"/>
    <w:multiLevelType w:val="hybridMultilevel"/>
    <w:tmpl w:val="BFC44330"/>
    <w:lvl w:ilvl="0" w:tplc="FA22AEE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CC34BE">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5EF8D8">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4A99B2">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64838A">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845908">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30B19A">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C49FD8">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A663F4">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3081707F"/>
    <w:multiLevelType w:val="multilevel"/>
    <w:tmpl w:val="F2D0AEDE"/>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5"/>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1263CD1"/>
    <w:multiLevelType w:val="hybridMultilevel"/>
    <w:tmpl w:val="9C223E08"/>
    <w:lvl w:ilvl="0" w:tplc="1110F7E0">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58E264">
      <w:start w:val="1"/>
      <w:numFmt w:val="lowerRoman"/>
      <w:lvlText w:val="(%2)"/>
      <w:lvlJc w:val="left"/>
      <w:pPr>
        <w:ind w:left="2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48A51E">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2A0198">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8CC640">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28D78E">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7ABECA">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82F974">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E41F22">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31332603"/>
    <w:multiLevelType w:val="multilevel"/>
    <w:tmpl w:val="D38E6B2C"/>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321047F0"/>
    <w:multiLevelType w:val="hybridMultilevel"/>
    <w:tmpl w:val="0922A1AC"/>
    <w:lvl w:ilvl="0" w:tplc="398AD912">
      <w:start w:val="1"/>
      <w:numFmt w:val="lowerLetter"/>
      <w:lvlText w:val="%1)"/>
      <w:lvlJc w:val="left"/>
      <w:pPr>
        <w:ind w:left="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9ECFFC">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F02A64">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C4C174">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E40B62">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B365CFC">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A89A08">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1EB664">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74B26E">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33213E21"/>
    <w:multiLevelType w:val="hybridMultilevel"/>
    <w:tmpl w:val="67CE9F5E"/>
    <w:lvl w:ilvl="0" w:tplc="6430ED3E">
      <w:start w:val="1"/>
      <w:numFmt w:val="lowerLetter"/>
      <w:lvlText w:val="(%1)"/>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7E26CE">
      <w:start w:val="1"/>
      <w:numFmt w:val="lowerLetter"/>
      <w:lvlText w:val="%2"/>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F63F32">
      <w:start w:val="1"/>
      <w:numFmt w:val="lowerRoman"/>
      <w:lvlText w:val="%3"/>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E2981A">
      <w:start w:val="1"/>
      <w:numFmt w:val="decimal"/>
      <w:lvlText w:val="%4"/>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66001E">
      <w:start w:val="1"/>
      <w:numFmt w:val="lowerLetter"/>
      <w:lvlText w:val="%5"/>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B6D2E0">
      <w:start w:val="1"/>
      <w:numFmt w:val="lowerRoman"/>
      <w:lvlText w:val="%6"/>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4855AE">
      <w:start w:val="1"/>
      <w:numFmt w:val="decimal"/>
      <w:lvlText w:val="%7"/>
      <w:lvlJc w:val="left"/>
      <w:pPr>
        <w:ind w:left="6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F04BE8">
      <w:start w:val="1"/>
      <w:numFmt w:val="lowerLetter"/>
      <w:lvlText w:val="%8"/>
      <w:lvlJc w:val="left"/>
      <w:pPr>
        <w:ind w:left="7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4A4DA0">
      <w:start w:val="1"/>
      <w:numFmt w:val="lowerRoman"/>
      <w:lvlText w:val="%9"/>
      <w:lvlJc w:val="left"/>
      <w:pPr>
        <w:ind w:left="7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33324A21"/>
    <w:multiLevelType w:val="multilevel"/>
    <w:tmpl w:val="3EC68566"/>
    <w:lvl w:ilvl="0">
      <w:start w:val="8"/>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34A4375F"/>
    <w:multiLevelType w:val="hybridMultilevel"/>
    <w:tmpl w:val="E384F182"/>
    <w:lvl w:ilvl="0" w:tplc="9F56386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70E46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E068D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727E1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AEB17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D8BCA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F006D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44F0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70D84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34BB1FF7"/>
    <w:multiLevelType w:val="hybridMultilevel"/>
    <w:tmpl w:val="18A6FE48"/>
    <w:lvl w:ilvl="0" w:tplc="A3EAB63C">
      <w:start w:val="1"/>
      <w:numFmt w:val="decimal"/>
      <w:lvlText w:val="%1"/>
      <w:lvlJc w:val="left"/>
      <w:pPr>
        <w:ind w:left="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E4623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7A8BBF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1EAB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FA999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7AD0F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C4D4D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D061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E847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351F1A90"/>
    <w:multiLevelType w:val="hybridMultilevel"/>
    <w:tmpl w:val="6D2A599A"/>
    <w:lvl w:ilvl="0" w:tplc="FBC2DEC4">
      <w:start w:val="12"/>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8203D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ECEFF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467F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10A5E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127B0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A8EB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2E19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1C9A4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35E37859"/>
    <w:multiLevelType w:val="hybridMultilevel"/>
    <w:tmpl w:val="8EACF4A0"/>
    <w:lvl w:ilvl="0" w:tplc="470ACE94">
      <w:start w:val="1"/>
      <w:numFmt w:val="lowerLetter"/>
      <w:lvlText w:val="%1)"/>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E45B16">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7AC1D2">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6CE18E">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0067E">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1E2B08">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DCE6DC">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86C2BE">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D037AE">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35FF2C0C"/>
    <w:multiLevelType w:val="hybridMultilevel"/>
    <w:tmpl w:val="F84E9506"/>
    <w:lvl w:ilvl="0" w:tplc="B1F69E18">
      <w:start w:val="1"/>
      <w:numFmt w:val="lowerRoman"/>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7E0216">
      <w:start w:val="1"/>
      <w:numFmt w:val="lowerLetter"/>
      <w:lvlText w:val="%2"/>
      <w:lvlJc w:val="left"/>
      <w:pPr>
        <w:ind w:left="1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1241192">
      <w:start w:val="1"/>
      <w:numFmt w:val="lowerRoman"/>
      <w:lvlText w:val="%3"/>
      <w:lvlJc w:val="left"/>
      <w:pPr>
        <w:ind w:left="2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285F0A">
      <w:start w:val="1"/>
      <w:numFmt w:val="decimal"/>
      <w:lvlText w:val="%4"/>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C4CA22">
      <w:start w:val="1"/>
      <w:numFmt w:val="lowerLetter"/>
      <w:lvlText w:val="%5"/>
      <w:lvlJc w:val="left"/>
      <w:pPr>
        <w:ind w:left="3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525006">
      <w:start w:val="1"/>
      <w:numFmt w:val="lowerRoman"/>
      <w:lvlText w:val="%6"/>
      <w:lvlJc w:val="left"/>
      <w:pPr>
        <w:ind w:left="4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C80F70">
      <w:start w:val="1"/>
      <w:numFmt w:val="decimal"/>
      <w:lvlText w:val="%7"/>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DA5808">
      <w:start w:val="1"/>
      <w:numFmt w:val="lowerLetter"/>
      <w:lvlText w:val="%8"/>
      <w:lvlJc w:val="left"/>
      <w:pPr>
        <w:ind w:left="5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08F320">
      <w:start w:val="1"/>
      <w:numFmt w:val="lowerRoman"/>
      <w:lvlText w:val="%9"/>
      <w:lvlJc w:val="left"/>
      <w:pPr>
        <w:ind w:left="6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364664B9"/>
    <w:multiLevelType w:val="multilevel"/>
    <w:tmpl w:val="B77CC9A0"/>
    <w:lvl w:ilvl="0">
      <w:start w:val="2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6824999"/>
    <w:multiLevelType w:val="hybridMultilevel"/>
    <w:tmpl w:val="614867DC"/>
    <w:lvl w:ilvl="0" w:tplc="DECA69A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E84CC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6841C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78DAF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D6DCC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C4720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D048A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06E9E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C0688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372B3C2A"/>
    <w:multiLevelType w:val="hybridMultilevel"/>
    <w:tmpl w:val="B164EF7A"/>
    <w:lvl w:ilvl="0" w:tplc="E034CE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EC3230">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F24612">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B24F6A">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DE150A">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2CCDF4">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B670AA">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38C246">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FC5C86">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372E268F"/>
    <w:multiLevelType w:val="hybridMultilevel"/>
    <w:tmpl w:val="EC087068"/>
    <w:lvl w:ilvl="0" w:tplc="DCD691E4">
      <w:start w:val="2"/>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F8357C">
      <w:start w:val="1"/>
      <w:numFmt w:val="lowerRoman"/>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B610A6">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2E6A08">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28B7D0">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E07E3A">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783142">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0C707A">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E420A0">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37836556"/>
    <w:multiLevelType w:val="multilevel"/>
    <w:tmpl w:val="9C388C1C"/>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3"/>
      <w:numFmt w:val="decimal"/>
      <w:lvlText w:val="%1.%2"/>
      <w:lvlJc w:val="left"/>
      <w:pPr>
        <w:ind w:left="4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38183437"/>
    <w:multiLevelType w:val="hybridMultilevel"/>
    <w:tmpl w:val="D1BEE3D8"/>
    <w:lvl w:ilvl="0" w:tplc="5A82BF62">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F2BFD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B602D0">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FE112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BC15D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BEAD3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D8EE94">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961E0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2ED33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38205A65"/>
    <w:multiLevelType w:val="hybridMultilevel"/>
    <w:tmpl w:val="19C01B8A"/>
    <w:lvl w:ilvl="0" w:tplc="01D0064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D81DBC">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4E4044">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E2CE72">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AA0ECE">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BA46B2">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D0FEF6">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D4DECC">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70F54E">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386F4762"/>
    <w:multiLevelType w:val="hybridMultilevel"/>
    <w:tmpl w:val="5AC6CBDE"/>
    <w:lvl w:ilvl="0" w:tplc="BCDE1B1E">
      <w:start w:val="23"/>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EAA6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7ADC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84DC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8006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624D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9C9A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C25EA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94B6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3941337F"/>
    <w:multiLevelType w:val="hybridMultilevel"/>
    <w:tmpl w:val="A1EA3590"/>
    <w:lvl w:ilvl="0" w:tplc="3628EF30">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A0CD36">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98DF02">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0C9B7C">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0E460C">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A6A7BE">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F49ECC">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8445FA">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18C6DA">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3A022A29"/>
    <w:multiLevelType w:val="hybridMultilevel"/>
    <w:tmpl w:val="32D0D8B4"/>
    <w:lvl w:ilvl="0" w:tplc="0B5E810C">
      <w:start w:val="1"/>
      <w:numFmt w:val="lowerLetter"/>
      <w:lvlText w:val="(%1)"/>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3421B4">
      <w:start w:val="1"/>
      <w:numFmt w:val="lowerLetter"/>
      <w:lvlText w:val="%2"/>
      <w:lvlJc w:val="left"/>
      <w:pPr>
        <w:ind w:left="2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3A26C8">
      <w:start w:val="1"/>
      <w:numFmt w:val="lowerRoman"/>
      <w:lvlText w:val="%3"/>
      <w:lvlJc w:val="left"/>
      <w:pPr>
        <w:ind w:left="3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DE014E">
      <w:start w:val="1"/>
      <w:numFmt w:val="decimal"/>
      <w:lvlText w:val="%4"/>
      <w:lvlJc w:val="left"/>
      <w:pPr>
        <w:ind w:left="4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1A718E">
      <w:start w:val="1"/>
      <w:numFmt w:val="lowerLetter"/>
      <w:lvlText w:val="%5"/>
      <w:lvlJc w:val="left"/>
      <w:pPr>
        <w:ind w:left="4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BAEE56">
      <w:start w:val="1"/>
      <w:numFmt w:val="lowerRoman"/>
      <w:lvlText w:val="%6"/>
      <w:lvlJc w:val="left"/>
      <w:pPr>
        <w:ind w:left="5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8C3C3E">
      <w:start w:val="1"/>
      <w:numFmt w:val="decimal"/>
      <w:lvlText w:val="%7"/>
      <w:lvlJc w:val="left"/>
      <w:pPr>
        <w:ind w:left="6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4EB400">
      <w:start w:val="1"/>
      <w:numFmt w:val="lowerLetter"/>
      <w:lvlText w:val="%8"/>
      <w:lvlJc w:val="left"/>
      <w:pPr>
        <w:ind w:left="6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6A7FD8">
      <w:start w:val="1"/>
      <w:numFmt w:val="lowerRoman"/>
      <w:lvlText w:val="%9"/>
      <w:lvlJc w:val="left"/>
      <w:pPr>
        <w:ind w:left="7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3BFB537D"/>
    <w:multiLevelType w:val="hybridMultilevel"/>
    <w:tmpl w:val="5760927E"/>
    <w:lvl w:ilvl="0" w:tplc="7CA2C0F0">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26AA8A">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AEF0F6">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9C3D42">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A6E5EA">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4CF564">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8AF0CE">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488FDA">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B8D2DC">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3C53734C"/>
    <w:multiLevelType w:val="multilevel"/>
    <w:tmpl w:val="DCB222AC"/>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3C722E8A"/>
    <w:multiLevelType w:val="hybridMultilevel"/>
    <w:tmpl w:val="47E8E5F2"/>
    <w:lvl w:ilvl="0" w:tplc="2E4EBFC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BBC7F44">
      <w:start w:val="1"/>
      <w:numFmt w:val="bullet"/>
      <w:lvlText w:val="o"/>
      <w:lvlJc w:val="left"/>
      <w:pPr>
        <w:ind w:left="16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16C5BD0">
      <w:start w:val="1"/>
      <w:numFmt w:val="bullet"/>
      <w:lvlText w:val="▪"/>
      <w:lvlJc w:val="left"/>
      <w:pPr>
        <w:ind w:left="23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BA86F4">
      <w:start w:val="1"/>
      <w:numFmt w:val="bullet"/>
      <w:lvlText w:val="•"/>
      <w:lvlJc w:val="left"/>
      <w:pPr>
        <w:ind w:left="30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22CAF6A">
      <w:start w:val="1"/>
      <w:numFmt w:val="bullet"/>
      <w:lvlText w:val="o"/>
      <w:lvlJc w:val="left"/>
      <w:pPr>
        <w:ind w:left="37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14E4822">
      <w:start w:val="1"/>
      <w:numFmt w:val="bullet"/>
      <w:lvlText w:val="▪"/>
      <w:lvlJc w:val="left"/>
      <w:pPr>
        <w:ind w:left="45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81EAFAA">
      <w:start w:val="1"/>
      <w:numFmt w:val="bullet"/>
      <w:lvlText w:val="•"/>
      <w:lvlJc w:val="left"/>
      <w:pPr>
        <w:ind w:left="5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A06D238">
      <w:start w:val="1"/>
      <w:numFmt w:val="bullet"/>
      <w:lvlText w:val="o"/>
      <w:lvlJc w:val="left"/>
      <w:pPr>
        <w:ind w:left="5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35213FE">
      <w:start w:val="1"/>
      <w:numFmt w:val="bullet"/>
      <w:lvlText w:val="▪"/>
      <w:lvlJc w:val="left"/>
      <w:pPr>
        <w:ind w:left="66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3D89641F"/>
    <w:multiLevelType w:val="hybridMultilevel"/>
    <w:tmpl w:val="55E80EBC"/>
    <w:lvl w:ilvl="0" w:tplc="7DE4F778">
      <w:start w:val="1"/>
      <w:numFmt w:val="lowerLetter"/>
      <w:lvlText w:val="%1)"/>
      <w:lvlJc w:val="left"/>
      <w:pPr>
        <w:ind w:left="642" w:hanging="360"/>
      </w:pPr>
      <w:rPr>
        <w:rFonts w:hint="default"/>
      </w:rPr>
    </w:lvl>
    <w:lvl w:ilvl="1" w:tplc="08090019" w:tentative="1">
      <w:start w:val="1"/>
      <w:numFmt w:val="lowerLetter"/>
      <w:lvlText w:val="%2."/>
      <w:lvlJc w:val="left"/>
      <w:pPr>
        <w:ind w:left="1362" w:hanging="360"/>
      </w:pPr>
    </w:lvl>
    <w:lvl w:ilvl="2" w:tplc="0809001B" w:tentative="1">
      <w:start w:val="1"/>
      <w:numFmt w:val="lowerRoman"/>
      <w:lvlText w:val="%3."/>
      <w:lvlJc w:val="right"/>
      <w:pPr>
        <w:ind w:left="2082" w:hanging="180"/>
      </w:pPr>
    </w:lvl>
    <w:lvl w:ilvl="3" w:tplc="0809000F" w:tentative="1">
      <w:start w:val="1"/>
      <w:numFmt w:val="decimal"/>
      <w:lvlText w:val="%4."/>
      <w:lvlJc w:val="left"/>
      <w:pPr>
        <w:ind w:left="2802" w:hanging="360"/>
      </w:pPr>
    </w:lvl>
    <w:lvl w:ilvl="4" w:tplc="08090019" w:tentative="1">
      <w:start w:val="1"/>
      <w:numFmt w:val="lowerLetter"/>
      <w:lvlText w:val="%5."/>
      <w:lvlJc w:val="left"/>
      <w:pPr>
        <w:ind w:left="3522" w:hanging="360"/>
      </w:pPr>
    </w:lvl>
    <w:lvl w:ilvl="5" w:tplc="0809001B" w:tentative="1">
      <w:start w:val="1"/>
      <w:numFmt w:val="lowerRoman"/>
      <w:lvlText w:val="%6."/>
      <w:lvlJc w:val="right"/>
      <w:pPr>
        <w:ind w:left="4242" w:hanging="180"/>
      </w:pPr>
    </w:lvl>
    <w:lvl w:ilvl="6" w:tplc="0809000F" w:tentative="1">
      <w:start w:val="1"/>
      <w:numFmt w:val="decimal"/>
      <w:lvlText w:val="%7."/>
      <w:lvlJc w:val="left"/>
      <w:pPr>
        <w:ind w:left="4962" w:hanging="360"/>
      </w:pPr>
    </w:lvl>
    <w:lvl w:ilvl="7" w:tplc="08090019" w:tentative="1">
      <w:start w:val="1"/>
      <w:numFmt w:val="lowerLetter"/>
      <w:lvlText w:val="%8."/>
      <w:lvlJc w:val="left"/>
      <w:pPr>
        <w:ind w:left="5682" w:hanging="360"/>
      </w:pPr>
    </w:lvl>
    <w:lvl w:ilvl="8" w:tplc="0809001B" w:tentative="1">
      <w:start w:val="1"/>
      <w:numFmt w:val="lowerRoman"/>
      <w:lvlText w:val="%9."/>
      <w:lvlJc w:val="right"/>
      <w:pPr>
        <w:ind w:left="6402" w:hanging="180"/>
      </w:pPr>
    </w:lvl>
  </w:abstractNum>
  <w:abstractNum w:abstractNumId="117" w15:restartNumberingAfterBreak="0">
    <w:nsid w:val="3F392CD0"/>
    <w:multiLevelType w:val="hybridMultilevel"/>
    <w:tmpl w:val="CCA44152"/>
    <w:lvl w:ilvl="0" w:tplc="4192ECB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6CA0B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3C603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1CACE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7EDF9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9CEAD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508ED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96BDA4">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9EA69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3F4E50E8"/>
    <w:multiLevelType w:val="hybridMultilevel"/>
    <w:tmpl w:val="300ED526"/>
    <w:lvl w:ilvl="0" w:tplc="91C0FB6A">
      <w:start w:val="1"/>
      <w:numFmt w:val="lowerLetter"/>
      <w:lvlText w:val="(%1)"/>
      <w:lvlJc w:val="left"/>
      <w:pPr>
        <w:ind w:left="20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7267A6">
      <w:start w:val="1"/>
      <w:numFmt w:val="lowerLetter"/>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BE83BC">
      <w:start w:val="1"/>
      <w:numFmt w:val="lowerRoman"/>
      <w:lvlText w:val="%3"/>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734E452">
      <w:start w:val="1"/>
      <w:numFmt w:val="decimal"/>
      <w:lvlText w:val="%4"/>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9CBB4C">
      <w:start w:val="1"/>
      <w:numFmt w:val="lowerLetter"/>
      <w:lvlText w:val="%5"/>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F63B98">
      <w:start w:val="1"/>
      <w:numFmt w:val="lowerRoman"/>
      <w:lvlText w:val="%6"/>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4EF742">
      <w:start w:val="1"/>
      <w:numFmt w:val="decimal"/>
      <w:lvlText w:val="%7"/>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B6D4C6">
      <w:start w:val="1"/>
      <w:numFmt w:val="lowerLetter"/>
      <w:lvlText w:val="%8"/>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B0EF70">
      <w:start w:val="1"/>
      <w:numFmt w:val="lowerRoman"/>
      <w:lvlText w:val="%9"/>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3FFB341F"/>
    <w:multiLevelType w:val="hybridMultilevel"/>
    <w:tmpl w:val="7C38FD96"/>
    <w:lvl w:ilvl="0" w:tplc="2406566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688F3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9CC0F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9E919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AC6E2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BE91A6">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7E29AE">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8EF6D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CE390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41A4720C"/>
    <w:multiLevelType w:val="multilevel"/>
    <w:tmpl w:val="1A685B52"/>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43E14B30"/>
    <w:multiLevelType w:val="hybridMultilevel"/>
    <w:tmpl w:val="47726DC8"/>
    <w:lvl w:ilvl="0" w:tplc="F3D86BAA">
      <w:start w:val="2"/>
      <w:numFmt w:val="lowerLetter"/>
      <w:lvlText w:val="%1)"/>
      <w:lvlJc w:val="left"/>
      <w:pPr>
        <w:ind w:left="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DE8CDE">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9CFDDE">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608BB6">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5E9BE2">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27C4866">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D83E8A">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E49A28">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40970A">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448573FC"/>
    <w:multiLevelType w:val="multilevel"/>
    <w:tmpl w:val="DA90711C"/>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1"/>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44B17D94"/>
    <w:multiLevelType w:val="hybridMultilevel"/>
    <w:tmpl w:val="DECE27A8"/>
    <w:lvl w:ilvl="0" w:tplc="E474C9DE">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4482C4">
      <w:start w:val="1"/>
      <w:numFmt w:val="lowerRoman"/>
      <w:lvlText w:val="(%2)"/>
      <w:lvlJc w:val="left"/>
      <w:pPr>
        <w:ind w:left="1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909916">
      <w:start w:val="1"/>
      <w:numFmt w:val="upperLetter"/>
      <w:lvlText w:val="(%3)"/>
      <w:lvlJc w:val="left"/>
      <w:pPr>
        <w:ind w:left="28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F8CAFC">
      <w:start w:val="1"/>
      <w:numFmt w:val="decimal"/>
      <w:lvlText w:val="%4"/>
      <w:lvlJc w:val="left"/>
      <w:pPr>
        <w:ind w:left="3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56F8A4">
      <w:start w:val="1"/>
      <w:numFmt w:val="lowerLetter"/>
      <w:lvlText w:val="%5"/>
      <w:lvlJc w:val="left"/>
      <w:pPr>
        <w:ind w:left="3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5EBB94">
      <w:start w:val="1"/>
      <w:numFmt w:val="lowerRoman"/>
      <w:lvlText w:val="%6"/>
      <w:lvlJc w:val="left"/>
      <w:pPr>
        <w:ind w:left="4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D89730">
      <w:start w:val="1"/>
      <w:numFmt w:val="decimal"/>
      <w:lvlText w:val="%7"/>
      <w:lvlJc w:val="left"/>
      <w:pPr>
        <w:ind w:left="5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2E32E2">
      <w:start w:val="1"/>
      <w:numFmt w:val="lowerLetter"/>
      <w:lvlText w:val="%8"/>
      <w:lvlJc w:val="left"/>
      <w:pPr>
        <w:ind w:left="6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4AA98E">
      <w:start w:val="1"/>
      <w:numFmt w:val="lowerRoman"/>
      <w:lvlText w:val="%9"/>
      <w:lvlJc w:val="left"/>
      <w:pPr>
        <w:ind w:left="6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44BF26C1"/>
    <w:multiLevelType w:val="hybridMultilevel"/>
    <w:tmpl w:val="F7448808"/>
    <w:lvl w:ilvl="0" w:tplc="1AC2C864">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F45F36">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B2087C">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C64822">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06AB5C">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8E3A2C">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F6E800">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0AF8A4">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A2FD36">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47BB20B1"/>
    <w:multiLevelType w:val="hybridMultilevel"/>
    <w:tmpl w:val="9BF695DA"/>
    <w:lvl w:ilvl="0" w:tplc="5B44A5F8">
      <w:start w:val="1"/>
      <w:numFmt w:val="lowerLetter"/>
      <w:lvlText w:val="%1)"/>
      <w:lvlJc w:val="left"/>
      <w:pPr>
        <w:ind w:left="642" w:hanging="360"/>
      </w:pPr>
      <w:rPr>
        <w:rFonts w:hint="default"/>
      </w:rPr>
    </w:lvl>
    <w:lvl w:ilvl="1" w:tplc="08090019" w:tentative="1">
      <w:start w:val="1"/>
      <w:numFmt w:val="lowerLetter"/>
      <w:lvlText w:val="%2."/>
      <w:lvlJc w:val="left"/>
      <w:pPr>
        <w:ind w:left="1362" w:hanging="360"/>
      </w:pPr>
    </w:lvl>
    <w:lvl w:ilvl="2" w:tplc="0809001B" w:tentative="1">
      <w:start w:val="1"/>
      <w:numFmt w:val="lowerRoman"/>
      <w:lvlText w:val="%3."/>
      <w:lvlJc w:val="right"/>
      <w:pPr>
        <w:ind w:left="2082" w:hanging="180"/>
      </w:pPr>
    </w:lvl>
    <w:lvl w:ilvl="3" w:tplc="0809000F" w:tentative="1">
      <w:start w:val="1"/>
      <w:numFmt w:val="decimal"/>
      <w:lvlText w:val="%4."/>
      <w:lvlJc w:val="left"/>
      <w:pPr>
        <w:ind w:left="2802" w:hanging="360"/>
      </w:pPr>
    </w:lvl>
    <w:lvl w:ilvl="4" w:tplc="08090019" w:tentative="1">
      <w:start w:val="1"/>
      <w:numFmt w:val="lowerLetter"/>
      <w:lvlText w:val="%5."/>
      <w:lvlJc w:val="left"/>
      <w:pPr>
        <w:ind w:left="3522" w:hanging="360"/>
      </w:pPr>
    </w:lvl>
    <w:lvl w:ilvl="5" w:tplc="0809001B" w:tentative="1">
      <w:start w:val="1"/>
      <w:numFmt w:val="lowerRoman"/>
      <w:lvlText w:val="%6."/>
      <w:lvlJc w:val="right"/>
      <w:pPr>
        <w:ind w:left="4242" w:hanging="180"/>
      </w:pPr>
    </w:lvl>
    <w:lvl w:ilvl="6" w:tplc="0809000F" w:tentative="1">
      <w:start w:val="1"/>
      <w:numFmt w:val="decimal"/>
      <w:lvlText w:val="%7."/>
      <w:lvlJc w:val="left"/>
      <w:pPr>
        <w:ind w:left="4962" w:hanging="360"/>
      </w:pPr>
    </w:lvl>
    <w:lvl w:ilvl="7" w:tplc="08090019" w:tentative="1">
      <w:start w:val="1"/>
      <w:numFmt w:val="lowerLetter"/>
      <w:lvlText w:val="%8."/>
      <w:lvlJc w:val="left"/>
      <w:pPr>
        <w:ind w:left="5682" w:hanging="360"/>
      </w:pPr>
    </w:lvl>
    <w:lvl w:ilvl="8" w:tplc="0809001B" w:tentative="1">
      <w:start w:val="1"/>
      <w:numFmt w:val="lowerRoman"/>
      <w:lvlText w:val="%9."/>
      <w:lvlJc w:val="right"/>
      <w:pPr>
        <w:ind w:left="6402" w:hanging="180"/>
      </w:pPr>
    </w:lvl>
  </w:abstractNum>
  <w:abstractNum w:abstractNumId="126" w15:restartNumberingAfterBreak="0">
    <w:nsid w:val="4896566E"/>
    <w:multiLevelType w:val="multilevel"/>
    <w:tmpl w:val="233283E0"/>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48B20963"/>
    <w:multiLevelType w:val="multilevel"/>
    <w:tmpl w:val="8402E69C"/>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48FD4787"/>
    <w:multiLevelType w:val="multilevel"/>
    <w:tmpl w:val="87D6905C"/>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491273B3"/>
    <w:multiLevelType w:val="multilevel"/>
    <w:tmpl w:val="C3369D66"/>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497667B3"/>
    <w:multiLevelType w:val="hybridMultilevel"/>
    <w:tmpl w:val="FC5E4022"/>
    <w:lvl w:ilvl="0" w:tplc="A530C536">
      <w:start w:val="1"/>
      <w:numFmt w:val="lowerLetter"/>
      <w:lvlText w:val="(%1)"/>
      <w:lvlJc w:val="left"/>
      <w:pPr>
        <w:ind w:left="28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7659F8">
      <w:start w:val="1"/>
      <w:numFmt w:val="lowerLetter"/>
      <w:lvlText w:val="%2"/>
      <w:lvlJc w:val="left"/>
      <w:pPr>
        <w:ind w:left="32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86B7C4">
      <w:start w:val="1"/>
      <w:numFmt w:val="lowerRoman"/>
      <w:lvlText w:val="%3"/>
      <w:lvlJc w:val="left"/>
      <w:pPr>
        <w:ind w:left="39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843976">
      <w:start w:val="1"/>
      <w:numFmt w:val="decimal"/>
      <w:lvlText w:val="%4"/>
      <w:lvlJc w:val="left"/>
      <w:pPr>
        <w:ind w:left="4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A3AA744">
      <w:start w:val="1"/>
      <w:numFmt w:val="lowerLetter"/>
      <w:lvlText w:val="%5"/>
      <w:lvlJc w:val="left"/>
      <w:pPr>
        <w:ind w:left="5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26FE8A">
      <w:start w:val="1"/>
      <w:numFmt w:val="lowerRoman"/>
      <w:lvlText w:val="%6"/>
      <w:lvlJc w:val="left"/>
      <w:pPr>
        <w:ind w:left="6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A42F7C">
      <w:start w:val="1"/>
      <w:numFmt w:val="decimal"/>
      <w:lvlText w:val="%7"/>
      <w:lvlJc w:val="left"/>
      <w:pPr>
        <w:ind w:left="6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184D8A">
      <w:start w:val="1"/>
      <w:numFmt w:val="lowerLetter"/>
      <w:lvlText w:val="%8"/>
      <w:lvlJc w:val="left"/>
      <w:pPr>
        <w:ind w:left="7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B882FA">
      <w:start w:val="1"/>
      <w:numFmt w:val="lowerRoman"/>
      <w:lvlText w:val="%9"/>
      <w:lvlJc w:val="left"/>
      <w:pPr>
        <w:ind w:left="8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49F2083E"/>
    <w:multiLevelType w:val="hybridMultilevel"/>
    <w:tmpl w:val="C1A21122"/>
    <w:lvl w:ilvl="0" w:tplc="C2B6359C">
      <w:start w:val="4"/>
      <w:numFmt w:val="lowerLetter"/>
      <w:lvlText w:val="%1)"/>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30F676">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E29FC6">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62CAA8">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C208D2">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FCC7E4">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840CF6">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70A410">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AEB472">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4A8E72FE"/>
    <w:multiLevelType w:val="hybridMultilevel"/>
    <w:tmpl w:val="AAD05AC4"/>
    <w:lvl w:ilvl="0" w:tplc="8DEAAC90">
      <w:start w:val="1"/>
      <w:numFmt w:val="lowerLetter"/>
      <w:lvlText w:val="%1)"/>
      <w:lvlJc w:val="left"/>
      <w:pPr>
        <w:ind w:left="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82C09C">
      <w:start w:val="1"/>
      <w:numFmt w:val="lowerRoman"/>
      <w:lvlText w:val="%2)"/>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3E03E2">
      <w:start w:val="1"/>
      <w:numFmt w:val="lowerRoman"/>
      <w:lvlText w:val="%3"/>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00EF74">
      <w:start w:val="1"/>
      <w:numFmt w:val="decimal"/>
      <w:lvlText w:val="%4"/>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0ECC88">
      <w:start w:val="1"/>
      <w:numFmt w:val="lowerLetter"/>
      <w:lvlText w:val="%5"/>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F6D7E2">
      <w:start w:val="1"/>
      <w:numFmt w:val="lowerRoman"/>
      <w:lvlText w:val="%6"/>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5ABBA2">
      <w:start w:val="1"/>
      <w:numFmt w:val="decimal"/>
      <w:lvlText w:val="%7"/>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125BDC">
      <w:start w:val="1"/>
      <w:numFmt w:val="lowerLetter"/>
      <w:lvlText w:val="%8"/>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4A1C32">
      <w:start w:val="1"/>
      <w:numFmt w:val="lowerRoman"/>
      <w:lvlText w:val="%9"/>
      <w:lvlJc w:val="left"/>
      <w:pPr>
        <w:ind w:left="5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4BE2609C"/>
    <w:multiLevelType w:val="hybridMultilevel"/>
    <w:tmpl w:val="1E3EB68C"/>
    <w:lvl w:ilvl="0" w:tplc="A89AB4F2">
      <w:start w:val="1"/>
      <w:numFmt w:val="low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EE2EAA">
      <w:start w:val="1"/>
      <w:numFmt w:val="lowerLetter"/>
      <w:lvlText w:val="%2"/>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462312">
      <w:start w:val="1"/>
      <w:numFmt w:val="lowerRoman"/>
      <w:lvlText w:val="%3"/>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D4D106">
      <w:start w:val="1"/>
      <w:numFmt w:val="decimal"/>
      <w:lvlText w:val="%4"/>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82EFCE">
      <w:start w:val="1"/>
      <w:numFmt w:val="lowerLetter"/>
      <w:lvlText w:val="%5"/>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8CF9F2">
      <w:start w:val="1"/>
      <w:numFmt w:val="lowerRoman"/>
      <w:lvlText w:val="%6"/>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2207CE">
      <w:start w:val="1"/>
      <w:numFmt w:val="decimal"/>
      <w:lvlText w:val="%7"/>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C80744">
      <w:start w:val="1"/>
      <w:numFmt w:val="lowerLetter"/>
      <w:lvlText w:val="%8"/>
      <w:lvlJc w:val="left"/>
      <w:pPr>
        <w:ind w:left="7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8C0652">
      <w:start w:val="1"/>
      <w:numFmt w:val="lowerRoman"/>
      <w:lvlText w:val="%9"/>
      <w:lvlJc w:val="left"/>
      <w:pPr>
        <w:ind w:left="8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4CE111C6"/>
    <w:multiLevelType w:val="hybridMultilevel"/>
    <w:tmpl w:val="3B06B9B6"/>
    <w:lvl w:ilvl="0" w:tplc="ED86C6D2">
      <w:start w:val="2"/>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AE1B78">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E43442">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8EA7E6">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924100">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C6674C">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7A513C">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D82EAA">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4AD5D2">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4D53386E"/>
    <w:multiLevelType w:val="hybridMultilevel"/>
    <w:tmpl w:val="4A32BC64"/>
    <w:lvl w:ilvl="0" w:tplc="FB022AE6">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14058E">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D0216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B6743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FA093E">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64259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AFBF8">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A8DFD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3AEB3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4ED17F95"/>
    <w:multiLevelType w:val="hybridMultilevel"/>
    <w:tmpl w:val="80EC8416"/>
    <w:lvl w:ilvl="0" w:tplc="B8D8E072">
      <w:start w:val="1"/>
      <w:numFmt w:val="lowerLetter"/>
      <w:lvlText w:val="%1)"/>
      <w:lvlJc w:val="left"/>
      <w:pPr>
        <w:ind w:left="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A8E42A">
      <w:start w:val="1"/>
      <w:numFmt w:val="lowerLetter"/>
      <w:lvlText w:val="%2"/>
      <w:lvlJc w:val="left"/>
      <w:pPr>
        <w:ind w:left="1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EC9DA0">
      <w:start w:val="1"/>
      <w:numFmt w:val="lowerRoman"/>
      <w:lvlText w:val="%3"/>
      <w:lvlJc w:val="left"/>
      <w:pPr>
        <w:ind w:left="2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22EAA6">
      <w:start w:val="1"/>
      <w:numFmt w:val="decimal"/>
      <w:lvlText w:val="%4"/>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A26912">
      <w:start w:val="1"/>
      <w:numFmt w:val="lowerLetter"/>
      <w:lvlText w:val="%5"/>
      <w:lvlJc w:val="left"/>
      <w:pPr>
        <w:ind w:left="3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DE973E">
      <w:start w:val="1"/>
      <w:numFmt w:val="lowerRoman"/>
      <w:lvlText w:val="%6"/>
      <w:lvlJc w:val="left"/>
      <w:pPr>
        <w:ind w:left="4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E0F526">
      <w:start w:val="1"/>
      <w:numFmt w:val="decimal"/>
      <w:lvlText w:val="%7"/>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F8AC34">
      <w:start w:val="1"/>
      <w:numFmt w:val="lowerLetter"/>
      <w:lvlText w:val="%8"/>
      <w:lvlJc w:val="left"/>
      <w:pPr>
        <w:ind w:left="5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09A564A">
      <w:start w:val="1"/>
      <w:numFmt w:val="lowerRoman"/>
      <w:lvlText w:val="%9"/>
      <w:lvlJc w:val="left"/>
      <w:pPr>
        <w:ind w:left="6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4EE44F86"/>
    <w:multiLevelType w:val="hybridMultilevel"/>
    <w:tmpl w:val="29282BBE"/>
    <w:lvl w:ilvl="0" w:tplc="8050E33C">
      <w:start w:val="1"/>
      <w:numFmt w:val="lowerLetter"/>
      <w:lvlText w:val="%1)"/>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6C9628">
      <w:start w:val="1"/>
      <w:numFmt w:val="lowerRoman"/>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707C5E">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D09D12">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6D992">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6C572A">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BC8B0C">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746188">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D6C0F4">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4EF67593"/>
    <w:multiLevelType w:val="multilevel"/>
    <w:tmpl w:val="AB02E3B8"/>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50296D21"/>
    <w:multiLevelType w:val="multilevel"/>
    <w:tmpl w:val="95FC7D8C"/>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50C5532E"/>
    <w:multiLevelType w:val="hybridMultilevel"/>
    <w:tmpl w:val="98FCA938"/>
    <w:lvl w:ilvl="0" w:tplc="6B8E9BC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76931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AA222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20D0B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A8BFC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E82A78">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B01B3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FE1AB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B841D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5111341D"/>
    <w:multiLevelType w:val="multilevel"/>
    <w:tmpl w:val="D56E6F4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51296390"/>
    <w:multiLevelType w:val="hybridMultilevel"/>
    <w:tmpl w:val="8B802D30"/>
    <w:lvl w:ilvl="0" w:tplc="DA3E1344">
      <w:start w:val="1"/>
      <w:numFmt w:val="lowerLetter"/>
      <w:lvlText w:val="(%1)"/>
      <w:lvlJc w:val="left"/>
      <w:pPr>
        <w:ind w:left="2693"/>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6D966CFE">
      <w:start w:val="1"/>
      <w:numFmt w:val="lowerLetter"/>
      <w:lvlText w:val="%2"/>
      <w:lvlJc w:val="left"/>
      <w:pPr>
        <w:ind w:left="371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A63E1736">
      <w:start w:val="1"/>
      <w:numFmt w:val="lowerRoman"/>
      <w:lvlText w:val="%3"/>
      <w:lvlJc w:val="left"/>
      <w:pPr>
        <w:ind w:left="443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DD4C5C1E">
      <w:start w:val="1"/>
      <w:numFmt w:val="decimal"/>
      <w:lvlText w:val="%4"/>
      <w:lvlJc w:val="left"/>
      <w:pPr>
        <w:ind w:left="515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423C7C6A">
      <w:start w:val="1"/>
      <w:numFmt w:val="lowerLetter"/>
      <w:lvlText w:val="%5"/>
      <w:lvlJc w:val="left"/>
      <w:pPr>
        <w:ind w:left="587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94CCFC4C">
      <w:start w:val="1"/>
      <w:numFmt w:val="lowerRoman"/>
      <w:lvlText w:val="%6"/>
      <w:lvlJc w:val="left"/>
      <w:pPr>
        <w:ind w:left="659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9C82CD60">
      <w:start w:val="1"/>
      <w:numFmt w:val="decimal"/>
      <w:lvlText w:val="%7"/>
      <w:lvlJc w:val="left"/>
      <w:pPr>
        <w:ind w:left="731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66F64600">
      <w:start w:val="1"/>
      <w:numFmt w:val="lowerLetter"/>
      <w:lvlText w:val="%8"/>
      <w:lvlJc w:val="left"/>
      <w:pPr>
        <w:ind w:left="803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F3CC9A84">
      <w:start w:val="1"/>
      <w:numFmt w:val="lowerRoman"/>
      <w:lvlText w:val="%9"/>
      <w:lvlJc w:val="left"/>
      <w:pPr>
        <w:ind w:left="8751"/>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519D3D23"/>
    <w:multiLevelType w:val="hybridMultilevel"/>
    <w:tmpl w:val="3DBEF22A"/>
    <w:lvl w:ilvl="0" w:tplc="FA7CF56C">
      <w:start w:val="1"/>
      <w:numFmt w:val="lowerLetter"/>
      <w:lvlText w:val="(%1)"/>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D22AEE">
      <w:start w:val="1"/>
      <w:numFmt w:val="lowerLetter"/>
      <w:lvlText w:val="%2"/>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7A9686">
      <w:start w:val="1"/>
      <w:numFmt w:val="lowerRoman"/>
      <w:lvlText w:val="%3"/>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1A2B48">
      <w:start w:val="1"/>
      <w:numFmt w:val="decimal"/>
      <w:lvlText w:val="%4"/>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D20CCE">
      <w:start w:val="1"/>
      <w:numFmt w:val="lowerLetter"/>
      <w:lvlText w:val="%5"/>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B0F2F6">
      <w:start w:val="1"/>
      <w:numFmt w:val="lowerRoman"/>
      <w:lvlText w:val="%6"/>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024606">
      <w:start w:val="1"/>
      <w:numFmt w:val="decimal"/>
      <w:lvlText w:val="%7"/>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C8CF2">
      <w:start w:val="1"/>
      <w:numFmt w:val="lowerLetter"/>
      <w:lvlText w:val="%8"/>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7201E8">
      <w:start w:val="1"/>
      <w:numFmt w:val="lowerRoman"/>
      <w:lvlText w:val="%9"/>
      <w:lvlJc w:val="left"/>
      <w:pPr>
        <w:ind w:left="8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51BA1B7F"/>
    <w:multiLevelType w:val="hybridMultilevel"/>
    <w:tmpl w:val="3DBA78FA"/>
    <w:lvl w:ilvl="0" w:tplc="72661816">
      <w:start w:val="1"/>
      <w:numFmt w:val="lowerRoman"/>
      <w:lvlText w:val="(%1)"/>
      <w:lvlJc w:val="left"/>
      <w:pPr>
        <w:ind w:left="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92477E">
      <w:start w:val="1"/>
      <w:numFmt w:val="lowerLetter"/>
      <w:lvlText w:val="%2"/>
      <w:lvlJc w:val="left"/>
      <w:pPr>
        <w:ind w:left="1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965E0E">
      <w:start w:val="1"/>
      <w:numFmt w:val="lowerRoman"/>
      <w:lvlText w:val="%3"/>
      <w:lvlJc w:val="left"/>
      <w:pPr>
        <w:ind w:left="2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660C94">
      <w:start w:val="1"/>
      <w:numFmt w:val="decimal"/>
      <w:lvlText w:val="%4"/>
      <w:lvlJc w:val="left"/>
      <w:pPr>
        <w:ind w:left="3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2E3328">
      <w:start w:val="1"/>
      <w:numFmt w:val="lowerLetter"/>
      <w:lvlText w:val="%5"/>
      <w:lvlJc w:val="left"/>
      <w:pPr>
        <w:ind w:left="3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A8EC90">
      <w:start w:val="1"/>
      <w:numFmt w:val="lowerRoman"/>
      <w:lvlText w:val="%6"/>
      <w:lvlJc w:val="left"/>
      <w:pPr>
        <w:ind w:left="4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FEABC0">
      <w:start w:val="1"/>
      <w:numFmt w:val="decimal"/>
      <w:lvlText w:val="%7"/>
      <w:lvlJc w:val="left"/>
      <w:pPr>
        <w:ind w:left="5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F49804">
      <w:start w:val="1"/>
      <w:numFmt w:val="lowerLetter"/>
      <w:lvlText w:val="%8"/>
      <w:lvlJc w:val="left"/>
      <w:pPr>
        <w:ind w:left="5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4C23E8">
      <w:start w:val="1"/>
      <w:numFmt w:val="lowerRoman"/>
      <w:lvlText w:val="%9"/>
      <w:lvlJc w:val="left"/>
      <w:pPr>
        <w:ind w:left="6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548E0CA4"/>
    <w:multiLevelType w:val="hybridMultilevel"/>
    <w:tmpl w:val="420E5E06"/>
    <w:lvl w:ilvl="0" w:tplc="A502B03A">
      <w:start w:val="1"/>
      <w:numFmt w:val="lowerLetter"/>
      <w:lvlText w:val="(%1)"/>
      <w:lvlJc w:val="left"/>
      <w:pPr>
        <w:ind w:left="3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04C418">
      <w:start w:val="1"/>
      <w:numFmt w:val="lowerLetter"/>
      <w:lvlText w:val="%2"/>
      <w:lvlJc w:val="left"/>
      <w:pPr>
        <w:ind w:left="3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FCA96E">
      <w:start w:val="1"/>
      <w:numFmt w:val="lowerRoman"/>
      <w:lvlText w:val="%3"/>
      <w:lvlJc w:val="left"/>
      <w:pPr>
        <w:ind w:left="4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046F90C">
      <w:start w:val="1"/>
      <w:numFmt w:val="decimal"/>
      <w:lvlText w:val="%4"/>
      <w:lvlJc w:val="left"/>
      <w:pPr>
        <w:ind w:left="5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40FF08">
      <w:start w:val="1"/>
      <w:numFmt w:val="lowerLetter"/>
      <w:lvlText w:val="%5"/>
      <w:lvlJc w:val="left"/>
      <w:pPr>
        <w:ind w:left="5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5E831E">
      <w:start w:val="1"/>
      <w:numFmt w:val="lowerRoman"/>
      <w:lvlText w:val="%6"/>
      <w:lvlJc w:val="left"/>
      <w:pPr>
        <w:ind w:left="6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36BE52">
      <w:start w:val="1"/>
      <w:numFmt w:val="decimal"/>
      <w:lvlText w:val="%7"/>
      <w:lvlJc w:val="left"/>
      <w:pPr>
        <w:ind w:left="7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C447E8">
      <w:start w:val="1"/>
      <w:numFmt w:val="lowerLetter"/>
      <w:lvlText w:val="%8"/>
      <w:lvlJc w:val="left"/>
      <w:pPr>
        <w:ind w:left="8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F0128C">
      <w:start w:val="1"/>
      <w:numFmt w:val="lowerRoman"/>
      <w:lvlText w:val="%9"/>
      <w:lvlJc w:val="left"/>
      <w:pPr>
        <w:ind w:left="8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549E7CB1"/>
    <w:multiLevelType w:val="hybridMultilevel"/>
    <w:tmpl w:val="C462886C"/>
    <w:lvl w:ilvl="0" w:tplc="3D3A266E">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3E114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6C9DC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7A2AF2">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8474B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72DB3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C6083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C0422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9C9890">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54F57268"/>
    <w:multiLevelType w:val="hybridMultilevel"/>
    <w:tmpl w:val="85D00220"/>
    <w:lvl w:ilvl="0" w:tplc="05C00E00">
      <w:start w:val="1"/>
      <w:numFmt w:val="lowerLetter"/>
      <w:lvlText w:val="%1)"/>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42CB10">
      <w:start w:val="1"/>
      <w:numFmt w:val="lowerLetter"/>
      <w:lvlText w:val="%2"/>
      <w:lvlJc w:val="left"/>
      <w:pPr>
        <w:ind w:left="26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2E09A0">
      <w:start w:val="1"/>
      <w:numFmt w:val="lowerRoman"/>
      <w:lvlText w:val="%3"/>
      <w:lvlJc w:val="left"/>
      <w:pPr>
        <w:ind w:left="3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361D56">
      <w:start w:val="1"/>
      <w:numFmt w:val="decimal"/>
      <w:lvlText w:val="%4"/>
      <w:lvlJc w:val="left"/>
      <w:pPr>
        <w:ind w:left="4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5A9930">
      <w:start w:val="1"/>
      <w:numFmt w:val="lowerLetter"/>
      <w:lvlText w:val="%5"/>
      <w:lvlJc w:val="left"/>
      <w:pPr>
        <w:ind w:left="4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3CA34E">
      <w:start w:val="1"/>
      <w:numFmt w:val="lowerRoman"/>
      <w:lvlText w:val="%6"/>
      <w:lvlJc w:val="left"/>
      <w:pPr>
        <w:ind w:left="5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62D426">
      <w:start w:val="1"/>
      <w:numFmt w:val="decimal"/>
      <w:lvlText w:val="%7"/>
      <w:lvlJc w:val="left"/>
      <w:pPr>
        <w:ind w:left="6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5CF054">
      <w:start w:val="1"/>
      <w:numFmt w:val="lowerLetter"/>
      <w:lvlText w:val="%8"/>
      <w:lvlJc w:val="left"/>
      <w:pPr>
        <w:ind w:left="6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C6B178">
      <w:start w:val="1"/>
      <w:numFmt w:val="lowerRoman"/>
      <w:lvlText w:val="%9"/>
      <w:lvlJc w:val="left"/>
      <w:pPr>
        <w:ind w:left="7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56362031"/>
    <w:multiLevelType w:val="hybridMultilevel"/>
    <w:tmpl w:val="50122E66"/>
    <w:lvl w:ilvl="0" w:tplc="58226CFA">
      <w:start w:val="1"/>
      <w:numFmt w:val="lowerLetter"/>
      <w:lvlText w:val="%1)"/>
      <w:lvlJc w:val="left"/>
      <w:pPr>
        <w:ind w:left="3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BC3566">
      <w:start w:val="1"/>
      <w:numFmt w:val="lowerLetter"/>
      <w:lvlText w:val="%2"/>
      <w:lvlJc w:val="left"/>
      <w:pPr>
        <w:ind w:left="3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580FDE">
      <w:start w:val="1"/>
      <w:numFmt w:val="lowerRoman"/>
      <w:lvlText w:val="%3"/>
      <w:lvlJc w:val="left"/>
      <w:pPr>
        <w:ind w:left="4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286EBE">
      <w:start w:val="1"/>
      <w:numFmt w:val="decimal"/>
      <w:lvlText w:val="%4"/>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82702E">
      <w:start w:val="1"/>
      <w:numFmt w:val="lowerLetter"/>
      <w:lvlText w:val="%5"/>
      <w:lvlJc w:val="left"/>
      <w:pPr>
        <w:ind w:left="5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466EA6">
      <w:start w:val="1"/>
      <w:numFmt w:val="lowerRoman"/>
      <w:lvlText w:val="%6"/>
      <w:lvlJc w:val="left"/>
      <w:pPr>
        <w:ind w:left="6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587744">
      <w:start w:val="1"/>
      <w:numFmt w:val="decimal"/>
      <w:lvlText w:val="%7"/>
      <w:lvlJc w:val="left"/>
      <w:pPr>
        <w:ind w:left="7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A00C84">
      <w:start w:val="1"/>
      <w:numFmt w:val="lowerLetter"/>
      <w:lvlText w:val="%8"/>
      <w:lvlJc w:val="left"/>
      <w:pPr>
        <w:ind w:left="7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10EB50">
      <w:start w:val="1"/>
      <w:numFmt w:val="lowerRoman"/>
      <w:lvlText w:val="%9"/>
      <w:lvlJc w:val="left"/>
      <w:pPr>
        <w:ind w:left="8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56391942"/>
    <w:multiLevelType w:val="hybridMultilevel"/>
    <w:tmpl w:val="7A404828"/>
    <w:lvl w:ilvl="0" w:tplc="B2CA9C7A">
      <w:start w:val="1"/>
      <w:numFmt w:val="decimal"/>
      <w:lvlText w:val="%1."/>
      <w:lvlJc w:val="left"/>
      <w:pPr>
        <w:ind w:left="7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CCF256">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1225B0">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A0FF8C">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DE0D8A">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549B5A">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6CBD92">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ACBE5E">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BFAB52E">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56A07B88"/>
    <w:multiLevelType w:val="hybridMultilevel"/>
    <w:tmpl w:val="E1A28F14"/>
    <w:lvl w:ilvl="0" w:tplc="6F5A57FC">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128C26">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7A79D4">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24F55A">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56C948">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964092">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FEF030">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A6573A">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922D3E">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56FA763C"/>
    <w:multiLevelType w:val="multilevel"/>
    <w:tmpl w:val="7DD4CD40"/>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57B578B6"/>
    <w:multiLevelType w:val="hybridMultilevel"/>
    <w:tmpl w:val="4A3AFA62"/>
    <w:lvl w:ilvl="0" w:tplc="128A9680">
      <w:start w:val="1"/>
      <w:numFmt w:val="lowerLetter"/>
      <w:lvlText w:val="%1)"/>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43D22">
      <w:start w:val="1"/>
      <w:numFmt w:val="lowerLetter"/>
      <w:lvlText w:val="%2"/>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68814A">
      <w:start w:val="1"/>
      <w:numFmt w:val="lowerRoman"/>
      <w:lvlText w:val="%3"/>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38DE60">
      <w:start w:val="1"/>
      <w:numFmt w:val="decimal"/>
      <w:lvlText w:val="%4"/>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90EDDA">
      <w:start w:val="1"/>
      <w:numFmt w:val="lowerLetter"/>
      <w:lvlText w:val="%5"/>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8294E2">
      <w:start w:val="1"/>
      <w:numFmt w:val="lowerRoman"/>
      <w:lvlText w:val="%6"/>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58C190">
      <w:start w:val="1"/>
      <w:numFmt w:val="decimal"/>
      <w:lvlText w:val="%7"/>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EE4F4">
      <w:start w:val="1"/>
      <w:numFmt w:val="lowerLetter"/>
      <w:lvlText w:val="%8"/>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EC5676">
      <w:start w:val="1"/>
      <w:numFmt w:val="lowerRoman"/>
      <w:lvlText w:val="%9"/>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59F8371F"/>
    <w:multiLevelType w:val="hybridMultilevel"/>
    <w:tmpl w:val="9CC60694"/>
    <w:lvl w:ilvl="0" w:tplc="CAB4EF94">
      <w:start w:val="1"/>
      <w:numFmt w:val="lowerLetter"/>
      <w:lvlText w:val="%1)"/>
      <w:lvlJc w:val="left"/>
      <w:pPr>
        <w:ind w:left="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5AA9FA">
      <w:start w:val="1"/>
      <w:numFmt w:val="lowerLetter"/>
      <w:lvlText w:val="%2"/>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C41E10">
      <w:start w:val="1"/>
      <w:numFmt w:val="lowerRoman"/>
      <w:lvlText w:val="%3"/>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FE1086">
      <w:start w:val="1"/>
      <w:numFmt w:val="decimal"/>
      <w:lvlText w:val="%4"/>
      <w:lvlJc w:val="left"/>
      <w:pPr>
        <w:ind w:left="2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28DD2">
      <w:start w:val="1"/>
      <w:numFmt w:val="lowerLetter"/>
      <w:lvlText w:val="%5"/>
      <w:lvlJc w:val="left"/>
      <w:pPr>
        <w:ind w:left="3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9C0188">
      <w:start w:val="1"/>
      <w:numFmt w:val="lowerRoman"/>
      <w:lvlText w:val="%6"/>
      <w:lvlJc w:val="left"/>
      <w:pPr>
        <w:ind w:left="42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005B6C">
      <w:start w:val="1"/>
      <w:numFmt w:val="decimal"/>
      <w:lvlText w:val="%7"/>
      <w:lvlJc w:val="left"/>
      <w:pPr>
        <w:ind w:left="49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8AA06">
      <w:start w:val="1"/>
      <w:numFmt w:val="lowerLetter"/>
      <w:lvlText w:val="%8"/>
      <w:lvlJc w:val="left"/>
      <w:pPr>
        <w:ind w:left="5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28E806">
      <w:start w:val="1"/>
      <w:numFmt w:val="lowerRoman"/>
      <w:lvlText w:val="%9"/>
      <w:lvlJc w:val="left"/>
      <w:pPr>
        <w:ind w:left="6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5AC33E47"/>
    <w:multiLevelType w:val="hybridMultilevel"/>
    <w:tmpl w:val="F3BC0822"/>
    <w:lvl w:ilvl="0" w:tplc="45842A4C">
      <w:start w:val="1"/>
      <w:numFmt w:val="lowerLetter"/>
      <w:lvlText w:val="(%1)"/>
      <w:lvlJc w:val="left"/>
      <w:pPr>
        <w:ind w:left="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44506A">
      <w:start w:val="1"/>
      <w:numFmt w:val="lowerLetter"/>
      <w:lvlText w:val="%2"/>
      <w:lvlJc w:val="left"/>
      <w:pPr>
        <w:ind w:left="1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26EF76">
      <w:start w:val="1"/>
      <w:numFmt w:val="lowerRoman"/>
      <w:lvlText w:val="%3"/>
      <w:lvlJc w:val="left"/>
      <w:pPr>
        <w:ind w:left="18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6493DC">
      <w:start w:val="1"/>
      <w:numFmt w:val="decimal"/>
      <w:lvlText w:val="%4"/>
      <w:lvlJc w:val="left"/>
      <w:pPr>
        <w:ind w:left="25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467278">
      <w:start w:val="1"/>
      <w:numFmt w:val="lowerLetter"/>
      <w:lvlText w:val="%5"/>
      <w:lvlJc w:val="left"/>
      <w:pPr>
        <w:ind w:left="32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60F12A">
      <w:start w:val="1"/>
      <w:numFmt w:val="lowerRoman"/>
      <w:lvlText w:val="%6"/>
      <w:lvlJc w:val="left"/>
      <w:pPr>
        <w:ind w:left="40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B0B6D8">
      <w:start w:val="1"/>
      <w:numFmt w:val="decimal"/>
      <w:lvlText w:val="%7"/>
      <w:lvlJc w:val="left"/>
      <w:pPr>
        <w:ind w:left="4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480F3A">
      <w:start w:val="1"/>
      <w:numFmt w:val="lowerLetter"/>
      <w:lvlText w:val="%8"/>
      <w:lvlJc w:val="left"/>
      <w:pPr>
        <w:ind w:left="5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52F9D6">
      <w:start w:val="1"/>
      <w:numFmt w:val="lowerRoman"/>
      <w:lvlText w:val="%9"/>
      <w:lvlJc w:val="left"/>
      <w:pPr>
        <w:ind w:left="6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5AD97471"/>
    <w:multiLevelType w:val="hybridMultilevel"/>
    <w:tmpl w:val="E0D4EADC"/>
    <w:lvl w:ilvl="0" w:tplc="86F266EA">
      <w:start w:val="1"/>
      <w:numFmt w:val="lowerRoman"/>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AEFB96">
      <w:start w:val="1"/>
      <w:numFmt w:val="lowerLetter"/>
      <w:lvlText w:val="%2"/>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CC85C0">
      <w:start w:val="1"/>
      <w:numFmt w:val="lowerRoman"/>
      <w:lvlText w:val="%3"/>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72E296">
      <w:start w:val="1"/>
      <w:numFmt w:val="decimal"/>
      <w:lvlText w:val="%4"/>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205284">
      <w:start w:val="1"/>
      <w:numFmt w:val="lowerLetter"/>
      <w:lvlText w:val="%5"/>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BB0241E">
      <w:start w:val="1"/>
      <w:numFmt w:val="lowerRoman"/>
      <w:lvlText w:val="%6"/>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F0A06E2">
      <w:start w:val="1"/>
      <w:numFmt w:val="decimal"/>
      <w:lvlText w:val="%7"/>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5C8096">
      <w:start w:val="1"/>
      <w:numFmt w:val="lowerLetter"/>
      <w:lvlText w:val="%8"/>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3C7718">
      <w:start w:val="1"/>
      <w:numFmt w:val="lowerRoman"/>
      <w:lvlText w:val="%9"/>
      <w:lvlJc w:val="left"/>
      <w:pPr>
        <w:ind w:left="6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6" w15:restartNumberingAfterBreak="0">
    <w:nsid w:val="5BAF1DF7"/>
    <w:multiLevelType w:val="multilevel"/>
    <w:tmpl w:val="A0240C82"/>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4"/>
      <w:numFmt w:val="decimal"/>
      <w:lvlText w:val="%1.%2"/>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5C212F49"/>
    <w:multiLevelType w:val="multilevel"/>
    <w:tmpl w:val="629C56FA"/>
    <w:lvl w:ilvl="0">
      <w:start w:val="6"/>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0"/>
      <w:numFmt w:val="decimal"/>
      <w:lvlText w:val="%1.%2"/>
      <w:lvlJc w:val="left"/>
      <w:pPr>
        <w:ind w:left="5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5D14177A"/>
    <w:multiLevelType w:val="hybridMultilevel"/>
    <w:tmpl w:val="8FA653FA"/>
    <w:lvl w:ilvl="0" w:tplc="05EA4722">
      <w:start w:val="1"/>
      <w:numFmt w:val="lowerLetter"/>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6486E8">
      <w:start w:val="1"/>
      <w:numFmt w:val="lowerLetter"/>
      <w:lvlText w:val="%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AC9214">
      <w:start w:val="1"/>
      <w:numFmt w:val="lowerRoman"/>
      <w:lvlText w:val="%3"/>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2C2A8C">
      <w:start w:val="1"/>
      <w:numFmt w:val="decimal"/>
      <w:lvlText w:val="%4"/>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5AC9B6">
      <w:start w:val="1"/>
      <w:numFmt w:val="lowerLetter"/>
      <w:lvlText w:val="%5"/>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0CCF392">
      <w:start w:val="1"/>
      <w:numFmt w:val="lowerRoman"/>
      <w:lvlText w:val="%6"/>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6BE4C">
      <w:start w:val="1"/>
      <w:numFmt w:val="decimal"/>
      <w:lvlText w:val="%7"/>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CCB688">
      <w:start w:val="1"/>
      <w:numFmt w:val="lowerLetter"/>
      <w:lvlText w:val="%8"/>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70DC5E">
      <w:start w:val="1"/>
      <w:numFmt w:val="lowerRoman"/>
      <w:lvlText w:val="%9"/>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5D891A90"/>
    <w:multiLevelType w:val="hybridMultilevel"/>
    <w:tmpl w:val="65E8FCCE"/>
    <w:lvl w:ilvl="0" w:tplc="2722A168">
      <w:start w:val="1"/>
      <w:numFmt w:val="lowerLetter"/>
      <w:lvlText w:val="(%1)"/>
      <w:lvlJc w:val="left"/>
      <w:pPr>
        <w:ind w:left="20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726756">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FA266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F6A9F6">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4ADEDE">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76FF8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9205F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AA36D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326F2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5DB65066"/>
    <w:multiLevelType w:val="hybridMultilevel"/>
    <w:tmpl w:val="2C96F9F4"/>
    <w:lvl w:ilvl="0" w:tplc="C8A055E2">
      <w:start w:val="3"/>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7E1300">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0C6A68">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CA5BFA">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6B66A">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78BF60">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1AFB2A">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E4103C">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0CA316">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5F102D22"/>
    <w:multiLevelType w:val="hybridMultilevel"/>
    <w:tmpl w:val="40BA94E6"/>
    <w:lvl w:ilvl="0" w:tplc="CFF8E0C2">
      <w:start w:val="1"/>
      <w:numFmt w:val="low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967728">
      <w:start w:val="1"/>
      <w:numFmt w:val="lowerLetter"/>
      <w:lvlText w:val="%2"/>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22B36C">
      <w:start w:val="1"/>
      <w:numFmt w:val="lowerRoman"/>
      <w:lvlText w:val="%3"/>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E09C36">
      <w:start w:val="1"/>
      <w:numFmt w:val="decimal"/>
      <w:lvlText w:val="%4"/>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B4B344">
      <w:start w:val="1"/>
      <w:numFmt w:val="lowerLetter"/>
      <w:lvlText w:val="%5"/>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6A5938">
      <w:start w:val="1"/>
      <w:numFmt w:val="lowerRoman"/>
      <w:lvlText w:val="%6"/>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08EA10">
      <w:start w:val="1"/>
      <w:numFmt w:val="decimal"/>
      <w:lvlText w:val="%7"/>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F0CD6A">
      <w:start w:val="1"/>
      <w:numFmt w:val="lowerLetter"/>
      <w:lvlText w:val="%8"/>
      <w:lvlJc w:val="left"/>
      <w:pPr>
        <w:ind w:left="7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66A37A">
      <w:start w:val="1"/>
      <w:numFmt w:val="lowerRoman"/>
      <w:lvlText w:val="%9"/>
      <w:lvlJc w:val="left"/>
      <w:pPr>
        <w:ind w:left="8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606E2033"/>
    <w:multiLevelType w:val="hybridMultilevel"/>
    <w:tmpl w:val="00DA1082"/>
    <w:lvl w:ilvl="0" w:tplc="8D4E8188">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101798">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7C4138">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88A702">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447A4A">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AA4ADA">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58C6EC">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3C2E4C">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EA5A02">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61251564"/>
    <w:multiLevelType w:val="hybridMultilevel"/>
    <w:tmpl w:val="A85ED0BA"/>
    <w:lvl w:ilvl="0" w:tplc="1338BA38">
      <w:start w:val="1"/>
      <w:numFmt w:val="lowerLetter"/>
      <w:lvlText w:val="(%1)"/>
      <w:lvlJc w:val="left"/>
      <w:pPr>
        <w:ind w:left="3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180AB8">
      <w:start w:val="1"/>
      <w:numFmt w:val="lowerLetter"/>
      <w:lvlText w:val="%2"/>
      <w:lvlJc w:val="left"/>
      <w:pPr>
        <w:ind w:left="3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446F98">
      <w:start w:val="1"/>
      <w:numFmt w:val="lowerRoman"/>
      <w:lvlText w:val="%3"/>
      <w:lvlJc w:val="left"/>
      <w:pPr>
        <w:ind w:left="4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5A3A5E">
      <w:start w:val="1"/>
      <w:numFmt w:val="decimal"/>
      <w:lvlText w:val="%4"/>
      <w:lvlJc w:val="left"/>
      <w:pPr>
        <w:ind w:left="4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AC7B52">
      <w:start w:val="1"/>
      <w:numFmt w:val="lowerLetter"/>
      <w:lvlText w:val="%5"/>
      <w:lvlJc w:val="left"/>
      <w:pPr>
        <w:ind w:left="5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B840A6">
      <w:start w:val="1"/>
      <w:numFmt w:val="lowerRoman"/>
      <w:lvlText w:val="%6"/>
      <w:lvlJc w:val="left"/>
      <w:pPr>
        <w:ind w:left="6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403842">
      <w:start w:val="1"/>
      <w:numFmt w:val="decimal"/>
      <w:lvlText w:val="%7"/>
      <w:lvlJc w:val="left"/>
      <w:pPr>
        <w:ind w:left="7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FA9634">
      <w:start w:val="1"/>
      <w:numFmt w:val="lowerLetter"/>
      <w:lvlText w:val="%8"/>
      <w:lvlJc w:val="left"/>
      <w:pPr>
        <w:ind w:left="7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5A7942">
      <w:start w:val="1"/>
      <w:numFmt w:val="lowerRoman"/>
      <w:lvlText w:val="%9"/>
      <w:lvlJc w:val="left"/>
      <w:pPr>
        <w:ind w:left="8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616F2FEA"/>
    <w:multiLevelType w:val="hybridMultilevel"/>
    <w:tmpl w:val="CFF22268"/>
    <w:lvl w:ilvl="0" w:tplc="611E166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5AC16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28293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8818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18010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467DA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68454C">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140E4A">
      <w:start w:val="1"/>
      <w:numFmt w:val="bullet"/>
      <w:lvlText w:val="o"/>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2A6F7C">
      <w:start w:val="1"/>
      <w:numFmt w:val="bullet"/>
      <w:lvlText w:val="▪"/>
      <w:lvlJc w:val="left"/>
      <w:pPr>
        <w:ind w:left="8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5" w15:restartNumberingAfterBreak="0">
    <w:nsid w:val="61D97B86"/>
    <w:multiLevelType w:val="multilevel"/>
    <w:tmpl w:val="1CFA12FC"/>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61FC560E"/>
    <w:multiLevelType w:val="multilevel"/>
    <w:tmpl w:val="34A65362"/>
    <w:lvl w:ilvl="0">
      <w:start w:val="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62720E21"/>
    <w:multiLevelType w:val="hybridMultilevel"/>
    <w:tmpl w:val="5818F80A"/>
    <w:lvl w:ilvl="0" w:tplc="49468082">
      <w:start w:val="1"/>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009662">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9CD53A">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CEFE40">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4CB908">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F0E410">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4AA890">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6A6D4E">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FE08954">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63550404"/>
    <w:multiLevelType w:val="hybridMultilevel"/>
    <w:tmpl w:val="6F220D88"/>
    <w:lvl w:ilvl="0" w:tplc="599C114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A8FDE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9A466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2E2308">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EB02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5E7F7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489AD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AE354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06721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63561E27"/>
    <w:multiLevelType w:val="hybridMultilevel"/>
    <w:tmpl w:val="F7A4E61A"/>
    <w:lvl w:ilvl="0" w:tplc="34002A56">
      <w:start w:val="1"/>
      <w:numFmt w:val="lowerLetter"/>
      <w:lvlText w:val="(%1)"/>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3E574A">
      <w:start w:val="1"/>
      <w:numFmt w:val="lowerLetter"/>
      <w:lvlText w:val="%2"/>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20E514">
      <w:start w:val="1"/>
      <w:numFmt w:val="lowerRoman"/>
      <w:lvlText w:val="%3"/>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DA249E">
      <w:start w:val="1"/>
      <w:numFmt w:val="decimal"/>
      <w:lvlText w:val="%4"/>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BE5AEA">
      <w:start w:val="1"/>
      <w:numFmt w:val="lowerLetter"/>
      <w:lvlText w:val="%5"/>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E23D3C">
      <w:start w:val="1"/>
      <w:numFmt w:val="lowerRoman"/>
      <w:lvlText w:val="%6"/>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92AE84">
      <w:start w:val="1"/>
      <w:numFmt w:val="decimal"/>
      <w:lvlText w:val="%7"/>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426B0C">
      <w:start w:val="1"/>
      <w:numFmt w:val="lowerLetter"/>
      <w:lvlText w:val="%8"/>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C0AAA8">
      <w:start w:val="1"/>
      <w:numFmt w:val="lowerRoman"/>
      <w:lvlText w:val="%9"/>
      <w:lvlJc w:val="left"/>
      <w:pPr>
        <w:ind w:left="7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63F73521"/>
    <w:multiLevelType w:val="multilevel"/>
    <w:tmpl w:val="BEFC700C"/>
    <w:lvl w:ilvl="0">
      <w:start w:val="1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6413711A"/>
    <w:multiLevelType w:val="hybridMultilevel"/>
    <w:tmpl w:val="760ADB14"/>
    <w:lvl w:ilvl="0" w:tplc="08308CC0">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44B214">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B43E94">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54D414">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EE4AC4">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A6AF62">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44702E">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045B46">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46C53C">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64C702C2"/>
    <w:multiLevelType w:val="hybridMultilevel"/>
    <w:tmpl w:val="FF947A38"/>
    <w:lvl w:ilvl="0" w:tplc="38162176">
      <w:start w:val="2"/>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408AC2">
      <w:start w:val="1"/>
      <w:numFmt w:val="lowerLetter"/>
      <w:lvlText w:val="%2"/>
      <w:lvlJc w:val="left"/>
      <w:pPr>
        <w:ind w:left="1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423CCE">
      <w:start w:val="1"/>
      <w:numFmt w:val="lowerRoman"/>
      <w:lvlText w:val="%3"/>
      <w:lvlJc w:val="left"/>
      <w:pPr>
        <w:ind w:left="2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568242">
      <w:start w:val="1"/>
      <w:numFmt w:val="decimal"/>
      <w:lvlText w:val="%4"/>
      <w:lvlJc w:val="left"/>
      <w:pPr>
        <w:ind w:left="2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E65610">
      <w:start w:val="1"/>
      <w:numFmt w:val="lowerLetter"/>
      <w:lvlText w:val="%5"/>
      <w:lvlJc w:val="left"/>
      <w:pPr>
        <w:ind w:left="3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A086A6">
      <w:start w:val="1"/>
      <w:numFmt w:val="lowerRoman"/>
      <w:lvlText w:val="%6"/>
      <w:lvlJc w:val="left"/>
      <w:pPr>
        <w:ind w:left="4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CC6944">
      <w:start w:val="1"/>
      <w:numFmt w:val="decimal"/>
      <w:lvlText w:val="%7"/>
      <w:lvlJc w:val="left"/>
      <w:pPr>
        <w:ind w:left="4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40A384">
      <w:start w:val="1"/>
      <w:numFmt w:val="lowerLetter"/>
      <w:lvlText w:val="%8"/>
      <w:lvlJc w:val="left"/>
      <w:pPr>
        <w:ind w:left="5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B0C752">
      <w:start w:val="1"/>
      <w:numFmt w:val="lowerRoman"/>
      <w:lvlText w:val="%9"/>
      <w:lvlJc w:val="left"/>
      <w:pPr>
        <w:ind w:left="6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64DD315C"/>
    <w:multiLevelType w:val="hybridMultilevel"/>
    <w:tmpl w:val="AAFC1112"/>
    <w:lvl w:ilvl="0" w:tplc="222E8BA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06551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98ECD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84118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98CF9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34158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30902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23F2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2CEA5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652206E7"/>
    <w:multiLevelType w:val="multilevel"/>
    <w:tmpl w:val="156C3ACC"/>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5715D2F"/>
    <w:multiLevelType w:val="hybridMultilevel"/>
    <w:tmpl w:val="40CC5B96"/>
    <w:lvl w:ilvl="0" w:tplc="F204257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F232DC">
      <w:start w:val="1"/>
      <w:numFmt w:val="lowerRoman"/>
      <w:lvlRestart w:val="0"/>
      <w:lvlText w:val="(%2)"/>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A47EC0">
      <w:start w:val="1"/>
      <w:numFmt w:val="lowerRoman"/>
      <w:lvlText w:val="%3"/>
      <w:lvlJc w:val="left"/>
      <w:pPr>
        <w:ind w:left="2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082F5A">
      <w:start w:val="1"/>
      <w:numFmt w:val="decimal"/>
      <w:lvlText w:val="%4"/>
      <w:lvlJc w:val="left"/>
      <w:pPr>
        <w:ind w:left="3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22B928">
      <w:start w:val="1"/>
      <w:numFmt w:val="lowerLetter"/>
      <w:lvlText w:val="%5"/>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98BD98">
      <w:start w:val="1"/>
      <w:numFmt w:val="lowerRoman"/>
      <w:lvlText w:val="%6"/>
      <w:lvlJc w:val="left"/>
      <w:pPr>
        <w:ind w:left="4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740170">
      <w:start w:val="1"/>
      <w:numFmt w:val="decimal"/>
      <w:lvlText w:val="%7"/>
      <w:lvlJc w:val="left"/>
      <w:pPr>
        <w:ind w:left="5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EA577A">
      <w:start w:val="1"/>
      <w:numFmt w:val="lowerLetter"/>
      <w:lvlText w:val="%8"/>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4A9F90">
      <w:start w:val="1"/>
      <w:numFmt w:val="lowerRoman"/>
      <w:lvlText w:val="%9"/>
      <w:lvlJc w:val="left"/>
      <w:pPr>
        <w:ind w:left="6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65C047CE"/>
    <w:multiLevelType w:val="hybridMultilevel"/>
    <w:tmpl w:val="ECA4D2A8"/>
    <w:lvl w:ilvl="0" w:tplc="22EC3922">
      <w:start w:val="1"/>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B6F1DC">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560D06">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FA9036">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F276D8">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54A19A">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3C5BE2">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21B50">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E4AAEA">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65FA75B5"/>
    <w:multiLevelType w:val="hybridMultilevel"/>
    <w:tmpl w:val="0040F862"/>
    <w:lvl w:ilvl="0" w:tplc="5C9AD83E">
      <w:start w:val="1"/>
      <w:numFmt w:val="lowerLetter"/>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1CBE66">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01CA0">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4B5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908DB2">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8E431A">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1C71F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7CD862">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4461DC">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66494C57"/>
    <w:multiLevelType w:val="hybridMultilevel"/>
    <w:tmpl w:val="B11C33F6"/>
    <w:lvl w:ilvl="0" w:tplc="F0A80AB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6C294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08986A">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72F434">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D677F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7484A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3861E6">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C83C9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FA1EC6">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68C04DE2"/>
    <w:multiLevelType w:val="hybridMultilevel"/>
    <w:tmpl w:val="1B0ABEE2"/>
    <w:lvl w:ilvl="0" w:tplc="5BEA806A">
      <w:start w:val="1"/>
      <w:numFmt w:val="lowerLetter"/>
      <w:lvlText w:val="(%1)"/>
      <w:lvlJc w:val="left"/>
      <w:pPr>
        <w:ind w:left="2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AE1A9E">
      <w:start w:val="1"/>
      <w:numFmt w:val="lowerLetter"/>
      <w:lvlText w:val="%2"/>
      <w:lvlJc w:val="left"/>
      <w:pPr>
        <w:ind w:left="2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A48820">
      <w:start w:val="1"/>
      <w:numFmt w:val="lowerRoman"/>
      <w:lvlText w:val="%3"/>
      <w:lvlJc w:val="left"/>
      <w:pPr>
        <w:ind w:left="3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582852">
      <w:start w:val="1"/>
      <w:numFmt w:val="decimal"/>
      <w:lvlText w:val="%4"/>
      <w:lvlJc w:val="left"/>
      <w:pPr>
        <w:ind w:left="4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42A450">
      <w:start w:val="1"/>
      <w:numFmt w:val="lowerLetter"/>
      <w:lvlText w:val="%5"/>
      <w:lvlJc w:val="left"/>
      <w:pPr>
        <w:ind w:left="4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44335A">
      <w:start w:val="1"/>
      <w:numFmt w:val="lowerRoman"/>
      <w:lvlText w:val="%6"/>
      <w:lvlJc w:val="left"/>
      <w:pPr>
        <w:ind w:left="5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72C48E">
      <w:start w:val="1"/>
      <w:numFmt w:val="decimal"/>
      <w:lvlText w:val="%7"/>
      <w:lvlJc w:val="left"/>
      <w:pPr>
        <w:ind w:left="6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5C6C08">
      <w:start w:val="1"/>
      <w:numFmt w:val="lowerLetter"/>
      <w:lvlText w:val="%8"/>
      <w:lvlJc w:val="left"/>
      <w:pPr>
        <w:ind w:left="6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CC2D3C">
      <w:start w:val="1"/>
      <w:numFmt w:val="lowerRoman"/>
      <w:lvlText w:val="%9"/>
      <w:lvlJc w:val="left"/>
      <w:pPr>
        <w:ind w:left="7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693564EF"/>
    <w:multiLevelType w:val="hybridMultilevel"/>
    <w:tmpl w:val="CD36448C"/>
    <w:lvl w:ilvl="0" w:tplc="04B2A4E2">
      <w:start w:val="1"/>
      <w:numFmt w:val="lowerRoman"/>
      <w:lvlText w:val="%1)"/>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521D82">
      <w:start w:val="1"/>
      <w:numFmt w:val="lowerLetter"/>
      <w:lvlText w:val="%2"/>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604F92">
      <w:start w:val="1"/>
      <w:numFmt w:val="lowerRoman"/>
      <w:lvlText w:val="%3"/>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588CF2">
      <w:start w:val="1"/>
      <w:numFmt w:val="decimal"/>
      <w:lvlText w:val="%4"/>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1CD50E">
      <w:start w:val="1"/>
      <w:numFmt w:val="lowerLetter"/>
      <w:lvlText w:val="%5"/>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C01404">
      <w:start w:val="1"/>
      <w:numFmt w:val="lowerRoman"/>
      <w:lvlText w:val="%6"/>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02504C">
      <w:start w:val="1"/>
      <w:numFmt w:val="decimal"/>
      <w:lvlText w:val="%7"/>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A4E692">
      <w:start w:val="1"/>
      <w:numFmt w:val="lowerLetter"/>
      <w:lvlText w:val="%8"/>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5CD716">
      <w:start w:val="1"/>
      <w:numFmt w:val="lowerRoman"/>
      <w:lvlText w:val="%9"/>
      <w:lvlJc w:val="left"/>
      <w:pPr>
        <w:ind w:left="6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699A181C"/>
    <w:multiLevelType w:val="hybridMultilevel"/>
    <w:tmpl w:val="2304CA0A"/>
    <w:lvl w:ilvl="0" w:tplc="8814D226">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B02BD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902FB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C69DB6">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47B3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465A0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EE17A4">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E6784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A7EDCA4">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69B77154"/>
    <w:multiLevelType w:val="hybridMultilevel"/>
    <w:tmpl w:val="032E7464"/>
    <w:lvl w:ilvl="0" w:tplc="857665BE">
      <w:start w:val="8"/>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0EA06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20B7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5AEB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9C48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7E7AA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F2F5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5086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0C74E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69C85ED8"/>
    <w:multiLevelType w:val="hybridMultilevel"/>
    <w:tmpl w:val="87BCC0A6"/>
    <w:lvl w:ilvl="0" w:tplc="217CEC08">
      <w:start w:val="2"/>
      <w:numFmt w:val="lowerLetter"/>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C42EF2">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32A6D0">
      <w:start w:val="1"/>
      <w:numFmt w:val="lowerRoman"/>
      <w:lvlText w:val="%3"/>
      <w:lvlJc w:val="left"/>
      <w:pPr>
        <w:ind w:left="2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B6FE94">
      <w:start w:val="1"/>
      <w:numFmt w:val="decimal"/>
      <w:lvlText w:val="%4"/>
      <w:lvlJc w:val="left"/>
      <w:pPr>
        <w:ind w:left="2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3EAF06">
      <w:start w:val="1"/>
      <w:numFmt w:val="lowerLetter"/>
      <w:lvlText w:val="%5"/>
      <w:lvlJc w:val="left"/>
      <w:pPr>
        <w:ind w:left="3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78CF5A">
      <w:start w:val="1"/>
      <w:numFmt w:val="lowerRoman"/>
      <w:lvlText w:val="%6"/>
      <w:lvlJc w:val="left"/>
      <w:pPr>
        <w:ind w:left="4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885E66">
      <w:start w:val="1"/>
      <w:numFmt w:val="decimal"/>
      <w:lvlText w:val="%7"/>
      <w:lvlJc w:val="left"/>
      <w:pPr>
        <w:ind w:left="49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D64B46">
      <w:start w:val="1"/>
      <w:numFmt w:val="lowerLetter"/>
      <w:lvlText w:val="%8"/>
      <w:lvlJc w:val="left"/>
      <w:pPr>
        <w:ind w:left="56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9E8206">
      <w:start w:val="1"/>
      <w:numFmt w:val="lowerRoman"/>
      <w:lvlText w:val="%9"/>
      <w:lvlJc w:val="left"/>
      <w:pPr>
        <w:ind w:left="63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4" w15:restartNumberingAfterBreak="0">
    <w:nsid w:val="6A25487A"/>
    <w:multiLevelType w:val="multilevel"/>
    <w:tmpl w:val="883CD44A"/>
    <w:lvl w:ilvl="0">
      <w:start w:val="3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6AA63718"/>
    <w:multiLevelType w:val="hybridMultilevel"/>
    <w:tmpl w:val="B87010CE"/>
    <w:lvl w:ilvl="0" w:tplc="13249214">
      <w:start w:val="1"/>
      <w:numFmt w:val="lowerLetter"/>
      <w:lvlText w:val="(%1)"/>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8409D6">
      <w:start w:val="1"/>
      <w:numFmt w:val="lowerLetter"/>
      <w:lvlText w:val="%2"/>
      <w:lvlJc w:val="left"/>
      <w:pPr>
        <w:ind w:left="2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A85CAE">
      <w:start w:val="1"/>
      <w:numFmt w:val="lowerRoman"/>
      <w:lvlText w:val="%3"/>
      <w:lvlJc w:val="left"/>
      <w:pPr>
        <w:ind w:left="29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881C14">
      <w:start w:val="1"/>
      <w:numFmt w:val="decimal"/>
      <w:lvlText w:val="%4"/>
      <w:lvlJc w:val="left"/>
      <w:pPr>
        <w:ind w:left="36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7E02D8">
      <w:start w:val="1"/>
      <w:numFmt w:val="lowerLetter"/>
      <w:lvlText w:val="%5"/>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1A6EE4">
      <w:start w:val="1"/>
      <w:numFmt w:val="lowerRoman"/>
      <w:lvlText w:val="%6"/>
      <w:lvlJc w:val="left"/>
      <w:pPr>
        <w:ind w:left="5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725776">
      <w:start w:val="1"/>
      <w:numFmt w:val="decimal"/>
      <w:lvlText w:val="%7"/>
      <w:lvlJc w:val="left"/>
      <w:pPr>
        <w:ind w:left="5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000F66">
      <w:start w:val="1"/>
      <w:numFmt w:val="lowerLetter"/>
      <w:lvlText w:val="%8"/>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FAB7B8">
      <w:start w:val="1"/>
      <w:numFmt w:val="lowerRoman"/>
      <w:lvlText w:val="%9"/>
      <w:lvlJc w:val="left"/>
      <w:pPr>
        <w:ind w:left="7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6" w15:restartNumberingAfterBreak="0">
    <w:nsid w:val="6AD37B9A"/>
    <w:multiLevelType w:val="hybridMultilevel"/>
    <w:tmpl w:val="1CAC3A66"/>
    <w:lvl w:ilvl="0" w:tplc="B9128C8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CA330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0E10B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B48CE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9ADEEC">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AEEC7C">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B0C04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E65AB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F6B95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6C9A2D5A"/>
    <w:multiLevelType w:val="hybridMultilevel"/>
    <w:tmpl w:val="FCAAC398"/>
    <w:lvl w:ilvl="0" w:tplc="37E0D9EC">
      <w:start w:val="1"/>
      <w:numFmt w:val="decimal"/>
      <w:lvlText w:val="[%1"/>
      <w:lvlJc w:val="left"/>
      <w:pPr>
        <w:ind w:left="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F893E0">
      <w:start w:val="1"/>
      <w:numFmt w:val="lowerLetter"/>
      <w:lvlText w:val="%2"/>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2A45F0">
      <w:start w:val="1"/>
      <w:numFmt w:val="lowerRoman"/>
      <w:lvlText w:val="%3"/>
      <w:lvlJc w:val="left"/>
      <w:pPr>
        <w:ind w:left="19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40395C">
      <w:start w:val="1"/>
      <w:numFmt w:val="decimal"/>
      <w:lvlText w:val="%4"/>
      <w:lvlJc w:val="left"/>
      <w:pPr>
        <w:ind w:left="2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047AA4">
      <w:start w:val="1"/>
      <w:numFmt w:val="lowerLetter"/>
      <w:lvlText w:val="%5"/>
      <w:lvlJc w:val="left"/>
      <w:pPr>
        <w:ind w:left="33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1C317A">
      <w:start w:val="1"/>
      <w:numFmt w:val="lowerRoman"/>
      <w:lvlText w:val="%6"/>
      <w:lvlJc w:val="left"/>
      <w:pPr>
        <w:ind w:left="40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BC1A78">
      <w:start w:val="1"/>
      <w:numFmt w:val="decimal"/>
      <w:lvlText w:val="%7"/>
      <w:lvlJc w:val="left"/>
      <w:pPr>
        <w:ind w:left="47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A66D60">
      <w:start w:val="1"/>
      <w:numFmt w:val="lowerLetter"/>
      <w:lvlText w:val="%8"/>
      <w:lvlJc w:val="left"/>
      <w:pPr>
        <w:ind w:left="55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64AC86">
      <w:start w:val="1"/>
      <w:numFmt w:val="lowerRoman"/>
      <w:lvlText w:val="%9"/>
      <w:lvlJc w:val="left"/>
      <w:pPr>
        <w:ind w:left="62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6C9C62CD"/>
    <w:multiLevelType w:val="multilevel"/>
    <w:tmpl w:val="1F28989C"/>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6CB23604"/>
    <w:multiLevelType w:val="hybridMultilevel"/>
    <w:tmpl w:val="F034AFEA"/>
    <w:lvl w:ilvl="0" w:tplc="513A7D82">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34DDF8">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7A0CF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B4FBBC">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DECB1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441C3E">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74BD72">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6E202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C0110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0" w15:restartNumberingAfterBreak="0">
    <w:nsid w:val="6CD56E92"/>
    <w:multiLevelType w:val="hybridMultilevel"/>
    <w:tmpl w:val="61E860A2"/>
    <w:lvl w:ilvl="0" w:tplc="BC443640">
      <w:start w:val="2"/>
      <w:numFmt w:val="lowerLetter"/>
      <w:lvlText w:val="%1)"/>
      <w:lvlJc w:val="left"/>
      <w:pPr>
        <w:ind w:left="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4C8A08">
      <w:start w:val="1"/>
      <w:numFmt w:val="lowerRoman"/>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4A5FAE">
      <w:start w:val="1"/>
      <w:numFmt w:val="lowerRoman"/>
      <w:lvlText w:val="%3"/>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C2801C">
      <w:start w:val="1"/>
      <w:numFmt w:val="decimal"/>
      <w:lvlText w:val="%4"/>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DA4B94">
      <w:start w:val="1"/>
      <w:numFmt w:val="lowerLetter"/>
      <w:lvlText w:val="%5"/>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86283C">
      <w:start w:val="1"/>
      <w:numFmt w:val="lowerRoman"/>
      <w:lvlText w:val="%6"/>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48ACF8">
      <w:start w:val="1"/>
      <w:numFmt w:val="decimal"/>
      <w:lvlText w:val="%7"/>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58E5A8">
      <w:start w:val="1"/>
      <w:numFmt w:val="lowerLetter"/>
      <w:lvlText w:val="%8"/>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A45484">
      <w:start w:val="1"/>
      <w:numFmt w:val="lowerRoman"/>
      <w:lvlText w:val="%9"/>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1" w15:restartNumberingAfterBreak="0">
    <w:nsid w:val="6D326E09"/>
    <w:multiLevelType w:val="hybridMultilevel"/>
    <w:tmpl w:val="1E7A72A0"/>
    <w:lvl w:ilvl="0" w:tplc="E02CAEF4">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ACC202">
      <w:start w:val="1"/>
      <w:numFmt w:val="lowerRoman"/>
      <w:lvlText w:val="(%2)"/>
      <w:lvlJc w:val="left"/>
      <w:pPr>
        <w:ind w:left="2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70CBDA">
      <w:start w:val="1"/>
      <w:numFmt w:val="lowerRoman"/>
      <w:lvlText w:val="%3"/>
      <w:lvlJc w:val="left"/>
      <w:pPr>
        <w:ind w:left="2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F8D8DE">
      <w:start w:val="1"/>
      <w:numFmt w:val="decimal"/>
      <w:lvlText w:val="%4"/>
      <w:lvlJc w:val="left"/>
      <w:pPr>
        <w:ind w:left="3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42C89A">
      <w:start w:val="1"/>
      <w:numFmt w:val="lowerLetter"/>
      <w:lvlText w:val="%5"/>
      <w:lvlJc w:val="left"/>
      <w:pPr>
        <w:ind w:left="3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1294D6">
      <w:start w:val="1"/>
      <w:numFmt w:val="lowerRoman"/>
      <w:lvlText w:val="%6"/>
      <w:lvlJc w:val="left"/>
      <w:pPr>
        <w:ind w:left="4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38C3DA">
      <w:start w:val="1"/>
      <w:numFmt w:val="decimal"/>
      <w:lvlText w:val="%7"/>
      <w:lvlJc w:val="left"/>
      <w:pPr>
        <w:ind w:left="5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BC8334">
      <w:start w:val="1"/>
      <w:numFmt w:val="lowerLetter"/>
      <w:lvlText w:val="%8"/>
      <w:lvlJc w:val="left"/>
      <w:pPr>
        <w:ind w:left="59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3AEA2A">
      <w:start w:val="1"/>
      <w:numFmt w:val="lowerRoman"/>
      <w:lvlText w:val="%9"/>
      <w:lvlJc w:val="left"/>
      <w:pPr>
        <w:ind w:left="6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2" w15:restartNumberingAfterBreak="0">
    <w:nsid w:val="6D41BD1D"/>
    <w:multiLevelType w:val="multilevel"/>
    <w:tmpl w:val="F65CB67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3" w15:restartNumberingAfterBreak="0">
    <w:nsid w:val="6DD307A3"/>
    <w:multiLevelType w:val="hybridMultilevel"/>
    <w:tmpl w:val="2E6A1946"/>
    <w:lvl w:ilvl="0" w:tplc="E7844562">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88B584">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D48AA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BCAFF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36D09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F0025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DA371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367E0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A29C78">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6DF05261"/>
    <w:multiLevelType w:val="hybridMultilevel"/>
    <w:tmpl w:val="53F07732"/>
    <w:lvl w:ilvl="0" w:tplc="1B14517A">
      <w:start w:val="1"/>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B0DA0C">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304ABC">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A43CF8">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C86D50">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AEA2E6">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E0F0C0">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3C787A">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088ACC">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6E383B0D"/>
    <w:multiLevelType w:val="multilevel"/>
    <w:tmpl w:val="684EEBAE"/>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6" w15:restartNumberingAfterBreak="0">
    <w:nsid w:val="6F1427E6"/>
    <w:multiLevelType w:val="hybridMultilevel"/>
    <w:tmpl w:val="CA525B3C"/>
    <w:lvl w:ilvl="0" w:tplc="65C4A996">
      <w:start w:val="1"/>
      <w:numFmt w:val="lowerLetter"/>
      <w:lvlText w:val="(%1)"/>
      <w:lvlJc w:val="left"/>
      <w:pPr>
        <w:ind w:left="2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402780">
      <w:start w:val="1"/>
      <w:numFmt w:val="lowerLetter"/>
      <w:lvlText w:val="%2"/>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51C8C0A">
      <w:start w:val="1"/>
      <w:numFmt w:val="lowerRoman"/>
      <w:lvlText w:val="%3"/>
      <w:lvlJc w:val="left"/>
      <w:pPr>
        <w:ind w:left="3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8FE00D8">
      <w:start w:val="1"/>
      <w:numFmt w:val="decimal"/>
      <w:lvlText w:val="%4"/>
      <w:lvlJc w:val="left"/>
      <w:pPr>
        <w:ind w:left="4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F4D248">
      <w:start w:val="1"/>
      <w:numFmt w:val="lowerLetter"/>
      <w:lvlText w:val="%5"/>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14ECFE">
      <w:start w:val="1"/>
      <w:numFmt w:val="lowerRoman"/>
      <w:lvlText w:val="%6"/>
      <w:lvlJc w:val="left"/>
      <w:pPr>
        <w:ind w:left="5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189106">
      <w:start w:val="1"/>
      <w:numFmt w:val="decimal"/>
      <w:lvlText w:val="%7"/>
      <w:lvlJc w:val="left"/>
      <w:pPr>
        <w:ind w:left="6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EEFBB0">
      <w:start w:val="1"/>
      <w:numFmt w:val="lowerLetter"/>
      <w:lvlText w:val="%8"/>
      <w:lvlJc w:val="left"/>
      <w:pPr>
        <w:ind w:left="7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6E0CF6">
      <w:start w:val="1"/>
      <w:numFmt w:val="lowerRoman"/>
      <w:lvlText w:val="%9"/>
      <w:lvlJc w:val="left"/>
      <w:pPr>
        <w:ind w:left="7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6FAD0003"/>
    <w:multiLevelType w:val="hybridMultilevel"/>
    <w:tmpl w:val="4A704210"/>
    <w:lvl w:ilvl="0" w:tplc="CF020D44">
      <w:start w:val="1"/>
      <w:numFmt w:val="lowerLetter"/>
      <w:lvlText w:val="%1)"/>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140FA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6652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6887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52B52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4E8E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DCA6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E82B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F8254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8" w15:restartNumberingAfterBreak="0">
    <w:nsid w:val="703E49DA"/>
    <w:multiLevelType w:val="hybridMultilevel"/>
    <w:tmpl w:val="FE76A042"/>
    <w:lvl w:ilvl="0" w:tplc="94805590">
      <w:start w:val="1"/>
      <w:numFmt w:val="lowerLetter"/>
      <w:lvlText w:val="(%1)"/>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86AB0C">
      <w:start w:val="1"/>
      <w:numFmt w:val="lowerLetter"/>
      <w:lvlText w:val="%2"/>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0E34C6">
      <w:start w:val="1"/>
      <w:numFmt w:val="lowerRoman"/>
      <w:lvlText w:val="%3"/>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42A39E">
      <w:start w:val="1"/>
      <w:numFmt w:val="decimal"/>
      <w:lvlText w:val="%4"/>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3C0FA6">
      <w:start w:val="1"/>
      <w:numFmt w:val="lowerLetter"/>
      <w:lvlText w:val="%5"/>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5EE8C0">
      <w:start w:val="1"/>
      <w:numFmt w:val="lowerRoman"/>
      <w:lvlText w:val="%6"/>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3256C8">
      <w:start w:val="1"/>
      <w:numFmt w:val="decimal"/>
      <w:lvlText w:val="%7"/>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4E07E0">
      <w:start w:val="1"/>
      <w:numFmt w:val="lowerLetter"/>
      <w:lvlText w:val="%8"/>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FA7AAC">
      <w:start w:val="1"/>
      <w:numFmt w:val="lowerRoman"/>
      <w:lvlText w:val="%9"/>
      <w:lvlJc w:val="left"/>
      <w:pPr>
        <w:ind w:left="7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7155121F"/>
    <w:multiLevelType w:val="hybridMultilevel"/>
    <w:tmpl w:val="E00E059A"/>
    <w:lvl w:ilvl="0" w:tplc="62B42114">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6A5314">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30CDD2">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7659D8">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2C5ED4">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3A493C">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E44F0C">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4825EE">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6087C0">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71BB6B6F"/>
    <w:multiLevelType w:val="hybridMultilevel"/>
    <w:tmpl w:val="9E42F5FA"/>
    <w:lvl w:ilvl="0" w:tplc="029A145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2AECA0">
      <w:start w:val="1"/>
      <w:numFmt w:val="lowerLetter"/>
      <w:lvlText w:val="%2"/>
      <w:lvlJc w:val="left"/>
      <w:pPr>
        <w:ind w:left="2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70408E">
      <w:start w:val="1"/>
      <w:numFmt w:val="lowerRoman"/>
      <w:lvlRestart w:val="0"/>
      <w:lvlText w:val="(%3)"/>
      <w:lvlJc w:val="left"/>
      <w:pPr>
        <w:ind w:left="4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8EB216">
      <w:start w:val="1"/>
      <w:numFmt w:val="decimal"/>
      <w:lvlText w:val="%4"/>
      <w:lvlJc w:val="left"/>
      <w:pPr>
        <w:ind w:left="4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A72E4">
      <w:start w:val="1"/>
      <w:numFmt w:val="lowerLetter"/>
      <w:lvlText w:val="%5"/>
      <w:lvlJc w:val="left"/>
      <w:pPr>
        <w:ind w:left="5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920A22">
      <w:start w:val="1"/>
      <w:numFmt w:val="lowerRoman"/>
      <w:lvlText w:val="%6"/>
      <w:lvlJc w:val="left"/>
      <w:pPr>
        <w:ind w:left="5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D2F3F2">
      <w:start w:val="1"/>
      <w:numFmt w:val="decimal"/>
      <w:lvlText w:val="%7"/>
      <w:lvlJc w:val="left"/>
      <w:pPr>
        <w:ind w:left="6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C028E2">
      <w:start w:val="1"/>
      <w:numFmt w:val="lowerLetter"/>
      <w:lvlText w:val="%8"/>
      <w:lvlJc w:val="left"/>
      <w:pPr>
        <w:ind w:left="7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38F3EA">
      <w:start w:val="1"/>
      <w:numFmt w:val="lowerRoman"/>
      <w:lvlText w:val="%9"/>
      <w:lvlJc w:val="left"/>
      <w:pPr>
        <w:ind w:left="8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73AB480B"/>
    <w:multiLevelType w:val="hybridMultilevel"/>
    <w:tmpl w:val="34DC4C90"/>
    <w:lvl w:ilvl="0" w:tplc="B4221A86">
      <w:start w:val="2"/>
      <w:numFmt w:val="lowerLetter"/>
      <w:lvlText w:val="%1)"/>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861A94">
      <w:start w:val="1"/>
      <w:numFmt w:val="lowerLetter"/>
      <w:lvlText w:val="%2"/>
      <w:lvlJc w:val="left"/>
      <w:pPr>
        <w:ind w:left="1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880704">
      <w:start w:val="1"/>
      <w:numFmt w:val="lowerRoman"/>
      <w:lvlText w:val="%3"/>
      <w:lvlJc w:val="left"/>
      <w:pPr>
        <w:ind w:left="2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082F9E">
      <w:start w:val="1"/>
      <w:numFmt w:val="decimal"/>
      <w:lvlText w:val="%4"/>
      <w:lvlJc w:val="left"/>
      <w:pPr>
        <w:ind w:left="2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469294">
      <w:start w:val="1"/>
      <w:numFmt w:val="lowerLetter"/>
      <w:lvlText w:val="%5"/>
      <w:lvlJc w:val="left"/>
      <w:pPr>
        <w:ind w:left="3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22EEFE">
      <w:start w:val="1"/>
      <w:numFmt w:val="lowerRoman"/>
      <w:lvlText w:val="%6"/>
      <w:lvlJc w:val="left"/>
      <w:pPr>
        <w:ind w:left="4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32AED7A">
      <w:start w:val="1"/>
      <w:numFmt w:val="decimal"/>
      <w:lvlText w:val="%7"/>
      <w:lvlJc w:val="left"/>
      <w:pPr>
        <w:ind w:left="4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A23CBA">
      <w:start w:val="1"/>
      <w:numFmt w:val="lowerLetter"/>
      <w:lvlText w:val="%8"/>
      <w:lvlJc w:val="left"/>
      <w:pPr>
        <w:ind w:left="5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F03D7A">
      <w:start w:val="1"/>
      <w:numFmt w:val="lowerRoman"/>
      <w:lvlText w:val="%9"/>
      <w:lvlJc w:val="left"/>
      <w:pPr>
        <w:ind w:left="6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2" w15:restartNumberingAfterBreak="0">
    <w:nsid w:val="73AF3F70"/>
    <w:multiLevelType w:val="hybridMultilevel"/>
    <w:tmpl w:val="E7DEEE4A"/>
    <w:lvl w:ilvl="0" w:tplc="4B30EFBE">
      <w:start w:val="1"/>
      <w:numFmt w:val="lowerLetter"/>
      <w:lvlText w:val="(%1)"/>
      <w:lvlJc w:val="left"/>
      <w:pPr>
        <w:ind w:left="3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6E0FEE">
      <w:start w:val="1"/>
      <w:numFmt w:val="lowerLetter"/>
      <w:lvlText w:val="%2"/>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064EC6">
      <w:start w:val="1"/>
      <w:numFmt w:val="lowerRoman"/>
      <w:lvlText w:val="%3"/>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A293AC">
      <w:start w:val="1"/>
      <w:numFmt w:val="decimal"/>
      <w:lvlText w:val="%4"/>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6030FA">
      <w:start w:val="1"/>
      <w:numFmt w:val="lowerLetter"/>
      <w:lvlText w:val="%5"/>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16FAA2">
      <w:start w:val="1"/>
      <w:numFmt w:val="lowerRoman"/>
      <w:lvlText w:val="%6"/>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62D6B4">
      <w:start w:val="1"/>
      <w:numFmt w:val="decimal"/>
      <w:lvlText w:val="%7"/>
      <w:lvlJc w:val="left"/>
      <w:pPr>
        <w:ind w:left="7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306C98">
      <w:start w:val="1"/>
      <w:numFmt w:val="lowerLetter"/>
      <w:lvlText w:val="%8"/>
      <w:lvlJc w:val="left"/>
      <w:pPr>
        <w:ind w:left="7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AA723E">
      <w:start w:val="1"/>
      <w:numFmt w:val="lowerRoman"/>
      <w:lvlText w:val="%9"/>
      <w:lvlJc w:val="left"/>
      <w:pPr>
        <w:ind w:left="8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3" w15:restartNumberingAfterBreak="0">
    <w:nsid w:val="748D0636"/>
    <w:multiLevelType w:val="hybridMultilevel"/>
    <w:tmpl w:val="E188B61C"/>
    <w:lvl w:ilvl="0" w:tplc="ED1ABFCA">
      <w:start w:val="1"/>
      <w:numFmt w:val="lowerLetter"/>
      <w:lvlText w:val="(%1)"/>
      <w:lvlJc w:val="left"/>
      <w:pPr>
        <w:ind w:left="19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C3291EC">
      <w:start w:val="1"/>
      <w:numFmt w:val="lowerLetter"/>
      <w:lvlText w:val="%2"/>
      <w:lvlJc w:val="left"/>
      <w:pPr>
        <w:ind w:left="17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C4A8ADA">
      <w:start w:val="1"/>
      <w:numFmt w:val="lowerRoman"/>
      <w:lvlText w:val="%3"/>
      <w:lvlJc w:val="left"/>
      <w:pPr>
        <w:ind w:left="25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640ED36">
      <w:start w:val="1"/>
      <w:numFmt w:val="decimal"/>
      <w:lvlText w:val="%4"/>
      <w:lvlJc w:val="left"/>
      <w:pPr>
        <w:ind w:left="32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D387686">
      <w:start w:val="1"/>
      <w:numFmt w:val="lowerLetter"/>
      <w:lvlText w:val="%5"/>
      <w:lvlJc w:val="left"/>
      <w:pPr>
        <w:ind w:left="394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4F2617E">
      <w:start w:val="1"/>
      <w:numFmt w:val="lowerRoman"/>
      <w:lvlText w:val="%6"/>
      <w:lvlJc w:val="left"/>
      <w:pPr>
        <w:ind w:left="46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A764508">
      <w:start w:val="1"/>
      <w:numFmt w:val="decimal"/>
      <w:lvlText w:val="%7"/>
      <w:lvlJc w:val="left"/>
      <w:pPr>
        <w:ind w:left="538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2C254BA">
      <w:start w:val="1"/>
      <w:numFmt w:val="lowerLetter"/>
      <w:lvlText w:val="%8"/>
      <w:lvlJc w:val="left"/>
      <w:pPr>
        <w:ind w:left="610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B8894CC">
      <w:start w:val="1"/>
      <w:numFmt w:val="lowerRoman"/>
      <w:lvlText w:val="%9"/>
      <w:lvlJc w:val="left"/>
      <w:pPr>
        <w:ind w:left="682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74EB3A34"/>
    <w:multiLevelType w:val="hybridMultilevel"/>
    <w:tmpl w:val="18E0905E"/>
    <w:lvl w:ilvl="0" w:tplc="0A5E20C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8AC4B2">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0AC3F4">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EE42A0">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F674F4">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904F7E">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84ABEA">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9AB494">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98D8CE">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75FC0A51"/>
    <w:multiLevelType w:val="hybridMultilevel"/>
    <w:tmpl w:val="D972ACB2"/>
    <w:lvl w:ilvl="0" w:tplc="BBE604E6">
      <w:start w:val="1"/>
      <w:numFmt w:val="lowerLetter"/>
      <w:lvlText w:val="%1)"/>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4A8478">
      <w:start w:val="1"/>
      <w:numFmt w:val="lowerLetter"/>
      <w:lvlText w:val="%2)"/>
      <w:lvlJc w:val="left"/>
      <w:pPr>
        <w:ind w:left="2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3C0B92">
      <w:start w:val="1"/>
      <w:numFmt w:val="lowerRoman"/>
      <w:lvlText w:val="%3"/>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4A37A4">
      <w:start w:val="1"/>
      <w:numFmt w:val="decimal"/>
      <w:lvlText w:val="%4"/>
      <w:lvlJc w:val="left"/>
      <w:pPr>
        <w:ind w:left="37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22AD44">
      <w:start w:val="1"/>
      <w:numFmt w:val="lowerLetter"/>
      <w:lvlText w:val="%5"/>
      <w:lvlJc w:val="left"/>
      <w:pPr>
        <w:ind w:left="4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3650B8">
      <w:start w:val="1"/>
      <w:numFmt w:val="lowerRoman"/>
      <w:lvlText w:val="%6"/>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2CF218">
      <w:start w:val="1"/>
      <w:numFmt w:val="decimal"/>
      <w:lvlText w:val="%7"/>
      <w:lvlJc w:val="left"/>
      <w:pPr>
        <w:ind w:left="5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280DA0">
      <w:start w:val="1"/>
      <w:numFmt w:val="lowerLetter"/>
      <w:lvlText w:val="%8"/>
      <w:lvlJc w:val="left"/>
      <w:pPr>
        <w:ind w:left="6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92E122">
      <w:start w:val="1"/>
      <w:numFmt w:val="lowerRoman"/>
      <w:lvlText w:val="%9"/>
      <w:lvlJc w:val="left"/>
      <w:pPr>
        <w:ind w:left="7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76294DC8"/>
    <w:multiLevelType w:val="hybridMultilevel"/>
    <w:tmpl w:val="50A08016"/>
    <w:lvl w:ilvl="0" w:tplc="53FA02B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C4391C">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3C2F30">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B6B852">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E25B70">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B2E37A">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580532">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CACA6">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EA4348">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770D7A04"/>
    <w:multiLevelType w:val="hybridMultilevel"/>
    <w:tmpl w:val="970ABF9C"/>
    <w:lvl w:ilvl="0" w:tplc="53CAD1B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D05E16">
      <w:start w:val="1"/>
      <w:numFmt w:val="lowerLetter"/>
      <w:lvlText w:val="%2"/>
      <w:lvlJc w:val="left"/>
      <w:pPr>
        <w:ind w:left="1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183416">
      <w:start w:val="1"/>
      <w:numFmt w:val="lowerRoman"/>
      <w:lvlText w:val="%3"/>
      <w:lvlJc w:val="left"/>
      <w:pPr>
        <w:ind w:left="2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80B448">
      <w:start w:val="1"/>
      <w:numFmt w:val="decimal"/>
      <w:lvlText w:val="%4"/>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8C8262">
      <w:start w:val="1"/>
      <w:numFmt w:val="lowerLetter"/>
      <w:lvlText w:val="%5"/>
      <w:lvlJc w:val="left"/>
      <w:pPr>
        <w:ind w:left="3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60AEBA">
      <w:start w:val="1"/>
      <w:numFmt w:val="lowerRoman"/>
      <w:lvlText w:val="%6"/>
      <w:lvlJc w:val="left"/>
      <w:pPr>
        <w:ind w:left="4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D00A22">
      <w:start w:val="1"/>
      <w:numFmt w:val="decimal"/>
      <w:lvlText w:val="%7"/>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0ABAA4">
      <w:start w:val="1"/>
      <w:numFmt w:val="lowerLetter"/>
      <w:lvlText w:val="%8"/>
      <w:lvlJc w:val="left"/>
      <w:pPr>
        <w:ind w:left="59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B09C12">
      <w:start w:val="1"/>
      <w:numFmt w:val="lowerRoman"/>
      <w:lvlText w:val="%9"/>
      <w:lvlJc w:val="left"/>
      <w:pPr>
        <w:ind w:left="66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7755451A"/>
    <w:multiLevelType w:val="hybridMultilevel"/>
    <w:tmpl w:val="6F0224FE"/>
    <w:lvl w:ilvl="0" w:tplc="78E088FE">
      <w:start w:val="1"/>
      <w:numFmt w:val="lowerLetter"/>
      <w:lvlText w:val="(%1)"/>
      <w:lvlJc w:val="left"/>
      <w:pPr>
        <w:ind w:left="3969"/>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DFB6ED98">
      <w:start w:val="1"/>
      <w:numFmt w:val="lowerLetter"/>
      <w:lvlText w:val="%2"/>
      <w:lvlJc w:val="left"/>
      <w:pPr>
        <w:ind w:left="334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870C4DF4">
      <w:start w:val="1"/>
      <w:numFmt w:val="lowerRoman"/>
      <w:lvlText w:val="%3"/>
      <w:lvlJc w:val="left"/>
      <w:pPr>
        <w:ind w:left="406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21A045BE">
      <w:start w:val="1"/>
      <w:numFmt w:val="decimal"/>
      <w:lvlText w:val="%4"/>
      <w:lvlJc w:val="left"/>
      <w:pPr>
        <w:ind w:left="478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F5229BF0">
      <w:start w:val="1"/>
      <w:numFmt w:val="lowerLetter"/>
      <w:lvlText w:val="%5"/>
      <w:lvlJc w:val="left"/>
      <w:pPr>
        <w:ind w:left="550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E6D88050">
      <w:start w:val="1"/>
      <w:numFmt w:val="lowerRoman"/>
      <w:lvlText w:val="%6"/>
      <w:lvlJc w:val="left"/>
      <w:pPr>
        <w:ind w:left="622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E552420E">
      <w:start w:val="1"/>
      <w:numFmt w:val="decimal"/>
      <w:lvlText w:val="%7"/>
      <w:lvlJc w:val="left"/>
      <w:pPr>
        <w:ind w:left="694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92A0A320">
      <w:start w:val="1"/>
      <w:numFmt w:val="lowerLetter"/>
      <w:lvlText w:val="%8"/>
      <w:lvlJc w:val="left"/>
      <w:pPr>
        <w:ind w:left="766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7D8CD388">
      <w:start w:val="1"/>
      <w:numFmt w:val="lowerRoman"/>
      <w:lvlText w:val="%9"/>
      <w:lvlJc w:val="left"/>
      <w:pPr>
        <w:ind w:left="838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209" w15:restartNumberingAfterBreak="0">
    <w:nsid w:val="77D565A9"/>
    <w:multiLevelType w:val="hybridMultilevel"/>
    <w:tmpl w:val="81AE7356"/>
    <w:lvl w:ilvl="0" w:tplc="479EC792">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A24C42">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F2DC7C">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608BF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E2B8F4">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123DC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3253F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CC6ACE">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6A94CE">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0" w15:restartNumberingAfterBreak="0">
    <w:nsid w:val="77FD7352"/>
    <w:multiLevelType w:val="hybridMultilevel"/>
    <w:tmpl w:val="C584DC36"/>
    <w:lvl w:ilvl="0" w:tplc="C8589260">
      <w:start w:val="18"/>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D2B8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080D2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3074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347A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54EE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EAB30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4EFE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9C0A7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78815080"/>
    <w:multiLevelType w:val="multilevel"/>
    <w:tmpl w:val="1ED2E0B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2" w15:restartNumberingAfterBreak="0">
    <w:nsid w:val="78F94D1F"/>
    <w:multiLevelType w:val="hybridMultilevel"/>
    <w:tmpl w:val="B2F01D18"/>
    <w:lvl w:ilvl="0" w:tplc="899CC3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88C39A">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808A9E">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BA940E">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68C3DE">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709A62">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3031F2">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38E7D6">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D0A950">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3" w15:restartNumberingAfterBreak="0">
    <w:nsid w:val="79284D9A"/>
    <w:multiLevelType w:val="hybridMultilevel"/>
    <w:tmpl w:val="AE1CD8D6"/>
    <w:lvl w:ilvl="0" w:tplc="315E5C3C">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2A8A3A">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C09E98">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8CADF6">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E450D2">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0A6004">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5E2E06">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468E72">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FA75B0">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4" w15:restartNumberingAfterBreak="0">
    <w:nsid w:val="79E47DB2"/>
    <w:multiLevelType w:val="hybridMultilevel"/>
    <w:tmpl w:val="F4BA4B68"/>
    <w:lvl w:ilvl="0" w:tplc="3E36F972">
      <w:start w:val="1"/>
      <w:numFmt w:val="lowerLetter"/>
      <w:lvlText w:val="(%1)"/>
      <w:lvlJc w:val="left"/>
      <w:pPr>
        <w:ind w:left="36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7CDAC4">
      <w:start w:val="1"/>
      <w:numFmt w:val="lowerLetter"/>
      <w:lvlText w:val="%2"/>
      <w:lvlJc w:val="left"/>
      <w:pPr>
        <w:ind w:left="3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31C071C">
      <w:start w:val="1"/>
      <w:numFmt w:val="lowerRoman"/>
      <w:lvlText w:val="%3"/>
      <w:lvlJc w:val="left"/>
      <w:pPr>
        <w:ind w:left="4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212B738">
      <w:start w:val="1"/>
      <w:numFmt w:val="decimal"/>
      <w:lvlText w:val="%4"/>
      <w:lvlJc w:val="left"/>
      <w:pPr>
        <w:ind w:left="4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3248C0">
      <w:start w:val="1"/>
      <w:numFmt w:val="lowerLetter"/>
      <w:lvlText w:val="%5"/>
      <w:lvlJc w:val="left"/>
      <w:pPr>
        <w:ind w:left="5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560366">
      <w:start w:val="1"/>
      <w:numFmt w:val="lowerRoman"/>
      <w:lvlText w:val="%6"/>
      <w:lvlJc w:val="left"/>
      <w:pPr>
        <w:ind w:left="6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2436FC">
      <w:start w:val="1"/>
      <w:numFmt w:val="decimal"/>
      <w:lvlText w:val="%7"/>
      <w:lvlJc w:val="left"/>
      <w:pPr>
        <w:ind w:left="6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7C9FF0">
      <w:start w:val="1"/>
      <w:numFmt w:val="lowerLetter"/>
      <w:lvlText w:val="%8"/>
      <w:lvlJc w:val="left"/>
      <w:pPr>
        <w:ind w:left="7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C4DAA4">
      <w:start w:val="1"/>
      <w:numFmt w:val="lowerRoman"/>
      <w:lvlText w:val="%9"/>
      <w:lvlJc w:val="left"/>
      <w:pPr>
        <w:ind w:left="8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5" w15:restartNumberingAfterBreak="0">
    <w:nsid w:val="7A8040E2"/>
    <w:multiLevelType w:val="hybridMultilevel"/>
    <w:tmpl w:val="C5C0DB68"/>
    <w:lvl w:ilvl="0" w:tplc="A6CEBAE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4857C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10901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4E34FA">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AEA356">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025A92">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CEB1E0">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405178">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746FB2">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6" w15:restartNumberingAfterBreak="0">
    <w:nsid w:val="7C354242"/>
    <w:multiLevelType w:val="multilevel"/>
    <w:tmpl w:val="29E0E94E"/>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7" w15:restartNumberingAfterBreak="0">
    <w:nsid w:val="7C6878C0"/>
    <w:multiLevelType w:val="hybridMultilevel"/>
    <w:tmpl w:val="64FA4BC2"/>
    <w:lvl w:ilvl="0" w:tplc="CEFA0526">
      <w:start w:val="1"/>
      <w:numFmt w:val="lowerRoman"/>
      <w:lvlText w:val="(%1)"/>
      <w:lvlJc w:val="left"/>
      <w:pPr>
        <w:ind w:left="1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707CEE">
      <w:start w:val="1"/>
      <w:numFmt w:val="lowerLetter"/>
      <w:lvlText w:val="%2"/>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88C676">
      <w:start w:val="1"/>
      <w:numFmt w:val="lowerRoman"/>
      <w:lvlText w:val="%3"/>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AEDFAC">
      <w:start w:val="1"/>
      <w:numFmt w:val="decimal"/>
      <w:lvlText w:val="%4"/>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9CE97A">
      <w:start w:val="1"/>
      <w:numFmt w:val="lowerLetter"/>
      <w:lvlText w:val="%5"/>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F7E348E">
      <w:start w:val="1"/>
      <w:numFmt w:val="lowerRoman"/>
      <w:lvlText w:val="%6"/>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5A7C10">
      <w:start w:val="1"/>
      <w:numFmt w:val="decimal"/>
      <w:lvlText w:val="%7"/>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02D00">
      <w:start w:val="1"/>
      <w:numFmt w:val="lowerLetter"/>
      <w:lvlText w:val="%8"/>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BEE222">
      <w:start w:val="1"/>
      <w:numFmt w:val="lowerRoman"/>
      <w:lvlText w:val="%9"/>
      <w:lvlJc w:val="left"/>
      <w:pPr>
        <w:ind w:left="7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8" w15:restartNumberingAfterBreak="0">
    <w:nsid w:val="7C8C5AA8"/>
    <w:multiLevelType w:val="hybridMultilevel"/>
    <w:tmpl w:val="3E802690"/>
    <w:lvl w:ilvl="0" w:tplc="DEE0C4D4">
      <w:start w:val="1"/>
      <w:numFmt w:val="lowerLetter"/>
      <w:lvlText w:val="(%1)"/>
      <w:lvlJc w:val="left"/>
      <w:pPr>
        <w:ind w:left="3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08CCBA">
      <w:start w:val="1"/>
      <w:numFmt w:val="lowerLetter"/>
      <w:lvlText w:val="%2"/>
      <w:lvlJc w:val="left"/>
      <w:pPr>
        <w:ind w:left="3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C0BB0A">
      <w:start w:val="1"/>
      <w:numFmt w:val="lowerRoman"/>
      <w:lvlText w:val="%3"/>
      <w:lvlJc w:val="left"/>
      <w:pPr>
        <w:ind w:left="4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5BC18DE">
      <w:start w:val="1"/>
      <w:numFmt w:val="decimal"/>
      <w:lvlText w:val="%4"/>
      <w:lvlJc w:val="left"/>
      <w:pPr>
        <w:ind w:left="4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FA738A">
      <w:start w:val="1"/>
      <w:numFmt w:val="lowerLetter"/>
      <w:lvlText w:val="%5"/>
      <w:lvlJc w:val="left"/>
      <w:pPr>
        <w:ind w:left="5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D841D8">
      <w:start w:val="1"/>
      <w:numFmt w:val="lowerRoman"/>
      <w:lvlText w:val="%6"/>
      <w:lvlJc w:val="left"/>
      <w:pPr>
        <w:ind w:left="6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5EBC18">
      <w:start w:val="1"/>
      <w:numFmt w:val="decimal"/>
      <w:lvlText w:val="%7"/>
      <w:lvlJc w:val="left"/>
      <w:pPr>
        <w:ind w:left="7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CA2294">
      <w:start w:val="1"/>
      <w:numFmt w:val="lowerLetter"/>
      <w:lvlText w:val="%8"/>
      <w:lvlJc w:val="left"/>
      <w:pPr>
        <w:ind w:left="7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CA7EE6">
      <w:start w:val="1"/>
      <w:numFmt w:val="lowerRoman"/>
      <w:lvlText w:val="%9"/>
      <w:lvlJc w:val="left"/>
      <w:pPr>
        <w:ind w:left="8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9" w15:restartNumberingAfterBreak="0">
    <w:nsid w:val="7D404BC9"/>
    <w:multiLevelType w:val="hybridMultilevel"/>
    <w:tmpl w:val="4E7C3C82"/>
    <w:lvl w:ilvl="0" w:tplc="B588CE7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141E0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041694">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7A6EAE">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40030A">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F09AE0">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90DAD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6221E2">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9CB7F0">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0" w15:restartNumberingAfterBreak="0">
    <w:nsid w:val="7E1E2036"/>
    <w:multiLevelType w:val="hybridMultilevel"/>
    <w:tmpl w:val="D82ED594"/>
    <w:lvl w:ilvl="0" w:tplc="3E56BDFA">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0CABBE">
      <w:start w:val="1"/>
      <w:numFmt w:val="lowerLetter"/>
      <w:lvlText w:val="%2"/>
      <w:lvlJc w:val="left"/>
      <w:pPr>
        <w:ind w:left="1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80CE68">
      <w:start w:val="1"/>
      <w:numFmt w:val="lowerRoman"/>
      <w:lvlText w:val="%3"/>
      <w:lvlJc w:val="left"/>
      <w:pPr>
        <w:ind w:left="1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BED12C">
      <w:start w:val="1"/>
      <w:numFmt w:val="decimal"/>
      <w:lvlText w:val="%4"/>
      <w:lvlJc w:val="left"/>
      <w:pPr>
        <w:ind w:left="2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94A074">
      <w:start w:val="1"/>
      <w:numFmt w:val="lowerLetter"/>
      <w:lvlText w:val="%5"/>
      <w:lvlJc w:val="left"/>
      <w:pPr>
        <w:ind w:left="3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B4CAA4">
      <w:start w:val="1"/>
      <w:numFmt w:val="lowerRoman"/>
      <w:lvlText w:val="%6"/>
      <w:lvlJc w:val="left"/>
      <w:pPr>
        <w:ind w:left="4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509B6C">
      <w:start w:val="1"/>
      <w:numFmt w:val="decimal"/>
      <w:lvlText w:val="%7"/>
      <w:lvlJc w:val="left"/>
      <w:pPr>
        <w:ind w:left="4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265AA0">
      <w:start w:val="1"/>
      <w:numFmt w:val="lowerLetter"/>
      <w:lvlText w:val="%8"/>
      <w:lvlJc w:val="left"/>
      <w:pPr>
        <w:ind w:left="5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4C8EE4">
      <w:start w:val="1"/>
      <w:numFmt w:val="lowerRoman"/>
      <w:lvlText w:val="%9"/>
      <w:lvlJc w:val="left"/>
      <w:pPr>
        <w:ind w:left="6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1" w15:restartNumberingAfterBreak="0">
    <w:nsid w:val="7EA966E3"/>
    <w:multiLevelType w:val="hybridMultilevel"/>
    <w:tmpl w:val="AD72962C"/>
    <w:lvl w:ilvl="0" w:tplc="C19272AA">
      <w:start w:val="1"/>
      <w:numFmt w:val="bullet"/>
      <w:lvlText w:val="•"/>
      <w:lvlJc w:val="left"/>
      <w:pPr>
        <w:ind w:left="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3AB7D8">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06490E">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5435F2">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1EFCDE">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4466F0">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303B7E">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D88FB2">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08B84C">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2" w15:restartNumberingAfterBreak="0">
    <w:nsid w:val="7EFB2706"/>
    <w:multiLevelType w:val="hybridMultilevel"/>
    <w:tmpl w:val="B132762A"/>
    <w:lvl w:ilvl="0" w:tplc="C91823B6">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2E57CC">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508ACE">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606A5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028150">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A44EEA">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AA994C">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8292B0">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8807FA">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3" w15:restartNumberingAfterBreak="0">
    <w:nsid w:val="7F786B9F"/>
    <w:multiLevelType w:val="hybridMultilevel"/>
    <w:tmpl w:val="FF74AD08"/>
    <w:lvl w:ilvl="0" w:tplc="A49A196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5C45C4">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467798">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C0FE7A">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BC8282">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1AC9BA">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C2BC3A">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EC6B42">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340818">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4" w15:restartNumberingAfterBreak="0">
    <w:nsid w:val="7F8E408F"/>
    <w:multiLevelType w:val="hybridMultilevel"/>
    <w:tmpl w:val="E856D4FE"/>
    <w:lvl w:ilvl="0" w:tplc="AD1A5CBE">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90EB26">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E4BD88">
      <w:start w:val="1"/>
      <w:numFmt w:val="lowerRoman"/>
      <w:lvlText w:val="%3"/>
      <w:lvlJc w:val="left"/>
      <w:pPr>
        <w:ind w:left="2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C46A60">
      <w:start w:val="1"/>
      <w:numFmt w:val="decimal"/>
      <w:lvlText w:val="%4"/>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2E8882">
      <w:start w:val="1"/>
      <w:numFmt w:val="lowerLetter"/>
      <w:lvlText w:val="%5"/>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3CCFA4">
      <w:start w:val="1"/>
      <w:numFmt w:val="lowerRoman"/>
      <w:lvlText w:val="%6"/>
      <w:lvlJc w:val="left"/>
      <w:pPr>
        <w:ind w:left="4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C067DA">
      <w:start w:val="1"/>
      <w:numFmt w:val="decimal"/>
      <w:lvlText w:val="%7"/>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DA408C">
      <w:start w:val="1"/>
      <w:numFmt w:val="lowerLetter"/>
      <w:lvlText w:val="%8"/>
      <w:lvlJc w:val="left"/>
      <w:pPr>
        <w:ind w:left="5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4E6F5C">
      <w:start w:val="1"/>
      <w:numFmt w:val="lowerRoman"/>
      <w:lvlText w:val="%9"/>
      <w:lvlJc w:val="left"/>
      <w:pPr>
        <w:ind w:left="6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5"/>
  </w:num>
  <w:num w:numId="2">
    <w:abstractNumId w:val="34"/>
  </w:num>
  <w:num w:numId="3">
    <w:abstractNumId w:val="211"/>
  </w:num>
  <w:num w:numId="4">
    <w:abstractNumId w:val="79"/>
  </w:num>
  <w:num w:numId="5">
    <w:abstractNumId w:val="14"/>
  </w:num>
  <w:num w:numId="6">
    <w:abstractNumId w:val="195"/>
  </w:num>
  <w:num w:numId="7">
    <w:abstractNumId w:val="11"/>
  </w:num>
  <w:num w:numId="8">
    <w:abstractNumId w:val="63"/>
  </w:num>
  <w:num w:numId="9">
    <w:abstractNumId w:val="80"/>
  </w:num>
  <w:num w:numId="10">
    <w:abstractNumId w:val="216"/>
  </w:num>
  <w:num w:numId="11">
    <w:abstractNumId w:val="224"/>
  </w:num>
  <w:num w:numId="12">
    <w:abstractNumId w:val="139"/>
  </w:num>
  <w:num w:numId="13">
    <w:abstractNumId w:val="1"/>
  </w:num>
  <w:num w:numId="14">
    <w:abstractNumId w:val="66"/>
  </w:num>
  <w:num w:numId="15">
    <w:abstractNumId w:val="104"/>
  </w:num>
  <w:num w:numId="16">
    <w:abstractNumId w:val="41"/>
  </w:num>
  <w:num w:numId="17">
    <w:abstractNumId w:val="5"/>
  </w:num>
  <w:num w:numId="18">
    <w:abstractNumId w:val="40"/>
  </w:num>
  <w:num w:numId="19">
    <w:abstractNumId w:val="207"/>
  </w:num>
  <w:num w:numId="20">
    <w:abstractNumId w:val="188"/>
  </w:num>
  <w:num w:numId="21">
    <w:abstractNumId w:val="42"/>
  </w:num>
  <w:num w:numId="22">
    <w:abstractNumId w:val="171"/>
  </w:num>
  <w:num w:numId="23">
    <w:abstractNumId w:val="45"/>
  </w:num>
  <w:num w:numId="24">
    <w:abstractNumId w:val="109"/>
  </w:num>
  <w:num w:numId="25">
    <w:abstractNumId w:val="49"/>
  </w:num>
  <w:num w:numId="26">
    <w:abstractNumId w:val="91"/>
  </w:num>
  <w:num w:numId="27">
    <w:abstractNumId w:val="32"/>
  </w:num>
  <w:num w:numId="28">
    <w:abstractNumId w:val="111"/>
  </w:num>
  <w:num w:numId="29">
    <w:abstractNumId w:val="53"/>
  </w:num>
  <w:num w:numId="30">
    <w:abstractNumId w:val="178"/>
  </w:num>
  <w:num w:numId="31">
    <w:abstractNumId w:val="12"/>
  </w:num>
  <w:num w:numId="32">
    <w:abstractNumId w:val="141"/>
  </w:num>
  <w:num w:numId="33">
    <w:abstractNumId w:val="108"/>
  </w:num>
  <w:num w:numId="34">
    <w:abstractNumId w:val="73"/>
  </w:num>
  <w:num w:numId="35">
    <w:abstractNumId w:val="165"/>
  </w:num>
  <w:num w:numId="36">
    <w:abstractNumId w:val="173"/>
  </w:num>
  <w:num w:numId="37">
    <w:abstractNumId w:val="69"/>
  </w:num>
  <w:num w:numId="38">
    <w:abstractNumId w:val="215"/>
  </w:num>
  <w:num w:numId="39">
    <w:abstractNumId w:val="120"/>
  </w:num>
  <w:num w:numId="40">
    <w:abstractNumId w:val="181"/>
  </w:num>
  <w:num w:numId="41">
    <w:abstractNumId w:val="21"/>
  </w:num>
  <w:num w:numId="42">
    <w:abstractNumId w:val="222"/>
  </w:num>
  <w:num w:numId="43">
    <w:abstractNumId w:val="117"/>
  </w:num>
  <w:num w:numId="44">
    <w:abstractNumId w:val="146"/>
  </w:num>
  <w:num w:numId="45">
    <w:abstractNumId w:val="84"/>
  </w:num>
  <w:num w:numId="46">
    <w:abstractNumId w:val="62"/>
  </w:num>
  <w:num w:numId="47">
    <w:abstractNumId w:val="70"/>
  </w:num>
  <w:num w:numId="48">
    <w:abstractNumId w:val="135"/>
  </w:num>
  <w:num w:numId="49">
    <w:abstractNumId w:val="26"/>
  </w:num>
  <w:num w:numId="50">
    <w:abstractNumId w:val="119"/>
  </w:num>
  <w:num w:numId="51">
    <w:abstractNumId w:val="94"/>
  </w:num>
  <w:num w:numId="52">
    <w:abstractNumId w:val="189"/>
  </w:num>
  <w:num w:numId="53">
    <w:abstractNumId w:val="219"/>
  </w:num>
  <w:num w:numId="54">
    <w:abstractNumId w:val="15"/>
  </w:num>
  <w:num w:numId="55">
    <w:abstractNumId w:val="168"/>
  </w:num>
  <w:num w:numId="56">
    <w:abstractNumId w:val="103"/>
  </w:num>
  <w:num w:numId="57">
    <w:abstractNumId w:val="140"/>
  </w:num>
  <w:num w:numId="58">
    <w:abstractNumId w:val="193"/>
  </w:num>
  <w:num w:numId="59">
    <w:abstractNumId w:val="36"/>
  </w:num>
  <w:num w:numId="60">
    <w:abstractNumId w:val="72"/>
  </w:num>
  <w:num w:numId="61">
    <w:abstractNumId w:val="186"/>
  </w:num>
  <w:num w:numId="62">
    <w:abstractNumId w:val="98"/>
  </w:num>
  <w:num w:numId="63">
    <w:abstractNumId w:val="209"/>
  </w:num>
  <w:num w:numId="64">
    <w:abstractNumId w:val="23"/>
  </w:num>
  <w:num w:numId="65">
    <w:abstractNumId w:val="127"/>
  </w:num>
  <w:num w:numId="66">
    <w:abstractNumId w:val="149"/>
  </w:num>
  <w:num w:numId="67">
    <w:abstractNumId w:val="71"/>
  </w:num>
  <w:num w:numId="68">
    <w:abstractNumId w:val="77"/>
  </w:num>
  <w:num w:numId="69">
    <w:abstractNumId w:val="97"/>
  </w:num>
  <w:num w:numId="70">
    <w:abstractNumId w:val="51"/>
  </w:num>
  <w:num w:numId="71">
    <w:abstractNumId w:val="130"/>
  </w:num>
  <w:num w:numId="72">
    <w:abstractNumId w:val="78"/>
  </w:num>
  <w:num w:numId="73">
    <w:abstractNumId w:val="28"/>
  </w:num>
  <w:num w:numId="74">
    <w:abstractNumId w:val="179"/>
  </w:num>
  <w:num w:numId="75">
    <w:abstractNumId w:val="145"/>
  </w:num>
  <w:num w:numId="76">
    <w:abstractNumId w:val="218"/>
  </w:num>
  <w:num w:numId="77">
    <w:abstractNumId w:val="163"/>
  </w:num>
  <w:num w:numId="78">
    <w:abstractNumId w:val="99"/>
  </w:num>
  <w:num w:numId="79">
    <w:abstractNumId w:val="0"/>
  </w:num>
  <w:num w:numId="80">
    <w:abstractNumId w:val="196"/>
  </w:num>
  <w:num w:numId="81">
    <w:abstractNumId w:val="160"/>
  </w:num>
  <w:num w:numId="82">
    <w:abstractNumId w:val="52"/>
  </w:num>
  <w:num w:numId="83">
    <w:abstractNumId w:val="162"/>
  </w:num>
  <w:num w:numId="84">
    <w:abstractNumId w:val="123"/>
  </w:num>
  <w:num w:numId="85">
    <w:abstractNumId w:val="67"/>
  </w:num>
  <w:num w:numId="86">
    <w:abstractNumId w:val="58"/>
  </w:num>
  <w:num w:numId="87">
    <w:abstractNumId w:val="113"/>
  </w:num>
  <w:num w:numId="88">
    <w:abstractNumId w:val="182"/>
  </w:num>
  <w:num w:numId="89">
    <w:abstractNumId w:val="43"/>
  </w:num>
  <w:num w:numId="90">
    <w:abstractNumId w:val="220"/>
  </w:num>
  <w:num w:numId="91">
    <w:abstractNumId w:val="48"/>
  </w:num>
  <w:num w:numId="92">
    <w:abstractNumId w:val="150"/>
  </w:num>
  <w:num w:numId="93">
    <w:abstractNumId w:val="17"/>
  </w:num>
  <w:num w:numId="94">
    <w:abstractNumId w:val="210"/>
  </w:num>
  <w:num w:numId="95">
    <w:abstractNumId w:val="213"/>
  </w:num>
  <w:num w:numId="96">
    <w:abstractNumId w:val="110"/>
  </w:num>
  <w:num w:numId="97">
    <w:abstractNumId w:val="93"/>
  </w:num>
  <w:num w:numId="98">
    <w:abstractNumId w:val="199"/>
  </w:num>
  <w:num w:numId="99">
    <w:abstractNumId w:val="76"/>
  </w:num>
  <w:num w:numId="100">
    <w:abstractNumId w:val="60"/>
  </w:num>
  <w:num w:numId="101">
    <w:abstractNumId w:val="191"/>
  </w:num>
  <w:num w:numId="102">
    <w:abstractNumId w:val="7"/>
  </w:num>
  <w:num w:numId="103">
    <w:abstractNumId w:val="46"/>
  </w:num>
  <w:num w:numId="104">
    <w:abstractNumId w:val="175"/>
  </w:num>
  <w:num w:numId="105">
    <w:abstractNumId w:val="194"/>
  </w:num>
  <w:num w:numId="106">
    <w:abstractNumId w:val="90"/>
  </w:num>
  <w:num w:numId="107">
    <w:abstractNumId w:val="9"/>
  </w:num>
  <w:num w:numId="108">
    <w:abstractNumId w:val="61"/>
  </w:num>
  <w:num w:numId="109">
    <w:abstractNumId w:val="24"/>
  </w:num>
  <w:num w:numId="110">
    <w:abstractNumId w:val="124"/>
  </w:num>
  <w:num w:numId="111">
    <w:abstractNumId w:val="158"/>
  </w:num>
  <w:num w:numId="112">
    <w:abstractNumId w:val="129"/>
  </w:num>
  <w:num w:numId="113">
    <w:abstractNumId w:val="214"/>
  </w:num>
  <w:num w:numId="114">
    <w:abstractNumId w:val="115"/>
  </w:num>
  <w:num w:numId="115">
    <w:abstractNumId w:val="87"/>
  </w:num>
  <w:num w:numId="116">
    <w:abstractNumId w:val="54"/>
  </w:num>
  <w:num w:numId="117">
    <w:abstractNumId w:val="174"/>
  </w:num>
  <w:num w:numId="118">
    <w:abstractNumId w:val="55"/>
  </w:num>
  <w:num w:numId="119">
    <w:abstractNumId w:val="88"/>
  </w:num>
  <w:num w:numId="120">
    <w:abstractNumId w:val="74"/>
  </w:num>
  <w:num w:numId="121">
    <w:abstractNumId w:val="151"/>
  </w:num>
  <w:num w:numId="122">
    <w:abstractNumId w:val="128"/>
  </w:num>
  <w:num w:numId="123">
    <w:abstractNumId w:val="126"/>
  </w:num>
  <w:num w:numId="124">
    <w:abstractNumId w:val="161"/>
  </w:num>
  <w:num w:numId="125">
    <w:abstractNumId w:val="2"/>
  </w:num>
  <w:num w:numId="126">
    <w:abstractNumId w:val="166"/>
  </w:num>
  <w:num w:numId="127">
    <w:abstractNumId w:val="56"/>
  </w:num>
  <w:num w:numId="128">
    <w:abstractNumId w:val="133"/>
  </w:num>
  <w:num w:numId="129">
    <w:abstractNumId w:val="200"/>
  </w:num>
  <w:num w:numId="130">
    <w:abstractNumId w:val="10"/>
  </w:num>
  <w:num w:numId="131">
    <w:abstractNumId w:val="185"/>
  </w:num>
  <w:num w:numId="132">
    <w:abstractNumId w:val="118"/>
  </w:num>
  <w:num w:numId="133">
    <w:abstractNumId w:val="81"/>
  </w:num>
  <w:num w:numId="134">
    <w:abstractNumId w:val="4"/>
  </w:num>
  <w:num w:numId="135">
    <w:abstractNumId w:val="170"/>
  </w:num>
  <w:num w:numId="136">
    <w:abstractNumId w:val="203"/>
  </w:num>
  <w:num w:numId="137">
    <w:abstractNumId w:val="3"/>
  </w:num>
  <w:num w:numId="138">
    <w:abstractNumId w:val="208"/>
  </w:num>
  <w:num w:numId="139">
    <w:abstractNumId w:val="169"/>
  </w:num>
  <w:num w:numId="140">
    <w:abstractNumId w:val="83"/>
  </w:num>
  <w:num w:numId="141">
    <w:abstractNumId w:val="184"/>
  </w:num>
  <w:num w:numId="142">
    <w:abstractNumId w:val="142"/>
  </w:num>
  <w:num w:numId="143">
    <w:abstractNumId w:val="59"/>
  </w:num>
  <w:num w:numId="144">
    <w:abstractNumId w:val="159"/>
  </w:num>
  <w:num w:numId="145">
    <w:abstractNumId w:val="147"/>
  </w:num>
  <w:num w:numId="146">
    <w:abstractNumId w:val="205"/>
  </w:num>
  <w:num w:numId="147">
    <w:abstractNumId w:val="85"/>
  </w:num>
  <w:num w:numId="148">
    <w:abstractNumId w:val="148"/>
  </w:num>
  <w:num w:numId="149">
    <w:abstractNumId w:val="35"/>
  </w:num>
  <w:num w:numId="150">
    <w:abstractNumId w:val="37"/>
  </w:num>
  <w:num w:numId="151">
    <w:abstractNumId w:val="202"/>
  </w:num>
  <w:num w:numId="152">
    <w:abstractNumId w:val="20"/>
  </w:num>
  <w:num w:numId="153">
    <w:abstractNumId w:val="13"/>
  </w:num>
  <w:num w:numId="154">
    <w:abstractNumId w:val="198"/>
  </w:num>
  <w:num w:numId="155">
    <w:abstractNumId w:val="143"/>
  </w:num>
  <w:num w:numId="156">
    <w:abstractNumId w:val="114"/>
  </w:num>
  <w:num w:numId="157">
    <w:abstractNumId w:val="112"/>
  </w:num>
  <w:num w:numId="158">
    <w:abstractNumId w:val="44"/>
  </w:num>
  <w:num w:numId="159">
    <w:abstractNumId w:val="65"/>
  </w:num>
  <w:num w:numId="160">
    <w:abstractNumId w:val="16"/>
  </w:num>
  <w:num w:numId="161">
    <w:abstractNumId w:val="96"/>
  </w:num>
  <w:num w:numId="162">
    <w:abstractNumId w:val="68"/>
  </w:num>
  <w:num w:numId="163">
    <w:abstractNumId w:val="164"/>
  </w:num>
  <w:num w:numId="164">
    <w:abstractNumId w:val="107"/>
  </w:num>
  <w:num w:numId="165">
    <w:abstractNumId w:val="138"/>
  </w:num>
  <w:num w:numId="166">
    <w:abstractNumId w:val="122"/>
  </w:num>
  <w:num w:numId="167">
    <w:abstractNumId w:val="157"/>
  </w:num>
  <w:num w:numId="168">
    <w:abstractNumId w:val="27"/>
  </w:num>
  <w:num w:numId="169">
    <w:abstractNumId w:val="57"/>
  </w:num>
  <w:num w:numId="170">
    <w:abstractNumId w:val="156"/>
  </w:num>
  <w:num w:numId="171">
    <w:abstractNumId w:val="47"/>
  </w:num>
  <w:num w:numId="172">
    <w:abstractNumId w:val="38"/>
  </w:num>
  <w:num w:numId="173">
    <w:abstractNumId w:val="92"/>
  </w:num>
  <w:num w:numId="174">
    <w:abstractNumId w:val="8"/>
  </w:num>
  <w:num w:numId="175">
    <w:abstractNumId w:val="153"/>
  </w:num>
  <w:num w:numId="176">
    <w:abstractNumId w:val="152"/>
  </w:num>
  <w:num w:numId="177">
    <w:abstractNumId w:val="101"/>
  </w:num>
  <w:num w:numId="178">
    <w:abstractNumId w:val="136"/>
  </w:num>
  <w:num w:numId="179">
    <w:abstractNumId w:val="176"/>
  </w:num>
  <w:num w:numId="180">
    <w:abstractNumId w:val="86"/>
  </w:num>
  <w:num w:numId="181">
    <w:abstractNumId w:val="131"/>
  </w:num>
  <w:num w:numId="182">
    <w:abstractNumId w:val="30"/>
  </w:num>
  <w:num w:numId="183">
    <w:abstractNumId w:val="132"/>
  </w:num>
  <w:num w:numId="184">
    <w:abstractNumId w:val="22"/>
  </w:num>
  <w:num w:numId="185">
    <w:abstractNumId w:val="167"/>
  </w:num>
  <w:num w:numId="186">
    <w:abstractNumId w:val="180"/>
  </w:num>
  <w:num w:numId="187">
    <w:abstractNumId w:val="18"/>
  </w:num>
  <w:num w:numId="188">
    <w:abstractNumId w:val="102"/>
  </w:num>
  <w:num w:numId="189">
    <w:abstractNumId w:val="172"/>
  </w:num>
  <w:num w:numId="190">
    <w:abstractNumId w:val="50"/>
  </w:num>
  <w:num w:numId="191">
    <w:abstractNumId w:val="134"/>
  </w:num>
  <w:num w:numId="192">
    <w:abstractNumId w:val="89"/>
  </w:num>
  <w:num w:numId="193">
    <w:abstractNumId w:val="201"/>
  </w:num>
  <w:num w:numId="194">
    <w:abstractNumId w:val="6"/>
  </w:num>
  <w:num w:numId="195">
    <w:abstractNumId w:val="190"/>
  </w:num>
  <w:num w:numId="196">
    <w:abstractNumId w:val="155"/>
  </w:num>
  <w:num w:numId="197">
    <w:abstractNumId w:val="106"/>
  </w:num>
  <w:num w:numId="198">
    <w:abstractNumId w:val="39"/>
  </w:num>
  <w:num w:numId="199">
    <w:abstractNumId w:val="82"/>
  </w:num>
  <w:num w:numId="200">
    <w:abstractNumId w:val="95"/>
  </w:num>
  <w:num w:numId="201">
    <w:abstractNumId w:val="183"/>
  </w:num>
  <w:num w:numId="202">
    <w:abstractNumId w:val="121"/>
  </w:num>
  <w:num w:numId="203">
    <w:abstractNumId w:val="177"/>
  </w:num>
  <w:num w:numId="204">
    <w:abstractNumId w:val="144"/>
  </w:num>
  <w:num w:numId="205">
    <w:abstractNumId w:val="187"/>
  </w:num>
  <w:num w:numId="206">
    <w:abstractNumId w:val="29"/>
  </w:num>
  <w:num w:numId="207">
    <w:abstractNumId w:val="137"/>
  </w:num>
  <w:num w:numId="208">
    <w:abstractNumId w:val="223"/>
  </w:num>
  <w:num w:numId="209">
    <w:abstractNumId w:val="206"/>
  </w:num>
  <w:num w:numId="210">
    <w:abstractNumId w:val="105"/>
  </w:num>
  <w:num w:numId="211">
    <w:abstractNumId w:val="212"/>
  </w:num>
  <w:num w:numId="212">
    <w:abstractNumId w:val="217"/>
  </w:num>
  <w:num w:numId="213">
    <w:abstractNumId w:val="154"/>
  </w:num>
  <w:num w:numId="214">
    <w:abstractNumId w:val="31"/>
  </w:num>
  <w:num w:numId="215">
    <w:abstractNumId w:val="33"/>
  </w:num>
  <w:num w:numId="216">
    <w:abstractNumId w:val="100"/>
  </w:num>
  <w:num w:numId="217">
    <w:abstractNumId w:val="197"/>
  </w:num>
  <w:num w:numId="218">
    <w:abstractNumId w:val="221"/>
  </w:num>
  <w:num w:numId="219">
    <w:abstractNumId w:val="204"/>
  </w:num>
  <w:num w:numId="2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5"/>
  </w:num>
  <w:num w:numId="222">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25"/>
  </w:num>
  <w:num w:numId="224">
    <w:abstractNumId w:val="116"/>
  </w:num>
  <w:num w:numId="225">
    <w:abstractNumId w:val="6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0A"/>
    <w:rsid w:val="00003A89"/>
    <w:rsid w:val="0002330A"/>
    <w:rsid w:val="000422D1"/>
    <w:rsid w:val="00076D58"/>
    <w:rsid w:val="0015515D"/>
    <w:rsid w:val="002700B7"/>
    <w:rsid w:val="0029474E"/>
    <w:rsid w:val="004807DB"/>
    <w:rsid w:val="004A725B"/>
    <w:rsid w:val="00517823"/>
    <w:rsid w:val="005822F5"/>
    <w:rsid w:val="00587A0A"/>
    <w:rsid w:val="005A4C92"/>
    <w:rsid w:val="005E227D"/>
    <w:rsid w:val="006543CB"/>
    <w:rsid w:val="00735B32"/>
    <w:rsid w:val="00866000"/>
    <w:rsid w:val="008D4524"/>
    <w:rsid w:val="008F1F9B"/>
    <w:rsid w:val="00923882"/>
    <w:rsid w:val="00A969CA"/>
    <w:rsid w:val="00AF07AD"/>
    <w:rsid w:val="00B03F36"/>
    <w:rsid w:val="00B336F4"/>
    <w:rsid w:val="00B7199E"/>
    <w:rsid w:val="00B72EC8"/>
    <w:rsid w:val="00C10FA1"/>
    <w:rsid w:val="00DC3605"/>
    <w:rsid w:val="00DE5D0A"/>
    <w:rsid w:val="00E35E3A"/>
    <w:rsid w:val="00E7017D"/>
    <w:rsid w:val="00EA4F17"/>
    <w:rsid w:val="00F26267"/>
    <w:rsid w:val="00F30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3A1B"/>
  <w15:docId w15:val="{38FE2E21-1E10-41A4-9519-7FBFBFEE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4" w:line="249" w:lineRule="auto"/>
      <w:ind w:left="2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3" w:line="264" w:lineRule="auto"/>
      <w:ind w:left="10" w:right="44" w:hanging="1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3" w:line="264" w:lineRule="auto"/>
      <w:ind w:left="10" w:right="44" w:hanging="10"/>
      <w:outlineLvl w:val="1"/>
    </w:pPr>
    <w:rPr>
      <w:rFonts w:ascii="Arial" w:eastAsia="Arial" w:hAnsi="Arial" w:cs="Arial"/>
      <w:b/>
      <w:color w:val="000000"/>
      <w:sz w:val="36"/>
    </w:rPr>
  </w:style>
  <w:style w:type="paragraph" w:styleId="Heading3">
    <w:name w:val="heading 3"/>
    <w:next w:val="Normal"/>
    <w:link w:val="Heading3Char"/>
    <w:uiPriority w:val="9"/>
    <w:unhideWhenUsed/>
    <w:qFormat/>
    <w:pPr>
      <w:keepNext/>
      <w:keepLines/>
      <w:spacing w:after="3" w:line="264" w:lineRule="auto"/>
      <w:ind w:left="10" w:right="44" w:hanging="10"/>
      <w:outlineLvl w:val="2"/>
    </w:pPr>
    <w:rPr>
      <w:rFonts w:ascii="Arial" w:eastAsia="Arial" w:hAnsi="Arial" w:cs="Arial"/>
      <w:b/>
      <w:color w:val="000000"/>
      <w:sz w:val="36"/>
    </w:rPr>
  </w:style>
  <w:style w:type="paragraph" w:styleId="Heading4">
    <w:name w:val="heading 4"/>
    <w:next w:val="Normal"/>
    <w:link w:val="Heading4Char"/>
    <w:uiPriority w:val="9"/>
    <w:unhideWhenUsed/>
    <w:qFormat/>
    <w:pPr>
      <w:keepNext/>
      <w:keepLines/>
      <w:spacing w:after="233" w:line="269" w:lineRule="auto"/>
      <w:ind w:left="21" w:hanging="10"/>
      <w:outlineLvl w:val="3"/>
    </w:pPr>
    <w:rPr>
      <w:rFonts w:ascii="Arial" w:eastAsia="Arial" w:hAnsi="Arial" w:cs="Arial"/>
      <w:b/>
      <w:color w:val="000000"/>
      <w:sz w:val="24"/>
    </w:rPr>
  </w:style>
  <w:style w:type="paragraph" w:styleId="Heading5">
    <w:name w:val="heading 5"/>
    <w:next w:val="Normal"/>
    <w:link w:val="Heading5Char"/>
    <w:uiPriority w:val="9"/>
    <w:unhideWhenUsed/>
    <w:qFormat/>
    <w:pPr>
      <w:keepNext/>
      <w:keepLines/>
      <w:spacing w:after="87"/>
      <w:ind w:left="21" w:hanging="10"/>
      <w:outlineLvl w:val="4"/>
    </w:pPr>
    <w:rPr>
      <w:rFonts w:ascii="Arial" w:eastAsia="Arial" w:hAnsi="Arial" w:cs="Arial"/>
      <w:b/>
      <w:color w:val="000000"/>
      <w:sz w:val="28"/>
    </w:rPr>
  </w:style>
  <w:style w:type="paragraph" w:styleId="Heading6">
    <w:name w:val="heading 6"/>
    <w:next w:val="Normal"/>
    <w:link w:val="Heading6Char"/>
    <w:uiPriority w:val="9"/>
    <w:unhideWhenUsed/>
    <w:qFormat/>
    <w:pPr>
      <w:keepNext/>
      <w:keepLines/>
      <w:spacing w:after="520" w:line="265" w:lineRule="auto"/>
      <w:ind w:left="381" w:hanging="10"/>
      <w:outlineLvl w:val="5"/>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567"/>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4Char">
    <w:name w:val="Heading 4 Char"/>
    <w:link w:val="Heading4"/>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36"/>
    </w:rPr>
  </w:style>
  <w:style w:type="character" w:customStyle="1" w:styleId="Heading6Char">
    <w:name w:val="Heading 6 Char"/>
    <w:link w:val="Heading6"/>
    <w:rPr>
      <w:rFonts w:ascii="Arial" w:eastAsia="Arial" w:hAnsi="Arial" w:cs="Arial"/>
      <w:color w:val="000000"/>
      <w:sz w:val="24"/>
      <w:u w:val="single" w:color="000000"/>
    </w:rPr>
  </w:style>
  <w:style w:type="character" w:customStyle="1" w:styleId="Heading5Char">
    <w:name w:val="Heading 5 Char"/>
    <w:link w:val="Heading5"/>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000000"/>
      <w:sz w:val="36"/>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Normal0">
    <w:name w:val="Normal0"/>
    <w:link w:val="Normal0Char"/>
    <w:qFormat/>
    <w:rsid w:val="00F30AA4"/>
    <w:pPr>
      <w:spacing w:after="200" w:line="276" w:lineRule="auto"/>
    </w:pPr>
    <w:rPr>
      <w:rFonts w:ascii="Calibri" w:eastAsia="Calibri" w:hAnsi="Calibri" w:cs="Times New Roman"/>
    </w:rPr>
  </w:style>
  <w:style w:type="character" w:customStyle="1" w:styleId="Normal0Char">
    <w:name w:val="Normal0 Char"/>
    <w:basedOn w:val="DefaultParagraphFont"/>
    <w:link w:val="Normal0"/>
    <w:rsid w:val="00F30AA4"/>
    <w:rPr>
      <w:rFonts w:ascii="Calibri" w:eastAsia="Calibri" w:hAnsi="Calibri" w:cs="Times New Roman"/>
    </w:rPr>
  </w:style>
  <w:style w:type="paragraph" w:customStyle="1" w:styleId="11table">
    <w:name w:val="1.1 table"/>
    <w:basedOn w:val="Normal0"/>
    <w:qFormat/>
    <w:rsid w:val="000422D1"/>
    <w:pPr>
      <w:numPr>
        <w:ilvl w:val="1"/>
        <w:numId w:val="220"/>
      </w:numPr>
      <w:adjustRightInd w:val="0"/>
      <w:spacing w:after="0" w:line="240" w:lineRule="auto"/>
    </w:pPr>
    <w:rPr>
      <w:rFonts w:eastAsia="STZhongsong"/>
      <w:b/>
      <w:lang w:eastAsia="zh-CN"/>
    </w:rPr>
  </w:style>
  <w:style w:type="paragraph" w:customStyle="1" w:styleId="GPSL1SCHEDULEHeading">
    <w:name w:val="GPS L1 SCHEDULE Heading"/>
    <w:basedOn w:val="Normal"/>
    <w:qFormat/>
    <w:rsid w:val="000422D1"/>
    <w:pPr>
      <w:numPr>
        <w:numId w:val="220"/>
      </w:numPr>
      <w:tabs>
        <w:tab w:val="left" w:pos="142"/>
      </w:tabs>
      <w:adjustRightInd w:val="0"/>
      <w:spacing w:before="120" w:after="240" w:line="240" w:lineRule="auto"/>
    </w:pPr>
    <w:rPr>
      <w:rFonts w:ascii="Calibri" w:eastAsia="STZhongsong" w:hAnsi="Calibri"/>
      <w:b/>
      <w:caps/>
      <w:color w:val="auto"/>
      <w:sz w:val="22"/>
      <w:lang w:eastAsia="zh-CN"/>
    </w:rPr>
  </w:style>
  <w:style w:type="character" w:styleId="CommentReference">
    <w:name w:val="annotation reference"/>
    <w:basedOn w:val="DefaultParagraphFont"/>
    <w:uiPriority w:val="99"/>
    <w:semiHidden/>
    <w:unhideWhenUsed/>
    <w:rsid w:val="000422D1"/>
    <w:rPr>
      <w:sz w:val="16"/>
      <w:szCs w:val="16"/>
    </w:rPr>
  </w:style>
  <w:style w:type="paragraph" w:styleId="CommentText">
    <w:name w:val="annotation text"/>
    <w:basedOn w:val="Normal"/>
    <w:link w:val="CommentTextChar"/>
    <w:uiPriority w:val="99"/>
    <w:semiHidden/>
    <w:unhideWhenUsed/>
    <w:rsid w:val="000422D1"/>
    <w:pPr>
      <w:spacing w:line="240" w:lineRule="auto"/>
    </w:pPr>
    <w:rPr>
      <w:sz w:val="20"/>
      <w:szCs w:val="20"/>
    </w:rPr>
  </w:style>
  <w:style w:type="character" w:customStyle="1" w:styleId="CommentTextChar">
    <w:name w:val="Comment Text Char"/>
    <w:basedOn w:val="DefaultParagraphFont"/>
    <w:link w:val="CommentText"/>
    <w:uiPriority w:val="99"/>
    <w:semiHidden/>
    <w:rsid w:val="000422D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422D1"/>
    <w:rPr>
      <w:b/>
      <w:bCs/>
    </w:rPr>
  </w:style>
  <w:style w:type="character" w:customStyle="1" w:styleId="CommentSubjectChar">
    <w:name w:val="Comment Subject Char"/>
    <w:basedOn w:val="CommentTextChar"/>
    <w:link w:val="CommentSubject"/>
    <w:uiPriority w:val="99"/>
    <w:semiHidden/>
    <w:rsid w:val="000422D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042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2D1"/>
    <w:rPr>
      <w:rFonts w:ascii="Segoe UI" w:eastAsia="Arial" w:hAnsi="Segoe UI" w:cs="Segoe UI"/>
      <w:color w:val="000000"/>
      <w:sz w:val="18"/>
      <w:szCs w:val="18"/>
    </w:rPr>
  </w:style>
  <w:style w:type="paragraph" w:styleId="TOC1">
    <w:name w:val="toc 1"/>
    <w:basedOn w:val="Normal"/>
    <w:next w:val="Normal"/>
    <w:autoRedefine/>
    <w:uiPriority w:val="39"/>
    <w:unhideWhenUsed/>
    <w:rsid w:val="00E35E3A"/>
    <w:pPr>
      <w:spacing w:after="100" w:line="259" w:lineRule="auto"/>
      <w:ind w:left="0" w:firstLine="0"/>
      <w:jc w:val="left"/>
    </w:pPr>
    <w:rPr>
      <w:rFonts w:ascii="Calibri" w:eastAsia="Calibri" w:hAnsi="Calibri" w:cs="Calibri"/>
      <w:color w:val="auto"/>
      <w:sz w:val="22"/>
    </w:rPr>
  </w:style>
  <w:style w:type="paragraph" w:styleId="TOC2">
    <w:name w:val="toc 2"/>
    <w:basedOn w:val="Normal"/>
    <w:next w:val="Normal"/>
    <w:autoRedefine/>
    <w:uiPriority w:val="39"/>
    <w:unhideWhenUsed/>
    <w:rsid w:val="00E35E3A"/>
    <w:pPr>
      <w:spacing w:after="100" w:line="259" w:lineRule="auto"/>
      <w:ind w:left="220" w:firstLine="0"/>
      <w:jc w:val="left"/>
    </w:pPr>
    <w:rPr>
      <w:rFonts w:ascii="Calibri" w:eastAsia="Calibri" w:hAnsi="Calibri" w:cs="Calibri"/>
      <w:color w:val="auto"/>
      <w:sz w:val="22"/>
    </w:rPr>
  </w:style>
  <w:style w:type="paragraph" w:customStyle="1" w:styleId="MarginText">
    <w:name w:val="Margin Text"/>
    <w:basedOn w:val="Normal"/>
    <w:link w:val="MarginTextChar"/>
    <w:rsid w:val="00DC3605"/>
    <w:pPr>
      <w:keepNext/>
      <w:adjustRightInd w:val="0"/>
      <w:spacing w:before="240" w:after="120" w:line="240" w:lineRule="auto"/>
      <w:ind w:left="142" w:firstLine="0"/>
    </w:pPr>
    <w:rPr>
      <w:rFonts w:ascii="Calibri" w:eastAsia="STZhongsong" w:hAnsi="Calibri" w:cs="Times New Roman"/>
      <w:color w:val="auto"/>
      <w:sz w:val="22"/>
      <w:szCs w:val="18"/>
      <w:lang w:eastAsia="zh-CN"/>
    </w:rPr>
  </w:style>
  <w:style w:type="character" w:customStyle="1" w:styleId="MarginTextChar">
    <w:name w:val="Margin Text Char"/>
    <w:link w:val="MarginText"/>
    <w:locked/>
    <w:rsid w:val="00DC3605"/>
    <w:rPr>
      <w:rFonts w:ascii="Calibri" w:eastAsia="STZhongsong" w:hAnsi="Calibri" w:cs="Times New Roman"/>
      <w:szCs w:val="18"/>
      <w:lang w:eastAsia="zh-CN"/>
    </w:rPr>
  </w:style>
  <w:style w:type="character" w:styleId="Hyperlink">
    <w:name w:val="Hyperlink"/>
    <w:basedOn w:val="DefaultParagraphFont"/>
    <w:uiPriority w:val="99"/>
    <w:unhideWhenUsed/>
    <w:rsid w:val="00076D58"/>
    <w:rPr>
      <w:color w:val="0563C1" w:themeColor="hyperlink"/>
      <w:u w:val="single"/>
    </w:rPr>
  </w:style>
  <w:style w:type="paragraph" w:customStyle="1" w:styleId="Annex">
    <w:name w:val="Annex"/>
    <w:basedOn w:val="Normal"/>
    <w:link w:val="AnnexChar"/>
    <w:qFormat/>
    <w:rsid w:val="00076D58"/>
    <w:pPr>
      <w:tabs>
        <w:tab w:val="left" w:pos="709"/>
        <w:tab w:val="left" w:pos="1134"/>
      </w:tabs>
      <w:autoSpaceDN w:val="0"/>
      <w:spacing w:before="120" w:after="120" w:line="240" w:lineRule="auto"/>
      <w:ind w:left="648" w:firstLine="0"/>
      <w:jc w:val="left"/>
    </w:pPr>
    <w:rPr>
      <w:rFonts w:eastAsia="Times New Roman"/>
      <w:b/>
      <w:color w:val="auto"/>
      <w:szCs w:val="20"/>
      <w:lang w:eastAsia="zh-CN"/>
    </w:rPr>
  </w:style>
  <w:style w:type="character" w:customStyle="1" w:styleId="AnnexChar">
    <w:name w:val="Annex Char"/>
    <w:basedOn w:val="DefaultParagraphFont"/>
    <w:link w:val="Annex"/>
    <w:rsid w:val="00076D58"/>
    <w:rPr>
      <w:rFonts w:ascii="Arial" w:eastAsia="Times New Roman" w:hAnsi="Arial" w:cs="Arial"/>
      <w:b/>
      <w:sz w:val="24"/>
      <w:szCs w:val="20"/>
      <w:lang w:eastAsia="zh-CN"/>
    </w:rPr>
  </w:style>
  <w:style w:type="paragraph" w:styleId="ListParagraph">
    <w:name w:val="List Paragraph"/>
    <w:basedOn w:val="Normal"/>
    <w:uiPriority w:val="34"/>
    <w:qFormat/>
    <w:rsid w:val="00B03F36"/>
    <w:pPr>
      <w:ind w:left="720"/>
      <w:contextualSpacing/>
    </w:pPr>
  </w:style>
  <w:style w:type="table" w:styleId="TableGrid0">
    <w:name w:val="Table Grid"/>
    <w:basedOn w:val="TableNormal"/>
    <w:uiPriority w:val="39"/>
    <w:rsid w:val="00C10FA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gov.uk/government/publications/blowing-the-whistle-list-of-prescribed-people-and-bodies--2/whistleblowing-list-of-prescribed-people-and-bodies" TargetMode="External"/><Relationship Id="rId26" Type="http://schemas.openxmlformats.org/officeDocument/2006/relationships/hyperlink" Target="https://www.gov.uk/government/collections/sustainable-procurement-the-government-buying-standards-gbs" TargetMode="External"/><Relationship Id="rId21" Type="http://schemas.openxmlformats.org/officeDocument/2006/relationships/image" Target="media/image5.png"/><Relationship Id="rId63" Type="http://schemas.openxmlformats.org/officeDocument/2006/relationships/footer" Target="footer1.xml"/><Relationship Id="rId68" Type="http://schemas.openxmlformats.org/officeDocument/2006/relationships/header" Target="header5.xml"/><Relationship Id="rId84" Type="http://schemas.openxmlformats.org/officeDocument/2006/relationships/footer" Target="footer7.xml"/><Relationship Id="rId89" Type="http://schemas.openxmlformats.org/officeDocument/2006/relationships/header" Target="header11.xml"/><Relationship Id="rId97" Type="http://schemas.openxmlformats.org/officeDocument/2006/relationships/footer" Target="footer14.xml"/><Relationship Id="rId104" Type="http://schemas.openxmlformats.org/officeDocument/2006/relationships/header" Target="header18.xml"/><Relationship Id="rId7" Type="http://schemas.openxmlformats.org/officeDocument/2006/relationships/image" Target="media/image1.jpg"/><Relationship Id="rId71" Type="http://schemas.openxmlformats.org/officeDocument/2006/relationships/header" Target="header6.xml"/><Relationship Id="rId92" Type="http://schemas.openxmlformats.org/officeDocument/2006/relationships/header" Target="header12.xml"/><Relationship Id="rId2" Type="http://schemas.openxmlformats.org/officeDocument/2006/relationships/styles" Target="styles.xml"/><Relationship Id="rId16" Type="http://schemas.openxmlformats.org/officeDocument/2006/relationships/hyperlink" Target="https://www.gov.uk/guidance/ir35-find-out-if-it-applies" TargetMode="External"/><Relationship Id="rId29" Type="http://schemas.openxmlformats.org/officeDocument/2006/relationships/hyperlink" Target="https://www.gov.uk/government/publications/strategic-suppliers" TargetMode="External"/><Relationship Id="rId107" Type="http://schemas.openxmlformats.org/officeDocument/2006/relationships/theme" Target="theme/theme1.xml"/><Relationship Id="rId24" Type="http://schemas.openxmlformats.org/officeDocument/2006/relationships/hyperlink" Target="https://www.gov.uk/government/uploads/system/uploads/attachment_data/file/646497/2017-09-13_Official_Sensitive_Supplier_Code_of_Conduct_September_2017.pdf" TargetMode="External"/><Relationship Id="rId66" Type="http://schemas.openxmlformats.org/officeDocument/2006/relationships/footer" Target="footer3.xml"/><Relationship Id="rId74" Type="http://schemas.openxmlformats.org/officeDocument/2006/relationships/image" Target="media/image9.png"/><Relationship Id="rId79" Type="http://schemas.openxmlformats.org/officeDocument/2006/relationships/image" Target="media/image90.png"/><Relationship Id="rId87" Type="http://schemas.openxmlformats.org/officeDocument/2006/relationships/footer" Target="footer9.xml"/><Relationship Id="rId102"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image" Target="media/image40.png"/><Relationship Id="rId23" Type="http://schemas.openxmlformats.org/officeDocument/2006/relationships/hyperlink" Target="https://www.gov.uk/government/uploads/system/uploads/attachment_data/file/646497/2017-09-13_Official_Sensitive_Supplier_Code_of_Conduct_September_2017.pdf" TargetMode="External"/><Relationship Id="rId28" Type="http://schemas.openxmlformats.org/officeDocument/2006/relationships/hyperlink" Target="https://www.gov.uk/government/publications/strategic-suppliers" TargetMode="External"/><Relationship Id="rId61" Type="http://schemas.openxmlformats.org/officeDocument/2006/relationships/header" Target="header1.xml"/><Relationship Id="rId82" Type="http://schemas.openxmlformats.org/officeDocument/2006/relationships/header" Target="header7.xml"/><Relationship Id="rId90" Type="http://schemas.openxmlformats.org/officeDocument/2006/relationships/footer" Target="footer10.xml"/><Relationship Id="rId95" Type="http://schemas.openxmlformats.org/officeDocument/2006/relationships/header" Target="header14.xml"/><Relationship Id="rId106" Type="http://schemas.openxmlformats.org/officeDocument/2006/relationships/fontTable" Target="fontTable.xml"/><Relationship Id="rId19" Type="http://schemas.openxmlformats.org/officeDocument/2006/relationships/hyperlink" Target="https://www.gov.uk/government/publications/blowing-the-whistle-list-of-prescribed-people-and-bodies--2/whistleblowing-list-of-prescribed-people-and-bodies" TargetMode="External"/><Relationship Id="rId31" Type="http://schemas.openxmlformats.org/officeDocument/2006/relationships/image" Target="media/image7.png"/><Relationship Id="rId60" Type="http://schemas.openxmlformats.org/officeDocument/2006/relationships/image" Target="media/image30.png"/><Relationship Id="rId65" Type="http://schemas.openxmlformats.org/officeDocument/2006/relationships/header" Target="header3.xml"/><Relationship Id="rId73" Type="http://schemas.openxmlformats.org/officeDocument/2006/relationships/image" Target="media/image8.png"/><Relationship Id="rId78" Type="http://schemas.openxmlformats.org/officeDocument/2006/relationships/image" Target="media/image80.png"/><Relationship Id="rId81" Type="http://schemas.openxmlformats.org/officeDocument/2006/relationships/hyperlink" Target="https://www.gov.uk/government/publications/procurement-policy-note-0117-update-to-transparency-principles" TargetMode="External"/><Relationship Id="rId86" Type="http://schemas.openxmlformats.org/officeDocument/2006/relationships/header" Target="header9.xml"/><Relationship Id="rId94" Type="http://schemas.openxmlformats.org/officeDocument/2006/relationships/header" Target="header13.xml"/><Relationship Id="rId99" Type="http://schemas.openxmlformats.org/officeDocument/2006/relationships/footer" Target="footer15.xml"/><Relationship Id="rId101" Type="http://schemas.openxmlformats.org/officeDocument/2006/relationships/header" Target="header17.xml"/><Relationship Id="rId4" Type="http://schemas.openxmlformats.org/officeDocument/2006/relationships/webSettings" Target="webSettings.xml"/><Relationship Id="rId14" Type="http://schemas.openxmlformats.org/officeDocument/2006/relationships/image" Target="media/image30.jpeg"/><Relationship Id="rId22" Type="http://schemas.openxmlformats.org/officeDocument/2006/relationships/hyperlink" Target="https://www.gov.uk/government/uploads/system/uploads/attachment_data/file/646497/2017-09-13_Official_Sensitive_Supplier_Code_of_Conduct_September_2017.pdf" TargetMode="Externa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image" Target="media/image6.png"/><Relationship Id="rId64" Type="http://schemas.openxmlformats.org/officeDocument/2006/relationships/footer" Target="footer2.xml"/><Relationship Id="rId69" Type="http://schemas.openxmlformats.org/officeDocument/2006/relationships/footer" Target="footer4.xml"/><Relationship Id="rId100" Type="http://schemas.openxmlformats.org/officeDocument/2006/relationships/header" Target="header16.xml"/><Relationship Id="rId105" Type="http://schemas.openxmlformats.org/officeDocument/2006/relationships/footer" Target="footer18.xml"/><Relationship Id="rId8" Type="http://schemas.openxmlformats.org/officeDocument/2006/relationships/image" Target="media/image2.png"/><Relationship Id="rId72" Type="http://schemas.openxmlformats.org/officeDocument/2006/relationships/footer" Target="footer6.xml"/><Relationship Id="rId80" Type="http://schemas.openxmlformats.org/officeDocument/2006/relationships/hyperlink" Target="https://www.gov.uk/government/publications/procurement-policy-note-0117-update-to-transparency-principles" TargetMode="External"/><Relationship Id="rId85" Type="http://schemas.openxmlformats.org/officeDocument/2006/relationships/footer" Target="footer8.xml"/><Relationship Id="rId93" Type="http://schemas.openxmlformats.org/officeDocument/2006/relationships/footer" Target="footer12.xml"/><Relationship Id="rId98" Type="http://schemas.openxmlformats.org/officeDocument/2006/relationships/header" Target="header15.xm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gov.uk/government/publications/blowing-the-whistle-list-of-prescribed-people-and-bodies--2/whistleblowing-list-of-prescribed-people-and-bodies" TargetMode="External"/><Relationship Id="rId25" Type="http://schemas.openxmlformats.org/officeDocument/2006/relationships/hyperlink" Target="https://www.modernslaveryhelpline.org/report" TargetMode="External"/><Relationship Id="rId59" Type="http://schemas.openxmlformats.org/officeDocument/2006/relationships/image" Target="media/image20.png"/><Relationship Id="rId67" Type="http://schemas.openxmlformats.org/officeDocument/2006/relationships/header" Target="header4.xml"/><Relationship Id="rId103" Type="http://schemas.openxmlformats.org/officeDocument/2006/relationships/footer" Target="footer17.xml"/><Relationship Id="rId20" Type="http://schemas.openxmlformats.org/officeDocument/2006/relationships/image" Target="media/image3.png"/><Relationship Id="rId62" Type="http://schemas.openxmlformats.org/officeDocument/2006/relationships/header" Target="header2.xml"/><Relationship Id="rId70" Type="http://schemas.openxmlformats.org/officeDocument/2006/relationships/footer" Target="footer5.xml"/><Relationship Id="rId83" Type="http://schemas.openxmlformats.org/officeDocument/2006/relationships/header" Target="header8.xml"/><Relationship Id="rId88" Type="http://schemas.openxmlformats.org/officeDocument/2006/relationships/header" Target="header10.xml"/><Relationship Id="rId91" Type="http://schemas.openxmlformats.org/officeDocument/2006/relationships/footer" Target="footer11.xml"/><Relationship Id="rId96"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207</Pages>
  <Words>79796</Words>
  <Characters>422126</Characters>
  <Application>Microsoft Office Word</Application>
  <DocSecurity>0</DocSecurity>
  <Lines>10553</Lines>
  <Paragraphs>4690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Moulton</dc:creator>
  <cp:keywords/>
  <cp:lastModifiedBy>Sian Moulton</cp:lastModifiedBy>
  <cp:revision>3</cp:revision>
  <dcterms:created xsi:type="dcterms:W3CDTF">2025-03-03T15:03:00Z</dcterms:created>
  <dcterms:modified xsi:type="dcterms:W3CDTF">2025-03-03T15:29:00Z</dcterms:modified>
</cp:coreProperties>
</file>