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0C" w:rsidRPr="00457068" w:rsidRDefault="00457068" w:rsidP="00457068">
      <w:pPr>
        <w:pStyle w:val="TSNumberedParagraph11"/>
        <w:numPr>
          <w:ilvl w:val="0"/>
          <w:numId w:val="0"/>
        </w:numPr>
        <w:tabs>
          <w:tab w:val="left" w:pos="2724"/>
          <w:tab w:val="center" w:pos="5233"/>
        </w:tabs>
        <w:ind w:left="567" w:hanging="567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AF4C0F" w:rsidRPr="00457068">
        <w:rPr>
          <w:rFonts w:asciiTheme="minorHAnsi" w:hAnsiTheme="minorHAnsi" w:cstheme="minorHAnsi"/>
          <w:b/>
          <w:sz w:val="28"/>
          <w:szCs w:val="28"/>
        </w:rPr>
        <w:t xml:space="preserve">Technical Support </w:t>
      </w:r>
      <w:r w:rsidR="00842FD6" w:rsidRPr="00457068">
        <w:rPr>
          <w:rFonts w:asciiTheme="minorHAnsi" w:hAnsiTheme="minorHAnsi" w:cstheme="minorHAnsi"/>
          <w:b/>
          <w:sz w:val="28"/>
          <w:szCs w:val="28"/>
        </w:rPr>
        <w:t>–</w:t>
      </w:r>
      <w:r w:rsidR="00AF4C0F" w:rsidRPr="0045706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42FD6" w:rsidRPr="00457068">
        <w:rPr>
          <w:rFonts w:asciiTheme="minorHAnsi" w:hAnsiTheme="minorHAnsi" w:cstheme="minorHAnsi"/>
          <w:b/>
          <w:sz w:val="28"/>
          <w:szCs w:val="28"/>
        </w:rPr>
        <w:t xml:space="preserve">Work Order </w:t>
      </w:r>
      <w:r w:rsidR="00AF4C0F" w:rsidRPr="00457068">
        <w:rPr>
          <w:rFonts w:asciiTheme="minorHAnsi" w:hAnsiTheme="minorHAnsi" w:cstheme="minorHAnsi"/>
          <w:b/>
          <w:sz w:val="28"/>
          <w:szCs w:val="28"/>
        </w:rPr>
        <w:t>Specification</w:t>
      </w:r>
    </w:p>
    <w:tbl>
      <w:tblPr>
        <w:tblStyle w:val="TableGrid"/>
        <w:tblW w:w="0" w:type="auto"/>
        <w:jc w:val="center"/>
        <w:tblInd w:w="-414" w:type="dxa"/>
        <w:tblLook w:val="04A0" w:firstRow="1" w:lastRow="0" w:firstColumn="1" w:lastColumn="0" w:noHBand="0" w:noVBand="1"/>
      </w:tblPr>
      <w:tblGrid>
        <w:gridCol w:w="9709"/>
      </w:tblGrid>
      <w:tr w:rsidR="00AF4C0F" w:rsidRPr="003F1457" w:rsidTr="00971BA8">
        <w:trPr>
          <w:jc w:val="center"/>
        </w:trPr>
        <w:tc>
          <w:tcPr>
            <w:tcW w:w="9709" w:type="dxa"/>
            <w:shd w:val="clear" w:color="auto" w:fill="006D68"/>
          </w:tcPr>
          <w:p w:rsidR="00AF4C0F" w:rsidRPr="0027315F" w:rsidRDefault="0027315F" w:rsidP="0027315F">
            <w:pPr>
              <w:pStyle w:val="Header"/>
              <w:tabs>
                <w:tab w:val="left" w:pos="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  <w:szCs w:val="22"/>
              </w:rPr>
            </w:pPr>
            <w:r w:rsidRPr="0027315F">
              <w:rPr>
                <w:rFonts w:asciiTheme="minorHAnsi" w:hAnsiTheme="minorHAnsi" w:cstheme="minorHAnsi"/>
                <w:b/>
                <w:iCs/>
                <w:color w:val="FFFFFF" w:themeColor="background1"/>
                <w:szCs w:val="22"/>
              </w:rPr>
              <w:t xml:space="preserve">Title: </w:t>
            </w:r>
            <w:r w:rsidR="00AF4C0F" w:rsidRPr="0027315F">
              <w:rPr>
                <w:rFonts w:asciiTheme="minorHAnsi" w:hAnsiTheme="minorHAnsi" w:cstheme="minorHAnsi"/>
                <w:b/>
                <w:iCs/>
                <w:color w:val="FFFFFF" w:themeColor="background1"/>
                <w:szCs w:val="22"/>
              </w:rPr>
              <w:t xml:space="preserve">Provision of </w:t>
            </w:r>
            <w:r w:rsidRPr="0027315F">
              <w:rPr>
                <w:rFonts w:asciiTheme="minorHAnsi" w:hAnsiTheme="minorHAnsi" w:cstheme="minorHAnsi"/>
                <w:b/>
                <w:iCs/>
                <w:color w:val="FFFFFF" w:themeColor="background1"/>
                <w:szCs w:val="22"/>
              </w:rPr>
              <w:t xml:space="preserve">Information on Chromium Doped Fuel for use within </w:t>
            </w: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Cs w:val="22"/>
              </w:rPr>
              <w:t>Light</w:t>
            </w:r>
            <w:r w:rsidRPr="0027315F">
              <w:rPr>
                <w:rFonts w:asciiTheme="minorHAnsi" w:hAnsiTheme="minorHAnsi" w:cstheme="minorHAnsi"/>
                <w:b/>
                <w:iCs/>
                <w:color w:val="FFFFFF" w:themeColor="background1"/>
                <w:szCs w:val="22"/>
              </w:rPr>
              <w:t xml:space="preserve"> Water Reactors</w:t>
            </w:r>
          </w:p>
        </w:tc>
      </w:tr>
      <w:tr w:rsidR="00AF4C0F" w:rsidTr="00971BA8">
        <w:trPr>
          <w:jc w:val="center"/>
        </w:trPr>
        <w:tc>
          <w:tcPr>
            <w:tcW w:w="9709" w:type="dxa"/>
          </w:tcPr>
          <w:p w:rsidR="00AF4C0F" w:rsidRDefault="00AF4C0F" w:rsidP="00286372">
            <w:pPr>
              <w:pStyle w:val="TSHeadingNumbered1"/>
              <w:numPr>
                <w:ilvl w:val="0"/>
                <w:numId w:val="5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2C62C2">
              <w:rPr>
                <w:rFonts w:asciiTheme="minorHAnsi" w:hAnsiTheme="minorHAnsi" w:cstheme="minorHAnsi"/>
              </w:rPr>
              <w:t>Background to the project</w:t>
            </w:r>
          </w:p>
          <w:p w:rsidR="00B4184C" w:rsidRPr="000E1F60" w:rsidRDefault="00B4184C" w:rsidP="00286372">
            <w:pPr>
              <w:pStyle w:val="TSNumberedParagraph11"/>
              <w:numPr>
                <w:ilvl w:val="1"/>
                <w:numId w:val="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0E1F60">
              <w:rPr>
                <w:sz w:val="20"/>
                <w:szCs w:val="20"/>
              </w:rPr>
              <w:t xml:space="preserve">Improving Light Water Reactors fuel pellets performance by adding small quantities of </w:t>
            </w:r>
            <w:r w:rsidR="00960E74">
              <w:rPr>
                <w:sz w:val="20"/>
                <w:szCs w:val="20"/>
              </w:rPr>
              <w:t xml:space="preserve">chromium </w:t>
            </w:r>
            <w:r w:rsidRPr="000E1F60">
              <w:rPr>
                <w:sz w:val="20"/>
                <w:szCs w:val="20"/>
              </w:rPr>
              <w:t>(</w:t>
            </w:r>
            <w:r w:rsidR="00C03A27">
              <w:rPr>
                <w:sz w:val="20"/>
                <w:szCs w:val="20"/>
              </w:rPr>
              <w:t>c</w:t>
            </w:r>
            <w:r w:rsidRPr="000E1F60">
              <w:rPr>
                <w:sz w:val="20"/>
                <w:szCs w:val="20"/>
              </w:rPr>
              <w:t xml:space="preserve">hromium doping) has been studied for a long time and has now reached the stage </w:t>
            </w:r>
            <w:r w:rsidR="00EF18D3">
              <w:rPr>
                <w:sz w:val="20"/>
                <w:szCs w:val="20"/>
              </w:rPr>
              <w:t xml:space="preserve">where </w:t>
            </w:r>
            <w:r w:rsidRPr="000E1F60">
              <w:rPr>
                <w:sz w:val="20"/>
                <w:szCs w:val="20"/>
              </w:rPr>
              <w:t xml:space="preserve">industrial scale production </w:t>
            </w:r>
            <w:r w:rsidR="008A2DE0">
              <w:rPr>
                <w:sz w:val="20"/>
                <w:szCs w:val="20"/>
              </w:rPr>
              <w:t xml:space="preserve">is being performed for batch loading in commercial reactor systems. </w:t>
            </w:r>
            <w:r w:rsidR="00FD693A">
              <w:rPr>
                <w:sz w:val="20"/>
                <w:szCs w:val="20"/>
              </w:rPr>
              <w:t>W</w:t>
            </w:r>
            <w:r w:rsidR="00960E74">
              <w:rPr>
                <w:sz w:val="20"/>
                <w:szCs w:val="20"/>
              </w:rPr>
              <w:t xml:space="preserve">ithin the </w:t>
            </w:r>
            <w:r w:rsidR="00AC7AAC">
              <w:rPr>
                <w:sz w:val="20"/>
                <w:szCs w:val="20"/>
              </w:rPr>
              <w:t xml:space="preserve">next three-five years </w:t>
            </w:r>
            <w:r w:rsidR="00EF18D3">
              <w:rPr>
                <w:sz w:val="20"/>
                <w:szCs w:val="20"/>
              </w:rPr>
              <w:t xml:space="preserve">ONR anticipate that </w:t>
            </w:r>
            <w:r w:rsidR="00AC7AAC">
              <w:rPr>
                <w:sz w:val="20"/>
                <w:szCs w:val="20"/>
              </w:rPr>
              <w:t>Chromium Doped F</w:t>
            </w:r>
            <w:r w:rsidRPr="000E1F60">
              <w:rPr>
                <w:sz w:val="20"/>
                <w:szCs w:val="20"/>
              </w:rPr>
              <w:t xml:space="preserve">uel (CDF) could be proposed </w:t>
            </w:r>
            <w:r w:rsidR="004C33DF">
              <w:rPr>
                <w:sz w:val="20"/>
                <w:szCs w:val="20"/>
              </w:rPr>
              <w:t xml:space="preserve">for application in the UK </w:t>
            </w:r>
            <w:r w:rsidR="005B0F12">
              <w:rPr>
                <w:sz w:val="20"/>
                <w:szCs w:val="20"/>
              </w:rPr>
              <w:t xml:space="preserve">by </w:t>
            </w:r>
            <w:r w:rsidR="004C33DF">
              <w:rPr>
                <w:sz w:val="20"/>
                <w:szCs w:val="20"/>
              </w:rPr>
              <w:t>existing or by future reactor vendors</w:t>
            </w:r>
            <w:r w:rsidRPr="000E1F60">
              <w:rPr>
                <w:sz w:val="20"/>
                <w:szCs w:val="20"/>
              </w:rPr>
              <w:t>.</w:t>
            </w:r>
          </w:p>
          <w:p w:rsidR="005B0F12" w:rsidRPr="005B0F12" w:rsidRDefault="00B4184C" w:rsidP="00286372">
            <w:pPr>
              <w:pStyle w:val="TSNumberedParagraph11"/>
              <w:numPr>
                <w:ilvl w:val="1"/>
                <w:numId w:val="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0E1F60">
              <w:rPr>
                <w:sz w:val="20"/>
                <w:szCs w:val="20"/>
              </w:rPr>
              <w:t xml:space="preserve">The addition of chromium </w:t>
            </w:r>
            <w:r w:rsidR="009C2AA6">
              <w:rPr>
                <w:sz w:val="20"/>
                <w:szCs w:val="20"/>
              </w:rPr>
              <w:t>is reported as having b</w:t>
            </w:r>
            <w:r w:rsidRPr="000E1F60">
              <w:rPr>
                <w:sz w:val="20"/>
                <w:szCs w:val="20"/>
              </w:rPr>
              <w:t>enefit</w:t>
            </w:r>
            <w:r w:rsidR="009C2AA6">
              <w:rPr>
                <w:sz w:val="20"/>
                <w:szCs w:val="20"/>
              </w:rPr>
              <w:t xml:space="preserve">s </w:t>
            </w:r>
            <w:r w:rsidRPr="000E1F60">
              <w:rPr>
                <w:sz w:val="20"/>
                <w:szCs w:val="20"/>
              </w:rPr>
              <w:t xml:space="preserve">in reducing cladding stress in some power transients and therefore making fuel cladding failure less likely. </w:t>
            </w:r>
            <w:r w:rsidR="005B0F12">
              <w:rPr>
                <w:sz w:val="20"/>
                <w:szCs w:val="20"/>
              </w:rPr>
              <w:t xml:space="preserve">It </w:t>
            </w:r>
            <w:r w:rsidRPr="000E1F60">
              <w:rPr>
                <w:sz w:val="20"/>
                <w:szCs w:val="20"/>
              </w:rPr>
              <w:t xml:space="preserve">also </w:t>
            </w:r>
            <w:r w:rsidR="009C2AA6">
              <w:rPr>
                <w:sz w:val="20"/>
                <w:szCs w:val="20"/>
              </w:rPr>
              <w:t xml:space="preserve">increases fuel grain sizes; </w:t>
            </w:r>
            <w:r w:rsidRPr="000E1F60">
              <w:rPr>
                <w:sz w:val="20"/>
                <w:szCs w:val="20"/>
              </w:rPr>
              <w:t>increas</w:t>
            </w:r>
            <w:r w:rsidR="009C2AA6">
              <w:rPr>
                <w:sz w:val="20"/>
                <w:szCs w:val="20"/>
              </w:rPr>
              <w:t>ing</w:t>
            </w:r>
            <w:r w:rsidRPr="000E1F60">
              <w:rPr>
                <w:sz w:val="20"/>
                <w:szCs w:val="20"/>
              </w:rPr>
              <w:t xml:space="preserve"> the distance fission products need to diffuse before they reach the grain boundaries and are released.</w:t>
            </w:r>
            <w:r w:rsidR="008A2DE0">
              <w:rPr>
                <w:sz w:val="20"/>
                <w:szCs w:val="20"/>
              </w:rPr>
              <w:t xml:space="preserve"> I</w:t>
            </w:r>
            <w:r w:rsidRPr="000E1F60">
              <w:rPr>
                <w:sz w:val="20"/>
                <w:szCs w:val="20"/>
              </w:rPr>
              <w:t xml:space="preserve">t </w:t>
            </w:r>
            <w:r w:rsidR="008A2DE0">
              <w:rPr>
                <w:sz w:val="20"/>
                <w:szCs w:val="20"/>
              </w:rPr>
              <w:t xml:space="preserve">therefore </w:t>
            </w:r>
            <w:r w:rsidRPr="000E1F60">
              <w:rPr>
                <w:sz w:val="20"/>
                <w:szCs w:val="20"/>
              </w:rPr>
              <w:t>potentially reduces the nuclear material readily released from the fuel pins in the event of cladding failure (and hence the plant risk is reduced)</w:t>
            </w:r>
            <w:r w:rsidR="009C2AA6">
              <w:rPr>
                <w:sz w:val="20"/>
                <w:szCs w:val="20"/>
              </w:rPr>
              <w:t>.</w:t>
            </w:r>
          </w:p>
          <w:p w:rsidR="00B16D57" w:rsidRPr="00B16D57" w:rsidRDefault="005B0F12" w:rsidP="00286372">
            <w:pPr>
              <w:pStyle w:val="TSNumberedParagraph11"/>
              <w:numPr>
                <w:ilvl w:val="1"/>
                <w:numId w:val="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B16D57">
              <w:rPr>
                <w:sz w:val="20"/>
                <w:szCs w:val="20"/>
              </w:rPr>
              <w:t xml:space="preserve">The anticipated benefits sound attractive but from a regulatory standpoint the exact status of </w:t>
            </w:r>
            <w:r w:rsidR="009C2AA6" w:rsidRPr="00B16D57">
              <w:rPr>
                <w:sz w:val="20"/>
                <w:szCs w:val="20"/>
              </w:rPr>
              <w:t xml:space="preserve">CDF </w:t>
            </w:r>
            <w:r w:rsidRPr="00B16D57">
              <w:rPr>
                <w:sz w:val="20"/>
                <w:szCs w:val="20"/>
              </w:rPr>
              <w:t>and the potential regulatory issues associated with it</w:t>
            </w:r>
            <w:r w:rsidR="008A2DE0" w:rsidRPr="00B16D57">
              <w:rPr>
                <w:sz w:val="20"/>
                <w:szCs w:val="20"/>
              </w:rPr>
              <w:t>,</w:t>
            </w:r>
            <w:r w:rsidRPr="00B16D57">
              <w:rPr>
                <w:sz w:val="20"/>
                <w:szCs w:val="20"/>
              </w:rPr>
              <w:t xml:space="preserve"> </w:t>
            </w:r>
            <w:r w:rsidR="00B16D57">
              <w:rPr>
                <w:sz w:val="20"/>
                <w:szCs w:val="20"/>
              </w:rPr>
              <w:t>are</w:t>
            </w:r>
            <w:r w:rsidR="00B16D57" w:rsidRPr="00B16D57">
              <w:rPr>
                <w:sz w:val="20"/>
                <w:szCs w:val="20"/>
              </w:rPr>
              <w:t xml:space="preserve"> yet </w:t>
            </w:r>
            <w:r w:rsidR="00B16D57">
              <w:rPr>
                <w:sz w:val="20"/>
                <w:szCs w:val="20"/>
              </w:rPr>
              <w:t>to be considered in detail</w:t>
            </w:r>
            <w:r w:rsidR="00B16D57" w:rsidRPr="00B16D57">
              <w:rPr>
                <w:sz w:val="20"/>
                <w:szCs w:val="20"/>
              </w:rPr>
              <w:t xml:space="preserve"> by ONR</w:t>
            </w:r>
            <w:r w:rsidR="00B16D57">
              <w:rPr>
                <w:sz w:val="20"/>
                <w:szCs w:val="20"/>
              </w:rPr>
              <w:t>.</w:t>
            </w:r>
          </w:p>
          <w:p w:rsidR="00373F86" w:rsidRPr="00B16D57" w:rsidRDefault="00373F86" w:rsidP="00286372">
            <w:pPr>
              <w:pStyle w:val="TSNumberedParagraph11"/>
              <w:numPr>
                <w:ilvl w:val="1"/>
                <w:numId w:val="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B16D57">
              <w:rPr>
                <w:sz w:val="20"/>
                <w:szCs w:val="20"/>
              </w:rPr>
              <w:t>Adequate knowledge of the behaviour of CDF in normal operation and accident conditions is essential to the performance of ONR’s regulatory decision making in the near future.</w:t>
            </w:r>
          </w:p>
          <w:p w:rsidR="00B4184C" w:rsidRPr="00EF18D3" w:rsidRDefault="00B4184C" w:rsidP="00286372">
            <w:pPr>
              <w:pStyle w:val="TSNumberedParagraph11"/>
              <w:numPr>
                <w:ilvl w:val="1"/>
                <w:numId w:val="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EF18D3">
              <w:rPr>
                <w:sz w:val="20"/>
                <w:szCs w:val="20"/>
              </w:rPr>
              <w:t xml:space="preserve">Considering the above, ONR </w:t>
            </w:r>
            <w:r w:rsidR="000E1F60" w:rsidRPr="00EF18D3">
              <w:rPr>
                <w:sz w:val="20"/>
                <w:szCs w:val="20"/>
              </w:rPr>
              <w:t xml:space="preserve">wishes to </w:t>
            </w:r>
            <w:r w:rsidRPr="00EF18D3">
              <w:rPr>
                <w:sz w:val="20"/>
                <w:szCs w:val="20"/>
              </w:rPr>
              <w:t xml:space="preserve">establish a sound base of knowledge on the subject in order to </w:t>
            </w:r>
            <w:r w:rsidR="005B0F12" w:rsidRPr="00EF18D3">
              <w:rPr>
                <w:sz w:val="20"/>
                <w:szCs w:val="20"/>
              </w:rPr>
              <w:t>provide</w:t>
            </w:r>
            <w:r w:rsidRPr="00EF18D3">
              <w:rPr>
                <w:sz w:val="20"/>
                <w:szCs w:val="20"/>
              </w:rPr>
              <w:t xml:space="preserve"> the capability of delivering objective and well informed regulatory decisions.</w:t>
            </w:r>
          </w:p>
          <w:p w:rsidR="00B4184C" w:rsidRPr="00EF18D3" w:rsidRDefault="00B4184C" w:rsidP="00286372">
            <w:pPr>
              <w:pStyle w:val="TSNumberedParagraph11"/>
              <w:numPr>
                <w:ilvl w:val="1"/>
                <w:numId w:val="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EF18D3">
              <w:rPr>
                <w:sz w:val="20"/>
                <w:szCs w:val="20"/>
              </w:rPr>
              <w:t xml:space="preserve">The publications on CDF are </w:t>
            </w:r>
            <w:r w:rsidR="005B0F12" w:rsidRPr="00EF18D3">
              <w:rPr>
                <w:sz w:val="20"/>
                <w:szCs w:val="20"/>
              </w:rPr>
              <w:t xml:space="preserve">varied, </w:t>
            </w:r>
            <w:r w:rsidRPr="00EF18D3">
              <w:rPr>
                <w:sz w:val="20"/>
                <w:szCs w:val="20"/>
              </w:rPr>
              <w:t xml:space="preserve">scattered and sometimes biased in favour of a particular fuel vendor. Hence </w:t>
            </w:r>
            <w:r w:rsidR="00AC7AAC" w:rsidRPr="00EF18D3">
              <w:rPr>
                <w:sz w:val="20"/>
                <w:szCs w:val="20"/>
              </w:rPr>
              <w:t>ONR</w:t>
            </w:r>
            <w:r w:rsidRPr="00EF18D3">
              <w:rPr>
                <w:sz w:val="20"/>
                <w:szCs w:val="20"/>
              </w:rPr>
              <w:t xml:space="preserve"> need</w:t>
            </w:r>
            <w:r w:rsidR="00AC7AAC" w:rsidRPr="00EF18D3">
              <w:rPr>
                <w:sz w:val="20"/>
                <w:szCs w:val="20"/>
              </w:rPr>
              <w:t>s</w:t>
            </w:r>
            <w:r w:rsidR="001879D5">
              <w:rPr>
                <w:sz w:val="20"/>
                <w:szCs w:val="20"/>
              </w:rPr>
              <w:t xml:space="preserve"> to arrange for</w:t>
            </w:r>
            <w:r w:rsidR="00EF18D3" w:rsidRPr="00EF18D3">
              <w:rPr>
                <w:sz w:val="20"/>
                <w:szCs w:val="20"/>
              </w:rPr>
              <w:t xml:space="preserve"> </w:t>
            </w:r>
            <w:r w:rsidR="005B0F12" w:rsidRPr="00EF18D3">
              <w:rPr>
                <w:sz w:val="20"/>
                <w:szCs w:val="20"/>
              </w:rPr>
              <w:t>collation</w:t>
            </w:r>
            <w:r w:rsidR="00373F86">
              <w:rPr>
                <w:sz w:val="20"/>
                <w:szCs w:val="20"/>
              </w:rPr>
              <w:t xml:space="preserve">, review, </w:t>
            </w:r>
            <w:r w:rsidR="009C2AA6">
              <w:rPr>
                <w:sz w:val="20"/>
                <w:szCs w:val="20"/>
              </w:rPr>
              <w:t xml:space="preserve">and </w:t>
            </w:r>
            <w:r w:rsidR="00FD490A">
              <w:rPr>
                <w:sz w:val="20"/>
                <w:szCs w:val="20"/>
              </w:rPr>
              <w:t xml:space="preserve">the </w:t>
            </w:r>
            <w:r w:rsidR="004C33DF">
              <w:rPr>
                <w:sz w:val="20"/>
                <w:szCs w:val="20"/>
              </w:rPr>
              <w:t>independent</w:t>
            </w:r>
            <w:r w:rsidR="00FD490A">
              <w:rPr>
                <w:sz w:val="20"/>
                <w:szCs w:val="20"/>
              </w:rPr>
              <w:t xml:space="preserve"> </w:t>
            </w:r>
            <w:r w:rsidR="009C2AA6">
              <w:rPr>
                <w:sz w:val="20"/>
                <w:szCs w:val="20"/>
              </w:rPr>
              <w:t>e</w:t>
            </w:r>
            <w:r w:rsidRPr="00EF18D3">
              <w:rPr>
                <w:sz w:val="20"/>
                <w:szCs w:val="20"/>
              </w:rPr>
              <w:t xml:space="preserve">valuation </w:t>
            </w:r>
            <w:r w:rsidR="00B16D57">
              <w:rPr>
                <w:sz w:val="20"/>
                <w:szCs w:val="20"/>
              </w:rPr>
              <w:t xml:space="preserve">of those references that provide value in understanding the performance benefits and potential issues associated with CDF. </w:t>
            </w:r>
          </w:p>
          <w:p w:rsidR="000E1F60" w:rsidRPr="00AC7AAC" w:rsidRDefault="00B4184C" w:rsidP="001A0E7E">
            <w:pPr>
              <w:pStyle w:val="TSNumberedParagraph11"/>
              <w:numPr>
                <w:ilvl w:val="1"/>
                <w:numId w:val="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0E1F60">
              <w:rPr>
                <w:sz w:val="20"/>
                <w:szCs w:val="20"/>
              </w:rPr>
              <w:t>The scope of this task requires a relatively long time commitment of competent specialists, which is beyond the resources currently available at ONR. A specialized external organization could carry out the necessary work within about three</w:t>
            </w:r>
            <w:r w:rsidR="00B16D57">
              <w:rPr>
                <w:sz w:val="20"/>
                <w:szCs w:val="20"/>
              </w:rPr>
              <w:t xml:space="preserve"> </w:t>
            </w:r>
            <w:r w:rsidRPr="000E1F60">
              <w:rPr>
                <w:sz w:val="20"/>
                <w:szCs w:val="20"/>
              </w:rPr>
              <w:t>months for a reasonable budget</w:t>
            </w:r>
            <w:r w:rsidR="00AC7AAC">
              <w:rPr>
                <w:sz w:val="20"/>
                <w:szCs w:val="20"/>
              </w:rPr>
              <w:t>.</w:t>
            </w:r>
          </w:p>
        </w:tc>
      </w:tr>
      <w:tr w:rsidR="00AF4C0F" w:rsidTr="00971BA8">
        <w:trPr>
          <w:jc w:val="center"/>
        </w:trPr>
        <w:tc>
          <w:tcPr>
            <w:tcW w:w="9709" w:type="dxa"/>
          </w:tcPr>
          <w:p w:rsidR="00AF4C0F" w:rsidRDefault="00AF4C0F" w:rsidP="00F81E86">
            <w:pPr>
              <w:pStyle w:val="TSHeadingNumbered1"/>
              <w:numPr>
                <w:ilvl w:val="0"/>
                <w:numId w:val="5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2C62C2">
              <w:rPr>
                <w:rFonts w:asciiTheme="minorHAnsi" w:hAnsiTheme="minorHAnsi" w:cstheme="minorHAnsi"/>
              </w:rPr>
              <w:t>SCOPE OF THE SERVICES REQUIRED</w:t>
            </w:r>
          </w:p>
          <w:p w:rsidR="0019785F" w:rsidRPr="0019785F" w:rsidRDefault="006C0F41" w:rsidP="00F81E86">
            <w:pPr>
              <w:pStyle w:val="TSNumberedParagraph11"/>
              <w:numPr>
                <w:ilvl w:val="0"/>
                <w:numId w:val="11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80182">
              <w:rPr>
                <w:sz w:val="20"/>
                <w:szCs w:val="20"/>
              </w:rPr>
              <w:t xml:space="preserve">A report </w:t>
            </w:r>
            <w:r w:rsidR="001879D5">
              <w:rPr>
                <w:sz w:val="20"/>
                <w:szCs w:val="20"/>
              </w:rPr>
              <w:t>d</w:t>
            </w:r>
            <w:r w:rsidR="00AF4C0F" w:rsidRPr="00280182">
              <w:rPr>
                <w:sz w:val="20"/>
                <w:szCs w:val="20"/>
              </w:rPr>
              <w:t>etail</w:t>
            </w:r>
            <w:r w:rsidR="001879D5">
              <w:rPr>
                <w:sz w:val="20"/>
                <w:szCs w:val="20"/>
              </w:rPr>
              <w:t>ing</w:t>
            </w:r>
            <w:r w:rsidR="00F95F22">
              <w:rPr>
                <w:sz w:val="20"/>
                <w:szCs w:val="20"/>
              </w:rPr>
              <w:t xml:space="preserve"> the following for Chromium Doped </w:t>
            </w:r>
            <w:r w:rsidR="00285EAA">
              <w:rPr>
                <w:sz w:val="20"/>
                <w:szCs w:val="20"/>
              </w:rPr>
              <w:t xml:space="preserve">Fuel, </w:t>
            </w:r>
            <w:r w:rsidR="00B92C42">
              <w:rPr>
                <w:sz w:val="20"/>
                <w:szCs w:val="20"/>
              </w:rPr>
              <w:t xml:space="preserve">drawing comparisons to </w:t>
            </w:r>
            <w:r w:rsidR="00B92C42" w:rsidRPr="0019785F">
              <w:rPr>
                <w:sz w:val="20"/>
                <w:szCs w:val="20"/>
              </w:rPr>
              <w:t>un</w:t>
            </w:r>
            <w:r w:rsidR="00BB621F">
              <w:rPr>
                <w:sz w:val="20"/>
                <w:szCs w:val="20"/>
              </w:rPr>
              <w:t>-</w:t>
            </w:r>
            <w:r w:rsidR="00B92C42" w:rsidRPr="0019785F">
              <w:rPr>
                <w:sz w:val="20"/>
                <w:szCs w:val="20"/>
              </w:rPr>
              <w:t>doped fuel to provide context</w:t>
            </w:r>
            <w:r w:rsidR="0019785F" w:rsidRPr="0019785F">
              <w:rPr>
                <w:sz w:val="20"/>
                <w:szCs w:val="20"/>
              </w:rPr>
              <w:t xml:space="preserve"> where appropriate</w:t>
            </w:r>
            <w:r w:rsidR="00B92C42" w:rsidRPr="0019785F">
              <w:rPr>
                <w:sz w:val="20"/>
                <w:szCs w:val="20"/>
              </w:rPr>
              <w:t>.</w:t>
            </w:r>
            <w:r w:rsidR="00AF4C0F" w:rsidRPr="0019785F">
              <w:rPr>
                <w:sz w:val="20"/>
                <w:szCs w:val="20"/>
              </w:rPr>
              <w:t xml:space="preserve"> </w:t>
            </w:r>
          </w:p>
          <w:p w:rsidR="0019785F" w:rsidRPr="00F81E86" w:rsidRDefault="006258C4" w:rsidP="00F81E86">
            <w:pPr>
              <w:pStyle w:val="TSNumberedParagraph11"/>
              <w:numPr>
                <w:ilvl w:val="1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F81E86">
              <w:rPr>
                <w:rFonts w:cs="Arial"/>
                <w:iCs/>
                <w:sz w:val="20"/>
                <w:szCs w:val="20"/>
              </w:rPr>
              <w:t>What is C</w:t>
            </w:r>
            <w:r w:rsidR="00F95F22" w:rsidRPr="00F81E86">
              <w:rPr>
                <w:rFonts w:cs="Arial"/>
                <w:iCs/>
                <w:sz w:val="20"/>
                <w:szCs w:val="20"/>
              </w:rPr>
              <w:t>hromium D</w:t>
            </w:r>
            <w:r w:rsidRPr="00F81E86">
              <w:rPr>
                <w:rFonts w:cs="Arial"/>
                <w:iCs/>
                <w:sz w:val="20"/>
                <w:szCs w:val="20"/>
              </w:rPr>
              <w:t xml:space="preserve">oped </w:t>
            </w:r>
            <w:r w:rsidR="00F95F22" w:rsidRPr="00F81E86">
              <w:rPr>
                <w:rFonts w:cs="Arial"/>
                <w:iCs/>
                <w:sz w:val="20"/>
                <w:szCs w:val="20"/>
              </w:rPr>
              <w:t>F</w:t>
            </w:r>
            <w:r w:rsidRPr="00F81E86">
              <w:rPr>
                <w:rFonts w:cs="Arial"/>
                <w:iCs/>
                <w:sz w:val="20"/>
                <w:szCs w:val="20"/>
              </w:rPr>
              <w:t>uel</w:t>
            </w:r>
            <w:r w:rsidR="0019785F" w:rsidRPr="00F81E86">
              <w:rPr>
                <w:rFonts w:cs="Arial"/>
                <w:iCs/>
                <w:sz w:val="20"/>
                <w:szCs w:val="20"/>
              </w:rPr>
              <w:t xml:space="preserve"> (where “fuel” covers 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>U</w:t>
            </w:r>
            <w:r w:rsidR="0019785F" w:rsidRPr="00F81E86">
              <w:rPr>
                <w:rFonts w:cs="Arial"/>
                <w:iCs/>
                <w:sz w:val="20"/>
                <w:szCs w:val="20"/>
              </w:rPr>
              <w:t>O</w:t>
            </w:r>
            <w:r w:rsidR="0019785F" w:rsidRPr="00F81E86">
              <w:rPr>
                <w:rFonts w:cs="Arial"/>
                <w:iCs/>
                <w:sz w:val="20"/>
                <w:szCs w:val="20"/>
              </w:rPr>
              <w:softHyphen/>
            </w:r>
            <w:r w:rsidR="0019785F" w:rsidRPr="0027315F">
              <w:rPr>
                <w:rFonts w:cs="Arial"/>
                <w:iCs/>
                <w:sz w:val="20"/>
                <w:szCs w:val="20"/>
                <w:vertAlign w:val="subscript"/>
              </w:rPr>
              <w:t>2</w:t>
            </w:r>
            <w:r w:rsidR="0019785F" w:rsidRPr="00F81E86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 xml:space="preserve">and doped NAF (Neutron Absorbing Fuel such as </w:t>
            </w:r>
            <w:proofErr w:type="spellStart"/>
            <w:r w:rsidR="00B92C42" w:rsidRPr="00F81E86">
              <w:rPr>
                <w:rFonts w:cs="Arial"/>
                <w:iCs/>
                <w:sz w:val="20"/>
                <w:szCs w:val="20"/>
              </w:rPr>
              <w:t>Gd</w:t>
            </w:r>
            <w:proofErr w:type="spellEnd"/>
            <w:r w:rsidR="00B92C42" w:rsidRPr="00F81E86">
              <w:rPr>
                <w:rFonts w:cs="Arial"/>
                <w:iCs/>
                <w:sz w:val="20"/>
                <w:szCs w:val="20"/>
              </w:rPr>
              <w:t>)</w:t>
            </w:r>
            <w:proofErr w:type="gramStart"/>
            <w:r w:rsidR="00B92C42" w:rsidRPr="00F81E86">
              <w:rPr>
                <w:rFonts w:cs="Arial"/>
                <w:iCs/>
                <w:sz w:val="20"/>
                <w:szCs w:val="20"/>
              </w:rPr>
              <w:t>.</w:t>
            </w:r>
            <w:proofErr w:type="gramEnd"/>
          </w:p>
          <w:p w:rsidR="006258C4" w:rsidRPr="00F81E86" w:rsidRDefault="006258C4" w:rsidP="00F81E86">
            <w:pPr>
              <w:pStyle w:val="TSNumberedParagraph11"/>
              <w:numPr>
                <w:ilvl w:val="1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F81E86">
              <w:rPr>
                <w:rFonts w:cs="Arial"/>
                <w:iCs/>
                <w:sz w:val="20"/>
                <w:szCs w:val="20"/>
              </w:rPr>
              <w:t xml:space="preserve">What are the doping 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>options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CD709C" w:rsidRPr="00F81E86">
              <w:rPr>
                <w:rFonts w:cs="Arial"/>
                <w:iCs/>
                <w:sz w:val="20"/>
                <w:szCs w:val="20"/>
              </w:rPr>
              <w:t xml:space="preserve">e.g. 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>proportions, manufacturing approaches, addition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 xml:space="preserve">of other 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>additives, etc</w:t>
            </w:r>
            <w:r w:rsidR="00CD709C" w:rsidRPr="00F81E86">
              <w:rPr>
                <w:rFonts w:cs="Arial"/>
                <w:iCs/>
                <w:sz w:val="20"/>
                <w:szCs w:val="20"/>
              </w:rPr>
              <w:t xml:space="preserve">. </w:t>
            </w:r>
            <w:r w:rsidR="0019785F" w:rsidRPr="00F81E86">
              <w:rPr>
                <w:rFonts w:cs="Arial"/>
                <w:iCs/>
                <w:sz w:val="20"/>
                <w:szCs w:val="20"/>
              </w:rPr>
              <w:t xml:space="preserve">and what are the benefits of </w:t>
            </w:r>
            <w:r w:rsidRPr="00F81E86">
              <w:rPr>
                <w:rFonts w:cs="Arial"/>
                <w:iCs/>
                <w:sz w:val="20"/>
                <w:szCs w:val="20"/>
              </w:rPr>
              <w:t xml:space="preserve">one 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 xml:space="preserve">option </w:t>
            </w:r>
            <w:r w:rsidRPr="00F81E86">
              <w:rPr>
                <w:rFonts w:cs="Arial"/>
                <w:iCs/>
                <w:sz w:val="20"/>
                <w:szCs w:val="20"/>
              </w:rPr>
              <w:t xml:space="preserve">over 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>an</w:t>
            </w:r>
            <w:r w:rsidRPr="00F81E86">
              <w:rPr>
                <w:rFonts w:cs="Arial"/>
                <w:iCs/>
                <w:sz w:val="20"/>
                <w:szCs w:val="20"/>
              </w:rPr>
              <w:t>other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>.</w:t>
            </w:r>
          </w:p>
          <w:p w:rsidR="00114622" w:rsidRPr="00F81E86" w:rsidRDefault="00CD709C" w:rsidP="00F81E86">
            <w:pPr>
              <w:pStyle w:val="TSNumberedParagraph11"/>
              <w:numPr>
                <w:ilvl w:val="1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F81E86">
              <w:rPr>
                <w:rFonts w:cs="Arial"/>
                <w:iCs/>
                <w:sz w:val="20"/>
                <w:szCs w:val="20"/>
              </w:rPr>
              <w:t>M</w:t>
            </w:r>
            <w:r w:rsidR="00114622" w:rsidRPr="00F81E86">
              <w:rPr>
                <w:rFonts w:cs="Arial"/>
                <w:iCs/>
                <w:sz w:val="20"/>
                <w:szCs w:val="20"/>
              </w:rPr>
              <w:t xml:space="preserve">icrostructure </w:t>
            </w:r>
            <w:r w:rsidRPr="00F81E86">
              <w:rPr>
                <w:rFonts w:cs="Arial"/>
                <w:iCs/>
                <w:sz w:val="20"/>
                <w:szCs w:val="20"/>
              </w:rPr>
              <w:t xml:space="preserve">and Fuel Material Properties e.g. 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 xml:space="preserve">grain size, grain growth, </w:t>
            </w:r>
            <w:r w:rsidRPr="00F81E86">
              <w:rPr>
                <w:rFonts w:cs="Arial"/>
                <w:iCs/>
                <w:sz w:val="20"/>
                <w:szCs w:val="20"/>
              </w:rPr>
              <w:t xml:space="preserve">theoretical </w:t>
            </w:r>
            <w:r w:rsidR="00114622" w:rsidRPr="00F81E86">
              <w:rPr>
                <w:rFonts w:cs="Arial"/>
                <w:iCs/>
                <w:sz w:val="20"/>
                <w:szCs w:val="20"/>
              </w:rPr>
              <w:t>density, thermal expansion, specific heat capacity, therma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>l</w:t>
            </w:r>
            <w:r w:rsidR="00114622" w:rsidRPr="00F81E86">
              <w:rPr>
                <w:rFonts w:cs="Arial"/>
                <w:iCs/>
                <w:sz w:val="20"/>
                <w:szCs w:val="20"/>
              </w:rPr>
              <w:t xml:space="preserve">  conductivity, densif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>ication</w:t>
            </w:r>
            <w:r w:rsidR="00114622" w:rsidRPr="00F81E86">
              <w:rPr>
                <w:rFonts w:cs="Arial"/>
                <w:iCs/>
                <w:sz w:val="20"/>
                <w:szCs w:val="20"/>
              </w:rPr>
              <w:t>, elastic moduli, creep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 xml:space="preserve"> strength</w:t>
            </w:r>
            <w:r w:rsidR="00114622" w:rsidRPr="00F81E86">
              <w:rPr>
                <w:rFonts w:cs="Arial"/>
                <w:iCs/>
                <w:sz w:val="20"/>
                <w:szCs w:val="20"/>
              </w:rPr>
              <w:t xml:space="preserve">, 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 xml:space="preserve">young’s modulus, fracture 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>strength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 xml:space="preserve">, </w:t>
            </w:r>
            <w:r w:rsidR="00DC7492" w:rsidRPr="00F81E86">
              <w:rPr>
                <w:rFonts w:cs="Arial"/>
                <w:iCs/>
                <w:sz w:val="20"/>
                <w:szCs w:val="20"/>
              </w:rPr>
              <w:t xml:space="preserve">fuel pellet cracking, </w:t>
            </w:r>
            <w:r w:rsidR="00114622" w:rsidRPr="00F81E86">
              <w:rPr>
                <w:rFonts w:cs="Arial"/>
                <w:iCs/>
                <w:sz w:val="20"/>
                <w:szCs w:val="20"/>
              </w:rPr>
              <w:t xml:space="preserve">deformation, 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>melting temperature,</w:t>
            </w:r>
            <w:r w:rsidR="00DC7492" w:rsidRPr="00F81E86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F81E86">
              <w:rPr>
                <w:rFonts w:cs="Arial"/>
                <w:iCs/>
                <w:sz w:val="20"/>
                <w:szCs w:val="20"/>
              </w:rPr>
              <w:t>etc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>.</w:t>
            </w:r>
            <w:r w:rsidRPr="00F81E86">
              <w:rPr>
                <w:rFonts w:cs="Arial"/>
                <w:iCs/>
                <w:sz w:val="20"/>
                <w:szCs w:val="20"/>
              </w:rPr>
              <w:t>.</w:t>
            </w:r>
          </w:p>
          <w:p w:rsidR="00114622" w:rsidRPr="00F81E86" w:rsidRDefault="00B92C42" w:rsidP="00F81E86">
            <w:pPr>
              <w:pStyle w:val="TSNumberedParagraph11"/>
              <w:numPr>
                <w:ilvl w:val="1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F81E86">
              <w:rPr>
                <w:rFonts w:cs="Arial"/>
                <w:iCs/>
                <w:sz w:val="20"/>
                <w:szCs w:val="20"/>
              </w:rPr>
              <w:t>Behavioural</w:t>
            </w:r>
            <w:r w:rsidR="00114622" w:rsidRPr="00F81E86">
              <w:rPr>
                <w:rFonts w:cs="Arial"/>
                <w:iCs/>
                <w:sz w:val="20"/>
                <w:szCs w:val="20"/>
              </w:rPr>
              <w:t xml:space="preserve"> assessment </w:t>
            </w:r>
            <w:r w:rsidR="00CD709C" w:rsidRPr="00F81E86">
              <w:rPr>
                <w:rFonts w:cs="Arial"/>
                <w:iCs/>
                <w:sz w:val="20"/>
                <w:szCs w:val="20"/>
              </w:rPr>
              <w:t xml:space="preserve">e.g. </w:t>
            </w:r>
            <w:r w:rsidR="00FD490A">
              <w:rPr>
                <w:rFonts w:cs="Arial"/>
                <w:iCs/>
                <w:sz w:val="20"/>
                <w:szCs w:val="20"/>
              </w:rPr>
              <w:t>d</w:t>
            </w:r>
            <w:r w:rsidRPr="00F81E86">
              <w:rPr>
                <w:rFonts w:cs="Arial"/>
                <w:iCs/>
                <w:sz w:val="20"/>
                <w:szCs w:val="20"/>
              </w:rPr>
              <w:t>imensional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 xml:space="preserve"> stability, gaseous swelling, effects of </w:t>
            </w:r>
            <w:r w:rsidRPr="00F81E86">
              <w:rPr>
                <w:rFonts w:cs="Arial"/>
                <w:iCs/>
                <w:sz w:val="20"/>
                <w:szCs w:val="20"/>
              </w:rPr>
              <w:t>irradiation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 xml:space="preserve"> on microstructure, </w:t>
            </w:r>
            <w:r w:rsidR="00FD490A">
              <w:rPr>
                <w:rFonts w:cs="Arial"/>
                <w:iCs/>
                <w:sz w:val="20"/>
                <w:szCs w:val="20"/>
              </w:rPr>
              <w:t>o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 xml:space="preserve">xidation and </w:t>
            </w:r>
            <w:r w:rsidR="00114622" w:rsidRPr="00F81E86">
              <w:rPr>
                <w:rFonts w:cs="Arial"/>
                <w:iCs/>
                <w:sz w:val="20"/>
                <w:szCs w:val="20"/>
              </w:rPr>
              <w:t xml:space="preserve">washout characteristics, fuel melting, </w:t>
            </w:r>
            <w:r w:rsidR="007431D5" w:rsidRPr="00F81E86">
              <w:rPr>
                <w:rFonts w:cs="Arial"/>
                <w:iCs/>
                <w:sz w:val="20"/>
                <w:szCs w:val="20"/>
              </w:rPr>
              <w:t xml:space="preserve">power </w:t>
            </w:r>
            <w:r w:rsidR="007431D5" w:rsidRPr="00F81E86">
              <w:rPr>
                <w:rFonts w:cs="Arial"/>
                <w:iCs/>
                <w:sz w:val="20"/>
                <w:szCs w:val="20"/>
              </w:rPr>
              <w:lastRenderedPageBreak/>
              <w:t xml:space="preserve">ramp capability, 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>behaviour</w:t>
            </w:r>
            <w:r w:rsidR="00114622" w:rsidRPr="00F81E86">
              <w:rPr>
                <w:rFonts w:cs="Arial"/>
                <w:iCs/>
                <w:sz w:val="20"/>
                <w:szCs w:val="20"/>
              </w:rPr>
              <w:t xml:space="preserve"> during </w:t>
            </w:r>
            <w:r w:rsidR="007431D5" w:rsidRPr="00F81E86">
              <w:rPr>
                <w:rFonts w:cs="Arial"/>
                <w:iCs/>
                <w:sz w:val="20"/>
                <w:szCs w:val="20"/>
              </w:rPr>
              <w:t>accidents</w:t>
            </w:r>
            <w:r w:rsidR="00114622" w:rsidRPr="00F81E86">
              <w:rPr>
                <w:rFonts w:cs="Arial"/>
                <w:iCs/>
                <w:sz w:val="20"/>
                <w:szCs w:val="20"/>
              </w:rPr>
              <w:t xml:space="preserve"> (LOCA, RIA, 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>etc.</w:t>
            </w:r>
            <w:r w:rsidR="00114622" w:rsidRPr="00F81E86">
              <w:rPr>
                <w:rFonts w:cs="Arial"/>
                <w:iCs/>
                <w:sz w:val="20"/>
                <w:szCs w:val="20"/>
              </w:rPr>
              <w:t>)</w:t>
            </w:r>
            <w:r w:rsidR="00FD490A">
              <w:rPr>
                <w:rFonts w:cs="Arial"/>
                <w:iCs/>
                <w:sz w:val="20"/>
                <w:szCs w:val="20"/>
              </w:rPr>
              <w:t>, etc.</w:t>
            </w:r>
            <w:r w:rsidRPr="00F81E86">
              <w:rPr>
                <w:rFonts w:cs="Arial"/>
                <w:iCs/>
                <w:sz w:val="20"/>
                <w:szCs w:val="20"/>
              </w:rPr>
              <w:t>.</w:t>
            </w:r>
          </w:p>
          <w:p w:rsidR="00114622" w:rsidRPr="00F81E86" w:rsidRDefault="0052032E" w:rsidP="00F81E86">
            <w:pPr>
              <w:pStyle w:val="TSNumberedParagraph11"/>
              <w:numPr>
                <w:ilvl w:val="1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F81E86">
              <w:rPr>
                <w:rFonts w:cs="Arial"/>
                <w:iCs/>
                <w:sz w:val="20"/>
                <w:szCs w:val="20"/>
              </w:rPr>
              <w:t xml:space="preserve">Operating experience </w:t>
            </w:r>
            <w:r w:rsidR="00114622" w:rsidRPr="00F81E86">
              <w:rPr>
                <w:rFonts w:cs="Arial"/>
                <w:iCs/>
                <w:sz w:val="20"/>
                <w:szCs w:val="20"/>
              </w:rPr>
              <w:t xml:space="preserve">and </w:t>
            </w:r>
            <w:r w:rsidRPr="00F81E86">
              <w:rPr>
                <w:rFonts w:cs="Arial"/>
                <w:iCs/>
                <w:sz w:val="20"/>
                <w:szCs w:val="20"/>
              </w:rPr>
              <w:t>qualification</w:t>
            </w:r>
            <w:r w:rsidR="00114622" w:rsidRPr="00F81E86">
              <w:rPr>
                <w:rFonts w:cs="Arial"/>
                <w:iCs/>
                <w:sz w:val="20"/>
                <w:szCs w:val="20"/>
              </w:rPr>
              <w:t xml:space="preserve"> data</w:t>
            </w:r>
            <w:r w:rsidR="00FF6BAF" w:rsidRPr="00F81E86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CD709C" w:rsidRPr="00F81E86">
              <w:rPr>
                <w:rFonts w:cs="Arial"/>
                <w:iCs/>
                <w:sz w:val="20"/>
                <w:szCs w:val="20"/>
              </w:rPr>
              <w:t xml:space="preserve">e.g. 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>extent of deployment (lead test assemblies, batch loading</w:t>
            </w:r>
            <w:r w:rsidR="00DC7492" w:rsidRPr="00F81E86">
              <w:rPr>
                <w:rFonts w:cs="Arial"/>
                <w:iCs/>
                <w:sz w:val="20"/>
                <w:szCs w:val="20"/>
              </w:rPr>
              <w:t>, full cores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 xml:space="preserve">), </w:t>
            </w:r>
            <w:r w:rsidRPr="00F81E86">
              <w:rPr>
                <w:rFonts w:cs="Arial"/>
                <w:iCs/>
                <w:sz w:val="20"/>
                <w:szCs w:val="20"/>
              </w:rPr>
              <w:t>irradiation history, burn-up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 xml:space="preserve"> achieved</w:t>
            </w:r>
            <w:r w:rsidR="0027315F">
              <w:rPr>
                <w:rFonts w:cs="Arial"/>
                <w:iCs/>
                <w:sz w:val="20"/>
                <w:szCs w:val="20"/>
              </w:rPr>
              <w:t>, steady state performance, r</w:t>
            </w:r>
            <w:r w:rsidRPr="00F81E86">
              <w:rPr>
                <w:rFonts w:cs="Arial"/>
                <w:iCs/>
                <w:sz w:val="20"/>
                <w:szCs w:val="20"/>
              </w:rPr>
              <w:t>amp test data, fission gas and temperature data,</w:t>
            </w:r>
            <w:r w:rsidR="00CD709C" w:rsidRPr="00F81E86">
              <w:rPr>
                <w:rFonts w:cs="Arial"/>
                <w:iCs/>
                <w:sz w:val="20"/>
                <w:szCs w:val="20"/>
              </w:rPr>
              <w:t xml:space="preserve"> etc</w:t>
            </w:r>
            <w:proofErr w:type="gramStart"/>
            <w:r w:rsidR="00CD709C" w:rsidRPr="00F81E86">
              <w:rPr>
                <w:rFonts w:cs="Arial"/>
                <w:iCs/>
                <w:sz w:val="20"/>
                <w:szCs w:val="20"/>
              </w:rPr>
              <w:t>..</w:t>
            </w:r>
            <w:proofErr w:type="gramEnd"/>
          </w:p>
          <w:p w:rsidR="00114622" w:rsidRPr="00F81E86" w:rsidRDefault="00114622" w:rsidP="00F81E86">
            <w:pPr>
              <w:pStyle w:val="TSNumberedParagraph11"/>
              <w:numPr>
                <w:ilvl w:val="1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F81E86">
              <w:rPr>
                <w:rFonts w:cs="Arial"/>
                <w:iCs/>
                <w:sz w:val="20"/>
                <w:szCs w:val="20"/>
              </w:rPr>
              <w:t xml:space="preserve">Ability of fuel 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>performance/</w:t>
            </w:r>
            <w:r w:rsidRPr="00F81E86">
              <w:rPr>
                <w:rFonts w:cs="Arial"/>
                <w:iCs/>
                <w:sz w:val="20"/>
                <w:szCs w:val="20"/>
              </w:rPr>
              <w:t>thermal-mechanical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F81E86">
              <w:rPr>
                <w:rFonts w:cs="Arial"/>
                <w:iCs/>
                <w:sz w:val="20"/>
                <w:szCs w:val="20"/>
              </w:rPr>
              <w:t>codes to predict behaviours</w:t>
            </w:r>
            <w:r w:rsidR="00DC7492" w:rsidRPr="00F81E86">
              <w:rPr>
                <w:rFonts w:cs="Arial"/>
                <w:iCs/>
                <w:sz w:val="20"/>
                <w:szCs w:val="20"/>
              </w:rPr>
              <w:t xml:space="preserve"> and their validation status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>.</w:t>
            </w:r>
          </w:p>
          <w:p w:rsidR="00F81E86" w:rsidRPr="00F81E86" w:rsidRDefault="00F81E86" w:rsidP="00F81E86">
            <w:pPr>
              <w:pStyle w:val="TSNumberedParagraph11"/>
              <w:numPr>
                <w:ilvl w:val="1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F81E86">
              <w:rPr>
                <w:rFonts w:cs="Arial"/>
                <w:iCs/>
                <w:sz w:val="20"/>
                <w:szCs w:val="20"/>
              </w:rPr>
              <w:t xml:space="preserve">Future qualification, research, development and/or testing planned to address any </w:t>
            </w:r>
            <w:r w:rsidR="00FD490A">
              <w:rPr>
                <w:rFonts w:cs="Arial"/>
                <w:iCs/>
                <w:sz w:val="20"/>
                <w:szCs w:val="20"/>
              </w:rPr>
              <w:t>material qualification issues and</w:t>
            </w:r>
            <w:r w:rsidRPr="00F81E86">
              <w:rPr>
                <w:rFonts w:cs="Arial"/>
                <w:iCs/>
                <w:sz w:val="20"/>
                <w:szCs w:val="20"/>
              </w:rPr>
              <w:t xml:space="preserve"> modelling shortfalls.</w:t>
            </w:r>
          </w:p>
          <w:p w:rsidR="0052032E" w:rsidRPr="00F81E86" w:rsidRDefault="00DC7492" w:rsidP="00F81E86">
            <w:pPr>
              <w:pStyle w:val="TSNumberedParagraph11"/>
              <w:numPr>
                <w:ilvl w:val="1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F81E86">
              <w:rPr>
                <w:rFonts w:cs="Arial"/>
                <w:iCs/>
                <w:sz w:val="20"/>
                <w:szCs w:val="20"/>
              </w:rPr>
              <w:t>Potential i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>mpac</w:t>
            </w:r>
            <w:r w:rsidRPr="00F81E86">
              <w:rPr>
                <w:rFonts w:cs="Arial"/>
                <w:iCs/>
                <w:sz w:val="20"/>
                <w:szCs w:val="20"/>
              </w:rPr>
              <w:t>ts on Limits and Conditions of O</w:t>
            </w:r>
            <w:r w:rsidR="0052032E" w:rsidRPr="00F81E86">
              <w:rPr>
                <w:rFonts w:cs="Arial"/>
                <w:iCs/>
                <w:sz w:val="20"/>
                <w:szCs w:val="20"/>
              </w:rPr>
              <w:t>peration (LCO)</w:t>
            </w:r>
            <w:r w:rsidR="00B92C42" w:rsidRPr="00F81E86">
              <w:rPr>
                <w:rFonts w:cs="Arial"/>
                <w:iCs/>
                <w:sz w:val="20"/>
                <w:szCs w:val="20"/>
              </w:rPr>
              <w:t>.</w:t>
            </w:r>
          </w:p>
          <w:p w:rsidR="008B72EE" w:rsidRPr="00F81E86" w:rsidRDefault="00297DAB" w:rsidP="00F81E86">
            <w:pPr>
              <w:pStyle w:val="TSNumberedParagraph11"/>
              <w:numPr>
                <w:ilvl w:val="1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F81E86">
              <w:rPr>
                <w:rFonts w:cs="Arial"/>
                <w:iCs/>
                <w:sz w:val="20"/>
                <w:szCs w:val="20"/>
              </w:rPr>
              <w:t>Potential l</w:t>
            </w:r>
            <w:r w:rsidR="00114622" w:rsidRPr="00F81E86">
              <w:rPr>
                <w:rFonts w:cs="Arial"/>
                <w:iCs/>
                <w:sz w:val="20"/>
                <w:szCs w:val="20"/>
              </w:rPr>
              <w:t>icen</w:t>
            </w:r>
            <w:r w:rsidR="00961850">
              <w:rPr>
                <w:rFonts w:cs="Arial"/>
                <w:iCs/>
                <w:sz w:val="20"/>
                <w:szCs w:val="20"/>
              </w:rPr>
              <w:t>s</w:t>
            </w:r>
            <w:r w:rsidR="00114622" w:rsidRPr="00F81E86">
              <w:rPr>
                <w:rFonts w:cs="Arial"/>
                <w:iCs/>
                <w:sz w:val="20"/>
                <w:szCs w:val="20"/>
              </w:rPr>
              <w:t>ing issues</w:t>
            </w:r>
            <w:r w:rsidRPr="00F81E86">
              <w:rPr>
                <w:rFonts w:cs="Arial"/>
                <w:iCs/>
                <w:sz w:val="20"/>
                <w:szCs w:val="20"/>
              </w:rPr>
              <w:t xml:space="preserve"> and </w:t>
            </w:r>
            <w:r w:rsidR="00FD490A">
              <w:rPr>
                <w:rFonts w:cs="Arial"/>
                <w:iCs/>
                <w:sz w:val="20"/>
                <w:szCs w:val="20"/>
              </w:rPr>
              <w:t xml:space="preserve">other </w:t>
            </w:r>
            <w:r w:rsidRPr="00F81E86">
              <w:rPr>
                <w:rFonts w:cs="Arial"/>
                <w:iCs/>
                <w:sz w:val="20"/>
                <w:szCs w:val="20"/>
              </w:rPr>
              <w:t xml:space="preserve">areas of </w:t>
            </w:r>
            <w:r w:rsidR="00FD490A">
              <w:rPr>
                <w:rFonts w:cs="Arial"/>
                <w:iCs/>
                <w:sz w:val="20"/>
                <w:szCs w:val="20"/>
              </w:rPr>
              <w:t xml:space="preserve">potential </w:t>
            </w:r>
            <w:r w:rsidRPr="00F81E86">
              <w:rPr>
                <w:rFonts w:cs="Arial"/>
                <w:iCs/>
                <w:sz w:val="20"/>
                <w:szCs w:val="20"/>
              </w:rPr>
              <w:t>regulatory concern/interest</w:t>
            </w:r>
            <w:r w:rsidR="0027315F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FD490A">
              <w:rPr>
                <w:rFonts w:cs="Arial"/>
                <w:iCs/>
                <w:sz w:val="20"/>
                <w:szCs w:val="20"/>
              </w:rPr>
              <w:t xml:space="preserve">- </w:t>
            </w:r>
            <w:r w:rsidR="0027315F">
              <w:rPr>
                <w:rFonts w:cs="Arial"/>
                <w:iCs/>
                <w:sz w:val="20"/>
                <w:szCs w:val="20"/>
              </w:rPr>
              <w:t>to cover the complete fuel cycle</w:t>
            </w:r>
            <w:r w:rsidRPr="00F81E86">
              <w:rPr>
                <w:rFonts w:cs="Arial"/>
                <w:iCs/>
                <w:sz w:val="20"/>
                <w:szCs w:val="20"/>
              </w:rPr>
              <w:t>.</w:t>
            </w:r>
          </w:p>
          <w:p w:rsidR="00B92C42" w:rsidRPr="00F81E86" w:rsidRDefault="00B92C42" w:rsidP="00F81E86">
            <w:pPr>
              <w:pStyle w:val="TSNumberedParagraph11"/>
              <w:numPr>
                <w:ilvl w:val="1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F81E86">
              <w:rPr>
                <w:rFonts w:cs="Arial"/>
                <w:iCs/>
                <w:sz w:val="20"/>
                <w:szCs w:val="20"/>
              </w:rPr>
              <w:t xml:space="preserve">Conclusions and </w:t>
            </w:r>
            <w:r w:rsidR="00F81E86">
              <w:rPr>
                <w:rFonts w:cs="Arial"/>
                <w:iCs/>
                <w:sz w:val="20"/>
                <w:szCs w:val="20"/>
              </w:rPr>
              <w:t>r</w:t>
            </w:r>
            <w:r w:rsidRPr="00F81E86">
              <w:rPr>
                <w:rFonts w:cs="Arial"/>
                <w:iCs/>
                <w:sz w:val="20"/>
                <w:szCs w:val="20"/>
              </w:rPr>
              <w:t>ecommendations.</w:t>
            </w:r>
          </w:p>
          <w:p w:rsidR="0019785F" w:rsidRPr="00114622" w:rsidRDefault="0019785F" w:rsidP="00F81E86">
            <w:pPr>
              <w:pStyle w:val="TSNumberedParagraph11"/>
              <w:numPr>
                <w:ilvl w:val="0"/>
                <w:numId w:val="11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presen</w:t>
            </w:r>
            <w:r w:rsidRPr="00114622">
              <w:rPr>
                <w:sz w:val="20"/>
                <w:szCs w:val="20"/>
              </w:rPr>
              <w:t>tation that:</w:t>
            </w:r>
          </w:p>
          <w:p w:rsidR="0019785F" w:rsidRPr="00691686" w:rsidRDefault="0019785F" w:rsidP="00691686">
            <w:pPr>
              <w:pStyle w:val="TSNumberedParagraph11"/>
              <w:numPr>
                <w:ilvl w:val="1"/>
                <w:numId w:val="2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691686">
              <w:rPr>
                <w:rFonts w:cs="Arial"/>
                <w:iCs/>
                <w:sz w:val="20"/>
                <w:szCs w:val="20"/>
              </w:rPr>
              <w:t xml:space="preserve">Summarises the report and its conclusions; and </w:t>
            </w:r>
          </w:p>
          <w:p w:rsidR="0019785F" w:rsidRPr="00691686" w:rsidRDefault="0019785F" w:rsidP="00691686">
            <w:pPr>
              <w:pStyle w:val="TSNumberedParagraph11"/>
              <w:numPr>
                <w:ilvl w:val="1"/>
                <w:numId w:val="2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691686">
              <w:rPr>
                <w:rFonts w:cs="Arial"/>
                <w:iCs/>
                <w:sz w:val="20"/>
                <w:szCs w:val="20"/>
              </w:rPr>
              <w:t xml:space="preserve">Can be subsequently used for internal training purposes by ONR.  </w:t>
            </w:r>
          </w:p>
          <w:p w:rsidR="00AC7AAC" w:rsidRDefault="00AC7AAC" w:rsidP="00F81E86">
            <w:pPr>
              <w:pStyle w:val="TSHeadingNumbered1"/>
              <w:numPr>
                <w:ilvl w:val="0"/>
                <w:numId w:val="5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280182">
              <w:rPr>
                <w:rFonts w:asciiTheme="minorHAnsi" w:hAnsiTheme="minorHAnsi" w:cstheme="minorHAnsi"/>
              </w:rPr>
              <w:t>Deliverables (expected outcomes/outputs)</w:t>
            </w:r>
          </w:p>
          <w:p w:rsidR="0027315F" w:rsidRPr="0027315F" w:rsidRDefault="0027315F" w:rsidP="00B965F0">
            <w:pPr>
              <w:pStyle w:val="TSNumberedParagraph11"/>
              <w:numPr>
                <w:ilvl w:val="0"/>
                <w:numId w:val="1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The report</w:t>
            </w:r>
          </w:p>
          <w:p w:rsidR="00830D4A" w:rsidRPr="00F81E86" w:rsidRDefault="0027315F" w:rsidP="0027315F">
            <w:pPr>
              <w:pStyle w:val="TSNumberedParagraph11"/>
              <w:numPr>
                <w:ilvl w:val="1"/>
                <w:numId w:val="22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A </w:t>
            </w:r>
            <w:r w:rsidR="00AC7AAC" w:rsidRPr="00F81E86">
              <w:rPr>
                <w:rFonts w:cs="Arial"/>
                <w:iCs/>
                <w:sz w:val="20"/>
                <w:szCs w:val="20"/>
              </w:rPr>
              <w:t>draft report</w:t>
            </w:r>
            <w:r w:rsidR="00691686">
              <w:rPr>
                <w:rFonts w:cs="Arial"/>
                <w:iCs/>
                <w:sz w:val="20"/>
                <w:szCs w:val="20"/>
              </w:rPr>
              <w:t xml:space="preserve"> for comment</w:t>
            </w:r>
            <w:r w:rsidR="00AC7AAC" w:rsidRPr="00F81E86">
              <w:rPr>
                <w:rFonts w:cs="Arial"/>
                <w:iCs/>
                <w:sz w:val="20"/>
                <w:szCs w:val="20"/>
              </w:rPr>
              <w:t>, with the table of contents arranged according to the scope description</w:t>
            </w:r>
            <w:r w:rsidR="001A4B78" w:rsidRPr="00F81E86">
              <w:rPr>
                <w:rFonts w:cs="Arial"/>
                <w:iCs/>
                <w:sz w:val="20"/>
                <w:szCs w:val="20"/>
              </w:rPr>
              <w:t xml:space="preserve"> (above)</w:t>
            </w:r>
            <w:r w:rsidR="00AC7AAC" w:rsidRPr="00F81E86">
              <w:rPr>
                <w:rFonts w:cs="Arial"/>
                <w:iCs/>
                <w:sz w:val="20"/>
                <w:szCs w:val="20"/>
              </w:rPr>
              <w:t>.</w:t>
            </w:r>
          </w:p>
          <w:p w:rsidR="00691686" w:rsidRPr="00691686" w:rsidRDefault="0027315F" w:rsidP="0027315F">
            <w:pPr>
              <w:pStyle w:val="TSNumberedParagraph11"/>
              <w:numPr>
                <w:ilvl w:val="1"/>
                <w:numId w:val="22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A f</w:t>
            </w:r>
            <w:r w:rsidR="00AC7AAC" w:rsidRPr="00F81E86">
              <w:rPr>
                <w:rFonts w:cs="Arial"/>
                <w:iCs/>
                <w:sz w:val="20"/>
                <w:szCs w:val="20"/>
              </w:rPr>
              <w:t>inal report</w:t>
            </w:r>
            <w:r w:rsidR="00C517C2" w:rsidRPr="00F81E86">
              <w:rPr>
                <w:rFonts w:cs="Arial"/>
                <w:iCs/>
                <w:sz w:val="20"/>
                <w:szCs w:val="20"/>
              </w:rPr>
              <w:t xml:space="preserve">, </w:t>
            </w:r>
            <w:r w:rsidR="00B67554" w:rsidRPr="00F81E86">
              <w:rPr>
                <w:rFonts w:cs="Arial"/>
                <w:iCs/>
                <w:sz w:val="20"/>
                <w:szCs w:val="20"/>
              </w:rPr>
              <w:t>addressing</w:t>
            </w:r>
            <w:r w:rsidR="00C517C2" w:rsidRPr="00F81E86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AC7AAC" w:rsidRPr="00830D4A">
              <w:rPr>
                <w:rFonts w:cs="Arial"/>
                <w:iCs/>
                <w:sz w:val="20"/>
                <w:szCs w:val="20"/>
              </w:rPr>
              <w:t xml:space="preserve">the </w:t>
            </w:r>
            <w:r w:rsidR="00B67554">
              <w:rPr>
                <w:rFonts w:cs="Arial"/>
                <w:iCs/>
                <w:sz w:val="20"/>
                <w:szCs w:val="20"/>
              </w:rPr>
              <w:t>comments</w:t>
            </w:r>
            <w:r w:rsidR="00B16D57" w:rsidRPr="00830D4A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AC7AAC" w:rsidRPr="00830D4A">
              <w:rPr>
                <w:rFonts w:cs="Arial"/>
                <w:iCs/>
                <w:sz w:val="20"/>
                <w:szCs w:val="20"/>
              </w:rPr>
              <w:t>from the ONR’s review of the draft report.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:rsidR="00830D4A" w:rsidRPr="00830D4A" w:rsidRDefault="0027315F" w:rsidP="00691686">
            <w:pPr>
              <w:pStyle w:val="TSNumberedParagraph11"/>
              <w:numPr>
                <w:ilvl w:val="0"/>
                <w:numId w:val="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1800"/>
              <w:textAlignment w:val="baseline"/>
              <w:rPr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To be provided </w:t>
            </w:r>
            <w:r w:rsidR="00691686">
              <w:rPr>
                <w:rFonts w:cs="Arial"/>
                <w:iCs/>
                <w:sz w:val="20"/>
                <w:szCs w:val="20"/>
              </w:rPr>
              <w:t>as</w:t>
            </w:r>
            <w:r w:rsidR="00FD490A">
              <w:rPr>
                <w:rFonts w:cs="Arial"/>
                <w:iCs/>
                <w:sz w:val="20"/>
                <w:szCs w:val="20"/>
              </w:rPr>
              <w:t>: 1 x hard copy, and 1</w:t>
            </w:r>
            <w:r>
              <w:rPr>
                <w:rFonts w:cs="Arial"/>
                <w:iCs/>
                <w:sz w:val="20"/>
                <w:szCs w:val="20"/>
              </w:rPr>
              <w:t xml:space="preserve"> x electronic cop</w:t>
            </w:r>
            <w:r w:rsidR="004C33DF">
              <w:rPr>
                <w:rFonts w:cs="Arial"/>
                <w:iCs/>
                <w:sz w:val="20"/>
                <w:szCs w:val="20"/>
              </w:rPr>
              <w:t>y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FD490A">
              <w:rPr>
                <w:rFonts w:cs="Arial"/>
                <w:iCs/>
                <w:sz w:val="20"/>
                <w:szCs w:val="20"/>
              </w:rPr>
              <w:t>(</w:t>
            </w:r>
            <w:r>
              <w:rPr>
                <w:rFonts w:cs="Arial"/>
                <w:iCs/>
                <w:sz w:val="20"/>
                <w:szCs w:val="20"/>
              </w:rPr>
              <w:t>in Microsoft Office Word</w:t>
            </w:r>
            <w:r w:rsidR="00691686">
              <w:rPr>
                <w:rFonts w:cs="Arial"/>
                <w:iCs/>
                <w:sz w:val="20"/>
                <w:szCs w:val="20"/>
              </w:rPr>
              <w:t xml:space="preserve"> format</w:t>
            </w:r>
            <w:r>
              <w:rPr>
                <w:rFonts w:cs="Arial"/>
                <w:iCs/>
                <w:sz w:val="20"/>
                <w:szCs w:val="20"/>
              </w:rPr>
              <w:t>)</w:t>
            </w:r>
            <w:r w:rsidR="00691686">
              <w:rPr>
                <w:rFonts w:cs="Arial"/>
                <w:iCs/>
                <w:sz w:val="20"/>
                <w:szCs w:val="20"/>
              </w:rPr>
              <w:t>.</w:t>
            </w:r>
          </w:p>
          <w:p w:rsidR="0027315F" w:rsidRPr="0027315F" w:rsidRDefault="0027315F" w:rsidP="00B965F0">
            <w:pPr>
              <w:pStyle w:val="TSNumberedParagraph11"/>
              <w:numPr>
                <w:ilvl w:val="0"/>
                <w:numId w:val="1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The </w:t>
            </w:r>
            <w:r w:rsidR="00691686">
              <w:rPr>
                <w:rFonts w:cs="Arial"/>
                <w:iCs/>
                <w:sz w:val="20"/>
                <w:szCs w:val="20"/>
              </w:rPr>
              <w:t>presentation</w:t>
            </w:r>
            <w:r>
              <w:rPr>
                <w:rFonts w:cs="Arial"/>
                <w:iCs/>
                <w:sz w:val="20"/>
                <w:szCs w:val="20"/>
              </w:rPr>
              <w:t>:</w:t>
            </w:r>
          </w:p>
          <w:p w:rsidR="00B16D57" w:rsidRPr="00691686" w:rsidRDefault="00B16D57" w:rsidP="0027315F">
            <w:pPr>
              <w:pStyle w:val="TSNumberedParagraph11"/>
              <w:numPr>
                <w:ilvl w:val="1"/>
                <w:numId w:val="1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830D4A">
              <w:rPr>
                <w:rFonts w:cs="Arial"/>
                <w:iCs/>
                <w:sz w:val="20"/>
                <w:szCs w:val="20"/>
              </w:rPr>
              <w:t xml:space="preserve">One presentation, to summarise the </w:t>
            </w:r>
            <w:r w:rsidR="00830D4A">
              <w:rPr>
                <w:rFonts w:cs="Arial"/>
                <w:iCs/>
                <w:sz w:val="20"/>
                <w:szCs w:val="20"/>
              </w:rPr>
              <w:t xml:space="preserve">final </w:t>
            </w:r>
            <w:r w:rsidRPr="00830D4A">
              <w:rPr>
                <w:rFonts w:cs="Arial"/>
                <w:iCs/>
                <w:sz w:val="20"/>
                <w:szCs w:val="20"/>
              </w:rPr>
              <w:t>report</w:t>
            </w:r>
            <w:r w:rsidR="00830D4A">
              <w:rPr>
                <w:rFonts w:cs="Arial"/>
                <w:iCs/>
                <w:sz w:val="20"/>
                <w:szCs w:val="20"/>
              </w:rPr>
              <w:t xml:space="preserve"> and its conclusions</w:t>
            </w:r>
            <w:r w:rsidR="00691686">
              <w:rPr>
                <w:rFonts w:cs="Arial"/>
                <w:iCs/>
                <w:sz w:val="20"/>
                <w:szCs w:val="20"/>
              </w:rPr>
              <w:t xml:space="preserve"> - that can also be used for internal training purposes</w:t>
            </w:r>
            <w:r w:rsidRPr="00830D4A">
              <w:rPr>
                <w:rFonts w:cs="Arial"/>
                <w:iCs/>
                <w:sz w:val="20"/>
                <w:szCs w:val="20"/>
              </w:rPr>
              <w:t>.</w:t>
            </w:r>
          </w:p>
          <w:p w:rsidR="00691686" w:rsidRPr="00830D4A" w:rsidRDefault="00691686" w:rsidP="00691686">
            <w:pPr>
              <w:pStyle w:val="TSNumberedParagraph11"/>
              <w:numPr>
                <w:ilvl w:val="0"/>
                <w:numId w:val="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1800"/>
              <w:textAlignment w:val="baseline"/>
              <w:rPr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To be provided as: 1 x hard copy, and </w:t>
            </w:r>
            <w:r w:rsidR="00FD490A">
              <w:rPr>
                <w:rFonts w:cs="Arial"/>
                <w:iCs/>
                <w:sz w:val="20"/>
                <w:szCs w:val="20"/>
              </w:rPr>
              <w:t>1</w:t>
            </w:r>
            <w:r>
              <w:rPr>
                <w:rFonts w:cs="Arial"/>
                <w:iCs/>
                <w:sz w:val="20"/>
                <w:szCs w:val="20"/>
              </w:rPr>
              <w:t xml:space="preserve"> x electronic copy </w:t>
            </w:r>
            <w:r w:rsidR="00FD490A">
              <w:rPr>
                <w:rFonts w:cs="Arial"/>
                <w:iCs/>
                <w:sz w:val="20"/>
                <w:szCs w:val="20"/>
              </w:rPr>
              <w:t>(</w:t>
            </w:r>
            <w:r>
              <w:rPr>
                <w:rFonts w:cs="Arial"/>
                <w:iCs/>
                <w:sz w:val="20"/>
                <w:szCs w:val="20"/>
              </w:rPr>
              <w:t>in Microsoft Office Power Point format).</w:t>
            </w:r>
          </w:p>
          <w:p w:rsidR="00AC7AAC" w:rsidRPr="00F81E86" w:rsidRDefault="004E35C5" w:rsidP="00F81E86">
            <w:pPr>
              <w:pStyle w:val="TSHeadingNumbered1"/>
              <w:numPr>
                <w:ilvl w:val="0"/>
                <w:numId w:val="5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F81E86">
              <w:rPr>
                <w:rFonts w:asciiTheme="minorHAnsi" w:hAnsiTheme="minorHAnsi" w:cstheme="minorHAnsi"/>
              </w:rPr>
              <w:t>Timescales</w:t>
            </w:r>
          </w:p>
          <w:p w:rsidR="00830D4A" w:rsidRDefault="00DD18EB" w:rsidP="002B6FF3">
            <w:pPr>
              <w:pStyle w:val="TSNumberedParagraph11"/>
              <w:numPr>
                <w:ilvl w:val="0"/>
                <w:numId w:val="1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830D4A">
              <w:rPr>
                <w:rFonts w:cs="Arial"/>
                <w:iCs/>
                <w:sz w:val="20"/>
                <w:szCs w:val="20"/>
              </w:rPr>
              <w:t xml:space="preserve">Approximately </w:t>
            </w:r>
            <w:r w:rsidR="00830D4A" w:rsidRPr="00830D4A">
              <w:rPr>
                <w:rFonts w:cs="Arial"/>
                <w:iCs/>
                <w:sz w:val="20"/>
                <w:szCs w:val="20"/>
              </w:rPr>
              <w:t>3</w:t>
            </w:r>
            <w:r w:rsidR="001A0E7E" w:rsidRPr="00830D4A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830D4A" w:rsidRPr="00830D4A">
              <w:rPr>
                <w:rFonts w:cs="Arial"/>
                <w:iCs/>
                <w:sz w:val="20"/>
                <w:szCs w:val="20"/>
              </w:rPr>
              <w:t xml:space="preserve">months </w:t>
            </w:r>
          </w:p>
          <w:p w:rsidR="004E35C5" w:rsidRDefault="004E35C5" w:rsidP="002B6FF3">
            <w:pPr>
              <w:pStyle w:val="TSNumberedParagraph11"/>
              <w:numPr>
                <w:ilvl w:val="0"/>
                <w:numId w:val="1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B965F0">
              <w:rPr>
                <w:rFonts w:cs="Arial"/>
                <w:iCs/>
                <w:sz w:val="20"/>
                <w:szCs w:val="20"/>
              </w:rPr>
              <w:t xml:space="preserve">Specific dates </w:t>
            </w:r>
            <w:r w:rsidR="00830D4A" w:rsidRPr="00B965F0">
              <w:rPr>
                <w:rFonts w:cs="Arial"/>
                <w:iCs/>
                <w:sz w:val="20"/>
                <w:szCs w:val="20"/>
              </w:rPr>
              <w:t xml:space="preserve">for each deliverable </w:t>
            </w:r>
            <w:r w:rsidRPr="00B965F0">
              <w:rPr>
                <w:rFonts w:cs="Arial"/>
                <w:iCs/>
                <w:sz w:val="20"/>
                <w:szCs w:val="20"/>
              </w:rPr>
              <w:t xml:space="preserve">will be mutually agreed between ONR and the contractor </w:t>
            </w:r>
            <w:r w:rsidR="00720F14" w:rsidRPr="00B965F0">
              <w:rPr>
                <w:rFonts w:cs="Arial"/>
                <w:iCs/>
                <w:sz w:val="20"/>
                <w:szCs w:val="20"/>
              </w:rPr>
              <w:t xml:space="preserve">at the start-up meeting </w:t>
            </w:r>
            <w:r w:rsidR="001A4B78" w:rsidRPr="00B965F0">
              <w:rPr>
                <w:rFonts w:cs="Arial"/>
                <w:iCs/>
                <w:sz w:val="20"/>
                <w:szCs w:val="20"/>
              </w:rPr>
              <w:t>following contract award</w:t>
            </w:r>
            <w:r w:rsidRPr="00B965F0">
              <w:rPr>
                <w:rFonts w:cs="Arial"/>
                <w:iCs/>
                <w:sz w:val="20"/>
                <w:szCs w:val="20"/>
              </w:rPr>
              <w:t>.</w:t>
            </w:r>
          </w:p>
          <w:p w:rsidR="00AC7AAC" w:rsidRPr="00F81E86" w:rsidRDefault="00AC7AAC" w:rsidP="00F81E86">
            <w:pPr>
              <w:pStyle w:val="TSHeadingNumbered1"/>
              <w:numPr>
                <w:ilvl w:val="0"/>
                <w:numId w:val="5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F81E86">
              <w:rPr>
                <w:rFonts w:asciiTheme="minorHAnsi" w:hAnsiTheme="minorHAnsi" w:cstheme="minorHAnsi"/>
              </w:rPr>
              <w:t>Reporting requirements</w:t>
            </w:r>
          </w:p>
          <w:p w:rsidR="00B67554" w:rsidRDefault="00B67554" w:rsidP="002B6FF3">
            <w:pPr>
              <w:pStyle w:val="TSNumberedParagraph11"/>
              <w:numPr>
                <w:ilvl w:val="0"/>
                <w:numId w:val="27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The Contractor should keep the ONR Project Officer informed on progress and provide confirmation that the deliverable dates are on track via a monthly telephone call. </w:t>
            </w:r>
          </w:p>
          <w:p w:rsidR="00AC7AAC" w:rsidRPr="00F81E86" w:rsidRDefault="004E35C5" w:rsidP="00F81E86">
            <w:pPr>
              <w:pStyle w:val="TSHeadingNumbered1"/>
              <w:numPr>
                <w:ilvl w:val="0"/>
                <w:numId w:val="5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F81E86">
              <w:rPr>
                <w:rFonts w:asciiTheme="minorHAnsi" w:hAnsiTheme="minorHAnsi" w:cstheme="minorHAnsi"/>
              </w:rPr>
              <w:t>M</w:t>
            </w:r>
            <w:r w:rsidR="00AC7AAC" w:rsidRPr="00F81E86">
              <w:rPr>
                <w:rFonts w:asciiTheme="minorHAnsi" w:hAnsiTheme="minorHAnsi" w:cstheme="minorHAnsi"/>
              </w:rPr>
              <w:t>eeting requirements</w:t>
            </w:r>
          </w:p>
          <w:p w:rsidR="00B965F0" w:rsidRPr="00B965F0" w:rsidRDefault="00AC7AAC" w:rsidP="00B965F0">
            <w:pPr>
              <w:pStyle w:val="TSNumberedParagraph11"/>
              <w:numPr>
                <w:ilvl w:val="0"/>
                <w:numId w:val="14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B67554">
              <w:rPr>
                <w:rFonts w:cs="Arial"/>
                <w:iCs/>
                <w:sz w:val="20"/>
                <w:szCs w:val="20"/>
              </w:rPr>
              <w:t xml:space="preserve">Kick-off meeting </w:t>
            </w:r>
            <w:r w:rsidR="00B965F0">
              <w:rPr>
                <w:rFonts w:cs="Arial"/>
                <w:iCs/>
                <w:sz w:val="20"/>
                <w:szCs w:val="20"/>
              </w:rPr>
              <w:t xml:space="preserve">to be held </w:t>
            </w:r>
            <w:r w:rsidRPr="00B67554">
              <w:rPr>
                <w:rFonts w:cs="Arial"/>
                <w:iCs/>
                <w:sz w:val="20"/>
                <w:szCs w:val="20"/>
              </w:rPr>
              <w:t xml:space="preserve">at </w:t>
            </w:r>
            <w:r w:rsidR="00B965F0">
              <w:rPr>
                <w:rFonts w:cs="Arial"/>
                <w:iCs/>
                <w:sz w:val="20"/>
                <w:szCs w:val="20"/>
              </w:rPr>
              <w:t xml:space="preserve">the </w:t>
            </w:r>
            <w:r w:rsidRPr="00B67554">
              <w:rPr>
                <w:rFonts w:cs="Arial"/>
                <w:iCs/>
                <w:sz w:val="20"/>
                <w:szCs w:val="20"/>
              </w:rPr>
              <w:t xml:space="preserve">Contractor’s </w:t>
            </w:r>
            <w:r w:rsidR="002B6FF3">
              <w:rPr>
                <w:rFonts w:cs="Arial"/>
                <w:iCs/>
                <w:sz w:val="20"/>
                <w:szCs w:val="20"/>
              </w:rPr>
              <w:t xml:space="preserve">(UK) </w:t>
            </w:r>
            <w:r w:rsidRPr="00B67554">
              <w:rPr>
                <w:rFonts w:cs="Arial"/>
                <w:iCs/>
                <w:sz w:val="20"/>
                <w:szCs w:val="20"/>
              </w:rPr>
              <w:t xml:space="preserve">premises </w:t>
            </w:r>
            <w:r w:rsidR="00B965F0">
              <w:rPr>
                <w:rFonts w:cs="Arial"/>
                <w:iCs/>
                <w:sz w:val="20"/>
                <w:szCs w:val="20"/>
              </w:rPr>
              <w:t xml:space="preserve">to </w:t>
            </w:r>
            <w:r w:rsidRPr="00B67554">
              <w:rPr>
                <w:rFonts w:cs="Arial"/>
                <w:iCs/>
                <w:sz w:val="20"/>
                <w:szCs w:val="20"/>
              </w:rPr>
              <w:t>introduc</w:t>
            </w:r>
            <w:r w:rsidR="00B965F0">
              <w:rPr>
                <w:rFonts w:cs="Arial"/>
                <w:iCs/>
                <w:sz w:val="20"/>
                <w:szCs w:val="20"/>
              </w:rPr>
              <w:t xml:space="preserve">e the </w:t>
            </w:r>
            <w:r w:rsidRPr="00B67554">
              <w:rPr>
                <w:rFonts w:cs="Arial"/>
                <w:iCs/>
                <w:sz w:val="20"/>
                <w:szCs w:val="20"/>
              </w:rPr>
              <w:t>Contractor’s team</w:t>
            </w:r>
            <w:r w:rsidR="00B965F0">
              <w:rPr>
                <w:rFonts w:cs="Arial"/>
                <w:iCs/>
                <w:sz w:val="20"/>
                <w:szCs w:val="20"/>
              </w:rPr>
              <w:t xml:space="preserve"> and for the purposes of agreeing milestone dates. </w:t>
            </w:r>
            <w:r w:rsidR="00B965F0" w:rsidRPr="00B965F0">
              <w:rPr>
                <w:rFonts w:cs="Arial"/>
                <w:iCs/>
                <w:sz w:val="20"/>
                <w:szCs w:val="20"/>
              </w:rPr>
              <w:t xml:space="preserve"> The contractor shall provide the contact </w:t>
            </w:r>
            <w:r w:rsidR="00B965F0" w:rsidRPr="00B965F0">
              <w:rPr>
                <w:rFonts w:cs="Arial"/>
                <w:iCs/>
                <w:sz w:val="20"/>
                <w:szCs w:val="20"/>
              </w:rPr>
              <w:lastRenderedPageBreak/>
              <w:t>information required to facilitate this meeting in their proposal</w:t>
            </w:r>
            <w:r w:rsidR="002B6FF3">
              <w:rPr>
                <w:rFonts w:cs="Arial"/>
                <w:iCs/>
                <w:sz w:val="20"/>
                <w:szCs w:val="20"/>
              </w:rPr>
              <w:t>.</w:t>
            </w:r>
          </w:p>
          <w:p w:rsidR="00B965F0" w:rsidRPr="00B965F0" w:rsidRDefault="00B965F0" w:rsidP="00B965F0">
            <w:pPr>
              <w:pStyle w:val="TSNumberedParagraph11"/>
              <w:numPr>
                <w:ilvl w:val="0"/>
                <w:numId w:val="14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B965F0">
              <w:rPr>
                <w:rFonts w:cs="Arial"/>
                <w:iCs/>
                <w:sz w:val="20"/>
                <w:szCs w:val="20"/>
              </w:rPr>
              <w:t xml:space="preserve">ONR expects that a </w:t>
            </w:r>
            <w:r>
              <w:rPr>
                <w:rFonts w:cs="Arial"/>
                <w:iCs/>
                <w:sz w:val="20"/>
                <w:szCs w:val="20"/>
              </w:rPr>
              <w:t xml:space="preserve">specific </w:t>
            </w:r>
            <w:r w:rsidRPr="00B965F0">
              <w:rPr>
                <w:rFonts w:cs="Arial"/>
                <w:iCs/>
                <w:sz w:val="20"/>
                <w:szCs w:val="20"/>
              </w:rPr>
              <w:t>progress meeting will be held between ONR and the contractor before the delivery of the presentation materials</w:t>
            </w:r>
            <w:r>
              <w:rPr>
                <w:rFonts w:cs="Arial"/>
                <w:iCs/>
                <w:sz w:val="20"/>
                <w:szCs w:val="20"/>
              </w:rPr>
              <w:t>.  T</w:t>
            </w:r>
            <w:r w:rsidRPr="00B965F0">
              <w:rPr>
                <w:rFonts w:cs="Arial"/>
                <w:iCs/>
                <w:sz w:val="20"/>
                <w:szCs w:val="20"/>
              </w:rPr>
              <w:t>his will be via teleconference</w:t>
            </w:r>
            <w:r>
              <w:rPr>
                <w:rFonts w:cs="Arial"/>
                <w:iCs/>
                <w:sz w:val="20"/>
                <w:szCs w:val="20"/>
              </w:rPr>
              <w:t xml:space="preserve">, </w:t>
            </w:r>
            <w:r w:rsidRPr="00B965F0">
              <w:rPr>
                <w:rFonts w:cs="Arial"/>
                <w:iCs/>
                <w:sz w:val="20"/>
                <w:szCs w:val="20"/>
              </w:rPr>
              <w:t>videoconference</w:t>
            </w:r>
            <w:r>
              <w:rPr>
                <w:rFonts w:cs="Arial"/>
                <w:iCs/>
                <w:sz w:val="20"/>
                <w:szCs w:val="20"/>
              </w:rPr>
              <w:t xml:space="preserve"> or at the contractor’s </w:t>
            </w:r>
            <w:r w:rsidR="002B6FF3">
              <w:rPr>
                <w:rFonts w:cs="Arial"/>
                <w:iCs/>
                <w:sz w:val="20"/>
                <w:szCs w:val="20"/>
              </w:rPr>
              <w:t xml:space="preserve">UK </w:t>
            </w:r>
            <w:r>
              <w:rPr>
                <w:rFonts w:cs="Arial"/>
                <w:iCs/>
                <w:sz w:val="20"/>
                <w:szCs w:val="20"/>
              </w:rPr>
              <w:t>facility</w:t>
            </w:r>
            <w:r w:rsidRPr="00B965F0">
              <w:rPr>
                <w:rFonts w:cs="Arial"/>
                <w:iCs/>
                <w:sz w:val="20"/>
                <w:szCs w:val="20"/>
              </w:rPr>
              <w:t>.</w:t>
            </w:r>
          </w:p>
          <w:p w:rsidR="00B965F0" w:rsidRDefault="00AC7AAC" w:rsidP="00B965F0">
            <w:pPr>
              <w:pStyle w:val="TSNumberedParagraph11"/>
              <w:numPr>
                <w:ilvl w:val="0"/>
                <w:numId w:val="14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C</w:t>
            </w:r>
            <w:r w:rsidR="00830D4A">
              <w:rPr>
                <w:rFonts w:cs="Arial"/>
                <w:iCs/>
                <w:sz w:val="20"/>
                <w:szCs w:val="20"/>
              </w:rPr>
              <w:t xml:space="preserve">lose-out meeting </w:t>
            </w:r>
            <w:r w:rsidR="00083602">
              <w:rPr>
                <w:rFonts w:cs="Arial"/>
                <w:iCs/>
                <w:sz w:val="20"/>
                <w:szCs w:val="20"/>
              </w:rPr>
              <w:t xml:space="preserve">and </w:t>
            </w:r>
            <w:r w:rsidR="00B965F0">
              <w:rPr>
                <w:rFonts w:cs="Arial"/>
                <w:iCs/>
                <w:sz w:val="20"/>
                <w:szCs w:val="20"/>
              </w:rPr>
              <w:t>presentation</w:t>
            </w:r>
            <w:r w:rsidR="00083602">
              <w:rPr>
                <w:rFonts w:cs="Arial"/>
                <w:iCs/>
                <w:sz w:val="20"/>
                <w:szCs w:val="20"/>
              </w:rPr>
              <w:t xml:space="preserve">.  </w:t>
            </w:r>
            <w:r w:rsidR="00B965F0">
              <w:rPr>
                <w:rFonts w:cs="Arial"/>
                <w:iCs/>
                <w:sz w:val="20"/>
                <w:szCs w:val="20"/>
              </w:rPr>
              <w:t xml:space="preserve">To be held </w:t>
            </w:r>
            <w:r w:rsidR="00830D4A">
              <w:rPr>
                <w:rFonts w:cs="Arial"/>
                <w:iCs/>
                <w:sz w:val="20"/>
                <w:szCs w:val="20"/>
              </w:rPr>
              <w:t>at Redgrave C</w:t>
            </w:r>
            <w:r>
              <w:rPr>
                <w:rFonts w:cs="Arial"/>
                <w:iCs/>
                <w:sz w:val="20"/>
                <w:szCs w:val="20"/>
              </w:rPr>
              <w:t>ourt</w:t>
            </w:r>
            <w:r w:rsidR="00720F14">
              <w:rPr>
                <w:rFonts w:cs="Arial"/>
                <w:iCs/>
                <w:sz w:val="20"/>
                <w:szCs w:val="20"/>
              </w:rPr>
              <w:t>,</w:t>
            </w:r>
            <w:r>
              <w:rPr>
                <w:rFonts w:cs="Arial"/>
                <w:iCs/>
                <w:sz w:val="20"/>
                <w:szCs w:val="20"/>
              </w:rPr>
              <w:t xml:space="preserve"> Bootle</w:t>
            </w:r>
            <w:r w:rsidR="00720F14">
              <w:rPr>
                <w:rFonts w:cs="Arial"/>
                <w:iCs/>
                <w:sz w:val="20"/>
                <w:szCs w:val="20"/>
              </w:rPr>
              <w:t xml:space="preserve">, </w:t>
            </w:r>
            <w:r w:rsidR="00830D4A">
              <w:rPr>
                <w:rFonts w:cs="Arial"/>
                <w:iCs/>
                <w:sz w:val="20"/>
                <w:szCs w:val="20"/>
              </w:rPr>
              <w:t xml:space="preserve">with </w:t>
            </w:r>
            <w:r>
              <w:rPr>
                <w:rFonts w:cs="Arial"/>
                <w:iCs/>
                <w:sz w:val="20"/>
                <w:szCs w:val="20"/>
              </w:rPr>
              <w:t xml:space="preserve">attendance by </w:t>
            </w:r>
            <w:r w:rsidR="00083602">
              <w:rPr>
                <w:rFonts w:cs="Arial"/>
                <w:iCs/>
                <w:sz w:val="20"/>
                <w:szCs w:val="20"/>
              </w:rPr>
              <w:t xml:space="preserve">the ONR project team and </w:t>
            </w:r>
            <w:r>
              <w:rPr>
                <w:rFonts w:cs="Arial"/>
                <w:iCs/>
                <w:sz w:val="20"/>
                <w:szCs w:val="20"/>
              </w:rPr>
              <w:t xml:space="preserve">interested </w:t>
            </w:r>
            <w:r w:rsidR="00830D4A">
              <w:rPr>
                <w:rFonts w:cs="Arial"/>
                <w:iCs/>
                <w:sz w:val="20"/>
                <w:szCs w:val="20"/>
              </w:rPr>
              <w:t xml:space="preserve">ONR </w:t>
            </w:r>
            <w:r>
              <w:rPr>
                <w:rFonts w:cs="Arial"/>
                <w:iCs/>
                <w:sz w:val="20"/>
                <w:szCs w:val="20"/>
              </w:rPr>
              <w:t>colleagues.</w:t>
            </w:r>
            <w:r w:rsidR="00B965F0" w:rsidRPr="00B965F0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:rsidR="00AF4C0F" w:rsidRPr="00720F14" w:rsidRDefault="00B965F0" w:rsidP="00720F14">
            <w:pPr>
              <w:pStyle w:val="TSNumberedParagraph11"/>
              <w:numPr>
                <w:ilvl w:val="0"/>
                <w:numId w:val="14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B67554">
              <w:rPr>
                <w:rFonts w:cs="Arial"/>
                <w:iCs/>
                <w:sz w:val="20"/>
                <w:szCs w:val="20"/>
              </w:rPr>
              <w:t>Should the contractor require any meetings to discuss the deliverables in addition to th</w:t>
            </w:r>
            <w:r>
              <w:rPr>
                <w:rFonts w:cs="Arial"/>
                <w:iCs/>
                <w:sz w:val="20"/>
                <w:szCs w:val="20"/>
              </w:rPr>
              <w:t>ose provisioned for with</w:t>
            </w:r>
            <w:r w:rsidRPr="00B67554">
              <w:rPr>
                <w:rFonts w:cs="Arial"/>
                <w:iCs/>
                <w:sz w:val="20"/>
                <w:szCs w:val="20"/>
              </w:rPr>
              <w:t>in this Work Order Specification then</w:t>
            </w:r>
            <w:r w:rsidR="00083602">
              <w:rPr>
                <w:rFonts w:cs="Arial"/>
                <w:iCs/>
                <w:sz w:val="20"/>
                <w:szCs w:val="20"/>
              </w:rPr>
              <w:t xml:space="preserve"> these s</w:t>
            </w:r>
            <w:r w:rsidRPr="00083602">
              <w:rPr>
                <w:rFonts w:cs="Arial"/>
                <w:iCs/>
                <w:sz w:val="20"/>
                <w:szCs w:val="20"/>
              </w:rPr>
              <w:t xml:space="preserve">hould be </w:t>
            </w:r>
            <w:r w:rsidR="00720F14">
              <w:rPr>
                <w:rFonts w:cs="Arial"/>
                <w:iCs/>
                <w:sz w:val="20"/>
                <w:szCs w:val="20"/>
              </w:rPr>
              <w:t xml:space="preserve">identified and </w:t>
            </w:r>
            <w:r w:rsidR="00083602" w:rsidRPr="00083602">
              <w:rPr>
                <w:rFonts w:cs="Arial"/>
                <w:iCs/>
                <w:sz w:val="20"/>
                <w:szCs w:val="20"/>
              </w:rPr>
              <w:t xml:space="preserve">provisioned for </w:t>
            </w:r>
            <w:r w:rsidR="00083602">
              <w:rPr>
                <w:rFonts w:cs="Arial"/>
                <w:iCs/>
                <w:sz w:val="20"/>
                <w:szCs w:val="20"/>
              </w:rPr>
              <w:t>with</w:t>
            </w:r>
            <w:r w:rsidR="00083602" w:rsidRPr="00083602">
              <w:rPr>
                <w:rFonts w:cs="Arial"/>
                <w:iCs/>
                <w:sz w:val="20"/>
                <w:szCs w:val="20"/>
              </w:rPr>
              <w:t xml:space="preserve">in the bid, stating the </w:t>
            </w:r>
            <w:r w:rsidR="00720F14">
              <w:rPr>
                <w:rFonts w:cs="Arial"/>
                <w:iCs/>
                <w:sz w:val="20"/>
                <w:szCs w:val="20"/>
              </w:rPr>
              <w:t xml:space="preserve">intended </w:t>
            </w:r>
            <w:r w:rsidR="00FD490A">
              <w:rPr>
                <w:rFonts w:cs="Arial"/>
                <w:iCs/>
                <w:sz w:val="20"/>
                <w:szCs w:val="20"/>
              </w:rPr>
              <w:t xml:space="preserve">purpose and </w:t>
            </w:r>
            <w:r w:rsidR="00720F14" w:rsidRPr="00083602">
              <w:rPr>
                <w:rFonts w:cs="Arial"/>
                <w:iCs/>
                <w:sz w:val="20"/>
                <w:szCs w:val="20"/>
              </w:rPr>
              <w:t>location</w:t>
            </w:r>
            <w:r w:rsidR="00720F14">
              <w:rPr>
                <w:rFonts w:cs="Arial"/>
                <w:iCs/>
                <w:sz w:val="20"/>
                <w:szCs w:val="20"/>
              </w:rPr>
              <w:t xml:space="preserve"> of any such </w:t>
            </w:r>
            <w:proofErr w:type="gramStart"/>
            <w:r w:rsidR="00720F14">
              <w:rPr>
                <w:rFonts w:cs="Arial"/>
                <w:iCs/>
                <w:sz w:val="20"/>
                <w:szCs w:val="20"/>
              </w:rPr>
              <w:t>meeting</w:t>
            </w:r>
            <w:r w:rsidR="00691686">
              <w:rPr>
                <w:rFonts w:cs="Arial"/>
                <w:iCs/>
                <w:sz w:val="20"/>
                <w:szCs w:val="20"/>
              </w:rPr>
              <w:t>s</w:t>
            </w:r>
            <w:r w:rsidR="00720F14">
              <w:rPr>
                <w:rFonts w:cs="Arial"/>
                <w:iCs/>
                <w:sz w:val="20"/>
                <w:szCs w:val="20"/>
              </w:rPr>
              <w:t>.</w:t>
            </w:r>
            <w:proofErr w:type="gramEnd"/>
          </w:p>
        </w:tc>
      </w:tr>
      <w:tr w:rsidR="00AF4C0F" w:rsidRPr="002C62C2" w:rsidTr="00971BA8">
        <w:trPr>
          <w:jc w:val="center"/>
        </w:trPr>
        <w:tc>
          <w:tcPr>
            <w:tcW w:w="9709" w:type="dxa"/>
          </w:tcPr>
          <w:p w:rsidR="00AF4C0F" w:rsidRPr="0006764D" w:rsidRDefault="00AF4C0F" w:rsidP="00F81E86">
            <w:pPr>
              <w:pStyle w:val="TSHeadingNumbered1"/>
              <w:numPr>
                <w:ilvl w:val="0"/>
                <w:numId w:val="5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06764D">
              <w:rPr>
                <w:rFonts w:asciiTheme="minorHAnsi" w:hAnsiTheme="minorHAnsi" w:cstheme="minorHAnsi"/>
              </w:rPr>
              <w:lastRenderedPageBreak/>
              <w:t>OBJECTIVES</w:t>
            </w:r>
          </w:p>
          <w:p w:rsidR="00752178" w:rsidRDefault="00752178" w:rsidP="00720F14">
            <w:pPr>
              <w:pStyle w:val="TSNumberedParagraph11"/>
              <w:numPr>
                <w:ilvl w:val="0"/>
                <w:numId w:val="2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1A4B78">
              <w:rPr>
                <w:rFonts w:cs="Arial"/>
                <w:iCs/>
                <w:sz w:val="20"/>
                <w:szCs w:val="20"/>
              </w:rPr>
              <w:t xml:space="preserve">The objective of this project is to provide ONR inspectors with </w:t>
            </w:r>
            <w:r w:rsidR="004C33DF">
              <w:rPr>
                <w:rFonts w:cs="Arial"/>
                <w:iCs/>
                <w:sz w:val="20"/>
                <w:szCs w:val="20"/>
              </w:rPr>
              <w:t>independent advice and opinion</w:t>
            </w:r>
            <w:r w:rsidRPr="001A4B78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4C33DF">
              <w:rPr>
                <w:rFonts w:cs="Arial"/>
                <w:iCs/>
                <w:sz w:val="20"/>
                <w:szCs w:val="20"/>
              </w:rPr>
              <w:t xml:space="preserve">on </w:t>
            </w:r>
            <w:r w:rsidRPr="001A4B78">
              <w:rPr>
                <w:rFonts w:cs="Arial"/>
                <w:iCs/>
                <w:sz w:val="20"/>
                <w:szCs w:val="20"/>
              </w:rPr>
              <w:t xml:space="preserve">the current status </w:t>
            </w:r>
            <w:r w:rsidR="00720F14">
              <w:rPr>
                <w:rFonts w:cs="Arial"/>
                <w:iCs/>
                <w:sz w:val="20"/>
                <w:szCs w:val="20"/>
              </w:rPr>
              <w:t xml:space="preserve">of </w:t>
            </w:r>
            <w:r w:rsidR="00691686">
              <w:rPr>
                <w:rFonts w:cs="Arial"/>
                <w:iCs/>
                <w:sz w:val="20"/>
                <w:szCs w:val="20"/>
              </w:rPr>
              <w:t>CDF</w:t>
            </w:r>
            <w:r w:rsidRPr="001A4B78">
              <w:rPr>
                <w:rFonts w:cs="Arial"/>
                <w:iCs/>
                <w:sz w:val="20"/>
                <w:szCs w:val="20"/>
              </w:rPr>
              <w:t xml:space="preserve"> for use in L</w:t>
            </w:r>
            <w:r w:rsidR="00720F14">
              <w:rPr>
                <w:rFonts w:cs="Arial"/>
                <w:iCs/>
                <w:sz w:val="20"/>
                <w:szCs w:val="20"/>
              </w:rPr>
              <w:t xml:space="preserve">ight </w:t>
            </w:r>
            <w:r w:rsidRPr="001A4B78">
              <w:rPr>
                <w:rFonts w:cs="Arial"/>
                <w:iCs/>
                <w:sz w:val="20"/>
                <w:szCs w:val="20"/>
              </w:rPr>
              <w:t>W</w:t>
            </w:r>
            <w:r w:rsidR="00720F14">
              <w:rPr>
                <w:rFonts w:cs="Arial"/>
                <w:iCs/>
                <w:sz w:val="20"/>
                <w:szCs w:val="20"/>
              </w:rPr>
              <w:t xml:space="preserve">ater </w:t>
            </w:r>
            <w:r w:rsidRPr="001A4B78">
              <w:rPr>
                <w:rFonts w:cs="Arial"/>
                <w:iCs/>
                <w:sz w:val="20"/>
                <w:szCs w:val="20"/>
              </w:rPr>
              <w:t>R</w:t>
            </w:r>
            <w:r w:rsidR="00720F14">
              <w:rPr>
                <w:rFonts w:cs="Arial"/>
                <w:iCs/>
                <w:sz w:val="20"/>
                <w:szCs w:val="20"/>
              </w:rPr>
              <w:t>eactors.</w:t>
            </w:r>
            <w:r w:rsidRPr="001A4B78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:rsidR="00720F14" w:rsidRPr="00720F14" w:rsidRDefault="00720F14" w:rsidP="00720F14">
            <w:pPr>
              <w:pStyle w:val="TSNumberedParagraph11"/>
              <w:numPr>
                <w:ilvl w:val="0"/>
                <w:numId w:val="2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720F14">
              <w:rPr>
                <w:rFonts w:cs="Arial"/>
                <w:iCs/>
                <w:sz w:val="20"/>
                <w:szCs w:val="20"/>
              </w:rPr>
              <w:t>The report will provide an objective view on the global status of chromium doped fuel, the related safety issues and the expected development during the next few years</w:t>
            </w:r>
            <w:r w:rsidRPr="001A4B78">
              <w:rPr>
                <w:rFonts w:cs="Arial"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</w:rPr>
              <w:t xml:space="preserve">such that ONR </w:t>
            </w:r>
            <w:r w:rsidR="00B9118D">
              <w:rPr>
                <w:rFonts w:cs="Arial"/>
                <w:iCs/>
                <w:sz w:val="20"/>
                <w:szCs w:val="20"/>
              </w:rPr>
              <w:t xml:space="preserve">are in a position to </w:t>
            </w:r>
            <w:r w:rsidRPr="001A4B78">
              <w:rPr>
                <w:rFonts w:cs="Arial"/>
                <w:iCs/>
                <w:sz w:val="20"/>
                <w:szCs w:val="20"/>
              </w:rPr>
              <w:t>make informed regulatory decisions.</w:t>
            </w:r>
            <w:r w:rsidRPr="00720F14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:rsidR="00720F14" w:rsidRPr="00720F14" w:rsidRDefault="00720F14" w:rsidP="00720F14">
            <w:pPr>
              <w:pStyle w:val="TSNumberedParagraph11"/>
              <w:numPr>
                <w:ilvl w:val="0"/>
                <w:numId w:val="2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720F14">
              <w:rPr>
                <w:rFonts w:cs="Arial"/>
                <w:iCs/>
                <w:sz w:val="20"/>
                <w:szCs w:val="20"/>
              </w:rPr>
              <w:t>The key references will allow ONR’s specialists to delve deeply in selected sub-topics as required by their work on specific issues.</w:t>
            </w:r>
          </w:p>
          <w:p w:rsidR="00720F14" w:rsidRPr="00720F14" w:rsidRDefault="00720F14" w:rsidP="00720F14">
            <w:pPr>
              <w:pStyle w:val="TSNumberedParagraph11"/>
              <w:numPr>
                <w:ilvl w:val="0"/>
                <w:numId w:val="2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720F14">
              <w:rPr>
                <w:rFonts w:cs="Arial"/>
                <w:iCs/>
                <w:sz w:val="20"/>
                <w:szCs w:val="20"/>
              </w:rPr>
              <w:t xml:space="preserve">This </w:t>
            </w:r>
            <w:r w:rsidR="00E40941">
              <w:rPr>
                <w:rFonts w:cs="Arial"/>
                <w:iCs/>
                <w:sz w:val="20"/>
                <w:szCs w:val="20"/>
              </w:rPr>
              <w:t>project</w:t>
            </w:r>
            <w:r w:rsidRPr="00720F14">
              <w:rPr>
                <w:rFonts w:cs="Arial"/>
                <w:iCs/>
                <w:sz w:val="20"/>
                <w:szCs w:val="20"/>
              </w:rPr>
              <w:t xml:space="preserve"> will support the establishment of higher level views on the subject as well as detailed studies of certain aspects outlined in the process of regulatory safety assessment.</w:t>
            </w:r>
          </w:p>
          <w:p w:rsidR="00720F14" w:rsidRPr="00720F14" w:rsidRDefault="00720F14" w:rsidP="00720F14">
            <w:pPr>
              <w:pStyle w:val="TSNumberedParagraph11"/>
              <w:numPr>
                <w:ilvl w:val="0"/>
                <w:numId w:val="2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720F14">
              <w:rPr>
                <w:rFonts w:cs="Arial"/>
                <w:iCs/>
                <w:sz w:val="20"/>
                <w:szCs w:val="20"/>
              </w:rPr>
              <w:t xml:space="preserve">The project should produce a final report and copies of the key supporting references. </w:t>
            </w:r>
          </w:p>
          <w:p w:rsidR="001D01AB" w:rsidRPr="001A4B78" w:rsidRDefault="00A96570" w:rsidP="00720F14">
            <w:pPr>
              <w:pStyle w:val="TSNumberedParagraph11"/>
              <w:numPr>
                <w:ilvl w:val="0"/>
                <w:numId w:val="2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1A4B78">
              <w:rPr>
                <w:rFonts w:cs="Arial"/>
                <w:iCs/>
                <w:sz w:val="20"/>
                <w:szCs w:val="20"/>
              </w:rPr>
              <w:t xml:space="preserve">The report, produced as a result from the contract will provide to ONR a sound basis for assessment of </w:t>
            </w:r>
            <w:r w:rsidR="00FD490A">
              <w:rPr>
                <w:rFonts w:cs="Arial"/>
                <w:iCs/>
                <w:sz w:val="20"/>
                <w:szCs w:val="20"/>
              </w:rPr>
              <w:t>CDF</w:t>
            </w:r>
            <w:r w:rsidRPr="001A4B78">
              <w:rPr>
                <w:rFonts w:cs="Arial"/>
                <w:iCs/>
                <w:sz w:val="20"/>
                <w:szCs w:val="20"/>
              </w:rPr>
              <w:t xml:space="preserve"> related design arrangements and safety cases for Sizewell B and </w:t>
            </w:r>
            <w:r w:rsidR="00E40941">
              <w:rPr>
                <w:rFonts w:cs="Arial"/>
                <w:iCs/>
                <w:sz w:val="20"/>
                <w:szCs w:val="20"/>
              </w:rPr>
              <w:t xml:space="preserve">position ONR to make assessments of </w:t>
            </w:r>
            <w:r w:rsidR="00B9118D">
              <w:rPr>
                <w:rFonts w:cs="Arial"/>
                <w:iCs/>
                <w:sz w:val="20"/>
                <w:szCs w:val="20"/>
              </w:rPr>
              <w:t xml:space="preserve">any </w:t>
            </w:r>
            <w:r w:rsidR="00FD490A">
              <w:rPr>
                <w:rFonts w:cs="Arial"/>
                <w:iCs/>
                <w:sz w:val="20"/>
                <w:szCs w:val="20"/>
              </w:rPr>
              <w:t>new build L</w:t>
            </w:r>
            <w:r w:rsidRPr="001A4B78">
              <w:rPr>
                <w:rFonts w:cs="Arial"/>
                <w:iCs/>
                <w:sz w:val="20"/>
                <w:szCs w:val="20"/>
              </w:rPr>
              <w:t>WRs</w:t>
            </w:r>
            <w:r w:rsidR="00B9118D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E40941">
              <w:rPr>
                <w:rFonts w:cs="Arial"/>
                <w:iCs/>
                <w:sz w:val="20"/>
                <w:szCs w:val="20"/>
              </w:rPr>
              <w:t>w</w:t>
            </w:r>
            <w:r w:rsidR="00B9118D">
              <w:rPr>
                <w:rFonts w:cs="Arial"/>
                <w:iCs/>
                <w:sz w:val="20"/>
                <w:szCs w:val="20"/>
              </w:rPr>
              <w:t xml:space="preserve">hich </w:t>
            </w:r>
            <w:r w:rsidR="00E40941">
              <w:rPr>
                <w:rFonts w:cs="Arial"/>
                <w:iCs/>
                <w:sz w:val="20"/>
                <w:szCs w:val="20"/>
              </w:rPr>
              <w:t>may wish to</w:t>
            </w:r>
            <w:r w:rsidR="00B9118D">
              <w:rPr>
                <w:rFonts w:cs="Arial"/>
                <w:iCs/>
                <w:sz w:val="20"/>
                <w:szCs w:val="20"/>
              </w:rPr>
              <w:t xml:space="preserve"> deploy this technology</w:t>
            </w:r>
            <w:r w:rsidR="00E40941">
              <w:rPr>
                <w:rFonts w:cs="Arial"/>
                <w:iCs/>
                <w:sz w:val="20"/>
                <w:szCs w:val="20"/>
              </w:rPr>
              <w:t xml:space="preserve"> in the future</w:t>
            </w:r>
            <w:r w:rsidRPr="001A4B78">
              <w:rPr>
                <w:rFonts w:cs="Arial"/>
                <w:iCs/>
                <w:sz w:val="20"/>
                <w:szCs w:val="20"/>
              </w:rPr>
              <w:t>.</w:t>
            </w:r>
          </w:p>
          <w:p w:rsidR="001D01AB" w:rsidRPr="001A4B78" w:rsidRDefault="001D01AB" w:rsidP="001A4B78">
            <w:pPr>
              <w:pStyle w:val="TSNumberedParagraph11"/>
              <w:numPr>
                <w:ilvl w:val="1"/>
                <w:numId w:val="1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1A4B78">
              <w:rPr>
                <w:rFonts w:cs="Arial"/>
                <w:iCs/>
                <w:sz w:val="20"/>
                <w:szCs w:val="20"/>
              </w:rPr>
              <w:t>One draft report, with the table of contents arranged according to the scope description.</w:t>
            </w:r>
          </w:p>
          <w:p w:rsidR="001D01AB" w:rsidRPr="001A4B78" w:rsidRDefault="001D01AB" w:rsidP="001A4B78">
            <w:pPr>
              <w:pStyle w:val="TSNumberedParagraph11"/>
              <w:numPr>
                <w:ilvl w:val="1"/>
                <w:numId w:val="1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1A4B78">
              <w:rPr>
                <w:rFonts w:cs="Arial"/>
                <w:iCs/>
                <w:sz w:val="20"/>
                <w:szCs w:val="20"/>
              </w:rPr>
              <w:t>One final report</w:t>
            </w:r>
            <w:r w:rsidR="00A87CA4">
              <w:rPr>
                <w:rFonts w:cs="Arial"/>
                <w:iCs/>
                <w:sz w:val="20"/>
                <w:szCs w:val="20"/>
              </w:rPr>
              <w:t xml:space="preserve">, addressing </w:t>
            </w:r>
            <w:r w:rsidRPr="001A4B78">
              <w:rPr>
                <w:rFonts w:cs="Arial"/>
                <w:iCs/>
                <w:sz w:val="20"/>
                <w:szCs w:val="20"/>
              </w:rPr>
              <w:t>the recommendations from the ONR’s review of the draft report.</w:t>
            </w:r>
          </w:p>
          <w:p w:rsidR="000954DA" w:rsidRPr="00B9118D" w:rsidRDefault="00752178" w:rsidP="00A87CA4">
            <w:pPr>
              <w:pStyle w:val="TSNumberedParagraph11"/>
              <w:numPr>
                <w:ilvl w:val="1"/>
                <w:numId w:val="1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 w:val="20"/>
                <w:szCs w:val="20"/>
              </w:rPr>
            </w:pPr>
            <w:r w:rsidRPr="001A4B78">
              <w:rPr>
                <w:rFonts w:cs="Arial"/>
                <w:iCs/>
                <w:sz w:val="20"/>
                <w:szCs w:val="20"/>
              </w:rPr>
              <w:t>One prese</w:t>
            </w:r>
            <w:r w:rsidR="00A87CA4">
              <w:rPr>
                <w:rFonts w:cs="Arial"/>
                <w:iCs/>
                <w:sz w:val="20"/>
                <w:szCs w:val="20"/>
              </w:rPr>
              <w:t xml:space="preserve">ntation to summarise the report, which </w:t>
            </w:r>
            <w:r w:rsidRPr="001A4B78">
              <w:rPr>
                <w:rFonts w:cs="Arial"/>
                <w:iCs/>
                <w:sz w:val="20"/>
                <w:szCs w:val="20"/>
              </w:rPr>
              <w:t xml:space="preserve">can </w:t>
            </w:r>
            <w:r w:rsidR="00B9118D">
              <w:rPr>
                <w:rFonts w:cs="Arial"/>
                <w:iCs/>
                <w:sz w:val="20"/>
                <w:szCs w:val="20"/>
              </w:rPr>
              <w:t xml:space="preserve">also </w:t>
            </w:r>
            <w:r w:rsidRPr="001A4B78">
              <w:rPr>
                <w:rFonts w:cs="Arial"/>
                <w:iCs/>
                <w:sz w:val="20"/>
                <w:szCs w:val="20"/>
              </w:rPr>
              <w:t>be subsequently used for internal training</w:t>
            </w:r>
            <w:r w:rsidR="00A87CA4">
              <w:rPr>
                <w:rFonts w:cs="Arial"/>
                <w:iCs/>
                <w:sz w:val="20"/>
                <w:szCs w:val="20"/>
              </w:rPr>
              <w:t xml:space="preserve"> purposes</w:t>
            </w:r>
            <w:r w:rsidRPr="001A4B78">
              <w:rPr>
                <w:rFonts w:cs="Arial"/>
                <w:iCs/>
                <w:sz w:val="20"/>
                <w:szCs w:val="20"/>
              </w:rPr>
              <w:t>.</w:t>
            </w:r>
          </w:p>
        </w:tc>
      </w:tr>
      <w:tr w:rsidR="00AF4C0F" w:rsidRPr="002C62C2" w:rsidTr="00971BA8">
        <w:trPr>
          <w:jc w:val="center"/>
        </w:trPr>
        <w:tc>
          <w:tcPr>
            <w:tcW w:w="9709" w:type="dxa"/>
          </w:tcPr>
          <w:p w:rsidR="00AF4C0F" w:rsidRPr="0006764D" w:rsidRDefault="00AF4C0F" w:rsidP="00F81E86">
            <w:pPr>
              <w:pStyle w:val="TSHeadingNumbered1"/>
              <w:numPr>
                <w:ilvl w:val="0"/>
                <w:numId w:val="5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06764D">
              <w:rPr>
                <w:rFonts w:asciiTheme="minorHAnsi" w:hAnsiTheme="minorHAnsi" w:cstheme="minorHAnsi"/>
              </w:rPr>
              <w:t xml:space="preserve">CONSTRAINTS </w:t>
            </w:r>
          </w:p>
          <w:p w:rsidR="00AF4C0F" w:rsidRPr="002B6FF3" w:rsidRDefault="00AF4C0F" w:rsidP="00971BA8">
            <w:pPr>
              <w:pStyle w:val="TSNumberedParagraph11"/>
              <w:tabs>
                <w:tab w:val="left" w:pos="0"/>
              </w:tabs>
              <w:jc w:val="both"/>
              <w:rPr>
                <w:rFonts w:cs="Arial"/>
                <w:sz w:val="20"/>
                <w:szCs w:val="20"/>
              </w:rPr>
            </w:pPr>
            <w:r w:rsidRPr="002B6FF3">
              <w:rPr>
                <w:rFonts w:cs="Arial"/>
                <w:sz w:val="20"/>
                <w:szCs w:val="20"/>
              </w:rPr>
              <w:t>Provide details of anything that may constrain the ability of potential suppliers to meet the requirement such as:</w:t>
            </w:r>
          </w:p>
          <w:p w:rsidR="00A96570" w:rsidRPr="002B6FF3" w:rsidRDefault="00A96570" w:rsidP="00A96570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  <w:r w:rsidRPr="002B6FF3">
              <w:rPr>
                <w:rFonts w:cs="Arial"/>
                <w:sz w:val="20"/>
                <w:szCs w:val="20"/>
              </w:rPr>
              <w:t>C</w:t>
            </w:r>
            <w:r w:rsidR="00AF4C0F" w:rsidRPr="002B6FF3">
              <w:rPr>
                <w:rFonts w:cs="Arial"/>
                <w:sz w:val="20"/>
                <w:szCs w:val="20"/>
              </w:rPr>
              <w:t>onf</w:t>
            </w:r>
            <w:r w:rsidRPr="002B6FF3">
              <w:rPr>
                <w:rFonts w:cs="Arial"/>
                <w:sz w:val="20"/>
                <w:szCs w:val="20"/>
              </w:rPr>
              <w:t xml:space="preserve">lict of interest considerations </w:t>
            </w:r>
            <w:r w:rsidR="00520DA5" w:rsidRPr="002B6FF3">
              <w:rPr>
                <w:rFonts w:cs="Arial"/>
                <w:sz w:val="20"/>
                <w:szCs w:val="20"/>
              </w:rPr>
              <w:t>–</w:t>
            </w:r>
            <w:r w:rsidRPr="002B6FF3">
              <w:rPr>
                <w:rFonts w:cs="Arial"/>
                <w:sz w:val="20"/>
                <w:szCs w:val="20"/>
              </w:rPr>
              <w:t xml:space="preserve"> </w:t>
            </w:r>
            <w:r w:rsidR="00520DA5" w:rsidRPr="002B6FF3">
              <w:rPr>
                <w:rFonts w:cs="Arial"/>
                <w:sz w:val="20"/>
                <w:szCs w:val="20"/>
              </w:rPr>
              <w:t xml:space="preserve">Should the selected contractor have any potential conflicts-of-interest these should be identified </w:t>
            </w:r>
            <w:r w:rsidR="00B9118D" w:rsidRPr="002B6FF3">
              <w:rPr>
                <w:rFonts w:cs="Arial"/>
                <w:sz w:val="20"/>
                <w:szCs w:val="20"/>
              </w:rPr>
              <w:t xml:space="preserve">by the contractor </w:t>
            </w:r>
            <w:r w:rsidR="00520DA5" w:rsidRPr="002B6FF3">
              <w:rPr>
                <w:rFonts w:cs="Arial"/>
                <w:sz w:val="20"/>
                <w:szCs w:val="20"/>
              </w:rPr>
              <w:t xml:space="preserve">to ONR before </w:t>
            </w:r>
            <w:r w:rsidR="00B9118D" w:rsidRPr="002B6FF3">
              <w:rPr>
                <w:rFonts w:cs="Arial"/>
                <w:sz w:val="20"/>
                <w:szCs w:val="20"/>
              </w:rPr>
              <w:t>placement of any contracts</w:t>
            </w:r>
            <w:r w:rsidRPr="002B6FF3">
              <w:rPr>
                <w:rFonts w:cs="Arial"/>
                <w:sz w:val="20"/>
                <w:szCs w:val="20"/>
              </w:rPr>
              <w:t>;</w:t>
            </w:r>
          </w:p>
          <w:p w:rsidR="00AF4C0F" w:rsidRPr="002B6FF3" w:rsidRDefault="001D01AB" w:rsidP="00971BA8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  <w:r w:rsidRPr="002B6FF3">
              <w:rPr>
                <w:rFonts w:cs="Arial"/>
                <w:sz w:val="20"/>
                <w:szCs w:val="20"/>
              </w:rPr>
              <w:t>W</w:t>
            </w:r>
            <w:r w:rsidR="00AF4C0F" w:rsidRPr="002B6FF3">
              <w:rPr>
                <w:rFonts w:cs="Arial"/>
                <w:sz w:val="20"/>
                <w:szCs w:val="20"/>
              </w:rPr>
              <w:t>hether the services need to be delivered by individuals with specific skills, experience or qualifications</w:t>
            </w:r>
            <w:r w:rsidR="00A96570" w:rsidRPr="002B6FF3">
              <w:rPr>
                <w:rFonts w:cs="Arial"/>
                <w:sz w:val="20"/>
                <w:szCs w:val="20"/>
              </w:rPr>
              <w:t xml:space="preserve"> - The Contractor’s team shall </w:t>
            </w:r>
            <w:r w:rsidR="00520DA5" w:rsidRPr="002B6FF3">
              <w:rPr>
                <w:rFonts w:cs="Arial"/>
                <w:sz w:val="20"/>
                <w:szCs w:val="20"/>
              </w:rPr>
              <w:t>be demonstrably SQEP to conduct the work</w:t>
            </w:r>
            <w:r w:rsidR="00A96570" w:rsidRPr="002B6FF3">
              <w:rPr>
                <w:rFonts w:cs="Arial"/>
                <w:sz w:val="20"/>
                <w:szCs w:val="20"/>
              </w:rPr>
              <w:t>;</w:t>
            </w:r>
          </w:p>
          <w:p w:rsidR="00AF4C0F" w:rsidRPr="002B6FF3" w:rsidRDefault="001D01AB" w:rsidP="00971BA8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  <w:r w:rsidRPr="002B6FF3">
              <w:rPr>
                <w:rFonts w:cs="Arial"/>
                <w:sz w:val="20"/>
                <w:szCs w:val="20"/>
              </w:rPr>
              <w:t>S</w:t>
            </w:r>
            <w:r w:rsidR="00AF4C0F" w:rsidRPr="002B6FF3">
              <w:rPr>
                <w:rFonts w:cs="Arial"/>
                <w:sz w:val="20"/>
                <w:szCs w:val="20"/>
              </w:rPr>
              <w:t>ecurity considerations</w:t>
            </w:r>
            <w:r w:rsidR="00A96570" w:rsidRPr="002B6FF3">
              <w:rPr>
                <w:rFonts w:cs="Arial"/>
                <w:sz w:val="20"/>
                <w:szCs w:val="20"/>
              </w:rPr>
              <w:t xml:space="preserve"> </w:t>
            </w:r>
            <w:r w:rsidR="00520DA5" w:rsidRPr="002B6FF3">
              <w:rPr>
                <w:rFonts w:cs="Arial"/>
                <w:sz w:val="20"/>
                <w:szCs w:val="20"/>
              </w:rPr>
              <w:t>–</w:t>
            </w:r>
            <w:r w:rsidR="00A96570" w:rsidRPr="002B6FF3">
              <w:rPr>
                <w:rFonts w:cs="Arial"/>
                <w:sz w:val="20"/>
                <w:szCs w:val="20"/>
              </w:rPr>
              <w:t xml:space="preserve"> </w:t>
            </w:r>
            <w:r w:rsidR="00B9118D" w:rsidRPr="002B6FF3">
              <w:rPr>
                <w:rFonts w:cs="Arial"/>
                <w:sz w:val="20"/>
                <w:szCs w:val="20"/>
              </w:rPr>
              <w:t>The work will be conducted at a maximum security classification of Official</w:t>
            </w:r>
            <w:r w:rsidR="00AF4C0F" w:rsidRPr="002B6FF3">
              <w:rPr>
                <w:rFonts w:cs="Arial"/>
                <w:sz w:val="20"/>
                <w:szCs w:val="20"/>
              </w:rPr>
              <w:t>;</w:t>
            </w:r>
          </w:p>
          <w:p w:rsidR="00AF4C0F" w:rsidRPr="002B6FF3" w:rsidRDefault="001D01AB" w:rsidP="00971BA8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  <w:r w:rsidRPr="002B6FF3">
              <w:rPr>
                <w:rFonts w:cs="Arial"/>
                <w:sz w:val="20"/>
                <w:szCs w:val="20"/>
              </w:rPr>
              <w:t>T</w:t>
            </w:r>
            <w:r w:rsidR="00A96570" w:rsidRPr="002B6FF3">
              <w:rPr>
                <w:rFonts w:cs="Arial"/>
                <w:sz w:val="20"/>
                <w:szCs w:val="20"/>
              </w:rPr>
              <w:t xml:space="preserve">iming constraints - </w:t>
            </w:r>
            <w:r w:rsidR="001C339F" w:rsidRPr="002B6FF3">
              <w:rPr>
                <w:rFonts w:cs="Arial"/>
                <w:sz w:val="20"/>
                <w:szCs w:val="20"/>
              </w:rPr>
              <w:t>T</w:t>
            </w:r>
            <w:r w:rsidR="00A96570" w:rsidRPr="002B6FF3">
              <w:rPr>
                <w:rFonts w:cs="Arial"/>
                <w:sz w:val="20"/>
                <w:szCs w:val="20"/>
              </w:rPr>
              <w:t xml:space="preserve">he draft report shall be submitted </w:t>
            </w:r>
            <w:r w:rsidR="00B9118D" w:rsidRPr="002B6FF3">
              <w:rPr>
                <w:rFonts w:cs="Arial"/>
                <w:sz w:val="20"/>
                <w:szCs w:val="20"/>
              </w:rPr>
              <w:t xml:space="preserve">to ONR </w:t>
            </w:r>
            <w:r w:rsidR="00A96570" w:rsidRPr="002B6FF3">
              <w:rPr>
                <w:rFonts w:cs="Arial"/>
                <w:sz w:val="20"/>
                <w:szCs w:val="20"/>
              </w:rPr>
              <w:t xml:space="preserve">no later than </w:t>
            </w:r>
            <w:r w:rsidR="00B9118D" w:rsidRPr="002B6FF3">
              <w:rPr>
                <w:rFonts w:cs="Arial"/>
                <w:sz w:val="20"/>
                <w:szCs w:val="20"/>
              </w:rPr>
              <w:t>4</w:t>
            </w:r>
            <w:r w:rsidR="00A96570" w:rsidRPr="002B6FF3">
              <w:rPr>
                <w:rFonts w:cs="Arial"/>
                <w:sz w:val="20"/>
                <w:szCs w:val="20"/>
              </w:rPr>
              <w:t xml:space="preserve"> months after the kick-off meeting. The final report shall be submitted not later than 20 working days after the ONR’s review of the draft report has been sent to the Contractor by e-mail;</w:t>
            </w:r>
          </w:p>
          <w:p w:rsidR="00AF4C0F" w:rsidRPr="002B6FF3" w:rsidRDefault="001D01AB" w:rsidP="00971BA8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  <w:r w:rsidRPr="002B6FF3">
              <w:rPr>
                <w:rFonts w:cs="Arial"/>
                <w:sz w:val="20"/>
                <w:szCs w:val="20"/>
              </w:rPr>
              <w:t>A</w:t>
            </w:r>
            <w:r w:rsidR="00AF4C0F" w:rsidRPr="002B6FF3">
              <w:rPr>
                <w:rFonts w:cs="Arial"/>
                <w:sz w:val="20"/>
                <w:szCs w:val="20"/>
              </w:rPr>
              <w:t>udit and docum</w:t>
            </w:r>
            <w:r w:rsidRPr="002B6FF3">
              <w:rPr>
                <w:rFonts w:cs="Arial"/>
                <w:sz w:val="20"/>
                <w:szCs w:val="20"/>
              </w:rPr>
              <w:t xml:space="preserve">entation retention requirements - </w:t>
            </w:r>
            <w:r w:rsidR="001C339F" w:rsidRPr="002B6FF3">
              <w:rPr>
                <w:rFonts w:cs="Arial"/>
                <w:sz w:val="20"/>
                <w:szCs w:val="20"/>
              </w:rPr>
              <w:t>T</w:t>
            </w:r>
            <w:r w:rsidRPr="002B6FF3">
              <w:rPr>
                <w:rFonts w:cs="Arial"/>
                <w:sz w:val="20"/>
                <w:szCs w:val="20"/>
              </w:rPr>
              <w:t xml:space="preserve">he Contractor shall </w:t>
            </w:r>
            <w:r w:rsidR="008C0991" w:rsidRPr="002B6FF3">
              <w:rPr>
                <w:rFonts w:cs="Arial"/>
                <w:sz w:val="20"/>
                <w:szCs w:val="20"/>
              </w:rPr>
              <w:t xml:space="preserve">be able to </w:t>
            </w:r>
            <w:r w:rsidRPr="002B6FF3">
              <w:rPr>
                <w:rFonts w:cs="Arial"/>
                <w:sz w:val="20"/>
                <w:szCs w:val="20"/>
              </w:rPr>
              <w:t xml:space="preserve">present evidence </w:t>
            </w:r>
            <w:r w:rsidR="00B9118D" w:rsidRPr="002B6FF3">
              <w:rPr>
                <w:rFonts w:cs="Arial"/>
                <w:sz w:val="20"/>
                <w:szCs w:val="20"/>
              </w:rPr>
              <w:t xml:space="preserve">to demonstrate </w:t>
            </w:r>
            <w:r w:rsidR="008C0991" w:rsidRPr="002B6FF3">
              <w:rPr>
                <w:rFonts w:cs="Arial"/>
                <w:sz w:val="20"/>
                <w:szCs w:val="20"/>
              </w:rPr>
              <w:t xml:space="preserve">the </w:t>
            </w:r>
            <w:r w:rsidRPr="002B6FF3">
              <w:rPr>
                <w:rFonts w:cs="Arial"/>
                <w:sz w:val="20"/>
                <w:szCs w:val="20"/>
              </w:rPr>
              <w:t>correct application of their own quality management system in the work performance</w:t>
            </w:r>
            <w:r w:rsidR="008C0991" w:rsidRPr="002B6FF3">
              <w:rPr>
                <w:rFonts w:cs="Arial"/>
                <w:sz w:val="20"/>
                <w:szCs w:val="20"/>
              </w:rPr>
              <w:t>;</w:t>
            </w:r>
          </w:p>
          <w:p w:rsidR="0006764D" w:rsidRPr="001D01AB" w:rsidRDefault="0006764D" w:rsidP="004C33DF">
            <w:pPr>
              <w:pStyle w:val="TSBullet1Square"/>
              <w:numPr>
                <w:ilvl w:val="0"/>
                <w:numId w:val="0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F4C0F" w:rsidRPr="002C62C2" w:rsidTr="00971BA8">
        <w:trPr>
          <w:jc w:val="center"/>
        </w:trPr>
        <w:tc>
          <w:tcPr>
            <w:tcW w:w="9709" w:type="dxa"/>
          </w:tcPr>
          <w:p w:rsidR="00AF4C0F" w:rsidRPr="0006764D" w:rsidRDefault="00AF4C0F" w:rsidP="00F81E86">
            <w:pPr>
              <w:pStyle w:val="TSHeadingNumbered1"/>
              <w:numPr>
                <w:ilvl w:val="0"/>
                <w:numId w:val="5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06764D">
              <w:rPr>
                <w:rFonts w:asciiTheme="minorHAnsi" w:hAnsiTheme="minorHAnsi" w:cstheme="minorHAnsi"/>
              </w:rPr>
              <w:lastRenderedPageBreak/>
              <w:t>CONTRACT MANAGEMENT</w:t>
            </w:r>
          </w:p>
          <w:p w:rsidR="00AF4C0F" w:rsidRPr="002B6FF3" w:rsidRDefault="00752178" w:rsidP="000954DA">
            <w:pPr>
              <w:pStyle w:val="TSNumberedParagraph11"/>
              <w:tabs>
                <w:tab w:val="left" w:pos="0"/>
              </w:tabs>
              <w:jc w:val="both"/>
              <w:rPr>
                <w:rFonts w:cs="Arial"/>
                <w:iCs/>
                <w:sz w:val="20"/>
                <w:szCs w:val="20"/>
              </w:rPr>
            </w:pPr>
            <w:r w:rsidRPr="002B6FF3">
              <w:rPr>
                <w:rFonts w:cs="Arial"/>
                <w:iCs/>
                <w:sz w:val="20"/>
                <w:szCs w:val="20"/>
              </w:rPr>
              <w:t xml:space="preserve">ONR expects the contractor to follow </w:t>
            </w:r>
            <w:r w:rsidR="00B9118D" w:rsidRPr="002B6FF3">
              <w:rPr>
                <w:rFonts w:cs="Arial"/>
                <w:iCs/>
                <w:sz w:val="20"/>
                <w:szCs w:val="20"/>
              </w:rPr>
              <w:t xml:space="preserve">the </w:t>
            </w:r>
            <w:r w:rsidRPr="002B6FF3">
              <w:rPr>
                <w:rFonts w:cs="Arial"/>
                <w:iCs/>
                <w:sz w:val="20"/>
                <w:szCs w:val="20"/>
              </w:rPr>
              <w:t xml:space="preserve">ONR’s TSF framework arrangements other than those explicitly stated in this specification. </w:t>
            </w:r>
          </w:p>
        </w:tc>
      </w:tr>
      <w:tr w:rsidR="00863CDC" w:rsidRPr="002C62C2" w:rsidTr="00971BA8">
        <w:trPr>
          <w:jc w:val="center"/>
        </w:trPr>
        <w:tc>
          <w:tcPr>
            <w:tcW w:w="9709" w:type="dxa"/>
            <w:tcBorders>
              <w:bottom w:val="single" w:sz="4" w:space="0" w:color="auto"/>
            </w:tcBorders>
            <w:shd w:val="clear" w:color="auto" w:fill="006D68"/>
          </w:tcPr>
          <w:p w:rsidR="00863CDC" w:rsidRPr="002C62C2" w:rsidRDefault="00863CDC" w:rsidP="00971BA8">
            <w:pPr>
              <w:pStyle w:val="Header"/>
              <w:tabs>
                <w:tab w:val="left" w:pos="0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  <w:t>TECHNICAL RESPONSE</w:t>
            </w:r>
          </w:p>
        </w:tc>
      </w:tr>
      <w:tr w:rsidR="00971BA8" w:rsidRPr="002C62C2" w:rsidTr="00971BA8">
        <w:trPr>
          <w:jc w:val="center"/>
        </w:trPr>
        <w:tc>
          <w:tcPr>
            <w:tcW w:w="9709" w:type="dxa"/>
            <w:shd w:val="clear" w:color="auto" w:fill="auto"/>
          </w:tcPr>
          <w:p w:rsidR="00971BA8" w:rsidRPr="0006764D" w:rsidRDefault="00971BA8" w:rsidP="00F81E86">
            <w:pPr>
              <w:pStyle w:val="TSHeadingNumbered1"/>
              <w:numPr>
                <w:ilvl w:val="0"/>
                <w:numId w:val="5"/>
              </w:num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06764D">
              <w:rPr>
                <w:rFonts w:asciiTheme="minorHAnsi" w:hAnsiTheme="minorHAnsi" w:cstheme="minorHAnsi"/>
              </w:rPr>
              <w:t>Response</w:t>
            </w:r>
          </w:p>
          <w:p w:rsidR="00971BA8" w:rsidRPr="002B6FF3" w:rsidRDefault="00971BA8" w:rsidP="00971BA8">
            <w:pPr>
              <w:pStyle w:val="TSNumberedParagraph11"/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 w:rsidRPr="002B6FF3">
              <w:rPr>
                <w:rFonts w:cs="Arial"/>
                <w:sz w:val="20"/>
                <w:szCs w:val="20"/>
              </w:rPr>
              <w:t>The Technical Response should demonstrate a clear understanding of the work required.</w:t>
            </w:r>
          </w:p>
          <w:p w:rsidR="00971BA8" w:rsidRPr="002B6FF3" w:rsidRDefault="00971BA8" w:rsidP="00971BA8">
            <w:pPr>
              <w:pStyle w:val="TSNumberedParagraph11"/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 w:rsidRPr="002B6FF3">
              <w:rPr>
                <w:rFonts w:cs="Arial"/>
                <w:sz w:val="20"/>
                <w:szCs w:val="20"/>
              </w:rPr>
              <w:t>Please provide</w:t>
            </w:r>
            <w:r w:rsidR="004C33DF">
              <w:rPr>
                <w:rFonts w:cs="Arial"/>
                <w:sz w:val="20"/>
                <w:szCs w:val="20"/>
              </w:rPr>
              <w:t>:</w:t>
            </w:r>
          </w:p>
          <w:p w:rsidR="00971BA8" w:rsidRPr="002B6FF3" w:rsidRDefault="00971BA8" w:rsidP="00971BA8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  <w:r w:rsidRPr="002B6FF3">
              <w:rPr>
                <w:rFonts w:cs="Arial"/>
                <w:sz w:val="20"/>
                <w:szCs w:val="20"/>
              </w:rPr>
              <w:t>a description of how you will deliver the scope of work (methodology) and the proposed delivery team you will use, clearly signposting to relevant sections within your Capability Prospe</w:t>
            </w:r>
            <w:r w:rsidR="00A96570" w:rsidRPr="002B6FF3">
              <w:rPr>
                <w:rFonts w:cs="Arial"/>
                <w:sz w:val="20"/>
                <w:szCs w:val="20"/>
              </w:rPr>
              <w:t>ctus where appropriate/relevant</w:t>
            </w:r>
            <w:r w:rsidRPr="002B6FF3">
              <w:rPr>
                <w:rFonts w:cs="Arial"/>
                <w:sz w:val="20"/>
                <w:szCs w:val="20"/>
              </w:rPr>
              <w:t>;</w:t>
            </w:r>
          </w:p>
          <w:p w:rsidR="00971BA8" w:rsidRPr="002B6FF3" w:rsidRDefault="00971BA8" w:rsidP="00971BA8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  <w:r w:rsidRPr="002B6FF3">
              <w:rPr>
                <w:rFonts w:cs="Arial"/>
                <w:sz w:val="20"/>
                <w:szCs w:val="20"/>
              </w:rPr>
              <w:t>a description of proposed deliverables and/or outputs</w:t>
            </w:r>
            <w:r w:rsidR="0006764D" w:rsidRPr="002B6FF3">
              <w:rPr>
                <w:rFonts w:cs="Arial"/>
                <w:sz w:val="20"/>
                <w:szCs w:val="20"/>
              </w:rPr>
              <w:t>;</w:t>
            </w:r>
          </w:p>
          <w:p w:rsidR="00971BA8" w:rsidRPr="002B6FF3" w:rsidRDefault="00971BA8" w:rsidP="00971BA8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  <w:r w:rsidRPr="002B6FF3">
              <w:rPr>
                <w:rFonts w:cs="Arial"/>
                <w:sz w:val="20"/>
                <w:szCs w:val="20"/>
              </w:rPr>
              <w:t>an outline of anticipated engagement (project meetings &amp; management)</w:t>
            </w:r>
            <w:r w:rsidR="0006764D" w:rsidRPr="002B6FF3">
              <w:rPr>
                <w:rFonts w:cs="Arial"/>
                <w:sz w:val="20"/>
                <w:szCs w:val="20"/>
              </w:rPr>
              <w:t>;</w:t>
            </w:r>
          </w:p>
          <w:p w:rsidR="00971BA8" w:rsidRPr="002B6FF3" w:rsidRDefault="00971BA8" w:rsidP="00971BA8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  <w:r w:rsidRPr="002B6FF3">
              <w:rPr>
                <w:rFonts w:cs="Arial"/>
                <w:sz w:val="20"/>
                <w:szCs w:val="20"/>
              </w:rPr>
              <w:t>details of proposed cost an</w:t>
            </w:r>
            <w:r w:rsidR="0006764D" w:rsidRPr="002B6FF3">
              <w:rPr>
                <w:rFonts w:cs="Arial"/>
                <w:sz w:val="20"/>
                <w:szCs w:val="20"/>
              </w:rPr>
              <w:t>d associated effort assumptions;</w:t>
            </w:r>
          </w:p>
          <w:p w:rsidR="00971BA8" w:rsidRPr="002B6FF3" w:rsidRDefault="00971BA8" w:rsidP="00971BA8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  <w:r w:rsidRPr="002B6FF3">
              <w:rPr>
                <w:rFonts w:cs="Arial"/>
                <w:sz w:val="20"/>
                <w:szCs w:val="20"/>
              </w:rPr>
              <w:t>a project delivery plan showing activities and milestones</w:t>
            </w:r>
            <w:r w:rsidR="0006764D" w:rsidRPr="002B6FF3">
              <w:rPr>
                <w:rFonts w:cs="Arial"/>
                <w:sz w:val="20"/>
                <w:szCs w:val="20"/>
              </w:rPr>
              <w:t>;</w:t>
            </w:r>
            <w:r w:rsidRPr="002B6FF3">
              <w:rPr>
                <w:rFonts w:cs="Arial"/>
                <w:sz w:val="20"/>
                <w:szCs w:val="20"/>
              </w:rPr>
              <w:t xml:space="preserve"> </w:t>
            </w:r>
          </w:p>
          <w:p w:rsidR="00971BA8" w:rsidRPr="002B6FF3" w:rsidRDefault="00971BA8" w:rsidP="00971BA8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sz w:val="20"/>
                <w:szCs w:val="20"/>
              </w:rPr>
            </w:pPr>
            <w:r w:rsidRPr="002B6FF3">
              <w:rPr>
                <w:rFonts w:cs="Arial"/>
                <w:sz w:val="20"/>
                <w:szCs w:val="20"/>
              </w:rPr>
              <w:t>a planned invoice schedule</w:t>
            </w:r>
            <w:r w:rsidR="0006764D" w:rsidRPr="002B6FF3">
              <w:rPr>
                <w:rFonts w:cs="Arial"/>
                <w:sz w:val="20"/>
                <w:szCs w:val="20"/>
              </w:rPr>
              <w:t>;</w:t>
            </w:r>
          </w:p>
          <w:p w:rsidR="004C33DF" w:rsidRPr="004C33DF" w:rsidRDefault="00971BA8" w:rsidP="0006764D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b/>
                <w:iCs/>
                <w:color w:val="FFFFFF" w:themeColor="background1"/>
                <w:sz w:val="20"/>
                <w:szCs w:val="20"/>
              </w:rPr>
            </w:pPr>
            <w:r w:rsidRPr="002B6FF3">
              <w:rPr>
                <w:rFonts w:cs="Arial"/>
                <w:sz w:val="20"/>
                <w:szCs w:val="20"/>
              </w:rPr>
              <w:t>details of any assumptions or constraint</w:t>
            </w:r>
            <w:r w:rsidR="0006764D" w:rsidRPr="002B6FF3">
              <w:rPr>
                <w:rFonts w:cs="Arial"/>
                <w:sz w:val="20"/>
                <w:szCs w:val="20"/>
              </w:rPr>
              <w:t>s</w:t>
            </w:r>
            <w:r w:rsidR="004C33DF">
              <w:rPr>
                <w:rFonts w:cs="Arial"/>
                <w:sz w:val="20"/>
                <w:szCs w:val="20"/>
              </w:rPr>
              <w:t>;</w:t>
            </w:r>
          </w:p>
          <w:p w:rsidR="004C33DF" w:rsidRPr="004C33DF" w:rsidRDefault="004C33DF" w:rsidP="0006764D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identification of relevant experience (SQEP status) of the team members;</w:t>
            </w:r>
          </w:p>
          <w:p w:rsidR="00971BA8" w:rsidRPr="004C33DF" w:rsidRDefault="00ED05B1" w:rsidP="0006764D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4C33DF">
              <w:rPr>
                <w:rFonts w:cs="Arial"/>
                <w:sz w:val="20"/>
                <w:szCs w:val="20"/>
              </w:rPr>
              <w:t xml:space="preserve"> clear understanding of LWR fuel </w:t>
            </w:r>
            <w:r w:rsidR="00EA51A3">
              <w:rPr>
                <w:rFonts w:cs="Arial"/>
                <w:sz w:val="20"/>
                <w:szCs w:val="20"/>
              </w:rPr>
              <w:t xml:space="preserve">performance, fuel </w:t>
            </w:r>
            <w:r w:rsidR="004C33DF">
              <w:rPr>
                <w:rFonts w:cs="Arial"/>
                <w:sz w:val="20"/>
                <w:szCs w:val="20"/>
              </w:rPr>
              <w:t>integrity and thermomecha</w:t>
            </w:r>
            <w:r>
              <w:rPr>
                <w:rFonts w:cs="Arial"/>
                <w:sz w:val="20"/>
                <w:szCs w:val="20"/>
              </w:rPr>
              <w:t>nical issues;</w:t>
            </w:r>
          </w:p>
          <w:p w:rsidR="004C33DF" w:rsidRPr="00ED05B1" w:rsidRDefault="004C33DF" w:rsidP="0006764D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knowledge of UK law and </w:t>
            </w:r>
            <w:r w:rsidR="00ED05B1">
              <w:rPr>
                <w:rFonts w:cs="Arial"/>
                <w:sz w:val="20"/>
                <w:szCs w:val="20"/>
              </w:rPr>
              <w:t xml:space="preserve">application of the UK </w:t>
            </w:r>
            <w:r>
              <w:rPr>
                <w:rFonts w:cs="Arial"/>
                <w:sz w:val="20"/>
                <w:szCs w:val="20"/>
              </w:rPr>
              <w:t>regulatory framework</w:t>
            </w:r>
            <w:r w:rsidR="00ED05B1">
              <w:rPr>
                <w:rFonts w:cs="Arial"/>
                <w:sz w:val="20"/>
                <w:szCs w:val="20"/>
              </w:rPr>
              <w:t>;</w:t>
            </w:r>
          </w:p>
          <w:p w:rsidR="00ED05B1" w:rsidRDefault="00ED05B1" w:rsidP="00ED05B1">
            <w:pPr>
              <w:pStyle w:val="TSBullet1Square"/>
              <w:tabs>
                <w:tab w:val="left" w:pos="0"/>
              </w:tabs>
              <w:spacing w:after="0"/>
              <w:ind w:left="0" w:firstLine="0"/>
              <w:rPr>
                <w:rFonts w:cs="Arial"/>
                <w:b/>
                <w:iCs/>
                <w:color w:val="FFFFFF" w:themeColor="background1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access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to and expertise with assimilating data from a wide range of sources</w:t>
            </w:r>
            <w:r w:rsidR="00A02D36">
              <w:rPr>
                <w:rFonts w:cs="Arial"/>
                <w:sz w:val="20"/>
                <w:szCs w:val="20"/>
              </w:rPr>
              <w:t>.</w:t>
            </w:r>
          </w:p>
          <w:p w:rsidR="0006764D" w:rsidRDefault="0006764D" w:rsidP="0006764D">
            <w:pPr>
              <w:pStyle w:val="TSBullet1Square"/>
              <w:numPr>
                <w:ilvl w:val="0"/>
                <w:numId w:val="0"/>
              </w:num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</w:pPr>
          </w:p>
        </w:tc>
      </w:tr>
    </w:tbl>
    <w:p w:rsidR="00D75DA2" w:rsidRPr="002C62C2" w:rsidRDefault="00D75DA2" w:rsidP="00457068">
      <w:pPr>
        <w:ind w:left="567" w:hanging="567"/>
        <w:rPr>
          <w:rFonts w:asciiTheme="minorHAnsi" w:hAnsiTheme="minorHAnsi" w:cstheme="minorHAnsi"/>
        </w:rPr>
      </w:pPr>
    </w:p>
    <w:sectPr w:rsidR="00D75DA2" w:rsidRPr="002C62C2" w:rsidSect="0045706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720" w:bottom="720" w:left="720" w:header="431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7"/>
    </wne:keymap>
    <wne:keymap wne:kcmPrimary="0075">
      <wne:acd wne:acdName="acd1"/>
    </wne:keymap>
    <wne:keymap wne:kcmPrimary="0076">
      <wne:acd wne:acdName="acd2"/>
    </wne:keymap>
    <wne:keymap wne:kcmPrimary="0077">
      <wne:acd wne:acdName="acd3"/>
    </wne:keymap>
    <wne:keymap wne:kcmPrimary="0078">
      <wne:acd wne:acdName="acd4"/>
    </wne:keymap>
    <wne:keymap wne:kcmPrimary="0079">
      <wne:acd wne:acdName="acd5"/>
    </wne:keymap>
    <wne:keymap wne:kcmPrimary="007A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cdName="acd0" wne:fciIndexBasedOn="0065"/>
    <wne:acd wne:argValue="AgBUAFMAIABIAGUAYQBkAGkAbgBnACAATgB1AG0AYgBlAHIAZQBkACAAMQAuADEA" wne:acdName="acd1" wne:fciIndexBasedOn="0065"/>
    <wne:acd wne:argValue="AgBUAFMAIABIAGUAYQBkAGkAbgBnACAATgB1AG0AYgBlAHIAZQBkACAAMQAuADEALgAxAA==" wne:acdName="acd2" wne:fciIndexBasedOn="0065"/>
    <wne:acd wne:argValue="AgBUAFMAIABIAGUAYQBkAGkAbgBnACAATgB1AG0AYgBlAHIAZQBkACAAMQAuADEALgAxAC4AMQA=" wne:acdName="acd3" wne:fciIndexBasedOn="0065"/>
    <wne:acd wne:argValue="AgBUAFMAIABOAHUAbQBiAGUAcgBlAGQAIABQAGEAcgBhAGcAcgBhAHAAaAAgADEALgAxAA==" wne:acdName="acd4" wne:fciIndexBasedOn="0065"/>
    <wne:acd wne:argValue="AgBUAFMAIABCAHUAbABsAGUAdAAgADEAIABTAHEAdQBhAHIAZQA=" wne:acdName="acd5" wne:fciIndexBasedOn="0065"/>
    <wne:acd wne:argValue="AgBUAFMAIABCAHUAbABsAGUAdAAgADIAIABDAGkAcgBjAGwAZQA=" wne:acdName="acd6" wne:fciIndexBasedOn="0065"/>
    <wne:acd wne:argValue="AgBUAFMAIABIAGUAYQBkAGkAbgBnACAATgB1AG0AYgBlAHIAZQBkACAAMQAuAA==" wne:acdName="acd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EA" w:rsidRDefault="00144CEA">
      <w:r>
        <w:separator/>
      </w:r>
    </w:p>
  </w:endnote>
  <w:endnote w:type="continuationSeparator" w:id="0">
    <w:p w:rsidR="00144CEA" w:rsidRDefault="0014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41" w:rsidRPr="00AF4C0F" w:rsidRDefault="00E40941" w:rsidP="00E40941">
    <w:pPr>
      <w:pStyle w:val="Header"/>
      <w:jc w:val="center"/>
      <w:rPr>
        <w:b/>
        <w:color w:val="006D68"/>
        <w:sz w:val="20"/>
        <w:szCs w:val="20"/>
      </w:rPr>
    </w:pPr>
    <w:r>
      <w:rPr>
        <w:b/>
        <w:color w:val="006D68"/>
        <w:sz w:val="20"/>
        <w:szCs w:val="20"/>
      </w:rPr>
      <w:t>OFFICIAL</w:t>
    </w:r>
  </w:p>
  <w:p w:rsidR="00D75DA2" w:rsidRDefault="00D75DA2" w:rsidP="00BC5FC8">
    <w:pPr>
      <w:pStyle w:val="Header"/>
      <w:jc w:val="center"/>
      <w:rPr>
        <w:b/>
        <w:color w:val="006D68"/>
        <w:sz w:val="14"/>
        <w:szCs w:val="14"/>
      </w:rPr>
    </w:pPr>
  </w:p>
  <w:p w:rsidR="00D75DA2" w:rsidRDefault="00D75DA2" w:rsidP="00BC5FC8">
    <w:pPr>
      <w:pStyle w:val="Footer"/>
      <w:tabs>
        <w:tab w:val="clear" w:pos="4153"/>
        <w:tab w:val="clear" w:pos="8306"/>
        <w:tab w:val="right" w:pos="9214"/>
      </w:tabs>
      <w:jc w:val="center"/>
      <w:rPr>
        <w:color w:val="006D68"/>
        <w:sz w:val="14"/>
        <w:szCs w:val="14"/>
      </w:rPr>
    </w:pPr>
  </w:p>
  <w:p w:rsidR="00D75DA2" w:rsidRPr="00487A22" w:rsidRDefault="00D75DA2" w:rsidP="00487A22">
    <w:pPr>
      <w:pStyle w:val="Footer"/>
      <w:tabs>
        <w:tab w:val="clear" w:pos="4153"/>
        <w:tab w:val="clear" w:pos="8306"/>
        <w:tab w:val="right" w:pos="9214"/>
      </w:tabs>
      <w:rPr>
        <w:b/>
        <w:color w:val="006D68"/>
        <w:sz w:val="14"/>
        <w:szCs w:val="14"/>
      </w:rPr>
    </w:pPr>
    <w:r w:rsidRPr="00487A22">
      <w:rPr>
        <w:b/>
        <w:color w:val="006D68"/>
        <w:sz w:val="14"/>
        <w:szCs w:val="14"/>
      </w:rPr>
      <w:tab/>
      <w:t xml:space="preserve">Page </w:t>
    </w:r>
    <w:r w:rsidRPr="00487A22">
      <w:rPr>
        <w:b/>
        <w:color w:val="006D68"/>
        <w:sz w:val="14"/>
        <w:szCs w:val="14"/>
      </w:rPr>
      <w:fldChar w:fldCharType="begin"/>
    </w:r>
    <w:r w:rsidRPr="00487A22">
      <w:rPr>
        <w:b/>
        <w:color w:val="006D68"/>
        <w:sz w:val="14"/>
        <w:szCs w:val="14"/>
      </w:rPr>
      <w:instrText xml:space="preserve"> PAGE </w:instrText>
    </w:r>
    <w:r w:rsidRPr="00487A22">
      <w:rPr>
        <w:b/>
        <w:color w:val="006D68"/>
        <w:sz w:val="14"/>
        <w:szCs w:val="14"/>
      </w:rPr>
      <w:fldChar w:fldCharType="separate"/>
    </w:r>
    <w:r w:rsidR="0097629D">
      <w:rPr>
        <w:b/>
        <w:noProof/>
        <w:color w:val="006D68"/>
        <w:sz w:val="14"/>
        <w:szCs w:val="14"/>
      </w:rPr>
      <w:t>4</w:t>
    </w:r>
    <w:r w:rsidRPr="00487A22">
      <w:rPr>
        <w:b/>
        <w:color w:val="006D68"/>
        <w:sz w:val="14"/>
        <w:szCs w:val="14"/>
      </w:rPr>
      <w:fldChar w:fldCharType="end"/>
    </w:r>
    <w:r w:rsidRPr="00487A22">
      <w:rPr>
        <w:b/>
        <w:color w:val="006D68"/>
        <w:sz w:val="14"/>
        <w:szCs w:val="14"/>
      </w:rPr>
      <w:t xml:space="preserve"> of </w:t>
    </w:r>
    <w:r w:rsidRPr="00487A22">
      <w:rPr>
        <w:b/>
        <w:color w:val="006D68"/>
        <w:sz w:val="14"/>
        <w:szCs w:val="14"/>
      </w:rPr>
      <w:fldChar w:fldCharType="begin"/>
    </w:r>
    <w:r w:rsidRPr="00487A22">
      <w:rPr>
        <w:b/>
        <w:color w:val="006D68"/>
        <w:sz w:val="14"/>
        <w:szCs w:val="14"/>
      </w:rPr>
      <w:instrText xml:space="preserve"> NUMPAGES </w:instrText>
    </w:r>
    <w:r w:rsidRPr="00487A22">
      <w:rPr>
        <w:b/>
        <w:color w:val="006D68"/>
        <w:sz w:val="14"/>
        <w:szCs w:val="14"/>
      </w:rPr>
      <w:fldChar w:fldCharType="separate"/>
    </w:r>
    <w:r w:rsidR="0097629D">
      <w:rPr>
        <w:b/>
        <w:noProof/>
        <w:color w:val="006D68"/>
        <w:sz w:val="14"/>
        <w:szCs w:val="14"/>
      </w:rPr>
      <w:t>4</w:t>
    </w:r>
    <w:r w:rsidRPr="00487A22">
      <w:rPr>
        <w:b/>
        <w:color w:val="006D6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41" w:rsidRPr="00AF4C0F" w:rsidRDefault="00E40941" w:rsidP="00E40941">
    <w:pPr>
      <w:pStyle w:val="Header"/>
      <w:jc w:val="center"/>
      <w:rPr>
        <w:b/>
        <w:color w:val="006D68"/>
        <w:sz w:val="20"/>
        <w:szCs w:val="20"/>
      </w:rPr>
    </w:pPr>
    <w:r>
      <w:rPr>
        <w:b/>
        <w:color w:val="006D68"/>
        <w:sz w:val="20"/>
        <w:szCs w:val="20"/>
      </w:rPr>
      <w:t>OFFICIAL</w:t>
    </w:r>
  </w:p>
  <w:p w:rsidR="00D75DA2" w:rsidRDefault="00D75DA2" w:rsidP="00BC5FC8">
    <w:pPr>
      <w:pStyle w:val="Header"/>
      <w:jc w:val="center"/>
      <w:rPr>
        <w:b/>
        <w:color w:val="006D68"/>
        <w:sz w:val="14"/>
        <w:szCs w:val="14"/>
      </w:rPr>
    </w:pPr>
  </w:p>
  <w:p w:rsidR="00D75DA2" w:rsidRDefault="00D75DA2" w:rsidP="00BC5FC8">
    <w:pPr>
      <w:pStyle w:val="Footer"/>
      <w:tabs>
        <w:tab w:val="clear" w:pos="4153"/>
        <w:tab w:val="clear" w:pos="8306"/>
        <w:tab w:val="right" w:pos="9214"/>
      </w:tabs>
      <w:jc w:val="center"/>
      <w:rPr>
        <w:color w:val="006D68"/>
        <w:sz w:val="14"/>
        <w:szCs w:val="14"/>
      </w:rPr>
    </w:pPr>
  </w:p>
  <w:p w:rsidR="00D75DA2" w:rsidRPr="00B56CCE" w:rsidRDefault="00A25EB0" w:rsidP="00B56CCE">
    <w:pPr>
      <w:pStyle w:val="Footer"/>
      <w:tabs>
        <w:tab w:val="clear" w:pos="4153"/>
        <w:tab w:val="clear" w:pos="8306"/>
        <w:tab w:val="right" w:pos="9214"/>
      </w:tabs>
      <w:rPr>
        <w:b/>
        <w:color w:val="006D68"/>
        <w:sz w:val="14"/>
        <w:szCs w:val="14"/>
      </w:rPr>
    </w:pPr>
    <w:r>
      <w:rPr>
        <w:color w:val="006D68"/>
        <w:sz w:val="14"/>
        <w:szCs w:val="14"/>
      </w:rPr>
      <w:t>Template Ref:</w:t>
    </w:r>
    <w:r w:rsidR="00D75DA2" w:rsidRPr="00B56CCE">
      <w:rPr>
        <w:color w:val="006D68"/>
        <w:sz w:val="14"/>
        <w:szCs w:val="14"/>
      </w:rPr>
      <w:tab/>
    </w:r>
    <w:r w:rsidR="00D75DA2" w:rsidRPr="00B56CCE">
      <w:rPr>
        <w:b/>
        <w:color w:val="006D68"/>
        <w:sz w:val="14"/>
        <w:szCs w:val="14"/>
      </w:rPr>
      <w:t xml:space="preserve">Page </w:t>
    </w:r>
    <w:r w:rsidR="00D75DA2" w:rsidRPr="00B56CCE">
      <w:rPr>
        <w:b/>
        <w:color w:val="006D68"/>
        <w:sz w:val="14"/>
        <w:szCs w:val="14"/>
      </w:rPr>
      <w:fldChar w:fldCharType="begin"/>
    </w:r>
    <w:r w:rsidR="00D75DA2" w:rsidRPr="00B56CCE">
      <w:rPr>
        <w:b/>
        <w:color w:val="006D68"/>
        <w:sz w:val="14"/>
        <w:szCs w:val="14"/>
      </w:rPr>
      <w:instrText xml:space="preserve"> PAGE </w:instrText>
    </w:r>
    <w:r w:rsidR="00D75DA2" w:rsidRPr="00B56CCE">
      <w:rPr>
        <w:b/>
        <w:color w:val="006D68"/>
        <w:sz w:val="14"/>
        <w:szCs w:val="14"/>
      </w:rPr>
      <w:fldChar w:fldCharType="separate"/>
    </w:r>
    <w:r w:rsidR="0097629D">
      <w:rPr>
        <w:b/>
        <w:noProof/>
        <w:color w:val="006D68"/>
        <w:sz w:val="14"/>
        <w:szCs w:val="14"/>
      </w:rPr>
      <w:t>1</w:t>
    </w:r>
    <w:r w:rsidR="00D75DA2" w:rsidRPr="00B56CCE">
      <w:rPr>
        <w:b/>
        <w:color w:val="006D68"/>
        <w:sz w:val="14"/>
        <w:szCs w:val="14"/>
      </w:rPr>
      <w:fldChar w:fldCharType="end"/>
    </w:r>
    <w:r w:rsidR="00D75DA2" w:rsidRPr="00B56CCE">
      <w:rPr>
        <w:b/>
        <w:color w:val="006D68"/>
        <w:sz w:val="14"/>
        <w:szCs w:val="14"/>
      </w:rPr>
      <w:t xml:space="preserve"> of </w:t>
    </w:r>
    <w:r w:rsidR="00D75DA2" w:rsidRPr="00B56CCE">
      <w:rPr>
        <w:b/>
        <w:color w:val="006D68"/>
        <w:sz w:val="14"/>
        <w:szCs w:val="14"/>
      </w:rPr>
      <w:fldChar w:fldCharType="begin"/>
    </w:r>
    <w:r w:rsidR="00D75DA2" w:rsidRPr="00B56CCE">
      <w:rPr>
        <w:b/>
        <w:color w:val="006D68"/>
        <w:sz w:val="14"/>
        <w:szCs w:val="14"/>
      </w:rPr>
      <w:instrText xml:space="preserve"> NUMPAGES </w:instrText>
    </w:r>
    <w:r w:rsidR="00D75DA2" w:rsidRPr="00B56CCE">
      <w:rPr>
        <w:b/>
        <w:color w:val="006D68"/>
        <w:sz w:val="14"/>
        <w:szCs w:val="14"/>
      </w:rPr>
      <w:fldChar w:fldCharType="separate"/>
    </w:r>
    <w:r w:rsidR="0097629D">
      <w:rPr>
        <w:b/>
        <w:noProof/>
        <w:color w:val="006D68"/>
        <w:sz w:val="14"/>
        <w:szCs w:val="14"/>
      </w:rPr>
      <w:t>4</w:t>
    </w:r>
    <w:r w:rsidR="00D75DA2" w:rsidRPr="00B56CCE">
      <w:rPr>
        <w:b/>
        <w:color w:val="006D6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EA" w:rsidRDefault="00144CEA">
      <w:r>
        <w:separator/>
      </w:r>
    </w:p>
  </w:footnote>
  <w:footnote w:type="continuationSeparator" w:id="0">
    <w:p w:rsidR="00144CEA" w:rsidRDefault="00144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DA2" w:rsidRDefault="00A25EB0">
    <w:pPr>
      <w:pStyle w:val="Header"/>
      <w:rPr>
        <w:b/>
        <w:color w:val="006D68"/>
        <w:sz w:val="14"/>
        <w:szCs w:val="14"/>
      </w:rPr>
    </w:pPr>
    <w:r w:rsidRPr="00487A22">
      <w:rPr>
        <w:color w:val="006D68"/>
        <w:sz w:val="14"/>
        <w:szCs w:val="14"/>
      </w:rPr>
      <w:t>Office for Nuclear Regulation</w:t>
    </w:r>
  </w:p>
  <w:p w:rsidR="00D75DA2" w:rsidRDefault="00D75DA2">
    <w:pPr>
      <w:pStyle w:val="Header"/>
      <w:rPr>
        <w:b/>
        <w:color w:val="006D68"/>
        <w:sz w:val="14"/>
        <w:szCs w:val="14"/>
      </w:rPr>
    </w:pPr>
  </w:p>
  <w:p w:rsidR="00D75DA2" w:rsidRPr="00AF4C0F" w:rsidRDefault="00E40941" w:rsidP="007D545C">
    <w:pPr>
      <w:pStyle w:val="Header"/>
      <w:jc w:val="center"/>
      <w:rPr>
        <w:b/>
        <w:color w:val="006D68"/>
        <w:sz w:val="20"/>
        <w:szCs w:val="20"/>
      </w:rPr>
    </w:pPr>
    <w:r>
      <w:rPr>
        <w:b/>
        <w:color w:val="006D68"/>
        <w:sz w:val="20"/>
        <w:szCs w:val="20"/>
      </w:rPr>
      <w:t>OFFICIAL</w:t>
    </w:r>
  </w:p>
  <w:p w:rsidR="00D75DA2" w:rsidRDefault="00D75DA2" w:rsidP="007D545C">
    <w:pPr>
      <w:pStyle w:val="Header"/>
      <w:jc w:val="center"/>
      <w:rPr>
        <w:b/>
        <w:color w:val="006D68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068" w:rsidRDefault="00457068" w:rsidP="00457068">
    <w:pPr>
      <w:pStyle w:val="Header"/>
      <w:rPr>
        <w:b/>
        <w:sz w:val="20"/>
        <w:szCs w:val="20"/>
      </w:rPr>
    </w:pPr>
    <w:r>
      <w:rPr>
        <w:b/>
        <w:noProof/>
        <w:sz w:val="20"/>
        <w:szCs w:val="20"/>
        <w:lang w:eastAsia="en-GB"/>
      </w:rPr>
      <w:drawing>
        <wp:inline distT="0" distB="0" distL="0" distR="0" wp14:anchorId="237673E2" wp14:editId="12487235">
          <wp:extent cx="2578735" cy="87820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25EB0" w:rsidRPr="00C754D7" w:rsidRDefault="00851077" w:rsidP="00457068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Schedule A -T3450</w:t>
    </w:r>
  </w:p>
  <w:p w:rsidR="00D75DA2" w:rsidRPr="00D55197" w:rsidRDefault="00D75DA2" w:rsidP="00CA3B14">
    <w:pPr>
      <w:pStyle w:val="Header"/>
      <w:jc w:val="center"/>
      <w:rPr>
        <w:b/>
        <w:color w:val="006D68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2F1"/>
    <w:multiLevelType w:val="hybridMultilevel"/>
    <w:tmpl w:val="27A2DC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912E0ABC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E017F1"/>
    <w:multiLevelType w:val="hybridMultilevel"/>
    <w:tmpl w:val="381C19E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33631"/>
    <w:multiLevelType w:val="hybridMultilevel"/>
    <w:tmpl w:val="6AC0D7C4"/>
    <w:lvl w:ilvl="0" w:tplc="4F48CD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4225082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B267ED"/>
    <w:multiLevelType w:val="hybridMultilevel"/>
    <w:tmpl w:val="944CA966"/>
    <w:lvl w:ilvl="0" w:tplc="AEDE16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866945"/>
    <w:multiLevelType w:val="hybridMultilevel"/>
    <w:tmpl w:val="21B8E1B4"/>
    <w:lvl w:ilvl="0" w:tplc="9710B646">
      <w:start w:val="1"/>
      <w:numFmt w:val="bullet"/>
      <w:pStyle w:val="TSBullet2Circle"/>
      <w:lvlText w:val=""/>
      <w:lvlJc w:val="left"/>
      <w:pPr>
        <w:tabs>
          <w:tab w:val="num" w:pos="-31680"/>
        </w:tabs>
        <w:ind w:left="2160" w:hanging="720"/>
      </w:pPr>
      <w:rPr>
        <w:rFonts w:ascii="Symbol" w:hAnsi="Symbol" w:hint="default"/>
        <w:b w:val="0"/>
        <w:i w:val="0"/>
        <w:color w:val="333333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C7132F"/>
    <w:multiLevelType w:val="hybridMultilevel"/>
    <w:tmpl w:val="58CE5696"/>
    <w:lvl w:ilvl="0" w:tplc="CB3C5E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3963A1"/>
    <w:multiLevelType w:val="hybridMultilevel"/>
    <w:tmpl w:val="C7025430"/>
    <w:lvl w:ilvl="0" w:tplc="E37A65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1D78EB"/>
    <w:multiLevelType w:val="hybridMultilevel"/>
    <w:tmpl w:val="B560BE60"/>
    <w:lvl w:ilvl="0" w:tplc="E7CE72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9D4CCF"/>
    <w:multiLevelType w:val="hybridMultilevel"/>
    <w:tmpl w:val="DD769FE4"/>
    <w:lvl w:ilvl="0" w:tplc="37FC1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247603"/>
    <w:multiLevelType w:val="hybridMultilevel"/>
    <w:tmpl w:val="45E829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EA1FDC"/>
    <w:multiLevelType w:val="hybridMultilevel"/>
    <w:tmpl w:val="094613BE"/>
    <w:lvl w:ilvl="0" w:tplc="CB3C5E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AF33F4"/>
    <w:multiLevelType w:val="hybridMultilevel"/>
    <w:tmpl w:val="9086D4DC"/>
    <w:lvl w:ilvl="0" w:tplc="3EE66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CF2174"/>
    <w:multiLevelType w:val="hybridMultilevel"/>
    <w:tmpl w:val="3AC29FEE"/>
    <w:lvl w:ilvl="0" w:tplc="BACC9D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2876B7"/>
    <w:multiLevelType w:val="hybridMultilevel"/>
    <w:tmpl w:val="4942CBDA"/>
    <w:lvl w:ilvl="0" w:tplc="4F48CD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A4FC96">
      <w:start w:val="2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326EBE"/>
    <w:multiLevelType w:val="hybridMultilevel"/>
    <w:tmpl w:val="8D86E93A"/>
    <w:lvl w:ilvl="0" w:tplc="08090017">
      <w:start w:val="1"/>
      <w:numFmt w:val="lowerLetter"/>
      <w:lvlText w:val="%1)"/>
      <w:lvlJc w:val="left"/>
      <w:pPr>
        <w:tabs>
          <w:tab w:val="num" w:pos="-31680"/>
        </w:tabs>
        <w:ind w:left="1440" w:hanging="720"/>
      </w:pPr>
      <w:rPr>
        <w:rFonts w:hint="default"/>
        <w:b w:val="0"/>
        <w:i w:val="0"/>
        <w:color w:val="333333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7424E1"/>
    <w:multiLevelType w:val="hybridMultilevel"/>
    <w:tmpl w:val="0A7A41F8"/>
    <w:lvl w:ilvl="0" w:tplc="7842FD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41390F"/>
    <w:multiLevelType w:val="hybridMultilevel"/>
    <w:tmpl w:val="0E38C9C0"/>
    <w:lvl w:ilvl="0" w:tplc="4F48CD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061FFE"/>
    <w:multiLevelType w:val="hybridMultilevel"/>
    <w:tmpl w:val="1E448D42"/>
    <w:lvl w:ilvl="0" w:tplc="37FC1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B31150"/>
    <w:multiLevelType w:val="hybridMultilevel"/>
    <w:tmpl w:val="B91AB9D4"/>
    <w:lvl w:ilvl="0" w:tplc="3A3807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C2195C"/>
    <w:multiLevelType w:val="hybridMultilevel"/>
    <w:tmpl w:val="11C8635E"/>
    <w:lvl w:ilvl="0" w:tplc="84BA4EF8">
      <w:start w:val="1"/>
      <w:numFmt w:val="bullet"/>
      <w:pStyle w:val="TSBullet1Square"/>
      <w:lvlText w:val=""/>
      <w:lvlJc w:val="left"/>
      <w:pPr>
        <w:tabs>
          <w:tab w:val="num" w:pos="-31680"/>
        </w:tabs>
        <w:ind w:left="1440" w:hanging="720"/>
      </w:pPr>
      <w:rPr>
        <w:rFonts w:ascii="Wingdings" w:hAnsi="Wingdings" w:hint="default"/>
        <w:b w:val="0"/>
        <w:i w:val="0"/>
        <w:color w:val="333333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5460E6"/>
    <w:multiLevelType w:val="hybridMultilevel"/>
    <w:tmpl w:val="48A0A34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2055E0"/>
    <w:multiLevelType w:val="hybridMultilevel"/>
    <w:tmpl w:val="B560BE60"/>
    <w:lvl w:ilvl="0" w:tplc="E7CE72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"/>
  </w:num>
  <w:num w:numId="3">
    <w:abstractNumId w:val="7"/>
  </w:num>
  <w:num w:numId="4">
    <w:abstractNumId w:val="14"/>
  </w:num>
  <w:num w:numId="5">
    <w:abstractNumId w:val="9"/>
  </w:num>
  <w:num w:numId="6">
    <w:abstractNumId w:val="21"/>
  </w:num>
  <w:num w:numId="7">
    <w:abstractNumId w:val="20"/>
  </w:num>
  <w:num w:numId="8">
    <w:abstractNumId w:val="20"/>
    <w:lvlOverride w:ilvl="0">
      <w:lvl w:ilvl="0" w:tplc="08090019">
        <w:start w:val="1"/>
        <w:numFmt w:val="lowerLetter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8"/>
  </w:num>
  <w:num w:numId="10">
    <w:abstractNumId w:val="0"/>
  </w:num>
  <w:num w:numId="11">
    <w:abstractNumId w:val="6"/>
  </w:num>
  <w:num w:numId="12">
    <w:abstractNumId w:val="15"/>
  </w:num>
  <w:num w:numId="13">
    <w:abstractNumId w:val="3"/>
  </w:num>
  <w:num w:numId="14">
    <w:abstractNumId w:val="10"/>
  </w:num>
  <w:num w:numId="15">
    <w:abstractNumId w:val="8"/>
  </w:num>
  <w:num w:numId="16">
    <w:abstractNumId w:val="16"/>
  </w:num>
  <w:num w:numId="17">
    <w:abstractNumId w:val="6"/>
    <w:lvlOverride w:ilvl="0">
      <w:lvl w:ilvl="0" w:tplc="E37A65C2">
        <w:start w:val="1"/>
        <w:numFmt w:val="lowerRoman"/>
        <w:lvlText w:val="%1."/>
        <w:lvlJc w:val="right"/>
        <w:pPr>
          <w:ind w:left="2520" w:hanging="18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6"/>
    <w:lvlOverride w:ilvl="0">
      <w:lvl w:ilvl="0" w:tplc="E37A65C2">
        <w:start w:val="1"/>
        <w:numFmt w:val="lowerRoman"/>
        <w:lvlText w:val="%1."/>
        <w:lvlJc w:val="right"/>
        <w:pPr>
          <w:ind w:left="2160" w:hanging="18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5"/>
  </w:num>
  <w:num w:numId="20">
    <w:abstractNumId w:val="11"/>
  </w:num>
  <w:num w:numId="21">
    <w:abstractNumId w:val="1"/>
  </w:num>
  <w:num w:numId="22">
    <w:abstractNumId w:val="17"/>
  </w:num>
  <w:num w:numId="23">
    <w:abstractNumId w:val="13"/>
  </w:num>
  <w:num w:numId="24">
    <w:abstractNumId w:val="16"/>
    <w:lvlOverride w:ilvl="0">
      <w:lvl w:ilvl="0" w:tplc="4F48CDB2">
        <w:start w:val="1"/>
        <w:numFmt w:val="lowerRoman"/>
        <w:lvlText w:val="%1."/>
        <w:lvlJc w:val="right"/>
        <w:pPr>
          <w:ind w:left="1800" w:hanging="360"/>
        </w:pPr>
        <w:rPr>
          <w:rFonts w:hint="default"/>
        </w:rPr>
      </w:lvl>
    </w:lvlOverride>
    <w:lvlOverride w:ilvl="1">
      <w:lvl w:ilvl="1" w:tplc="0809001B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2"/>
  </w:num>
  <w:num w:numId="26">
    <w:abstractNumId w:val="19"/>
  </w:num>
  <w:num w:numId="2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22"/>
    <w:rsid w:val="00030D3C"/>
    <w:rsid w:val="000312D3"/>
    <w:rsid w:val="000375D1"/>
    <w:rsid w:val="0006764D"/>
    <w:rsid w:val="000715BD"/>
    <w:rsid w:val="000732D1"/>
    <w:rsid w:val="00083602"/>
    <w:rsid w:val="000954DA"/>
    <w:rsid w:val="00096F71"/>
    <w:rsid w:val="000B1830"/>
    <w:rsid w:val="000B4E40"/>
    <w:rsid w:val="000D6244"/>
    <w:rsid w:val="000E1F60"/>
    <w:rsid w:val="000E2FE0"/>
    <w:rsid w:val="00114622"/>
    <w:rsid w:val="00121C8F"/>
    <w:rsid w:val="00131ECC"/>
    <w:rsid w:val="00144CEA"/>
    <w:rsid w:val="00164F4F"/>
    <w:rsid w:val="001879D5"/>
    <w:rsid w:val="00193C9A"/>
    <w:rsid w:val="0019785F"/>
    <w:rsid w:val="001A0E7E"/>
    <w:rsid w:val="001A4B78"/>
    <w:rsid w:val="001A58B1"/>
    <w:rsid w:val="001C339F"/>
    <w:rsid w:val="001C3DB8"/>
    <w:rsid w:val="001D01AB"/>
    <w:rsid w:val="001D78A1"/>
    <w:rsid w:val="00200CB7"/>
    <w:rsid w:val="00207842"/>
    <w:rsid w:val="0021074A"/>
    <w:rsid w:val="00216018"/>
    <w:rsid w:val="002517D6"/>
    <w:rsid w:val="00255ADE"/>
    <w:rsid w:val="0027315F"/>
    <w:rsid w:val="0028011F"/>
    <w:rsid w:val="00280182"/>
    <w:rsid w:val="0028356A"/>
    <w:rsid w:val="00285EAA"/>
    <w:rsid w:val="00286372"/>
    <w:rsid w:val="00297401"/>
    <w:rsid w:val="00297DAB"/>
    <w:rsid w:val="002B6FF3"/>
    <w:rsid w:val="002C62C2"/>
    <w:rsid w:val="002C6DE5"/>
    <w:rsid w:val="0031706E"/>
    <w:rsid w:val="003404EC"/>
    <w:rsid w:val="00373F86"/>
    <w:rsid w:val="003B4AA2"/>
    <w:rsid w:val="003D005E"/>
    <w:rsid w:val="003E2CA6"/>
    <w:rsid w:val="003E452E"/>
    <w:rsid w:val="004401D7"/>
    <w:rsid w:val="00457068"/>
    <w:rsid w:val="004750A2"/>
    <w:rsid w:val="00487A22"/>
    <w:rsid w:val="004A7B1B"/>
    <w:rsid w:val="004C33DF"/>
    <w:rsid w:val="004E35C5"/>
    <w:rsid w:val="004F24BC"/>
    <w:rsid w:val="00505F6E"/>
    <w:rsid w:val="0052032E"/>
    <w:rsid w:val="00520DA5"/>
    <w:rsid w:val="005322E6"/>
    <w:rsid w:val="005556C6"/>
    <w:rsid w:val="00562F2F"/>
    <w:rsid w:val="005A1570"/>
    <w:rsid w:val="005A5A87"/>
    <w:rsid w:val="005B0F12"/>
    <w:rsid w:val="005E3135"/>
    <w:rsid w:val="005F0722"/>
    <w:rsid w:val="00604F23"/>
    <w:rsid w:val="00606070"/>
    <w:rsid w:val="006258C4"/>
    <w:rsid w:val="00691686"/>
    <w:rsid w:val="006A667F"/>
    <w:rsid w:val="006A73E6"/>
    <w:rsid w:val="006B2DA6"/>
    <w:rsid w:val="006C0F41"/>
    <w:rsid w:val="006C519A"/>
    <w:rsid w:val="006F1199"/>
    <w:rsid w:val="006F5420"/>
    <w:rsid w:val="00715C62"/>
    <w:rsid w:val="00720F14"/>
    <w:rsid w:val="0072164C"/>
    <w:rsid w:val="007431D5"/>
    <w:rsid w:val="00752178"/>
    <w:rsid w:val="007B4EE0"/>
    <w:rsid w:val="007D545C"/>
    <w:rsid w:val="007F7246"/>
    <w:rsid w:val="00830D4A"/>
    <w:rsid w:val="00842FD6"/>
    <w:rsid w:val="00851077"/>
    <w:rsid w:val="00863CDC"/>
    <w:rsid w:val="00877E9C"/>
    <w:rsid w:val="00891423"/>
    <w:rsid w:val="008A2DE0"/>
    <w:rsid w:val="008A7BDD"/>
    <w:rsid w:val="008B72EE"/>
    <w:rsid w:val="008C0991"/>
    <w:rsid w:val="008D66E9"/>
    <w:rsid w:val="008D71E9"/>
    <w:rsid w:val="008E67CB"/>
    <w:rsid w:val="0091041C"/>
    <w:rsid w:val="00932851"/>
    <w:rsid w:val="00960E74"/>
    <w:rsid w:val="00961850"/>
    <w:rsid w:val="009678DE"/>
    <w:rsid w:val="00971BA8"/>
    <w:rsid w:val="009746DD"/>
    <w:rsid w:val="0097629D"/>
    <w:rsid w:val="009765DB"/>
    <w:rsid w:val="00987AA6"/>
    <w:rsid w:val="009962B1"/>
    <w:rsid w:val="009B5159"/>
    <w:rsid w:val="009C2AA6"/>
    <w:rsid w:val="009D3CD0"/>
    <w:rsid w:val="009F1B6F"/>
    <w:rsid w:val="00A02D36"/>
    <w:rsid w:val="00A25EB0"/>
    <w:rsid w:val="00A34E19"/>
    <w:rsid w:val="00A41FDA"/>
    <w:rsid w:val="00A442D1"/>
    <w:rsid w:val="00A51F88"/>
    <w:rsid w:val="00A87CA4"/>
    <w:rsid w:val="00A96570"/>
    <w:rsid w:val="00AA583B"/>
    <w:rsid w:val="00AB2BB0"/>
    <w:rsid w:val="00AB7147"/>
    <w:rsid w:val="00AC7AAC"/>
    <w:rsid w:val="00AD5635"/>
    <w:rsid w:val="00AE199F"/>
    <w:rsid w:val="00AF4C0F"/>
    <w:rsid w:val="00B16D57"/>
    <w:rsid w:val="00B255B3"/>
    <w:rsid w:val="00B4184C"/>
    <w:rsid w:val="00B43C54"/>
    <w:rsid w:val="00B504F7"/>
    <w:rsid w:val="00B56CCE"/>
    <w:rsid w:val="00B67554"/>
    <w:rsid w:val="00B81B18"/>
    <w:rsid w:val="00B9118D"/>
    <w:rsid w:val="00B92C42"/>
    <w:rsid w:val="00B965F0"/>
    <w:rsid w:val="00BB621F"/>
    <w:rsid w:val="00BC24ED"/>
    <w:rsid w:val="00BC5FC8"/>
    <w:rsid w:val="00BC6800"/>
    <w:rsid w:val="00BD3B09"/>
    <w:rsid w:val="00BF5447"/>
    <w:rsid w:val="00C03655"/>
    <w:rsid w:val="00C03A27"/>
    <w:rsid w:val="00C04734"/>
    <w:rsid w:val="00C25583"/>
    <w:rsid w:val="00C517C2"/>
    <w:rsid w:val="00C57144"/>
    <w:rsid w:val="00C75298"/>
    <w:rsid w:val="00C75A1C"/>
    <w:rsid w:val="00CA3B14"/>
    <w:rsid w:val="00CD709C"/>
    <w:rsid w:val="00CD7B5F"/>
    <w:rsid w:val="00CE5958"/>
    <w:rsid w:val="00CE6571"/>
    <w:rsid w:val="00D3061A"/>
    <w:rsid w:val="00D30C19"/>
    <w:rsid w:val="00D43357"/>
    <w:rsid w:val="00D55197"/>
    <w:rsid w:val="00D55FE7"/>
    <w:rsid w:val="00D75DA2"/>
    <w:rsid w:val="00D7747E"/>
    <w:rsid w:val="00DC6611"/>
    <w:rsid w:val="00DC7492"/>
    <w:rsid w:val="00DD18EB"/>
    <w:rsid w:val="00DE4417"/>
    <w:rsid w:val="00DF3697"/>
    <w:rsid w:val="00E12A39"/>
    <w:rsid w:val="00E32F3B"/>
    <w:rsid w:val="00E40941"/>
    <w:rsid w:val="00E71B0C"/>
    <w:rsid w:val="00E87C8C"/>
    <w:rsid w:val="00E9478E"/>
    <w:rsid w:val="00E97293"/>
    <w:rsid w:val="00EA51A3"/>
    <w:rsid w:val="00EA5EB4"/>
    <w:rsid w:val="00ED05B1"/>
    <w:rsid w:val="00ED5F2B"/>
    <w:rsid w:val="00EF18D3"/>
    <w:rsid w:val="00F81E86"/>
    <w:rsid w:val="00F95F22"/>
    <w:rsid w:val="00FD0C4A"/>
    <w:rsid w:val="00FD490A"/>
    <w:rsid w:val="00FD693A"/>
    <w:rsid w:val="00FF1AFB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7CB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Centre"/>
    <w:basedOn w:val="Normal"/>
    <w:next w:val="Normal"/>
    <w:qFormat/>
    <w:rsid w:val="00200CB7"/>
    <w:pPr>
      <w:keepNext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aliases w:val="Left"/>
    <w:basedOn w:val="Normal"/>
    <w:next w:val="Normal"/>
    <w:qFormat/>
    <w:rsid w:val="00CE6571"/>
    <w:pPr>
      <w:keepNext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Sub"/>
    <w:basedOn w:val="Normal"/>
    <w:next w:val="Normal"/>
    <w:qFormat/>
    <w:rsid w:val="00CE6571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CE657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65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E6571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CE6571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E6571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CE6571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7A2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31EC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Footer">
    <w:name w:val="footer"/>
    <w:basedOn w:val="Normal"/>
    <w:rsid w:val="00487A22"/>
    <w:pPr>
      <w:tabs>
        <w:tab w:val="center" w:pos="4153"/>
        <w:tab w:val="right" w:pos="8306"/>
      </w:tabs>
    </w:pPr>
  </w:style>
  <w:style w:type="paragraph" w:customStyle="1" w:styleId="TSHeadingNumbered1">
    <w:name w:val="TS Heading Numbered 1."/>
    <w:basedOn w:val="Normal"/>
    <w:rsid w:val="00E32F3B"/>
    <w:pPr>
      <w:spacing w:after="220"/>
      <w:outlineLvl w:val="0"/>
    </w:pPr>
    <w:rPr>
      <w:rFonts w:ascii="Arial Bold" w:hAnsi="Arial Bold"/>
      <w:b/>
      <w:caps/>
    </w:rPr>
  </w:style>
  <w:style w:type="paragraph" w:customStyle="1" w:styleId="TSHeadingNumbered11">
    <w:name w:val="TS Heading Numbered 1.1"/>
    <w:basedOn w:val="TSHeadingNumbered1"/>
    <w:rsid w:val="00CE6571"/>
    <w:pPr>
      <w:numPr>
        <w:ilvl w:val="1"/>
      </w:numPr>
    </w:pPr>
  </w:style>
  <w:style w:type="paragraph" w:customStyle="1" w:styleId="TSHeadingNumbered111">
    <w:name w:val="TS Heading Numbered 1.1.1"/>
    <w:basedOn w:val="TSHeadingNumbered1"/>
    <w:rsid w:val="00CE6571"/>
    <w:pPr>
      <w:numPr>
        <w:ilvl w:val="2"/>
      </w:numPr>
    </w:pPr>
  </w:style>
  <w:style w:type="paragraph" w:customStyle="1" w:styleId="TSHeadingNumbered1111">
    <w:name w:val="TS Heading Numbered 1.1.1.1"/>
    <w:basedOn w:val="TSHeadingNumbered1"/>
    <w:rsid w:val="00CE6571"/>
    <w:pPr>
      <w:numPr>
        <w:ilvl w:val="3"/>
      </w:numPr>
    </w:pPr>
  </w:style>
  <w:style w:type="character" w:styleId="Hyperlink">
    <w:name w:val="Hyperlink"/>
    <w:rsid w:val="009B5159"/>
    <w:rPr>
      <w:color w:val="0000FF"/>
      <w:u w:val="single"/>
    </w:rPr>
  </w:style>
  <w:style w:type="paragraph" w:customStyle="1" w:styleId="TSNumberedParagraph11">
    <w:name w:val="TS Numbered Paragraph 1.1"/>
    <w:basedOn w:val="TSHeadingNumbered11"/>
    <w:rsid w:val="00E32F3B"/>
    <w:rPr>
      <w:rFonts w:ascii="Arial" w:hAnsi="Arial"/>
      <w:b w:val="0"/>
      <w:caps w:val="0"/>
    </w:rPr>
  </w:style>
  <w:style w:type="character" w:customStyle="1" w:styleId="TSExampleText">
    <w:name w:val="TS Example Text"/>
    <w:rsid w:val="009B5159"/>
    <w:rPr>
      <w:i/>
      <w:iCs/>
      <w:color w:val="006D68"/>
    </w:rPr>
  </w:style>
  <w:style w:type="paragraph" w:styleId="TOC1">
    <w:name w:val="toc 1"/>
    <w:basedOn w:val="Normal"/>
    <w:next w:val="Normal"/>
    <w:autoRedefine/>
    <w:semiHidden/>
    <w:rsid w:val="00E32F3B"/>
    <w:pPr>
      <w:tabs>
        <w:tab w:val="left" w:pos="360"/>
        <w:tab w:val="right" w:leader="dot" w:pos="9180"/>
      </w:tabs>
      <w:ind w:left="360" w:hanging="360"/>
    </w:pPr>
    <w:rPr>
      <w:caps/>
    </w:rPr>
  </w:style>
  <w:style w:type="paragraph" w:customStyle="1" w:styleId="TSBullet1Square">
    <w:name w:val="TS Bullet 1 Square"/>
    <w:basedOn w:val="Normal"/>
    <w:rsid w:val="00B504F7"/>
    <w:pPr>
      <w:numPr>
        <w:numId w:val="1"/>
      </w:numPr>
      <w:spacing w:after="240"/>
      <w:contextualSpacing/>
    </w:pPr>
  </w:style>
  <w:style w:type="paragraph" w:customStyle="1" w:styleId="TSBullet2Circle">
    <w:name w:val="TS Bullet 2 Circle"/>
    <w:basedOn w:val="TSBullet1Square"/>
    <w:rsid w:val="00B504F7"/>
    <w:pPr>
      <w:numPr>
        <w:numId w:val="2"/>
      </w:numPr>
    </w:pPr>
  </w:style>
  <w:style w:type="paragraph" w:customStyle="1" w:styleId="TSNumberedParagraph1">
    <w:name w:val="TS Numbered Paragraph 1"/>
    <w:basedOn w:val="TSNumberedParagraph11"/>
    <w:rsid w:val="00E97293"/>
    <w:pPr>
      <w:numPr>
        <w:ilvl w:val="0"/>
      </w:numPr>
      <w:tabs>
        <w:tab w:val="num" w:pos="-31680"/>
      </w:tabs>
      <w:ind w:left="720" w:hanging="720"/>
    </w:pPr>
  </w:style>
  <w:style w:type="paragraph" w:styleId="DocumentMap">
    <w:name w:val="Document Map"/>
    <w:basedOn w:val="Normal"/>
    <w:semiHidden/>
    <w:rsid w:val="00E32F3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TSNumberedParagraph11Justified">
    <w:name w:val="Style TS Numbered Paragraph 1.1 + Justified"/>
    <w:basedOn w:val="TSNumberedParagraph11"/>
    <w:rsid w:val="00E32F3B"/>
    <w:pPr>
      <w:jc w:val="both"/>
    </w:pPr>
    <w:rPr>
      <w:szCs w:val="20"/>
    </w:rPr>
  </w:style>
  <w:style w:type="character" w:customStyle="1" w:styleId="HeaderChar">
    <w:name w:val="Header Char"/>
    <w:link w:val="Header"/>
    <w:locked/>
    <w:rsid w:val="007D545C"/>
    <w:rPr>
      <w:rFonts w:ascii="Arial" w:hAnsi="Arial"/>
      <w:sz w:val="22"/>
      <w:szCs w:val="24"/>
      <w:lang w:val="en-GB" w:eastAsia="en-US" w:bidi="ar-SA"/>
    </w:rPr>
  </w:style>
  <w:style w:type="character" w:styleId="CommentReference">
    <w:name w:val="annotation reference"/>
    <w:rsid w:val="00AE19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199F"/>
    <w:rPr>
      <w:sz w:val="20"/>
      <w:szCs w:val="20"/>
    </w:rPr>
  </w:style>
  <w:style w:type="character" w:customStyle="1" w:styleId="CommentTextChar">
    <w:name w:val="Comment Text Char"/>
    <w:link w:val="CommentText"/>
    <w:rsid w:val="00AE199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E199F"/>
    <w:rPr>
      <w:b/>
      <w:bCs/>
    </w:rPr>
  </w:style>
  <w:style w:type="character" w:customStyle="1" w:styleId="CommentSubjectChar">
    <w:name w:val="Comment Subject Char"/>
    <w:link w:val="CommentSubject"/>
    <w:rsid w:val="00AE199F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AE1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199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75DA2"/>
    <w:pPr>
      <w:ind w:left="720"/>
      <w:contextualSpacing/>
    </w:pPr>
    <w:rPr>
      <w:sz w:val="24"/>
    </w:rPr>
  </w:style>
  <w:style w:type="paragraph" w:styleId="NormalWeb">
    <w:name w:val="Normal (Web)"/>
    <w:basedOn w:val="Normal"/>
    <w:uiPriority w:val="99"/>
    <w:unhideWhenUsed/>
    <w:rsid w:val="006258C4"/>
    <w:pPr>
      <w:spacing w:after="150"/>
    </w:pPr>
    <w:rPr>
      <w:rFonts w:ascii="Times New Roman" w:hAnsi="Times New Roman"/>
      <w:sz w:val="24"/>
      <w:lang w:eastAsia="en-GB"/>
    </w:rPr>
  </w:style>
  <w:style w:type="character" w:customStyle="1" w:styleId="apple-converted-space">
    <w:name w:val="apple-converted-space"/>
    <w:basedOn w:val="DefaultParagraphFont"/>
    <w:rsid w:val="006258C4"/>
    <w:rPr>
      <w:rFonts w:ascii="Times New Roman" w:hAnsi="Times New Roman" w:cs="Times New Roman" w:hint="default"/>
    </w:rPr>
  </w:style>
  <w:style w:type="paragraph" w:customStyle="1" w:styleId="Default">
    <w:name w:val="Default"/>
    <w:rsid w:val="006258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7CB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Centre"/>
    <w:basedOn w:val="Normal"/>
    <w:next w:val="Normal"/>
    <w:qFormat/>
    <w:rsid w:val="00200CB7"/>
    <w:pPr>
      <w:keepNext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aliases w:val="Left"/>
    <w:basedOn w:val="Normal"/>
    <w:next w:val="Normal"/>
    <w:qFormat/>
    <w:rsid w:val="00CE6571"/>
    <w:pPr>
      <w:keepNext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Sub"/>
    <w:basedOn w:val="Normal"/>
    <w:next w:val="Normal"/>
    <w:qFormat/>
    <w:rsid w:val="00CE6571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CE657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65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E6571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CE6571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E6571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CE6571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7A2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31EC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Footer">
    <w:name w:val="footer"/>
    <w:basedOn w:val="Normal"/>
    <w:rsid w:val="00487A22"/>
    <w:pPr>
      <w:tabs>
        <w:tab w:val="center" w:pos="4153"/>
        <w:tab w:val="right" w:pos="8306"/>
      </w:tabs>
    </w:pPr>
  </w:style>
  <w:style w:type="paragraph" w:customStyle="1" w:styleId="TSHeadingNumbered1">
    <w:name w:val="TS Heading Numbered 1."/>
    <w:basedOn w:val="Normal"/>
    <w:rsid w:val="00E32F3B"/>
    <w:pPr>
      <w:spacing w:after="220"/>
      <w:outlineLvl w:val="0"/>
    </w:pPr>
    <w:rPr>
      <w:rFonts w:ascii="Arial Bold" w:hAnsi="Arial Bold"/>
      <w:b/>
      <w:caps/>
    </w:rPr>
  </w:style>
  <w:style w:type="paragraph" w:customStyle="1" w:styleId="TSHeadingNumbered11">
    <w:name w:val="TS Heading Numbered 1.1"/>
    <w:basedOn w:val="TSHeadingNumbered1"/>
    <w:rsid w:val="00CE6571"/>
    <w:pPr>
      <w:numPr>
        <w:ilvl w:val="1"/>
      </w:numPr>
    </w:pPr>
  </w:style>
  <w:style w:type="paragraph" w:customStyle="1" w:styleId="TSHeadingNumbered111">
    <w:name w:val="TS Heading Numbered 1.1.1"/>
    <w:basedOn w:val="TSHeadingNumbered1"/>
    <w:rsid w:val="00CE6571"/>
    <w:pPr>
      <w:numPr>
        <w:ilvl w:val="2"/>
      </w:numPr>
    </w:pPr>
  </w:style>
  <w:style w:type="paragraph" w:customStyle="1" w:styleId="TSHeadingNumbered1111">
    <w:name w:val="TS Heading Numbered 1.1.1.1"/>
    <w:basedOn w:val="TSHeadingNumbered1"/>
    <w:rsid w:val="00CE6571"/>
    <w:pPr>
      <w:numPr>
        <w:ilvl w:val="3"/>
      </w:numPr>
    </w:pPr>
  </w:style>
  <w:style w:type="character" w:styleId="Hyperlink">
    <w:name w:val="Hyperlink"/>
    <w:rsid w:val="009B5159"/>
    <w:rPr>
      <w:color w:val="0000FF"/>
      <w:u w:val="single"/>
    </w:rPr>
  </w:style>
  <w:style w:type="paragraph" w:customStyle="1" w:styleId="TSNumberedParagraph11">
    <w:name w:val="TS Numbered Paragraph 1.1"/>
    <w:basedOn w:val="TSHeadingNumbered11"/>
    <w:rsid w:val="00E32F3B"/>
    <w:rPr>
      <w:rFonts w:ascii="Arial" w:hAnsi="Arial"/>
      <w:b w:val="0"/>
      <w:caps w:val="0"/>
    </w:rPr>
  </w:style>
  <w:style w:type="character" w:customStyle="1" w:styleId="TSExampleText">
    <w:name w:val="TS Example Text"/>
    <w:rsid w:val="009B5159"/>
    <w:rPr>
      <w:i/>
      <w:iCs/>
      <w:color w:val="006D68"/>
    </w:rPr>
  </w:style>
  <w:style w:type="paragraph" w:styleId="TOC1">
    <w:name w:val="toc 1"/>
    <w:basedOn w:val="Normal"/>
    <w:next w:val="Normal"/>
    <w:autoRedefine/>
    <w:semiHidden/>
    <w:rsid w:val="00E32F3B"/>
    <w:pPr>
      <w:tabs>
        <w:tab w:val="left" w:pos="360"/>
        <w:tab w:val="right" w:leader="dot" w:pos="9180"/>
      </w:tabs>
      <w:ind w:left="360" w:hanging="360"/>
    </w:pPr>
    <w:rPr>
      <w:caps/>
    </w:rPr>
  </w:style>
  <w:style w:type="paragraph" w:customStyle="1" w:styleId="TSBullet1Square">
    <w:name w:val="TS Bullet 1 Square"/>
    <w:basedOn w:val="Normal"/>
    <w:rsid w:val="00B504F7"/>
    <w:pPr>
      <w:numPr>
        <w:numId w:val="1"/>
      </w:numPr>
      <w:spacing w:after="240"/>
      <w:contextualSpacing/>
    </w:pPr>
  </w:style>
  <w:style w:type="paragraph" w:customStyle="1" w:styleId="TSBullet2Circle">
    <w:name w:val="TS Bullet 2 Circle"/>
    <w:basedOn w:val="TSBullet1Square"/>
    <w:rsid w:val="00B504F7"/>
    <w:pPr>
      <w:numPr>
        <w:numId w:val="2"/>
      </w:numPr>
    </w:pPr>
  </w:style>
  <w:style w:type="paragraph" w:customStyle="1" w:styleId="TSNumberedParagraph1">
    <w:name w:val="TS Numbered Paragraph 1"/>
    <w:basedOn w:val="TSNumberedParagraph11"/>
    <w:rsid w:val="00E97293"/>
    <w:pPr>
      <w:numPr>
        <w:ilvl w:val="0"/>
      </w:numPr>
      <w:tabs>
        <w:tab w:val="num" w:pos="-31680"/>
      </w:tabs>
      <w:ind w:left="720" w:hanging="720"/>
    </w:pPr>
  </w:style>
  <w:style w:type="paragraph" w:styleId="DocumentMap">
    <w:name w:val="Document Map"/>
    <w:basedOn w:val="Normal"/>
    <w:semiHidden/>
    <w:rsid w:val="00E32F3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TSNumberedParagraph11Justified">
    <w:name w:val="Style TS Numbered Paragraph 1.1 + Justified"/>
    <w:basedOn w:val="TSNumberedParagraph11"/>
    <w:rsid w:val="00E32F3B"/>
    <w:pPr>
      <w:jc w:val="both"/>
    </w:pPr>
    <w:rPr>
      <w:szCs w:val="20"/>
    </w:rPr>
  </w:style>
  <w:style w:type="character" w:customStyle="1" w:styleId="HeaderChar">
    <w:name w:val="Header Char"/>
    <w:link w:val="Header"/>
    <w:locked/>
    <w:rsid w:val="007D545C"/>
    <w:rPr>
      <w:rFonts w:ascii="Arial" w:hAnsi="Arial"/>
      <w:sz w:val="22"/>
      <w:szCs w:val="24"/>
      <w:lang w:val="en-GB" w:eastAsia="en-US" w:bidi="ar-SA"/>
    </w:rPr>
  </w:style>
  <w:style w:type="character" w:styleId="CommentReference">
    <w:name w:val="annotation reference"/>
    <w:rsid w:val="00AE19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199F"/>
    <w:rPr>
      <w:sz w:val="20"/>
      <w:szCs w:val="20"/>
    </w:rPr>
  </w:style>
  <w:style w:type="character" w:customStyle="1" w:styleId="CommentTextChar">
    <w:name w:val="Comment Text Char"/>
    <w:link w:val="CommentText"/>
    <w:rsid w:val="00AE199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E199F"/>
    <w:rPr>
      <w:b/>
      <w:bCs/>
    </w:rPr>
  </w:style>
  <w:style w:type="character" w:customStyle="1" w:styleId="CommentSubjectChar">
    <w:name w:val="Comment Subject Char"/>
    <w:link w:val="CommentSubject"/>
    <w:rsid w:val="00AE199F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AE1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199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75DA2"/>
    <w:pPr>
      <w:ind w:left="720"/>
      <w:contextualSpacing/>
    </w:pPr>
    <w:rPr>
      <w:sz w:val="24"/>
    </w:rPr>
  </w:style>
  <w:style w:type="paragraph" w:styleId="NormalWeb">
    <w:name w:val="Normal (Web)"/>
    <w:basedOn w:val="Normal"/>
    <w:uiPriority w:val="99"/>
    <w:unhideWhenUsed/>
    <w:rsid w:val="006258C4"/>
    <w:pPr>
      <w:spacing w:after="150"/>
    </w:pPr>
    <w:rPr>
      <w:rFonts w:ascii="Times New Roman" w:hAnsi="Times New Roman"/>
      <w:sz w:val="24"/>
      <w:lang w:eastAsia="en-GB"/>
    </w:rPr>
  </w:style>
  <w:style w:type="character" w:customStyle="1" w:styleId="apple-converted-space">
    <w:name w:val="apple-converted-space"/>
    <w:basedOn w:val="DefaultParagraphFont"/>
    <w:rsid w:val="006258C4"/>
    <w:rPr>
      <w:rFonts w:ascii="Times New Roman" w:hAnsi="Times New Roman" w:cs="Times New Roman" w:hint="default"/>
    </w:rPr>
  </w:style>
  <w:style w:type="paragraph" w:customStyle="1" w:styleId="Default">
    <w:name w:val="Default"/>
    <w:rsid w:val="006258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2C13B-F5D6-4BA1-8077-15C8646D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8035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Type:</vt:lpstr>
    </vt:vector>
  </TitlesOfParts>
  <Company>Health and Safety Executive</Company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Type:</dc:title>
  <dc:creator>Pam Paul</dc:creator>
  <cp:lastModifiedBy>Name</cp:lastModifiedBy>
  <cp:revision>2</cp:revision>
  <cp:lastPrinted>2019-07-04T08:37:00Z</cp:lastPrinted>
  <dcterms:created xsi:type="dcterms:W3CDTF">2019-10-16T10:21:00Z</dcterms:created>
  <dcterms:modified xsi:type="dcterms:W3CDTF">2019-10-16T10:21:00Z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