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120" w:rsidRDefault="00FA6120"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FA6120" w:rsidRDefault="00FA6120" w:rsidP="00014683"/>
                          <w:p w:rsidR="00FA6120" w:rsidRDefault="00FA6120" w:rsidP="00014683"/>
                          <w:p w:rsidR="00FA6120" w:rsidRDefault="00FA6120" w:rsidP="00014683"/>
                          <w:p w:rsidR="00FA6120" w:rsidRDefault="00FA6120" w:rsidP="00014683"/>
                          <w:p w:rsidR="00FA6120" w:rsidRDefault="00FA6120" w:rsidP="00014683"/>
                          <w:p w:rsidR="00FA6120" w:rsidRDefault="00FA6120"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FA6120" w:rsidRDefault="00FA6120" w:rsidP="00014683"/>
                          <w:p w:rsidR="00FA6120" w:rsidRDefault="00FA6120" w:rsidP="00014683">
                            <w:pPr>
                              <w:rPr>
                                <w:sz w:val="12"/>
                                <w:szCs w:val="12"/>
                              </w:rPr>
                            </w:pPr>
                          </w:p>
                          <w:p w:rsidR="00FA6120" w:rsidRDefault="00FA6120" w:rsidP="00014683">
                            <w:pPr>
                              <w:rPr>
                                <w:sz w:val="12"/>
                                <w:szCs w:val="12"/>
                              </w:rPr>
                            </w:pPr>
                          </w:p>
                          <w:p w:rsidR="00FA6120" w:rsidRPr="00CF0E13" w:rsidRDefault="00FA6120" w:rsidP="00014683">
                            <w:pPr>
                              <w:rPr>
                                <w:sz w:val="12"/>
                                <w:szCs w:val="12"/>
                              </w:rPr>
                            </w:pPr>
                          </w:p>
                          <w:p w:rsidR="00FA6120" w:rsidRDefault="00FA6120" w:rsidP="00014683">
                            <w:pPr>
                              <w:rPr>
                                <w:sz w:val="16"/>
                                <w:szCs w:val="16"/>
                              </w:rPr>
                            </w:pPr>
                          </w:p>
                          <w:p w:rsidR="00FA6120" w:rsidRPr="00CF0E13" w:rsidRDefault="00FA6120" w:rsidP="00014683">
                            <w:pPr>
                              <w:rPr>
                                <w:sz w:val="12"/>
                                <w:szCs w:val="12"/>
                              </w:rPr>
                            </w:pPr>
                          </w:p>
                          <w:p w:rsidR="00FA6120" w:rsidRDefault="00FA6120" w:rsidP="00014683"/>
                          <w:p w:rsidR="00FA6120" w:rsidRPr="00613154" w:rsidRDefault="00FA6120" w:rsidP="00014683">
                            <w:pPr>
                              <w:rPr>
                                <w:sz w:val="16"/>
                                <w:szCs w:val="16"/>
                              </w:rPr>
                            </w:pPr>
                          </w:p>
                          <w:p w:rsidR="00FA6120" w:rsidRDefault="00FA6120" w:rsidP="00014683"/>
                          <w:p w:rsidR="00FA6120" w:rsidRDefault="00FA6120"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FA6120" w:rsidRDefault="00FA6120"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FA6120" w:rsidRDefault="00FA6120" w:rsidP="00014683"/>
                    <w:p w:rsidR="00FA6120" w:rsidRDefault="00FA6120" w:rsidP="00014683"/>
                    <w:p w:rsidR="00FA6120" w:rsidRDefault="00FA6120" w:rsidP="00014683"/>
                    <w:p w:rsidR="00FA6120" w:rsidRDefault="00FA6120" w:rsidP="00014683"/>
                    <w:p w:rsidR="00FA6120" w:rsidRDefault="00FA6120" w:rsidP="00014683"/>
                    <w:p w:rsidR="00FA6120" w:rsidRDefault="00FA6120"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FA6120" w:rsidRDefault="00FA6120" w:rsidP="00014683"/>
                    <w:p w:rsidR="00FA6120" w:rsidRDefault="00FA6120" w:rsidP="00014683">
                      <w:pPr>
                        <w:rPr>
                          <w:sz w:val="12"/>
                          <w:szCs w:val="12"/>
                        </w:rPr>
                      </w:pPr>
                    </w:p>
                    <w:p w:rsidR="00FA6120" w:rsidRDefault="00FA6120" w:rsidP="00014683">
                      <w:pPr>
                        <w:rPr>
                          <w:sz w:val="12"/>
                          <w:szCs w:val="12"/>
                        </w:rPr>
                      </w:pPr>
                    </w:p>
                    <w:p w:rsidR="00FA6120" w:rsidRPr="00CF0E13" w:rsidRDefault="00FA6120" w:rsidP="00014683">
                      <w:pPr>
                        <w:rPr>
                          <w:sz w:val="12"/>
                          <w:szCs w:val="12"/>
                        </w:rPr>
                      </w:pPr>
                    </w:p>
                    <w:p w:rsidR="00FA6120" w:rsidRDefault="00FA6120" w:rsidP="00014683">
                      <w:pPr>
                        <w:rPr>
                          <w:sz w:val="16"/>
                          <w:szCs w:val="16"/>
                        </w:rPr>
                      </w:pPr>
                    </w:p>
                    <w:p w:rsidR="00FA6120" w:rsidRPr="00CF0E13" w:rsidRDefault="00FA6120" w:rsidP="00014683">
                      <w:pPr>
                        <w:rPr>
                          <w:sz w:val="12"/>
                          <w:szCs w:val="12"/>
                        </w:rPr>
                      </w:pPr>
                    </w:p>
                    <w:p w:rsidR="00FA6120" w:rsidRDefault="00FA6120" w:rsidP="00014683"/>
                    <w:p w:rsidR="00FA6120" w:rsidRPr="00613154" w:rsidRDefault="00FA6120" w:rsidP="00014683">
                      <w:pPr>
                        <w:rPr>
                          <w:sz w:val="16"/>
                          <w:szCs w:val="16"/>
                        </w:rPr>
                      </w:pPr>
                    </w:p>
                    <w:p w:rsidR="00FA6120" w:rsidRDefault="00FA6120" w:rsidP="00014683"/>
                    <w:p w:rsidR="00FA6120" w:rsidRDefault="00FA6120"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0B2F36" w:rsidRDefault="00543912" w:rsidP="00535C01">
      <w:pPr>
        <w:tabs>
          <w:tab w:val="left" w:pos="3969"/>
          <w:tab w:val="left" w:pos="6946"/>
        </w:tabs>
        <w:ind w:left="3969" w:right="1319"/>
        <w:jc w:val="left"/>
        <w:rPr>
          <w:rFonts w:cs="Arial"/>
          <w:color w:val="000000" w:themeColor="text1"/>
          <w:sz w:val="22"/>
          <w:szCs w:val="22"/>
        </w:rPr>
      </w:pPr>
      <w:r w:rsidRPr="000B2F36">
        <w:rPr>
          <w:rFonts w:cs="Arial"/>
          <w:color w:val="000000" w:themeColor="text1"/>
          <w:sz w:val="22"/>
          <w:szCs w:val="22"/>
        </w:rPr>
        <w:t xml:space="preserve">Terracotta </w:t>
      </w:r>
      <w:r w:rsidR="000B2F36" w:rsidRPr="000B2F36">
        <w:rPr>
          <w:rFonts w:cs="Arial"/>
          <w:color w:val="000000" w:themeColor="text1"/>
          <w:sz w:val="22"/>
          <w:szCs w:val="22"/>
        </w:rPr>
        <w:t xml:space="preserve">Warriors </w:t>
      </w:r>
      <w:r w:rsidR="000B2F36">
        <w:rPr>
          <w:rFonts w:cs="Arial"/>
          <w:color w:val="000000" w:themeColor="text1"/>
          <w:sz w:val="22"/>
          <w:szCs w:val="22"/>
        </w:rPr>
        <w:t>–</w:t>
      </w:r>
      <w:r w:rsidRPr="000B2F36">
        <w:rPr>
          <w:rFonts w:cs="Arial"/>
          <w:color w:val="000000" w:themeColor="text1"/>
          <w:sz w:val="22"/>
          <w:szCs w:val="22"/>
        </w:rPr>
        <w:t xml:space="preserve"> </w:t>
      </w:r>
    </w:p>
    <w:p w:rsidR="00F309AD" w:rsidRPr="000B2F36" w:rsidRDefault="00543912" w:rsidP="00535C01">
      <w:pPr>
        <w:tabs>
          <w:tab w:val="left" w:pos="3969"/>
          <w:tab w:val="left" w:pos="6946"/>
        </w:tabs>
        <w:ind w:left="3969" w:right="1319"/>
        <w:jc w:val="left"/>
        <w:rPr>
          <w:rFonts w:cs="Arial"/>
          <w:color w:val="000000" w:themeColor="text1"/>
          <w:sz w:val="22"/>
          <w:szCs w:val="22"/>
        </w:rPr>
      </w:pPr>
      <w:r w:rsidRPr="000B2F36">
        <w:rPr>
          <w:rFonts w:cs="Arial"/>
          <w:color w:val="000000" w:themeColor="text1"/>
          <w:sz w:val="22"/>
          <w:szCs w:val="22"/>
        </w:rPr>
        <w:t>Contract Administrator</w:t>
      </w:r>
    </w:p>
    <w:p w:rsidR="00F309AD" w:rsidRPr="000B2F36" w:rsidRDefault="00F309AD" w:rsidP="005B2B0D">
      <w:pPr>
        <w:pStyle w:val="Appendixtext"/>
        <w:spacing w:after="0" w:line="288" w:lineRule="auto"/>
        <w:rPr>
          <w:rFonts w:cs="Arial"/>
          <w:color w:val="000000" w:themeColor="text1"/>
          <w:sz w:val="22"/>
          <w:szCs w:val="22"/>
        </w:rPr>
      </w:pPr>
    </w:p>
    <w:p w:rsidR="00012C91" w:rsidRPr="000B2F36" w:rsidRDefault="00012C91" w:rsidP="003F7D70">
      <w:pPr>
        <w:spacing w:line="288" w:lineRule="auto"/>
        <w:rPr>
          <w:rFonts w:cs="Arial"/>
          <w:color w:val="000000" w:themeColor="text1"/>
          <w:sz w:val="22"/>
          <w:szCs w:val="22"/>
        </w:rPr>
      </w:pPr>
    </w:p>
    <w:p w:rsidR="00012C91" w:rsidRPr="000B2F36" w:rsidRDefault="00E746AC" w:rsidP="005B2B0D">
      <w:pPr>
        <w:spacing w:before="120" w:line="288" w:lineRule="auto"/>
        <w:ind w:left="3969"/>
        <w:rPr>
          <w:rFonts w:cs="Arial"/>
          <w:color w:val="000000" w:themeColor="text1"/>
          <w:sz w:val="22"/>
          <w:szCs w:val="22"/>
        </w:rPr>
      </w:pPr>
      <w:r w:rsidRPr="000B2F36">
        <w:rPr>
          <w:rFonts w:cs="Arial"/>
          <w:b/>
          <w:color w:val="000000" w:themeColor="text1"/>
          <w:sz w:val="22"/>
          <w:szCs w:val="22"/>
        </w:rPr>
        <w:t>Author:</w:t>
      </w:r>
      <w:r w:rsidRPr="000B2F36">
        <w:rPr>
          <w:rFonts w:cs="Arial"/>
          <w:color w:val="000000" w:themeColor="text1"/>
          <w:sz w:val="22"/>
          <w:szCs w:val="22"/>
        </w:rPr>
        <w:t xml:space="preserve"> </w:t>
      </w:r>
      <w:r w:rsidR="00543912" w:rsidRPr="000B2F36">
        <w:rPr>
          <w:rFonts w:cs="Arial"/>
          <w:color w:val="000000" w:themeColor="text1"/>
          <w:sz w:val="22"/>
          <w:szCs w:val="22"/>
        </w:rPr>
        <w:t>Jenny Green</w:t>
      </w:r>
    </w:p>
    <w:p w:rsidR="00012C91" w:rsidRPr="000B2F36" w:rsidRDefault="00E746AC" w:rsidP="005B2B0D">
      <w:pPr>
        <w:spacing w:before="120" w:line="288" w:lineRule="auto"/>
        <w:ind w:left="3969"/>
        <w:rPr>
          <w:rFonts w:cs="Arial"/>
          <w:color w:val="000000" w:themeColor="text1"/>
          <w:sz w:val="22"/>
          <w:szCs w:val="22"/>
        </w:rPr>
      </w:pPr>
      <w:r w:rsidRPr="000B2F36">
        <w:rPr>
          <w:rFonts w:cs="Arial"/>
          <w:b/>
          <w:color w:val="000000" w:themeColor="text1"/>
          <w:sz w:val="22"/>
          <w:szCs w:val="22"/>
        </w:rPr>
        <w:t>Date:</w:t>
      </w:r>
      <w:r w:rsidR="00FD44F8" w:rsidRPr="000B2F36">
        <w:rPr>
          <w:rFonts w:cs="Arial"/>
          <w:color w:val="000000" w:themeColor="text1"/>
          <w:sz w:val="22"/>
          <w:szCs w:val="22"/>
        </w:rPr>
        <w:t xml:space="preserve"> </w:t>
      </w:r>
      <w:r w:rsidR="002F23C5">
        <w:rPr>
          <w:rFonts w:cs="Arial"/>
          <w:color w:val="000000" w:themeColor="text1"/>
          <w:sz w:val="22"/>
          <w:szCs w:val="22"/>
        </w:rPr>
        <w:t>22</w:t>
      </w:r>
      <w:r w:rsidR="00543912" w:rsidRPr="000B2F36">
        <w:rPr>
          <w:rFonts w:cs="Arial"/>
          <w:color w:val="000000" w:themeColor="text1"/>
          <w:sz w:val="22"/>
          <w:szCs w:val="22"/>
        </w:rPr>
        <w:t xml:space="preserve"> August 2017</w:t>
      </w:r>
    </w:p>
    <w:p w:rsidR="00012C91" w:rsidRPr="000B2F36" w:rsidRDefault="00012C91" w:rsidP="005B2B0D">
      <w:pPr>
        <w:spacing w:line="288" w:lineRule="auto"/>
        <w:ind w:left="3969"/>
        <w:rPr>
          <w:rFonts w:cs="Arial"/>
          <w:color w:val="000000" w:themeColor="text1"/>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bookmarkStart w:id="0" w:name="_GoBack"/>
      <w:bookmarkEnd w:id="0"/>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DE073E" w:rsidRDefault="00DE073E">
      <w:pPr>
        <w:spacing w:line="240" w:lineRule="auto"/>
        <w:jc w:val="left"/>
      </w:pPr>
      <w:bookmarkStart w:id="1" w:name="_Toc148507569"/>
      <w:bookmarkStart w:id="2" w:name="_Toc246913811"/>
      <w:r>
        <w:br w:type="page"/>
      </w:r>
    </w:p>
    <w:p w:rsidR="003D10E0" w:rsidRDefault="003D10E0" w:rsidP="003D10E0">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590A88">
        <w:t>3</w:t>
      </w:r>
    </w:p>
    <w:p w:rsidR="003D10E0" w:rsidRDefault="003D10E0" w:rsidP="003D10E0">
      <w:pPr>
        <w:pStyle w:val="ListParagraph"/>
      </w:pPr>
      <w:r>
        <w:t>1.1</w:t>
      </w:r>
      <w:r>
        <w:tab/>
        <w:t>Company Background</w:t>
      </w:r>
      <w:r>
        <w:tab/>
      </w:r>
      <w:r>
        <w:tab/>
      </w:r>
      <w:r>
        <w:tab/>
      </w:r>
      <w:r>
        <w:tab/>
      </w:r>
      <w:r>
        <w:tab/>
      </w:r>
      <w:r w:rsidR="00590A88">
        <w:t>3</w:t>
      </w:r>
    </w:p>
    <w:p w:rsidR="003D10E0" w:rsidRDefault="00590A88" w:rsidP="003D10E0">
      <w:pPr>
        <w:pStyle w:val="ListParagraph"/>
      </w:pPr>
      <w:r>
        <w:t>1.2</w:t>
      </w:r>
      <w:r>
        <w:tab/>
        <w:t>Project Background</w:t>
      </w:r>
      <w:r>
        <w:tab/>
      </w:r>
      <w:r>
        <w:tab/>
      </w:r>
      <w:r>
        <w:tab/>
      </w:r>
      <w:r>
        <w:tab/>
      </w:r>
      <w:r>
        <w:tab/>
        <w:t>3</w:t>
      </w:r>
    </w:p>
    <w:p w:rsidR="003D10E0" w:rsidRDefault="003D10E0" w:rsidP="003D10E0">
      <w:pPr>
        <w:pStyle w:val="ListParagraph"/>
      </w:pPr>
      <w:r>
        <w:t>1.3</w:t>
      </w:r>
      <w:r>
        <w:tab/>
        <w:t>High Level Overview of Re</w:t>
      </w:r>
      <w:r w:rsidR="00590A88">
        <w:t>quirements</w:t>
      </w:r>
      <w:r w:rsidR="00590A88">
        <w:tab/>
      </w:r>
      <w:r w:rsidR="00590A88">
        <w:tab/>
      </w:r>
      <w:r w:rsidR="00590A88">
        <w:tab/>
        <w:t>4</w:t>
      </w:r>
    </w:p>
    <w:p w:rsidR="00083F40" w:rsidRDefault="00083F40" w:rsidP="00F62E63">
      <w:pPr>
        <w:pStyle w:val="ListParagraph"/>
        <w:spacing w:line="240" w:lineRule="auto"/>
      </w:pPr>
    </w:p>
    <w:p w:rsidR="008048E0" w:rsidRDefault="008048E0" w:rsidP="008048E0">
      <w:pPr>
        <w:pStyle w:val="ListParagraph"/>
        <w:numPr>
          <w:ilvl w:val="0"/>
          <w:numId w:val="18"/>
        </w:numPr>
      </w:pPr>
      <w:r>
        <w:t>Tender Instruction</w:t>
      </w:r>
      <w:r>
        <w:tab/>
        <w:t>s</w:t>
      </w:r>
      <w:r>
        <w:tab/>
      </w:r>
      <w:r>
        <w:tab/>
      </w:r>
      <w:r>
        <w:tab/>
      </w:r>
      <w:r>
        <w:tab/>
      </w:r>
      <w:r>
        <w:tab/>
      </w:r>
      <w:r>
        <w:tab/>
      </w:r>
      <w:r w:rsidR="00590A88">
        <w:t>5</w:t>
      </w:r>
    </w:p>
    <w:p w:rsidR="008048E0" w:rsidRDefault="008048E0" w:rsidP="008048E0">
      <w:pPr>
        <w:pStyle w:val="ListParagraph"/>
      </w:pPr>
      <w:r>
        <w:t>2.1</w:t>
      </w:r>
      <w:r>
        <w:tab/>
        <w:t>Introduction</w:t>
      </w:r>
      <w:r>
        <w:tab/>
      </w:r>
      <w:r>
        <w:tab/>
      </w:r>
      <w:r>
        <w:tab/>
      </w:r>
      <w:r>
        <w:tab/>
      </w:r>
      <w:r>
        <w:tab/>
      </w:r>
      <w:r>
        <w:tab/>
      </w:r>
      <w:r w:rsidR="00590A88">
        <w:t>5</w:t>
      </w:r>
    </w:p>
    <w:p w:rsidR="009F4167" w:rsidRDefault="00590A88"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590A88">
        <w:t>6</w:t>
      </w:r>
    </w:p>
    <w:p w:rsidR="008048E0" w:rsidRDefault="008048E0" w:rsidP="008048E0">
      <w:pPr>
        <w:pStyle w:val="ListParagraph"/>
      </w:pPr>
      <w:r>
        <w:t>2.</w:t>
      </w:r>
      <w:r w:rsidR="009F4167">
        <w:t>4</w:t>
      </w:r>
      <w:r>
        <w:tab/>
        <w:t>Accuracy of Information and Liability of NML</w:t>
      </w:r>
      <w:r>
        <w:tab/>
      </w:r>
      <w:r>
        <w:tab/>
      </w:r>
      <w:r>
        <w:tab/>
      </w:r>
      <w:r w:rsidR="00590A88">
        <w:t>6</w:t>
      </w:r>
    </w:p>
    <w:p w:rsidR="008048E0" w:rsidRDefault="008048E0" w:rsidP="008048E0">
      <w:pPr>
        <w:pStyle w:val="ListParagraph"/>
      </w:pPr>
      <w:r>
        <w:t>2.</w:t>
      </w:r>
      <w:r w:rsidR="009F4167">
        <w:t>5</w:t>
      </w:r>
      <w:r>
        <w:tab/>
      </w:r>
      <w:r w:rsidR="00EB7FAE">
        <w:t>Cost of Preparation</w:t>
      </w:r>
      <w:r>
        <w:tab/>
      </w:r>
      <w:r>
        <w:tab/>
      </w:r>
      <w:r>
        <w:tab/>
      </w:r>
      <w:r>
        <w:tab/>
      </w:r>
      <w:r>
        <w:tab/>
      </w:r>
      <w:r w:rsidR="00590A88">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590A88">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590A88">
        <w:t>7</w:t>
      </w:r>
    </w:p>
    <w:p w:rsidR="00EB7FAE" w:rsidRDefault="00EB7FAE" w:rsidP="00EB7FAE">
      <w:pPr>
        <w:pStyle w:val="ListParagraph"/>
      </w:pPr>
      <w:r>
        <w:t>2.</w:t>
      </w:r>
      <w:r w:rsidR="009F4167">
        <w:t>8</w:t>
      </w:r>
      <w:r>
        <w:tab/>
        <w:t>Payments Against a Contract Award</w:t>
      </w:r>
      <w:r>
        <w:tab/>
      </w:r>
      <w:r>
        <w:tab/>
      </w:r>
      <w:r>
        <w:tab/>
      </w:r>
      <w:r>
        <w:tab/>
      </w:r>
      <w:r w:rsidR="00590A88">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590A88">
        <w:t>7</w:t>
      </w:r>
    </w:p>
    <w:p w:rsidR="00EB7FAE" w:rsidRDefault="00EB7FAE" w:rsidP="00EB7FAE">
      <w:pPr>
        <w:pStyle w:val="ListParagraph"/>
      </w:pPr>
      <w:r>
        <w:t>2.</w:t>
      </w:r>
      <w:r w:rsidR="009F4167">
        <w:t>10</w:t>
      </w:r>
      <w:r>
        <w:tab/>
        <w:t>Amendments to the Tender</w:t>
      </w:r>
      <w:r>
        <w:tab/>
      </w:r>
      <w:r>
        <w:tab/>
      </w:r>
      <w:r>
        <w:tab/>
      </w:r>
      <w:r>
        <w:tab/>
      </w:r>
      <w:r>
        <w:tab/>
      </w:r>
      <w:r w:rsidR="00590A88">
        <w:t>7</w:t>
      </w:r>
    </w:p>
    <w:p w:rsidR="009F4167" w:rsidRDefault="009F4167" w:rsidP="009F4167">
      <w:pPr>
        <w:pStyle w:val="ListParagraph"/>
      </w:pPr>
      <w:r>
        <w:t>2.11</w:t>
      </w:r>
      <w:r>
        <w:tab/>
        <w:t>Responding to the Tender</w:t>
      </w:r>
      <w:r>
        <w:tab/>
      </w:r>
      <w:r>
        <w:tab/>
      </w:r>
      <w:r>
        <w:tab/>
      </w:r>
      <w:r>
        <w:tab/>
      </w:r>
      <w:r>
        <w:tab/>
      </w:r>
      <w:r w:rsidR="00590A88">
        <w:t>7</w:t>
      </w:r>
    </w:p>
    <w:p w:rsidR="00083F40" w:rsidRDefault="00083F40" w:rsidP="00F62E63">
      <w:pPr>
        <w:pStyle w:val="ListParagraph"/>
        <w:spacing w:line="240" w:lineRule="auto"/>
      </w:pPr>
    </w:p>
    <w:p w:rsidR="006F0DF0" w:rsidRDefault="006F0DF0" w:rsidP="006F0DF0">
      <w:pPr>
        <w:pStyle w:val="ListParagraph"/>
        <w:numPr>
          <w:ilvl w:val="0"/>
          <w:numId w:val="18"/>
        </w:numPr>
      </w:pPr>
      <w:r>
        <w:t>Tender Timing, Scoring and Process</w:t>
      </w:r>
      <w:r>
        <w:tab/>
      </w:r>
      <w:r>
        <w:tab/>
      </w:r>
      <w:r>
        <w:tab/>
      </w:r>
      <w:r>
        <w:tab/>
      </w:r>
      <w:r>
        <w:tab/>
      </w:r>
      <w:r w:rsidR="00590A88">
        <w:t>9</w:t>
      </w:r>
    </w:p>
    <w:p w:rsidR="00535C01" w:rsidRDefault="00535C01" w:rsidP="008B3AE0">
      <w:pPr>
        <w:pStyle w:val="ListParagraph"/>
      </w:pPr>
      <w:r>
        <w:t>3.1</w:t>
      </w:r>
      <w:r w:rsidR="006F0DF0">
        <w:tab/>
        <w:t xml:space="preserve">Questions and </w:t>
      </w:r>
      <w:r w:rsidR="007938B3">
        <w:t>Additional Information</w:t>
      </w:r>
      <w:r w:rsidR="006F0DF0">
        <w:tab/>
      </w:r>
      <w:r w:rsidR="006F0DF0">
        <w:tab/>
      </w:r>
      <w:r w:rsidR="006F0DF0">
        <w:tab/>
      </w:r>
      <w:r w:rsidR="007938B3">
        <w:tab/>
      </w:r>
      <w:r w:rsidR="00590A88">
        <w:t>9</w:t>
      </w:r>
    </w:p>
    <w:p w:rsidR="006F0DF0" w:rsidRDefault="008B3AE0" w:rsidP="006F0DF0">
      <w:pPr>
        <w:pStyle w:val="ListParagraph"/>
      </w:pPr>
      <w:r>
        <w:t>3.2</w:t>
      </w:r>
      <w:r w:rsidR="006F0DF0">
        <w:tab/>
        <w:t>Target Timetable</w:t>
      </w:r>
      <w:r w:rsidR="006F0DF0">
        <w:tab/>
      </w:r>
      <w:r w:rsidR="006F0DF0">
        <w:tab/>
      </w:r>
      <w:r w:rsidR="006F0DF0">
        <w:tab/>
      </w:r>
      <w:r w:rsidR="006F0DF0">
        <w:tab/>
      </w:r>
      <w:r w:rsidR="006F0DF0">
        <w:tab/>
      </w:r>
      <w:r w:rsidR="001633F4">
        <w:tab/>
      </w:r>
      <w:r w:rsidR="00590A88">
        <w:t>9</w:t>
      </w:r>
    </w:p>
    <w:p w:rsidR="006F0DF0" w:rsidRDefault="008B3AE0" w:rsidP="006F0DF0">
      <w:pPr>
        <w:pStyle w:val="ListParagraph"/>
      </w:pPr>
      <w:r>
        <w:t>3.3</w:t>
      </w:r>
      <w:r w:rsidR="006F0DF0">
        <w:tab/>
        <w:t>Timing and Delivery</w:t>
      </w:r>
      <w:r w:rsidR="006F0DF0">
        <w:tab/>
      </w:r>
      <w:r w:rsidR="006F0DF0">
        <w:tab/>
      </w:r>
      <w:r w:rsidR="006F0DF0">
        <w:tab/>
      </w:r>
      <w:r w:rsidR="006F0DF0">
        <w:tab/>
      </w:r>
      <w:r w:rsidR="006F0DF0">
        <w:tab/>
      </w:r>
      <w:r w:rsidR="00590A88">
        <w:t>9</w:t>
      </w:r>
    </w:p>
    <w:p w:rsidR="006F0DF0" w:rsidRDefault="008B3AE0" w:rsidP="006F0DF0">
      <w:pPr>
        <w:pStyle w:val="ListParagraph"/>
      </w:pPr>
      <w:r>
        <w:t>3.4</w:t>
      </w:r>
      <w:r w:rsidR="006F0DF0">
        <w:tab/>
        <w:t>Bidder Interviews</w:t>
      </w:r>
      <w:r w:rsidR="006F0DF0">
        <w:tab/>
      </w:r>
      <w:r w:rsidR="006F0DF0">
        <w:tab/>
      </w:r>
      <w:r w:rsidR="006F0DF0">
        <w:tab/>
      </w:r>
      <w:r w:rsidR="006F0DF0">
        <w:tab/>
      </w:r>
      <w:r w:rsidR="006F0DF0">
        <w:tab/>
      </w:r>
      <w:r w:rsidR="006F0DF0">
        <w:tab/>
      </w:r>
      <w:r w:rsidR="00590A88">
        <w:t>10</w:t>
      </w:r>
    </w:p>
    <w:p w:rsidR="006F0DF0" w:rsidRDefault="00535C01" w:rsidP="006F0DF0">
      <w:pPr>
        <w:pStyle w:val="ListParagraph"/>
      </w:pPr>
      <w:r>
        <w:t>3.</w:t>
      </w:r>
      <w:r w:rsidR="008B3AE0">
        <w:t>5</w:t>
      </w:r>
      <w:r w:rsidR="001633F4">
        <w:tab/>
        <w:t>Evaluation</w:t>
      </w:r>
      <w:r w:rsidR="001633F4">
        <w:tab/>
      </w:r>
      <w:r w:rsidR="001633F4">
        <w:tab/>
      </w:r>
      <w:r w:rsidR="001633F4">
        <w:tab/>
      </w:r>
      <w:r w:rsidR="001633F4">
        <w:tab/>
      </w:r>
      <w:r w:rsidR="001633F4">
        <w:tab/>
      </w:r>
      <w:r w:rsidR="001633F4">
        <w:tab/>
      </w:r>
      <w:r w:rsidR="00590A88">
        <w:t>10</w:t>
      </w:r>
    </w:p>
    <w:p w:rsidR="00083F40" w:rsidRDefault="00083F40" w:rsidP="00F62E63">
      <w:pPr>
        <w:pStyle w:val="ListParagraph"/>
        <w:spacing w:line="240" w:lineRule="auto"/>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590A88">
        <w:t>11</w:t>
      </w:r>
    </w:p>
    <w:p w:rsidR="00084C2C" w:rsidRDefault="001633F4" w:rsidP="00EB7FAE">
      <w:pPr>
        <w:pStyle w:val="ListParagraph"/>
      </w:pPr>
      <w:r>
        <w:t>4.1</w:t>
      </w:r>
      <w:r>
        <w:tab/>
        <w:t>Introduction</w:t>
      </w:r>
      <w:r>
        <w:tab/>
      </w:r>
      <w:r>
        <w:tab/>
      </w:r>
      <w:r>
        <w:tab/>
      </w:r>
      <w:r>
        <w:tab/>
      </w:r>
      <w:r>
        <w:tab/>
      </w:r>
      <w:r>
        <w:tab/>
      </w:r>
      <w:r w:rsidR="00590A88">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590A88">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590A88">
        <w:t>11</w:t>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590A88">
        <w:t>11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590A88">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590A88">
        <w:t>2</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590A88">
        <w:t>2</w:t>
      </w:r>
    </w:p>
    <w:p w:rsidR="00EB7FAE" w:rsidRDefault="001633F4" w:rsidP="001633F4">
      <w:pPr>
        <w:ind w:firstLine="709"/>
      </w:pPr>
      <w:r>
        <w:t>4.4</w:t>
      </w:r>
      <w:r w:rsidR="00EB7FAE">
        <w:tab/>
        <w:t>NML Security and Health &amp; Safety Requirements</w:t>
      </w:r>
      <w:r w:rsidR="00EB7FAE">
        <w:tab/>
      </w:r>
      <w:r>
        <w:tab/>
        <w:t>1</w:t>
      </w:r>
      <w:r w:rsidR="00590A88">
        <w:t>2</w:t>
      </w:r>
    </w:p>
    <w:p w:rsidR="009C597D" w:rsidRDefault="009C597D" w:rsidP="009C597D">
      <w:pPr>
        <w:ind w:firstLine="709"/>
      </w:pPr>
      <w:r>
        <w:t>4.5</w:t>
      </w:r>
      <w:r>
        <w:tab/>
        <w:t>NML Procurement P</w:t>
      </w:r>
      <w:r w:rsidR="00E36462">
        <w:t>rotocol</w:t>
      </w:r>
      <w:r w:rsidR="00590A88">
        <w:tab/>
      </w:r>
      <w:r w:rsidR="00590A88">
        <w:tab/>
      </w:r>
      <w:r w:rsidR="00590A88">
        <w:tab/>
      </w:r>
      <w:r w:rsidR="00590A88">
        <w:tab/>
      </w:r>
      <w:r w:rsidR="00590A88">
        <w:tab/>
        <w:t>13</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590A88">
        <w:t>3</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590A88">
        <w:t>3</w:t>
      </w:r>
    </w:p>
    <w:p w:rsidR="001633F4" w:rsidRDefault="001633F4" w:rsidP="00084C2C">
      <w:pPr>
        <w:ind w:firstLine="709"/>
      </w:pPr>
      <w:r>
        <w:t>4.</w:t>
      </w:r>
      <w:r w:rsidR="009C597D">
        <w:t>8</w:t>
      </w:r>
      <w:r>
        <w:tab/>
        <w:t>Costs</w:t>
      </w:r>
      <w:r>
        <w:tab/>
      </w:r>
      <w:r>
        <w:tab/>
      </w:r>
      <w:r>
        <w:tab/>
      </w:r>
      <w:r>
        <w:tab/>
      </w:r>
      <w:r>
        <w:tab/>
      </w:r>
      <w:r>
        <w:tab/>
      </w:r>
      <w:r>
        <w:tab/>
        <w:t>1</w:t>
      </w:r>
      <w:r w:rsidR="00590A88">
        <w:t>3</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590A88">
        <w:rPr>
          <w:rFonts w:cs="Arial"/>
          <w:szCs w:val="18"/>
        </w:rPr>
        <w:tab/>
        <w:t>13</w:t>
      </w:r>
    </w:p>
    <w:p w:rsidR="004E0330" w:rsidRDefault="004E0330" w:rsidP="00F62E63">
      <w:pPr>
        <w:pStyle w:val="ListParagraph"/>
        <w:spacing w:line="240" w:lineRule="auto"/>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590A88">
        <w:t>4</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590A88">
        <w:t>4</w:t>
      </w:r>
    </w:p>
    <w:p w:rsidR="00EB7FAE" w:rsidRDefault="001633F4" w:rsidP="00EB7FAE">
      <w:pPr>
        <w:pStyle w:val="ListParagraph"/>
      </w:pPr>
      <w:r>
        <w:t>5</w:t>
      </w:r>
      <w:r w:rsidR="00EB7FAE">
        <w:t>.2</w:t>
      </w:r>
      <w:r w:rsidR="00EB7FAE">
        <w:tab/>
      </w:r>
      <w:r w:rsidR="00F62E63">
        <w:t>Detailed Specification of Requirements</w:t>
      </w:r>
      <w:r w:rsidR="00EB7FAE">
        <w:tab/>
      </w:r>
      <w:r w:rsidR="00EB7FAE">
        <w:tab/>
      </w:r>
      <w:r w:rsidR="00EB7FAE">
        <w:tab/>
      </w:r>
      <w:r>
        <w:t>1</w:t>
      </w:r>
      <w:r w:rsidR="00590A88">
        <w:t>4</w:t>
      </w:r>
    </w:p>
    <w:p w:rsidR="009F4167" w:rsidRDefault="009F4167" w:rsidP="00F62E63">
      <w:pPr>
        <w:pStyle w:val="ListParagraph"/>
        <w:spacing w:line="240" w:lineRule="auto"/>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8B3AE0" w:rsidRDefault="008B3AE0" w:rsidP="009C597D">
      <w:pPr>
        <w:pStyle w:val="ListParagraph"/>
        <w:spacing w:line="240" w:lineRule="auto"/>
        <w:ind w:left="0"/>
        <w:rPr>
          <w:rFonts w:cs="Arial"/>
          <w:szCs w:val="18"/>
        </w:rPr>
      </w:pPr>
      <w:r>
        <w:rPr>
          <w:rFonts w:cs="Arial"/>
          <w:szCs w:val="18"/>
        </w:rPr>
        <w:t xml:space="preserve">Appendix F </w:t>
      </w:r>
      <w:r>
        <w:rPr>
          <w:rFonts w:cs="Arial"/>
          <w:szCs w:val="18"/>
        </w:rPr>
        <w:tab/>
        <w:t>-</w:t>
      </w:r>
      <w:r>
        <w:rPr>
          <w:rFonts w:cs="Arial"/>
          <w:szCs w:val="18"/>
        </w:rPr>
        <w:tab/>
        <w:t>Change Control Process</w:t>
      </w:r>
    </w:p>
    <w:p w:rsidR="000B2F36" w:rsidRPr="00084C2C" w:rsidRDefault="000B2F36" w:rsidP="009C597D">
      <w:pPr>
        <w:pStyle w:val="ListParagraph"/>
        <w:spacing w:line="240" w:lineRule="auto"/>
        <w:ind w:left="0"/>
        <w:rPr>
          <w:rFonts w:cs="Arial"/>
          <w:szCs w:val="18"/>
        </w:rPr>
      </w:pPr>
      <w:r>
        <w:rPr>
          <w:rFonts w:cs="Arial"/>
          <w:szCs w:val="18"/>
        </w:rPr>
        <w:t>Appendix G</w:t>
      </w:r>
      <w:r>
        <w:rPr>
          <w:rFonts w:cs="Arial"/>
          <w:szCs w:val="18"/>
        </w:rPr>
        <w:tab/>
        <w:t>-</w:t>
      </w:r>
      <w:r>
        <w:rPr>
          <w:rFonts w:cs="Arial"/>
          <w:szCs w:val="18"/>
        </w:rPr>
        <w:tab/>
        <w:t>Schedule of Service</w:t>
      </w:r>
    </w:p>
    <w:p w:rsidR="00DD3F9D" w:rsidRDefault="000B2F36" w:rsidP="00084C2C">
      <w:pPr>
        <w:spacing w:line="240" w:lineRule="auto"/>
        <w:rPr>
          <w:rFonts w:cs="Arial"/>
          <w:szCs w:val="18"/>
        </w:rPr>
      </w:pPr>
      <w:r>
        <w:rPr>
          <w:rFonts w:cs="Arial"/>
          <w:szCs w:val="18"/>
        </w:rPr>
        <w:t>Appendix H</w:t>
      </w:r>
      <w:r w:rsidR="00DD3F9D" w:rsidRPr="00084C2C">
        <w:rPr>
          <w:rFonts w:cs="Arial"/>
          <w:szCs w:val="18"/>
        </w:rPr>
        <w:tab/>
        <w:t>–</w:t>
      </w:r>
      <w:r w:rsidR="00DD3F9D" w:rsidRPr="00084C2C">
        <w:rPr>
          <w:rFonts w:cs="Arial"/>
          <w:szCs w:val="18"/>
        </w:rPr>
        <w:tab/>
        <w:t>Contract</w:t>
      </w:r>
      <w:r w:rsidR="000D0193">
        <w:rPr>
          <w:rFonts w:cs="Arial"/>
          <w:szCs w:val="18"/>
        </w:rPr>
        <w:t xml:space="preserve"> (To be issued under separate cover)</w:t>
      </w:r>
    </w:p>
    <w:p w:rsidR="008B3AE0" w:rsidRDefault="000B2F36" w:rsidP="00084C2C">
      <w:pPr>
        <w:spacing w:line="240" w:lineRule="auto"/>
        <w:rPr>
          <w:rFonts w:cs="Arial"/>
          <w:szCs w:val="18"/>
        </w:rPr>
      </w:pPr>
      <w:r>
        <w:rPr>
          <w:rFonts w:cs="Arial"/>
          <w:szCs w:val="18"/>
        </w:rPr>
        <w:t>Appendix I</w:t>
      </w:r>
      <w:r w:rsidR="008B3AE0">
        <w:rPr>
          <w:rFonts w:cs="Arial"/>
          <w:szCs w:val="18"/>
        </w:rPr>
        <w:tab/>
        <w:t>-</w:t>
      </w:r>
      <w:r w:rsidR="008B3AE0">
        <w:rPr>
          <w:rFonts w:cs="Arial"/>
          <w:szCs w:val="18"/>
        </w:rPr>
        <w:tab/>
        <w:t xml:space="preserve">Project Execution Plan </w:t>
      </w:r>
    </w:p>
    <w:p w:rsidR="000B2F36" w:rsidRDefault="000B2F36" w:rsidP="00084C2C">
      <w:pPr>
        <w:spacing w:line="240" w:lineRule="auto"/>
        <w:rPr>
          <w:rFonts w:cs="Arial"/>
          <w:szCs w:val="18"/>
        </w:rPr>
      </w:pPr>
      <w:r>
        <w:rPr>
          <w:rFonts w:cs="Arial"/>
          <w:szCs w:val="18"/>
        </w:rPr>
        <w:t>Appendix J</w:t>
      </w:r>
      <w:r>
        <w:rPr>
          <w:rFonts w:cs="Arial"/>
          <w:szCs w:val="18"/>
        </w:rPr>
        <w:tab/>
        <w:t>-</w:t>
      </w:r>
      <w:r>
        <w:rPr>
          <w:rFonts w:cs="Arial"/>
          <w:szCs w:val="18"/>
        </w:rPr>
        <w:tab/>
        <w:t>Tender Procurement Schedule</w:t>
      </w:r>
    </w:p>
    <w:p w:rsidR="000D0193" w:rsidRDefault="000D0193" w:rsidP="00084C2C">
      <w:pPr>
        <w:spacing w:line="240" w:lineRule="auto"/>
        <w:rPr>
          <w:rFonts w:cs="Arial"/>
          <w:szCs w:val="18"/>
        </w:rPr>
      </w:pPr>
      <w:r>
        <w:rPr>
          <w:rFonts w:cs="Arial"/>
          <w:szCs w:val="18"/>
        </w:rPr>
        <w:t xml:space="preserve">Appendix K </w:t>
      </w:r>
      <w:r>
        <w:rPr>
          <w:rFonts w:cs="Arial"/>
          <w:szCs w:val="18"/>
        </w:rPr>
        <w:tab/>
        <w:t>-</w:t>
      </w:r>
      <w:r>
        <w:rPr>
          <w:rFonts w:cs="Arial"/>
          <w:szCs w:val="18"/>
        </w:rPr>
        <w:tab/>
        <w:t>Master Programme</w:t>
      </w:r>
    </w:p>
    <w:p w:rsidR="00084C2C" w:rsidRPr="00F62E63" w:rsidRDefault="000D0193" w:rsidP="00F62E63">
      <w:pPr>
        <w:spacing w:line="240" w:lineRule="auto"/>
        <w:rPr>
          <w:rFonts w:cs="Arial"/>
          <w:szCs w:val="18"/>
        </w:rPr>
      </w:pPr>
      <w:r>
        <w:rPr>
          <w:rFonts w:cs="Arial"/>
          <w:szCs w:val="18"/>
        </w:rPr>
        <w:t xml:space="preserve">Appendix L </w:t>
      </w:r>
      <w:r>
        <w:rPr>
          <w:rFonts w:cs="Arial"/>
          <w:szCs w:val="18"/>
        </w:rPr>
        <w:tab/>
        <w:t xml:space="preserve">- </w:t>
      </w:r>
      <w:r>
        <w:rPr>
          <w:rFonts w:cs="Arial"/>
          <w:szCs w:val="18"/>
        </w:rPr>
        <w:tab/>
        <w:t>Risk Register</w:t>
      </w:r>
      <w:bookmarkStart w:id="3" w:name="_Toc148507570"/>
      <w:bookmarkEnd w:id="1"/>
      <w:bookmarkEnd w:id="2"/>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4" w:name="_Toc246913812"/>
      <w:r w:rsidRPr="00687E32">
        <w:rPr>
          <w:rFonts w:cs="Arial"/>
          <w:sz w:val="22"/>
          <w:szCs w:val="22"/>
        </w:rPr>
        <w:t>Company</w:t>
      </w:r>
      <w:r w:rsidR="004A72AC" w:rsidRPr="00687E32">
        <w:rPr>
          <w:rFonts w:cs="Arial"/>
          <w:sz w:val="22"/>
          <w:szCs w:val="22"/>
        </w:rPr>
        <w:t xml:space="preserve"> </w:t>
      </w:r>
      <w:bookmarkEnd w:id="3"/>
      <w:r w:rsidR="004A72AC" w:rsidRPr="00687E32">
        <w:rPr>
          <w:rFonts w:cs="Arial"/>
          <w:sz w:val="22"/>
          <w:szCs w:val="22"/>
        </w:rPr>
        <w:t>Background</w:t>
      </w:r>
      <w:bookmarkEnd w:id="4"/>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654C97">
      <w:pPr>
        <w:tabs>
          <w:tab w:val="left" w:pos="142"/>
          <w:tab w:val="left" w:pos="284"/>
        </w:tabs>
        <w:spacing w:line="240" w:lineRule="auto"/>
        <w:jc w:val="left"/>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w:t>
      </w:r>
      <w:r w:rsidR="00654C97">
        <w:rPr>
          <w:rFonts w:cs="Arial"/>
          <w:bCs/>
          <w:sz w:val="22"/>
          <w:szCs w:val="22"/>
          <w:lang w:eastAsia="ar-SA"/>
        </w:rPr>
        <w:t xml:space="preserve"> to reach out, and to represent </w:t>
      </w:r>
      <w:r w:rsidRPr="00B23806">
        <w:rPr>
          <w:rFonts w:cs="Arial"/>
          <w:bCs/>
          <w:sz w:val="22"/>
          <w:szCs w:val="22"/>
          <w:lang w:eastAsia="ar-SA"/>
        </w:rPr>
        <w:t>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682702" w:rsidRPr="000B2F36" w:rsidRDefault="00682702" w:rsidP="00682702">
      <w:pPr>
        <w:spacing w:line="240" w:lineRule="auto"/>
        <w:rPr>
          <w:rFonts w:cs="Arial"/>
          <w:sz w:val="22"/>
          <w:szCs w:val="22"/>
        </w:rPr>
      </w:pPr>
      <w:r w:rsidRPr="000B2F36">
        <w:rPr>
          <w:rFonts w:cs="Arial"/>
          <w:sz w:val="22"/>
          <w:szCs w:val="22"/>
        </w:rPr>
        <w:t xml:space="preserve">The exhibition will be one of the major cultural events in the UK in 2018 and will run from early February 2018 to end of October 2018. It will comprise a loan of internationally important artefacts, including Class A relics, from Shaanxi Province, China. The exhibition is being curated, designed and produced by National Museums Liverpool’s in–house teams with assistance from a guest curator. The loans are being coordinated and managed by Shaanxi Cultural Heritage Promotion </w:t>
      </w:r>
      <w:proofErr w:type="spellStart"/>
      <w:r w:rsidRPr="000B2F36">
        <w:rPr>
          <w:rFonts w:cs="Arial"/>
          <w:sz w:val="22"/>
          <w:szCs w:val="22"/>
        </w:rPr>
        <w:t>Center</w:t>
      </w:r>
      <w:proofErr w:type="spellEnd"/>
      <w:r w:rsidRPr="000B2F36">
        <w:rPr>
          <w:rFonts w:cs="Arial"/>
          <w:sz w:val="22"/>
          <w:szCs w:val="22"/>
        </w:rPr>
        <w:t xml:space="preserve"> who will coordinate and manage the loans from c.10 lending institutions in Shaanxi Province and will project manage the logistics of assembling the artefacts in preparation for transportation within China to the port of exit.  They will also oversee the installation team for the artefacts upon their arrival at World Museum, Liverpool. </w:t>
      </w:r>
    </w:p>
    <w:p w:rsidR="00682702" w:rsidRPr="000B2F36" w:rsidRDefault="00682702" w:rsidP="00682702">
      <w:pPr>
        <w:spacing w:line="240" w:lineRule="auto"/>
        <w:rPr>
          <w:rFonts w:cs="Arial"/>
          <w:sz w:val="22"/>
          <w:szCs w:val="22"/>
        </w:rPr>
      </w:pPr>
    </w:p>
    <w:p w:rsidR="00682702" w:rsidRPr="000B2F36" w:rsidRDefault="00682702" w:rsidP="00682702">
      <w:pPr>
        <w:spacing w:line="240" w:lineRule="auto"/>
        <w:rPr>
          <w:rFonts w:cs="Arial"/>
          <w:sz w:val="22"/>
          <w:szCs w:val="22"/>
        </w:rPr>
      </w:pPr>
      <w:r w:rsidRPr="000B2F36">
        <w:rPr>
          <w:rFonts w:cs="Arial"/>
          <w:sz w:val="22"/>
          <w:szCs w:val="22"/>
        </w:rPr>
        <w:t>The exhibition will comprise of traditional exhibition displays of artefacts - both cased and on open display (subject to approval) alongside multimedia immersive interpretation and AV (external contractors).</w:t>
      </w:r>
    </w:p>
    <w:p w:rsidR="00682702" w:rsidRPr="000B2F36" w:rsidRDefault="00682702" w:rsidP="00682702">
      <w:pPr>
        <w:spacing w:line="240" w:lineRule="auto"/>
        <w:rPr>
          <w:rFonts w:cs="Arial"/>
          <w:sz w:val="22"/>
          <w:szCs w:val="22"/>
        </w:rPr>
      </w:pPr>
    </w:p>
    <w:p w:rsidR="00682702" w:rsidRPr="000B2F36" w:rsidRDefault="00682702" w:rsidP="00682702">
      <w:pPr>
        <w:spacing w:line="240" w:lineRule="auto"/>
        <w:rPr>
          <w:rFonts w:cs="Arial"/>
          <w:sz w:val="22"/>
          <w:szCs w:val="22"/>
        </w:rPr>
      </w:pPr>
      <w:r w:rsidRPr="000B2F36">
        <w:rPr>
          <w:rFonts w:cs="Arial"/>
          <w:sz w:val="22"/>
          <w:szCs w:val="22"/>
        </w:rPr>
        <w:t xml:space="preserve">The exhibition will occupy most of the second floor of the World Museum which will also house a suite of exhibition-related visitor facilities including ticket verification, a </w:t>
      </w:r>
      <w:r w:rsidRPr="000B2F36">
        <w:rPr>
          <w:rFonts w:cs="Arial"/>
          <w:sz w:val="22"/>
          <w:szCs w:val="22"/>
        </w:rPr>
        <w:lastRenderedPageBreak/>
        <w:t xml:space="preserve">shop and a Welcome Centre. Logistics and visitor flows within the venue both during exhibition build and installation are key; as is access to the rest of the 5 floor of the museum which will remain open to our usual visitors. Minimal disruption to the rest of the museum, while coping with increased foot fall is critical.  </w:t>
      </w:r>
    </w:p>
    <w:p w:rsidR="00682702" w:rsidRPr="000B2F36" w:rsidRDefault="00682702" w:rsidP="00682702">
      <w:pPr>
        <w:spacing w:line="240" w:lineRule="auto"/>
        <w:rPr>
          <w:rFonts w:cs="Arial"/>
          <w:sz w:val="22"/>
          <w:szCs w:val="22"/>
        </w:rPr>
      </w:pPr>
    </w:p>
    <w:p w:rsidR="00682702" w:rsidRPr="000B2F36" w:rsidRDefault="00682702" w:rsidP="00682702">
      <w:pPr>
        <w:spacing w:line="240" w:lineRule="auto"/>
        <w:rPr>
          <w:rFonts w:cs="Arial"/>
          <w:sz w:val="22"/>
          <w:szCs w:val="22"/>
        </w:rPr>
      </w:pPr>
      <w:r w:rsidRPr="000B2F36">
        <w:rPr>
          <w:rFonts w:cs="Arial"/>
          <w:sz w:val="22"/>
          <w:szCs w:val="22"/>
        </w:rPr>
        <w:t>The exhibition was announced publicly in December 2017 by the Secretary of State for Culture Media and Sport.</w:t>
      </w:r>
    </w:p>
    <w:p w:rsidR="00682702" w:rsidRPr="000B2F36" w:rsidRDefault="00682702" w:rsidP="00682702">
      <w:pPr>
        <w:spacing w:line="240" w:lineRule="auto"/>
        <w:rPr>
          <w:rFonts w:cs="Arial"/>
          <w:sz w:val="22"/>
          <w:szCs w:val="22"/>
        </w:rPr>
      </w:pPr>
    </w:p>
    <w:p w:rsidR="00682702" w:rsidRPr="000B2F36" w:rsidRDefault="00682702" w:rsidP="00682702">
      <w:pPr>
        <w:spacing w:line="240" w:lineRule="auto"/>
        <w:rPr>
          <w:rFonts w:cs="Arial"/>
          <w:sz w:val="22"/>
          <w:szCs w:val="22"/>
        </w:rPr>
      </w:pPr>
      <w:r w:rsidRPr="000B2F36">
        <w:rPr>
          <w:rFonts w:cs="Arial"/>
          <w:sz w:val="22"/>
          <w:szCs w:val="22"/>
        </w:rPr>
        <w:t>The object list has been confirmed and exhibition detailed design is being finalised.</w:t>
      </w:r>
    </w:p>
    <w:p w:rsidR="00682702" w:rsidRPr="000B2F36" w:rsidRDefault="00682702" w:rsidP="00682702">
      <w:pPr>
        <w:spacing w:line="240" w:lineRule="auto"/>
        <w:rPr>
          <w:rFonts w:cs="Arial"/>
          <w:sz w:val="22"/>
          <w:szCs w:val="22"/>
        </w:rPr>
      </w:pPr>
    </w:p>
    <w:p w:rsidR="00682702" w:rsidRPr="000B2F36" w:rsidRDefault="00682702" w:rsidP="00682702">
      <w:pPr>
        <w:spacing w:line="240" w:lineRule="auto"/>
        <w:rPr>
          <w:rFonts w:cs="Arial"/>
          <w:sz w:val="22"/>
          <w:szCs w:val="22"/>
        </w:rPr>
      </w:pPr>
      <w:r w:rsidRPr="000B2F36">
        <w:rPr>
          <w:rFonts w:cs="Arial"/>
          <w:sz w:val="22"/>
          <w:szCs w:val="22"/>
        </w:rPr>
        <w:t>The export licence will be signed in September/October 2017. It is only at that stage that tickets can be sold and the final list of objects and images can be released to the public.</w:t>
      </w:r>
    </w:p>
    <w:p w:rsidR="00682702" w:rsidRPr="000B2F36" w:rsidRDefault="00682702" w:rsidP="00682702">
      <w:pPr>
        <w:spacing w:line="240" w:lineRule="auto"/>
        <w:rPr>
          <w:rFonts w:cs="Arial"/>
          <w:sz w:val="22"/>
          <w:szCs w:val="22"/>
        </w:rPr>
      </w:pPr>
    </w:p>
    <w:p w:rsidR="00682702" w:rsidRPr="000B2F36" w:rsidRDefault="00682702" w:rsidP="00682702">
      <w:pPr>
        <w:jc w:val="left"/>
        <w:rPr>
          <w:rFonts w:cs="Arial"/>
          <w:b/>
          <w:sz w:val="22"/>
          <w:szCs w:val="22"/>
        </w:rPr>
      </w:pPr>
    </w:p>
    <w:p w:rsidR="00682702" w:rsidRPr="000B2F36" w:rsidRDefault="00682702" w:rsidP="00682702">
      <w:pPr>
        <w:rPr>
          <w:rFonts w:cs="Arial"/>
          <w:b/>
          <w:sz w:val="22"/>
          <w:szCs w:val="22"/>
        </w:rPr>
      </w:pPr>
      <w:r w:rsidRPr="000B2F36">
        <w:rPr>
          <w:rFonts w:cs="Arial"/>
          <w:b/>
          <w:sz w:val="22"/>
          <w:szCs w:val="22"/>
        </w:rPr>
        <w:t>The exhibition spaces comprise:</w:t>
      </w:r>
    </w:p>
    <w:p w:rsidR="00682702" w:rsidRPr="000B2F36" w:rsidRDefault="00682702" w:rsidP="00682702">
      <w:pPr>
        <w:rPr>
          <w:rFonts w:cs="Arial"/>
          <w:b/>
          <w:sz w:val="22"/>
          <w:szCs w:val="22"/>
        </w:rPr>
      </w:pPr>
    </w:p>
    <w:p w:rsidR="00682702" w:rsidRPr="000B2F36" w:rsidRDefault="00682702" w:rsidP="00682702">
      <w:pPr>
        <w:numPr>
          <w:ilvl w:val="0"/>
          <w:numId w:val="36"/>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A ticket booth outside of the building</w:t>
      </w:r>
    </w:p>
    <w:p w:rsidR="00682702" w:rsidRPr="000B2F36" w:rsidRDefault="00682702" w:rsidP="00682702">
      <w:pPr>
        <w:numPr>
          <w:ilvl w:val="0"/>
          <w:numId w:val="36"/>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A Welcome Centre, ticketing hall, cloakroom and visitor facilities c. (temporary exhibition space and old entrance hall)</w:t>
      </w:r>
    </w:p>
    <w:p w:rsidR="00682702" w:rsidRPr="000B2F36" w:rsidRDefault="00682702" w:rsidP="00682702">
      <w:pPr>
        <w:numPr>
          <w:ilvl w:val="0"/>
          <w:numId w:val="36"/>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Vertical circulation routes – goods lift and passenger lifts and access ways</w:t>
      </w:r>
    </w:p>
    <w:p w:rsidR="00682702" w:rsidRPr="000B2F36" w:rsidRDefault="00682702" w:rsidP="00682702">
      <w:pPr>
        <w:numPr>
          <w:ilvl w:val="0"/>
          <w:numId w:val="36"/>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Schools lunch and family picnic area (5</w:t>
      </w:r>
      <w:r w:rsidRPr="000B2F36">
        <w:rPr>
          <w:rFonts w:cs="Arial"/>
          <w:sz w:val="22"/>
          <w:szCs w:val="22"/>
          <w:vertAlign w:val="superscript"/>
        </w:rPr>
        <w:t>th</w:t>
      </w:r>
      <w:r w:rsidRPr="000B2F36">
        <w:rPr>
          <w:rFonts w:cs="Arial"/>
          <w:sz w:val="22"/>
          <w:szCs w:val="22"/>
        </w:rPr>
        <w:t xml:space="preserve"> floor)</w:t>
      </w:r>
    </w:p>
    <w:p w:rsidR="00682702" w:rsidRPr="000B2F36" w:rsidRDefault="00682702" w:rsidP="00682702">
      <w:pPr>
        <w:numPr>
          <w:ilvl w:val="0"/>
          <w:numId w:val="36"/>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External lighting upgrade</w:t>
      </w:r>
    </w:p>
    <w:p w:rsidR="00682702" w:rsidRPr="000B2F36" w:rsidRDefault="00682702" w:rsidP="00682702">
      <w:pPr>
        <w:numPr>
          <w:ilvl w:val="0"/>
          <w:numId w:val="35"/>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Introductory AV c. (William Brown Room)</w:t>
      </w:r>
    </w:p>
    <w:p w:rsidR="00682702" w:rsidRPr="000B2F36" w:rsidRDefault="00682702" w:rsidP="00682702">
      <w:pPr>
        <w:numPr>
          <w:ilvl w:val="0"/>
          <w:numId w:val="35"/>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The exhibition c. (Lower Horse Shoe gallery)</w:t>
      </w:r>
    </w:p>
    <w:p w:rsidR="00682702" w:rsidRPr="000B2F36" w:rsidRDefault="00682702" w:rsidP="00682702">
      <w:pPr>
        <w:numPr>
          <w:ilvl w:val="0"/>
          <w:numId w:val="35"/>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Exit AV and Exhibition Shop (part Bug House)</w:t>
      </w:r>
    </w:p>
    <w:p w:rsidR="00682702" w:rsidRPr="000B2F36" w:rsidRDefault="00682702" w:rsidP="00682702">
      <w:pPr>
        <w:numPr>
          <w:ilvl w:val="0"/>
          <w:numId w:val="35"/>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 xml:space="preserve">Exit route (part Natural History Centre and footbridge) </w:t>
      </w:r>
    </w:p>
    <w:p w:rsidR="00682702" w:rsidRPr="000B2F36" w:rsidRDefault="00682702" w:rsidP="00682702">
      <w:pPr>
        <w:tabs>
          <w:tab w:val="left" w:pos="2700"/>
        </w:tabs>
        <w:rPr>
          <w:rFonts w:cs="Arial"/>
          <w:sz w:val="22"/>
          <w:szCs w:val="22"/>
        </w:rPr>
      </w:pPr>
      <w:r w:rsidRPr="000B2F36">
        <w:rPr>
          <w:rFonts w:cs="Arial"/>
          <w:sz w:val="22"/>
          <w:szCs w:val="22"/>
        </w:rPr>
        <w:tab/>
      </w:r>
    </w:p>
    <w:p w:rsidR="00E1060D" w:rsidRPr="000B2F36" w:rsidRDefault="00E1060D" w:rsidP="00521A37">
      <w:pPr>
        <w:spacing w:line="240" w:lineRule="auto"/>
        <w:rPr>
          <w:rFonts w:cs="Arial"/>
          <w:color w:val="0000FF"/>
          <w:sz w:val="22"/>
          <w:szCs w:val="22"/>
        </w:rPr>
      </w:pPr>
    </w:p>
    <w:p w:rsidR="00B52659" w:rsidRPr="000B2F36" w:rsidRDefault="00B52659" w:rsidP="00521A37">
      <w:pPr>
        <w:pStyle w:val="Heading2"/>
        <w:spacing w:after="0" w:line="240" w:lineRule="auto"/>
        <w:rPr>
          <w:rFonts w:cs="Arial"/>
          <w:sz w:val="22"/>
          <w:szCs w:val="22"/>
        </w:rPr>
      </w:pPr>
      <w:bookmarkStart w:id="5" w:name="_Toc246913813"/>
      <w:r w:rsidRPr="000B2F36">
        <w:rPr>
          <w:rFonts w:cs="Arial"/>
          <w:sz w:val="22"/>
          <w:szCs w:val="22"/>
        </w:rPr>
        <w:t xml:space="preserve">High Level Overview of </w:t>
      </w:r>
      <w:bookmarkEnd w:id="5"/>
      <w:r w:rsidR="00392E27" w:rsidRPr="000B2F36">
        <w:rPr>
          <w:rFonts w:cs="Arial"/>
          <w:sz w:val="22"/>
          <w:szCs w:val="22"/>
        </w:rPr>
        <w:t>Requirements</w:t>
      </w:r>
    </w:p>
    <w:p w:rsidR="007D2610" w:rsidRPr="000B2F36" w:rsidRDefault="003D2508" w:rsidP="00521A37">
      <w:pPr>
        <w:spacing w:line="240" w:lineRule="auto"/>
        <w:rPr>
          <w:rFonts w:cs="Arial"/>
          <w:sz w:val="22"/>
          <w:szCs w:val="22"/>
        </w:rPr>
      </w:pPr>
      <w:r w:rsidRPr="000B2F36">
        <w:rPr>
          <w:rFonts w:cs="Arial"/>
          <w:sz w:val="22"/>
          <w:szCs w:val="22"/>
        </w:rPr>
        <w:t>Bidder</w:t>
      </w:r>
      <w:r w:rsidR="007D2610" w:rsidRPr="000B2F36">
        <w:rPr>
          <w:rFonts w:cs="Arial"/>
          <w:sz w:val="22"/>
          <w:szCs w:val="22"/>
        </w:rPr>
        <w:t xml:space="preserve">s are asked to submit a formal tender for the </w:t>
      </w:r>
      <w:r w:rsidR="007D2610" w:rsidRPr="000B2F36">
        <w:rPr>
          <w:rFonts w:cs="Arial"/>
          <w:color w:val="000000" w:themeColor="text1"/>
          <w:sz w:val="22"/>
          <w:szCs w:val="22"/>
        </w:rPr>
        <w:t>“</w:t>
      </w:r>
      <w:r w:rsidR="008B3AE0" w:rsidRPr="000B2F36">
        <w:rPr>
          <w:rFonts w:cs="Arial"/>
          <w:sz w:val="22"/>
          <w:szCs w:val="22"/>
        </w:rPr>
        <w:t>NML China’s First Emperor and the Terracotta Warriors Contract Administrator</w:t>
      </w:r>
      <w:r w:rsidR="008B3AE0" w:rsidRPr="000B2F36">
        <w:rPr>
          <w:rFonts w:cs="Arial"/>
          <w:color w:val="000000" w:themeColor="text1"/>
          <w:sz w:val="22"/>
          <w:szCs w:val="22"/>
        </w:rPr>
        <w:t xml:space="preserve"> Tender</w:t>
      </w:r>
      <w:r w:rsidR="007D2610" w:rsidRPr="000B2F36">
        <w:rPr>
          <w:rFonts w:cs="Arial"/>
          <w:color w:val="000000" w:themeColor="text1"/>
          <w:sz w:val="22"/>
          <w:szCs w:val="22"/>
          <w:lang w:val="en-US"/>
        </w:rPr>
        <w:t>”</w:t>
      </w:r>
      <w:r w:rsidR="007D2610" w:rsidRPr="000B2F36">
        <w:rPr>
          <w:rFonts w:cs="Arial"/>
          <w:color w:val="000000" w:themeColor="text1"/>
          <w:sz w:val="22"/>
          <w:szCs w:val="22"/>
        </w:rPr>
        <w:t xml:space="preserve">. </w:t>
      </w:r>
    </w:p>
    <w:p w:rsidR="00DF7CD4" w:rsidRPr="000B2F36" w:rsidRDefault="00DF7CD4" w:rsidP="00DF7CD4">
      <w:pPr>
        <w:rPr>
          <w:rFonts w:cs="Arial"/>
          <w:b/>
          <w:sz w:val="22"/>
          <w:szCs w:val="22"/>
        </w:rPr>
      </w:pPr>
    </w:p>
    <w:p w:rsidR="00DF7CD4" w:rsidRPr="000B2F36" w:rsidRDefault="00DF7CD4" w:rsidP="00DF7CD4">
      <w:pPr>
        <w:spacing w:line="240" w:lineRule="auto"/>
        <w:rPr>
          <w:rFonts w:cs="Arial"/>
          <w:sz w:val="22"/>
          <w:szCs w:val="22"/>
        </w:rPr>
      </w:pPr>
      <w:r w:rsidRPr="000B2F36">
        <w:rPr>
          <w:rFonts w:cs="Arial"/>
          <w:sz w:val="22"/>
          <w:szCs w:val="22"/>
        </w:rPr>
        <w:t>National Museums Liverpool (NML) is seeking the appointment of a Contract Administrator incorporating Building Surveyor and Quantity Surveying services to support the delivery of a major exhibition of Chinese antiquities to be held at the World Museum, William Brown Street Liverpool, from February to October 2018</w:t>
      </w:r>
    </w:p>
    <w:p w:rsidR="00DF7CD4" w:rsidRPr="000B2F36" w:rsidRDefault="00DF7CD4" w:rsidP="00DF7CD4">
      <w:pPr>
        <w:spacing w:line="240" w:lineRule="auto"/>
        <w:rPr>
          <w:rFonts w:cs="Arial"/>
          <w:sz w:val="22"/>
          <w:szCs w:val="22"/>
        </w:rPr>
      </w:pPr>
    </w:p>
    <w:p w:rsidR="00682702" w:rsidRPr="00682702" w:rsidRDefault="00DF7CD4" w:rsidP="00DF7CD4">
      <w:pPr>
        <w:spacing w:line="240" w:lineRule="auto"/>
        <w:rPr>
          <w:rFonts w:eastAsia="Arial Unicode MS" w:cs="Arial"/>
          <w:color w:val="000000" w:themeColor="text1"/>
          <w:sz w:val="22"/>
          <w:szCs w:val="22"/>
        </w:rPr>
      </w:pPr>
      <w:r w:rsidRPr="000B2F36">
        <w:rPr>
          <w:rFonts w:cs="Arial"/>
          <w:color w:val="000000" w:themeColor="text1"/>
          <w:sz w:val="22"/>
          <w:szCs w:val="22"/>
        </w:rPr>
        <w:t xml:space="preserve">The role will </w:t>
      </w:r>
      <w:r w:rsidR="007938B3">
        <w:rPr>
          <w:rFonts w:cs="Arial"/>
          <w:color w:val="000000" w:themeColor="text1"/>
          <w:sz w:val="22"/>
          <w:szCs w:val="22"/>
        </w:rPr>
        <w:t xml:space="preserve">include </w:t>
      </w:r>
      <w:r w:rsidR="00682702" w:rsidRPr="000B2F36">
        <w:rPr>
          <w:rFonts w:cs="Arial"/>
          <w:sz w:val="22"/>
          <w:szCs w:val="22"/>
        </w:rPr>
        <w:t xml:space="preserve">Building Surveying (incorporating M&amp;E services), Quantity Surveying Services </w:t>
      </w:r>
      <w:r w:rsidR="00682702" w:rsidRPr="000B2F36">
        <w:rPr>
          <w:rFonts w:eastAsia="Arial Unicode MS" w:cs="Arial"/>
          <w:sz w:val="22"/>
          <w:szCs w:val="22"/>
        </w:rPr>
        <w:t xml:space="preserve">(in accordance with the scope of services) in the production of technical information, drawings, specifications, tenders, H&amp;S information for the enabling works and </w:t>
      </w:r>
      <w:r w:rsidR="007938B3">
        <w:rPr>
          <w:rFonts w:eastAsia="Arial Unicode MS" w:cs="Arial"/>
          <w:sz w:val="22"/>
          <w:szCs w:val="22"/>
        </w:rPr>
        <w:t>fit-out works</w:t>
      </w:r>
      <w:r w:rsidR="00682702" w:rsidRPr="000B2F36">
        <w:rPr>
          <w:rFonts w:eastAsia="Arial Unicode MS" w:cs="Arial"/>
          <w:sz w:val="22"/>
          <w:szCs w:val="22"/>
        </w:rPr>
        <w:t>, working also with NML Designers, for the coordination and interface of the base build construction works required to facilitate the fit-out of the refurbished gallery space.</w:t>
      </w:r>
    </w:p>
    <w:p w:rsidR="00AB54B5" w:rsidRPr="00B23806" w:rsidRDefault="00AB54B5" w:rsidP="00682702">
      <w:pPr>
        <w:spacing w:line="240" w:lineRule="auto"/>
        <w:rPr>
          <w:rFonts w:cs="Arial"/>
          <w:color w:val="00B050"/>
          <w:sz w:val="22"/>
          <w:szCs w:val="22"/>
        </w:rPr>
      </w:pPr>
    </w:p>
    <w:p w:rsidR="000A5E08" w:rsidRDefault="000A5E08" w:rsidP="00521A37">
      <w:pPr>
        <w:spacing w:line="240" w:lineRule="auto"/>
        <w:jc w:val="left"/>
        <w:rPr>
          <w:rFonts w:cs="Arial"/>
          <w:sz w:val="22"/>
          <w:szCs w:val="22"/>
        </w:rPr>
      </w:pPr>
    </w:p>
    <w:p w:rsidR="00DF7CD4" w:rsidRDefault="00DF7CD4" w:rsidP="00521A37">
      <w:pPr>
        <w:spacing w:line="240" w:lineRule="auto"/>
        <w:jc w:val="left"/>
        <w:rPr>
          <w:rFonts w:cs="Arial"/>
          <w:sz w:val="22"/>
          <w:szCs w:val="22"/>
        </w:rPr>
      </w:pPr>
    </w:p>
    <w:p w:rsidR="00DF7CD4" w:rsidRDefault="00DF7CD4" w:rsidP="00521A37">
      <w:pPr>
        <w:spacing w:line="240" w:lineRule="auto"/>
        <w:jc w:val="left"/>
        <w:rPr>
          <w:rFonts w:cs="Arial"/>
          <w:sz w:val="22"/>
          <w:szCs w:val="22"/>
        </w:rPr>
      </w:pPr>
    </w:p>
    <w:p w:rsidR="00DF7CD4" w:rsidRPr="00B23806" w:rsidRDefault="00DF7CD4" w:rsidP="00521A37">
      <w:pPr>
        <w:spacing w:line="240" w:lineRule="auto"/>
        <w:jc w:val="left"/>
        <w:rPr>
          <w:rFonts w:cs="Arial"/>
          <w:sz w:val="22"/>
          <w:szCs w:val="22"/>
        </w:rPr>
      </w:pPr>
    </w:p>
    <w:p w:rsidR="000A5E08" w:rsidRPr="00B23806" w:rsidRDefault="000A5E08" w:rsidP="00521A37">
      <w:pPr>
        <w:spacing w:line="240" w:lineRule="auto"/>
        <w:jc w:val="left"/>
        <w:rPr>
          <w:rFonts w:cs="Arial"/>
          <w:sz w:val="22"/>
          <w:szCs w:val="22"/>
        </w:rPr>
      </w:pPr>
    </w:p>
    <w:p w:rsidR="006146AE" w:rsidRPr="00B23806" w:rsidRDefault="006146AE" w:rsidP="00822A95">
      <w:pPr>
        <w:pStyle w:val="Heading1"/>
        <w:numPr>
          <w:ilvl w:val="0"/>
          <w:numId w:val="0"/>
        </w:numPr>
        <w:spacing w:after="0" w:line="240" w:lineRule="auto"/>
        <w:rPr>
          <w:rFonts w:cs="Arial"/>
          <w:sz w:val="22"/>
          <w:szCs w:val="22"/>
        </w:rPr>
      </w:pPr>
      <w:bookmarkStart w:id="6" w:name="_Toc148507574"/>
      <w:bookmarkStart w:id="7" w:name="_Toc246913817"/>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6"/>
    <w:bookmarkEnd w:id="7"/>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8" w:name="_Toc178432485"/>
      <w:bookmarkStart w:id="9" w:name="_Toc178432807"/>
      <w:bookmarkStart w:id="10" w:name="_Toc178432914"/>
      <w:bookmarkStart w:id="11" w:name="_Toc178433018"/>
      <w:bookmarkStart w:id="12" w:name="_Toc177979136"/>
      <w:bookmarkStart w:id="13" w:name="_Toc177979182"/>
      <w:bookmarkStart w:id="14" w:name="_Toc177979475"/>
      <w:bookmarkStart w:id="15" w:name="_Toc177979682"/>
      <w:bookmarkStart w:id="16" w:name="_Toc177986859"/>
      <w:bookmarkStart w:id="17" w:name="_Toc177979137"/>
      <w:bookmarkStart w:id="18" w:name="_Toc177979183"/>
      <w:bookmarkStart w:id="19" w:name="_Toc177979476"/>
      <w:bookmarkStart w:id="20" w:name="_Toc177979683"/>
      <w:bookmarkStart w:id="21" w:name="_Toc177986860"/>
      <w:bookmarkStart w:id="22" w:name="_Toc178432488"/>
      <w:bookmarkStart w:id="23" w:name="_Toc178432810"/>
      <w:bookmarkStart w:id="24" w:name="_Toc178432917"/>
      <w:bookmarkStart w:id="25" w:name="_Toc178433021"/>
      <w:bookmarkStart w:id="26" w:name="_Toc178432522"/>
      <w:bookmarkStart w:id="27" w:name="_Toc178432844"/>
      <w:bookmarkStart w:id="28" w:name="_Toc178432951"/>
      <w:bookmarkStart w:id="29" w:name="_Toc1784330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0" w:name="_Toc148507578"/>
      <w:bookmarkStart w:id="31"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0"/>
      <w:bookmarkEnd w:id="31"/>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2" w:name="_Toc88883821"/>
      <w:bookmarkStart w:id="33" w:name="_Toc148507579"/>
      <w:bookmarkStart w:id="34"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2"/>
      <w:bookmarkEnd w:id="33"/>
      <w:bookmarkEnd w:id="34"/>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35"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35"/>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36"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36"/>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37"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37"/>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38"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38"/>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39" w:name="_Toc336549706"/>
      <w:bookmarkStart w:id="40"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39"/>
      <w:bookmarkEnd w:id="40"/>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3" w:history="1">
        <w:r w:rsidRPr="00B23806">
          <w:rPr>
            <w:rStyle w:val="Hyperlink"/>
            <w:rFonts w:cs="Arial"/>
            <w:sz w:val="22"/>
            <w:szCs w:val="22"/>
          </w:rPr>
          <w:t>Ian.Lindsay@liverpoolmuseums.org.uk</w:t>
        </w:r>
      </w:hyperlink>
      <w:r w:rsidRPr="00B23806">
        <w:rPr>
          <w:rFonts w:cs="Arial"/>
          <w:sz w:val="22"/>
          <w:szCs w:val="22"/>
        </w:rPr>
        <w:t>) with the subject title “</w:t>
      </w:r>
      <w:proofErr w:type="spellStart"/>
      <w:r w:rsidR="00535C01" w:rsidRPr="00B23806">
        <w:rPr>
          <w:rFonts w:cs="Arial"/>
          <w:color w:val="00B050"/>
          <w:sz w:val="22"/>
          <w:szCs w:val="22"/>
        </w:rPr>
        <w:t>xxxx</w:t>
      </w:r>
      <w:proofErr w:type="spellEnd"/>
      <w:r w:rsidR="00535C01" w:rsidRPr="00B23806">
        <w:rPr>
          <w:rFonts w:cs="Arial"/>
          <w:color w:val="00B050"/>
          <w:sz w:val="22"/>
          <w:szCs w:val="22"/>
        </w:rPr>
        <w:t xml:space="preserve"> Title  </w:t>
      </w:r>
      <w:proofErr w:type="spellStart"/>
      <w:r w:rsidR="00535C01" w:rsidRPr="00B23806">
        <w:rPr>
          <w:rFonts w:cs="Arial"/>
          <w:color w:val="00B050"/>
          <w:sz w:val="22"/>
          <w:szCs w:val="22"/>
        </w:rPr>
        <w:t>xxxx</w:t>
      </w:r>
      <w:proofErr w:type="spellEnd"/>
      <w:r w:rsidRPr="00B23806">
        <w:rPr>
          <w:rFonts w:cs="Arial"/>
          <w:color w:val="00B050"/>
          <w:sz w:val="22"/>
          <w:szCs w:val="22"/>
        </w:rPr>
        <w:t xml:space="preserve"> Tender</w:t>
      </w:r>
      <w:r w:rsidRPr="00B23806">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1" w:name="_Toc150845283"/>
      <w:bookmarkStart w:id="42" w:name="_Toc150859245"/>
      <w:bookmarkStart w:id="43" w:name="_Toc150865035"/>
      <w:bookmarkStart w:id="44" w:name="_Toc148507583"/>
      <w:bookmarkStart w:id="45" w:name="_Toc246913828"/>
      <w:bookmarkEnd w:id="41"/>
      <w:bookmarkEnd w:id="42"/>
      <w:bookmarkEnd w:id="43"/>
      <w:r w:rsidRPr="00B23806">
        <w:rPr>
          <w:rFonts w:cs="Arial"/>
          <w:sz w:val="22"/>
          <w:szCs w:val="22"/>
        </w:rPr>
        <w:t>3.</w:t>
      </w:r>
      <w:r w:rsidR="00D67B5D">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44"/>
      <w:r w:rsidR="00012C91" w:rsidRPr="00B23806">
        <w:rPr>
          <w:rFonts w:cs="Arial"/>
          <w:sz w:val="22"/>
          <w:szCs w:val="22"/>
        </w:rPr>
        <w:t>table</w:t>
      </w:r>
      <w:bookmarkEnd w:id="45"/>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0B2F36" w:rsidRDefault="001B53D8" w:rsidP="00521A37">
            <w:pPr>
              <w:spacing w:line="240" w:lineRule="auto"/>
              <w:rPr>
                <w:rFonts w:eastAsiaTheme="minorHAnsi" w:cs="Arial"/>
                <w:color w:val="000000" w:themeColor="text1"/>
                <w:sz w:val="22"/>
                <w:szCs w:val="22"/>
              </w:rPr>
            </w:pPr>
            <w:r w:rsidRPr="000B2F36">
              <w:rPr>
                <w:rFonts w:cs="Arial"/>
                <w:color w:val="000000" w:themeColor="text1"/>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0B2F36" w:rsidRDefault="001B53D8" w:rsidP="00521A37">
            <w:pPr>
              <w:spacing w:line="240" w:lineRule="auto"/>
              <w:rPr>
                <w:rFonts w:eastAsiaTheme="minorHAnsi" w:cs="Arial"/>
                <w:color w:val="000000" w:themeColor="text1"/>
                <w:sz w:val="22"/>
                <w:szCs w:val="22"/>
              </w:rPr>
            </w:pPr>
            <w:r w:rsidRPr="000B2F36">
              <w:rPr>
                <w:rFonts w:cs="Arial"/>
                <w:color w:val="000000" w:themeColor="text1"/>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0B2F36" w:rsidRDefault="00682702" w:rsidP="000B2F36">
            <w:pPr>
              <w:spacing w:line="240" w:lineRule="auto"/>
              <w:rPr>
                <w:rFonts w:eastAsiaTheme="minorHAnsi" w:cs="Arial"/>
                <w:b/>
                <w:bCs/>
                <w:color w:val="000000" w:themeColor="text1"/>
                <w:sz w:val="22"/>
                <w:szCs w:val="22"/>
              </w:rPr>
            </w:pPr>
            <w:r w:rsidRPr="000B2F36">
              <w:rPr>
                <w:rFonts w:eastAsiaTheme="minorHAnsi" w:cs="Arial"/>
                <w:b/>
                <w:bCs/>
                <w:color w:val="000000" w:themeColor="text1"/>
                <w:sz w:val="22"/>
                <w:szCs w:val="22"/>
              </w:rPr>
              <w:t>2</w:t>
            </w:r>
            <w:r w:rsidR="000B2F36">
              <w:rPr>
                <w:rFonts w:eastAsiaTheme="minorHAnsi" w:cs="Arial"/>
                <w:b/>
                <w:bCs/>
                <w:color w:val="000000" w:themeColor="text1"/>
                <w:sz w:val="22"/>
                <w:szCs w:val="22"/>
              </w:rPr>
              <w:t>2</w:t>
            </w:r>
            <w:r w:rsidRPr="000B2F36">
              <w:rPr>
                <w:rFonts w:eastAsiaTheme="minorHAnsi" w:cs="Arial"/>
                <w:b/>
                <w:bCs/>
                <w:color w:val="000000" w:themeColor="text1"/>
                <w:sz w:val="22"/>
                <w:szCs w:val="22"/>
              </w:rPr>
              <w:t xml:space="preserve"> August 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0B2F36" w:rsidRDefault="00682702" w:rsidP="00521A37">
            <w:pPr>
              <w:spacing w:line="240" w:lineRule="auto"/>
              <w:rPr>
                <w:rFonts w:eastAsiaTheme="minorHAnsi" w:cs="Arial"/>
                <w:color w:val="000000" w:themeColor="text1"/>
                <w:sz w:val="22"/>
                <w:szCs w:val="22"/>
              </w:rPr>
            </w:pPr>
            <w:r w:rsidRPr="000B2F36">
              <w:rPr>
                <w:rFonts w:cs="Arial"/>
                <w:color w:val="000000" w:themeColor="text1"/>
                <w:sz w:val="22"/>
                <w:szCs w:val="22"/>
              </w:rPr>
              <w:t>2</w:t>
            </w:r>
            <w:r w:rsidR="00083F40" w:rsidRPr="000B2F36">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B2F36" w:rsidRDefault="00083F40" w:rsidP="009822E2">
            <w:pPr>
              <w:spacing w:line="240" w:lineRule="auto"/>
              <w:rPr>
                <w:rFonts w:eastAsiaTheme="minorHAnsi" w:cs="Arial"/>
                <w:color w:val="000000" w:themeColor="text1"/>
                <w:sz w:val="22"/>
                <w:szCs w:val="22"/>
              </w:rPr>
            </w:pPr>
            <w:r w:rsidRPr="000B2F36">
              <w:rPr>
                <w:rFonts w:cs="Arial"/>
                <w:color w:val="000000" w:themeColor="text1"/>
                <w:sz w:val="22"/>
                <w:szCs w:val="22"/>
              </w:rPr>
              <w:t xml:space="preserve">Deadline for </w:t>
            </w:r>
            <w:r w:rsidR="009822E2" w:rsidRPr="000B2F36">
              <w:rPr>
                <w:rFonts w:cs="Arial"/>
                <w:color w:val="000000" w:themeColor="text1"/>
                <w:sz w:val="22"/>
                <w:szCs w:val="22"/>
              </w:rPr>
              <w:t>clarification</w:t>
            </w:r>
            <w:r w:rsidRPr="000B2F36">
              <w:rPr>
                <w:rFonts w:cs="Arial"/>
                <w:color w:val="000000" w:themeColor="text1"/>
                <w:sz w:val="22"/>
                <w:szCs w:val="22"/>
              </w:rPr>
              <w:t xml:space="preserve"> </w:t>
            </w:r>
            <w:r w:rsidR="009822E2" w:rsidRPr="000B2F36">
              <w:rPr>
                <w:rFonts w:cs="Arial"/>
                <w:color w:val="000000" w:themeColor="text1"/>
                <w:sz w:val="22"/>
                <w:szCs w:val="22"/>
              </w:rPr>
              <w:t>q</w:t>
            </w:r>
            <w:r w:rsidRPr="000B2F36">
              <w:rPr>
                <w:rFonts w:cs="Arial"/>
                <w:color w:val="000000" w:themeColor="text1"/>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B2F36" w:rsidRDefault="00682702">
            <w:pPr>
              <w:rPr>
                <w:rFonts w:cs="Arial"/>
                <w:color w:val="000000" w:themeColor="text1"/>
                <w:sz w:val="22"/>
                <w:szCs w:val="22"/>
              </w:rPr>
            </w:pPr>
            <w:r w:rsidRPr="000B2F36">
              <w:rPr>
                <w:rFonts w:eastAsiaTheme="minorHAnsi" w:cs="Arial"/>
                <w:b/>
                <w:bCs/>
                <w:color w:val="000000" w:themeColor="text1"/>
                <w:sz w:val="22"/>
                <w:szCs w:val="22"/>
              </w:rPr>
              <w:t>25 August 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0B2F36" w:rsidRDefault="00682702" w:rsidP="00521A37">
            <w:pPr>
              <w:spacing w:line="240" w:lineRule="auto"/>
              <w:rPr>
                <w:rFonts w:eastAsiaTheme="minorHAnsi" w:cs="Arial"/>
                <w:color w:val="000000" w:themeColor="text1"/>
                <w:sz w:val="22"/>
                <w:szCs w:val="22"/>
              </w:rPr>
            </w:pPr>
            <w:r w:rsidRPr="000B2F36">
              <w:rPr>
                <w:rFonts w:cs="Arial"/>
                <w:color w:val="000000" w:themeColor="text1"/>
                <w:sz w:val="22"/>
                <w:szCs w:val="22"/>
              </w:rPr>
              <w:t>3</w:t>
            </w:r>
            <w:r w:rsidR="00083F40" w:rsidRPr="000B2F36">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B2F36" w:rsidRDefault="00083F40" w:rsidP="00521A37">
            <w:pPr>
              <w:spacing w:line="240" w:lineRule="auto"/>
              <w:rPr>
                <w:rFonts w:eastAsiaTheme="minorHAnsi" w:cs="Arial"/>
                <w:color w:val="000000" w:themeColor="text1"/>
                <w:sz w:val="22"/>
                <w:szCs w:val="22"/>
              </w:rPr>
            </w:pPr>
            <w:r w:rsidRPr="000B2F36">
              <w:rPr>
                <w:rFonts w:cs="Arial"/>
                <w:color w:val="000000" w:themeColor="text1"/>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B2F36" w:rsidRDefault="00682702">
            <w:pPr>
              <w:rPr>
                <w:rFonts w:cs="Arial"/>
                <w:b/>
                <w:color w:val="000000" w:themeColor="text1"/>
                <w:sz w:val="22"/>
                <w:szCs w:val="22"/>
              </w:rPr>
            </w:pPr>
            <w:r w:rsidRPr="000B2F36">
              <w:rPr>
                <w:rFonts w:cs="Arial"/>
                <w:b/>
                <w:color w:val="000000" w:themeColor="text1"/>
                <w:sz w:val="22"/>
                <w:szCs w:val="22"/>
              </w:rPr>
              <w:t>30 August 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0B2F36" w:rsidRDefault="00682702" w:rsidP="00521A37">
            <w:pPr>
              <w:spacing w:line="240" w:lineRule="auto"/>
              <w:rPr>
                <w:rFonts w:eastAsiaTheme="minorHAnsi" w:cs="Arial"/>
                <w:color w:val="000000" w:themeColor="text1"/>
                <w:sz w:val="22"/>
                <w:szCs w:val="22"/>
              </w:rPr>
            </w:pPr>
            <w:r w:rsidRPr="000B2F36">
              <w:rPr>
                <w:rFonts w:cs="Arial"/>
                <w:color w:val="000000" w:themeColor="text1"/>
                <w:sz w:val="22"/>
                <w:szCs w:val="22"/>
              </w:rPr>
              <w:t>4</w:t>
            </w:r>
            <w:r w:rsidR="00083F40" w:rsidRPr="000B2F36">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B2F36" w:rsidRDefault="00083F40" w:rsidP="00083F40">
            <w:pPr>
              <w:spacing w:line="240" w:lineRule="auto"/>
              <w:rPr>
                <w:rFonts w:eastAsiaTheme="minorHAnsi" w:cs="Arial"/>
                <w:b/>
                <w:color w:val="000000" w:themeColor="text1"/>
                <w:sz w:val="22"/>
                <w:szCs w:val="22"/>
              </w:rPr>
            </w:pPr>
            <w:r w:rsidRPr="000B2F36">
              <w:rPr>
                <w:rFonts w:cs="Arial"/>
                <w:b/>
                <w:color w:val="000000" w:themeColor="text1"/>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B2F36" w:rsidRDefault="00682702">
            <w:pPr>
              <w:rPr>
                <w:rFonts w:cs="Arial"/>
                <w:b/>
                <w:color w:val="000000" w:themeColor="text1"/>
                <w:sz w:val="22"/>
                <w:szCs w:val="22"/>
              </w:rPr>
            </w:pPr>
            <w:r w:rsidRPr="000B2F36">
              <w:rPr>
                <w:rFonts w:eastAsiaTheme="minorHAnsi" w:cs="Arial"/>
                <w:b/>
                <w:bCs/>
                <w:color w:val="000000" w:themeColor="text1"/>
                <w:sz w:val="22"/>
                <w:szCs w:val="22"/>
              </w:rPr>
              <w:t>1 Sept 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0B2F36" w:rsidRDefault="00682702" w:rsidP="00521A37">
            <w:pPr>
              <w:spacing w:line="240" w:lineRule="auto"/>
              <w:rPr>
                <w:rFonts w:cs="Arial"/>
                <w:color w:val="000000" w:themeColor="text1"/>
                <w:sz w:val="22"/>
                <w:szCs w:val="22"/>
              </w:rPr>
            </w:pPr>
            <w:r w:rsidRPr="000B2F36">
              <w:rPr>
                <w:rFonts w:cs="Arial"/>
                <w:color w:val="000000" w:themeColor="text1"/>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0B2F36" w:rsidRDefault="009822E2" w:rsidP="00532569">
            <w:pPr>
              <w:rPr>
                <w:color w:val="000000" w:themeColor="text1"/>
              </w:rPr>
            </w:pPr>
            <w:r w:rsidRPr="000B2F36">
              <w:rPr>
                <w:color w:val="000000" w:themeColor="text1"/>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0B2F36" w:rsidRDefault="004B2A57">
            <w:pPr>
              <w:rPr>
                <w:rFonts w:eastAsiaTheme="minorHAnsi" w:cs="Arial"/>
                <w:b/>
                <w:bCs/>
                <w:color w:val="000000" w:themeColor="text1"/>
                <w:sz w:val="22"/>
                <w:szCs w:val="22"/>
              </w:rPr>
            </w:pPr>
            <w:r w:rsidRPr="000B2F36">
              <w:rPr>
                <w:rFonts w:eastAsiaTheme="minorHAnsi" w:cs="Arial"/>
                <w:b/>
                <w:bCs/>
                <w:color w:val="000000" w:themeColor="text1"/>
                <w:sz w:val="22"/>
                <w:szCs w:val="22"/>
              </w:rPr>
              <w:t>4</w:t>
            </w:r>
            <w:r w:rsidR="00682702" w:rsidRPr="000B2F36">
              <w:rPr>
                <w:rFonts w:eastAsiaTheme="minorHAnsi" w:cs="Arial"/>
                <w:b/>
                <w:bCs/>
                <w:color w:val="000000" w:themeColor="text1"/>
                <w:sz w:val="22"/>
                <w:szCs w:val="22"/>
              </w:rPr>
              <w:t xml:space="preserve"> Sept 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0B2F36" w:rsidRDefault="00682702" w:rsidP="009822E2">
            <w:pPr>
              <w:spacing w:line="240" w:lineRule="auto"/>
              <w:rPr>
                <w:rFonts w:cs="Arial"/>
                <w:color w:val="000000" w:themeColor="text1"/>
                <w:sz w:val="22"/>
                <w:szCs w:val="22"/>
              </w:rPr>
            </w:pPr>
            <w:r w:rsidRPr="000B2F36">
              <w:rPr>
                <w:rFonts w:cs="Arial"/>
                <w:color w:val="000000" w:themeColor="text1"/>
                <w:sz w:val="22"/>
                <w:szCs w:val="22"/>
              </w:rPr>
              <w:t>6</w:t>
            </w:r>
            <w:r w:rsidR="009822E2" w:rsidRPr="000B2F36">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0B2F36" w:rsidRDefault="00682702" w:rsidP="00532569">
            <w:pPr>
              <w:rPr>
                <w:color w:val="000000" w:themeColor="text1"/>
              </w:rPr>
            </w:pPr>
            <w:r w:rsidRPr="000B2F36">
              <w:rPr>
                <w:color w:val="000000" w:themeColor="text1"/>
                <w:sz w:val="22"/>
                <w:szCs w:val="22"/>
              </w:rPr>
              <w:t>Interviews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0B2F36" w:rsidRDefault="00682702">
            <w:pPr>
              <w:rPr>
                <w:rFonts w:eastAsiaTheme="minorHAnsi" w:cs="Arial"/>
                <w:b/>
                <w:bCs/>
                <w:color w:val="000000" w:themeColor="text1"/>
                <w:sz w:val="22"/>
                <w:szCs w:val="22"/>
              </w:rPr>
            </w:pPr>
            <w:r w:rsidRPr="000B2F36">
              <w:rPr>
                <w:rFonts w:eastAsiaTheme="minorHAnsi" w:cs="Arial"/>
                <w:b/>
                <w:bCs/>
                <w:color w:val="000000" w:themeColor="text1"/>
                <w:sz w:val="22"/>
                <w:szCs w:val="22"/>
              </w:rPr>
              <w:t>7 Sept 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0B2F36" w:rsidRDefault="00682702" w:rsidP="009822E2">
            <w:pPr>
              <w:spacing w:line="240" w:lineRule="auto"/>
              <w:rPr>
                <w:rFonts w:eastAsiaTheme="minorHAnsi" w:cs="Arial"/>
                <w:color w:val="000000" w:themeColor="text1"/>
                <w:sz w:val="22"/>
                <w:szCs w:val="22"/>
              </w:rPr>
            </w:pPr>
            <w:r w:rsidRPr="000B2F36">
              <w:rPr>
                <w:rFonts w:cs="Arial"/>
                <w:color w:val="000000" w:themeColor="text1"/>
                <w:sz w:val="22"/>
                <w:szCs w:val="22"/>
              </w:rPr>
              <w:t>7</w:t>
            </w:r>
            <w:r w:rsidR="00083F40" w:rsidRPr="000B2F36">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B2F36" w:rsidRDefault="00083F40" w:rsidP="00521A37">
            <w:pPr>
              <w:spacing w:line="240" w:lineRule="auto"/>
              <w:rPr>
                <w:rFonts w:eastAsiaTheme="minorHAnsi" w:cs="Arial"/>
                <w:color w:val="000000" w:themeColor="text1"/>
                <w:sz w:val="22"/>
                <w:szCs w:val="22"/>
              </w:rPr>
            </w:pPr>
            <w:r w:rsidRPr="000B2F36">
              <w:rPr>
                <w:rFonts w:cs="Arial"/>
                <w:color w:val="000000" w:themeColor="text1"/>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B2F36" w:rsidRDefault="00682702">
            <w:pPr>
              <w:rPr>
                <w:rFonts w:cs="Arial"/>
                <w:color w:val="000000" w:themeColor="text1"/>
                <w:sz w:val="22"/>
                <w:szCs w:val="22"/>
              </w:rPr>
            </w:pPr>
            <w:r w:rsidRPr="000B2F36">
              <w:rPr>
                <w:rFonts w:eastAsiaTheme="minorHAnsi" w:cs="Arial"/>
                <w:b/>
                <w:bCs/>
                <w:color w:val="000000" w:themeColor="text1"/>
                <w:sz w:val="22"/>
                <w:szCs w:val="22"/>
              </w:rPr>
              <w:t>7 Sept 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0B2F36" w:rsidRDefault="00682702" w:rsidP="009822E2">
            <w:pPr>
              <w:spacing w:line="240" w:lineRule="auto"/>
              <w:rPr>
                <w:rFonts w:eastAsiaTheme="minorHAnsi" w:cs="Arial"/>
                <w:color w:val="000000" w:themeColor="text1"/>
                <w:sz w:val="22"/>
                <w:szCs w:val="22"/>
              </w:rPr>
            </w:pPr>
            <w:r w:rsidRPr="000B2F36">
              <w:rPr>
                <w:rFonts w:cs="Arial"/>
                <w:color w:val="000000" w:themeColor="text1"/>
                <w:sz w:val="22"/>
                <w:szCs w:val="22"/>
              </w:rPr>
              <w:t>8</w:t>
            </w:r>
            <w:r w:rsidR="00083F40" w:rsidRPr="000B2F36">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B2F36" w:rsidRDefault="00083F40" w:rsidP="00521A37">
            <w:pPr>
              <w:spacing w:line="240" w:lineRule="auto"/>
              <w:rPr>
                <w:rFonts w:eastAsiaTheme="minorHAnsi" w:cs="Arial"/>
                <w:color w:val="000000" w:themeColor="text1"/>
                <w:sz w:val="22"/>
                <w:szCs w:val="22"/>
              </w:rPr>
            </w:pPr>
            <w:r w:rsidRPr="000B2F36">
              <w:rPr>
                <w:rFonts w:cs="Arial"/>
                <w:color w:val="000000" w:themeColor="text1"/>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B2F36" w:rsidRDefault="00682702">
            <w:pPr>
              <w:rPr>
                <w:rFonts w:cs="Arial"/>
                <w:color w:val="000000" w:themeColor="text1"/>
                <w:sz w:val="22"/>
                <w:szCs w:val="22"/>
              </w:rPr>
            </w:pPr>
            <w:r w:rsidRPr="000B2F36">
              <w:rPr>
                <w:rFonts w:eastAsiaTheme="minorHAnsi" w:cs="Arial"/>
                <w:b/>
                <w:bCs/>
                <w:color w:val="000000" w:themeColor="text1"/>
                <w:sz w:val="22"/>
                <w:szCs w:val="22"/>
              </w:rPr>
              <w:t>8 Sept 2017</w:t>
            </w:r>
          </w:p>
        </w:tc>
      </w:tr>
      <w:tr w:rsidR="00083F40" w:rsidRPr="00B23806" w:rsidTr="00682702">
        <w:trPr>
          <w:trHeight w:val="397"/>
        </w:trPr>
        <w:tc>
          <w:tcPr>
            <w:tcW w:w="73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83F40" w:rsidRPr="000B2F36" w:rsidRDefault="00682702" w:rsidP="00682702">
            <w:pPr>
              <w:spacing w:line="240" w:lineRule="auto"/>
              <w:rPr>
                <w:rFonts w:eastAsiaTheme="minorHAnsi" w:cs="Arial"/>
                <w:color w:val="000000" w:themeColor="text1"/>
                <w:sz w:val="22"/>
                <w:szCs w:val="22"/>
              </w:rPr>
            </w:pPr>
            <w:r w:rsidRPr="000B2F36">
              <w:rPr>
                <w:rFonts w:cs="Arial"/>
                <w:color w:val="000000" w:themeColor="text1"/>
                <w:sz w:val="22"/>
                <w:szCs w:val="22"/>
              </w:rPr>
              <w:t>9</w:t>
            </w:r>
            <w:r w:rsidR="00083F40" w:rsidRPr="000B2F36">
              <w:rPr>
                <w:rFonts w:cs="Arial"/>
                <w:color w:val="000000" w:themeColor="text1"/>
                <w:sz w:val="22"/>
                <w:szCs w:val="22"/>
              </w:rPr>
              <w:t>.</w:t>
            </w:r>
          </w:p>
        </w:tc>
        <w:tc>
          <w:tcPr>
            <w:tcW w:w="5608" w:type="dxa"/>
            <w:tcBorders>
              <w:top w:val="nil"/>
              <w:left w:val="nil"/>
              <w:bottom w:val="single" w:sz="4" w:space="0" w:color="auto"/>
              <w:right w:val="single" w:sz="8" w:space="0" w:color="auto"/>
            </w:tcBorders>
            <w:tcMar>
              <w:top w:w="0" w:type="dxa"/>
              <w:left w:w="108" w:type="dxa"/>
              <w:bottom w:w="0" w:type="dxa"/>
              <w:right w:w="108" w:type="dxa"/>
            </w:tcMar>
            <w:hideMark/>
          </w:tcPr>
          <w:p w:rsidR="00083F40" w:rsidRPr="000B2F36" w:rsidRDefault="00083F40" w:rsidP="00521A37">
            <w:pPr>
              <w:spacing w:line="240" w:lineRule="auto"/>
              <w:rPr>
                <w:rFonts w:eastAsiaTheme="minorHAnsi" w:cs="Arial"/>
                <w:color w:val="000000" w:themeColor="text1"/>
                <w:sz w:val="22"/>
                <w:szCs w:val="22"/>
              </w:rPr>
            </w:pPr>
            <w:r w:rsidRPr="000B2F36">
              <w:rPr>
                <w:rFonts w:cs="Arial"/>
                <w:color w:val="000000" w:themeColor="text1"/>
                <w:sz w:val="22"/>
                <w:szCs w:val="22"/>
              </w:rPr>
              <w:t>Order Placed &amp; contracts signed</w:t>
            </w:r>
          </w:p>
        </w:tc>
        <w:tc>
          <w:tcPr>
            <w:tcW w:w="2023" w:type="dxa"/>
            <w:tcBorders>
              <w:top w:val="nil"/>
              <w:left w:val="nil"/>
              <w:bottom w:val="single" w:sz="4" w:space="0" w:color="auto"/>
              <w:right w:val="single" w:sz="8" w:space="0" w:color="auto"/>
            </w:tcBorders>
            <w:tcMar>
              <w:top w:w="0" w:type="dxa"/>
              <w:left w:w="108" w:type="dxa"/>
              <w:bottom w:w="0" w:type="dxa"/>
              <w:right w:w="108" w:type="dxa"/>
            </w:tcMar>
            <w:hideMark/>
          </w:tcPr>
          <w:p w:rsidR="00083F40" w:rsidRPr="000B2F36" w:rsidRDefault="00682702">
            <w:pPr>
              <w:rPr>
                <w:rFonts w:cs="Arial"/>
                <w:color w:val="000000" w:themeColor="text1"/>
                <w:sz w:val="22"/>
                <w:szCs w:val="22"/>
              </w:rPr>
            </w:pPr>
            <w:r w:rsidRPr="000B2F36">
              <w:rPr>
                <w:rFonts w:eastAsiaTheme="minorHAnsi" w:cs="Arial"/>
                <w:b/>
                <w:bCs/>
                <w:color w:val="000000" w:themeColor="text1"/>
                <w:sz w:val="22"/>
                <w:szCs w:val="22"/>
              </w:rPr>
              <w:t>8 Sept 2017</w:t>
            </w:r>
          </w:p>
        </w:tc>
      </w:tr>
      <w:tr w:rsidR="00670C1C" w:rsidRPr="00B23806" w:rsidTr="00682702">
        <w:trPr>
          <w:trHeight w:val="397"/>
        </w:trPr>
        <w:tc>
          <w:tcPr>
            <w:tcW w:w="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0C1C" w:rsidRPr="000B2F36" w:rsidRDefault="00682702" w:rsidP="00682702">
            <w:pPr>
              <w:spacing w:line="240" w:lineRule="auto"/>
              <w:rPr>
                <w:rFonts w:cs="Arial"/>
                <w:color w:val="000000" w:themeColor="text1"/>
                <w:sz w:val="22"/>
                <w:szCs w:val="22"/>
              </w:rPr>
            </w:pPr>
            <w:r w:rsidRPr="000B2F36">
              <w:rPr>
                <w:rFonts w:cs="Arial"/>
                <w:color w:val="000000" w:themeColor="text1"/>
                <w:sz w:val="22"/>
                <w:szCs w:val="22"/>
              </w:rPr>
              <w:t>10</w:t>
            </w:r>
            <w:r w:rsidR="00DF3991" w:rsidRPr="000B2F36">
              <w:rPr>
                <w:rFonts w:cs="Arial"/>
                <w:color w:val="000000" w:themeColor="text1"/>
                <w:sz w:val="22"/>
                <w:szCs w:val="22"/>
              </w:rPr>
              <w:t>.</w:t>
            </w:r>
          </w:p>
        </w:tc>
        <w:tc>
          <w:tcPr>
            <w:tcW w:w="5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0C1C" w:rsidRPr="000B2F36" w:rsidRDefault="00682702" w:rsidP="00521A37">
            <w:pPr>
              <w:spacing w:line="240" w:lineRule="auto"/>
              <w:rPr>
                <w:rFonts w:eastAsiaTheme="minorHAnsi" w:cs="Arial"/>
                <w:color w:val="000000" w:themeColor="text1"/>
                <w:sz w:val="22"/>
                <w:szCs w:val="22"/>
              </w:rPr>
            </w:pPr>
            <w:r w:rsidRPr="000B2F36">
              <w:rPr>
                <w:rFonts w:cs="Arial"/>
                <w:color w:val="000000" w:themeColor="text1"/>
                <w:sz w:val="22"/>
                <w:szCs w:val="22"/>
              </w:rPr>
              <w:t>Contract Start Date</w:t>
            </w:r>
          </w:p>
        </w:tc>
        <w:tc>
          <w:tcPr>
            <w:tcW w:w="2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0C1C" w:rsidRPr="000B2F36" w:rsidRDefault="00682702" w:rsidP="00521A37">
            <w:pPr>
              <w:spacing w:line="240" w:lineRule="auto"/>
              <w:rPr>
                <w:rFonts w:eastAsiaTheme="minorHAnsi" w:cs="Arial"/>
                <w:b/>
                <w:bCs/>
                <w:color w:val="000000" w:themeColor="text1"/>
                <w:sz w:val="22"/>
                <w:szCs w:val="22"/>
              </w:rPr>
            </w:pPr>
            <w:r w:rsidRPr="000B2F36">
              <w:rPr>
                <w:rFonts w:eastAsiaTheme="minorHAnsi" w:cs="Arial"/>
                <w:b/>
                <w:bCs/>
                <w:color w:val="000000" w:themeColor="text1"/>
                <w:sz w:val="22"/>
                <w:szCs w:val="22"/>
              </w:rPr>
              <w:t>11 Sept 2017</w:t>
            </w:r>
          </w:p>
        </w:tc>
      </w:tr>
      <w:tr w:rsidR="00682702" w:rsidRPr="00B23806" w:rsidTr="00682702">
        <w:trPr>
          <w:trHeight w:val="397"/>
        </w:trPr>
        <w:tc>
          <w:tcPr>
            <w:tcW w:w="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2702" w:rsidRPr="000B2F36" w:rsidRDefault="00682702" w:rsidP="009822E2">
            <w:pPr>
              <w:spacing w:line="240" w:lineRule="auto"/>
              <w:rPr>
                <w:rFonts w:cs="Arial"/>
                <w:color w:val="000000" w:themeColor="text1"/>
                <w:sz w:val="22"/>
                <w:szCs w:val="22"/>
              </w:rPr>
            </w:pPr>
            <w:r w:rsidRPr="000B2F36">
              <w:rPr>
                <w:rFonts w:cs="Arial"/>
                <w:color w:val="000000" w:themeColor="text1"/>
                <w:sz w:val="22"/>
                <w:szCs w:val="22"/>
              </w:rPr>
              <w:t>11.</w:t>
            </w:r>
          </w:p>
        </w:tc>
        <w:tc>
          <w:tcPr>
            <w:tcW w:w="5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2702" w:rsidRPr="000B2F36" w:rsidRDefault="00682702" w:rsidP="00521A37">
            <w:pPr>
              <w:spacing w:line="240" w:lineRule="auto"/>
              <w:rPr>
                <w:rFonts w:cs="Arial"/>
                <w:color w:val="000000" w:themeColor="text1"/>
                <w:sz w:val="22"/>
                <w:szCs w:val="22"/>
              </w:rPr>
            </w:pPr>
            <w:r w:rsidRPr="000B2F36">
              <w:rPr>
                <w:rFonts w:cs="Arial"/>
                <w:color w:val="000000" w:themeColor="text1"/>
                <w:sz w:val="22"/>
                <w:szCs w:val="22"/>
              </w:rPr>
              <w:t>Contract End Date</w:t>
            </w:r>
          </w:p>
        </w:tc>
        <w:tc>
          <w:tcPr>
            <w:tcW w:w="2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2702" w:rsidRPr="000B2F36" w:rsidRDefault="00682702" w:rsidP="00521A37">
            <w:pPr>
              <w:spacing w:line="240" w:lineRule="auto"/>
              <w:rPr>
                <w:rFonts w:eastAsiaTheme="minorHAnsi" w:cs="Arial"/>
                <w:b/>
                <w:bCs/>
                <w:color w:val="000000" w:themeColor="text1"/>
                <w:sz w:val="22"/>
                <w:szCs w:val="22"/>
              </w:rPr>
            </w:pPr>
            <w:r w:rsidRPr="000B2F36">
              <w:rPr>
                <w:rFonts w:eastAsiaTheme="minorHAnsi" w:cs="Arial"/>
                <w:b/>
                <w:bCs/>
                <w:color w:val="000000" w:themeColor="text1"/>
                <w:sz w:val="22"/>
                <w:szCs w:val="22"/>
              </w:rPr>
              <w:t>8 Feb 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D67B5D" w:rsidP="00521A37">
      <w:pPr>
        <w:pStyle w:val="Heading2"/>
        <w:numPr>
          <w:ilvl w:val="0"/>
          <w:numId w:val="0"/>
        </w:numPr>
        <w:spacing w:after="0" w:line="240" w:lineRule="auto"/>
        <w:ind w:left="567" w:hanging="567"/>
        <w:rPr>
          <w:rFonts w:cs="Arial"/>
          <w:sz w:val="22"/>
          <w:szCs w:val="22"/>
        </w:rPr>
      </w:pPr>
      <w:bookmarkStart w:id="46" w:name="_Toc148507584"/>
      <w:bookmarkStart w:id="47" w:name="_Toc246913829"/>
      <w:r>
        <w:rPr>
          <w:rFonts w:cs="Arial"/>
          <w:sz w:val="22"/>
          <w:szCs w:val="22"/>
        </w:rPr>
        <w:t>3.3</w:t>
      </w:r>
      <w:r w:rsidR="00F85C7F" w:rsidRPr="00B23806">
        <w:rPr>
          <w:rFonts w:cs="Arial"/>
          <w:sz w:val="22"/>
          <w:szCs w:val="22"/>
        </w:rPr>
        <w:t xml:space="preserve"> </w:t>
      </w:r>
      <w:r w:rsidR="00012C91" w:rsidRPr="00B23806">
        <w:rPr>
          <w:rFonts w:cs="Arial"/>
          <w:sz w:val="22"/>
          <w:szCs w:val="22"/>
        </w:rPr>
        <w:t>Timing and Delivery</w:t>
      </w:r>
      <w:bookmarkEnd w:id="46"/>
      <w:bookmarkEnd w:id="47"/>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4"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be titled </w:t>
      </w:r>
      <w:r w:rsidR="00D67B5D" w:rsidRPr="000B2F36">
        <w:rPr>
          <w:rFonts w:cs="Arial"/>
          <w:color w:val="000000" w:themeColor="text1"/>
          <w:sz w:val="22"/>
          <w:szCs w:val="22"/>
        </w:rPr>
        <w:t>“NML China’s First Emperor and the Terracotta Warriors Contract Administrator Tender</w:t>
      </w:r>
      <w:r w:rsidRPr="00B23806">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on </w:t>
      </w:r>
      <w:r w:rsidR="00D67B5D" w:rsidRPr="000B2F36">
        <w:rPr>
          <w:rFonts w:cs="Arial"/>
          <w:b/>
          <w:color w:val="000000" w:themeColor="text1"/>
          <w:sz w:val="22"/>
          <w:szCs w:val="22"/>
        </w:rPr>
        <w:t>1</w:t>
      </w:r>
      <w:r w:rsidR="00DA1A72" w:rsidRPr="000B2F36">
        <w:rPr>
          <w:rFonts w:cs="Arial"/>
          <w:b/>
          <w:color w:val="000000" w:themeColor="text1"/>
          <w:sz w:val="22"/>
          <w:szCs w:val="22"/>
          <w:vertAlign w:val="superscript"/>
        </w:rPr>
        <w:t>th</w:t>
      </w:r>
      <w:r w:rsidR="00DA1A72" w:rsidRPr="000B2F36">
        <w:rPr>
          <w:rFonts w:cs="Arial"/>
          <w:b/>
          <w:color w:val="000000" w:themeColor="text1"/>
          <w:sz w:val="22"/>
          <w:szCs w:val="22"/>
        </w:rPr>
        <w:t xml:space="preserve"> </w:t>
      </w:r>
      <w:r w:rsidR="00D67B5D" w:rsidRPr="000B2F36">
        <w:rPr>
          <w:rFonts w:cs="Arial"/>
          <w:b/>
          <w:color w:val="000000" w:themeColor="text1"/>
          <w:sz w:val="22"/>
          <w:szCs w:val="22"/>
        </w:rPr>
        <w:t>September 2017</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lastRenderedPageBreak/>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D67B5D" w:rsidRPr="000B2F36">
        <w:rPr>
          <w:rFonts w:cs="Arial"/>
          <w:b/>
          <w:color w:val="000000" w:themeColor="text1"/>
          <w:sz w:val="22"/>
          <w:szCs w:val="22"/>
        </w:rPr>
        <w:t>1</w:t>
      </w:r>
      <w:r w:rsidR="00D67B5D" w:rsidRPr="000B2F36">
        <w:rPr>
          <w:rFonts w:cs="Arial"/>
          <w:b/>
          <w:color w:val="000000" w:themeColor="text1"/>
          <w:sz w:val="22"/>
          <w:szCs w:val="22"/>
          <w:vertAlign w:val="superscript"/>
        </w:rPr>
        <w:t>st</w:t>
      </w:r>
      <w:r w:rsidR="00D67B5D" w:rsidRPr="000B2F36">
        <w:rPr>
          <w:rFonts w:cs="Arial"/>
          <w:b/>
          <w:color w:val="000000" w:themeColor="text1"/>
          <w:sz w:val="22"/>
          <w:szCs w:val="22"/>
        </w:rPr>
        <w:t xml:space="preserve"> September 2017</w:t>
      </w:r>
      <w:r w:rsidRPr="000B2F36">
        <w:rPr>
          <w:rFonts w:cs="Arial"/>
          <w:b/>
          <w:color w:val="000000" w:themeColor="text1"/>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Pr="00B23806" w:rsidRDefault="00526D2D" w:rsidP="00521A37">
      <w:pPr>
        <w:pStyle w:val="Default"/>
        <w:rPr>
          <w:b/>
          <w:bCs/>
          <w:sz w:val="22"/>
          <w:szCs w:val="22"/>
        </w:rPr>
      </w:pPr>
    </w:p>
    <w:p w:rsidR="00526D2D" w:rsidRPr="00B23806" w:rsidRDefault="00D67B5D" w:rsidP="00521A37">
      <w:pPr>
        <w:pStyle w:val="Default"/>
        <w:rPr>
          <w:sz w:val="22"/>
          <w:szCs w:val="22"/>
        </w:rPr>
      </w:pPr>
      <w:r>
        <w:rPr>
          <w:b/>
          <w:bCs/>
          <w:sz w:val="22"/>
          <w:szCs w:val="22"/>
        </w:rPr>
        <w:t>3.4</w:t>
      </w:r>
      <w:r w:rsidR="00526D2D" w:rsidRPr="00B23806">
        <w:rPr>
          <w:b/>
          <w:bCs/>
          <w:sz w:val="22"/>
          <w:szCs w:val="22"/>
        </w:rPr>
        <w:t xml:space="preserve"> Bidder Interviews </w:t>
      </w:r>
    </w:p>
    <w:p w:rsidR="00526D2D" w:rsidRPr="00B23806" w:rsidRDefault="00526D2D" w:rsidP="00521A37">
      <w:pPr>
        <w:pStyle w:val="Default"/>
        <w:rPr>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written bid. </w:t>
      </w:r>
    </w:p>
    <w:p w:rsidR="00083F40" w:rsidRPr="00B23806" w:rsidRDefault="00083F40" w:rsidP="00083F40">
      <w:pPr>
        <w:pStyle w:val="ListParagraph"/>
        <w:spacing w:line="240" w:lineRule="auto"/>
        <w:ind w:left="0"/>
        <w:rPr>
          <w:rFonts w:cs="Arial"/>
          <w:sz w:val="22"/>
          <w:szCs w:val="22"/>
        </w:rPr>
      </w:pPr>
    </w:p>
    <w:p w:rsidR="007B548F" w:rsidRPr="00B23806" w:rsidRDefault="007B548F" w:rsidP="00083F40">
      <w:pPr>
        <w:pStyle w:val="ListParagraph"/>
        <w:spacing w:line="240" w:lineRule="auto"/>
        <w:ind w:left="0"/>
        <w:rPr>
          <w:rFonts w:cs="Arial"/>
          <w:sz w:val="22"/>
          <w:szCs w:val="22"/>
        </w:rPr>
      </w:pPr>
      <w:r w:rsidRPr="00B23806">
        <w:rPr>
          <w:rFonts w:cs="Arial"/>
          <w:sz w:val="22"/>
          <w:szCs w:val="22"/>
        </w:rPr>
        <w:t xml:space="preserve">The post tender interviews will be held on </w:t>
      </w:r>
      <w:r w:rsidR="00D67B5D" w:rsidRPr="000B2F36">
        <w:rPr>
          <w:rFonts w:cs="Arial"/>
          <w:b/>
          <w:sz w:val="22"/>
          <w:szCs w:val="22"/>
        </w:rPr>
        <w:t>Thursday 7</w:t>
      </w:r>
      <w:r w:rsidR="00D67B5D" w:rsidRPr="000B2F36">
        <w:rPr>
          <w:rFonts w:cs="Arial"/>
          <w:b/>
          <w:sz w:val="22"/>
          <w:szCs w:val="22"/>
          <w:vertAlign w:val="superscript"/>
        </w:rPr>
        <w:t>th</w:t>
      </w:r>
      <w:r w:rsidR="00D67B5D" w:rsidRPr="000B2F36">
        <w:rPr>
          <w:rFonts w:cs="Arial"/>
          <w:b/>
          <w:sz w:val="22"/>
          <w:szCs w:val="22"/>
        </w:rPr>
        <w:t xml:space="preserve"> September 2017</w:t>
      </w:r>
      <w:r w:rsidR="00682702" w:rsidRPr="000B2F36">
        <w:rPr>
          <w:rFonts w:cs="Arial"/>
          <w:sz w:val="22"/>
          <w:szCs w:val="22"/>
        </w:rPr>
        <w:t xml:space="preserve"> in the morning</w:t>
      </w:r>
      <w:r w:rsidRPr="000B2F36">
        <w:rPr>
          <w:rFonts w:cs="Arial"/>
          <w:sz w:val="22"/>
          <w:szCs w:val="22"/>
        </w:rPr>
        <w:t>.</w:t>
      </w:r>
      <w:r w:rsidRPr="00B23806">
        <w:rPr>
          <w:rFonts w:cs="Arial"/>
          <w:sz w:val="22"/>
          <w:szCs w:val="22"/>
        </w:rPr>
        <w:t xml:space="preserve">  </w:t>
      </w:r>
      <w:r w:rsidR="00083F40" w:rsidRPr="00B23806">
        <w:rPr>
          <w:rFonts w:cs="Arial"/>
          <w:sz w:val="22"/>
          <w:szCs w:val="22"/>
        </w:rPr>
        <w:t>Notification will be sent to those bidders invited to interview</w:t>
      </w:r>
      <w:r w:rsidRPr="00B23806">
        <w:rPr>
          <w:rFonts w:cs="Arial"/>
          <w:sz w:val="22"/>
          <w:szCs w:val="22"/>
        </w:rPr>
        <w:t>.</w:t>
      </w:r>
    </w:p>
    <w:p w:rsidR="007B548F" w:rsidRPr="00B23806" w:rsidRDefault="007B548F" w:rsidP="00521A37">
      <w:pPr>
        <w:pStyle w:val="ReportText1"/>
        <w:spacing w:after="0" w:line="240" w:lineRule="auto"/>
        <w:ind w:left="0"/>
        <w:rPr>
          <w:rFonts w:cs="Arial"/>
          <w:b/>
          <w:sz w:val="22"/>
          <w:szCs w:val="22"/>
        </w:rPr>
      </w:pPr>
    </w:p>
    <w:p w:rsidR="001E04FF" w:rsidRPr="00B23806" w:rsidRDefault="00D67B5D" w:rsidP="00521A37">
      <w:pPr>
        <w:pStyle w:val="ReportText1"/>
        <w:spacing w:after="0" w:line="240" w:lineRule="auto"/>
        <w:ind w:left="0"/>
        <w:rPr>
          <w:rFonts w:cs="Arial"/>
          <w:b/>
          <w:sz w:val="22"/>
          <w:szCs w:val="22"/>
        </w:rPr>
      </w:pPr>
      <w:r>
        <w:rPr>
          <w:rFonts w:cs="Arial"/>
          <w:b/>
          <w:sz w:val="22"/>
          <w:szCs w:val="22"/>
        </w:rPr>
        <w:t>3.5</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502"/>
        <w:gridCol w:w="3742"/>
      </w:tblGrid>
      <w:tr w:rsidR="00F15003" w:rsidRPr="00B23806" w:rsidTr="00282948">
        <w:tc>
          <w:tcPr>
            <w:tcW w:w="4502"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3742"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9C41C5" w:rsidRPr="00B23806" w:rsidTr="00282948">
        <w:tc>
          <w:tcPr>
            <w:tcW w:w="4502" w:type="dxa"/>
          </w:tcPr>
          <w:p w:rsidR="009C41C5" w:rsidRPr="00282948" w:rsidRDefault="000B2F36" w:rsidP="00521A37">
            <w:pPr>
              <w:spacing w:line="240" w:lineRule="auto"/>
              <w:rPr>
                <w:rFonts w:cs="Arial"/>
                <w:b/>
                <w:color w:val="000000" w:themeColor="text1"/>
                <w:sz w:val="22"/>
                <w:szCs w:val="22"/>
              </w:rPr>
            </w:pPr>
            <w:r w:rsidRPr="00282948">
              <w:rPr>
                <w:rFonts w:cs="Arial"/>
                <w:b/>
                <w:color w:val="000000" w:themeColor="text1"/>
                <w:sz w:val="22"/>
                <w:szCs w:val="22"/>
              </w:rPr>
              <w:t>Cost</w:t>
            </w:r>
          </w:p>
        </w:tc>
        <w:tc>
          <w:tcPr>
            <w:tcW w:w="3742" w:type="dxa"/>
          </w:tcPr>
          <w:p w:rsidR="009C41C5" w:rsidRPr="00282948" w:rsidRDefault="00282948" w:rsidP="00521A37">
            <w:pPr>
              <w:pStyle w:val="ReportText2"/>
              <w:spacing w:after="0" w:line="240" w:lineRule="auto"/>
              <w:ind w:left="0"/>
              <w:jc w:val="left"/>
              <w:rPr>
                <w:rFonts w:cs="Arial"/>
                <w:color w:val="000000" w:themeColor="text1"/>
                <w:sz w:val="22"/>
                <w:szCs w:val="22"/>
              </w:rPr>
            </w:pPr>
            <w:r w:rsidRPr="00282948">
              <w:rPr>
                <w:rFonts w:cs="Arial"/>
                <w:color w:val="000000" w:themeColor="text1"/>
                <w:sz w:val="22"/>
                <w:szCs w:val="22"/>
              </w:rPr>
              <w:t>40%</w:t>
            </w:r>
          </w:p>
        </w:tc>
      </w:tr>
      <w:tr w:rsidR="00F15003" w:rsidRPr="00B23806" w:rsidTr="00282948">
        <w:tc>
          <w:tcPr>
            <w:tcW w:w="4502" w:type="dxa"/>
          </w:tcPr>
          <w:p w:rsidR="00F15003" w:rsidRPr="00282948" w:rsidRDefault="00282948" w:rsidP="00282948">
            <w:pPr>
              <w:spacing w:line="240" w:lineRule="auto"/>
              <w:jc w:val="left"/>
              <w:rPr>
                <w:rFonts w:cs="Arial"/>
                <w:b/>
                <w:color w:val="000000" w:themeColor="text1"/>
                <w:sz w:val="22"/>
                <w:szCs w:val="22"/>
              </w:rPr>
            </w:pPr>
            <w:r w:rsidRPr="00282948">
              <w:rPr>
                <w:rFonts w:cs="Arial"/>
                <w:b/>
                <w:color w:val="000000" w:themeColor="text1"/>
                <w:sz w:val="22"/>
                <w:szCs w:val="22"/>
              </w:rPr>
              <w:t>Quality</w:t>
            </w:r>
            <w:r>
              <w:rPr>
                <w:rFonts w:cs="Arial"/>
                <w:b/>
                <w:color w:val="000000" w:themeColor="text1"/>
                <w:sz w:val="22"/>
                <w:szCs w:val="22"/>
              </w:rPr>
              <w:t xml:space="preserve"> (60%) - B</w:t>
            </w:r>
            <w:r w:rsidRPr="00282948">
              <w:rPr>
                <w:rFonts w:cs="Arial"/>
                <w:b/>
                <w:color w:val="000000" w:themeColor="text1"/>
                <w:sz w:val="22"/>
                <w:szCs w:val="22"/>
              </w:rPr>
              <w:t>roken down as follows:</w:t>
            </w:r>
          </w:p>
        </w:tc>
        <w:tc>
          <w:tcPr>
            <w:tcW w:w="3742" w:type="dxa"/>
          </w:tcPr>
          <w:p w:rsidR="00F15003" w:rsidRPr="00282948" w:rsidRDefault="00F15003" w:rsidP="00521A37">
            <w:pPr>
              <w:pStyle w:val="ReportText2"/>
              <w:spacing w:after="0" w:line="240" w:lineRule="auto"/>
              <w:ind w:left="0"/>
              <w:jc w:val="left"/>
              <w:rPr>
                <w:rFonts w:cs="Arial"/>
                <w:color w:val="000000" w:themeColor="text1"/>
                <w:sz w:val="22"/>
                <w:szCs w:val="22"/>
              </w:rPr>
            </w:pPr>
          </w:p>
        </w:tc>
      </w:tr>
      <w:tr w:rsidR="009C41C5" w:rsidRPr="00B23806" w:rsidTr="00282948">
        <w:tc>
          <w:tcPr>
            <w:tcW w:w="4502" w:type="dxa"/>
          </w:tcPr>
          <w:p w:rsidR="009C41C5" w:rsidRPr="00282948" w:rsidRDefault="00282948" w:rsidP="00282948">
            <w:pPr>
              <w:pStyle w:val="ListParagraph"/>
              <w:numPr>
                <w:ilvl w:val="0"/>
                <w:numId w:val="37"/>
              </w:numPr>
              <w:spacing w:line="240" w:lineRule="auto"/>
              <w:jc w:val="left"/>
              <w:rPr>
                <w:rFonts w:cs="Arial"/>
                <w:sz w:val="22"/>
                <w:szCs w:val="22"/>
              </w:rPr>
            </w:pPr>
            <w:r w:rsidRPr="00282948">
              <w:rPr>
                <w:rFonts w:cs="Arial"/>
                <w:sz w:val="22"/>
                <w:szCs w:val="22"/>
              </w:rPr>
              <w:t>Response to brief</w:t>
            </w:r>
          </w:p>
        </w:tc>
        <w:tc>
          <w:tcPr>
            <w:tcW w:w="3742" w:type="dxa"/>
          </w:tcPr>
          <w:p w:rsidR="009C41C5" w:rsidRPr="00282948" w:rsidRDefault="00282948" w:rsidP="00091172">
            <w:pPr>
              <w:pStyle w:val="ReportText2"/>
              <w:spacing w:after="0" w:line="240" w:lineRule="auto"/>
              <w:ind w:left="0"/>
              <w:jc w:val="left"/>
              <w:rPr>
                <w:rFonts w:cs="Arial"/>
                <w:sz w:val="22"/>
                <w:szCs w:val="22"/>
              </w:rPr>
            </w:pPr>
            <w:r w:rsidRPr="00282948">
              <w:rPr>
                <w:rFonts w:cs="Arial"/>
                <w:sz w:val="22"/>
                <w:szCs w:val="22"/>
              </w:rPr>
              <w:t>15%</w:t>
            </w:r>
          </w:p>
        </w:tc>
      </w:tr>
      <w:tr w:rsidR="009C41C5" w:rsidRPr="00B23806" w:rsidTr="00282948">
        <w:tc>
          <w:tcPr>
            <w:tcW w:w="4502" w:type="dxa"/>
          </w:tcPr>
          <w:p w:rsidR="009C41C5" w:rsidRPr="00282948" w:rsidRDefault="00282948" w:rsidP="00282948">
            <w:pPr>
              <w:pStyle w:val="ReportText2"/>
              <w:numPr>
                <w:ilvl w:val="0"/>
                <w:numId w:val="37"/>
              </w:numPr>
              <w:spacing w:after="0" w:line="240" w:lineRule="auto"/>
              <w:jc w:val="left"/>
              <w:rPr>
                <w:rFonts w:cs="Arial"/>
                <w:sz w:val="22"/>
                <w:szCs w:val="22"/>
              </w:rPr>
            </w:pPr>
            <w:r w:rsidRPr="00282948">
              <w:rPr>
                <w:rFonts w:cs="Arial"/>
                <w:sz w:val="22"/>
                <w:szCs w:val="22"/>
              </w:rPr>
              <w:t>Programme</w:t>
            </w:r>
          </w:p>
        </w:tc>
        <w:tc>
          <w:tcPr>
            <w:tcW w:w="3742" w:type="dxa"/>
          </w:tcPr>
          <w:p w:rsidR="009C41C5" w:rsidRPr="00282948" w:rsidRDefault="00282948" w:rsidP="00521A37">
            <w:pPr>
              <w:pStyle w:val="ReportText2"/>
              <w:spacing w:after="0" w:line="240" w:lineRule="auto"/>
              <w:ind w:left="0"/>
              <w:jc w:val="left"/>
              <w:rPr>
                <w:rFonts w:cs="Arial"/>
                <w:sz w:val="22"/>
                <w:szCs w:val="22"/>
              </w:rPr>
            </w:pPr>
            <w:r w:rsidRPr="00282948">
              <w:rPr>
                <w:rFonts w:cs="Arial"/>
                <w:sz w:val="22"/>
                <w:szCs w:val="22"/>
              </w:rPr>
              <w:t>10%</w:t>
            </w:r>
          </w:p>
        </w:tc>
      </w:tr>
      <w:tr w:rsidR="00282948" w:rsidRPr="00B23806" w:rsidTr="00282948">
        <w:tc>
          <w:tcPr>
            <w:tcW w:w="4502" w:type="dxa"/>
          </w:tcPr>
          <w:p w:rsidR="00282948" w:rsidRPr="00282948" w:rsidRDefault="00282948" w:rsidP="00282948">
            <w:pPr>
              <w:pStyle w:val="ReportText2"/>
              <w:numPr>
                <w:ilvl w:val="0"/>
                <w:numId w:val="37"/>
              </w:numPr>
              <w:spacing w:after="0" w:line="240" w:lineRule="auto"/>
              <w:jc w:val="left"/>
              <w:rPr>
                <w:rFonts w:cs="Arial"/>
                <w:sz w:val="22"/>
                <w:szCs w:val="22"/>
              </w:rPr>
            </w:pPr>
            <w:r w:rsidRPr="00282948">
              <w:rPr>
                <w:rFonts w:cs="Arial"/>
                <w:sz w:val="22"/>
                <w:szCs w:val="22"/>
              </w:rPr>
              <w:t>Quality &amp; Experience of team</w:t>
            </w:r>
          </w:p>
        </w:tc>
        <w:tc>
          <w:tcPr>
            <w:tcW w:w="3742" w:type="dxa"/>
          </w:tcPr>
          <w:p w:rsidR="00282948" w:rsidRPr="00282948" w:rsidRDefault="00282948" w:rsidP="00521A37">
            <w:pPr>
              <w:pStyle w:val="ReportText2"/>
              <w:spacing w:after="0" w:line="240" w:lineRule="auto"/>
              <w:ind w:left="0"/>
              <w:jc w:val="left"/>
              <w:rPr>
                <w:rFonts w:cs="Arial"/>
                <w:sz w:val="22"/>
                <w:szCs w:val="22"/>
              </w:rPr>
            </w:pPr>
            <w:r w:rsidRPr="00282948">
              <w:rPr>
                <w:rFonts w:cs="Arial"/>
                <w:sz w:val="22"/>
                <w:szCs w:val="22"/>
              </w:rPr>
              <w:t>25%</w:t>
            </w:r>
          </w:p>
        </w:tc>
      </w:tr>
      <w:tr w:rsidR="00282948" w:rsidRPr="00B23806" w:rsidTr="00282948">
        <w:tc>
          <w:tcPr>
            <w:tcW w:w="4502" w:type="dxa"/>
          </w:tcPr>
          <w:p w:rsidR="00282948" w:rsidRPr="00282948" w:rsidRDefault="00282948" w:rsidP="00282948">
            <w:pPr>
              <w:pStyle w:val="ReportText2"/>
              <w:numPr>
                <w:ilvl w:val="0"/>
                <w:numId w:val="37"/>
              </w:numPr>
              <w:spacing w:after="0" w:line="240" w:lineRule="auto"/>
              <w:jc w:val="left"/>
              <w:rPr>
                <w:rFonts w:cs="Arial"/>
                <w:sz w:val="22"/>
                <w:szCs w:val="22"/>
              </w:rPr>
            </w:pPr>
            <w:r w:rsidRPr="00282948">
              <w:rPr>
                <w:rFonts w:cs="Arial"/>
                <w:sz w:val="22"/>
                <w:szCs w:val="22"/>
              </w:rPr>
              <w:t>Resource availability/Schedule of resources</w:t>
            </w:r>
          </w:p>
        </w:tc>
        <w:tc>
          <w:tcPr>
            <w:tcW w:w="3742" w:type="dxa"/>
          </w:tcPr>
          <w:p w:rsidR="00282948" w:rsidRPr="00282948" w:rsidRDefault="00282948" w:rsidP="00521A37">
            <w:pPr>
              <w:pStyle w:val="ReportText2"/>
              <w:spacing w:after="0" w:line="240" w:lineRule="auto"/>
              <w:ind w:left="0"/>
              <w:jc w:val="left"/>
              <w:rPr>
                <w:rFonts w:cs="Arial"/>
                <w:sz w:val="22"/>
                <w:szCs w:val="22"/>
              </w:rPr>
            </w:pPr>
            <w:r w:rsidRPr="00282948">
              <w:rPr>
                <w:rFonts w:cs="Arial"/>
                <w:sz w:val="22"/>
                <w:szCs w:val="22"/>
              </w:rPr>
              <w:t>10%</w:t>
            </w:r>
          </w:p>
        </w:tc>
      </w:tr>
      <w:tr w:rsidR="009C41C5" w:rsidRPr="00B23806" w:rsidTr="00282948">
        <w:tc>
          <w:tcPr>
            <w:tcW w:w="4502"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3742"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100</w:t>
            </w:r>
            <w:r w:rsidR="00282948">
              <w:rPr>
                <w:rFonts w:cs="Arial"/>
                <w:b/>
                <w:sz w:val="22"/>
                <w:szCs w:val="22"/>
              </w:rPr>
              <w:t>%</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48"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48"/>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49"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49"/>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In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w:t>
      </w:r>
      <w:r w:rsidR="00D67B5D">
        <w:rPr>
          <w:rFonts w:cs="Arial"/>
          <w:sz w:val="22"/>
          <w:szCs w:val="22"/>
        </w:rPr>
        <w:t xml:space="preserve"> </w:t>
      </w:r>
      <w:r w:rsidRPr="00687E32">
        <w:rPr>
          <w:rFonts w:cs="Arial"/>
          <w:sz w:val="22"/>
          <w:szCs w:val="22"/>
        </w:rPr>
        <w:t xml:space="preserve">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 xml:space="preserve">ii) </w:t>
      </w:r>
      <w:r w:rsidR="00D67B5D">
        <w:rPr>
          <w:rFonts w:cs="Arial"/>
          <w:sz w:val="22"/>
          <w:szCs w:val="22"/>
        </w:rPr>
        <w:t xml:space="preserve"> </w:t>
      </w:r>
      <w:r w:rsidRPr="00687E32">
        <w:rPr>
          <w:rFonts w:cs="Arial"/>
          <w:sz w:val="22"/>
          <w:szCs w:val="22"/>
        </w:rPr>
        <w:t>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w:t>
      </w:r>
      <w:r w:rsidR="00D67B5D">
        <w:rPr>
          <w:rFonts w:cs="Arial"/>
          <w:sz w:val="22"/>
          <w:szCs w:val="22"/>
        </w:rPr>
        <w:t xml:space="preserve"> </w:t>
      </w:r>
      <w:r w:rsidR="009822F9" w:rsidRPr="00687E32">
        <w:rPr>
          <w:rFonts w:cs="Arial"/>
          <w:sz w:val="22"/>
          <w:szCs w:val="22"/>
        </w:rPr>
        <w:t>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lastRenderedPageBreak/>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0B2F36" w:rsidRDefault="004E0330" w:rsidP="00521A37">
      <w:pPr>
        <w:pStyle w:val="Heading3"/>
        <w:numPr>
          <w:ilvl w:val="0"/>
          <w:numId w:val="0"/>
        </w:numPr>
        <w:spacing w:after="0" w:line="240" w:lineRule="auto"/>
        <w:rPr>
          <w:rFonts w:cs="Arial"/>
          <w:color w:val="000000" w:themeColor="text1"/>
          <w:sz w:val="22"/>
          <w:szCs w:val="22"/>
        </w:rPr>
      </w:pPr>
      <w:r>
        <w:rPr>
          <w:rFonts w:cs="Arial"/>
          <w:sz w:val="22"/>
          <w:szCs w:val="22"/>
        </w:rPr>
        <w:t>4</w:t>
      </w:r>
      <w:r w:rsidR="007129D5" w:rsidRPr="00687E32">
        <w:rPr>
          <w:rFonts w:cs="Arial"/>
          <w:sz w:val="22"/>
          <w:szCs w:val="22"/>
        </w:rPr>
        <w:t>.</w:t>
      </w:r>
      <w:r w:rsidR="001F05A4" w:rsidRPr="000B2F36">
        <w:rPr>
          <w:rFonts w:cs="Arial"/>
          <w:color w:val="000000" w:themeColor="text1"/>
          <w:sz w:val="22"/>
          <w:szCs w:val="22"/>
        </w:rPr>
        <w:t>6</w:t>
      </w:r>
      <w:r w:rsidR="003F297D" w:rsidRPr="000B2F36">
        <w:rPr>
          <w:rFonts w:cs="Arial"/>
          <w:color w:val="000000" w:themeColor="text1"/>
          <w:sz w:val="22"/>
          <w:szCs w:val="22"/>
        </w:rPr>
        <w:tab/>
      </w:r>
      <w:r w:rsidR="009822F9" w:rsidRPr="000B2F36">
        <w:rPr>
          <w:rFonts w:cs="Arial"/>
          <w:color w:val="000000" w:themeColor="text1"/>
          <w:sz w:val="22"/>
          <w:szCs w:val="22"/>
        </w:rPr>
        <w:t>Tim</w:t>
      </w:r>
      <w:r w:rsidR="0080253D" w:rsidRPr="000B2F36">
        <w:rPr>
          <w:rFonts w:cs="Arial"/>
          <w:color w:val="000000" w:themeColor="text1"/>
          <w:sz w:val="22"/>
          <w:szCs w:val="22"/>
        </w:rPr>
        <w:t>etable</w:t>
      </w:r>
    </w:p>
    <w:p w:rsidR="004E0330" w:rsidRPr="000B2F36" w:rsidRDefault="0080253D" w:rsidP="00521A37">
      <w:pPr>
        <w:spacing w:line="240" w:lineRule="auto"/>
        <w:rPr>
          <w:rFonts w:cs="Arial"/>
          <w:b/>
          <w:color w:val="000000" w:themeColor="text1"/>
          <w:sz w:val="22"/>
          <w:szCs w:val="22"/>
        </w:rPr>
      </w:pPr>
      <w:r w:rsidRPr="000B2F36">
        <w:rPr>
          <w:rFonts w:cs="Arial"/>
          <w:color w:val="000000" w:themeColor="text1"/>
          <w:sz w:val="22"/>
          <w:szCs w:val="22"/>
        </w:rPr>
        <w:t xml:space="preserve">Please note that the project must be completed by </w:t>
      </w:r>
      <w:r w:rsidR="00D67B5D" w:rsidRPr="000B2F36">
        <w:rPr>
          <w:rFonts w:cs="Arial"/>
          <w:b/>
          <w:color w:val="000000" w:themeColor="text1"/>
          <w:sz w:val="22"/>
          <w:szCs w:val="22"/>
        </w:rPr>
        <w:t>8</w:t>
      </w:r>
      <w:r w:rsidR="004E0330" w:rsidRPr="000B2F36">
        <w:rPr>
          <w:rFonts w:cs="Arial"/>
          <w:b/>
          <w:color w:val="000000" w:themeColor="text1"/>
          <w:sz w:val="22"/>
          <w:szCs w:val="22"/>
          <w:vertAlign w:val="superscript"/>
        </w:rPr>
        <w:t>th</w:t>
      </w:r>
      <w:r w:rsidR="004E0330" w:rsidRPr="000B2F36">
        <w:rPr>
          <w:rFonts w:cs="Arial"/>
          <w:b/>
          <w:color w:val="000000" w:themeColor="text1"/>
          <w:sz w:val="22"/>
          <w:szCs w:val="22"/>
        </w:rPr>
        <w:t xml:space="preserve"> </w:t>
      </w:r>
      <w:r w:rsidR="00D67B5D" w:rsidRPr="000B2F36">
        <w:rPr>
          <w:rFonts w:cs="Arial"/>
          <w:b/>
          <w:color w:val="000000" w:themeColor="text1"/>
          <w:sz w:val="22"/>
          <w:szCs w:val="22"/>
        </w:rPr>
        <w:t>February 2018</w:t>
      </w:r>
      <w:r w:rsidRPr="000B2F36">
        <w:rPr>
          <w:rFonts w:cs="Arial"/>
          <w:b/>
          <w:color w:val="000000" w:themeColor="text1"/>
          <w:sz w:val="22"/>
          <w:szCs w:val="22"/>
        </w:rPr>
        <w:t>.</w:t>
      </w:r>
    </w:p>
    <w:p w:rsidR="004E0330" w:rsidRPr="000B2F36" w:rsidRDefault="004E0330" w:rsidP="00521A37">
      <w:pPr>
        <w:spacing w:line="240" w:lineRule="auto"/>
        <w:rPr>
          <w:rFonts w:cs="Arial"/>
          <w:color w:val="000000" w:themeColor="text1"/>
          <w:sz w:val="22"/>
          <w:szCs w:val="22"/>
        </w:rPr>
      </w:pPr>
    </w:p>
    <w:p w:rsidR="0080253D" w:rsidRPr="00687E32" w:rsidRDefault="003D2508" w:rsidP="00521A37">
      <w:pPr>
        <w:spacing w:line="240" w:lineRule="auto"/>
        <w:rPr>
          <w:rFonts w:cs="Arial"/>
          <w:sz w:val="22"/>
          <w:szCs w:val="22"/>
        </w:rPr>
      </w:pPr>
      <w:r w:rsidRPr="000B2F36">
        <w:rPr>
          <w:rFonts w:cs="Arial"/>
          <w:color w:val="000000" w:themeColor="text1"/>
          <w:sz w:val="22"/>
          <w:szCs w:val="22"/>
        </w:rPr>
        <w:t>Bidder</w:t>
      </w:r>
      <w:r w:rsidR="0080253D" w:rsidRPr="000B2F36">
        <w:rPr>
          <w:rFonts w:cs="Arial"/>
          <w:color w:val="000000" w:themeColor="text1"/>
          <w:sz w:val="22"/>
          <w:szCs w:val="22"/>
        </w:rPr>
        <w:t xml:space="preserve">s should present a detailed timetable for planning, </w:t>
      </w:r>
      <w:r w:rsidR="004D7061" w:rsidRPr="000B2F36">
        <w:rPr>
          <w:rFonts w:cs="Arial"/>
          <w:color w:val="000000" w:themeColor="text1"/>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0"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0"/>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1" w:name="_Toc246913846"/>
      <w:bookmarkStart w:id="52" w:name="_Toc148507613"/>
    </w:p>
    <w:p w:rsidR="0071635E" w:rsidRDefault="0071635E" w:rsidP="00521A37">
      <w:pPr>
        <w:pStyle w:val="ReportText3"/>
        <w:spacing w:after="0" w:line="240" w:lineRule="auto"/>
        <w:ind w:left="0"/>
        <w:rPr>
          <w:rFonts w:cs="Arial"/>
          <w:sz w:val="22"/>
          <w:szCs w:val="22"/>
        </w:rPr>
      </w:pPr>
    </w:p>
    <w:p w:rsidR="00E90F3A" w:rsidRPr="000B2F36" w:rsidRDefault="001F05A4" w:rsidP="009F4167">
      <w:pPr>
        <w:pStyle w:val="Heading2"/>
        <w:numPr>
          <w:ilvl w:val="0"/>
          <w:numId w:val="0"/>
        </w:numPr>
        <w:spacing w:after="0" w:line="240" w:lineRule="auto"/>
        <w:rPr>
          <w:rFonts w:cs="Arial"/>
          <w:color w:val="000000" w:themeColor="text1"/>
          <w:sz w:val="22"/>
          <w:szCs w:val="22"/>
        </w:rPr>
      </w:pPr>
      <w:r w:rsidRPr="000B2F36">
        <w:rPr>
          <w:rFonts w:cs="Arial"/>
          <w:color w:val="000000" w:themeColor="text1"/>
          <w:sz w:val="22"/>
          <w:szCs w:val="22"/>
        </w:rPr>
        <w:t>4.7</w:t>
      </w:r>
      <w:r w:rsidR="009F4167" w:rsidRPr="000B2F36">
        <w:rPr>
          <w:rFonts w:cs="Arial"/>
          <w:color w:val="000000" w:themeColor="text1"/>
          <w:sz w:val="22"/>
          <w:szCs w:val="22"/>
        </w:rPr>
        <w:tab/>
      </w:r>
      <w:r w:rsidR="00E90F3A" w:rsidRPr="000B2F36">
        <w:rPr>
          <w:rFonts w:cs="Arial"/>
          <w:color w:val="000000" w:themeColor="text1"/>
          <w:sz w:val="22"/>
          <w:szCs w:val="22"/>
        </w:rPr>
        <w:t>Form of Agreement</w:t>
      </w:r>
    </w:p>
    <w:p w:rsidR="00E90F3A" w:rsidRPr="000B2F36" w:rsidRDefault="00E90F3A" w:rsidP="00E90F3A">
      <w:pPr>
        <w:spacing w:line="240" w:lineRule="auto"/>
        <w:rPr>
          <w:rFonts w:cs="Arial"/>
          <w:b/>
          <w:color w:val="000000" w:themeColor="text1"/>
          <w:sz w:val="22"/>
          <w:szCs w:val="22"/>
        </w:rPr>
      </w:pPr>
      <w:r w:rsidRPr="000B2F36">
        <w:rPr>
          <w:rFonts w:cs="Arial"/>
          <w:color w:val="000000" w:themeColor="text1"/>
          <w:sz w:val="22"/>
          <w:szCs w:val="22"/>
        </w:rPr>
        <w:t xml:space="preserve">The </w:t>
      </w:r>
      <w:r w:rsidR="009F4167" w:rsidRPr="000B2F36">
        <w:rPr>
          <w:rFonts w:cs="Arial"/>
          <w:color w:val="000000" w:themeColor="text1"/>
          <w:sz w:val="22"/>
          <w:szCs w:val="22"/>
        </w:rPr>
        <w:t>winning bidder</w:t>
      </w:r>
      <w:r w:rsidRPr="000B2F36">
        <w:rPr>
          <w:rFonts w:cs="Arial"/>
          <w:color w:val="000000" w:themeColor="text1"/>
          <w:sz w:val="22"/>
          <w:szCs w:val="22"/>
        </w:rPr>
        <w:t xml:space="preserve"> shall be appointed using the</w:t>
      </w:r>
      <w:r w:rsidR="000B2F36" w:rsidRPr="000B2F36">
        <w:rPr>
          <w:rFonts w:cs="Arial"/>
          <w:color w:val="000000" w:themeColor="text1"/>
          <w:sz w:val="22"/>
          <w:szCs w:val="22"/>
        </w:rPr>
        <w:t xml:space="preserve"> Deed of Appointment</w:t>
      </w:r>
      <w:r w:rsidR="009F4167" w:rsidRPr="000B2F36">
        <w:rPr>
          <w:rFonts w:cs="Arial"/>
          <w:color w:val="000000" w:themeColor="text1"/>
          <w:sz w:val="22"/>
          <w:szCs w:val="22"/>
        </w:rPr>
        <w:t xml:space="preserve"> Contract</w:t>
      </w:r>
      <w:r w:rsidRPr="000B2F36">
        <w:rPr>
          <w:rFonts w:cs="Arial"/>
          <w:color w:val="000000" w:themeColor="text1"/>
          <w:sz w:val="22"/>
          <w:szCs w:val="22"/>
        </w:rPr>
        <w:t>.  Copy of this form of contract is</w:t>
      </w:r>
      <w:r w:rsidR="009F4167" w:rsidRPr="000B2F36">
        <w:rPr>
          <w:rFonts w:cs="Arial"/>
          <w:color w:val="000000" w:themeColor="text1"/>
          <w:sz w:val="22"/>
          <w:szCs w:val="22"/>
        </w:rPr>
        <w:t xml:space="preserve"> included with this tender</w:t>
      </w:r>
      <w:r w:rsidRPr="000B2F36">
        <w:rPr>
          <w:rFonts w:cs="Arial"/>
          <w:color w:val="000000" w:themeColor="text1"/>
          <w:sz w:val="22"/>
          <w:szCs w:val="22"/>
        </w:rPr>
        <w:t>. (Appendix</w:t>
      </w:r>
      <w:r w:rsidR="009F4167" w:rsidRPr="000B2F36">
        <w:rPr>
          <w:rFonts w:cs="Arial"/>
          <w:color w:val="000000" w:themeColor="text1"/>
          <w:sz w:val="22"/>
          <w:szCs w:val="22"/>
        </w:rPr>
        <w:t xml:space="preserve"> </w:t>
      </w:r>
      <w:r w:rsidR="000B2F36" w:rsidRPr="000B2F36">
        <w:rPr>
          <w:rFonts w:cs="Arial"/>
          <w:color w:val="000000" w:themeColor="text1"/>
          <w:sz w:val="22"/>
          <w:szCs w:val="22"/>
        </w:rPr>
        <w:t>H</w:t>
      </w:r>
      <w:r w:rsidRPr="000B2F36">
        <w:rPr>
          <w:rFonts w:cs="Arial"/>
          <w:color w:val="000000" w:themeColor="text1"/>
          <w:sz w:val="22"/>
          <w:szCs w:val="22"/>
        </w:rPr>
        <w:t>)</w:t>
      </w:r>
    </w:p>
    <w:p w:rsidR="00E90F3A" w:rsidRDefault="00E90F3A"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r w:rsidR="00D67B5D">
        <w:rPr>
          <w:rFonts w:cs="Arial"/>
          <w:sz w:val="22"/>
          <w:szCs w:val="22"/>
        </w:rPr>
        <w:t xml:space="preserve"> (Appendix A)</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w:t>
      </w:r>
      <w:r w:rsidR="008B3AE0">
        <w:rPr>
          <w:rFonts w:cs="Arial"/>
          <w:sz w:val="22"/>
          <w:szCs w:val="22"/>
        </w:rPr>
        <w:t>/brief</w:t>
      </w:r>
      <w:r w:rsidRPr="00841D15">
        <w:rPr>
          <w:rFonts w:cs="Arial"/>
          <w:sz w:val="22"/>
          <w:szCs w:val="22"/>
        </w:rPr>
        <w:t xml:space="preserve"> of proposed solution</w:t>
      </w:r>
    </w:p>
    <w:p w:rsidR="00D67B5D" w:rsidRDefault="008B3AE0" w:rsidP="00A93915">
      <w:pPr>
        <w:pStyle w:val="ListParagraph"/>
        <w:numPr>
          <w:ilvl w:val="2"/>
          <w:numId w:val="21"/>
        </w:numPr>
        <w:spacing w:line="240" w:lineRule="auto"/>
        <w:jc w:val="left"/>
        <w:rPr>
          <w:rFonts w:cs="Arial"/>
          <w:sz w:val="22"/>
          <w:szCs w:val="22"/>
        </w:rPr>
      </w:pPr>
      <w:r>
        <w:rPr>
          <w:rFonts w:cs="Arial"/>
          <w:sz w:val="22"/>
          <w:szCs w:val="22"/>
        </w:rPr>
        <w:t>Submit c</w:t>
      </w:r>
      <w:r w:rsidR="00D67B5D">
        <w:rPr>
          <w:rFonts w:cs="Arial"/>
          <w:sz w:val="22"/>
          <w:szCs w:val="22"/>
        </w:rPr>
        <w:t>ompleted NML H&amp;S Questionnaire (Appendix D)</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D67B5D"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r>
        <w:rPr>
          <w:rFonts w:cs="Arial"/>
          <w:sz w:val="22"/>
          <w:szCs w:val="22"/>
        </w:rPr>
        <w:t xml:space="preserve"> (Appendix E)</w:t>
      </w:r>
    </w:p>
    <w:p w:rsidR="00A02348" w:rsidRPr="000B2F36" w:rsidRDefault="000B2F36" w:rsidP="00521A37">
      <w:pPr>
        <w:pStyle w:val="ListParagraph"/>
        <w:numPr>
          <w:ilvl w:val="2"/>
          <w:numId w:val="21"/>
        </w:numPr>
        <w:spacing w:line="240" w:lineRule="auto"/>
        <w:jc w:val="left"/>
        <w:rPr>
          <w:rFonts w:cs="Arial"/>
          <w:sz w:val="22"/>
          <w:szCs w:val="22"/>
        </w:rPr>
      </w:pPr>
      <w:r>
        <w:rPr>
          <w:rFonts w:cs="Arial"/>
          <w:sz w:val="22"/>
          <w:szCs w:val="22"/>
        </w:rPr>
        <w:t>Deed of Appointment - to be issued under separate cover (Appendix H</w:t>
      </w:r>
      <w:r w:rsidR="000B3B3F">
        <w:rPr>
          <w:rFonts w:cs="Arial"/>
          <w:sz w:val="22"/>
          <w:szCs w:val="22"/>
        </w:rPr>
        <w:t>)</w:t>
      </w:r>
      <w:r w:rsidR="00A02348" w:rsidRPr="000B2F36">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bookmarkEnd w:id="51"/>
    </w:tbl>
    <w:p w:rsidR="00D67B5D" w:rsidRDefault="00D67B5D" w:rsidP="00A93915">
      <w:pPr>
        <w:pStyle w:val="ReportText3"/>
        <w:spacing w:after="0" w:line="240" w:lineRule="auto"/>
        <w:ind w:left="0"/>
        <w:rPr>
          <w:rFonts w:cs="Arial"/>
          <w:b/>
          <w:sz w:val="22"/>
          <w:szCs w:val="22"/>
        </w:rPr>
      </w:pPr>
    </w:p>
    <w:p w:rsidR="00A93915" w:rsidRDefault="00A93915" w:rsidP="00A93915">
      <w:pPr>
        <w:pStyle w:val="ReportText3"/>
        <w:spacing w:after="0" w:line="240" w:lineRule="auto"/>
        <w:ind w:left="0"/>
        <w:rPr>
          <w:rFonts w:cs="Arial"/>
          <w:b/>
          <w:sz w:val="22"/>
          <w:szCs w:val="22"/>
        </w:rPr>
      </w:pPr>
      <w:r>
        <w:rPr>
          <w:rFonts w:cs="Arial"/>
          <w:b/>
          <w:sz w:val="22"/>
          <w:szCs w:val="22"/>
        </w:rPr>
        <w:t>5</w:t>
      </w:r>
      <w:r w:rsidRPr="00687E32">
        <w:rPr>
          <w:rFonts w:cs="Arial"/>
          <w:b/>
          <w:sz w:val="22"/>
          <w:szCs w:val="22"/>
        </w:rPr>
        <w:t>.1</w:t>
      </w:r>
      <w:r w:rsidRPr="00687E32">
        <w:rPr>
          <w:rFonts w:cs="Arial"/>
          <w:b/>
          <w:sz w:val="22"/>
          <w:szCs w:val="22"/>
        </w:rPr>
        <w:tab/>
        <w:t>Requirements De</w:t>
      </w:r>
      <w:r>
        <w:rPr>
          <w:rFonts w:cs="Arial"/>
          <w:b/>
          <w:sz w:val="22"/>
          <w:szCs w:val="22"/>
        </w:rPr>
        <w:t>scription</w:t>
      </w:r>
    </w:p>
    <w:p w:rsidR="00F06C39" w:rsidRPr="00687E32" w:rsidRDefault="00F06C39" w:rsidP="00A93915">
      <w:pPr>
        <w:pStyle w:val="ReportText3"/>
        <w:spacing w:after="0" w:line="240" w:lineRule="auto"/>
        <w:ind w:left="0"/>
        <w:rPr>
          <w:rFonts w:cs="Arial"/>
          <w:b/>
          <w:sz w:val="22"/>
          <w:szCs w:val="22"/>
        </w:rPr>
      </w:pPr>
    </w:p>
    <w:p w:rsidR="00F06C39" w:rsidRPr="0062370E" w:rsidRDefault="00F06C39" w:rsidP="000B2F36">
      <w:pPr>
        <w:rPr>
          <w:rFonts w:cs="Arial"/>
          <w:sz w:val="22"/>
          <w:szCs w:val="22"/>
        </w:rPr>
      </w:pPr>
      <w:r w:rsidRPr="0062370E">
        <w:rPr>
          <w:rFonts w:cs="Arial"/>
          <w:sz w:val="22"/>
          <w:szCs w:val="22"/>
        </w:rPr>
        <w:t>The Role of the Consultant is to assist with and coordinate the tendering process for the remaining works packages</w:t>
      </w:r>
      <w:r>
        <w:rPr>
          <w:rFonts w:cs="Arial"/>
          <w:sz w:val="22"/>
          <w:szCs w:val="22"/>
        </w:rPr>
        <w:t xml:space="preserve"> </w:t>
      </w:r>
      <w:r w:rsidRPr="000B2F36">
        <w:rPr>
          <w:rFonts w:cs="Arial"/>
          <w:sz w:val="22"/>
          <w:szCs w:val="22"/>
        </w:rPr>
        <w:t xml:space="preserve">(as detailed in </w:t>
      </w:r>
      <w:r w:rsidR="000B2F36" w:rsidRPr="000B2F36">
        <w:rPr>
          <w:rFonts w:cs="Arial"/>
          <w:sz w:val="22"/>
          <w:szCs w:val="22"/>
        </w:rPr>
        <w:t xml:space="preserve">appendix </w:t>
      </w:r>
      <w:proofErr w:type="spellStart"/>
      <w:r w:rsidR="000B2F36" w:rsidRPr="000B2F36">
        <w:rPr>
          <w:rFonts w:cs="Arial"/>
          <w:sz w:val="22"/>
          <w:szCs w:val="22"/>
        </w:rPr>
        <w:t>J</w:t>
      </w:r>
      <w:r w:rsidR="000B2F36">
        <w:rPr>
          <w:rFonts w:cs="Arial"/>
          <w:sz w:val="22"/>
          <w:szCs w:val="22"/>
        </w:rPr>
        <w:t>,</w:t>
      </w:r>
      <w:r w:rsidRPr="000B2F36">
        <w:rPr>
          <w:rFonts w:cs="Arial"/>
          <w:sz w:val="22"/>
          <w:szCs w:val="22"/>
        </w:rPr>
        <w:t>Tender</w:t>
      </w:r>
      <w:proofErr w:type="spellEnd"/>
      <w:r w:rsidRPr="000B2F36">
        <w:rPr>
          <w:rFonts w:cs="Arial"/>
          <w:sz w:val="22"/>
          <w:szCs w:val="22"/>
        </w:rPr>
        <w:t xml:space="preserve"> Procurement Schedule), to assist with appointments and to manage the physical works on site for both the infrastructure works phase (partly underway on site and due to complete at the of end December 2017) and exhibition build (October 2017</w:t>
      </w:r>
      <w:r>
        <w:rPr>
          <w:rFonts w:cs="Arial"/>
          <w:sz w:val="22"/>
          <w:szCs w:val="22"/>
        </w:rPr>
        <w:t xml:space="preserve"> </w:t>
      </w:r>
      <w:r w:rsidRPr="0062370E">
        <w:rPr>
          <w:rFonts w:cs="Arial"/>
          <w:sz w:val="22"/>
          <w:szCs w:val="22"/>
        </w:rPr>
        <w:t xml:space="preserve">to </w:t>
      </w:r>
      <w:r>
        <w:rPr>
          <w:rFonts w:cs="Arial"/>
          <w:sz w:val="22"/>
          <w:szCs w:val="22"/>
        </w:rPr>
        <w:t>January 2018</w:t>
      </w:r>
      <w:r w:rsidRPr="0062370E">
        <w:rPr>
          <w:rFonts w:cs="Arial"/>
          <w:sz w:val="22"/>
          <w:szCs w:val="22"/>
        </w:rPr>
        <w:t xml:space="preserve">) ensuring a dust-free conditioned gallery before artefacts arrive in </w:t>
      </w:r>
      <w:r>
        <w:rPr>
          <w:rFonts w:cs="Arial"/>
          <w:sz w:val="22"/>
          <w:szCs w:val="22"/>
        </w:rPr>
        <w:t xml:space="preserve">end of </w:t>
      </w:r>
      <w:r w:rsidRPr="0062370E">
        <w:rPr>
          <w:rFonts w:cs="Arial"/>
          <w:sz w:val="22"/>
          <w:szCs w:val="22"/>
        </w:rPr>
        <w:t>January 2018. The appointment will continue through until the installation of the artefacts is complete</w:t>
      </w:r>
      <w:r>
        <w:rPr>
          <w:rFonts w:cs="Arial"/>
          <w:sz w:val="22"/>
          <w:szCs w:val="22"/>
        </w:rPr>
        <w:t>,</w:t>
      </w:r>
      <w:r w:rsidRPr="0062370E">
        <w:rPr>
          <w:rFonts w:cs="Arial"/>
          <w:sz w:val="22"/>
          <w:szCs w:val="22"/>
        </w:rPr>
        <w:t xml:space="preserve"> although time required on site is expected to be minimal after the end of January.</w:t>
      </w:r>
    </w:p>
    <w:p w:rsidR="00F06C39" w:rsidRPr="0062370E" w:rsidRDefault="00F06C39" w:rsidP="000B2F36">
      <w:pPr>
        <w:rPr>
          <w:rFonts w:eastAsia="Arial Unicode MS" w:cs="Arial"/>
          <w:sz w:val="22"/>
          <w:szCs w:val="22"/>
        </w:rPr>
      </w:pPr>
    </w:p>
    <w:p w:rsidR="00F06C39" w:rsidRPr="0062370E" w:rsidRDefault="00F06C39" w:rsidP="000B2F36">
      <w:pPr>
        <w:rPr>
          <w:rFonts w:eastAsia="Arial Unicode MS" w:cs="Arial"/>
          <w:sz w:val="22"/>
          <w:szCs w:val="22"/>
        </w:rPr>
      </w:pPr>
      <w:r w:rsidRPr="0062370E">
        <w:rPr>
          <w:rFonts w:eastAsia="Arial Unicode MS" w:cs="Arial"/>
          <w:sz w:val="22"/>
          <w:szCs w:val="22"/>
        </w:rPr>
        <w:t xml:space="preserve">Working with NML’s Project Managers, you will provide </w:t>
      </w:r>
      <w:r w:rsidRPr="0062370E">
        <w:rPr>
          <w:rFonts w:cs="Arial"/>
          <w:sz w:val="22"/>
          <w:szCs w:val="22"/>
        </w:rPr>
        <w:t xml:space="preserve">Building Surveying (incorporating M&amp;E services), Quantity Surveying Services </w:t>
      </w:r>
      <w:r w:rsidRPr="0062370E">
        <w:rPr>
          <w:rFonts w:eastAsia="Arial Unicode MS" w:cs="Arial"/>
          <w:sz w:val="22"/>
          <w:szCs w:val="22"/>
        </w:rPr>
        <w:t>(in accordance with the scope of services) in the production of technical information, drawings, specifications, tenders, H&amp;S information for the enabling works and thereafter working als</w:t>
      </w:r>
      <w:r>
        <w:rPr>
          <w:rFonts w:eastAsia="Arial Unicode MS" w:cs="Arial"/>
          <w:sz w:val="22"/>
          <w:szCs w:val="22"/>
        </w:rPr>
        <w:t xml:space="preserve">o with NML Designers, </w:t>
      </w:r>
      <w:r w:rsidRPr="0062370E">
        <w:rPr>
          <w:rFonts w:eastAsia="Arial Unicode MS" w:cs="Arial"/>
          <w:sz w:val="22"/>
          <w:szCs w:val="22"/>
        </w:rPr>
        <w:t xml:space="preserve">for the </w:t>
      </w:r>
      <w:r>
        <w:rPr>
          <w:rFonts w:eastAsia="Arial Unicode MS" w:cs="Arial"/>
          <w:sz w:val="22"/>
          <w:szCs w:val="22"/>
        </w:rPr>
        <w:t xml:space="preserve">coordination and interface of the </w:t>
      </w:r>
      <w:r w:rsidRPr="0062370E">
        <w:rPr>
          <w:rFonts w:eastAsia="Arial Unicode MS" w:cs="Arial"/>
          <w:sz w:val="22"/>
          <w:szCs w:val="22"/>
        </w:rPr>
        <w:t>base build construction works required to facilitate the fit-out of the refurbished gallery space.</w:t>
      </w:r>
    </w:p>
    <w:p w:rsidR="00F06C39" w:rsidRPr="0062370E" w:rsidRDefault="00F06C39" w:rsidP="000B2F36">
      <w:pPr>
        <w:rPr>
          <w:rFonts w:eastAsia="Arial Unicode MS" w:cs="Arial"/>
          <w:sz w:val="22"/>
          <w:szCs w:val="22"/>
        </w:rPr>
      </w:pPr>
    </w:p>
    <w:p w:rsidR="00F06C39" w:rsidRPr="00F65EA4" w:rsidRDefault="00F06C39" w:rsidP="000B2F36">
      <w:pPr>
        <w:rPr>
          <w:rFonts w:eastAsia="Arial Unicode MS" w:cs="Arial"/>
          <w:sz w:val="22"/>
          <w:szCs w:val="22"/>
        </w:rPr>
      </w:pPr>
      <w:r w:rsidRPr="0062370E">
        <w:rPr>
          <w:rFonts w:eastAsia="Arial Unicode MS" w:cs="Arial"/>
          <w:sz w:val="22"/>
          <w:szCs w:val="22"/>
        </w:rPr>
        <w:t xml:space="preserve">The work will include (but is not restricted to) the removal of ceilings, lighting and high level services, minor structural alterations, the installation of ventilation, building and exhibition lighting, power  / </w:t>
      </w:r>
      <w:proofErr w:type="spellStart"/>
      <w:r w:rsidRPr="0062370E">
        <w:rPr>
          <w:rFonts w:eastAsia="Arial Unicode MS" w:cs="Arial"/>
          <w:sz w:val="22"/>
          <w:szCs w:val="22"/>
        </w:rPr>
        <w:t>comms</w:t>
      </w:r>
      <w:proofErr w:type="spellEnd"/>
      <w:r w:rsidRPr="0062370E">
        <w:rPr>
          <w:rFonts w:eastAsia="Arial Unicode MS" w:cs="Arial"/>
          <w:sz w:val="22"/>
          <w:szCs w:val="22"/>
        </w:rPr>
        <w:t xml:space="preserve"> distribution, alterations to fire and security detection / CCTV,  finishes to walls, floors and ceilings, the installation of set works and display cases.</w:t>
      </w:r>
    </w:p>
    <w:p w:rsidR="00A93915" w:rsidRPr="00F65EA4" w:rsidRDefault="00A93915" w:rsidP="008B3AE0">
      <w:pPr>
        <w:pStyle w:val="ListParagraph"/>
        <w:spacing w:line="240" w:lineRule="auto"/>
        <w:rPr>
          <w:rFonts w:cs="Arial"/>
          <w:color w:val="000000" w:themeColor="text1"/>
          <w:sz w:val="22"/>
          <w:szCs w:val="22"/>
        </w:rPr>
      </w:pPr>
    </w:p>
    <w:p w:rsidR="00A93915" w:rsidRPr="00F65EA4" w:rsidRDefault="00A93915" w:rsidP="00A93915">
      <w:pPr>
        <w:spacing w:line="240" w:lineRule="auto"/>
        <w:jc w:val="left"/>
        <w:rPr>
          <w:rFonts w:cs="Arial"/>
          <w:color w:val="000000" w:themeColor="text1"/>
          <w:sz w:val="22"/>
          <w:szCs w:val="22"/>
        </w:rPr>
      </w:pPr>
    </w:p>
    <w:p w:rsidR="00A93915" w:rsidRPr="00F65EA4" w:rsidRDefault="00A93915" w:rsidP="00A93915">
      <w:pPr>
        <w:autoSpaceDE w:val="0"/>
        <w:autoSpaceDN w:val="0"/>
        <w:adjustRightInd w:val="0"/>
        <w:spacing w:line="240" w:lineRule="auto"/>
        <w:jc w:val="left"/>
        <w:rPr>
          <w:rFonts w:cs="Arial"/>
          <w:b/>
          <w:bCs/>
          <w:color w:val="000000" w:themeColor="text1"/>
          <w:spacing w:val="0"/>
          <w:sz w:val="22"/>
          <w:szCs w:val="22"/>
          <w:lang w:eastAsia="en-GB"/>
        </w:rPr>
      </w:pPr>
      <w:r w:rsidRPr="00F65EA4">
        <w:rPr>
          <w:rFonts w:cs="Arial"/>
          <w:b/>
          <w:bCs/>
          <w:color w:val="000000" w:themeColor="text1"/>
          <w:spacing w:val="0"/>
          <w:sz w:val="22"/>
          <w:szCs w:val="22"/>
          <w:lang w:eastAsia="en-GB"/>
        </w:rPr>
        <w:t xml:space="preserve">5.2 </w:t>
      </w:r>
      <w:r w:rsidRPr="00F65EA4">
        <w:rPr>
          <w:rFonts w:cs="Arial"/>
          <w:b/>
          <w:bCs/>
          <w:color w:val="000000" w:themeColor="text1"/>
          <w:spacing w:val="0"/>
          <w:sz w:val="22"/>
          <w:szCs w:val="22"/>
          <w:lang w:eastAsia="en-GB"/>
        </w:rPr>
        <w:tab/>
        <w:t>Detailed specification of requirements</w:t>
      </w:r>
    </w:p>
    <w:p w:rsidR="00A93915" w:rsidRPr="00F65EA4" w:rsidRDefault="00A93915" w:rsidP="00A93915">
      <w:pPr>
        <w:pStyle w:val="ReportText1"/>
        <w:spacing w:after="0" w:line="240" w:lineRule="auto"/>
        <w:ind w:left="0"/>
        <w:rPr>
          <w:color w:val="000000" w:themeColor="text1"/>
          <w:sz w:val="22"/>
          <w:szCs w:val="22"/>
        </w:rPr>
      </w:pPr>
    </w:p>
    <w:p w:rsidR="00D67B5D" w:rsidRPr="00F65EA4" w:rsidRDefault="00D67B5D" w:rsidP="00D67B5D">
      <w:pPr>
        <w:pStyle w:val="ReportText2"/>
        <w:tabs>
          <w:tab w:val="num" w:pos="0"/>
        </w:tabs>
        <w:spacing w:after="0" w:line="240" w:lineRule="auto"/>
        <w:ind w:left="0"/>
        <w:rPr>
          <w:rFonts w:cs="Arial"/>
          <w:bCs/>
          <w:color w:val="000000" w:themeColor="text1"/>
          <w:sz w:val="22"/>
          <w:szCs w:val="22"/>
        </w:rPr>
      </w:pPr>
      <w:bookmarkStart w:id="53" w:name="_Toc246913840"/>
      <w:bookmarkStart w:id="54" w:name="_Toc246913843"/>
      <w:r w:rsidRPr="00F65EA4">
        <w:rPr>
          <w:rFonts w:cs="Arial"/>
          <w:bCs/>
          <w:color w:val="000000" w:themeColor="text1"/>
          <w:sz w:val="22"/>
          <w:szCs w:val="22"/>
        </w:rPr>
        <w:t>Please refer</w:t>
      </w:r>
      <w:r w:rsidR="000B2F36">
        <w:rPr>
          <w:rFonts w:cs="Arial"/>
          <w:bCs/>
          <w:color w:val="000000" w:themeColor="text1"/>
          <w:sz w:val="22"/>
          <w:szCs w:val="22"/>
        </w:rPr>
        <w:t xml:space="preserve"> to the detailed S</w:t>
      </w:r>
      <w:r w:rsidR="007938B3">
        <w:rPr>
          <w:rFonts w:cs="Arial"/>
          <w:bCs/>
          <w:color w:val="000000" w:themeColor="text1"/>
          <w:sz w:val="22"/>
          <w:szCs w:val="22"/>
        </w:rPr>
        <w:t xml:space="preserve">chedule </w:t>
      </w:r>
      <w:r w:rsidR="000B2F36">
        <w:rPr>
          <w:rFonts w:cs="Arial"/>
          <w:bCs/>
          <w:color w:val="000000" w:themeColor="text1"/>
          <w:sz w:val="22"/>
          <w:szCs w:val="22"/>
        </w:rPr>
        <w:t>of Services (Appendix G)</w:t>
      </w:r>
    </w:p>
    <w:p w:rsidR="00A93915" w:rsidRDefault="00A93915" w:rsidP="00A93915">
      <w:pPr>
        <w:pStyle w:val="Heading2"/>
        <w:numPr>
          <w:ilvl w:val="0"/>
          <w:numId w:val="0"/>
        </w:numPr>
        <w:spacing w:after="0" w:line="240" w:lineRule="auto"/>
        <w:rPr>
          <w:bCs/>
          <w:sz w:val="22"/>
          <w:szCs w:val="22"/>
        </w:rPr>
      </w:pPr>
    </w:p>
    <w:bookmarkEnd w:id="53"/>
    <w:bookmarkEnd w:id="54"/>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532569" w:rsidRDefault="00532569" w:rsidP="00921E38">
      <w:pPr>
        <w:spacing w:line="240" w:lineRule="auto"/>
        <w:contextualSpacing/>
        <w:rPr>
          <w:rFonts w:cs="Arial"/>
          <w:color w:val="00B050"/>
          <w:sz w:val="22"/>
          <w:szCs w:val="22"/>
        </w:rPr>
      </w:pPr>
    </w:p>
    <w:p w:rsidR="00532569" w:rsidRPr="00921E38" w:rsidRDefault="00532569" w:rsidP="00921E38">
      <w:pPr>
        <w:spacing w:line="240" w:lineRule="auto"/>
        <w:contextualSpacing/>
        <w:rPr>
          <w:rFonts w:cs="Arial"/>
          <w:color w:val="00B050"/>
          <w:sz w:val="22"/>
          <w:szCs w:val="22"/>
        </w:rPr>
      </w:pPr>
    </w:p>
    <w:bookmarkEnd w:id="52"/>
    <w:p w:rsidR="009F4167" w:rsidRPr="00D67B5D" w:rsidRDefault="009F4167" w:rsidP="00D67B5D"/>
    <w:sectPr w:rsidR="009F4167" w:rsidRPr="00D67B5D" w:rsidSect="00B75462">
      <w:footerReference w:type="default" r:id="rId15"/>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120" w:rsidRDefault="00FA6120">
      <w:r>
        <w:separator/>
      </w:r>
    </w:p>
  </w:endnote>
  <w:endnote w:type="continuationSeparator" w:id="0">
    <w:p w:rsidR="00FA6120" w:rsidRDefault="00FA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FA6120">
      <w:trPr>
        <w:cantSplit/>
      </w:trPr>
      <w:tc>
        <w:tcPr>
          <w:tcW w:w="4644" w:type="dxa"/>
          <w:vAlign w:val="center"/>
        </w:tcPr>
        <w:p w:rsidR="00FA6120" w:rsidRDefault="00FA6120">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FA6120" w:rsidRDefault="00FA6120">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2F23C5">
            <w:rPr>
              <w:rStyle w:val="PageNumber"/>
              <w:noProof/>
            </w:rPr>
            <w:t>1</w:t>
          </w:r>
          <w:r>
            <w:rPr>
              <w:rStyle w:val="PageNumber"/>
            </w:rPr>
            <w:fldChar w:fldCharType="end"/>
          </w:r>
        </w:p>
      </w:tc>
    </w:tr>
  </w:tbl>
  <w:p w:rsidR="00FA6120" w:rsidRDefault="00FA6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120" w:rsidRDefault="00FA6120">
      <w:r>
        <w:separator/>
      </w:r>
    </w:p>
  </w:footnote>
  <w:footnote w:type="continuationSeparator" w:id="0">
    <w:p w:rsidR="00FA6120" w:rsidRDefault="00FA6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D97822"/>
    <w:multiLevelType w:val="hybridMultilevel"/>
    <w:tmpl w:val="EE860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472726"/>
    <w:multiLevelType w:val="hybridMultilevel"/>
    <w:tmpl w:val="0A4AF4F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5">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7">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293142"/>
    <w:multiLevelType w:val="hybridMultilevel"/>
    <w:tmpl w:val="A2D08D1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1">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2">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3">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6">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3"/>
  </w:num>
  <w:num w:numId="2">
    <w:abstractNumId w:val="31"/>
  </w:num>
  <w:num w:numId="3">
    <w:abstractNumId w:val="35"/>
  </w:num>
  <w:num w:numId="4">
    <w:abstractNumId w:val="37"/>
  </w:num>
  <w:num w:numId="5">
    <w:abstractNumId w:val="8"/>
  </w:num>
  <w:num w:numId="6">
    <w:abstractNumId w:val="32"/>
  </w:num>
  <w:num w:numId="7">
    <w:abstractNumId w:val="30"/>
  </w:num>
  <w:num w:numId="8">
    <w:abstractNumId w:val="19"/>
  </w:num>
  <w:num w:numId="9">
    <w:abstractNumId w:val="36"/>
  </w:num>
  <w:num w:numId="10">
    <w:abstractNumId w:val="21"/>
  </w:num>
  <w:num w:numId="11">
    <w:abstractNumId w:val="16"/>
  </w:num>
  <w:num w:numId="12">
    <w:abstractNumId w:val="14"/>
  </w:num>
  <w:num w:numId="13">
    <w:abstractNumId w:val="20"/>
  </w:num>
  <w:num w:numId="14">
    <w:abstractNumId w:val="0"/>
  </w:num>
  <w:num w:numId="15">
    <w:abstractNumId w:val="27"/>
  </w:num>
  <w:num w:numId="16">
    <w:abstractNumId w:val="24"/>
  </w:num>
  <w:num w:numId="17">
    <w:abstractNumId w:val="18"/>
  </w:num>
  <w:num w:numId="18">
    <w:abstractNumId w:val="34"/>
  </w:num>
  <w:num w:numId="19">
    <w:abstractNumId w:val="33"/>
  </w:num>
  <w:num w:numId="20">
    <w:abstractNumId w:val="9"/>
  </w:num>
  <w:num w:numId="21">
    <w:abstractNumId w:val="23"/>
  </w:num>
  <w:num w:numId="22">
    <w:abstractNumId w:val="3"/>
  </w:num>
  <w:num w:numId="23">
    <w:abstractNumId w:val="2"/>
  </w:num>
  <w:num w:numId="24">
    <w:abstractNumId w:val="10"/>
  </w:num>
  <w:num w:numId="25">
    <w:abstractNumId w:val="28"/>
  </w:num>
  <w:num w:numId="26">
    <w:abstractNumId w:val="7"/>
  </w:num>
  <w:num w:numId="27">
    <w:abstractNumId w:val="12"/>
  </w:num>
  <w:num w:numId="28">
    <w:abstractNumId w:val="17"/>
  </w:num>
  <w:num w:numId="29">
    <w:abstractNumId w:val="11"/>
  </w:num>
  <w:num w:numId="30">
    <w:abstractNumId w:val="15"/>
  </w:num>
  <w:num w:numId="31">
    <w:abstractNumId w:val="26"/>
  </w:num>
  <w:num w:numId="32">
    <w:abstractNumId w:val="5"/>
  </w:num>
  <w:num w:numId="33">
    <w:abstractNumId w:val="6"/>
  </w:num>
  <w:num w:numId="34">
    <w:abstractNumId w:val="25"/>
  </w:num>
  <w:num w:numId="35">
    <w:abstractNumId w:val="22"/>
  </w:num>
  <w:num w:numId="36">
    <w:abstractNumId w:val="29"/>
  </w:num>
  <w:num w:numId="37">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860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2F36"/>
    <w:rsid w:val="000B3B3F"/>
    <w:rsid w:val="000B7DC9"/>
    <w:rsid w:val="000C25BE"/>
    <w:rsid w:val="000C30F4"/>
    <w:rsid w:val="000D0193"/>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27B97"/>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2948"/>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23C5"/>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1EB0"/>
    <w:rsid w:val="003D21AF"/>
    <w:rsid w:val="003D2508"/>
    <w:rsid w:val="003D6E79"/>
    <w:rsid w:val="003E0AE9"/>
    <w:rsid w:val="003F05E5"/>
    <w:rsid w:val="003F088B"/>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2A57"/>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3912"/>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A88"/>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C97"/>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2702"/>
    <w:rsid w:val="00684695"/>
    <w:rsid w:val="006859E8"/>
    <w:rsid w:val="006866AD"/>
    <w:rsid w:val="0068773E"/>
    <w:rsid w:val="00687AED"/>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938B3"/>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7B31"/>
    <w:rsid w:val="008A16A1"/>
    <w:rsid w:val="008A24C5"/>
    <w:rsid w:val="008A3D3C"/>
    <w:rsid w:val="008A5368"/>
    <w:rsid w:val="008B3AE0"/>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003"/>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67B5D"/>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073E"/>
    <w:rsid w:val="00DE21C3"/>
    <w:rsid w:val="00DE35C4"/>
    <w:rsid w:val="00DE38F2"/>
    <w:rsid w:val="00DE584F"/>
    <w:rsid w:val="00DE6309"/>
    <w:rsid w:val="00DE64E4"/>
    <w:rsid w:val="00DF3991"/>
    <w:rsid w:val="00DF76F1"/>
    <w:rsid w:val="00DF7CD4"/>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6C39"/>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2E63"/>
    <w:rsid w:val="00F636BF"/>
    <w:rsid w:val="00F65EA4"/>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8397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an.Lindsay@liverpoolmuseums.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B75AF-9FDC-487C-8A69-AD74ADE6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4778</Words>
  <Characters>27239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31954</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Green, Jenny</cp:lastModifiedBy>
  <cp:revision>21</cp:revision>
  <cp:lastPrinted>2017-04-07T11:31:00Z</cp:lastPrinted>
  <dcterms:created xsi:type="dcterms:W3CDTF">2017-07-31T11:20:00Z</dcterms:created>
  <dcterms:modified xsi:type="dcterms:W3CDTF">2017-08-22T13:32:00Z</dcterms:modified>
</cp:coreProperties>
</file>