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67168" w14:textId="77777777" w:rsidR="002C34D4" w:rsidRDefault="002C34D4" w:rsidP="002C34D4">
      <w:pPr>
        <w:pStyle w:val="Logos"/>
        <w:tabs>
          <w:tab w:val="right" w:pos="9498"/>
        </w:tabs>
      </w:pPr>
      <w:r>
        <w:drawing>
          <wp:inline distT="0" distB="0" distL="0" distR="0" wp14:anchorId="0872A03C" wp14:editId="3079D0AD">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116959C8" w14:textId="77777777" w:rsidR="005C0B41" w:rsidRPr="00B818C3" w:rsidRDefault="00A57128" w:rsidP="00B818C3">
      <w:pPr>
        <w:pStyle w:val="Heading1"/>
        <w:jc w:val="center"/>
        <w:rPr>
          <w:sz w:val="44"/>
          <w:szCs w:val="44"/>
        </w:rPr>
      </w:pPr>
      <w:r w:rsidRPr="00B818C3">
        <w:rPr>
          <w:sz w:val="44"/>
          <w:szCs w:val="44"/>
        </w:rPr>
        <w:t>Expression of interest</w:t>
      </w:r>
    </w:p>
    <w:p w14:paraId="11A60D93" w14:textId="77777777" w:rsidR="00A57128" w:rsidRPr="00A016FB" w:rsidRDefault="00A57128" w:rsidP="00A016FB">
      <w:pPr>
        <w:pStyle w:val="Heading1"/>
      </w:pPr>
      <w:r w:rsidRPr="007E0083">
        <w:t>Title:</w:t>
      </w:r>
      <w:r w:rsidR="004D52F1">
        <w:t xml:space="preserve"> </w:t>
      </w:r>
      <w:r w:rsidR="00A016FB" w:rsidRPr="00A016FB">
        <w:t>Early Career CPD – exploratory research</w:t>
      </w:r>
    </w:p>
    <w:p w14:paraId="2A63718F" w14:textId="6342C570" w:rsidR="00A57128" w:rsidRPr="007E4B4F" w:rsidRDefault="00A57128" w:rsidP="00A57128">
      <w:pPr>
        <w:rPr>
          <w:b/>
        </w:rPr>
      </w:pPr>
      <w:r w:rsidRPr="007E0083">
        <w:rPr>
          <w:b/>
        </w:rPr>
        <w:t xml:space="preserve">Project reference: </w:t>
      </w:r>
      <w:r w:rsidR="006C01B3">
        <w:rPr>
          <w:b/>
        </w:rPr>
        <w:t>EOR/SBU/2017</w:t>
      </w:r>
      <w:r w:rsidR="006C01B3" w:rsidRPr="007E4B4F">
        <w:rPr>
          <w:b/>
        </w:rPr>
        <w:t>/</w:t>
      </w:r>
      <w:r w:rsidR="007E4B4F" w:rsidRPr="007E4B4F">
        <w:rPr>
          <w:b/>
        </w:rPr>
        <w:t>081</w:t>
      </w:r>
    </w:p>
    <w:p w14:paraId="4408346B" w14:textId="77777777" w:rsidR="00A57128" w:rsidRPr="007E0083" w:rsidRDefault="00A57128" w:rsidP="00A57128">
      <w:pPr>
        <w:rPr>
          <w:b/>
        </w:rPr>
      </w:pPr>
      <w:r w:rsidRPr="007E0083">
        <w:rPr>
          <w:b/>
        </w:rPr>
        <w:t>Deadline for expressions of interest:</w:t>
      </w:r>
      <w:r w:rsidR="006C01B3">
        <w:rPr>
          <w:b/>
        </w:rPr>
        <w:t xml:space="preserve"> </w:t>
      </w:r>
      <w:r w:rsidR="00A871C8">
        <w:rPr>
          <w:b/>
        </w:rPr>
        <w:t>5pm</w:t>
      </w:r>
      <w:r w:rsidR="00896034">
        <w:rPr>
          <w:b/>
        </w:rPr>
        <w:t xml:space="preserve"> Wednesday</w:t>
      </w:r>
      <w:r w:rsidR="00FE3E7B">
        <w:rPr>
          <w:b/>
        </w:rPr>
        <w:t xml:space="preserve"> </w:t>
      </w:r>
      <w:r w:rsidR="00896034" w:rsidRPr="00CB3749">
        <w:rPr>
          <w:b/>
        </w:rPr>
        <w:t>6</w:t>
      </w:r>
      <w:r w:rsidR="00FE3E7B" w:rsidRPr="00CB3749">
        <w:rPr>
          <w:b/>
          <w:vertAlign w:val="superscript"/>
        </w:rPr>
        <w:t>th</w:t>
      </w:r>
      <w:r w:rsidR="00896034" w:rsidRPr="00CB3749">
        <w:rPr>
          <w:b/>
        </w:rPr>
        <w:t xml:space="preserve"> December</w:t>
      </w:r>
      <w:r w:rsidR="00FE3E7B" w:rsidRPr="00CB3749">
        <w:rPr>
          <w:b/>
        </w:rPr>
        <w:t xml:space="preserve"> 2017</w:t>
      </w:r>
    </w:p>
    <w:p w14:paraId="09CFD2ED" w14:textId="77777777" w:rsidR="00A57128" w:rsidRPr="001F2CE2" w:rsidRDefault="00A57128" w:rsidP="001F2CE2">
      <w:pPr>
        <w:pStyle w:val="Heading2"/>
      </w:pPr>
      <w:r w:rsidRPr="001F2CE2">
        <w:t>Summary</w:t>
      </w:r>
    </w:p>
    <w:p w14:paraId="04DB90B6" w14:textId="77777777" w:rsidR="008C11A7" w:rsidRDefault="00606E8E" w:rsidP="009A3BF4">
      <w:pPr>
        <w:rPr>
          <w:szCs w:val="22"/>
        </w:rPr>
      </w:pPr>
      <w:r w:rsidRPr="00606E8E">
        <w:rPr>
          <w:rFonts w:eastAsia="Calibri" w:cs="Arial"/>
          <w:szCs w:val="22"/>
          <w:lang w:eastAsia="en-US"/>
        </w:rPr>
        <w:t xml:space="preserve">Expressions of interest are sought for </w:t>
      </w:r>
      <w:r w:rsidR="008C11A7">
        <w:rPr>
          <w:rFonts w:eastAsia="Calibri" w:cs="Arial"/>
          <w:szCs w:val="22"/>
          <w:lang w:eastAsia="en-US"/>
        </w:rPr>
        <w:t xml:space="preserve">exploratory qualitative research to gather </w:t>
      </w:r>
      <w:r w:rsidR="008C11A7" w:rsidRPr="008C11A7">
        <w:rPr>
          <w:rFonts w:eastAsia="Calibri" w:cs="Arial"/>
          <w:szCs w:val="22"/>
          <w:lang w:eastAsia="en-US"/>
        </w:rPr>
        <w:t>evidence on development needs amongst teachers in their early careers and effective practice in supporting and meeting these needs.</w:t>
      </w:r>
      <w:r w:rsidR="008C11A7">
        <w:rPr>
          <w:rFonts w:eastAsia="Calibri" w:cs="Arial"/>
          <w:szCs w:val="22"/>
          <w:lang w:eastAsia="en-US"/>
        </w:rPr>
        <w:t xml:space="preserve"> </w:t>
      </w:r>
      <w:r w:rsidR="008C11A7" w:rsidRPr="008C11A7">
        <w:rPr>
          <w:rFonts w:eastAsia="Calibri" w:cs="Arial"/>
          <w:szCs w:val="22"/>
          <w:lang w:eastAsia="en-US"/>
        </w:rPr>
        <w:t>The research should attempt to identify good practice and the potential benefits it brings, as well as looking at international comparisons.</w:t>
      </w:r>
    </w:p>
    <w:p w14:paraId="764B5BF3" w14:textId="77777777" w:rsidR="00A57128" w:rsidRDefault="00A57128" w:rsidP="001F2CE2">
      <w:pPr>
        <w:pStyle w:val="Heading2"/>
      </w:pPr>
      <w:r>
        <w:t>Background</w:t>
      </w:r>
    </w:p>
    <w:p w14:paraId="44135E35" w14:textId="77777777" w:rsidR="00B76EF4" w:rsidRPr="00B76EF4" w:rsidRDefault="00B76EF4" w:rsidP="00B76EF4">
      <w:pPr>
        <w:spacing w:line="259" w:lineRule="auto"/>
        <w:rPr>
          <w:rFonts w:eastAsia="Calibri" w:cs="Arial"/>
          <w:szCs w:val="22"/>
          <w:lang w:eastAsia="en-US"/>
        </w:rPr>
      </w:pPr>
      <w:r w:rsidRPr="00B76EF4">
        <w:rPr>
          <w:rFonts w:eastAsia="Calibri" w:cs="Arial"/>
          <w:szCs w:val="22"/>
          <w:lang w:eastAsia="en-US"/>
        </w:rPr>
        <w:t xml:space="preserve">A need for better professional development of teachers and leaders is not a new issue. Supporting the continued professionalism of teaching and teachers is a priority. The government has stated a desire to raise the status of the teaching profession and increase access to high quality professional development in order to improve quality of teaching and retention of teachers. The evidence from high performing jurisdictions around the world show that the most important school-level factor in </w:t>
      </w:r>
      <w:proofErr w:type="gramStart"/>
      <w:r w:rsidRPr="00B76EF4">
        <w:rPr>
          <w:rFonts w:eastAsia="Calibri" w:cs="Arial"/>
          <w:szCs w:val="22"/>
          <w:lang w:eastAsia="en-US"/>
        </w:rPr>
        <w:t>determining</w:t>
      </w:r>
      <w:proofErr w:type="gramEnd"/>
      <w:r w:rsidRPr="00B76EF4">
        <w:rPr>
          <w:rFonts w:eastAsia="Calibri" w:cs="Arial"/>
          <w:szCs w:val="22"/>
          <w:lang w:eastAsia="en-US"/>
        </w:rPr>
        <w:t xml:space="preserve"> pupil outcomes is the quality of teachers. </w:t>
      </w:r>
    </w:p>
    <w:p w14:paraId="3611E482" w14:textId="77777777" w:rsidR="00B76EF4" w:rsidRDefault="00B76EF4" w:rsidP="00B76EF4">
      <w:pPr>
        <w:spacing w:line="259" w:lineRule="auto"/>
        <w:rPr>
          <w:rFonts w:eastAsia="Calibri" w:cs="Arial"/>
          <w:szCs w:val="22"/>
          <w:lang w:eastAsia="en-US"/>
        </w:rPr>
      </w:pPr>
      <w:r w:rsidRPr="00B76EF4">
        <w:rPr>
          <w:rFonts w:eastAsia="Calibri" w:cs="Arial"/>
          <w:szCs w:val="22"/>
          <w:lang w:eastAsia="en-US"/>
        </w:rPr>
        <w:t>The evidence is clear that most successful education systems in the world are characterised by strong systems of teacher professional development, high levels of lesson observation and ongoing performance management. Furthermore, research by CUREE, UCL, IoE and Durham University has shown that for teachers’ and leaders’ professional development to be effective it has to be of a high quality and whilst there are some growing pockets of good practice, it is not widespread, systematic or consistent</w:t>
      </w:r>
    </w:p>
    <w:p w14:paraId="67780D1E" w14:textId="77777777" w:rsidR="00A016FB" w:rsidRPr="00A016FB" w:rsidRDefault="00A016FB" w:rsidP="00B76EF4">
      <w:pPr>
        <w:spacing w:line="259" w:lineRule="auto"/>
        <w:rPr>
          <w:rFonts w:eastAsia="Calibri" w:cs="Arial"/>
          <w:szCs w:val="22"/>
          <w:lang w:eastAsia="en-US"/>
        </w:rPr>
      </w:pPr>
      <w:r w:rsidRPr="00A016FB">
        <w:rPr>
          <w:rFonts w:eastAsia="Calibri" w:cs="Arial"/>
          <w:szCs w:val="22"/>
          <w:lang w:eastAsia="en-US"/>
        </w:rPr>
        <w:t xml:space="preserve">In their first year of teaching, a Newly Qualified Teacher (NQT) receives a number of statutory entitlements, including a 10% reduction in the teaching timetable to undertake induction activities. However, there is little regulation or formal benchmarking of induction and no formal </w:t>
      </w:r>
      <w:r w:rsidR="004756A3">
        <w:rPr>
          <w:rFonts w:eastAsia="Calibri" w:cs="Arial"/>
          <w:szCs w:val="22"/>
          <w:lang w:eastAsia="en-US"/>
        </w:rPr>
        <w:t xml:space="preserve">CPD </w:t>
      </w:r>
      <w:r w:rsidRPr="00A016FB">
        <w:rPr>
          <w:rFonts w:eastAsia="Calibri" w:cs="Arial"/>
          <w:szCs w:val="22"/>
          <w:lang w:eastAsia="en-US"/>
        </w:rPr>
        <w:t xml:space="preserve">requirements in the years after NQT. Anecdotal evidence and sector views point to a perception that current professional support for teachers in the years after NQT year is inconsistent and often not adequate. </w:t>
      </w:r>
    </w:p>
    <w:p w14:paraId="039C1317" w14:textId="77777777" w:rsidR="00A57128" w:rsidRDefault="008C11A7" w:rsidP="001F2CE2">
      <w:pPr>
        <w:pStyle w:val="Heading2"/>
      </w:pPr>
      <w:r>
        <w:t>Research</w:t>
      </w:r>
      <w:r w:rsidR="00A57128" w:rsidRPr="003E05F9">
        <w:t xml:space="preserve"> aims</w:t>
      </w:r>
    </w:p>
    <w:p w14:paraId="15950F02" w14:textId="77777777" w:rsidR="007F4BB5" w:rsidRDefault="007F4BB5" w:rsidP="007F4BB5">
      <w:pPr>
        <w:spacing w:line="259" w:lineRule="auto"/>
        <w:rPr>
          <w:rFonts w:eastAsia="Calibri" w:cs="Arial"/>
          <w:szCs w:val="22"/>
          <w:lang w:eastAsia="en-US"/>
        </w:rPr>
      </w:pPr>
      <w:r w:rsidRPr="007F4BB5">
        <w:rPr>
          <w:rFonts w:eastAsia="Calibri" w:cs="Arial"/>
          <w:szCs w:val="22"/>
          <w:lang w:eastAsia="en-US"/>
        </w:rPr>
        <w:t xml:space="preserve">There is a requirement for research to gather robust evidence on development needs amongst teachers in their early careers and effective practice in supporting and meeting these needs. This is </w:t>
      </w:r>
      <w:r w:rsidRPr="007F4BB5">
        <w:rPr>
          <w:rFonts w:eastAsia="Calibri" w:cs="Arial"/>
          <w:szCs w:val="22"/>
          <w:lang w:eastAsia="en-US"/>
        </w:rPr>
        <w:lastRenderedPageBreak/>
        <w:t>an area that is currently lacking in clear evidence and current practice appears to be inconsistent and patchy. Findings will he</w:t>
      </w:r>
      <w:r w:rsidR="008C11A7">
        <w:rPr>
          <w:rFonts w:eastAsia="Calibri" w:cs="Arial"/>
          <w:szCs w:val="22"/>
          <w:lang w:eastAsia="en-US"/>
        </w:rPr>
        <w:t xml:space="preserve">lp inform </w:t>
      </w:r>
      <w:r w:rsidR="00B76EF4">
        <w:rPr>
          <w:rFonts w:eastAsia="Calibri" w:cs="Arial"/>
          <w:szCs w:val="22"/>
          <w:lang w:eastAsia="en-US"/>
        </w:rPr>
        <w:t xml:space="preserve">the evidence base and highlight good practice </w:t>
      </w:r>
      <w:r w:rsidRPr="007F4BB5">
        <w:rPr>
          <w:rFonts w:eastAsia="Calibri" w:cs="Arial"/>
          <w:szCs w:val="22"/>
          <w:lang w:eastAsia="en-US"/>
        </w:rPr>
        <w:t xml:space="preserve">around early career CPD.   </w:t>
      </w:r>
    </w:p>
    <w:p w14:paraId="126D754E" w14:textId="77777777" w:rsidR="007F4BB5" w:rsidRDefault="007F4BB5" w:rsidP="007F4BB5">
      <w:pPr>
        <w:spacing w:line="259" w:lineRule="auto"/>
        <w:rPr>
          <w:rFonts w:eastAsia="Calibri" w:cs="Arial"/>
          <w:szCs w:val="22"/>
          <w:lang w:eastAsia="en-US"/>
        </w:rPr>
      </w:pPr>
      <w:r w:rsidRPr="007F4BB5">
        <w:rPr>
          <w:rFonts w:eastAsia="Calibri" w:cs="Arial"/>
          <w:szCs w:val="22"/>
          <w:lang w:eastAsia="en-US"/>
        </w:rPr>
        <w:t xml:space="preserve">The research should attempt to identify good practice and the potential benefits it brings, as well as looking at international comparisons. We are interested in how different approaches impact on practice, but acknowledge that this is likely to be largely qualitative evidence. </w:t>
      </w:r>
    </w:p>
    <w:p w14:paraId="0C39DFF2" w14:textId="77777777" w:rsidR="00896034" w:rsidRDefault="00896034" w:rsidP="007F4BB5">
      <w:pPr>
        <w:spacing w:line="259" w:lineRule="auto"/>
        <w:rPr>
          <w:rFonts w:eastAsia="Calibri" w:cs="Arial"/>
          <w:szCs w:val="22"/>
          <w:lang w:eastAsia="en-US"/>
        </w:rPr>
      </w:pPr>
      <w:r>
        <w:rPr>
          <w:rFonts w:eastAsia="Calibri" w:cs="Arial"/>
          <w:szCs w:val="22"/>
          <w:lang w:eastAsia="en-US"/>
        </w:rPr>
        <w:t xml:space="preserve">The </w:t>
      </w:r>
      <w:r w:rsidR="00A334BA">
        <w:rPr>
          <w:rFonts w:eastAsia="Calibri" w:cs="Arial"/>
          <w:szCs w:val="22"/>
          <w:lang w:eastAsia="en-US"/>
        </w:rPr>
        <w:t>high level</w:t>
      </w:r>
      <w:r>
        <w:rPr>
          <w:rFonts w:eastAsia="Calibri" w:cs="Arial"/>
          <w:szCs w:val="22"/>
          <w:lang w:eastAsia="en-US"/>
        </w:rPr>
        <w:t xml:space="preserve"> questions to be answered are:</w:t>
      </w:r>
    </w:p>
    <w:p w14:paraId="2350F9A5" w14:textId="77777777" w:rsidR="00896034" w:rsidRPr="00896034" w:rsidRDefault="00896034" w:rsidP="007A241F">
      <w:pPr>
        <w:numPr>
          <w:ilvl w:val="0"/>
          <w:numId w:val="26"/>
        </w:numPr>
        <w:spacing w:after="120" w:line="259" w:lineRule="auto"/>
        <w:ind w:left="714" w:hanging="357"/>
        <w:rPr>
          <w:rFonts w:eastAsia="Calibri" w:cs="Arial"/>
          <w:szCs w:val="22"/>
          <w:lang w:eastAsia="en-US"/>
        </w:rPr>
      </w:pPr>
      <w:r w:rsidRPr="00896034">
        <w:rPr>
          <w:rFonts w:eastAsia="Calibri" w:cs="Arial"/>
          <w:szCs w:val="22"/>
          <w:lang w:eastAsia="en-US"/>
        </w:rPr>
        <w:t xml:space="preserve">What are the views of teachers and schools about the professional development opportunities and support provided during the induction year? </w:t>
      </w:r>
    </w:p>
    <w:p w14:paraId="7485E14A" w14:textId="77777777" w:rsidR="00896034" w:rsidRPr="00896034" w:rsidRDefault="00896034" w:rsidP="007A241F">
      <w:pPr>
        <w:numPr>
          <w:ilvl w:val="0"/>
          <w:numId w:val="26"/>
        </w:numPr>
        <w:spacing w:after="120" w:line="259" w:lineRule="auto"/>
        <w:ind w:left="714" w:hanging="357"/>
        <w:rPr>
          <w:rFonts w:eastAsia="Calibri" w:cs="Arial"/>
          <w:szCs w:val="22"/>
          <w:lang w:eastAsia="en-US"/>
        </w:rPr>
      </w:pPr>
      <w:r w:rsidRPr="00896034">
        <w:rPr>
          <w:rFonts w:eastAsia="Calibri" w:cs="Arial"/>
          <w:szCs w:val="22"/>
          <w:lang w:eastAsia="en-US"/>
        </w:rPr>
        <w:t xml:space="preserve">What support and professional development opportunities are available for teachers in the early years of their career following NQT year? Are there any examples of good practice and are these based on evidence? </w:t>
      </w:r>
    </w:p>
    <w:p w14:paraId="4F20D67B" w14:textId="77777777" w:rsidR="00896034" w:rsidRPr="00896034" w:rsidRDefault="00A334BA" w:rsidP="007A241F">
      <w:pPr>
        <w:numPr>
          <w:ilvl w:val="0"/>
          <w:numId w:val="26"/>
        </w:numPr>
        <w:spacing w:after="120" w:line="259" w:lineRule="auto"/>
        <w:ind w:left="714" w:hanging="357"/>
        <w:rPr>
          <w:rFonts w:eastAsia="Calibri" w:cs="Arial"/>
          <w:szCs w:val="22"/>
          <w:lang w:eastAsia="en-US"/>
        </w:rPr>
      </w:pPr>
      <w:r>
        <w:rPr>
          <w:rFonts w:eastAsia="Calibri" w:cs="Arial"/>
          <w:szCs w:val="22"/>
          <w:lang w:eastAsia="en-US"/>
        </w:rPr>
        <w:t>What benefit</w:t>
      </w:r>
      <w:r w:rsidR="00896034" w:rsidRPr="00896034">
        <w:rPr>
          <w:rFonts w:eastAsia="Calibri" w:cs="Arial"/>
          <w:szCs w:val="22"/>
          <w:lang w:eastAsia="en-US"/>
        </w:rPr>
        <w:t xml:space="preserve"> </w:t>
      </w:r>
      <w:r>
        <w:rPr>
          <w:rFonts w:eastAsia="Calibri" w:cs="Arial"/>
          <w:szCs w:val="22"/>
          <w:lang w:eastAsia="en-US"/>
        </w:rPr>
        <w:t>does high levels of support or professional development bring to early career teachers and their schools?</w:t>
      </w:r>
    </w:p>
    <w:p w14:paraId="39D11D9A" w14:textId="77777777" w:rsidR="00896034" w:rsidRPr="00896034" w:rsidRDefault="00B76EF4" w:rsidP="007A241F">
      <w:pPr>
        <w:numPr>
          <w:ilvl w:val="0"/>
          <w:numId w:val="26"/>
        </w:numPr>
        <w:spacing w:after="120" w:line="259" w:lineRule="auto"/>
        <w:ind w:left="714" w:hanging="357"/>
        <w:rPr>
          <w:rFonts w:eastAsia="Calibri" w:cs="Arial"/>
          <w:szCs w:val="22"/>
          <w:lang w:eastAsia="en-US"/>
        </w:rPr>
      </w:pPr>
      <w:r>
        <w:rPr>
          <w:rFonts w:eastAsia="Calibri" w:cs="Arial"/>
          <w:szCs w:val="22"/>
          <w:lang w:eastAsia="en-US"/>
        </w:rPr>
        <w:t>Are there any</w:t>
      </w:r>
      <w:r w:rsidR="00896034" w:rsidRPr="00896034">
        <w:rPr>
          <w:rFonts w:eastAsia="Calibri" w:cs="Arial"/>
          <w:szCs w:val="22"/>
          <w:lang w:eastAsia="en-US"/>
        </w:rPr>
        <w:t xml:space="preserve"> critical areas </w:t>
      </w:r>
      <w:r>
        <w:rPr>
          <w:rFonts w:eastAsia="Calibri" w:cs="Arial"/>
          <w:szCs w:val="22"/>
          <w:lang w:eastAsia="en-US"/>
        </w:rPr>
        <w:t xml:space="preserve">of development or knowledge </w:t>
      </w:r>
      <w:r w:rsidR="00896034" w:rsidRPr="00896034">
        <w:rPr>
          <w:rFonts w:eastAsia="Calibri" w:cs="Arial"/>
          <w:szCs w:val="22"/>
          <w:lang w:eastAsia="en-US"/>
        </w:rPr>
        <w:t xml:space="preserve">for teachers in the early years of their career? </w:t>
      </w:r>
    </w:p>
    <w:p w14:paraId="26696C85" w14:textId="77777777" w:rsidR="00896034" w:rsidRPr="00896034" w:rsidRDefault="00896034" w:rsidP="007A241F">
      <w:pPr>
        <w:numPr>
          <w:ilvl w:val="0"/>
          <w:numId w:val="26"/>
        </w:numPr>
        <w:spacing w:after="120" w:line="259" w:lineRule="auto"/>
        <w:ind w:left="714" w:hanging="357"/>
        <w:rPr>
          <w:rFonts w:eastAsia="Calibri" w:cs="Arial"/>
          <w:szCs w:val="22"/>
          <w:lang w:eastAsia="en-US"/>
        </w:rPr>
      </w:pPr>
      <w:r w:rsidRPr="00896034">
        <w:rPr>
          <w:rFonts w:eastAsia="Calibri" w:cs="Arial"/>
          <w:szCs w:val="22"/>
          <w:lang w:eastAsia="en-US"/>
        </w:rPr>
        <w:t>What can we learn from international comparisons?</w:t>
      </w:r>
    </w:p>
    <w:p w14:paraId="35750069" w14:textId="77777777" w:rsidR="004A600B" w:rsidRPr="004A600B" w:rsidRDefault="004A600B" w:rsidP="007F4BB5">
      <w:pPr>
        <w:pStyle w:val="Heading2"/>
      </w:pPr>
      <w:r>
        <w:t>Methodology</w:t>
      </w:r>
    </w:p>
    <w:p w14:paraId="649D8AAB" w14:textId="77777777" w:rsidR="00606E8E" w:rsidRDefault="00606E8E" w:rsidP="00606E8E">
      <w:pPr>
        <w:contextualSpacing/>
        <w:rPr>
          <w:rFonts w:cs="Arial"/>
          <w:szCs w:val="22"/>
        </w:rPr>
      </w:pPr>
      <w:r w:rsidRPr="00484EB8">
        <w:rPr>
          <w:rFonts w:cs="Arial"/>
          <w:szCs w:val="22"/>
        </w:rPr>
        <w:t xml:space="preserve">At this stage we are seeking expressions of interests from </w:t>
      </w:r>
      <w:r>
        <w:rPr>
          <w:rFonts w:cs="Arial"/>
          <w:szCs w:val="22"/>
        </w:rPr>
        <w:t xml:space="preserve">organisations who can demonstrate evidence of expertise, </w:t>
      </w:r>
      <w:r w:rsidRPr="00484EB8">
        <w:rPr>
          <w:rFonts w:cs="Arial"/>
          <w:szCs w:val="22"/>
        </w:rPr>
        <w:t>capacity and experi</w:t>
      </w:r>
      <w:r w:rsidR="007F4BB5">
        <w:rPr>
          <w:rFonts w:cs="Arial"/>
          <w:szCs w:val="22"/>
        </w:rPr>
        <w:t xml:space="preserve">ence to deliver </w:t>
      </w:r>
      <w:r>
        <w:rPr>
          <w:rFonts w:cs="Arial"/>
          <w:szCs w:val="22"/>
        </w:rPr>
        <w:t>high quality</w:t>
      </w:r>
      <w:r w:rsidR="007F4BB5">
        <w:rPr>
          <w:rFonts w:cs="Arial"/>
          <w:szCs w:val="22"/>
        </w:rPr>
        <w:t>, qualitative</w:t>
      </w:r>
      <w:r w:rsidR="008C11A7">
        <w:rPr>
          <w:rFonts w:cs="Arial"/>
          <w:szCs w:val="22"/>
        </w:rPr>
        <w:t xml:space="preserve"> research</w:t>
      </w:r>
      <w:r w:rsidRPr="00484EB8">
        <w:rPr>
          <w:rFonts w:cs="Arial"/>
          <w:szCs w:val="22"/>
        </w:rPr>
        <w:t>.</w:t>
      </w:r>
    </w:p>
    <w:p w14:paraId="0ADDA9C0" w14:textId="77777777" w:rsidR="00606E8E" w:rsidRPr="00484EB8" w:rsidRDefault="00606E8E" w:rsidP="00606E8E">
      <w:pPr>
        <w:contextualSpacing/>
        <w:rPr>
          <w:rFonts w:cs="Arial"/>
          <w:szCs w:val="22"/>
        </w:rPr>
      </w:pPr>
    </w:p>
    <w:p w14:paraId="74C5E63D" w14:textId="77777777" w:rsidR="00606E8E" w:rsidRDefault="00606E8E" w:rsidP="00606E8E">
      <w:pPr>
        <w:contextualSpacing/>
        <w:rPr>
          <w:rFonts w:cs="Arial"/>
          <w:szCs w:val="22"/>
        </w:rPr>
      </w:pPr>
      <w:r w:rsidRPr="00484EB8">
        <w:rPr>
          <w:rFonts w:cs="Arial"/>
          <w:szCs w:val="22"/>
        </w:rPr>
        <w:t>In</w:t>
      </w:r>
      <w:r w:rsidR="008C11A7">
        <w:rPr>
          <w:rFonts w:cs="Arial"/>
          <w:szCs w:val="22"/>
        </w:rPr>
        <w:t xml:space="preserve"> order to deliver the research</w:t>
      </w:r>
      <w:r w:rsidRPr="00484EB8">
        <w:rPr>
          <w:rFonts w:cs="Arial"/>
          <w:szCs w:val="22"/>
        </w:rPr>
        <w:t xml:space="preserve"> required, we suggest that the successful contractor will undertake: </w:t>
      </w:r>
    </w:p>
    <w:p w14:paraId="671EBAE7" w14:textId="77777777" w:rsidR="00606E8E" w:rsidRPr="00484EB8" w:rsidRDefault="00606E8E" w:rsidP="00606E8E">
      <w:pPr>
        <w:contextualSpacing/>
        <w:rPr>
          <w:rFonts w:cs="Arial"/>
          <w:szCs w:val="22"/>
        </w:rPr>
      </w:pPr>
    </w:p>
    <w:p w14:paraId="20F51CCA" w14:textId="77777777" w:rsidR="00606E8E" w:rsidRPr="00484EB8" w:rsidRDefault="007F4BB5" w:rsidP="00606E8E">
      <w:pPr>
        <w:numPr>
          <w:ilvl w:val="0"/>
          <w:numId w:val="23"/>
        </w:numPr>
        <w:spacing w:after="0" w:line="240" w:lineRule="auto"/>
        <w:contextualSpacing/>
        <w:rPr>
          <w:rFonts w:cs="Arial"/>
          <w:szCs w:val="22"/>
        </w:rPr>
      </w:pPr>
      <w:r>
        <w:rPr>
          <w:rFonts w:cs="Arial"/>
          <w:szCs w:val="22"/>
        </w:rPr>
        <w:t>A desk based review of evidence</w:t>
      </w:r>
    </w:p>
    <w:p w14:paraId="765E484C" w14:textId="77777777" w:rsidR="00606E8E" w:rsidRDefault="007F4BB5" w:rsidP="00606E8E">
      <w:pPr>
        <w:numPr>
          <w:ilvl w:val="0"/>
          <w:numId w:val="23"/>
        </w:numPr>
        <w:spacing w:after="0" w:line="240" w:lineRule="auto"/>
        <w:contextualSpacing/>
        <w:rPr>
          <w:rFonts w:cs="Arial"/>
          <w:szCs w:val="22"/>
        </w:rPr>
      </w:pPr>
      <w:r>
        <w:rPr>
          <w:rFonts w:cs="Arial"/>
          <w:szCs w:val="22"/>
        </w:rPr>
        <w:t>Interviews and/or case studies</w:t>
      </w:r>
    </w:p>
    <w:p w14:paraId="1A08806D" w14:textId="77777777" w:rsidR="00606E8E" w:rsidRDefault="00606E8E" w:rsidP="00606E8E">
      <w:pPr>
        <w:contextualSpacing/>
        <w:rPr>
          <w:rFonts w:cs="Arial"/>
          <w:szCs w:val="22"/>
        </w:rPr>
      </w:pPr>
    </w:p>
    <w:p w14:paraId="53338FF7" w14:textId="77777777" w:rsidR="008C11A7" w:rsidRPr="00484EB8" w:rsidRDefault="008C11A7" w:rsidP="00606E8E">
      <w:pPr>
        <w:contextualSpacing/>
        <w:rPr>
          <w:rFonts w:cs="Arial"/>
          <w:szCs w:val="22"/>
        </w:rPr>
      </w:pPr>
      <w:r w:rsidRPr="008C11A7">
        <w:rPr>
          <w:rFonts w:cs="Arial"/>
          <w:szCs w:val="22"/>
        </w:rPr>
        <w:t>Findings should be drawn across all school types – primary, secondary and special.</w:t>
      </w:r>
    </w:p>
    <w:p w14:paraId="7C26E3AC" w14:textId="77777777" w:rsidR="004A600B" w:rsidRDefault="004A600B" w:rsidP="001F2CE2">
      <w:pPr>
        <w:pStyle w:val="Heading2"/>
      </w:pPr>
      <w:r>
        <w:t>Timing</w:t>
      </w:r>
    </w:p>
    <w:tbl>
      <w:tblPr>
        <w:tblW w:w="5000" w:type="pct"/>
        <w:tblLook w:val="04A0" w:firstRow="1" w:lastRow="0" w:firstColumn="1" w:lastColumn="0" w:noHBand="0" w:noVBand="1"/>
      </w:tblPr>
      <w:tblGrid>
        <w:gridCol w:w="5510"/>
        <w:gridCol w:w="4232"/>
      </w:tblGrid>
      <w:tr w:rsidR="00606E8E" w:rsidRPr="009638DE" w14:paraId="1F3E221B" w14:textId="77777777" w:rsidTr="00606E8E">
        <w:trPr>
          <w:trHeight w:val="300"/>
        </w:trPr>
        <w:tc>
          <w:tcPr>
            <w:tcW w:w="2828" w:type="pct"/>
            <w:tcBorders>
              <w:top w:val="single" w:sz="4" w:space="0" w:color="auto"/>
              <w:left w:val="single" w:sz="4" w:space="0" w:color="auto"/>
              <w:bottom w:val="single" w:sz="4" w:space="0" w:color="auto"/>
              <w:right w:val="single" w:sz="4" w:space="0" w:color="auto"/>
            </w:tcBorders>
            <w:shd w:val="clear" w:color="auto" w:fill="auto"/>
            <w:hideMark/>
          </w:tcPr>
          <w:p w14:paraId="7AF941BB" w14:textId="77777777" w:rsidR="00606E8E" w:rsidRPr="009638DE" w:rsidRDefault="00606E8E" w:rsidP="00606E8E">
            <w:pPr>
              <w:rPr>
                <w:rFonts w:ascii="Calibri" w:hAnsi="Calibri"/>
                <w:b/>
                <w:bCs/>
                <w:color w:val="000000"/>
              </w:rPr>
            </w:pPr>
            <w:r w:rsidRPr="009638DE">
              <w:rPr>
                <w:rFonts w:ascii="Calibri" w:hAnsi="Calibri"/>
                <w:b/>
                <w:bCs/>
                <w:color w:val="000000"/>
              </w:rPr>
              <w:t>Commissioning Stages</w:t>
            </w:r>
          </w:p>
        </w:tc>
        <w:tc>
          <w:tcPr>
            <w:tcW w:w="2172" w:type="pct"/>
            <w:tcBorders>
              <w:top w:val="single" w:sz="4" w:space="0" w:color="auto"/>
              <w:left w:val="nil"/>
              <w:bottom w:val="single" w:sz="4" w:space="0" w:color="auto"/>
              <w:right w:val="single" w:sz="4" w:space="0" w:color="auto"/>
            </w:tcBorders>
            <w:shd w:val="clear" w:color="auto" w:fill="auto"/>
            <w:hideMark/>
          </w:tcPr>
          <w:p w14:paraId="475B93B3" w14:textId="77777777" w:rsidR="00606E8E" w:rsidRPr="009638DE" w:rsidRDefault="00606E8E" w:rsidP="00606E8E">
            <w:pPr>
              <w:rPr>
                <w:rFonts w:ascii="Calibri" w:hAnsi="Calibri"/>
                <w:b/>
                <w:bCs/>
                <w:color w:val="000000"/>
              </w:rPr>
            </w:pPr>
            <w:r w:rsidRPr="009638DE">
              <w:rPr>
                <w:rFonts w:ascii="Calibri" w:hAnsi="Calibri"/>
                <w:b/>
                <w:bCs/>
                <w:color w:val="000000"/>
              </w:rPr>
              <w:t>Deadline</w:t>
            </w:r>
          </w:p>
        </w:tc>
      </w:tr>
      <w:tr w:rsidR="00606E8E" w:rsidRPr="009638DE" w14:paraId="2C869577" w14:textId="77777777" w:rsidTr="00606E8E">
        <w:trPr>
          <w:trHeight w:val="245"/>
        </w:trPr>
        <w:tc>
          <w:tcPr>
            <w:tcW w:w="2828" w:type="pct"/>
            <w:tcBorders>
              <w:top w:val="nil"/>
              <w:left w:val="single" w:sz="4" w:space="0" w:color="auto"/>
              <w:bottom w:val="single" w:sz="4" w:space="0" w:color="auto"/>
              <w:right w:val="single" w:sz="4" w:space="0" w:color="auto"/>
            </w:tcBorders>
            <w:shd w:val="clear" w:color="auto" w:fill="auto"/>
            <w:hideMark/>
          </w:tcPr>
          <w:p w14:paraId="2DAF24C0" w14:textId="77777777" w:rsidR="00606E8E" w:rsidRPr="009638DE" w:rsidRDefault="00606E8E" w:rsidP="00606E8E">
            <w:pPr>
              <w:rPr>
                <w:rFonts w:ascii="Calibri" w:hAnsi="Calibri"/>
                <w:color w:val="000000"/>
              </w:rPr>
            </w:pPr>
            <w:r w:rsidRPr="009638DE">
              <w:rPr>
                <w:rFonts w:ascii="Calibri" w:hAnsi="Calibri"/>
                <w:color w:val="000000"/>
              </w:rPr>
              <w:t>EOIs issued</w:t>
            </w:r>
          </w:p>
        </w:tc>
        <w:tc>
          <w:tcPr>
            <w:tcW w:w="2172" w:type="pct"/>
            <w:tcBorders>
              <w:top w:val="nil"/>
              <w:left w:val="nil"/>
              <w:bottom w:val="single" w:sz="4" w:space="0" w:color="auto"/>
              <w:right w:val="single" w:sz="4" w:space="0" w:color="auto"/>
            </w:tcBorders>
            <w:shd w:val="clear" w:color="auto" w:fill="auto"/>
            <w:hideMark/>
          </w:tcPr>
          <w:p w14:paraId="3321A368" w14:textId="77777777" w:rsidR="00606E8E" w:rsidRPr="009638DE" w:rsidRDefault="007F4BB5" w:rsidP="009A3BF4">
            <w:pPr>
              <w:rPr>
                <w:rFonts w:ascii="Calibri" w:hAnsi="Calibri"/>
                <w:color w:val="000000"/>
              </w:rPr>
            </w:pPr>
            <w:r>
              <w:rPr>
                <w:rFonts w:ascii="Calibri" w:hAnsi="Calibri"/>
                <w:color w:val="000000"/>
              </w:rPr>
              <w:t>29</w:t>
            </w:r>
            <w:r w:rsidRPr="007F4BB5">
              <w:rPr>
                <w:rFonts w:ascii="Calibri" w:hAnsi="Calibri"/>
                <w:color w:val="000000"/>
                <w:vertAlign w:val="superscript"/>
              </w:rPr>
              <w:t>th</w:t>
            </w:r>
            <w:r>
              <w:rPr>
                <w:rFonts w:ascii="Calibri" w:hAnsi="Calibri"/>
                <w:color w:val="000000"/>
              </w:rPr>
              <w:t xml:space="preserve"> November</w:t>
            </w:r>
            <w:r w:rsidR="00606E8E">
              <w:rPr>
                <w:rFonts w:ascii="Calibri" w:hAnsi="Calibri"/>
                <w:color w:val="000000"/>
              </w:rPr>
              <w:t xml:space="preserve"> </w:t>
            </w:r>
          </w:p>
        </w:tc>
      </w:tr>
      <w:tr w:rsidR="00606E8E" w:rsidRPr="009638DE" w14:paraId="3CC3F646" w14:textId="77777777" w:rsidTr="00606E8E">
        <w:trPr>
          <w:trHeight w:val="300"/>
        </w:trPr>
        <w:tc>
          <w:tcPr>
            <w:tcW w:w="2828" w:type="pct"/>
            <w:tcBorders>
              <w:top w:val="nil"/>
              <w:left w:val="single" w:sz="4" w:space="0" w:color="auto"/>
              <w:bottom w:val="single" w:sz="4" w:space="0" w:color="auto"/>
              <w:right w:val="single" w:sz="4" w:space="0" w:color="auto"/>
            </w:tcBorders>
            <w:shd w:val="clear" w:color="auto" w:fill="auto"/>
            <w:hideMark/>
          </w:tcPr>
          <w:p w14:paraId="4220B10D" w14:textId="77777777" w:rsidR="00606E8E" w:rsidRPr="009638DE" w:rsidRDefault="00606E8E" w:rsidP="00606E8E">
            <w:pPr>
              <w:rPr>
                <w:rFonts w:ascii="Calibri" w:hAnsi="Calibri"/>
                <w:color w:val="000000"/>
              </w:rPr>
            </w:pPr>
            <w:r w:rsidRPr="009638DE">
              <w:rPr>
                <w:rFonts w:ascii="Calibri" w:hAnsi="Calibri"/>
                <w:color w:val="000000"/>
              </w:rPr>
              <w:t>EOIs due in</w:t>
            </w:r>
          </w:p>
        </w:tc>
        <w:tc>
          <w:tcPr>
            <w:tcW w:w="2172" w:type="pct"/>
            <w:tcBorders>
              <w:top w:val="nil"/>
              <w:left w:val="nil"/>
              <w:bottom w:val="single" w:sz="4" w:space="0" w:color="auto"/>
              <w:right w:val="single" w:sz="4" w:space="0" w:color="auto"/>
            </w:tcBorders>
            <w:shd w:val="clear" w:color="auto" w:fill="auto"/>
            <w:hideMark/>
          </w:tcPr>
          <w:p w14:paraId="7B3509C0" w14:textId="77777777" w:rsidR="00606E8E" w:rsidRPr="009638DE" w:rsidRDefault="007F4BB5" w:rsidP="00606E8E">
            <w:pPr>
              <w:rPr>
                <w:rFonts w:ascii="Calibri" w:hAnsi="Calibri"/>
                <w:color w:val="000000"/>
              </w:rPr>
            </w:pPr>
            <w:r>
              <w:rPr>
                <w:rFonts w:ascii="Calibri" w:hAnsi="Calibri"/>
                <w:color w:val="000000"/>
              </w:rPr>
              <w:t>6</w:t>
            </w:r>
            <w:r w:rsidRPr="007F4BB5">
              <w:rPr>
                <w:rFonts w:ascii="Calibri" w:hAnsi="Calibri"/>
                <w:color w:val="000000"/>
                <w:vertAlign w:val="superscript"/>
              </w:rPr>
              <w:t>th</w:t>
            </w:r>
            <w:r>
              <w:rPr>
                <w:rFonts w:ascii="Calibri" w:hAnsi="Calibri"/>
                <w:color w:val="000000"/>
              </w:rPr>
              <w:t xml:space="preserve"> December</w:t>
            </w:r>
          </w:p>
        </w:tc>
      </w:tr>
      <w:tr w:rsidR="00606E8E" w:rsidRPr="009638DE" w14:paraId="05AC044C" w14:textId="77777777" w:rsidTr="00606E8E">
        <w:trPr>
          <w:trHeight w:val="300"/>
        </w:trPr>
        <w:tc>
          <w:tcPr>
            <w:tcW w:w="2828" w:type="pct"/>
            <w:tcBorders>
              <w:top w:val="nil"/>
              <w:left w:val="single" w:sz="4" w:space="0" w:color="auto"/>
              <w:bottom w:val="single" w:sz="4" w:space="0" w:color="auto"/>
              <w:right w:val="single" w:sz="4" w:space="0" w:color="auto"/>
            </w:tcBorders>
            <w:shd w:val="clear" w:color="auto" w:fill="auto"/>
            <w:hideMark/>
          </w:tcPr>
          <w:p w14:paraId="44CBA815" w14:textId="77777777" w:rsidR="00606E8E" w:rsidRPr="009638DE" w:rsidRDefault="00606E8E" w:rsidP="00606E8E">
            <w:pPr>
              <w:rPr>
                <w:rFonts w:ascii="Calibri" w:hAnsi="Calibri"/>
                <w:color w:val="000000"/>
              </w:rPr>
            </w:pPr>
            <w:r w:rsidRPr="009638DE">
              <w:rPr>
                <w:rFonts w:ascii="Calibri" w:hAnsi="Calibri"/>
                <w:color w:val="000000"/>
              </w:rPr>
              <w:t>EOIs assessed</w:t>
            </w:r>
          </w:p>
        </w:tc>
        <w:tc>
          <w:tcPr>
            <w:tcW w:w="2172" w:type="pct"/>
            <w:tcBorders>
              <w:top w:val="nil"/>
              <w:left w:val="nil"/>
              <w:bottom w:val="single" w:sz="4" w:space="0" w:color="auto"/>
              <w:right w:val="single" w:sz="4" w:space="0" w:color="auto"/>
            </w:tcBorders>
            <w:shd w:val="clear" w:color="auto" w:fill="auto"/>
            <w:hideMark/>
          </w:tcPr>
          <w:p w14:paraId="53FC0080" w14:textId="77777777" w:rsidR="00606E8E" w:rsidRPr="009638DE" w:rsidRDefault="007F4BB5" w:rsidP="00606E8E">
            <w:pPr>
              <w:rPr>
                <w:rFonts w:ascii="Calibri" w:hAnsi="Calibri"/>
                <w:color w:val="000000"/>
              </w:rPr>
            </w:pPr>
            <w:r>
              <w:rPr>
                <w:rFonts w:ascii="Calibri" w:hAnsi="Calibri"/>
                <w:color w:val="000000"/>
              </w:rPr>
              <w:t>12</w:t>
            </w:r>
            <w:r w:rsidRPr="007F4BB5">
              <w:rPr>
                <w:rFonts w:ascii="Calibri" w:hAnsi="Calibri"/>
                <w:color w:val="000000"/>
                <w:vertAlign w:val="superscript"/>
              </w:rPr>
              <w:t>th</w:t>
            </w:r>
            <w:r>
              <w:rPr>
                <w:rFonts w:ascii="Calibri" w:hAnsi="Calibri"/>
                <w:color w:val="000000"/>
              </w:rPr>
              <w:t xml:space="preserve"> December</w:t>
            </w:r>
          </w:p>
        </w:tc>
      </w:tr>
      <w:tr w:rsidR="00606E8E" w:rsidRPr="009638DE" w14:paraId="1AA9725A" w14:textId="77777777" w:rsidTr="00606E8E">
        <w:trPr>
          <w:trHeight w:val="300"/>
        </w:trPr>
        <w:tc>
          <w:tcPr>
            <w:tcW w:w="2828" w:type="pct"/>
            <w:tcBorders>
              <w:top w:val="nil"/>
              <w:left w:val="single" w:sz="4" w:space="0" w:color="auto"/>
              <w:bottom w:val="single" w:sz="4" w:space="0" w:color="auto"/>
              <w:right w:val="single" w:sz="4" w:space="0" w:color="auto"/>
            </w:tcBorders>
            <w:shd w:val="clear" w:color="auto" w:fill="auto"/>
            <w:hideMark/>
          </w:tcPr>
          <w:p w14:paraId="332D8A43" w14:textId="77777777" w:rsidR="00606E8E" w:rsidRPr="009638DE" w:rsidRDefault="00606E8E" w:rsidP="00606E8E">
            <w:pPr>
              <w:rPr>
                <w:rFonts w:ascii="Calibri" w:hAnsi="Calibri"/>
                <w:color w:val="000000"/>
              </w:rPr>
            </w:pPr>
            <w:r w:rsidRPr="009638DE">
              <w:rPr>
                <w:rFonts w:ascii="Calibri" w:hAnsi="Calibri"/>
                <w:color w:val="000000"/>
              </w:rPr>
              <w:t>Invitation to tender Issued</w:t>
            </w:r>
          </w:p>
        </w:tc>
        <w:tc>
          <w:tcPr>
            <w:tcW w:w="2172" w:type="pct"/>
            <w:tcBorders>
              <w:top w:val="nil"/>
              <w:left w:val="nil"/>
              <w:bottom w:val="single" w:sz="4" w:space="0" w:color="auto"/>
              <w:right w:val="single" w:sz="4" w:space="0" w:color="auto"/>
            </w:tcBorders>
            <w:shd w:val="clear" w:color="auto" w:fill="auto"/>
            <w:hideMark/>
          </w:tcPr>
          <w:p w14:paraId="751DFE15" w14:textId="77777777" w:rsidR="00606E8E" w:rsidRPr="009638DE" w:rsidRDefault="007F4BB5" w:rsidP="00606E8E">
            <w:pPr>
              <w:rPr>
                <w:rFonts w:ascii="Calibri" w:hAnsi="Calibri"/>
                <w:color w:val="000000"/>
              </w:rPr>
            </w:pPr>
            <w:r>
              <w:rPr>
                <w:rFonts w:ascii="Calibri" w:hAnsi="Calibri"/>
                <w:color w:val="000000"/>
              </w:rPr>
              <w:t>13</w:t>
            </w:r>
            <w:r w:rsidRPr="007F4BB5">
              <w:rPr>
                <w:rFonts w:ascii="Calibri" w:hAnsi="Calibri"/>
                <w:color w:val="000000"/>
                <w:vertAlign w:val="superscript"/>
              </w:rPr>
              <w:t>th</w:t>
            </w:r>
            <w:r>
              <w:rPr>
                <w:rFonts w:ascii="Calibri" w:hAnsi="Calibri"/>
                <w:color w:val="000000"/>
              </w:rPr>
              <w:t xml:space="preserve"> December</w:t>
            </w:r>
          </w:p>
        </w:tc>
      </w:tr>
      <w:tr w:rsidR="00606E8E" w:rsidRPr="009638DE" w14:paraId="0FC5D456" w14:textId="77777777" w:rsidTr="00606E8E">
        <w:trPr>
          <w:trHeight w:val="300"/>
        </w:trPr>
        <w:tc>
          <w:tcPr>
            <w:tcW w:w="2828" w:type="pct"/>
            <w:tcBorders>
              <w:top w:val="nil"/>
              <w:left w:val="single" w:sz="4" w:space="0" w:color="auto"/>
              <w:bottom w:val="single" w:sz="4" w:space="0" w:color="auto"/>
              <w:right w:val="single" w:sz="4" w:space="0" w:color="auto"/>
            </w:tcBorders>
            <w:shd w:val="clear" w:color="auto" w:fill="auto"/>
            <w:hideMark/>
          </w:tcPr>
          <w:p w14:paraId="7194B0F2" w14:textId="77777777" w:rsidR="00606E8E" w:rsidRPr="009638DE" w:rsidRDefault="00606E8E" w:rsidP="00606E8E">
            <w:pPr>
              <w:rPr>
                <w:rFonts w:ascii="Calibri" w:hAnsi="Calibri"/>
                <w:color w:val="000000"/>
              </w:rPr>
            </w:pPr>
            <w:r>
              <w:rPr>
                <w:rFonts w:ascii="Calibri" w:hAnsi="Calibri"/>
                <w:color w:val="000000"/>
              </w:rPr>
              <w:t xml:space="preserve">ITTs due in </w:t>
            </w:r>
          </w:p>
        </w:tc>
        <w:tc>
          <w:tcPr>
            <w:tcW w:w="2172" w:type="pct"/>
            <w:tcBorders>
              <w:top w:val="nil"/>
              <w:left w:val="nil"/>
              <w:bottom w:val="single" w:sz="4" w:space="0" w:color="auto"/>
              <w:right w:val="single" w:sz="4" w:space="0" w:color="auto"/>
            </w:tcBorders>
            <w:shd w:val="clear" w:color="auto" w:fill="auto"/>
            <w:hideMark/>
          </w:tcPr>
          <w:p w14:paraId="70553457" w14:textId="77777777" w:rsidR="00606E8E" w:rsidRPr="009638DE" w:rsidRDefault="007F4BB5" w:rsidP="0006407A">
            <w:pPr>
              <w:rPr>
                <w:rFonts w:ascii="Calibri" w:hAnsi="Calibri"/>
                <w:color w:val="000000"/>
              </w:rPr>
            </w:pPr>
            <w:r>
              <w:rPr>
                <w:rFonts w:ascii="Calibri" w:hAnsi="Calibri"/>
                <w:color w:val="000000"/>
              </w:rPr>
              <w:t>3</w:t>
            </w:r>
            <w:r w:rsidRPr="007F4BB5">
              <w:rPr>
                <w:rFonts w:ascii="Calibri" w:hAnsi="Calibri"/>
                <w:color w:val="000000"/>
                <w:vertAlign w:val="superscript"/>
              </w:rPr>
              <w:t>rd</w:t>
            </w:r>
            <w:r>
              <w:rPr>
                <w:rFonts w:ascii="Calibri" w:hAnsi="Calibri"/>
                <w:color w:val="000000"/>
              </w:rPr>
              <w:t xml:space="preserve"> January</w:t>
            </w:r>
          </w:p>
        </w:tc>
      </w:tr>
      <w:tr w:rsidR="00606E8E" w:rsidRPr="009638DE" w14:paraId="095D7D99" w14:textId="77777777" w:rsidTr="00606E8E">
        <w:trPr>
          <w:trHeight w:val="300"/>
        </w:trPr>
        <w:tc>
          <w:tcPr>
            <w:tcW w:w="2828" w:type="pct"/>
            <w:tcBorders>
              <w:top w:val="nil"/>
              <w:left w:val="single" w:sz="4" w:space="0" w:color="auto"/>
              <w:bottom w:val="single" w:sz="4" w:space="0" w:color="auto"/>
              <w:right w:val="single" w:sz="4" w:space="0" w:color="auto"/>
            </w:tcBorders>
            <w:shd w:val="clear" w:color="auto" w:fill="auto"/>
            <w:hideMark/>
          </w:tcPr>
          <w:p w14:paraId="336F9BEB" w14:textId="77777777" w:rsidR="00606E8E" w:rsidRPr="009638DE" w:rsidRDefault="00896034" w:rsidP="00606E8E">
            <w:pPr>
              <w:rPr>
                <w:rFonts w:ascii="Calibri" w:hAnsi="Calibri"/>
                <w:color w:val="000000"/>
              </w:rPr>
            </w:pPr>
            <w:r>
              <w:rPr>
                <w:rFonts w:ascii="Calibri" w:hAnsi="Calibri"/>
                <w:color w:val="000000"/>
              </w:rPr>
              <w:t>ITTs assessed</w:t>
            </w:r>
          </w:p>
        </w:tc>
        <w:tc>
          <w:tcPr>
            <w:tcW w:w="2172" w:type="pct"/>
            <w:tcBorders>
              <w:top w:val="nil"/>
              <w:left w:val="nil"/>
              <w:bottom w:val="single" w:sz="4" w:space="0" w:color="auto"/>
              <w:right w:val="single" w:sz="4" w:space="0" w:color="auto"/>
            </w:tcBorders>
            <w:shd w:val="clear" w:color="auto" w:fill="auto"/>
            <w:hideMark/>
          </w:tcPr>
          <w:p w14:paraId="5BBD5472" w14:textId="77777777" w:rsidR="00606E8E" w:rsidRPr="009638DE" w:rsidRDefault="007F4BB5" w:rsidP="0006407A">
            <w:pPr>
              <w:rPr>
                <w:rFonts w:ascii="Calibri" w:hAnsi="Calibri"/>
                <w:color w:val="000000"/>
              </w:rPr>
            </w:pPr>
            <w:r>
              <w:rPr>
                <w:rFonts w:ascii="Calibri" w:hAnsi="Calibri"/>
                <w:color w:val="000000"/>
              </w:rPr>
              <w:t>1</w:t>
            </w:r>
            <w:r w:rsidR="00896034">
              <w:rPr>
                <w:rFonts w:ascii="Calibri" w:hAnsi="Calibri"/>
                <w:color w:val="000000"/>
              </w:rPr>
              <w:t>0</w:t>
            </w:r>
            <w:r w:rsidRPr="007F4BB5">
              <w:rPr>
                <w:rFonts w:ascii="Calibri" w:hAnsi="Calibri"/>
                <w:color w:val="000000"/>
                <w:vertAlign w:val="superscript"/>
              </w:rPr>
              <w:t>th</w:t>
            </w:r>
            <w:r>
              <w:rPr>
                <w:rFonts w:ascii="Calibri" w:hAnsi="Calibri"/>
                <w:color w:val="000000"/>
              </w:rPr>
              <w:t xml:space="preserve"> January</w:t>
            </w:r>
          </w:p>
        </w:tc>
      </w:tr>
      <w:tr w:rsidR="00896034" w:rsidRPr="009638DE" w14:paraId="58C17FDA" w14:textId="77777777" w:rsidTr="00606E8E">
        <w:trPr>
          <w:trHeight w:val="300"/>
        </w:trPr>
        <w:tc>
          <w:tcPr>
            <w:tcW w:w="2828" w:type="pct"/>
            <w:tcBorders>
              <w:top w:val="nil"/>
              <w:left w:val="single" w:sz="4" w:space="0" w:color="auto"/>
              <w:bottom w:val="single" w:sz="4" w:space="0" w:color="auto"/>
              <w:right w:val="single" w:sz="4" w:space="0" w:color="auto"/>
            </w:tcBorders>
            <w:shd w:val="clear" w:color="auto" w:fill="auto"/>
          </w:tcPr>
          <w:p w14:paraId="62A80470" w14:textId="77777777" w:rsidR="00896034" w:rsidRPr="009638DE" w:rsidRDefault="00896034" w:rsidP="00606E8E">
            <w:pPr>
              <w:rPr>
                <w:rFonts w:ascii="Calibri" w:hAnsi="Calibri"/>
                <w:color w:val="000000"/>
              </w:rPr>
            </w:pPr>
            <w:r>
              <w:rPr>
                <w:rFonts w:ascii="Calibri" w:hAnsi="Calibri"/>
                <w:color w:val="000000"/>
              </w:rPr>
              <w:t>Interviews</w:t>
            </w:r>
          </w:p>
        </w:tc>
        <w:tc>
          <w:tcPr>
            <w:tcW w:w="2172" w:type="pct"/>
            <w:tcBorders>
              <w:top w:val="nil"/>
              <w:left w:val="nil"/>
              <w:bottom w:val="single" w:sz="4" w:space="0" w:color="auto"/>
              <w:right w:val="single" w:sz="4" w:space="0" w:color="auto"/>
            </w:tcBorders>
            <w:shd w:val="clear" w:color="auto" w:fill="auto"/>
          </w:tcPr>
          <w:p w14:paraId="62BF1CD2" w14:textId="77777777" w:rsidR="00896034" w:rsidRDefault="00896034" w:rsidP="00606E8E">
            <w:pPr>
              <w:rPr>
                <w:rFonts w:ascii="Calibri" w:hAnsi="Calibri"/>
                <w:color w:val="000000"/>
              </w:rPr>
            </w:pPr>
            <w:r>
              <w:rPr>
                <w:rFonts w:ascii="Calibri" w:hAnsi="Calibri"/>
                <w:color w:val="000000"/>
              </w:rPr>
              <w:t>11</w:t>
            </w:r>
            <w:r w:rsidRPr="00896034">
              <w:rPr>
                <w:rFonts w:ascii="Calibri" w:hAnsi="Calibri"/>
                <w:color w:val="000000"/>
                <w:vertAlign w:val="superscript"/>
              </w:rPr>
              <w:t>th</w:t>
            </w:r>
            <w:r>
              <w:rPr>
                <w:rFonts w:ascii="Calibri" w:hAnsi="Calibri"/>
                <w:color w:val="000000"/>
              </w:rPr>
              <w:t xml:space="preserve"> January </w:t>
            </w:r>
          </w:p>
        </w:tc>
      </w:tr>
      <w:tr w:rsidR="00606E8E" w:rsidRPr="009638DE" w14:paraId="098CAEE9" w14:textId="77777777" w:rsidTr="00606E8E">
        <w:trPr>
          <w:trHeight w:val="300"/>
        </w:trPr>
        <w:tc>
          <w:tcPr>
            <w:tcW w:w="2828" w:type="pct"/>
            <w:tcBorders>
              <w:top w:val="nil"/>
              <w:left w:val="single" w:sz="4" w:space="0" w:color="auto"/>
              <w:bottom w:val="single" w:sz="4" w:space="0" w:color="auto"/>
              <w:right w:val="single" w:sz="4" w:space="0" w:color="auto"/>
            </w:tcBorders>
            <w:shd w:val="clear" w:color="auto" w:fill="auto"/>
            <w:hideMark/>
          </w:tcPr>
          <w:p w14:paraId="1252A6B0" w14:textId="77777777" w:rsidR="00606E8E" w:rsidRPr="009638DE" w:rsidRDefault="00606E8E" w:rsidP="00606E8E">
            <w:pPr>
              <w:rPr>
                <w:rFonts w:ascii="Calibri" w:hAnsi="Calibri"/>
                <w:color w:val="000000"/>
              </w:rPr>
            </w:pPr>
            <w:r w:rsidRPr="009638DE">
              <w:rPr>
                <w:rFonts w:ascii="Calibri" w:hAnsi="Calibri"/>
                <w:color w:val="000000"/>
              </w:rPr>
              <w:lastRenderedPageBreak/>
              <w:t>Project set-up meeting</w:t>
            </w:r>
            <w:r w:rsidR="0006407A">
              <w:rPr>
                <w:rFonts w:ascii="Calibri" w:hAnsi="Calibri"/>
                <w:color w:val="000000"/>
              </w:rPr>
              <w:t xml:space="preserve"> by</w:t>
            </w:r>
          </w:p>
        </w:tc>
        <w:tc>
          <w:tcPr>
            <w:tcW w:w="2172" w:type="pct"/>
            <w:tcBorders>
              <w:top w:val="nil"/>
              <w:left w:val="nil"/>
              <w:bottom w:val="single" w:sz="4" w:space="0" w:color="auto"/>
              <w:right w:val="single" w:sz="4" w:space="0" w:color="auto"/>
            </w:tcBorders>
            <w:shd w:val="clear" w:color="auto" w:fill="auto"/>
            <w:hideMark/>
          </w:tcPr>
          <w:p w14:paraId="07D17546" w14:textId="77777777" w:rsidR="00606E8E" w:rsidRPr="009638DE" w:rsidRDefault="007F4BB5" w:rsidP="00606E8E">
            <w:pPr>
              <w:rPr>
                <w:rFonts w:ascii="Calibri" w:hAnsi="Calibri"/>
                <w:color w:val="000000"/>
              </w:rPr>
            </w:pPr>
            <w:r>
              <w:rPr>
                <w:rFonts w:ascii="Calibri" w:hAnsi="Calibri"/>
                <w:color w:val="000000"/>
              </w:rPr>
              <w:t>19</w:t>
            </w:r>
            <w:r w:rsidRPr="007F4BB5">
              <w:rPr>
                <w:rFonts w:ascii="Calibri" w:hAnsi="Calibri"/>
                <w:color w:val="000000"/>
                <w:vertAlign w:val="superscript"/>
              </w:rPr>
              <w:t>th</w:t>
            </w:r>
            <w:r>
              <w:rPr>
                <w:rFonts w:ascii="Calibri" w:hAnsi="Calibri"/>
                <w:color w:val="000000"/>
              </w:rPr>
              <w:t xml:space="preserve"> January </w:t>
            </w:r>
          </w:p>
        </w:tc>
      </w:tr>
    </w:tbl>
    <w:p w14:paraId="751EE820" w14:textId="77777777" w:rsidR="004A600B" w:rsidRPr="004A600B" w:rsidRDefault="004A600B" w:rsidP="007E0083">
      <w:pPr>
        <w:pStyle w:val="Heading2"/>
      </w:pPr>
      <w:r w:rsidRPr="004A600B">
        <w:t>Assessment criteria</w:t>
      </w:r>
    </w:p>
    <w:p w14:paraId="3DBBF867" w14:textId="77777777" w:rsidR="00606E8E" w:rsidRPr="001C2666" w:rsidRDefault="00606E8E" w:rsidP="00606E8E">
      <w:pPr>
        <w:pStyle w:val="Default"/>
        <w:spacing w:before="120" w:after="120" w:line="288" w:lineRule="auto"/>
        <w:rPr>
          <w:color w:val="auto"/>
          <w:sz w:val="22"/>
          <w:szCs w:val="22"/>
        </w:rPr>
      </w:pPr>
      <w:r w:rsidRPr="001C2666">
        <w:rPr>
          <w:color w:val="auto"/>
          <w:sz w:val="22"/>
          <w:szCs w:val="22"/>
        </w:rPr>
        <w:t xml:space="preserve">Expressions of interest will be assessed against the following criteria: </w:t>
      </w:r>
    </w:p>
    <w:p w14:paraId="6F356D18" w14:textId="77777777" w:rsidR="00606E8E" w:rsidRPr="00E565CF" w:rsidRDefault="00606E8E" w:rsidP="00606E8E">
      <w:pPr>
        <w:pStyle w:val="Default"/>
        <w:numPr>
          <w:ilvl w:val="0"/>
          <w:numId w:val="24"/>
        </w:numPr>
        <w:rPr>
          <w:color w:val="auto"/>
          <w:sz w:val="22"/>
          <w:szCs w:val="22"/>
        </w:rPr>
      </w:pPr>
      <w:r w:rsidRPr="00E565CF">
        <w:rPr>
          <w:color w:val="auto"/>
          <w:sz w:val="22"/>
          <w:szCs w:val="22"/>
        </w:rPr>
        <w:t xml:space="preserve">Understanding </w:t>
      </w:r>
      <w:r>
        <w:rPr>
          <w:color w:val="auto"/>
          <w:sz w:val="22"/>
          <w:szCs w:val="22"/>
        </w:rPr>
        <w:t xml:space="preserve">of the </w:t>
      </w:r>
      <w:r w:rsidR="0006407A">
        <w:rPr>
          <w:color w:val="auto"/>
          <w:sz w:val="22"/>
          <w:szCs w:val="22"/>
        </w:rPr>
        <w:t xml:space="preserve">policy </w:t>
      </w:r>
      <w:r>
        <w:rPr>
          <w:color w:val="auto"/>
          <w:sz w:val="22"/>
          <w:szCs w:val="22"/>
        </w:rPr>
        <w:t>requirement</w:t>
      </w:r>
    </w:p>
    <w:p w14:paraId="6FA71E36" w14:textId="77777777" w:rsidR="00606E8E" w:rsidRDefault="00606E8E" w:rsidP="00606E8E">
      <w:pPr>
        <w:pStyle w:val="Default"/>
        <w:numPr>
          <w:ilvl w:val="0"/>
          <w:numId w:val="24"/>
        </w:numPr>
        <w:rPr>
          <w:color w:val="auto"/>
          <w:sz w:val="22"/>
          <w:szCs w:val="22"/>
        </w:rPr>
      </w:pPr>
      <w:r w:rsidRPr="00E565CF">
        <w:rPr>
          <w:color w:val="auto"/>
          <w:sz w:val="22"/>
          <w:szCs w:val="22"/>
        </w:rPr>
        <w:t xml:space="preserve">Evidence of </w:t>
      </w:r>
      <w:r w:rsidR="00896034">
        <w:rPr>
          <w:color w:val="auto"/>
          <w:sz w:val="22"/>
          <w:szCs w:val="22"/>
        </w:rPr>
        <w:t xml:space="preserve">the proposed team’s </w:t>
      </w:r>
      <w:r w:rsidRPr="00E565CF">
        <w:rPr>
          <w:color w:val="auto"/>
          <w:sz w:val="22"/>
          <w:szCs w:val="22"/>
        </w:rPr>
        <w:t xml:space="preserve">experience of methodologies to be used </w:t>
      </w:r>
    </w:p>
    <w:p w14:paraId="793EFE6A" w14:textId="77777777" w:rsidR="007A241F" w:rsidRPr="00E565CF" w:rsidRDefault="007A241F" w:rsidP="00606E8E">
      <w:pPr>
        <w:pStyle w:val="Default"/>
        <w:numPr>
          <w:ilvl w:val="0"/>
          <w:numId w:val="24"/>
        </w:numPr>
        <w:rPr>
          <w:color w:val="auto"/>
          <w:sz w:val="22"/>
          <w:szCs w:val="22"/>
        </w:rPr>
      </w:pPr>
      <w:r>
        <w:rPr>
          <w:color w:val="auto"/>
          <w:sz w:val="22"/>
          <w:szCs w:val="22"/>
        </w:rPr>
        <w:t xml:space="preserve">Evidence of the proposed team’s experience </w:t>
      </w:r>
      <w:r w:rsidR="00CB3749">
        <w:rPr>
          <w:color w:val="auto"/>
          <w:sz w:val="22"/>
          <w:szCs w:val="22"/>
        </w:rPr>
        <w:t>of research with schools and teachers</w:t>
      </w:r>
    </w:p>
    <w:p w14:paraId="00B33201" w14:textId="77777777" w:rsidR="00FE3E7B" w:rsidRDefault="00FE3E7B" w:rsidP="00606E8E">
      <w:pPr>
        <w:pStyle w:val="Default"/>
        <w:numPr>
          <w:ilvl w:val="0"/>
          <w:numId w:val="24"/>
        </w:numPr>
        <w:rPr>
          <w:color w:val="auto"/>
          <w:sz w:val="22"/>
          <w:szCs w:val="22"/>
        </w:rPr>
      </w:pPr>
      <w:r>
        <w:rPr>
          <w:color w:val="auto"/>
          <w:sz w:val="22"/>
          <w:szCs w:val="22"/>
        </w:rPr>
        <w:t xml:space="preserve">Evidence of </w:t>
      </w:r>
      <w:r w:rsidR="00896034">
        <w:rPr>
          <w:color w:val="auto"/>
          <w:sz w:val="22"/>
          <w:szCs w:val="22"/>
        </w:rPr>
        <w:t xml:space="preserve">reporting to tight timescales and </w:t>
      </w:r>
      <w:r>
        <w:rPr>
          <w:color w:val="auto"/>
          <w:sz w:val="22"/>
          <w:szCs w:val="22"/>
        </w:rPr>
        <w:t>capacity to deliver on time and to cost</w:t>
      </w:r>
    </w:p>
    <w:p w14:paraId="75920FD3" w14:textId="77777777" w:rsidR="00CB3749" w:rsidRDefault="00CB3749" w:rsidP="00606E8E">
      <w:pPr>
        <w:pStyle w:val="Default"/>
        <w:rPr>
          <w:color w:val="auto"/>
          <w:sz w:val="22"/>
          <w:szCs w:val="22"/>
        </w:rPr>
      </w:pPr>
    </w:p>
    <w:p w14:paraId="7F760C15" w14:textId="77777777" w:rsidR="00606E8E" w:rsidRDefault="00606E8E" w:rsidP="00606E8E">
      <w:pPr>
        <w:pStyle w:val="Default"/>
        <w:rPr>
          <w:color w:val="auto"/>
          <w:sz w:val="22"/>
          <w:szCs w:val="22"/>
        </w:rPr>
      </w:pPr>
      <w:r>
        <w:rPr>
          <w:color w:val="auto"/>
          <w:sz w:val="22"/>
          <w:szCs w:val="22"/>
        </w:rPr>
        <w:t>EOIs will be evaluated on these criteria using the scale below, with the full invitation to tender only being issued to those organisations deemed to meet the requirements best.</w:t>
      </w:r>
    </w:p>
    <w:p w14:paraId="6EBA85BA" w14:textId="77777777" w:rsidR="00606E8E" w:rsidRDefault="00606E8E" w:rsidP="00606E8E">
      <w:pPr>
        <w:pStyle w:val="Default"/>
        <w:rPr>
          <w:color w:val="auto"/>
          <w:sz w:val="22"/>
          <w:szCs w:val="22"/>
        </w:rPr>
      </w:pPr>
    </w:p>
    <w:p w14:paraId="04A91368" w14:textId="77777777" w:rsidR="00606E8E" w:rsidRDefault="00606E8E" w:rsidP="00606E8E">
      <w:pPr>
        <w:pStyle w:val="Default"/>
        <w:rPr>
          <w:color w:val="auto"/>
          <w:sz w:val="22"/>
          <w:szCs w:val="22"/>
        </w:rPr>
      </w:pPr>
      <w:r>
        <w:rPr>
          <w:color w:val="auto"/>
          <w:sz w:val="22"/>
          <w:szCs w:val="22"/>
        </w:rPr>
        <w:t>0 – Totally fails to meet the requirement</w:t>
      </w:r>
    </w:p>
    <w:p w14:paraId="655A205F" w14:textId="77777777" w:rsidR="00606E8E" w:rsidRDefault="00606E8E" w:rsidP="00606E8E">
      <w:pPr>
        <w:pStyle w:val="Default"/>
        <w:rPr>
          <w:color w:val="auto"/>
          <w:sz w:val="22"/>
          <w:szCs w:val="22"/>
        </w:rPr>
      </w:pPr>
      <w:r>
        <w:rPr>
          <w:color w:val="auto"/>
          <w:sz w:val="22"/>
          <w:szCs w:val="22"/>
        </w:rPr>
        <w:t>1 – Meets some of the requirement, with limited supporting information</w:t>
      </w:r>
    </w:p>
    <w:p w14:paraId="4D98C111" w14:textId="77777777" w:rsidR="00606E8E" w:rsidRDefault="00606E8E" w:rsidP="00606E8E">
      <w:pPr>
        <w:pStyle w:val="Default"/>
        <w:rPr>
          <w:color w:val="auto"/>
          <w:sz w:val="22"/>
          <w:szCs w:val="22"/>
        </w:rPr>
      </w:pPr>
      <w:r>
        <w:rPr>
          <w:color w:val="auto"/>
          <w:sz w:val="22"/>
          <w:szCs w:val="22"/>
        </w:rPr>
        <w:t>2 – Meets some of the requirement, with reasonable explanation</w:t>
      </w:r>
    </w:p>
    <w:p w14:paraId="783379DF" w14:textId="77777777" w:rsidR="00606E8E" w:rsidRDefault="00606E8E" w:rsidP="00606E8E">
      <w:pPr>
        <w:pStyle w:val="Default"/>
        <w:rPr>
          <w:color w:val="auto"/>
          <w:sz w:val="22"/>
          <w:szCs w:val="22"/>
        </w:rPr>
      </w:pPr>
      <w:r>
        <w:rPr>
          <w:color w:val="auto"/>
          <w:sz w:val="22"/>
          <w:szCs w:val="22"/>
        </w:rPr>
        <w:t>3 – Fully meets the requirement, with detailed explanation/evidence in support</w:t>
      </w:r>
    </w:p>
    <w:p w14:paraId="69D751E7" w14:textId="77777777" w:rsidR="00606E8E" w:rsidRDefault="00606E8E" w:rsidP="00606E8E">
      <w:pPr>
        <w:pStyle w:val="Default"/>
        <w:rPr>
          <w:color w:val="auto"/>
          <w:sz w:val="22"/>
          <w:szCs w:val="22"/>
        </w:rPr>
      </w:pPr>
      <w:r>
        <w:rPr>
          <w:color w:val="auto"/>
          <w:sz w:val="22"/>
          <w:szCs w:val="22"/>
        </w:rPr>
        <w:t>4 – Exceeds the requirement, with detailed explanation/evidence in support</w:t>
      </w:r>
    </w:p>
    <w:p w14:paraId="046DE85C" w14:textId="77777777" w:rsidR="004A600B" w:rsidRDefault="004A600B" w:rsidP="004A600B"/>
    <w:p w14:paraId="0777B1F2" w14:textId="77777777" w:rsidR="00915C18" w:rsidRDefault="00CB3749" w:rsidP="00915C18">
      <w:r w:rsidRPr="00CB3749">
        <w:t>Expressions of interests submitted must be no more than 1</w:t>
      </w:r>
      <w:r>
        <w:t>,</w:t>
      </w:r>
      <w:r w:rsidRPr="00CB3749">
        <w:t>000 words overall</w:t>
      </w:r>
      <w:r>
        <w:t>,</w:t>
      </w:r>
      <w:r w:rsidRPr="00CB3749">
        <w:t xml:space="preserve"> this includes any website links or annexes – anything longer will be disregarded.</w:t>
      </w:r>
    </w:p>
    <w:p w14:paraId="15F23DF3" w14:textId="77777777" w:rsidR="00CB3749" w:rsidRPr="00915C18" w:rsidRDefault="00CB3749"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7C1FC01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093F4D20" w14:textId="77777777" w:rsidR="00915C18" w:rsidRDefault="00915C18" w:rsidP="00915C18">
            <w:pPr>
              <w:spacing w:before="160"/>
              <w:rPr>
                <w:b/>
                <w:bCs/>
                <w:sz w:val="28"/>
                <w:szCs w:val="20"/>
              </w:rPr>
            </w:pPr>
            <w:r w:rsidRPr="00915C18">
              <w:rPr>
                <w:b/>
                <w:bCs/>
                <w:sz w:val="28"/>
                <w:szCs w:val="20"/>
              </w:rPr>
              <w:t>Closing date for EOIs:</w:t>
            </w:r>
            <w:r w:rsidR="00FE3E7B">
              <w:rPr>
                <w:b/>
                <w:bCs/>
                <w:sz w:val="28"/>
                <w:szCs w:val="20"/>
              </w:rPr>
              <w:t xml:space="preserve"> </w:t>
            </w:r>
            <w:r w:rsidR="00853931">
              <w:rPr>
                <w:b/>
                <w:bCs/>
                <w:sz w:val="28"/>
                <w:szCs w:val="20"/>
              </w:rPr>
              <w:t>5pm</w:t>
            </w:r>
            <w:r w:rsidR="00FE3E7B">
              <w:rPr>
                <w:b/>
                <w:bCs/>
                <w:sz w:val="28"/>
                <w:szCs w:val="20"/>
              </w:rPr>
              <w:t xml:space="preserve"> </w:t>
            </w:r>
            <w:r w:rsidR="007F4BB5">
              <w:rPr>
                <w:b/>
                <w:bCs/>
                <w:sz w:val="28"/>
                <w:szCs w:val="20"/>
              </w:rPr>
              <w:t>Wednesday 6</w:t>
            </w:r>
            <w:r w:rsidR="007F4BB5" w:rsidRPr="007F4BB5">
              <w:rPr>
                <w:b/>
                <w:bCs/>
                <w:sz w:val="28"/>
                <w:szCs w:val="20"/>
                <w:vertAlign w:val="superscript"/>
              </w:rPr>
              <w:t>th</w:t>
            </w:r>
            <w:r w:rsidR="007F4BB5">
              <w:rPr>
                <w:b/>
                <w:bCs/>
                <w:sz w:val="28"/>
                <w:szCs w:val="20"/>
              </w:rPr>
              <w:t xml:space="preserve"> December</w:t>
            </w:r>
            <w:r w:rsidR="00FE3E7B">
              <w:rPr>
                <w:b/>
                <w:bCs/>
                <w:sz w:val="28"/>
                <w:szCs w:val="20"/>
              </w:rPr>
              <w:t xml:space="preserve"> 2017</w:t>
            </w:r>
          </w:p>
          <w:p w14:paraId="5C7E80CA" w14:textId="77777777" w:rsidR="00A85EBD" w:rsidRDefault="00915C18" w:rsidP="00896034">
            <w:pPr>
              <w:rPr>
                <w:rFonts w:ascii="Calibri" w:hAnsi="Calibri"/>
              </w:rPr>
            </w:pPr>
            <w:r w:rsidRPr="00915C18">
              <w:rPr>
                <w:b/>
                <w:bCs/>
                <w:sz w:val="28"/>
                <w:szCs w:val="20"/>
              </w:rPr>
              <w:t>Send your EOI form to:</w:t>
            </w:r>
            <w:r w:rsidR="00FE3E7B">
              <w:rPr>
                <w:b/>
                <w:bCs/>
                <w:sz w:val="28"/>
                <w:szCs w:val="20"/>
              </w:rPr>
              <w:t xml:space="preserve"> </w:t>
            </w:r>
            <w:bookmarkStart w:id="0" w:name="_GoBack"/>
            <w:r w:rsidR="00FD01D8">
              <w:fldChar w:fldCharType="begin"/>
            </w:r>
            <w:r w:rsidR="00FD01D8">
              <w:instrText xml:space="preserve"> HYPERLINK "mailto:caroline.gryba@education.gov.uk" </w:instrText>
            </w:r>
            <w:r w:rsidR="00FD01D8">
              <w:fldChar w:fldCharType="separate"/>
            </w:r>
            <w:r w:rsidR="00FE3E7B" w:rsidRPr="001959AC">
              <w:rPr>
                <w:rStyle w:val="Hyperlink"/>
                <w:b/>
                <w:bCs/>
                <w:sz w:val="28"/>
                <w:szCs w:val="20"/>
              </w:rPr>
              <w:t>caroline.gryba@education.gov.uk</w:t>
            </w:r>
            <w:r w:rsidR="00FD01D8">
              <w:rPr>
                <w:rStyle w:val="Hyperlink"/>
                <w:b/>
                <w:bCs/>
                <w:sz w:val="28"/>
                <w:szCs w:val="20"/>
              </w:rPr>
              <w:fldChar w:fldCharType="end"/>
            </w:r>
            <w:r w:rsidR="00FE3E7B">
              <w:rPr>
                <w:b/>
                <w:bCs/>
                <w:sz w:val="28"/>
                <w:szCs w:val="20"/>
              </w:rPr>
              <w:t xml:space="preserve"> </w:t>
            </w:r>
            <w:bookmarkEnd w:id="0"/>
            <w:r w:rsidR="00FE3E7B">
              <w:rPr>
                <w:b/>
                <w:bCs/>
                <w:sz w:val="28"/>
                <w:szCs w:val="20"/>
              </w:rPr>
              <w:t xml:space="preserve">and </w:t>
            </w:r>
            <w:hyperlink r:id="rId14" w:history="1">
              <w:r w:rsidR="00896034" w:rsidRPr="000E5FD1">
                <w:rPr>
                  <w:rStyle w:val="Hyperlink"/>
                  <w:b/>
                  <w:bCs/>
                  <w:sz w:val="28"/>
                  <w:szCs w:val="20"/>
                </w:rPr>
                <w:t>natasha.calvert@education.gov.uk</w:t>
              </w:r>
            </w:hyperlink>
            <w:r w:rsidR="00FE3E7B">
              <w:rPr>
                <w:b/>
                <w:bCs/>
                <w:sz w:val="28"/>
                <w:szCs w:val="20"/>
              </w:rPr>
              <w:t xml:space="preserve"> </w:t>
            </w:r>
          </w:p>
        </w:tc>
      </w:tr>
    </w:tbl>
    <w:p w14:paraId="691A069A" w14:textId="77777777" w:rsidR="00FC2B3C" w:rsidRDefault="00FC2B3C" w:rsidP="00995398">
      <w:pPr>
        <w:pStyle w:val="EndBox"/>
      </w:pPr>
    </w:p>
    <w:p w14:paraId="267C3BB5" w14:textId="77777777" w:rsidR="00915C18" w:rsidRPr="003E05F9" w:rsidRDefault="00094338" w:rsidP="001F2CE2">
      <w:pPr>
        <w:pStyle w:val="Heading2"/>
      </w:pPr>
      <w:r>
        <w:t>H</w:t>
      </w:r>
      <w:r w:rsidR="00915C18" w:rsidRPr="003E05F9">
        <w:t xml:space="preserve">ow to submit an </w:t>
      </w:r>
      <w:r w:rsidR="00164C64" w:rsidRPr="00094338">
        <w:t>expression</w:t>
      </w:r>
      <w:r w:rsidRPr="00094338">
        <w:t xml:space="preserve"> of interest</w:t>
      </w:r>
    </w:p>
    <w:p w14:paraId="070B489A" w14:textId="77777777" w:rsidR="00814CCF" w:rsidRDefault="00814CCF" w:rsidP="00814CCF">
      <w:r>
        <w:t xml:space="preserve">You must submit an expression of interest (EOI) in order to be considered to be invited to tender. To do so, please complete the Expression of Interest Research template found on the Department’s </w:t>
      </w:r>
      <w:r w:rsidR="007E0083">
        <w:t>r</w:t>
      </w:r>
      <w:r>
        <w:t xml:space="preserve">esearch website. A submission of an EOI does not guarantee an invitation to tender and the Department does not routinely advise organisations that they have not been successful in being invited to tender. Feedback is however available on request. </w:t>
      </w:r>
    </w:p>
    <w:p w14:paraId="56ECF81D" w14:textId="77777777" w:rsidR="00814CCF" w:rsidRDefault="00814CCF" w:rsidP="00814CCF">
      <w:r>
        <w:t xml:space="preserve">In order to express an interest you must be registered with us and you will need your ID number. If you need to register then please do so using the online </w:t>
      </w:r>
      <w:r w:rsidR="007E0083">
        <w:t xml:space="preserve">supplier registration </w:t>
      </w:r>
      <w:proofErr w:type="gramStart"/>
      <w:r w:rsidR="007E0083">
        <w:t>form</w:t>
      </w:r>
      <w:r>
        <w:t>.</w:t>
      </w:r>
      <w:proofErr w:type="gramEnd"/>
      <w:r>
        <w:t xml:space="preserve"> If you have already registered and have forgotten your ID number, please send an email to </w:t>
      </w:r>
      <w:hyperlink r:id="rId15" w:history="1">
        <w:r w:rsidR="003E3ED2" w:rsidRPr="00DF7B06">
          <w:rPr>
            <w:rStyle w:val="Hyperlink"/>
            <w:sz w:val="22"/>
          </w:rPr>
          <w:t>Enquiries.RBU@education.gov.uk</w:t>
        </w:r>
      </w:hyperlink>
    </w:p>
    <w:p w14:paraId="5BF744E7" w14:textId="77777777" w:rsidR="005A0891" w:rsidRDefault="00814CCF" w:rsidP="00814CCF">
      <w:r>
        <w:t xml:space="preserve">All contracts are let on the basis of the </w:t>
      </w:r>
      <w:hyperlink r:id="rId16"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381B3FFD" w14:textId="77777777" w:rsidR="005D3B59" w:rsidRPr="00531385" w:rsidRDefault="00C2496D" w:rsidP="005D3B59">
      <w:r w:rsidRPr="00995398">
        <w:t>©</w:t>
      </w:r>
      <w:r w:rsidR="005D3B59" w:rsidRPr="005D3B59">
        <w:t xml:space="preserve"> </w:t>
      </w:r>
      <w:r w:rsidR="00EE71A2">
        <w:t xml:space="preserve">Crown copyright </w:t>
      </w:r>
      <w:r w:rsidR="00FE3E7B">
        <w:t>2017</w:t>
      </w:r>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11AB3" w14:textId="77777777" w:rsidR="00654577" w:rsidRDefault="00654577" w:rsidP="002B6D93">
      <w:r>
        <w:separator/>
      </w:r>
    </w:p>
    <w:p w14:paraId="74EA314C" w14:textId="77777777" w:rsidR="00654577" w:rsidRDefault="00654577"/>
  </w:endnote>
  <w:endnote w:type="continuationSeparator" w:id="0">
    <w:p w14:paraId="4FBF503A" w14:textId="77777777" w:rsidR="00654577" w:rsidRDefault="00654577" w:rsidP="002B6D93">
      <w:r>
        <w:continuationSeparator/>
      </w:r>
    </w:p>
    <w:p w14:paraId="7975A193" w14:textId="77777777" w:rsidR="00654577" w:rsidRDefault="00654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7DDB0328" w14:textId="0013521C"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D01D8">
          <w:rPr>
            <w:noProof/>
          </w:rPr>
          <w:t>3</w:t>
        </w:r>
        <w:r>
          <w:rPr>
            <w:noProof/>
          </w:rPr>
          <w:fldChar w:fldCharType="end"/>
        </w:r>
      </w:p>
    </w:sdtContent>
  </w:sdt>
  <w:p w14:paraId="56150C11"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CCD54" w14:textId="77777777" w:rsidR="00DA0AD5" w:rsidRPr="006E6ADB" w:rsidRDefault="00DA0AD5" w:rsidP="004A3626">
    <w:pPr>
      <w:tabs>
        <w:tab w:val="left" w:pos="7088"/>
      </w:tabs>
      <w:spacing w:before="240"/>
      <w:rPr>
        <w:szCs w:val="20"/>
      </w:rPr>
    </w:pPr>
    <w:r w:rsidRPr="006E6ADB">
      <w:rPr>
        <w:szCs w:val="20"/>
      </w:rPr>
      <w:tab/>
      <w:t xml:space="preserve">Published: </w:t>
    </w:r>
    <w:r w:rsidR="00A334BA">
      <w:rPr>
        <w:szCs w:val="20"/>
      </w:rPr>
      <w:t>November</w:t>
    </w:r>
    <w:r w:rsidR="00FE3E7B">
      <w:rPr>
        <w:szCs w:val="20"/>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497E5" w14:textId="77777777" w:rsidR="00654577" w:rsidRDefault="00654577" w:rsidP="002B6D93">
      <w:r>
        <w:separator/>
      </w:r>
    </w:p>
    <w:p w14:paraId="7434038E" w14:textId="77777777" w:rsidR="00654577" w:rsidRDefault="00654577"/>
  </w:footnote>
  <w:footnote w:type="continuationSeparator" w:id="0">
    <w:p w14:paraId="6C058AD6" w14:textId="77777777" w:rsidR="00654577" w:rsidRDefault="00654577" w:rsidP="002B6D93">
      <w:r>
        <w:continuationSeparator/>
      </w:r>
    </w:p>
    <w:p w14:paraId="2BAC22F0" w14:textId="77777777" w:rsidR="00654577" w:rsidRDefault="006545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5216C1"/>
    <w:multiLevelType w:val="hybridMultilevel"/>
    <w:tmpl w:val="369E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7A5FBF"/>
    <w:multiLevelType w:val="hybridMultilevel"/>
    <w:tmpl w:val="D24E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9A6ECD"/>
    <w:multiLevelType w:val="hybridMultilevel"/>
    <w:tmpl w:val="688C5B04"/>
    <w:lvl w:ilvl="0" w:tplc="3468D992">
      <w:start w:val="1"/>
      <w:numFmt w:val="decimal"/>
      <w:lvlText w:val="%1)"/>
      <w:lvlJc w:val="left"/>
      <w:pPr>
        <w:ind w:left="1140" w:hanging="7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0526ED"/>
    <w:multiLevelType w:val="hybridMultilevel"/>
    <w:tmpl w:val="1CD6B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28601AB9"/>
    <w:multiLevelType w:val="hybridMultilevel"/>
    <w:tmpl w:val="C5388C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35449"/>
    <w:multiLevelType w:val="hybridMultilevel"/>
    <w:tmpl w:val="0E809D7A"/>
    <w:lvl w:ilvl="0" w:tplc="9CFC0FBE">
      <w:numFmt w:val="bullet"/>
      <w:lvlText w:val="•"/>
      <w:lvlJc w:val="left"/>
      <w:pPr>
        <w:ind w:left="720" w:hanging="360"/>
      </w:pPr>
      <w:rPr>
        <w:rFonts w:ascii="Arial" w:eastAsiaTheme="minorHAnsi" w:hAnsi="Arial" w:cs="Arial" w:hint="default"/>
      </w:rPr>
    </w:lvl>
    <w:lvl w:ilvl="1" w:tplc="79AE89A4">
      <w:numFmt w:val="bullet"/>
      <w:lvlText w:val=""/>
      <w:lvlJc w:val="left"/>
      <w:pPr>
        <w:ind w:left="1440" w:hanging="360"/>
      </w:pPr>
      <w:rPr>
        <w:rFonts w:ascii="Symbol" w:eastAsiaTheme="minorHAnsi" w:hAnsi="Symbol"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9B01C7"/>
    <w:multiLevelType w:val="hybridMultilevel"/>
    <w:tmpl w:val="B51C8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805ABC"/>
    <w:multiLevelType w:val="hybridMultilevel"/>
    <w:tmpl w:val="6944A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0"/>
  </w:num>
  <w:num w:numId="4">
    <w:abstractNumId w:val="16"/>
  </w:num>
  <w:num w:numId="5">
    <w:abstractNumId w:val="11"/>
  </w:num>
  <w:num w:numId="6">
    <w:abstractNumId w:val="18"/>
  </w:num>
  <w:num w:numId="7">
    <w:abstractNumId w:val="3"/>
  </w:num>
  <w:num w:numId="8">
    <w:abstractNumId w:val="1"/>
  </w:num>
  <w:num w:numId="9">
    <w:abstractNumId w:val="0"/>
  </w:num>
  <w:num w:numId="10">
    <w:abstractNumId w:val="19"/>
  </w:num>
  <w:num w:numId="11">
    <w:abstractNumId w:val="18"/>
  </w:num>
  <w:num w:numId="12">
    <w:abstractNumId w:val="22"/>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 w:numId="17">
    <w:abstractNumId w:val="13"/>
  </w:num>
  <w:num w:numId="18">
    <w:abstractNumId w:val="17"/>
  </w:num>
  <w:num w:numId="19">
    <w:abstractNumId w:val="15"/>
  </w:num>
  <w:num w:numId="20">
    <w:abstractNumId w:val="12"/>
  </w:num>
  <w:num w:numId="21">
    <w:abstractNumId w:val="10"/>
  </w:num>
  <w:num w:numId="22">
    <w:abstractNumId w:val="23"/>
  </w:num>
  <w:num w:numId="23">
    <w:abstractNumId w:val="7"/>
  </w:num>
  <w:num w:numId="24">
    <w:abstractNumId w:val="14"/>
  </w:num>
  <w:num w:numId="25">
    <w:abstractNumId w:val="6"/>
  </w:num>
  <w:num w:numId="2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024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407A"/>
    <w:rsid w:val="00065E86"/>
    <w:rsid w:val="00066B1C"/>
    <w:rsid w:val="000720CD"/>
    <w:rsid w:val="00083A73"/>
    <w:rsid w:val="00094338"/>
    <w:rsid w:val="000A10F4"/>
    <w:rsid w:val="000A6273"/>
    <w:rsid w:val="000B3DE0"/>
    <w:rsid w:val="000D1D30"/>
    <w:rsid w:val="000D4433"/>
    <w:rsid w:val="000E3350"/>
    <w:rsid w:val="000F73F3"/>
    <w:rsid w:val="00103E77"/>
    <w:rsid w:val="0011494F"/>
    <w:rsid w:val="00121C6C"/>
    <w:rsid w:val="001260D5"/>
    <w:rsid w:val="001264D9"/>
    <w:rsid w:val="001272A9"/>
    <w:rsid w:val="00133075"/>
    <w:rsid w:val="00147214"/>
    <w:rsid w:val="00147697"/>
    <w:rsid w:val="001534B2"/>
    <w:rsid w:val="001540AB"/>
    <w:rsid w:val="001612C8"/>
    <w:rsid w:val="00164C64"/>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858"/>
    <w:rsid w:val="002B6D93"/>
    <w:rsid w:val="002C34D4"/>
    <w:rsid w:val="002C3AA4"/>
    <w:rsid w:val="002E463F"/>
    <w:rsid w:val="002E4E9A"/>
    <w:rsid w:val="002E508B"/>
    <w:rsid w:val="002E5F9F"/>
    <w:rsid w:val="002E7849"/>
    <w:rsid w:val="002F6C26"/>
    <w:rsid w:val="002F7128"/>
    <w:rsid w:val="00300F99"/>
    <w:rsid w:val="00342F8B"/>
    <w:rsid w:val="00361752"/>
    <w:rsid w:val="00374981"/>
    <w:rsid w:val="003808C2"/>
    <w:rsid w:val="003810D8"/>
    <w:rsid w:val="003853A4"/>
    <w:rsid w:val="0039725F"/>
    <w:rsid w:val="003A1CC2"/>
    <w:rsid w:val="003C60B5"/>
    <w:rsid w:val="003D1A24"/>
    <w:rsid w:val="003D1EFE"/>
    <w:rsid w:val="003E1329"/>
    <w:rsid w:val="003E3ED2"/>
    <w:rsid w:val="00400E1D"/>
    <w:rsid w:val="00403D1C"/>
    <w:rsid w:val="004216FF"/>
    <w:rsid w:val="004242C5"/>
    <w:rsid w:val="004339FB"/>
    <w:rsid w:val="004509BE"/>
    <w:rsid w:val="00456560"/>
    <w:rsid w:val="00470223"/>
    <w:rsid w:val="004756A3"/>
    <w:rsid w:val="004866AD"/>
    <w:rsid w:val="004A3626"/>
    <w:rsid w:val="004A3E98"/>
    <w:rsid w:val="004A600B"/>
    <w:rsid w:val="004B08AC"/>
    <w:rsid w:val="004C5600"/>
    <w:rsid w:val="004D13A3"/>
    <w:rsid w:val="004D52F1"/>
    <w:rsid w:val="004D73C6"/>
    <w:rsid w:val="004E5405"/>
    <w:rsid w:val="004E6CD9"/>
    <w:rsid w:val="004F20E3"/>
    <w:rsid w:val="004F211A"/>
    <w:rsid w:val="004F3159"/>
    <w:rsid w:val="004F4AEF"/>
    <w:rsid w:val="005247AD"/>
    <w:rsid w:val="005272D9"/>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F107C"/>
    <w:rsid w:val="00606478"/>
    <w:rsid w:val="00606E8E"/>
    <w:rsid w:val="0060702F"/>
    <w:rsid w:val="006073B0"/>
    <w:rsid w:val="006108B3"/>
    <w:rsid w:val="00622501"/>
    <w:rsid w:val="006237FB"/>
    <w:rsid w:val="00623F44"/>
    <w:rsid w:val="0062451E"/>
    <w:rsid w:val="00635D57"/>
    <w:rsid w:val="00640032"/>
    <w:rsid w:val="006418B2"/>
    <w:rsid w:val="00642404"/>
    <w:rsid w:val="00647EFA"/>
    <w:rsid w:val="00652973"/>
    <w:rsid w:val="00653AA1"/>
    <w:rsid w:val="00654577"/>
    <w:rsid w:val="006558CA"/>
    <w:rsid w:val="00657E79"/>
    <w:rsid w:val="006606F5"/>
    <w:rsid w:val="00670ADC"/>
    <w:rsid w:val="0067185E"/>
    <w:rsid w:val="00671D5B"/>
    <w:rsid w:val="006775FA"/>
    <w:rsid w:val="00684973"/>
    <w:rsid w:val="0068544D"/>
    <w:rsid w:val="00695D08"/>
    <w:rsid w:val="006A27AA"/>
    <w:rsid w:val="006A3602"/>
    <w:rsid w:val="006B1F9F"/>
    <w:rsid w:val="006C01B3"/>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10C9"/>
    <w:rsid w:val="007A2250"/>
    <w:rsid w:val="007A241F"/>
    <w:rsid w:val="007A5759"/>
    <w:rsid w:val="007B3CFE"/>
    <w:rsid w:val="007C19E4"/>
    <w:rsid w:val="007C41A5"/>
    <w:rsid w:val="007C58BE"/>
    <w:rsid w:val="007D080B"/>
    <w:rsid w:val="007E0083"/>
    <w:rsid w:val="007E4B4F"/>
    <w:rsid w:val="007F4BB5"/>
    <w:rsid w:val="0080743B"/>
    <w:rsid w:val="00812432"/>
    <w:rsid w:val="00814CCF"/>
    <w:rsid w:val="00816E77"/>
    <w:rsid w:val="00831263"/>
    <w:rsid w:val="00831DB7"/>
    <w:rsid w:val="00832EBF"/>
    <w:rsid w:val="008366CB"/>
    <w:rsid w:val="00837F3A"/>
    <w:rsid w:val="00853931"/>
    <w:rsid w:val="008620F3"/>
    <w:rsid w:val="00863986"/>
    <w:rsid w:val="00866257"/>
    <w:rsid w:val="00874F24"/>
    <w:rsid w:val="00876230"/>
    <w:rsid w:val="00877D5B"/>
    <w:rsid w:val="00880441"/>
    <w:rsid w:val="00880B83"/>
    <w:rsid w:val="00886B1E"/>
    <w:rsid w:val="00896034"/>
    <w:rsid w:val="008A460D"/>
    <w:rsid w:val="008A4973"/>
    <w:rsid w:val="008A4CD5"/>
    <w:rsid w:val="008A588F"/>
    <w:rsid w:val="008A644A"/>
    <w:rsid w:val="008B05BD"/>
    <w:rsid w:val="008B0C03"/>
    <w:rsid w:val="008B0DD1"/>
    <w:rsid w:val="008B427B"/>
    <w:rsid w:val="008B6009"/>
    <w:rsid w:val="008C11A7"/>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95398"/>
    <w:rsid w:val="009A3BF4"/>
    <w:rsid w:val="009B32FA"/>
    <w:rsid w:val="009C2C02"/>
    <w:rsid w:val="009C73CF"/>
    <w:rsid w:val="009E00AE"/>
    <w:rsid w:val="009E09D3"/>
    <w:rsid w:val="009E6E74"/>
    <w:rsid w:val="009E7EE1"/>
    <w:rsid w:val="009E7F32"/>
    <w:rsid w:val="00A016FB"/>
    <w:rsid w:val="00A30BA1"/>
    <w:rsid w:val="00A334BA"/>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871C8"/>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2DA3"/>
    <w:rsid w:val="00B43CAD"/>
    <w:rsid w:val="00B53333"/>
    <w:rsid w:val="00B55A49"/>
    <w:rsid w:val="00B64265"/>
    <w:rsid w:val="00B67F76"/>
    <w:rsid w:val="00B70EFF"/>
    <w:rsid w:val="00B7558C"/>
    <w:rsid w:val="00B76EF4"/>
    <w:rsid w:val="00B818C3"/>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86A4C"/>
    <w:rsid w:val="00C92AD3"/>
    <w:rsid w:val="00CA1009"/>
    <w:rsid w:val="00CA1F32"/>
    <w:rsid w:val="00CA30B4"/>
    <w:rsid w:val="00CA610B"/>
    <w:rsid w:val="00CA72FC"/>
    <w:rsid w:val="00CB3749"/>
    <w:rsid w:val="00CB56F5"/>
    <w:rsid w:val="00CB6E04"/>
    <w:rsid w:val="00CC2512"/>
    <w:rsid w:val="00CC547F"/>
    <w:rsid w:val="00CD5D21"/>
    <w:rsid w:val="00CE2652"/>
    <w:rsid w:val="00CE7906"/>
    <w:rsid w:val="00CF0E19"/>
    <w:rsid w:val="00D11353"/>
    <w:rsid w:val="00D27D9B"/>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355D"/>
    <w:rsid w:val="00E87A6A"/>
    <w:rsid w:val="00E9232A"/>
    <w:rsid w:val="00EA4D1B"/>
    <w:rsid w:val="00EB0575"/>
    <w:rsid w:val="00EB1D11"/>
    <w:rsid w:val="00EC3DC1"/>
    <w:rsid w:val="00ED2F1C"/>
    <w:rsid w:val="00ED3D05"/>
    <w:rsid w:val="00EE64AE"/>
    <w:rsid w:val="00EE71A2"/>
    <w:rsid w:val="00F06445"/>
    <w:rsid w:val="00F07114"/>
    <w:rsid w:val="00F07C33"/>
    <w:rsid w:val="00F169D9"/>
    <w:rsid w:val="00F206A7"/>
    <w:rsid w:val="00F3105E"/>
    <w:rsid w:val="00F41591"/>
    <w:rsid w:val="00F41A63"/>
    <w:rsid w:val="00F44B83"/>
    <w:rsid w:val="00F45BEB"/>
    <w:rsid w:val="00F54523"/>
    <w:rsid w:val="00F54B50"/>
    <w:rsid w:val="00F84544"/>
    <w:rsid w:val="00F85AA7"/>
    <w:rsid w:val="00F954FA"/>
    <w:rsid w:val="00F95B1F"/>
    <w:rsid w:val="00FA05B2"/>
    <w:rsid w:val="00FA68A7"/>
    <w:rsid w:val="00FC0C51"/>
    <w:rsid w:val="00FC2B3C"/>
    <w:rsid w:val="00FD01D8"/>
    <w:rsid w:val="00FD1CD8"/>
    <w:rsid w:val="00FE1B88"/>
    <w:rsid w:val="00FE3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104f75,#260859,#004712,#8a2529,#c2a204,#e87d1e"/>
    </o:shapedefaults>
    <o:shapelayout v:ext="edit">
      <o:idmap v:ext="edit" data="1"/>
    </o:shapelayout>
  </w:shapeDefaults>
  <w:decimalSymbol w:val="."/>
  <w:listSeparator w:val=","/>
  <w14:docId w14:val="43A3E2C4"/>
  <w15:docId w15:val="{D883871B-9373-4E62-AA77-D0F100BE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iPriority w:val="99"/>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078600150">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689679062">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nquiries.RBU@education.gov.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atasha.calvert@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rogramme and Project Management" ma:contentTypeID="0x010100AA3A410FA78E094B833249FC65EF60680A00C33C4DD02235F14985956262686D870B" ma:contentTypeVersion="43" ma:contentTypeDescription="For programme or project documents. Records retained for 10 years." ma:contentTypeScope="" ma:versionID="17db39672e1d64c609d0cb36e01a525d">
  <xsd:schema xmlns:xsd="http://www.w3.org/2001/XMLSchema" xmlns:xs="http://www.w3.org/2001/XMLSchema" xmlns:p="http://schemas.microsoft.com/office/2006/metadata/properties" xmlns:ns1="http://schemas.microsoft.com/sharepoint/v3" xmlns:ns2="c38970fe-f4a3-4ffd-8178-4a2541ab608b" xmlns:ns3="4c52ef7f-10ef-4961-8430-a78338f0a2d9" xmlns:ns4="3399a378-d504-4100-b162-e51e42ed2cd8" targetNamespace="http://schemas.microsoft.com/office/2006/metadata/properties" ma:root="true" ma:fieldsID="2177efcb4c744f6879a7b2a91e5bc646" ns1:_="" ns2:_="" ns3:_="" ns4:_="">
    <xsd:import namespace="http://schemas.microsoft.com/sharepoint/v3"/>
    <xsd:import namespace="c38970fe-f4a3-4ffd-8178-4a2541ab608b"/>
    <xsd:import namespace="4c52ef7f-10ef-4961-8430-a78338f0a2d9"/>
    <xsd:import namespace="3399a378-d504-4100-b162-e51e42ed2cd8"/>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fc1bee14d8e54a3c80fd7b5bfb2d2950" minOccurs="0"/>
                <xsd:element ref="ns2:e1e71aa8c22845fa90f47ff7883867cd" minOccurs="0"/>
                <xsd:element ref="ns2:g4bc137a4cb243f1917d396bef2607b1" minOccurs="0"/>
                <xsd:element ref="ns2:lc7cf29add634a72b04164c562ffcc64"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8970fe-f4a3-4ffd-8178-4a2541ab60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6ae814cf-fd01-4954-b480-519d25525321}" ma:internalName="TaxCatchAll" ma:readOnly="false" ma:showField="CatchAllData" ma:web="c38970fe-f4a3-4ffd-8178-4a2541ab608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6ae814cf-fd01-4954-b480-519d25525321}" ma:internalName="TaxCatchAllLabel" ma:readOnly="true" ma:showField="CatchAllDataLabel" ma:web="c38970fe-f4a3-4ffd-8178-4a2541ab608b">
      <xsd:complexType>
        <xsd:complexContent>
          <xsd:extension base="dms:MultiChoiceLookup">
            <xsd:sequence>
              <xsd:element name="Value" type="dms:Lookup" maxOccurs="unbounded" minOccurs="0" nillable="true"/>
            </xsd:sequence>
          </xsd:extension>
        </xsd:complexContent>
      </xsd:complexType>
    </xsd:element>
    <xsd:element name="fc1bee14d8e54a3c80fd7b5bfb2d2950" ma:index="22" nillable="true" ma:taxonomy="true" ma:internalName="fc1bee14d8e54a3c80fd7b5bfb2d2950" ma:taxonomyFieldName="IWPFunction" ma:displayName="Function" ma:readOnly="false" ma:fieldId="{fc1bee14-d8e5-4a3c-80fd-7b5bfb2d2950}"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e1e71aa8c22845fa90f47ff7883867cd" ma:index="23" ma:taxonomy="true" ma:internalName="e1e71aa8c22845fa90f47ff7883867cd" ma:taxonomyFieldName="IWPRightsProtectiveMarking" ma:displayName="Rights: Protective Marking" ma:readOnly="false" ma:default="1;#Official|0884c477-2e62-47ea-b19c-5af6e91124c5" ma:fieldId="{e1e71aa8-c228-45fa-90f4-7ff7883867cd}"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4bc137a4cb243f1917d396bef2607b1" ma:index="24" nillable="true" ma:taxonomy="true" ma:internalName="g4bc137a4cb243f1917d396bef2607b1" ma:taxonomyFieldName="IWPSiteType" ma:displayName="Site Type" ma:readOnly="false" ma:fieldId="{04bc137a-4cb2-43f1-917d-396bef2607b1}"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lc7cf29add634a72b04164c562ffcc64" ma:index="25" ma:taxonomy="true" ma:internalName="lc7cf29add634a72b04164c562ffcc64" ma:taxonomyFieldName="IWPOrganisationalUnit" ma:displayName="Organisational Unit" ma:readOnly="false" ma:default="2;#NCTL|50b03fc4-9596-44c0-8ddf-78c55856c7ae" ma:fieldId="{5c7cf29a-dd63-4a72-b041-64c562ffcc64}"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52ef7f-10ef-4961-8430-a78338f0a2d9"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99a378-d504-4100-b162-e51e42ed2cd8"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NCTL|8a55f59b-7d94-44dd-a344-986d47acf947"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ti_ItemDeclaredRecord xmlns="http://schemas.microsoft.com/sharepoint/v3" xsi:nil="true"/>
    <Comments xmlns="http://schemas.microsoft.com/sharepoint/v3" xsi:nil="true"/>
    <TaxCatchAll xmlns="c38970fe-f4a3-4ffd-8178-4a2541ab608b">
      <Value>3</Value>
      <Value>2</Value>
      <Value>1</Value>
    </TaxCatchAll>
    <h5181134883947a99a38d116ffff0006 xmlns="3399a378-d504-4100-b162-e51e42ed2cd8">
      <Terms xmlns="http://schemas.microsoft.com/office/infopath/2007/PartnerControls"/>
    </h5181134883947a99a38d116ffff0006>
    <TaxCatchAllLabel xmlns="c38970fe-f4a3-4ffd-8178-4a2541ab608b"/>
    <IWPContributor xmlns="4c52ef7f-10ef-4961-8430-a78338f0a2d9">
      <UserInfo>
        <DisplayName/>
        <AccountId xsi:nil="true"/>
        <AccountType/>
      </UserInfo>
    </IWPContributor>
    <_dlc_DocId xmlns="c38970fe-f4a3-4ffd-8178-4a2541ab608b">2CYMDDFJX5CA-878373478-397</_dlc_DocId>
    <_dlc_DocIdUrl xmlns="c38970fe-f4a3-4ffd-8178-4a2541ab608b">
      <Url>https://educationgovuk.sharepoint.com/sites/sarpi/g/_layouts/15/DocIdRedir.aspx?ID=2CYMDDFJX5CA-878373478-397</Url>
      <Description>2CYMDDFJX5CA-878373478-397</Description>
    </_dlc_DocIdUrl>
    <e1e71aa8c22845fa90f47ff7883867cd xmlns="c38970fe-f4a3-4ffd-8178-4a2541ab608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e1e71aa8c22845fa90f47ff7883867cd>
    <h5181134883947a99a38d116ffff0102 xmlns="3399a378-d504-4100-b162-e51e42ed2cd8">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8a55f59b-7d94-44dd-a344-986d47acf947</TermId>
        </TermInfo>
      </Terms>
    </h5181134883947a99a38d116ffff0102>
    <g4bc137a4cb243f1917d396bef2607b1 xmlns="c38970fe-f4a3-4ffd-8178-4a2541ab608b">
      <Terms xmlns="http://schemas.microsoft.com/office/infopath/2007/PartnerControls"/>
    </g4bc137a4cb243f1917d396bef2607b1>
    <fc1bee14d8e54a3c80fd7b5bfb2d2950 xmlns="c38970fe-f4a3-4ffd-8178-4a2541ab608b">
      <Terms xmlns="http://schemas.microsoft.com/office/infopath/2007/PartnerControls"/>
    </fc1bee14d8e54a3c80fd7b5bfb2d2950>
    <lc7cf29add634a72b04164c562ffcc64 xmlns="c38970fe-f4a3-4ffd-8178-4a2541ab608b">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lc7cf29add634a72b04164c562ffcc6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B76A9590-AC8F-4F07-A8BE-1D438039D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8970fe-f4a3-4ffd-8178-4a2541ab608b"/>
    <ds:schemaRef ds:uri="4c52ef7f-10ef-4961-8430-a78338f0a2d9"/>
    <ds:schemaRef ds:uri="3399a378-d504-4100-b162-e51e42ed2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http://schemas.microsoft.com/sharepoint/v3"/>
    <ds:schemaRef ds:uri="http://purl.org/dc/terms/"/>
    <ds:schemaRef ds:uri="http://schemas.openxmlformats.org/package/2006/metadata/core-properties"/>
    <ds:schemaRef ds:uri="http://schemas.microsoft.com/office/2006/documentManagement/types"/>
    <ds:schemaRef ds:uri="4c52ef7f-10ef-4961-8430-a78338f0a2d9"/>
    <ds:schemaRef ds:uri="http://schemas.microsoft.com/office/infopath/2007/PartnerControls"/>
    <ds:schemaRef ds:uri="3399a378-d504-4100-b162-e51e42ed2cd8"/>
    <ds:schemaRef ds:uri="http://purl.org/dc/elements/1.1/"/>
    <ds:schemaRef ds:uri="http://schemas.microsoft.com/office/2006/metadata/properties"/>
    <ds:schemaRef ds:uri="c38970fe-f4a3-4ffd-8178-4a2541ab608b"/>
    <ds:schemaRef ds:uri="http://www.w3.org/XML/1998/namespace"/>
    <ds:schemaRef ds:uri="http://purl.org/dc/dcmitype/"/>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6.xml><?xml version="1.0" encoding="utf-8"?>
<ds:datastoreItem xmlns:ds="http://schemas.openxmlformats.org/officeDocument/2006/customXml" ds:itemID="{35E46416-1B4C-4916-B2EC-3F74CFF5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966</Words>
  <Characters>5695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6648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2013-07-11T10:35:00Z</cp:lastPrinted>
  <dcterms:created xsi:type="dcterms:W3CDTF">2017-11-27T12:40:00Z</dcterms:created>
  <dcterms:modified xsi:type="dcterms:W3CDTF">2017-11-27T12:40:00Z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0x010100AA3A410FA78E094B833249FC65EF60680A00C33C4DD02235F14985956262686D870B</vt:lpwstr>
  </property>
  <property fmtid="{D5CDD505-2E9C-101B-9397-08002B2CF9AE}" pid="4" name="_dlc_DocIdItemGuid">
    <vt:lpwstr>b4fe5599-b26e-471e-92cc-94150a273d39</vt:lpwstr>
  </property>
  <property fmtid="{D5CDD505-2E9C-101B-9397-08002B2CF9AE}" pid="5" name="IWPOrganisationalUnit">
    <vt:lpwstr>2;#NCTL|50b03fc4-9596-44c0-8ddf-78c55856c7ae</vt:lpwstr>
  </property>
  <property fmtid="{D5CDD505-2E9C-101B-9397-08002B2CF9AE}" pid="6" name="IWPOwner">
    <vt:lpwstr>3;#NCTL|8a55f59b-7d94-44dd-a344-986d47acf947</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