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B2" w:rsidRDefault="00483AB2" w:rsidP="00483AB2">
      <w:pPr>
        <w:jc w:val="right"/>
        <w:rPr>
          <w:b/>
          <w:color w:val="00AE9E"/>
          <w:sz w:val="36"/>
        </w:rPr>
      </w:pPr>
      <w:r>
        <w:rPr>
          <w:rFonts w:ascii="Arial" w:hAnsi="Arial" w:cs="Arial"/>
          <w:sz w:val="24"/>
          <w:szCs w:val="24"/>
        </w:rPr>
        <w:tab/>
      </w:r>
      <w:r>
        <w:rPr>
          <w:rFonts w:ascii="Arial" w:hAnsi="Arial" w:cs="Arial"/>
          <w:sz w:val="24"/>
          <w:szCs w:val="24"/>
        </w:rPr>
        <w:tab/>
      </w:r>
      <w:r w:rsidRPr="007265EA">
        <w:rPr>
          <w:noProof/>
          <w:sz w:val="20"/>
          <w:lang w:eastAsia="en-GB"/>
        </w:rPr>
        <w:drawing>
          <wp:anchor distT="0" distB="0" distL="114300" distR="114300" simplePos="0" relativeHeight="251659264" behindDoc="0" locked="0" layoutInCell="1" allowOverlap="1" wp14:anchorId="2DA89D45" wp14:editId="38A61ABC">
            <wp:simplePos x="0" y="0"/>
            <wp:positionH relativeFrom="column">
              <wp:posOffset>-47625</wp:posOffset>
            </wp:positionH>
            <wp:positionV relativeFrom="paragraph">
              <wp:posOffset>-47625</wp:posOffset>
            </wp:positionV>
            <wp:extent cx="1439545" cy="895350"/>
            <wp:effectExtent l="0" t="0" r="8255" b="0"/>
            <wp:wrapNone/>
            <wp:docPr id="2" name="Picture 7" descr="PHE_3268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PHE_3268_SML_AW.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9545" cy="895350"/>
                    </a:xfrm>
                    <a:prstGeom prst="rect">
                      <a:avLst/>
                    </a:prstGeom>
                  </pic:spPr>
                </pic:pic>
              </a:graphicData>
            </a:graphic>
          </wp:anchor>
        </w:drawing>
      </w:r>
      <w:r>
        <w:rPr>
          <w:b/>
          <w:color w:val="00AE9E"/>
          <w:sz w:val="36"/>
        </w:rPr>
        <w:t xml:space="preserve"> </w:t>
      </w:r>
    </w:p>
    <w:p w:rsidR="005162E5" w:rsidRDefault="005162E5" w:rsidP="00326F91">
      <w:pPr>
        <w:rPr>
          <w:b/>
          <w:i/>
          <w:sz w:val="28"/>
        </w:rPr>
      </w:pPr>
    </w:p>
    <w:p w:rsidR="00B01833" w:rsidRDefault="00B01833" w:rsidP="00326F91">
      <w:pPr>
        <w:rPr>
          <w:rFonts w:ascii="Arial" w:hAnsi="Arial" w:cs="Arial"/>
          <w:sz w:val="24"/>
          <w:szCs w:val="24"/>
        </w:rPr>
      </w:pPr>
    </w:p>
    <w:p w:rsidR="003557D4" w:rsidRDefault="003557D4" w:rsidP="007B1FC9">
      <w:pPr>
        <w:rPr>
          <w:rFonts w:ascii="Arial" w:hAnsi="Arial" w:cs="Arial"/>
          <w:b/>
          <w:sz w:val="28"/>
          <w:szCs w:val="28"/>
        </w:rPr>
      </w:pPr>
      <w:r w:rsidRPr="00FC3BBB">
        <w:rPr>
          <w:rFonts w:ascii="Arial" w:hAnsi="Arial" w:cs="Arial"/>
          <w:b/>
          <w:sz w:val="28"/>
          <w:szCs w:val="28"/>
        </w:rPr>
        <w:t>Invitation to tender</w:t>
      </w:r>
    </w:p>
    <w:p w:rsidR="007B1FC9" w:rsidRPr="003557D4" w:rsidRDefault="000C50CE" w:rsidP="007B1FC9">
      <w:pPr>
        <w:rPr>
          <w:rFonts w:ascii="Arial" w:hAnsi="Arial" w:cs="Arial"/>
          <w:b/>
          <w:sz w:val="28"/>
          <w:szCs w:val="28"/>
        </w:rPr>
      </w:pPr>
      <w:r>
        <w:rPr>
          <w:rFonts w:ascii="Arial" w:hAnsi="Arial" w:cs="Arial"/>
          <w:b/>
          <w:sz w:val="28"/>
          <w:szCs w:val="28"/>
        </w:rPr>
        <w:t xml:space="preserve">Update to </w:t>
      </w:r>
      <w:r w:rsidR="007B1FC9" w:rsidRPr="007B1FC9">
        <w:rPr>
          <w:rFonts w:ascii="Arial" w:hAnsi="Arial" w:cs="Arial"/>
          <w:b/>
          <w:sz w:val="28"/>
          <w:szCs w:val="28"/>
        </w:rPr>
        <w:t>Food and Drink Guidelines for Early Years Settings</w:t>
      </w:r>
    </w:p>
    <w:p w:rsidR="00EF512A" w:rsidRPr="00EF512A" w:rsidRDefault="00815BB3" w:rsidP="00EF512A">
      <w:pPr>
        <w:pStyle w:val="ListParagraph"/>
        <w:numPr>
          <w:ilvl w:val="0"/>
          <w:numId w:val="7"/>
        </w:numPr>
        <w:rPr>
          <w:rFonts w:ascii="Arial" w:hAnsi="Arial" w:cs="Arial"/>
          <w:b/>
          <w:sz w:val="24"/>
          <w:szCs w:val="24"/>
        </w:rPr>
      </w:pPr>
      <w:r w:rsidRPr="00EF512A">
        <w:rPr>
          <w:rFonts w:ascii="Arial" w:hAnsi="Arial" w:cs="Arial"/>
          <w:b/>
          <w:sz w:val="24"/>
          <w:szCs w:val="24"/>
        </w:rPr>
        <w:t xml:space="preserve">Introduction </w:t>
      </w:r>
    </w:p>
    <w:p w:rsidR="00EF512A" w:rsidRDefault="00EF512A" w:rsidP="00EF512A">
      <w:pPr>
        <w:pStyle w:val="ListParagraph"/>
        <w:ind w:left="360"/>
        <w:rPr>
          <w:rFonts w:ascii="Arial" w:hAnsi="Arial" w:cs="Arial"/>
          <w:b/>
          <w:sz w:val="24"/>
          <w:szCs w:val="24"/>
        </w:rPr>
      </w:pPr>
    </w:p>
    <w:p w:rsidR="003557D4" w:rsidRPr="00EF512A" w:rsidRDefault="003557D4" w:rsidP="00EF512A">
      <w:pPr>
        <w:pStyle w:val="ListParagraph"/>
        <w:numPr>
          <w:ilvl w:val="1"/>
          <w:numId w:val="5"/>
        </w:numPr>
        <w:rPr>
          <w:rFonts w:ascii="Arial" w:hAnsi="Arial" w:cs="Arial"/>
          <w:b/>
          <w:sz w:val="24"/>
          <w:szCs w:val="24"/>
        </w:rPr>
      </w:pPr>
      <w:bookmarkStart w:id="0" w:name="_GoBack"/>
      <w:r w:rsidRPr="00EF512A">
        <w:rPr>
          <w:rFonts w:ascii="Arial" w:hAnsi="Arial" w:cs="Arial"/>
          <w:sz w:val="24"/>
          <w:szCs w:val="24"/>
        </w:rPr>
        <w:t>Public Health England (PHE) is inviting tender applications to</w:t>
      </w:r>
      <w:r w:rsidR="007B1FC9" w:rsidRPr="00EF512A">
        <w:rPr>
          <w:rFonts w:ascii="Arial" w:hAnsi="Arial" w:cs="Arial"/>
          <w:sz w:val="24"/>
          <w:szCs w:val="24"/>
        </w:rPr>
        <w:t xml:space="preserve"> develop updated food and drink </w:t>
      </w:r>
      <w:r w:rsidR="0008638B" w:rsidRPr="00EF512A">
        <w:rPr>
          <w:rFonts w:ascii="Arial" w:hAnsi="Arial" w:cs="Arial"/>
          <w:sz w:val="24"/>
          <w:szCs w:val="24"/>
        </w:rPr>
        <w:t>guidelines</w:t>
      </w:r>
      <w:r w:rsidR="007B1FC9" w:rsidRPr="00EF512A">
        <w:rPr>
          <w:rFonts w:ascii="Arial" w:hAnsi="Arial" w:cs="Arial"/>
          <w:sz w:val="24"/>
          <w:szCs w:val="24"/>
        </w:rPr>
        <w:t xml:space="preserve"> for Early Years Settings</w:t>
      </w:r>
      <w:r w:rsidR="000C50CE" w:rsidRPr="00EF512A">
        <w:rPr>
          <w:rFonts w:ascii="Arial" w:hAnsi="Arial" w:cs="Arial"/>
          <w:sz w:val="24"/>
          <w:szCs w:val="24"/>
        </w:rPr>
        <w:t>,</w:t>
      </w:r>
      <w:r w:rsidR="007B1FC9" w:rsidRPr="00EF512A">
        <w:rPr>
          <w:rFonts w:ascii="Arial" w:hAnsi="Arial" w:cs="Arial"/>
          <w:sz w:val="24"/>
          <w:szCs w:val="24"/>
        </w:rPr>
        <w:t xml:space="preserve"> which take account of recent changes in dietary</w:t>
      </w:r>
      <w:r w:rsidR="007B1FC9" w:rsidRPr="00EF512A">
        <w:rPr>
          <w:rFonts w:ascii="Arial" w:hAnsi="Arial" w:cs="Arial"/>
          <w:b/>
          <w:sz w:val="24"/>
          <w:szCs w:val="24"/>
        </w:rPr>
        <w:t xml:space="preserve"> </w:t>
      </w:r>
      <w:r w:rsidR="007B1FC9" w:rsidRPr="00EF512A">
        <w:rPr>
          <w:rFonts w:ascii="Arial" w:hAnsi="Arial" w:cs="Arial"/>
          <w:sz w:val="24"/>
          <w:szCs w:val="24"/>
        </w:rPr>
        <w:t xml:space="preserve">recommendations, including </w:t>
      </w:r>
      <w:r w:rsidR="007C1264" w:rsidRPr="00EF512A">
        <w:rPr>
          <w:rFonts w:ascii="Arial" w:hAnsi="Arial" w:cs="Arial"/>
          <w:sz w:val="24"/>
          <w:szCs w:val="24"/>
        </w:rPr>
        <w:t>those for lower intakes of</w:t>
      </w:r>
      <w:r w:rsidR="007B1FC9" w:rsidRPr="00EF512A">
        <w:rPr>
          <w:rFonts w:ascii="Arial" w:hAnsi="Arial" w:cs="Arial"/>
          <w:sz w:val="24"/>
          <w:szCs w:val="24"/>
        </w:rPr>
        <w:t xml:space="preserve"> energy and free sugars, and</w:t>
      </w:r>
      <w:r w:rsidR="007C1264" w:rsidRPr="00EF512A">
        <w:rPr>
          <w:rFonts w:ascii="Arial" w:hAnsi="Arial" w:cs="Arial"/>
          <w:sz w:val="24"/>
          <w:szCs w:val="24"/>
        </w:rPr>
        <w:t xml:space="preserve"> which</w:t>
      </w:r>
      <w:r w:rsidR="007B1FC9" w:rsidRPr="00EF512A">
        <w:rPr>
          <w:rFonts w:ascii="Arial" w:hAnsi="Arial" w:cs="Arial"/>
          <w:sz w:val="24"/>
          <w:szCs w:val="24"/>
        </w:rPr>
        <w:t xml:space="preserve"> reflect the increase in free </w:t>
      </w:r>
      <w:r w:rsidR="00BA0F51">
        <w:rPr>
          <w:rFonts w:ascii="Arial" w:hAnsi="Arial" w:cs="Arial"/>
          <w:sz w:val="24"/>
          <w:szCs w:val="24"/>
        </w:rPr>
        <w:t>E</w:t>
      </w:r>
      <w:r w:rsidR="007B1FC9" w:rsidRPr="00EF512A">
        <w:rPr>
          <w:rFonts w:ascii="Arial" w:hAnsi="Arial" w:cs="Arial"/>
          <w:sz w:val="24"/>
          <w:szCs w:val="24"/>
        </w:rPr>
        <w:t xml:space="preserve">arly </w:t>
      </w:r>
      <w:r w:rsidR="00BA0F51">
        <w:rPr>
          <w:rFonts w:ascii="Arial" w:hAnsi="Arial" w:cs="Arial"/>
          <w:sz w:val="24"/>
          <w:szCs w:val="24"/>
        </w:rPr>
        <w:t>Y</w:t>
      </w:r>
      <w:r w:rsidR="007B1FC9" w:rsidRPr="00EF512A">
        <w:rPr>
          <w:rFonts w:ascii="Arial" w:hAnsi="Arial" w:cs="Arial"/>
          <w:sz w:val="24"/>
          <w:szCs w:val="24"/>
        </w:rPr>
        <w:t>ears entitlement</w:t>
      </w:r>
      <w:r w:rsidRPr="00EF512A">
        <w:rPr>
          <w:rFonts w:ascii="Arial" w:hAnsi="Arial" w:cs="Arial"/>
          <w:sz w:val="24"/>
          <w:szCs w:val="24"/>
        </w:rPr>
        <w:t xml:space="preserve">.  </w:t>
      </w:r>
    </w:p>
    <w:bookmarkEnd w:id="0"/>
    <w:p w:rsidR="00EF512A" w:rsidRPr="00EF512A" w:rsidRDefault="00EF512A" w:rsidP="00EF512A">
      <w:pPr>
        <w:pStyle w:val="ListParagraph"/>
        <w:ind w:left="792"/>
        <w:rPr>
          <w:rFonts w:ascii="Arial" w:hAnsi="Arial" w:cs="Arial"/>
          <w:b/>
          <w:sz w:val="24"/>
          <w:szCs w:val="24"/>
        </w:rPr>
      </w:pPr>
    </w:p>
    <w:p w:rsidR="002A7657" w:rsidRDefault="003F6C0A" w:rsidP="00EF512A">
      <w:pPr>
        <w:pStyle w:val="ListParagraph"/>
        <w:numPr>
          <w:ilvl w:val="0"/>
          <w:numId w:val="5"/>
        </w:numPr>
        <w:rPr>
          <w:rFonts w:ascii="Arial" w:hAnsi="Arial" w:cs="Arial"/>
          <w:b/>
          <w:sz w:val="24"/>
          <w:szCs w:val="24"/>
        </w:rPr>
      </w:pPr>
      <w:r>
        <w:rPr>
          <w:rFonts w:ascii="Arial" w:hAnsi="Arial" w:cs="Arial"/>
          <w:b/>
          <w:sz w:val="24"/>
          <w:szCs w:val="24"/>
        </w:rPr>
        <w:t>Background</w:t>
      </w:r>
    </w:p>
    <w:p w:rsidR="00EF512A" w:rsidRPr="003F6C0A" w:rsidRDefault="00EF512A" w:rsidP="00EF512A">
      <w:pPr>
        <w:pStyle w:val="ListParagraph"/>
        <w:ind w:left="360"/>
        <w:rPr>
          <w:rFonts w:ascii="Arial" w:hAnsi="Arial" w:cs="Arial"/>
          <w:b/>
          <w:sz w:val="24"/>
          <w:szCs w:val="24"/>
        </w:rPr>
      </w:pPr>
    </w:p>
    <w:p w:rsidR="005972FB" w:rsidRDefault="005972FB" w:rsidP="00EF512A">
      <w:pPr>
        <w:pStyle w:val="ListParagraph"/>
        <w:numPr>
          <w:ilvl w:val="1"/>
          <w:numId w:val="5"/>
        </w:numPr>
        <w:rPr>
          <w:rFonts w:ascii="Arial" w:hAnsi="Arial" w:cs="Arial"/>
          <w:sz w:val="24"/>
          <w:szCs w:val="24"/>
        </w:rPr>
      </w:pPr>
      <w:r w:rsidRPr="006C4AEB">
        <w:rPr>
          <w:rFonts w:ascii="Arial" w:hAnsi="Arial" w:cs="Arial"/>
          <w:sz w:val="24"/>
          <w:szCs w:val="24"/>
        </w:rPr>
        <w:t xml:space="preserve">PHE is committed to improving the health and wellbeing of the population. Two of our priorities are tackling obesity, particularly in children, and ensuring that every child has the best start in life.  Supporting healthier food provision in </w:t>
      </w:r>
      <w:r>
        <w:rPr>
          <w:rFonts w:ascii="Arial" w:hAnsi="Arial" w:cs="Arial"/>
          <w:sz w:val="24"/>
          <w:szCs w:val="24"/>
        </w:rPr>
        <w:t>E</w:t>
      </w:r>
      <w:r w:rsidRPr="006C4AEB">
        <w:rPr>
          <w:rFonts w:ascii="Arial" w:hAnsi="Arial" w:cs="Arial"/>
          <w:sz w:val="24"/>
          <w:szCs w:val="24"/>
        </w:rPr>
        <w:t xml:space="preserve">arly </w:t>
      </w:r>
      <w:r>
        <w:rPr>
          <w:rFonts w:ascii="Arial" w:hAnsi="Arial" w:cs="Arial"/>
          <w:sz w:val="24"/>
          <w:szCs w:val="24"/>
        </w:rPr>
        <w:t>Y</w:t>
      </w:r>
      <w:r w:rsidRPr="006C4AEB">
        <w:rPr>
          <w:rFonts w:ascii="Arial" w:hAnsi="Arial" w:cs="Arial"/>
          <w:sz w:val="24"/>
          <w:szCs w:val="24"/>
        </w:rPr>
        <w:t xml:space="preserve">ears </w:t>
      </w:r>
      <w:r>
        <w:rPr>
          <w:rFonts w:ascii="Arial" w:hAnsi="Arial" w:cs="Arial"/>
          <w:sz w:val="24"/>
          <w:szCs w:val="24"/>
        </w:rPr>
        <w:t>S</w:t>
      </w:r>
      <w:r w:rsidRPr="006C4AEB">
        <w:rPr>
          <w:rFonts w:ascii="Arial" w:hAnsi="Arial" w:cs="Arial"/>
          <w:sz w:val="24"/>
          <w:szCs w:val="24"/>
        </w:rPr>
        <w:t xml:space="preserve">ettings and in families with young children, which is consistent with </w:t>
      </w:r>
      <w:r w:rsidR="00964AA3">
        <w:rPr>
          <w:rFonts w:ascii="Arial" w:hAnsi="Arial" w:cs="Arial"/>
          <w:sz w:val="24"/>
          <w:szCs w:val="24"/>
        </w:rPr>
        <w:t>revised dietary recommendations</w:t>
      </w:r>
      <w:r w:rsidR="00271930">
        <w:rPr>
          <w:rFonts w:ascii="Arial" w:hAnsi="Arial" w:cs="Arial"/>
          <w:sz w:val="24"/>
          <w:szCs w:val="24"/>
        </w:rPr>
        <w:t xml:space="preserve"> (see 2.2)</w:t>
      </w:r>
      <w:r w:rsidRPr="006C4AEB">
        <w:rPr>
          <w:rFonts w:ascii="Arial" w:hAnsi="Arial" w:cs="Arial"/>
          <w:sz w:val="24"/>
          <w:szCs w:val="24"/>
        </w:rPr>
        <w:t>, will play a key role in achieving these aims.</w:t>
      </w:r>
      <w:r>
        <w:rPr>
          <w:rFonts w:ascii="Arial" w:hAnsi="Arial" w:cs="Arial"/>
          <w:sz w:val="24"/>
          <w:szCs w:val="24"/>
        </w:rPr>
        <w:t xml:space="preserve">  </w:t>
      </w:r>
    </w:p>
    <w:p w:rsidR="005972FB" w:rsidRDefault="005972FB" w:rsidP="005972FB">
      <w:pPr>
        <w:pStyle w:val="ListParagraph"/>
        <w:ind w:left="792"/>
        <w:rPr>
          <w:rFonts w:ascii="Arial" w:hAnsi="Arial" w:cs="Arial"/>
          <w:sz w:val="24"/>
          <w:szCs w:val="24"/>
        </w:rPr>
      </w:pPr>
    </w:p>
    <w:p w:rsidR="003818F1" w:rsidRDefault="00EF512A" w:rsidP="00EF512A">
      <w:pPr>
        <w:pStyle w:val="ListParagraph"/>
        <w:numPr>
          <w:ilvl w:val="1"/>
          <w:numId w:val="5"/>
        </w:numPr>
        <w:rPr>
          <w:rFonts w:ascii="Arial" w:hAnsi="Arial" w:cs="Arial"/>
          <w:sz w:val="24"/>
          <w:szCs w:val="24"/>
        </w:rPr>
      </w:pPr>
      <w:r>
        <w:rPr>
          <w:rFonts w:ascii="Arial" w:hAnsi="Arial" w:cs="Arial"/>
          <w:sz w:val="24"/>
          <w:szCs w:val="24"/>
        </w:rPr>
        <w:t>I</w:t>
      </w:r>
      <w:r w:rsidR="0008638B" w:rsidRPr="00805644">
        <w:rPr>
          <w:rFonts w:ascii="Arial" w:hAnsi="Arial" w:cs="Arial"/>
          <w:sz w:val="24"/>
          <w:szCs w:val="24"/>
        </w:rPr>
        <w:t>n 2011, the Scientific Advisory Committee on Nutrition (SACN) published updated reference values for energy requirements for the UK population</w:t>
      </w:r>
      <w:r w:rsidR="0008638B">
        <w:rPr>
          <w:rStyle w:val="FootnoteReference"/>
          <w:rFonts w:ascii="Arial" w:hAnsi="Arial" w:cs="Arial"/>
          <w:sz w:val="24"/>
          <w:szCs w:val="24"/>
        </w:rPr>
        <w:footnoteReference w:id="1"/>
      </w:r>
      <w:r w:rsidR="0008638B" w:rsidRPr="00805644">
        <w:rPr>
          <w:rFonts w:ascii="Arial" w:hAnsi="Arial" w:cs="Arial"/>
          <w:sz w:val="24"/>
          <w:szCs w:val="24"/>
        </w:rPr>
        <w:t xml:space="preserve">. For young children aged 1 to 5 years (i.e. those covered by Early Years Settings in England), the revised energy values estimated by SACN are lower than previous values (calculated by the Committee on Medical Aspects of Food Policy [COMA], 1991) by between 11 to 22%.  According to data from the National Child Measurement Programme (2012/13), 1 in 5 children in Reception is overweight or obese, indicating that young children are consuming energy in excess of their requirements. It is vital that food provided in child care settings does not help drive young children to overconsumption and excess weight gain. </w:t>
      </w:r>
      <w:r w:rsidR="003818F1">
        <w:rPr>
          <w:rFonts w:ascii="Arial" w:hAnsi="Arial" w:cs="Arial"/>
          <w:sz w:val="24"/>
          <w:szCs w:val="24"/>
        </w:rPr>
        <w:t>Furthermore, o</w:t>
      </w:r>
      <w:r w:rsidR="003818F1" w:rsidRPr="00D97503">
        <w:rPr>
          <w:rFonts w:ascii="Arial" w:hAnsi="Arial" w:cs="Arial"/>
          <w:sz w:val="24"/>
          <w:szCs w:val="24"/>
        </w:rPr>
        <w:t xml:space="preserve">besity is increasing at a faster rate amongst the most disadvantaged areas and ensuring that </w:t>
      </w:r>
      <w:r w:rsidR="003818F1" w:rsidRPr="00D97503">
        <w:rPr>
          <w:rFonts w:ascii="Arial" w:hAnsi="Arial" w:cs="Arial"/>
          <w:sz w:val="24"/>
          <w:szCs w:val="24"/>
        </w:rPr>
        <w:lastRenderedPageBreak/>
        <w:t>guidance on food provision reflects up to date evidence is therefore important for addressing health inequality.</w:t>
      </w:r>
    </w:p>
    <w:p w:rsidR="003818F1" w:rsidRPr="003818F1" w:rsidRDefault="003818F1" w:rsidP="003818F1">
      <w:pPr>
        <w:pStyle w:val="ListParagraph"/>
        <w:rPr>
          <w:rFonts w:ascii="Arial" w:hAnsi="Arial" w:cs="Arial"/>
          <w:sz w:val="24"/>
          <w:szCs w:val="24"/>
        </w:rPr>
      </w:pPr>
    </w:p>
    <w:p w:rsidR="00EF512A" w:rsidRDefault="0008638B" w:rsidP="00EF512A">
      <w:pPr>
        <w:pStyle w:val="ListParagraph"/>
        <w:numPr>
          <w:ilvl w:val="1"/>
          <w:numId w:val="5"/>
        </w:numPr>
        <w:rPr>
          <w:rFonts w:ascii="Arial" w:hAnsi="Arial" w:cs="Arial"/>
          <w:sz w:val="24"/>
          <w:szCs w:val="24"/>
        </w:rPr>
      </w:pPr>
      <w:r w:rsidRPr="00805644">
        <w:rPr>
          <w:rFonts w:ascii="Arial" w:hAnsi="Arial" w:cs="Arial"/>
          <w:sz w:val="24"/>
          <w:szCs w:val="24"/>
        </w:rPr>
        <w:t>SACN</w:t>
      </w:r>
      <w:r w:rsidR="00E8521C">
        <w:rPr>
          <w:rFonts w:ascii="Arial" w:hAnsi="Arial" w:cs="Arial"/>
          <w:sz w:val="24"/>
          <w:szCs w:val="24"/>
        </w:rPr>
        <w:t xml:space="preserve"> has also recently </w:t>
      </w:r>
      <w:r w:rsidRPr="00805644">
        <w:rPr>
          <w:rFonts w:ascii="Arial" w:hAnsi="Arial" w:cs="Arial"/>
          <w:sz w:val="24"/>
          <w:szCs w:val="24"/>
        </w:rPr>
        <w:t xml:space="preserve">published its report on </w:t>
      </w:r>
      <w:r>
        <w:rPr>
          <w:rFonts w:ascii="Arial" w:hAnsi="Arial" w:cs="Arial"/>
          <w:sz w:val="24"/>
          <w:szCs w:val="24"/>
        </w:rPr>
        <w:t>‘Carbohydrates and health’ (2015)</w:t>
      </w:r>
      <w:r w:rsidRPr="0008638B">
        <w:rPr>
          <w:rStyle w:val="FootnoteReference"/>
          <w:rFonts w:ascii="Arial" w:hAnsi="Arial" w:cs="Arial"/>
          <w:sz w:val="24"/>
          <w:szCs w:val="24"/>
        </w:rPr>
        <w:t xml:space="preserve"> </w:t>
      </w:r>
      <w:r>
        <w:rPr>
          <w:rStyle w:val="FootnoteReference"/>
          <w:rFonts w:ascii="Arial" w:hAnsi="Arial" w:cs="Arial"/>
          <w:sz w:val="24"/>
          <w:szCs w:val="24"/>
        </w:rPr>
        <w:footnoteReference w:id="2"/>
      </w:r>
      <w:r>
        <w:rPr>
          <w:rFonts w:ascii="Arial" w:hAnsi="Arial" w:cs="Arial"/>
          <w:sz w:val="24"/>
          <w:szCs w:val="24"/>
        </w:rPr>
        <w:t xml:space="preserve">, </w:t>
      </w:r>
      <w:r w:rsidRPr="00805644">
        <w:rPr>
          <w:rFonts w:ascii="Arial" w:hAnsi="Arial" w:cs="Arial"/>
          <w:sz w:val="24"/>
          <w:szCs w:val="24"/>
        </w:rPr>
        <w:t xml:space="preserve">which included the recommendation that the average intake of sugar should not exceed 5% of total dietary energy for the population aged two years upwards.  This recommendation has been </w:t>
      </w:r>
      <w:r w:rsidR="003818F1">
        <w:rPr>
          <w:rFonts w:ascii="Arial" w:hAnsi="Arial" w:cs="Arial"/>
          <w:sz w:val="24"/>
          <w:szCs w:val="24"/>
        </w:rPr>
        <w:t>accepted</w:t>
      </w:r>
      <w:r w:rsidRPr="00805644">
        <w:rPr>
          <w:rFonts w:ascii="Arial" w:hAnsi="Arial" w:cs="Arial"/>
          <w:sz w:val="24"/>
          <w:szCs w:val="24"/>
        </w:rPr>
        <w:t xml:space="preserve"> by government.</w:t>
      </w:r>
    </w:p>
    <w:p w:rsidR="00EF512A" w:rsidRPr="00EF512A" w:rsidRDefault="00EF512A" w:rsidP="00EF512A">
      <w:pPr>
        <w:pStyle w:val="ListParagraph"/>
        <w:rPr>
          <w:rFonts w:ascii="Arial" w:hAnsi="Arial" w:cs="Arial"/>
          <w:sz w:val="24"/>
          <w:szCs w:val="24"/>
        </w:rPr>
      </w:pPr>
    </w:p>
    <w:p w:rsidR="00805644" w:rsidRPr="003818F1" w:rsidRDefault="00805644" w:rsidP="003818F1">
      <w:pPr>
        <w:pStyle w:val="ListParagraph"/>
        <w:numPr>
          <w:ilvl w:val="1"/>
          <w:numId w:val="5"/>
        </w:numPr>
        <w:rPr>
          <w:rFonts w:ascii="Arial" w:hAnsi="Arial" w:cs="Arial"/>
          <w:sz w:val="24"/>
          <w:szCs w:val="24"/>
        </w:rPr>
      </w:pPr>
      <w:r>
        <w:rPr>
          <w:rFonts w:ascii="Arial" w:hAnsi="Arial" w:cs="Arial"/>
          <w:sz w:val="24"/>
          <w:szCs w:val="24"/>
        </w:rPr>
        <w:t xml:space="preserve">Voluntary food and drink guidelines for </w:t>
      </w:r>
      <w:r w:rsidR="0008638B">
        <w:rPr>
          <w:rFonts w:ascii="Arial" w:hAnsi="Arial" w:cs="Arial"/>
          <w:sz w:val="24"/>
          <w:szCs w:val="24"/>
        </w:rPr>
        <w:t>E</w:t>
      </w:r>
      <w:r w:rsidR="001509DE">
        <w:rPr>
          <w:rFonts w:ascii="Arial" w:hAnsi="Arial" w:cs="Arial"/>
          <w:sz w:val="24"/>
          <w:szCs w:val="24"/>
        </w:rPr>
        <w:t xml:space="preserve">arly </w:t>
      </w:r>
      <w:r w:rsidR="0008638B">
        <w:rPr>
          <w:rFonts w:ascii="Arial" w:hAnsi="Arial" w:cs="Arial"/>
          <w:sz w:val="24"/>
          <w:szCs w:val="24"/>
        </w:rPr>
        <w:t>Y</w:t>
      </w:r>
      <w:r w:rsidR="001509DE">
        <w:rPr>
          <w:rFonts w:ascii="Arial" w:hAnsi="Arial" w:cs="Arial"/>
          <w:sz w:val="24"/>
          <w:szCs w:val="24"/>
        </w:rPr>
        <w:t xml:space="preserve">ears </w:t>
      </w:r>
      <w:r w:rsidR="0008638B">
        <w:rPr>
          <w:rFonts w:ascii="Arial" w:hAnsi="Arial" w:cs="Arial"/>
          <w:sz w:val="24"/>
          <w:szCs w:val="24"/>
        </w:rPr>
        <w:t>S</w:t>
      </w:r>
      <w:r w:rsidR="001509DE">
        <w:rPr>
          <w:rFonts w:ascii="Arial" w:hAnsi="Arial" w:cs="Arial"/>
          <w:sz w:val="24"/>
          <w:szCs w:val="24"/>
        </w:rPr>
        <w:t xml:space="preserve">ettings in England were </w:t>
      </w:r>
      <w:r w:rsidR="003818F1">
        <w:rPr>
          <w:rFonts w:ascii="Arial" w:hAnsi="Arial" w:cs="Arial"/>
          <w:sz w:val="24"/>
          <w:szCs w:val="24"/>
        </w:rPr>
        <w:t>produced</w:t>
      </w:r>
      <w:r w:rsidR="001509DE">
        <w:rPr>
          <w:rFonts w:ascii="Arial" w:hAnsi="Arial" w:cs="Arial"/>
          <w:sz w:val="24"/>
          <w:szCs w:val="24"/>
        </w:rPr>
        <w:t xml:space="preserve"> by the </w:t>
      </w:r>
      <w:r w:rsidR="003818F1">
        <w:rPr>
          <w:rFonts w:ascii="Arial" w:hAnsi="Arial" w:cs="Arial"/>
          <w:sz w:val="24"/>
          <w:szCs w:val="24"/>
        </w:rPr>
        <w:t>Department for Education in 2012.</w:t>
      </w:r>
      <w:r w:rsidR="00BB04A8" w:rsidRPr="003818F1">
        <w:rPr>
          <w:rFonts w:ascii="Arial" w:hAnsi="Arial" w:cs="Arial"/>
          <w:b/>
          <w:sz w:val="24"/>
          <w:szCs w:val="24"/>
        </w:rPr>
        <w:t xml:space="preserve"> </w:t>
      </w:r>
      <w:r w:rsidR="0008638B" w:rsidRPr="003818F1">
        <w:rPr>
          <w:rFonts w:ascii="Arial" w:hAnsi="Arial" w:cs="Arial"/>
          <w:sz w:val="24"/>
          <w:szCs w:val="24"/>
        </w:rPr>
        <w:t>In light of the</w:t>
      </w:r>
      <w:r w:rsidR="00BB04A8" w:rsidRPr="003818F1">
        <w:rPr>
          <w:rFonts w:ascii="Arial" w:hAnsi="Arial" w:cs="Arial"/>
          <w:sz w:val="24"/>
          <w:szCs w:val="24"/>
        </w:rPr>
        <w:t xml:space="preserve"> changes </w:t>
      </w:r>
      <w:r w:rsidR="003266E0" w:rsidRPr="003818F1">
        <w:rPr>
          <w:rFonts w:ascii="Arial" w:hAnsi="Arial" w:cs="Arial"/>
          <w:sz w:val="24"/>
          <w:szCs w:val="24"/>
        </w:rPr>
        <w:t>to</w:t>
      </w:r>
      <w:r w:rsidR="00BB04A8" w:rsidRPr="003818F1">
        <w:rPr>
          <w:rFonts w:ascii="Arial" w:hAnsi="Arial" w:cs="Arial"/>
          <w:sz w:val="24"/>
          <w:szCs w:val="24"/>
        </w:rPr>
        <w:t xml:space="preserve"> dietary recommendations, including those for energy and free sugars</w:t>
      </w:r>
      <w:r w:rsidR="00EE0658" w:rsidRPr="003818F1">
        <w:rPr>
          <w:rFonts w:ascii="Arial" w:hAnsi="Arial" w:cs="Arial"/>
          <w:sz w:val="24"/>
          <w:szCs w:val="24"/>
        </w:rPr>
        <w:t xml:space="preserve"> </w:t>
      </w:r>
      <w:r w:rsidR="0008638B" w:rsidRPr="003818F1">
        <w:rPr>
          <w:rFonts w:ascii="Arial" w:hAnsi="Arial" w:cs="Arial"/>
          <w:sz w:val="24"/>
          <w:szCs w:val="24"/>
        </w:rPr>
        <w:t xml:space="preserve">outlined above, </w:t>
      </w:r>
      <w:r w:rsidR="00EE0658" w:rsidRPr="003818F1">
        <w:rPr>
          <w:rFonts w:ascii="Arial" w:hAnsi="Arial" w:cs="Arial"/>
          <w:sz w:val="24"/>
          <w:szCs w:val="24"/>
        </w:rPr>
        <w:t xml:space="preserve">and the increase in free </w:t>
      </w:r>
      <w:r w:rsidR="00147AB6" w:rsidRPr="003818F1">
        <w:rPr>
          <w:rFonts w:ascii="Arial" w:hAnsi="Arial" w:cs="Arial"/>
          <w:sz w:val="24"/>
          <w:szCs w:val="24"/>
        </w:rPr>
        <w:t>E</w:t>
      </w:r>
      <w:r w:rsidR="00EE0658" w:rsidRPr="003818F1">
        <w:rPr>
          <w:rFonts w:ascii="Arial" w:hAnsi="Arial" w:cs="Arial"/>
          <w:sz w:val="24"/>
          <w:szCs w:val="24"/>
        </w:rPr>
        <w:t xml:space="preserve">arly </w:t>
      </w:r>
      <w:r w:rsidR="00147AB6" w:rsidRPr="003818F1">
        <w:rPr>
          <w:rFonts w:ascii="Arial" w:hAnsi="Arial" w:cs="Arial"/>
          <w:sz w:val="24"/>
          <w:szCs w:val="24"/>
        </w:rPr>
        <w:t>Y</w:t>
      </w:r>
      <w:r w:rsidR="00EE0658" w:rsidRPr="003818F1">
        <w:rPr>
          <w:rFonts w:ascii="Arial" w:hAnsi="Arial" w:cs="Arial"/>
          <w:sz w:val="24"/>
          <w:szCs w:val="24"/>
        </w:rPr>
        <w:t>ears entitlement</w:t>
      </w:r>
      <w:r w:rsidR="008749AB" w:rsidRPr="003818F1">
        <w:rPr>
          <w:rFonts w:ascii="Arial" w:hAnsi="Arial" w:cs="Arial"/>
          <w:sz w:val="24"/>
          <w:szCs w:val="24"/>
        </w:rPr>
        <w:t xml:space="preserve"> </w:t>
      </w:r>
      <w:r w:rsidR="006C4AEB" w:rsidRPr="003818F1">
        <w:rPr>
          <w:rFonts w:ascii="Arial" w:hAnsi="Arial" w:cs="Arial"/>
          <w:sz w:val="24"/>
          <w:szCs w:val="24"/>
        </w:rPr>
        <w:t xml:space="preserve">(to 30 hours a week) </w:t>
      </w:r>
      <w:r w:rsidR="008749AB" w:rsidRPr="003818F1">
        <w:rPr>
          <w:rFonts w:ascii="Arial" w:hAnsi="Arial" w:cs="Arial"/>
          <w:sz w:val="24"/>
          <w:szCs w:val="24"/>
        </w:rPr>
        <w:t>which will start to be rolled out in September 2016</w:t>
      </w:r>
      <w:r w:rsidR="00EE0658">
        <w:rPr>
          <w:rStyle w:val="FootnoteReference"/>
          <w:rFonts w:ascii="Arial" w:hAnsi="Arial" w:cs="Arial"/>
          <w:sz w:val="24"/>
          <w:szCs w:val="24"/>
        </w:rPr>
        <w:footnoteReference w:id="3"/>
      </w:r>
      <w:r w:rsidR="008749AB" w:rsidRPr="003818F1">
        <w:rPr>
          <w:rFonts w:ascii="Arial" w:hAnsi="Arial" w:cs="Arial"/>
          <w:sz w:val="24"/>
          <w:szCs w:val="24"/>
        </w:rPr>
        <w:t xml:space="preserve">, it is timely to </w:t>
      </w:r>
      <w:r w:rsidR="005C6200" w:rsidRPr="003818F1">
        <w:rPr>
          <w:rFonts w:ascii="Arial" w:hAnsi="Arial" w:cs="Arial"/>
          <w:sz w:val="24"/>
          <w:szCs w:val="24"/>
        </w:rPr>
        <w:t xml:space="preserve">review </w:t>
      </w:r>
      <w:r w:rsidR="007D11C1" w:rsidRPr="003818F1">
        <w:rPr>
          <w:rFonts w:ascii="Arial" w:hAnsi="Arial" w:cs="Arial"/>
          <w:sz w:val="24"/>
          <w:szCs w:val="24"/>
        </w:rPr>
        <w:t xml:space="preserve">and update </w:t>
      </w:r>
      <w:r w:rsidR="005C6200" w:rsidRPr="003818F1">
        <w:rPr>
          <w:rFonts w:ascii="Arial" w:hAnsi="Arial" w:cs="Arial"/>
          <w:sz w:val="24"/>
          <w:szCs w:val="24"/>
        </w:rPr>
        <w:t xml:space="preserve">current </w:t>
      </w:r>
      <w:r w:rsidR="007D11C1" w:rsidRPr="003818F1">
        <w:rPr>
          <w:rFonts w:ascii="Arial" w:hAnsi="Arial" w:cs="Arial"/>
          <w:sz w:val="24"/>
          <w:szCs w:val="24"/>
        </w:rPr>
        <w:t xml:space="preserve">food and drink </w:t>
      </w:r>
      <w:r w:rsidR="005C6200" w:rsidRPr="003818F1">
        <w:rPr>
          <w:rFonts w:ascii="Arial" w:hAnsi="Arial" w:cs="Arial"/>
          <w:sz w:val="24"/>
          <w:szCs w:val="24"/>
        </w:rPr>
        <w:t xml:space="preserve">guidelines for Early Years Settings. </w:t>
      </w:r>
    </w:p>
    <w:p w:rsidR="006C4AEB" w:rsidRPr="006C4AEB" w:rsidRDefault="006C4AEB" w:rsidP="006C4AEB">
      <w:pPr>
        <w:pStyle w:val="ListParagraph"/>
        <w:rPr>
          <w:rFonts w:ascii="Arial" w:hAnsi="Arial" w:cs="Arial"/>
          <w:sz w:val="24"/>
          <w:szCs w:val="24"/>
        </w:rPr>
      </w:pPr>
    </w:p>
    <w:p w:rsidR="006C4AEB" w:rsidRDefault="006C4AEB" w:rsidP="006C4AEB">
      <w:pPr>
        <w:pStyle w:val="ListParagraph"/>
        <w:numPr>
          <w:ilvl w:val="1"/>
          <w:numId w:val="5"/>
        </w:numPr>
        <w:rPr>
          <w:rFonts w:ascii="Arial" w:hAnsi="Arial" w:cs="Arial"/>
          <w:sz w:val="24"/>
          <w:szCs w:val="24"/>
        </w:rPr>
      </w:pPr>
      <w:r w:rsidRPr="00D97503">
        <w:rPr>
          <w:rFonts w:ascii="Arial" w:hAnsi="Arial" w:cs="Arial"/>
          <w:sz w:val="24"/>
          <w:szCs w:val="24"/>
        </w:rPr>
        <w:t>I</w:t>
      </w:r>
      <w:r w:rsidR="003266E0" w:rsidRPr="00D97503">
        <w:rPr>
          <w:rFonts w:ascii="Arial" w:hAnsi="Arial" w:cs="Arial"/>
          <w:sz w:val="24"/>
          <w:szCs w:val="24"/>
        </w:rPr>
        <w:t>nitially</w:t>
      </w:r>
      <w:r w:rsidR="00E40030" w:rsidRPr="00D97503">
        <w:rPr>
          <w:rFonts w:ascii="Arial" w:hAnsi="Arial" w:cs="Arial"/>
          <w:sz w:val="24"/>
          <w:szCs w:val="24"/>
        </w:rPr>
        <w:t>,</w:t>
      </w:r>
      <w:r w:rsidR="003266E0" w:rsidRPr="00D97503">
        <w:rPr>
          <w:rFonts w:ascii="Arial" w:hAnsi="Arial" w:cs="Arial"/>
          <w:sz w:val="24"/>
          <w:szCs w:val="24"/>
        </w:rPr>
        <w:t xml:space="preserve"> it is envisaged that </w:t>
      </w:r>
      <w:r w:rsidR="00805644" w:rsidRPr="00D97503">
        <w:rPr>
          <w:rFonts w:ascii="Arial" w:hAnsi="Arial" w:cs="Arial"/>
          <w:sz w:val="24"/>
          <w:szCs w:val="24"/>
        </w:rPr>
        <w:t xml:space="preserve">an external reference group </w:t>
      </w:r>
      <w:r w:rsidR="003266E0" w:rsidRPr="00D97503">
        <w:rPr>
          <w:rFonts w:ascii="Arial" w:hAnsi="Arial" w:cs="Arial"/>
          <w:sz w:val="24"/>
          <w:szCs w:val="24"/>
        </w:rPr>
        <w:t xml:space="preserve">will be established </w:t>
      </w:r>
      <w:r w:rsidR="00805644" w:rsidRPr="00D97503">
        <w:rPr>
          <w:rFonts w:ascii="Arial" w:hAnsi="Arial" w:cs="Arial"/>
          <w:sz w:val="24"/>
          <w:szCs w:val="24"/>
        </w:rPr>
        <w:t>to provide advice on issues including</w:t>
      </w:r>
      <w:r w:rsidRPr="00D97503">
        <w:rPr>
          <w:rFonts w:ascii="Arial" w:hAnsi="Arial" w:cs="Arial"/>
          <w:sz w:val="24"/>
          <w:szCs w:val="24"/>
        </w:rPr>
        <w:t>:</w:t>
      </w:r>
      <w:r w:rsidR="00805644" w:rsidRPr="00D97503">
        <w:rPr>
          <w:rFonts w:ascii="Arial" w:hAnsi="Arial" w:cs="Arial"/>
          <w:sz w:val="24"/>
          <w:szCs w:val="24"/>
        </w:rPr>
        <w:t xml:space="preserve"> </w:t>
      </w:r>
      <w:r w:rsidRPr="00D97503">
        <w:rPr>
          <w:rFonts w:ascii="Arial" w:hAnsi="Arial" w:cs="Arial"/>
          <w:sz w:val="24"/>
          <w:szCs w:val="24"/>
        </w:rPr>
        <w:t xml:space="preserve">1) </w:t>
      </w:r>
      <w:r w:rsidR="00805644" w:rsidRPr="00D97503">
        <w:rPr>
          <w:rFonts w:ascii="Arial" w:hAnsi="Arial" w:cs="Arial"/>
          <w:sz w:val="24"/>
          <w:szCs w:val="24"/>
        </w:rPr>
        <w:t>whether a nutrient or food-based approach to menu development should be adopted;</w:t>
      </w:r>
      <w:r w:rsidRPr="00D97503">
        <w:rPr>
          <w:rFonts w:ascii="Arial" w:hAnsi="Arial" w:cs="Arial"/>
          <w:sz w:val="24"/>
          <w:szCs w:val="24"/>
        </w:rPr>
        <w:t xml:space="preserve"> 2) </w:t>
      </w:r>
      <w:r w:rsidR="00805644" w:rsidRPr="00D97503">
        <w:rPr>
          <w:rFonts w:ascii="Arial" w:hAnsi="Arial" w:cs="Arial"/>
          <w:sz w:val="24"/>
          <w:szCs w:val="24"/>
        </w:rPr>
        <w:t xml:space="preserve">whether existing menus can be revised and reanalysed or </w:t>
      </w:r>
      <w:r w:rsidR="00E33387" w:rsidRPr="00D97503">
        <w:rPr>
          <w:rFonts w:ascii="Arial" w:hAnsi="Arial" w:cs="Arial"/>
          <w:sz w:val="24"/>
          <w:szCs w:val="24"/>
        </w:rPr>
        <w:t>whether</w:t>
      </w:r>
      <w:r w:rsidR="00805644" w:rsidRPr="00D97503">
        <w:rPr>
          <w:rFonts w:ascii="Arial" w:hAnsi="Arial" w:cs="Arial"/>
          <w:sz w:val="24"/>
          <w:szCs w:val="24"/>
        </w:rPr>
        <w:t xml:space="preserve"> new menus </w:t>
      </w:r>
      <w:r w:rsidRPr="00D97503">
        <w:rPr>
          <w:rFonts w:ascii="Arial" w:hAnsi="Arial" w:cs="Arial"/>
          <w:sz w:val="24"/>
          <w:szCs w:val="24"/>
        </w:rPr>
        <w:t>need to be developed which meet the revised nutrient requirements for children in the Early Years</w:t>
      </w:r>
      <w:r w:rsidR="00805644" w:rsidRPr="00D97503">
        <w:rPr>
          <w:rFonts w:ascii="Arial" w:hAnsi="Arial" w:cs="Arial"/>
          <w:sz w:val="24"/>
          <w:szCs w:val="24"/>
        </w:rPr>
        <w:t>; and</w:t>
      </w:r>
      <w:r w:rsidRPr="00D97503">
        <w:rPr>
          <w:rFonts w:ascii="Arial" w:hAnsi="Arial" w:cs="Arial"/>
          <w:sz w:val="24"/>
          <w:szCs w:val="24"/>
        </w:rPr>
        <w:t xml:space="preserve"> 3)</w:t>
      </w:r>
      <w:r w:rsidR="00805644" w:rsidRPr="00D97503">
        <w:rPr>
          <w:rFonts w:ascii="Arial" w:hAnsi="Arial" w:cs="Arial"/>
          <w:sz w:val="24"/>
          <w:szCs w:val="24"/>
        </w:rPr>
        <w:t xml:space="preserve"> whether a whole setting approach should be taken. </w:t>
      </w:r>
      <w:r w:rsidR="0045016F">
        <w:rPr>
          <w:rFonts w:ascii="Arial" w:hAnsi="Arial" w:cs="Arial"/>
          <w:sz w:val="24"/>
          <w:szCs w:val="24"/>
        </w:rPr>
        <w:t xml:space="preserve">The reference group </w:t>
      </w:r>
      <w:r w:rsidR="003818F1">
        <w:rPr>
          <w:rFonts w:ascii="Arial" w:hAnsi="Arial" w:cs="Arial"/>
          <w:sz w:val="24"/>
          <w:szCs w:val="24"/>
        </w:rPr>
        <w:t xml:space="preserve">should be set up by the contractor with input from </w:t>
      </w:r>
      <w:r w:rsidR="0045016F">
        <w:rPr>
          <w:rFonts w:ascii="Arial" w:hAnsi="Arial" w:cs="Arial"/>
          <w:sz w:val="24"/>
          <w:szCs w:val="24"/>
        </w:rPr>
        <w:t>Public Health England.</w:t>
      </w:r>
    </w:p>
    <w:p w:rsidR="00D97503" w:rsidRDefault="00D97503" w:rsidP="00D97503">
      <w:pPr>
        <w:pStyle w:val="ListParagraph"/>
        <w:rPr>
          <w:rFonts w:ascii="Arial" w:hAnsi="Arial" w:cs="Arial"/>
          <w:sz w:val="24"/>
          <w:szCs w:val="24"/>
        </w:rPr>
      </w:pPr>
    </w:p>
    <w:p w:rsidR="00964AA3" w:rsidRPr="00E8521C" w:rsidRDefault="00E8521C" w:rsidP="00E8521C">
      <w:pPr>
        <w:pStyle w:val="ListParagraph"/>
        <w:numPr>
          <w:ilvl w:val="1"/>
          <w:numId w:val="5"/>
        </w:numPr>
        <w:rPr>
          <w:rFonts w:ascii="Arial" w:hAnsi="Arial" w:cs="Arial"/>
          <w:sz w:val="24"/>
          <w:szCs w:val="24"/>
        </w:rPr>
      </w:pPr>
      <w:r>
        <w:rPr>
          <w:rFonts w:ascii="Arial" w:hAnsi="Arial" w:cs="Arial"/>
          <w:sz w:val="24"/>
          <w:szCs w:val="24"/>
        </w:rPr>
        <w:t>Based on the recommendations from the external reference group, a series of menus (see 3.1) will then need to be generated. I</w:t>
      </w:r>
      <w:r w:rsidR="0045016F" w:rsidRPr="00E8521C">
        <w:rPr>
          <w:rFonts w:ascii="Arial" w:hAnsi="Arial" w:cs="Arial"/>
          <w:sz w:val="24"/>
          <w:szCs w:val="24"/>
        </w:rPr>
        <w:t xml:space="preserve">t is </w:t>
      </w:r>
      <w:r>
        <w:rPr>
          <w:rFonts w:ascii="Arial" w:hAnsi="Arial" w:cs="Arial"/>
          <w:sz w:val="24"/>
          <w:szCs w:val="24"/>
        </w:rPr>
        <w:t>vital</w:t>
      </w:r>
      <w:r w:rsidR="0045016F" w:rsidRPr="00E8521C">
        <w:rPr>
          <w:rFonts w:ascii="Arial" w:hAnsi="Arial" w:cs="Arial"/>
          <w:sz w:val="24"/>
          <w:szCs w:val="24"/>
        </w:rPr>
        <w:t xml:space="preserve"> that those working in the Early Years sector and other professionals working with children are aware of </w:t>
      </w:r>
      <w:r>
        <w:rPr>
          <w:rFonts w:ascii="Arial" w:hAnsi="Arial" w:cs="Arial"/>
          <w:sz w:val="24"/>
          <w:szCs w:val="24"/>
        </w:rPr>
        <w:t>updated</w:t>
      </w:r>
      <w:r w:rsidR="0045016F" w:rsidRPr="00E8521C">
        <w:rPr>
          <w:rFonts w:ascii="Arial" w:hAnsi="Arial" w:cs="Arial"/>
          <w:sz w:val="24"/>
          <w:szCs w:val="24"/>
        </w:rPr>
        <w:t xml:space="preserve"> guidelines on diet and nutrition for young children</w:t>
      </w:r>
      <w:r>
        <w:rPr>
          <w:rFonts w:ascii="Arial" w:hAnsi="Arial" w:cs="Arial"/>
          <w:sz w:val="24"/>
          <w:szCs w:val="24"/>
        </w:rPr>
        <w:t xml:space="preserve"> and the d</w:t>
      </w:r>
      <w:r w:rsidR="00805644" w:rsidRPr="00E8521C">
        <w:rPr>
          <w:rFonts w:ascii="Arial" w:hAnsi="Arial" w:cs="Arial"/>
          <w:sz w:val="24"/>
          <w:szCs w:val="24"/>
        </w:rPr>
        <w:t>evelop</w:t>
      </w:r>
      <w:r w:rsidR="00964AA3" w:rsidRPr="00E8521C">
        <w:rPr>
          <w:rFonts w:ascii="Arial" w:hAnsi="Arial" w:cs="Arial"/>
          <w:sz w:val="24"/>
          <w:szCs w:val="24"/>
        </w:rPr>
        <w:t>ment of</w:t>
      </w:r>
      <w:r w:rsidR="00805644" w:rsidRPr="00E8521C">
        <w:rPr>
          <w:rFonts w:ascii="Arial" w:hAnsi="Arial" w:cs="Arial"/>
          <w:sz w:val="24"/>
          <w:szCs w:val="24"/>
        </w:rPr>
        <w:t xml:space="preserve"> training resources to ensure the delivery of accurat</w:t>
      </w:r>
      <w:r w:rsidR="00964AA3" w:rsidRPr="00E8521C">
        <w:rPr>
          <w:rFonts w:ascii="Arial" w:hAnsi="Arial" w:cs="Arial"/>
          <w:sz w:val="24"/>
          <w:szCs w:val="24"/>
        </w:rPr>
        <w:t>e diet and nutrition messages will therefore be an important supporting activity.</w:t>
      </w:r>
    </w:p>
    <w:p w:rsidR="00964AA3" w:rsidRPr="00964AA3" w:rsidRDefault="00964AA3" w:rsidP="00964AA3">
      <w:pPr>
        <w:pStyle w:val="ListParagraph"/>
        <w:rPr>
          <w:rFonts w:ascii="Arial" w:hAnsi="Arial" w:cs="Arial"/>
          <w:sz w:val="24"/>
          <w:szCs w:val="24"/>
        </w:rPr>
      </w:pPr>
    </w:p>
    <w:p w:rsidR="00805644" w:rsidRPr="00805644" w:rsidRDefault="00805644" w:rsidP="006C4AEB">
      <w:pPr>
        <w:pStyle w:val="ListParagraph"/>
        <w:numPr>
          <w:ilvl w:val="1"/>
          <w:numId w:val="5"/>
        </w:numPr>
        <w:rPr>
          <w:rFonts w:ascii="Arial" w:hAnsi="Arial" w:cs="Arial"/>
          <w:sz w:val="24"/>
          <w:szCs w:val="24"/>
        </w:rPr>
      </w:pPr>
      <w:r w:rsidRPr="00805644">
        <w:rPr>
          <w:rFonts w:ascii="Arial" w:hAnsi="Arial" w:cs="Arial"/>
          <w:sz w:val="24"/>
          <w:szCs w:val="24"/>
        </w:rPr>
        <w:t>Outputs from this wor</w:t>
      </w:r>
      <w:r w:rsidR="006C4AEB">
        <w:rPr>
          <w:rFonts w:ascii="Arial" w:hAnsi="Arial" w:cs="Arial"/>
          <w:sz w:val="24"/>
          <w:szCs w:val="24"/>
        </w:rPr>
        <w:t xml:space="preserve">k will </w:t>
      </w:r>
      <w:r w:rsidR="00964AA3">
        <w:rPr>
          <w:rFonts w:ascii="Arial" w:hAnsi="Arial" w:cs="Arial"/>
          <w:sz w:val="24"/>
          <w:szCs w:val="24"/>
        </w:rPr>
        <w:t xml:space="preserve">also </w:t>
      </w:r>
      <w:r w:rsidR="006C4AEB">
        <w:rPr>
          <w:rFonts w:ascii="Arial" w:hAnsi="Arial" w:cs="Arial"/>
          <w:sz w:val="24"/>
          <w:szCs w:val="24"/>
        </w:rPr>
        <w:t xml:space="preserve">provide vital resources </w:t>
      </w:r>
      <w:r w:rsidRPr="00805644">
        <w:rPr>
          <w:rFonts w:ascii="Arial" w:hAnsi="Arial" w:cs="Arial"/>
          <w:sz w:val="24"/>
          <w:szCs w:val="24"/>
        </w:rPr>
        <w:t>for the Diet and Obesity and Children and Young People teams, and those working on Start4Life and NHS Choices.</w:t>
      </w:r>
    </w:p>
    <w:p w:rsidR="00805644" w:rsidRPr="00805644" w:rsidRDefault="00805644" w:rsidP="00805644">
      <w:pPr>
        <w:ind w:left="426" w:hanging="426"/>
        <w:rPr>
          <w:rFonts w:ascii="Arial" w:hAnsi="Arial" w:cs="Arial"/>
          <w:sz w:val="24"/>
          <w:szCs w:val="24"/>
        </w:rPr>
      </w:pPr>
    </w:p>
    <w:p w:rsidR="00F9741F" w:rsidRDefault="00F9741F" w:rsidP="002E7E26">
      <w:pPr>
        <w:pStyle w:val="ListParagraph"/>
        <w:numPr>
          <w:ilvl w:val="0"/>
          <w:numId w:val="5"/>
        </w:numPr>
        <w:rPr>
          <w:rFonts w:ascii="Arial" w:hAnsi="Arial" w:cs="Arial"/>
          <w:b/>
          <w:sz w:val="24"/>
          <w:szCs w:val="24"/>
        </w:rPr>
      </w:pPr>
      <w:r w:rsidRPr="00942643">
        <w:rPr>
          <w:rFonts w:ascii="Arial" w:hAnsi="Arial" w:cs="Arial"/>
          <w:b/>
          <w:sz w:val="24"/>
          <w:szCs w:val="24"/>
        </w:rPr>
        <w:lastRenderedPageBreak/>
        <w:t>Proposed action</w:t>
      </w:r>
    </w:p>
    <w:p w:rsidR="002E7E26" w:rsidRPr="00942643" w:rsidRDefault="002E7E26" w:rsidP="002E7E26">
      <w:pPr>
        <w:pStyle w:val="ListParagraph"/>
        <w:ind w:left="360"/>
        <w:rPr>
          <w:rFonts w:ascii="Arial" w:hAnsi="Arial" w:cs="Arial"/>
          <w:b/>
          <w:sz w:val="24"/>
          <w:szCs w:val="24"/>
        </w:rPr>
      </w:pPr>
    </w:p>
    <w:p w:rsidR="00F84161" w:rsidRDefault="00BF6FC9" w:rsidP="002E7E26">
      <w:pPr>
        <w:pStyle w:val="ListParagraph"/>
        <w:numPr>
          <w:ilvl w:val="1"/>
          <w:numId w:val="5"/>
        </w:numPr>
        <w:rPr>
          <w:rFonts w:ascii="Arial" w:hAnsi="Arial" w:cs="Arial"/>
          <w:sz w:val="24"/>
          <w:szCs w:val="24"/>
        </w:rPr>
      </w:pPr>
      <w:r w:rsidRPr="003557D4">
        <w:rPr>
          <w:rFonts w:ascii="Arial" w:hAnsi="Arial" w:cs="Arial"/>
          <w:sz w:val="24"/>
          <w:szCs w:val="24"/>
        </w:rPr>
        <w:t xml:space="preserve">In order to meet our commitments, PHE </w:t>
      </w:r>
      <w:r w:rsidR="0022496B" w:rsidRPr="003557D4">
        <w:rPr>
          <w:rFonts w:ascii="Arial" w:hAnsi="Arial" w:cs="Arial"/>
          <w:sz w:val="24"/>
          <w:szCs w:val="24"/>
        </w:rPr>
        <w:t xml:space="preserve">wishes to </w:t>
      </w:r>
      <w:r w:rsidR="00F84161" w:rsidRPr="003557D4">
        <w:rPr>
          <w:rFonts w:ascii="Arial" w:hAnsi="Arial" w:cs="Arial"/>
          <w:sz w:val="24"/>
          <w:szCs w:val="24"/>
        </w:rPr>
        <w:t>commission</w:t>
      </w:r>
      <w:r w:rsidR="002E7E26">
        <w:rPr>
          <w:rFonts w:ascii="Arial" w:hAnsi="Arial" w:cs="Arial"/>
          <w:sz w:val="24"/>
          <w:szCs w:val="24"/>
        </w:rPr>
        <w:t xml:space="preserve"> the development of revised and re-analysed menus, adjusted to meet different care scenarios (e.g. large day nursery and small childminder settings), which meet the updated nutrient requirements of different age groups of infants and young children from 6 months to five years</w:t>
      </w:r>
      <w:r w:rsidR="00AF3382">
        <w:rPr>
          <w:rFonts w:ascii="Arial" w:hAnsi="Arial" w:cs="Arial"/>
          <w:sz w:val="24"/>
          <w:szCs w:val="24"/>
        </w:rPr>
        <w:t xml:space="preserve"> of age</w:t>
      </w:r>
      <w:r w:rsidR="002E7E26">
        <w:rPr>
          <w:rFonts w:ascii="Arial" w:hAnsi="Arial" w:cs="Arial"/>
          <w:sz w:val="24"/>
          <w:szCs w:val="24"/>
        </w:rPr>
        <w:t>.</w:t>
      </w:r>
    </w:p>
    <w:p w:rsidR="00C40E8E" w:rsidRDefault="00C40E8E" w:rsidP="00C40E8E">
      <w:pPr>
        <w:pStyle w:val="ListParagraph"/>
        <w:ind w:left="792"/>
        <w:rPr>
          <w:rFonts w:ascii="Arial" w:hAnsi="Arial" w:cs="Arial"/>
          <w:sz w:val="24"/>
          <w:szCs w:val="24"/>
        </w:rPr>
      </w:pPr>
    </w:p>
    <w:p w:rsidR="0022496B" w:rsidRPr="00F47E22" w:rsidRDefault="00F47E22" w:rsidP="00C40E8E">
      <w:pPr>
        <w:pStyle w:val="ListParagraph"/>
        <w:numPr>
          <w:ilvl w:val="0"/>
          <w:numId w:val="5"/>
        </w:numPr>
        <w:rPr>
          <w:rFonts w:ascii="Arial" w:hAnsi="Arial" w:cs="Arial"/>
          <w:b/>
          <w:sz w:val="24"/>
          <w:szCs w:val="24"/>
        </w:rPr>
      </w:pPr>
      <w:r>
        <w:rPr>
          <w:rFonts w:ascii="Arial" w:hAnsi="Arial" w:cs="Arial"/>
          <w:b/>
          <w:sz w:val="24"/>
          <w:szCs w:val="24"/>
        </w:rPr>
        <w:t>Aims and objectives of the role</w:t>
      </w:r>
      <w:r w:rsidR="0022496B" w:rsidRPr="00571A2C">
        <w:rPr>
          <w:rFonts w:ascii="Arial" w:hAnsi="Arial" w:cs="Arial"/>
          <w:sz w:val="24"/>
          <w:szCs w:val="24"/>
        </w:rPr>
        <w:t xml:space="preserve">                                                                                                                                                                                                                                                                                                                                                                                                                                                                                                                                                                                                                                                                                                                                                                                                                                                                                                                                                                                                                                                                                                                                                                                                                                                                                                                                                                                                                                                                                                                                                                                                                                                                                                                                                                                                                                                                                                                                                                                                                                                                                                                                                                                                                                                                                                                                                                                                                                                                                                                                                                                                                                                                                                                                                                                                                                                                                                                                                                                                                                                                                                                                                                                                                                                                                                                                                                                                                                                                                                                                                                                                                                                                                                                                                                                                                                                                                                                                                                                                                                                                                                                                                                                                                                                                                                                                                                                                                                                                                                                                                                                                                                                                                                                                                                                                                                                                                                                                                                                                                                                                                                                                                                                                                                                                                                                                                                                                                                                                                                                                                                                                                                                                                                                                                                                                                                                                                                                                                                                                                                                                                                                                                                                                                                                                                                                                                                                                                                                                                                                                                                                                                                                                                                                                                                                                                                                                                                                                                                                                                                                                                                                                                                                                                                                                                                                                                                                                                                                                                                                                                                                                                                                                                                                                                                                                                                                                                                                                                                                                                                                                                                                                                                                                                                                                                                                                                                                                                                                                                                                                                                                                                                                                                                                                                                                                                                                                                                                                                                                                                                                                                                                                                                                                                                                                                                                                                                                                                                                                                                                                                                                                                                                                                                                                                                                                                                                                                                                                                                                                                                                                                                                                                                                                                                                                                                                                                                                                                                                                                                                                                                                                                                                                                                                                                                                                                                                                                                                                                                                                                                                                                                                                                                                                                                                                                                                                                                                                                                                                                                                                                                                                                                                                                                                                                                                                                                                                                                                                                                                                                                                                                                                                                                                                                                                                                                                                                                                                                                                                                                                                                                                                                                                                                                                                                                                                                                                                                                                                                                                                                                                                                                                                                                                                                                                                                                                                                                                                                                                                                                                                                                                                                                                                                                                                                                                                                                                                                                                                                                                                                                                                                                                                                                                                                                                                                                                                                                                                                                                                                                                                                                                                                                                                                                                                                                                                                                                                                                                                                                                                                                                                                                                                                                                                                                                                                                                                                                                                                                                                                                                                                                                                                                                                                                                                                                                                                                                                                                                                                                                                                                                                                                                                                                                                                                                                                                                                                                                                                                                                                                                                                                                                                                                                                                                                                                                                                                                                                                                                                                                                                                                                                                                                                                                                                                                                                                                                                                                                                                                                                                                                                                                                                                                                                                                                                                                                                                                                                                                                                                                                                                                                                                                                                                                                                                                                                                                                                                                                                                                                                                                                                                                                                                                                                                                                                                                                                                                                                                                                                                                                                                                                                                                                                                                                                                                                                                                                                                                                                                                                                                                                                                                                                                                                                                                                                                                                                                                                                                                                                                                                                                                                                                                                                                                                                                                                                                                                                                                                                                                                                                                                                                                                                                                                                                                                                                                                                                                                                                                                                                                                                                                                                                                                                                                                                                                                                                                                                                                                                                                                                                                                                                                                                                                                                                                                                                                                                                                                                                                                                                                                                                                                                                                                                                                                                                                                                                                                                                                                                                                                                                                                                                                                                                                                                                                                                                                                                                                                                                                                                                                                                                                                                                                                                                                                                                                                                                                                                                                                                                                                                                                                                                                                                                                                                                                                                                                                                                                                                                                                                                                                                                                                                                                                                                                                                                                                                                                                                                                                                                                                                                                                                                                                                                                                                                                                                                                                                                                                                                                                                                                                                                                                                                                                                                                                                                                                                                                                                                                                                                                                                                                                                                                                                                                                                                                                                                                                                                                                                                                                                                                                                                                                                                                                                                                                                                                                                                                                                                                                                                                                                                                                                                                                                                                                                                                                                                                                                                                                                                                                                                                                                                                                                                                                                                                                                                                                                                                                                                                                                                                                                                                                                                                                                                                                                                                                                                                                                                                                                                                                                                                                                                                                                                                                                                                                                                                                                                                                                                                                                                                                                                                                                                                                                                                                                                                                                                                                                                                                                                                                                                                                                                                                                                                                                                                                                                                                                                                                                                                                                                                                                                                                                                                                                                                                                                                                                                                                                                                                                                                                                                                                                                                                                                                                                                                                                                                                                                                                                                                                                                                                                                                                                                                                                                                                                                                                                                                                                                                                                                                                                                                                                                                                                                                                                                                                                                                                                                                                                                                                                                                                                                                                                                                                                                                                                                                                                                                                                                                                                                                                                                                                                                                                                                                                                                                                                                                                                                                                                                                                                                                                                                                                                                                                                                                                                                                                                                                                                                                                                                                                                                                                                                                                                                                                                                                                                                                                                                                                                                                                                                                                                                                                                                                                                                                                                                                                                                                                                                                                                                                                                                                                                                                                                                                                                                                                                                                                                                                                                                                                                                                                                                                                                                                                                                                                                                                                                                                                                                                                                                                                                                                                                                                                                                                                                                                                                                                                                                                         </w:t>
      </w:r>
    </w:p>
    <w:p w:rsidR="00F9741F" w:rsidRPr="00571A2C" w:rsidRDefault="00F47E22" w:rsidP="00571A2C">
      <w:pPr>
        <w:rPr>
          <w:rFonts w:ascii="Arial" w:hAnsi="Arial" w:cs="Arial"/>
          <w:sz w:val="24"/>
          <w:szCs w:val="24"/>
        </w:rPr>
      </w:pPr>
      <w:r>
        <w:rPr>
          <w:rFonts w:ascii="Arial" w:hAnsi="Arial" w:cs="Arial"/>
          <w:sz w:val="24"/>
          <w:szCs w:val="24"/>
        </w:rPr>
        <w:t>4.1</w:t>
      </w:r>
      <w:r w:rsidR="00571A2C">
        <w:rPr>
          <w:rFonts w:ascii="Arial" w:hAnsi="Arial" w:cs="Arial"/>
          <w:sz w:val="24"/>
          <w:szCs w:val="24"/>
        </w:rPr>
        <w:t xml:space="preserve"> </w:t>
      </w:r>
      <w:r w:rsidR="00F84161" w:rsidRPr="00571A2C">
        <w:rPr>
          <w:rFonts w:ascii="Arial" w:hAnsi="Arial" w:cs="Arial"/>
          <w:sz w:val="24"/>
          <w:szCs w:val="24"/>
        </w:rPr>
        <w:t>W</w:t>
      </w:r>
      <w:r w:rsidR="00F9741F" w:rsidRPr="00571A2C">
        <w:rPr>
          <w:rFonts w:ascii="Arial" w:hAnsi="Arial" w:cs="Arial"/>
          <w:sz w:val="24"/>
          <w:szCs w:val="24"/>
        </w:rPr>
        <w:t xml:space="preserve">e would expect </w:t>
      </w:r>
      <w:r w:rsidR="00F84161" w:rsidRPr="00571A2C">
        <w:rPr>
          <w:rFonts w:ascii="Arial" w:hAnsi="Arial" w:cs="Arial"/>
          <w:sz w:val="24"/>
          <w:szCs w:val="24"/>
        </w:rPr>
        <w:t>specific deliverables</w:t>
      </w:r>
      <w:r w:rsidR="00F9741F" w:rsidRPr="00571A2C">
        <w:rPr>
          <w:rFonts w:ascii="Arial" w:hAnsi="Arial" w:cs="Arial"/>
          <w:sz w:val="24"/>
          <w:szCs w:val="24"/>
        </w:rPr>
        <w:t xml:space="preserve"> to include:</w:t>
      </w:r>
    </w:p>
    <w:p w:rsidR="001D0969" w:rsidRDefault="005113E2" w:rsidP="00676F74">
      <w:pPr>
        <w:pStyle w:val="ListParagraph"/>
        <w:numPr>
          <w:ilvl w:val="0"/>
          <w:numId w:val="2"/>
        </w:numPr>
        <w:rPr>
          <w:rFonts w:ascii="Arial" w:hAnsi="Arial" w:cs="Arial"/>
          <w:sz w:val="24"/>
          <w:szCs w:val="24"/>
        </w:rPr>
      </w:pPr>
      <w:r>
        <w:rPr>
          <w:rFonts w:ascii="Arial" w:hAnsi="Arial" w:cs="Arial"/>
          <w:sz w:val="24"/>
          <w:szCs w:val="24"/>
        </w:rPr>
        <w:t>Establishment of an</w:t>
      </w:r>
      <w:r w:rsidR="001D0969">
        <w:rPr>
          <w:rFonts w:ascii="Arial" w:hAnsi="Arial" w:cs="Arial"/>
          <w:sz w:val="24"/>
          <w:szCs w:val="24"/>
        </w:rPr>
        <w:t xml:space="preserve"> </w:t>
      </w:r>
      <w:r w:rsidR="00964AA3">
        <w:rPr>
          <w:rFonts w:ascii="Arial" w:hAnsi="Arial" w:cs="Arial"/>
          <w:sz w:val="24"/>
          <w:szCs w:val="24"/>
        </w:rPr>
        <w:t xml:space="preserve">external reference group </w:t>
      </w:r>
      <w:r>
        <w:rPr>
          <w:rFonts w:ascii="Arial" w:hAnsi="Arial" w:cs="Arial"/>
          <w:sz w:val="24"/>
          <w:szCs w:val="24"/>
        </w:rPr>
        <w:t>and</w:t>
      </w:r>
      <w:r w:rsidR="006F0416">
        <w:rPr>
          <w:rFonts w:ascii="Arial" w:hAnsi="Arial" w:cs="Arial"/>
          <w:sz w:val="24"/>
          <w:szCs w:val="24"/>
        </w:rPr>
        <w:t xml:space="preserve"> organisation of</w:t>
      </w:r>
      <w:r>
        <w:rPr>
          <w:rFonts w:ascii="Arial" w:hAnsi="Arial" w:cs="Arial"/>
          <w:sz w:val="24"/>
          <w:szCs w:val="24"/>
        </w:rPr>
        <w:t xml:space="preserve"> </w:t>
      </w:r>
      <w:r w:rsidR="00964AA3">
        <w:rPr>
          <w:rFonts w:ascii="Arial" w:hAnsi="Arial" w:cs="Arial"/>
          <w:sz w:val="24"/>
          <w:szCs w:val="24"/>
        </w:rPr>
        <w:t>meetings;</w:t>
      </w:r>
    </w:p>
    <w:p w:rsidR="00F84161" w:rsidRPr="00F84161" w:rsidRDefault="00964AA3" w:rsidP="00676F74">
      <w:pPr>
        <w:pStyle w:val="ListParagraph"/>
        <w:numPr>
          <w:ilvl w:val="0"/>
          <w:numId w:val="2"/>
        </w:numPr>
        <w:rPr>
          <w:rFonts w:ascii="Arial" w:hAnsi="Arial" w:cs="Arial"/>
          <w:sz w:val="24"/>
          <w:szCs w:val="24"/>
        </w:rPr>
      </w:pPr>
      <w:r>
        <w:rPr>
          <w:rFonts w:ascii="Arial" w:hAnsi="Arial" w:cs="Arial"/>
          <w:sz w:val="24"/>
          <w:szCs w:val="24"/>
        </w:rPr>
        <w:t>D</w:t>
      </w:r>
      <w:r w:rsidR="00CF5F08">
        <w:rPr>
          <w:rFonts w:ascii="Arial" w:hAnsi="Arial" w:cs="Arial"/>
          <w:sz w:val="24"/>
          <w:szCs w:val="24"/>
        </w:rPr>
        <w:t>evelopment and d</w:t>
      </w:r>
      <w:r>
        <w:rPr>
          <w:rFonts w:ascii="Arial" w:hAnsi="Arial" w:cs="Arial"/>
          <w:sz w:val="24"/>
          <w:szCs w:val="24"/>
        </w:rPr>
        <w:t xml:space="preserve">elivery of a series of </w:t>
      </w:r>
      <w:r w:rsidR="00944294">
        <w:rPr>
          <w:rFonts w:ascii="Arial" w:hAnsi="Arial" w:cs="Arial"/>
          <w:sz w:val="24"/>
          <w:szCs w:val="24"/>
        </w:rPr>
        <w:t>revised and re-analysed menus which meet the updated nutrient requirements of infants and young children (6 month – 5 years).  These should cover a three week rotation period (based on 5 day week), adjusted to meet different care provision scenarios</w:t>
      </w:r>
      <w:r w:rsidR="00F84161" w:rsidRPr="00F84161">
        <w:rPr>
          <w:rFonts w:ascii="Arial" w:hAnsi="Arial" w:cs="Arial"/>
          <w:sz w:val="24"/>
          <w:szCs w:val="24"/>
        </w:rPr>
        <w:t>;</w:t>
      </w:r>
    </w:p>
    <w:p w:rsidR="00F84161" w:rsidRPr="00F84161" w:rsidRDefault="00944294" w:rsidP="00676F74">
      <w:pPr>
        <w:pStyle w:val="ListParagraph"/>
        <w:numPr>
          <w:ilvl w:val="0"/>
          <w:numId w:val="2"/>
        </w:numPr>
        <w:rPr>
          <w:rFonts w:ascii="Arial" w:hAnsi="Arial" w:cs="Arial"/>
          <w:sz w:val="24"/>
          <w:szCs w:val="24"/>
        </w:rPr>
      </w:pPr>
      <w:r>
        <w:rPr>
          <w:rFonts w:ascii="Arial" w:hAnsi="Arial" w:cs="Arial"/>
          <w:sz w:val="24"/>
          <w:szCs w:val="24"/>
        </w:rPr>
        <w:t>Delivery of the raw data and underlying assumptions demonstrating how the new menus have been derived and how these meet the up revised nutrient standards</w:t>
      </w:r>
      <w:r w:rsidR="00F84161" w:rsidRPr="00F84161">
        <w:rPr>
          <w:rFonts w:ascii="Arial" w:hAnsi="Arial" w:cs="Arial"/>
          <w:sz w:val="24"/>
          <w:szCs w:val="24"/>
        </w:rPr>
        <w:t>;</w:t>
      </w:r>
    </w:p>
    <w:p w:rsidR="00F84161" w:rsidRPr="00F84161" w:rsidRDefault="004D597E" w:rsidP="00676F74">
      <w:pPr>
        <w:pStyle w:val="ListParagraph"/>
        <w:numPr>
          <w:ilvl w:val="0"/>
          <w:numId w:val="2"/>
        </w:numPr>
        <w:rPr>
          <w:rFonts w:ascii="Arial" w:hAnsi="Arial" w:cs="Arial"/>
          <w:sz w:val="24"/>
          <w:szCs w:val="24"/>
        </w:rPr>
      </w:pPr>
      <w:r>
        <w:rPr>
          <w:rFonts w:ascii="Arial" w:hAnsi="Arial" w:cs="Arial"/>
          <w:sz w:val="24"/>
          <w:szCs w:val="24"/>
        </w:rPr>
        <w:t>Subject to progress, d</w:t>
      </w:r>
      <w:r w:rsidR="00F84161">
        <w:rPr>
          <w:rFonts w:ascii="Arial" w:hAnsi="Arial" w:cs="Arial"/>
          <w:sz w:val="24"/>
          <w:szCs w:val="24"/>
        </w:rPr>
        <w:t xml:space="preserve">evelopment </w:t>
      </w:r>
      <w:r w:rsidR="00944294">
        <w:rPr>
          <w:rFonts w:ascii="Arial" w:hAnsi="Arial" w:cs="Arial"/>
          <w:sz w:val="24"/>
          <w:szCs w:val="24"/>
        </w:rPr>
        <w:t xml:space="preserve">of training resources and an accompanying toolkit, </w:t>
      </w:r>
      <w:r w:rsidR="005113E2">
        <w:rPr>
          <w:rFonts w:ascii="Arial" w:hAnsi="Arial" w:cs="Arial"/>
          <w:sz w:val="24"/>
          <w:szCs w:val="24"/>
        </w:rPr>
        <w:t>in keeping with PHE publication approaches.</w:t>
      </w:r>
    </w:p>
    <w:p w:rsidR="00F84161" w:rsidRPr="00F84161" w:rsidRDefault="00F84161" w:rsidP="00F84161">
      <w:pPr>
        <w:pStyle w:val="ListParagraph"/>
        <w:ind w:left="1080"/>
        <w:rPr>
          <w:rFonts w:ascii="Arial" w:hAnsi="Arial" w:cs="Arial"/>
          <w:sz w:val="24"/>
          <w:szCs w:val="24"/>
        </w:rPr>
      </w:pPr>
    </w:p>
    <w:p w:rsidR="00F84161" w:rsidRDefault="00F84161" w:rsidP="00E3250C">
      <w:pPr>
        <w:rPr>
          <w:rFonts w:ascii="Arial" w:hAnsi="Arial" w:cs="Arial"/>
          <w:b/>
          <w:sz w:val="24"/>
          <w:szCs w:val="24"/>
        </w:rPr>
      </w:pPr>
    </w:p>
    <w:p w:rsidR="008967D1" w:rsidRPr="008967D1" w:rsidRDefault="00F47E22" w:rsidP="00CF5F08">
      <w:pPr>
        <w:rPr>
          <w:rFonts w:ascii="Arial" w:hAnsi="Arial" w:cs="Arial"/>
          <w:b/>
          <w:sz w:val="24"/>
          <w:szCs w:val="24"/>
        </w:rPr>
      </w:pPr>
      <w:r>
        <w:rPr>
          <w:rFonts w:ascii="Arial" w:hAnsi="Arial" w:cs="Arial"/>
          <w:b/>
          <w:sz w:val="24"/>
          <w:szCs w:val="24"/>
        </w:rPr>
        <w:br w:type="page"/>
      </w:r>
      <w:r w:rsidR="00F84161">
        <w:rPr>
          <w:rFonts w:ascii="Arial" w:hAnsi="Arial" w:cs="Arial"/>
          <w:b/>
          <w:sz w:val="24"/>
          <w:szCs w:val="24"/>
        </w:rPr>
        <w:lastRenderedPageBreak/>
        <w:t>Skills Required</w:t>
      </w:r>
    </w:p>
    <w:p w:rsidR="008967D1" w:rsidRPr="00571A2C" w:rsidRDefault="00391AE4" w:rsidP="00571A2C">
      <w:pPr>
        <w:ind w:left="426" w:hanging="426"/>
        <w:rPr>
          <w:rFonts w:ascii="Arial" w:hAnsi="Arial" w:cs="Arial"/>
          <w:sz w:val="24"/>
          <w:szCs w:val="24"/>
        </w:rPr>
      </w:pPr>
      <w:r>
        <w:rPr>
          <w:rFonts w:ascii="Arial" w:hAnsi="Arial" w:cs="Arial"/>
          <w:sz w:val="24"/>
          <w:szCs w:val="24"/>
        </w:rPr>
        <w:t>4.2</w:t>
      </w:r>
      <w:r w:rsidR="00571A2C">
        <w:rPr>
          <w:rFonts w:ascii="Arial" w:hAnsi="Arial" w:cs="Arial"/>
          <w:sz w:val="24"/>
          <w:szCs w:val="24"/>
        </w:rPr>
        <w:t xml:space="preserve"> </w:t>
      </w:r>
      <w:r w:rsidR="008967D1" w:rsidRPr="00571A2C">
        <w:rPr>
          <w:rFonts w:ascii="Arial" w:hAnsi="Arial" w:cs="Arial"/>
          <w:sz w:val="24"/>
          <w:szCs w:val="24"/>
        </w:rPr>
        <w:t xml:space="preserve">Tenderers are expected to clearly document </w:t>
      </w:r>
      <w:r w:rsidR="00F84161" w:rsidRPr="00571A2C">
        <w:rPr>
          <w:rFonts w:ascii="Arial" w:hAnsi="Arial" w:cs="Arial"/>
          <w:sz w:val="24"/>
          <w:szCs w:val="24"/>
        </w:rPr>
        <w:t xml:space="preserve">that they have the skills required </w:t>
      </w:r>
      <w:r w:rsidR="008967D1" w:rsidRPr="00571A2C">
        <w:rPr>
          <w:rFonts w:ascii="Arial" w:hAnsi="Arial" w:cs="Arial"/>
          <w:sz w:val="24"/>
          <w:szCs w:val="24"/>
        </w:rPr>
        <w:t>to undertake this assignment.  Th</w:t>
      </w:r>
      <w:r w:rsidR="00F84161" w:rsidRPr="00571A2C">
        <w:rPr>
          <w:rFonts w:ascii="Arial" w:hAnsi="Arial" w:cs="Arial"/>
          <w:sz w:val="24"/>
          <w:szCs w:val="24"/>
        </w:rPr>
        <w:t>ese include</w:t>
      </w:r>
      <w:r w:rsidR="008967D1" w:rsidRPr="00571A2C">
        <w:rPr>
          <w:rFonts w:ascii="Arial" w:hAnsi="Arial" w:cs="Arial"/>
          <w:sz w:val="24"/>
          <w:szCs w:val="24"/>
        </w:rPr>
        <w:t xml:space="preserve">: </w:t>
      </w:r>
    </w:p>
    <w:p w:rsidR="00124FC1" w:rsidRDefault="00124FC1" w:rsidP="00124FC1">
      <w:pPr>
        <w:spacing w:after="0" w:line="240" w:lineRule="auto"/>
        <w:ind w:left="1080"/>
        <w:rPr>
          <w:rFonts w:ascii="Arial" w:hAnsi="Arial" w:cs="Arial"/>
          <w:sz w:val="24"/>
          <w:szCs w:val="24"/>
        </w:rPr>
      </w:pPr>
    </w:p>
    <w:p w:rsidR="00A76F7F" w:rsidRDefault="00A76F7F" w:rsidP="00676F74">
      <w:pPr>
        <w:numPr>
          <w:ilvl w:val="0"/>
          <w:numId w:val="3"/>
        </w:numPr>
        <w:spacing w:after="0" w:line="240" w:lineRule="auto"/>
        <w:rPr>
          <w:rFonts w:ascii="Arial" w:hAnsi="Arial" w:cs="Arial"/>
          <w:sz w:val="24"/>
          <w:szCs w:val="24"/>
        </w:rPr>
      </w:pPr>
      <w:r>
        <w:rPr>
          <w:rFonts w:ascii="Arial" w:hAnsi="Arial" w:cs="Arial"/>
          <w:sz w:val="24"/>
          <w:szCs w:val="24"/>
        </w:rPr>
        <w:t>Experience of setting up and running an expert reference group;</w:t>
      </w:r>
    </w:p>
    <w:p w:rsidR="00F84161" w:rsidRPr="00F84161" w:rsidRDefault="00124FC1" w:rsidP="00676F74">
      <w:pPr>
        <w:numPr>
          <w:ilvl w:val="0"/>
          <w:numId w:val="3"/>
        </w:numPr>
        <w:spacing w:after="0" w:line="240" w:lineRule="auto"/>
        <w:rPr>
          <w:rFonts w:ascii="Arial" w:hAnsi="Arial" w:cs="Arial"/>
          <w:sz w:val="24"/>
          <w:szCs w:val="24"/>
        </w:rPr>
      </w:pPr>
      <w:r>
        <w:rPr>
          <w:rFonts w:ascii="Arial" w:hAnsi="Arial" w:cs="Arial"/>
          <w:sz w:val="24"/>
          <w:szCs w:val="24"/>
        </w:rPr>
        <w:t>Expertise and experience to conduct complex menu analysis</w:t>
      </w:r>
      <w:r w:rsidR="00F84161" w:rsidRPr="00F84161">
        <w:rPr>
          <w:rFonts w:ascii="Arial" w:hAnsi="Arial" w:cs="Arial"/>
          <w:sz w:val="24"/>
          <w:szCs w:val="24"/>
        </w:rPr>
        <w:t>;</w:t>
      </w:r>
      <w:r>
        <w:rPr>
          <w:rFonts w:ascii="Arial" w:hAnsi="Arial" w:cs="Arial"/>
          <w:sz w:val="24"/>
          <w:szCs w:val="24"/>
        </w:rPr>
        <w:t xml:space="preserve"> a registered nutritionist or dietitian should undertake this work;</w:t>
      </w:r>
    </w:p>
    <w:p w:rsidR="00F84161" w:rsidRPr="00F84161" w:rsidRDefault="00F84161" w:rsidP="00676F74">
      <w:pPr>
        <w:numPr>
          <w:ilvl w:val="0"/>
          <w:numId w:val="3"/>
        </w:numPr>
        <w:spacing w:after="0" w:line="240" w:lineRule="auto"/>
        <w:rPr>
          <w:rFonts w:ascii="Arial" w:hAnsi="Arial" w:cs="Arial"/>
          <w:sz w:val="24"/>
          <w:szCs w:val="24"/>
        </w:rPr>
      </w:pPr>
      <w:r w:rsidRPr="00F84161">
        <w:rPr>
          <w:rFonts w:ascii="Arial" w:hAnsi="Arial" w:cs="Arial"/>
          <w:sz w:val="24"/>
          <w:szCs w:val="24"/>
        </w:rPr>
        <w:t xml:space="preserve">Experience of working with </w:t>
      </w:r>
      <w:r w:rsidR="00124FC1">
        <w:rPr>
          <w:rFonts w:ascii="Arial" w:hAnsi="Arial" w:cs="Arial"/>
          <w:sz w:val="24"/>
          <w:szCs w:val="24"/>
        </w:rPr>
        <w:t xml:space="preserve">and access to the appropriate software packages required to carry out this work (e.g. Nutmeg, Diet Plan, Saffron, </w:t>
      </w:r>
      <w:proofErr w:type="spellStart"/>
      <w:r w:rsidR="00124FC1">
        <w:rPr>
          <w:rFonts w:ascii="Arial" w:hAnsi="Arial" w:cs="Arial"/>
          <w:sz w:val="24"/>
          <w:szCs w:val="24"/>
        </w:rPr>
        <w:t>Nutritics</w:t>
      </w:r>
      <w:proofErr w:type="spellEnd"/>
      <w:r w:rsidR="00124FC1">
        <w:rPr>
          <w:rFonts w:ascii="Arial" w:hAnsi="Arial" w:cs="Arial"/>
          <w:sz w:val="24"/>
          <w:szCs w:val="24"/>
        </w:rPr>
        <w:t>)</w:t>
      </w:r>
      <w:r w:rsidRPr="00F84161">
        <w:rPr>
          <w:rFonts w:ascii="Arial" w:hAnsi="Arial" w:cs="Arial"/>
          <w:sz w:val="24"/>
          <w:szCs w:val="24"/>
        </w:rPr>
        <w:t xml:space="preserve">; </w:t>
      </w:r>
    </w:p>
    <w:p w:rsidR="00124FC1" w:rsidRDefault="00C40E8E" w:rsidP="00676F74">
      <w:pPr>
        <w:numPr>
          <w:ilvl w:val="0"/>
          <w:numId w:val="3"/>
        </w:numPr>
        <w:spacing w:after="0" w:line="240" w:lineRule="auto"/>
        <w:rPr>
          <w:rFonts w:ascii="Arial" w:hAnsi="Arial" w:cs="Arial"/>
          <w:sz w:val="24"/>
          <w:szCs w:val="24"/>
        </w:rPr>
      </w:pPr>
      <w:r>
        <w:rPr>
          <w:rFonts w:ascii="Arial" w:hAnsi="Arial" w:cs="Arial"/>
          <w:sz w:val="24"/>
          <w:szCs w:val="24"/>
        </w:rPr>
        <w:t>Experience of delivering work in an Early Years Setting;</w:t>
      </w:r>
    </w:p>
    <w:p w:rsidR="00F84161" w:rsidRDefault="00124FC1" w:rsidP="00676F74">
      <w:pPr>
        <w:numPr>
          <w:ilvl w:val="0"/>
          <w:numId w:val="3"/>
        </w:numPr>
        <w:spacing w:after="0" w:line="240" w:lineRule="auto"/>
        <w:rPr>
          <w:rFonts w:ascii="Arial" w:hAnsi="Arial" w:cs="Arial"/>
          <w:sz w:val="24"/>
          <w:szCs w:val="24"/>
        </w:rPr>
      </w:pPr>
      <w:r>
        <w:rPr>
          <w:rFonts w:ascii="Arial" w:hAnsi="Arial" w:cs="Arial"/>
          <w:sz w:val="24"/>
          <w:szCs w:val="24"/>
        </w:rPr>
        <w:t xml:space="preserve">Ability to export the raw data into Microsoft Excel or </w:t>
      </w:r>
      <w:proofErr w:type="spellStart"/>
      <w:r>
        <w:rPr>
          <w:rFonts w:ascii="Arial" w:hAnsi="Arial" w:cs="Arial"/>
          <w:sz w:val="24"/>
          <w:szCs w:val="24"/>
        </w:rPr>
        <w:t>Nutritics</w:t>
      </w:r>
      <w:proofErr w:type="spellEnd"/>
      <w:r w:rsidR="00662D1A">
        <w:rPr>
          <w:rFonts w:ascii="Arial" w:hAnsi="Arial" w:cs="Arial"/>
          <w:sz w:val="24"/>
          <w:szCs w:val="24"/>
        </w:rPr>
        <w:t xml:space="preserve"> would be desirable</w:t>
      </w:r>
    </w:p>
    <w:p w:rsidR="00662D1A" w:rsidRPr="00F84161" w:rsidRDefault="00662D1A" w:rsidP="00676F74">
      <w:pPr>
        <w:numPr>
          <w:ilvl w:val="0"/>
          <w:numId w:val="3"/>
        </w:numPr>
        <w:spacing w:after="0" w:line="240" w:lineRule="auto"/>
        <w:rPr>
          <w:rFonts w:ascii="Arial" w:hAnsi="Arial" w:cs="Arial"/>
          <w:sz w:val="24"/>
          <w:szCs w:val="24"/>
        </w:rPr>
      </w:pPr>
      <w:r>
        <w:rPr>
          <w:rFonts w:ascii="Arial" w:hAnsi="Arial" w:cs="Arial"/>
          <w:sz w:val="24"/>
          <w:szCs w:val="24"/>
        </w:rPr>
        <w:t xml:space="preserve">Experience of developing training/support resources for </w:t>
      </w:r>
      <w:proofErr w:type="gramStart"/>
      <w:r>
        <w:rPr>
          <w:rFonts w:ascii="Arial" w:hAnsi="Arial" w:cs="Arial"/>
          <w:sz w:val="24"/>
          <w:szCs w:val="24"/>
        </w:rPr>
        <w:t>Early</w:t>
      </w:r>
      <w:proofErr w:type="gramEnd"/>
      <w:r>
        <w:rPr>
          <w:rFonts w:ascii="Arial" w:hAnsi="Arial" w:cs="Arial"/>
          <w:sz w:val="24"/>
          <w:szCs w:val="24"/>
        </w:rPr>
        <w:t xml:space="preserve"> Years Settings.</w:t>
      </w:r>
    </w:p>
    <w:p w:rsidR="00F84161" w:rsidRPr="00F84161" w:rsidRDefault="00F84161" w:rsidP="00F84161">
      <w:pPr>
        <w:spacing w:after="0" w:line="240" w:lineRule="auto"/>
        <w:ind w:left="1080"/>
        <w:rPr>
          <w:rFonts w:ascii="Arial" w:hAnsi="Arial" w:cs="Arial"/>
          <w:sz w:val="24"/>
          <w:szCs w:val="24"/>
        </w:rPr>
      </w:pPr>
    </w:p>
    <w:p w:rsidR="00F47E22" w:rsidRPr="004E0B09" w:rsidRDefault="00F47E22" w:rsidP="00C40E8E">
      <w:pPr>
        <w:pStyle w:val="ListParagraph"/>
        <w:numPr>
          <w:ilvl w:val="0"/>
          <w:numId w:val="5"/>
        </w:numPr>
        <w:rPr>
          <w:rFonts w:ascii="Arial" w:hAnsi="Arial" w:cs="Arial"/>
          <w:b/>
          <w:sz w:val="24"/>
          <w:szCs w:val="24"/>
        </w:rPr>
      </w:pPr>
      <w:r>
        <w:rPr>
          <w:rFonts w:ascii="Arial" w:hAnsi="Arial" w:cs="Arial"/>
          <w:b/>
          <w:sz w:val="24"/>
          <w:szCs w:val="24"/>
        </w:rPr>
        <w:t>Reporting Requirements</w:t>
      </w:r>
    </w:p>
    <w:p w:rsidR="00F47E22" w:rsidRDefault="00391AE4" w:rsidP="00F47E22">
      <w:pPr>
        <w:ind w:left="426" w:hanging="426"/>
        <w:rPr>
          <w:rFonts w:ascii="Arial" w:hAnsi="Arial" w:cs="Arial"/>
          <w:sz w:val="24"/>
          <w:szCs w:val="24"/>
        </w:rPr>
      </w:pPr>
      <w:r>
        <w:rPr>
          <w:rFonts w:ascii="Arial" w:hAnsi="Arial" w:cs="Arial"/>
          <w:sz w:val="24"/>
          <w:szCs w:val="24"/>
        </w:rPr>
        <w:t>5</w:t>
      </w:r>
      <w:r w:rsidR="00F47E22">
        <w:rPr>
          <w:rFonts w:ascii="Arial" w:hAnsi="Arial" w:cs="Arial"/>
          <w:sz w:val="24"/>
          <w:szCs w:val="24"/>
        </w:rPr>
        <w:t xml:space="preserve">.1 </w:t>
      </w:r>
      <w:r w:rsidR="00F47E22" w:rsidRPr="009F730B">
        <w:rPr>
          <w:rFonts w:ascii="Arial" w:hAnsi="Arial" w:cs="Arial"/>
          <w:sz w:val="24"/>
          <w:szCs w:val="24"/>
        </w:rPr>
        <w:t>A successful tender contract will be with PHE.  A successful tenderer will be advised of the main point of contact within PHE and the successful tenderer will also be required regularly update PHE on progress.</w:t>
      </w:r>
    </w:p>
    <w:p w:rsidR="00112C79" w:rsidRDefault="00112C79" w:rsidP="00F47E22">
      <w:pPr>
        <w:ind w:left="426" w:hanging="426"/>
        <w:rPr>
          <w:rFonts w:ascii="Arial" w:hAnsi="Arial" w:cs="Arial"/>
          <w:sz w:val="24"/>
          <w:szCs w:val="24"/>
        </w:rPr>
      </w:pPr>
      <w:r>
        <w:rPr>
          <w:rFonts w:ascii="Arial" w:hAnsi="Arial" w:cs="Arial"/>
          <w:sz w:val="24"/>
          <w:szCs w:val="24"/>
        </w:rPr>
        <w:t xml:space="preserve">5.2 The raw data together with a short final report outlining the methods and approaches employed (including the underlying assumptions demonstrating how the new menu have been derived and how these meet the up revised nutrient standards) will be required. </w:t>
      </w:r>
    </w:p>
    <w:p w:rsidR="00F47E22" w:rsidRDefault="00F47E22" w:rsidP="00C40E8E">
      <w:pPr>
        <w:pStyle w:val="ListParagraph"/>
        <w:numPr>
          <w:ilvl w:val="0"/>
          <w:numId w:val="5"/>
        </w:numPr>
        <w:rPr>
          <w:rFonts w:ascii="Arial" w:hAnsi="Arial" w:cs="Arial"/>
          <w:sz w:val="24"/>
          <w:szCs w:val="24"/>
        </w:rPr>
      </w:pPr>
      <w:r>
        <w:rPr>
          <w:rFonts w:ascii="Arial" w:hAnsi="Arial" w:cs="Arial"/>
          <w:b/>
          <w:sz w:val="24"/>
          <w:szCs w:val="24"/>
        </w:rPr>
        <w:t>Monitoring and Evaluation</w:t>
      </w:r>
    </w:p>
    <w:p w:rsidR="00F47E22" w:rsidRPr="009F730B" w:rsidRDefault="00391AE4" w:rsidP="00F47E22">
      <w:pPr>
        <w:ind w:left="426" w:hanging="426"/>
        <w:rPr>
          <w:rFonts w:ascii="Arial" w:hAnsi="Arial" w:cs="Arial"/>
          <w:sz w:val="24"/>
          <w:szCs w:val="24"/>
        </w:rPr>
      </w:pPr>
      <w:r>
        <w:rPr>
          <w:rFonts w:ascii="Arial" w:hAnsi="Arial" w:cs="Arial"/>
          <w:sz w:val="24"/>
          <w:szCs w:val="24"/>
        </w:rPr>
        <w:t>6</w:t>
      </w:r>
      <w:r w:rsidR="00F47E22">
        <w:rPr>
          <w:rFonts w:ascii="Arial" w:hAnsi="Arial" w:cs="Arial"/>
          <w:sz w:val="24"/>
          <w:szCs w:val="24"/>
        </w:rPr>
        <w:t xml:space="preserve">.1 </w:t>
      </w:r>
      <w:r w:rsidR="00F47E22" w:rsidRPr="009F730B">
        <w:rPr>
          <w:rFonts w:ascii="Arial" w:hAnsi="Arial" w:cs="Arial"/>
          <w:sz w:val="24"/>
          <w:szCs w:val="24"/>
        </w:rPr>
        <w:t>The successful tenderer will be obliged to work with PHE and any other relevant organisations identified for the purposes of monitoring and evaluation of the assignment.</w:t>
      </w:r>
      <w:r w:rsidR="00112C79">
        <w:rPr>
          <w:rFonts w:ascii="Arial" w:hAnsi="Arial" w:cs="Arial"/>
          <w:sz w:val="24"/>
          <w:szCs w:val="24"/>
        </w:rPr>
        <w:t xml:space="preserve"> Regular reports on progress against agreed milestones will be essential.</w:t>
      </w:r>
    </w:p>
    <w:p w:rsidR="00F47E22" w:rsidRDefault="00F47E22" w:rsidP="00C40E8E">
      <w:pPr>
        <w:pStyle w:val="ListParagraph"/>
        <w:numPr>
          <w:ilvl w:val="0"/>
          <w:numId w:val="5"/>
        </w:numPr>
        <w:rPr>
          <w:rFonts w:ascii="Arial" w:hAnsi="Arial" w:cs="Arial"/>
          <w:sz w:val="24"/>
          <w:szCs w:val="24"/>
        </w:rPr>
      </w:pPr>
      <w:r>
        <w:rPr>
          <w:rFonts w:ascii="Arial" w:hAnsi="Arial" w:cs="Arial"/>
          <w:b/>
          <w:sz w:val="24"/>
          <w:szCs w:val="24"/>
        </w:rPr>
        <w:t>Publicity</w:t>
      </w:r>
    </w:p>
    <w:p w:rsidR="00F47E22" w:rsidRPr="009F730B" w:rsidRDefault="00391AE4" w:rsidP="00F47E22">
      <w:pPr>
        <w:ind w:left="426" w:hanging="426"/>
        <w:rPr>
          <w:rFonts w:ascii="Arial" w:hAnsi="Arial" w:cs="Arial"/>
          <w:sz w:val="24"/>
          <w:szCs w:val="24"/>
        </w:rPr>
      </w:pPr>
      <w:r>
        <w:rPr>
          <w:rFonts w:ascii="Arial" w:hAnsi="Arial" w:cs="Arial"/>
          <w:sz w:val="24"/>
          <w:szCs w:val="24"/>
        </w:rPr>
        <w:t>7</w:t>
      </w:r>
      <w:r w:rsidR="00F47E22">
        <w:rPr>
          <w:rFonts w:ascii="Arial" w:hAnsi="Arial" w:cs="Arial"/>
          <w:sz w:val="24"/>
          <w:szCs w:val="24"/>
        </w:rPr>
        <w:t xml:space="preserve">.1 </w:t>
      </w:r>
      <w:r w:rsidR="00F47E22" w:rsidRPr="009F730B">
        <w:rPr>
          <w:rFonts w:ascii="Arial" w:hAnsi="Arial" w:cs="Arial"/>
          <w:sz w:val="24"/>
          <w:szCs w:val="24"/>
        </w:rPr>
        <w:t>The successful tenderer will be obliged to comply with the information and publicity requirements of PHE.</w:t>
      </w:r>
    </w:p>
    <w:p w:rsidR="00F47E22" w:rsidRDefault="00F47E22" w:rsidP="00C40E8E">
      <w:pPr>
        <w:pStyle w:val="ListParagraph"/>
        <w:numPr>
          <w:ilvl w:val="0"/>
          <w:numId w:val="5"/>
        </w:numPr>
        <w:rPr>
          <w:rFonts w:ascii="Arial" w:hAnsi="Arial" w:cs="Arial"/>
          <w:sz w:val="24"/>
          <w:szCs w:val="24"/>
        </w:rPr>
      </w:pPr>
      <w:r>
        <w:rPr>
          <w:rFonts w:ascii="Arial" w:hAnsi="Arial" w:cs="Arial"/>
          <w:b/>
          <w:sz w:val="24"/>
          <w:szCs w:val="24"/>
        </w:rPr>
        <w:t>Insurances</w:t>
      </w:r>
    </w:p>
    <w:p w:rsidR="00F47E22" w:rsidRPr="009F730B" w:rsidRDefault="00391AE4" w:rsidP="00F47E22">
      <w:pPr>
        <w:ind w:left="426" w:hanging="426"/>
        <w:rPr>
          <w:rFonts w:ascii="Arial" w:hAnsi="Arial" w:cs="Arial"/>
          <w:sz w:val="24"/>
          <w:szCs w:val="24"/>
        </w:rPr>
      </w:pPr>
      <w:r>
        <w:rPr>
          <w:rFonts w:ascii="Arial" w:hAnsi="Arial" w:cs="Arial"/>
          <w:sz w:val="24"/>
          <w:szCs w:val="24"/>
        </w:rPr>
        <w:t>8</w:t>
      </w:r>
      <w:r w:rsidR="00F47E22">
        <w:rPr>
          <w:rFonts w:ascii="Arial" w:hAnsi="Arial" w:cs="Arial"/>
          <w:sz w:val="24"/>
          <w:szCs w:val="24"/>
        </w:rPr>
        <w:t xml:space="preserve">.1 </w:t>
      </w:r>
      <w:r w:rsidR="00F47E22" w:rsidRPr="009F730B">
        <w:rPr>
          <w:rFonts w:ascii="Arial" w:hAnsi="Arial" w:cs="Arial"/>
          <w:sz w:val="24"/>
          <w:szCs w:val="24"/>
        </w:rPr>
        <w:t>A successful tenderer shall effect and maintain insurances necessary to cover their liabilities under this contract.  The successful tenderer is to indemnify PHE.</w:t>
      </w:r>
    </w:p>
    <w:p w:rsidR="00ED7FD3" w:rsidRDefault="00ED7FD3">
      <w:pPr>
        <w:rPr>
          <w:rFonts w:ascii="Arial" w:hAnsi="Arial" w:cs="Arial"/>
          <w:b/>
          <w:sz w:val="24"/>
          <w:szCs w:val="24"/>
        </w:rPr>
      </w:pPr>
      <w:r>
        <w:rPr>
          <w:rFonts w:ascii="Arial" w:hAnsi="Arial" w:cs="Arial"/>
          <w:b/>
          <w:sz w:val="24"/>
          <w:szCs w:val="24"/>
        </w:rPr>
        <w:br w:type="page"/>
      </w:r>
    </w:p>
    <w:p w:rsidR="001F5FFC" w:rsidRPr="001F5FFC" w:rsidRDefault="004E0B09" w:rsidP="009F730B">
      <w:pPr>
        <w:pStyle w:val="ListParagraph"/>
        <w:numPr>
          <w:ilvl w:val="0"/>
          <w:numId w:val="5"/>
        </w:numPr>
        <w:ind w:left="426" w:hanging="426"/>
        <w:rPr>
          <w:rFonts w:ascii="Arial" w:hAnsi="Arial" w:cs="Arial"/>
          <w:sz w:val="24"/>
          <w:szCs w:val="24"/>
        </w:rPr>
      </w:pPr>
      <w:r w:rsidRPr="001F5FFC">
        <w:rPr>
          <w:rFonts w:ascii="Arial" w:hAnsi="Arial" w:cs="Arial"/>
          <w:b/>
          <w:sz w:val="24"/>
          <w:szCs w:val="24"/>
        </w:rPr>
        <w:lastRenderedPageBreak/>
        <w:t>Timescale for undertaking this assignment</w:t>
      </w:r>
      <w:r w:rsidR="001F5FFC" w:rsidRPr="001F5FFC">
        <w:rPr>
          <w:rFonts w:ascii="Arial" w:hAnsi="Arial" w:cs="Arial"/>
          <w:b/>
          <w:sz w:val="24"/>
          <w:szCs w:val="24"/>
        </w:rPr>
        <w:t xml:space="preserve"> </w:t>
      </w:r>
    </w:p>
    <w:p w:rsidR="00594930" w:rsidRPr="001F5FFC" w:rsidRDefault="00391AE4" w:rsidP="001F5FFC">
      <w:pPr>
        <w:ind w:left="426" w:hanging="426"/>
        <w:rPr>
          <w:rFonts w:ascii="Arial" w:hAnsi="Arial" w:cs="Arial"/>
          <w:sz w:val="24"/>
          <w:szCs w:val="24"/>
        </w:rPr>
      </w:pPr>
      <w:r w:rsidRPr="001F5FFC">
        <w:rPr>
          <w:rFonts w:ascii="Arial" w:hAnsi="Arial" w:cs="Arial"/>
          <w:sz w:val="24"/>
          <w:szCs w:val="24"/>
        </w:rPr>
        <w:t>9</w:t>
      </w:r>
      <w:r w:rsidR="009F730B" w:rsidRPr="001F5FFC">
        <w:rPr>
          <w:rFonts w:ascii="Arial" w:hAnsi="Arial" w:cs="Arial"/>
          <w:sz w:val="24"/>
          <w:szCs w:val="24"/>
        </w:rPr>
        <w:t xml:space="preserve">.1 </w:t>
      </w:r>
      <w:r w:rsidR="00F84161" w:rsidRPr="001F5FFC">
        <w:rPr>
          <w:rFonts w:ascii="Arial" w:hAnsi="Arial" w:cs="Arial"/>
          <w:sz w:val="24"/>
          <w:szCs w:val="24"/>
        </w:rPr>
        <w:t xml:space="preserve">This tender is for </w:t>
      </w:r>
      <w:r w:rsidR="00EE5858" w:rsidRPr="001F5FFC">
        <w:rPr>
          <w:rFonts w:ascii="Arial" w:hAnsi="Arial" w:cs="Arial"/>
          <w:sz w:val="24"/>
          <w:szCs w:val="24"/>
        </w:rPr>
        <w:t>work</w:t>
      </w:r>
      <w:r w:rsidR="001F5FFC" w:rsidRPr="001F5FFC">
        <w:rPr>
          <w:rFonts w:ascii="Arial" w:hAnsi="Arial" w:cs="Arial"/>
          <w:sz w:val="24"/>
          <w:szCs w:val="24"/>
        </w:rPr>
        <w:t xml:space="preserve"> to be completed no later than three months after commencement of </w:t>
      </w:r>
      <w:r w:rsidR="00A4205C">
        <w:rPr>
          <w:rFonts w:ascii="Arial" w:hAnsi="Arial" w:cs="Arial"/>
          <w:sz w:val="24"/>
          <w:szCs w:val="24"/>
        </w:rPr>
        <w:t xml:space="preserve">the </w:t>
      </w:r>
      <w:r w:rsidR="001F5FFC" w:rsidRPr="001F5FFC">
        <w:rPr>
          <w:rFonts w:ascii="Arial" w:hAnsi="Arial" w:cs="Arial"/>
          <w:sz w:val="24"/>
          <w:szCs w:val="24"/>
        </w:rPr>
        <w:t>contract, or sooner if possible</w:t>
      </w:r>
      <w:r w:rsidR="00F84161" w:rsidRPr="001F5FFC">
        <w:rPr>
          <w:rFonts w:ascii="Arial" w:hAnsi="Arial" w:cs="Arial"/>
          <w:sz w:val="24"/>
          <w:szCs w:val="24"/>
        </w:rPr>
        <w:t xml:space="preserve">. </w:t>
      </w:r>
      <w:r w:rsidR="004E0B09" w:rsidRPr="001F5FFC">
        <w:rPr>
          <w:rFonts w:ascii="Arial" w:hAnsi="Arial" w:cs="Arial"/>
          <w:sz w:val="24"/>
          <w:szCs w:val="24"/>
        </w:rPr>
        <w:t>The final</w:t>
      </w:r>
      <w:r w:rsidR="00F84161" w:rsidRPr="001F5FFC">
        <w:rPr>
          <w:rFonts w:ascii="Arial" w:hAnsi="Arial" w:cs="Arial"/>
          <w:sz w:val="24"/>
          <w:szCs w:val="24"/>
        </w:rPr>
        <w:t xml:space="preserve"> </w:t>
      </w:r>
      <w:r w:rsidR="00EE5858" w:rsidRPr="001F5FFC">
        <w:rPr>
          <w:rFonts w:ascii="Arial" w:hAnsi="Arial" w:cs="Arial"/>
          <w:sz w:val="24"/>
          <w:szCs w:val="24"/>
        </w:rPr>
        <w:t>report and revised menus</w:t>
      </w:r>
      <w:r w:rsidR="00F84161" w:rsidRPr="001F5FFC">
        <w:rPr>
          <w:rFonts w:ascii="Arial" w:hAnsi="Arial" w:cs="Arial"/>
          <w:sz w:val="24"/>
          <w:szCs w:val="24"/>
        </w:rPr>
        <w:t xml:space="preserve"> must </w:t>
      </w:r>
      <w:r w:rsidR="004E0B09" w:rsidRPr="001F5FFC">
        <w:rPr>
          <w:rFonts w:ascii="Arial" w:hAnsi="Arial" w:cs="Arial"/>
          <w:sz w:val="24"/>
          <w:szCs w:val="24"/>
        </w:rPr>
        <w:t xml:space="preserve">be </w:t>
      </w:r>
      <w:r w:rsidR="00F84161" w:rsidRPr="001F5FFC">
        <w:rPr>
          <w:rFonts w:ascii="Arial" w:hAnsi="Arial" w:cs="Arial"/>
          <w:sz w:val="24"/>
          <w:szCs w:val="24"/>
        </w:rPr>
        <w:t>delivered</w:t>
      </w:r>
      <w:r w:rsidR="004E0B09" w:rsidRPr="001F5FFC">
        <w:rPr>
          <w:rFonts w:ascii="Arial" w:hAnsi="Arial" w:cs="Arial"/>
          <w:sz w:val="24"/>
          <w:szCs w:val="24"/>
        </w:rPr>
        <w:t xml:space="preserve"> to the </w:t>
      </w:r>
      <w:r w:rsidR="00F84161" w:rsidRPr="001F5FFC">
        <w:rPr>
          <w:rFonts w:ascii="Arial" w:hAnsi="Arial" w:cs="Arial"/>
          <w:sz w:val="24"/>
          <w:szCs w:val="24"/>
        </w:rPr>
        <w:t xml:space="preserve">PHE </w:t>
      </w:r>
      <w:r w:rsidR="0001163E" w:rsidRPr="001F5FFC">
        <w:rPr>
          <w:rFonts w:ascii="Arial" w:hAnsi="Arial" w:cs="Arial"/>
          <w:sz w:val="24"/>
          <w:szCs w:val="24"/>
        </w:rPr>
        <w:t>Diet and Obesity Lead</w:t>
      </w:r>
      <w:r w:rsidR="00F84161" w:rsidRPr="001F5FFC">
        <w:rPr>
          <w:rFonts w:ascii="Arial" w:hAnsi="Arial" w:cs="Arial"/>
          <w:sz w:val="24"/>
          <w:szCs w:val="24"/>
        </w:rPr>
        <w:t xml:space="preserve"> by </w:t>
      </w:r>
      <w:r w:rsidR="004D597E">
        <w:rPr>
          <w:rFonts w:ascii="Arial" w:hAnsi="Arial" w:cs="Arial"/>
          <w:sz w:val="24"/>
          <w:szCs w:val="24"/>
        </w:rPr>
        <w:t>31/12</w:t>
      </w:r>
      <w:r w:rsidR="001D0969" w:rsidRPr="001F5FFC">
        <w:rPr>
          <w:rFonts w:ascii="Arial" w:hAnsi="Arial" w:cs="Arial"/>
          <w:sz w:val="24"/>
          <w:szCs w:val="24"/>
        </w:rPr>
        <w:t>/</w:t>
      </w:r>
      <w:r w:rsidR="004E0B09" w:rsidRPr="001F5FFC">
        <w:rPr>
          <w:rFonts w:ascii="Arial" w:hAnsi="Arial" w:cs="Arial"/>
          <w:sz w:val="24"/>
          <w:szCs w:val="24"/>
        </w:rPr>
        <w:t>201</w:t>
      </w:r>
      <w:r w:rsidR="00F84161" w:rsidRPr="001F5FFC">
        <w:rPr>
          <w:rFonts w:ascii="Arial" w:hAnsi="Arial" w:cs="Arial"/>
          <w:sz w:val="24"/>
          <w:szCs w:val="24"/>
        </w:rPr>
        <w:t>6</w:t>
      </w:r>
      <w:r w:rsidR="004E0B09" w:rsidRPr="001F5FFC">
        <w:rPr>
          <w:rFonts w:ascii="Arial" w:hAnsi="Arial" w:cs="Arial"/>
          <w:sz w:val="24"/>
          <w:szCs w:val="24"/>
        </w:rPr>
        <w:t>.</w:t>
      </w:r>
      <w:r w:rsidR="00565126" w:rsidRPr="001F5FFC">
        <w:rPr>
          <w:rFonts w:ascii="Arial" w:hAnsi="Arial" w:cs="Arial"/>
          <w:sz w:val="24"/>
          <w:szCs w:val="24"/>
        </w:rPr>
        <w:t xml:space="preserve">  </w:t>
      </w:r>
    </w:p>
    <w:p w:rsidR="004E0B09" w:rsidRDefault="004E0B09" w:rsidP="00C40E8E">
      <w:pPr>
        <w:pStyle w:val="ListParagraph"/>
        <w:numPr>
          <w:ilvl w:val="0"/>
          <w:numId w:val="5"/>
        </w:numPr>
        <w:rPr>
          <w:rFonts w:ascii="Arial" w:hAnsi="Arial" w:cs="Arial"/>
          <w:sz w:val="24"/>
          <w:szCs w:val="24"/>
        </w:rPr>
      </w:pPr>
      <w:r>
        <w:rPr>
          <w:rFonts w:ascii="Arial" w:hAnsi="Arial" w:cs="Arial"/>
          <w:b/>
          <w:sz w:val="24"/>
          <w:szCs w:val="24"/>
        </w:rPr>
        <w:t>Budget Available</w:t>
      </w:r>
    </w:p>
    <w:p w:rsidR="00942643" w:rsidRDefault="00F47E22" w:rsidP="00F47E22">
      <w:pPr>
        <w:ind w:left="426" w:hanging="426"/>
        <w:rPr>
          <w:rFonts w:ascii="Arial" w:hAnsi="Arial" w:cs="Arial"/>
          <w:sz w:val="24"/>
          <w:szCs w:val="24"/>
        </w:rPr>
      </w:pPr>
      <w:r>
        <w:rPr>
          <w:rFonts w:ascii="Arial" w:hAnsi="Arial" w:cs="Arial"/>
          <w:sz w:val="24"/>
          <w:szCs w:val="24"/>
        </w:rPr>
        <w:t>1</w:t>
      </w:r>
      <w:r w:rsidR="00391AE4">
        <w:rPr>
          <w:rFonts w:ascii="Arial" w:hAnsi="Arial" w:cs="Arial"/>
          <w:sz w:val="24"/>
          <w:szCs w:val="24"/>
        </w:rPr>
        <w:t>0</w:t>
      </w:r>
      <w:r w:rsidR="009F730B">
        <w:rPr>
          <w:rFonts w:ascii="Arial" w:hAnsi="Arial" w:cs="Arial"/>
          <w:sz w:val="24"/>
          <w:szCs w:val="24"/>
        </w:rPr>
        <w:t xml:space="preserve">.1 </w:t>
      </w:r>
      <w:r w:rsidR="004E0B09" w:rsidRPr="009F730B">
        <w:rPr>
          <w:rFonts w:ascii="Arial" w:hAnsi="Arial" w:cs="Arial"/>
          <w:sz w:val="24"/>
          <w:szCs w:val="24"/>
        </w:rPr>
        <w:t>A budget of £</w:t>
      </w:r>
      <w:r w:rsidR="004D597E">
        <w:rPr>
          <w:rFonts w:ascii="Arial" w:hAnsi="Arial" w:cs="Arial"/>
          <w:sz w:val="24"/>
          <w:szCs w:val="24"/>
        </w:rPr>
        <w:t>4</w:t>
      </w:r>
      <w:r w:rsidR="00EE5858">
        <w:rPr>
          <w:rFonts w:ascii="Arial" w:hAnsi="Arial" w:cs="Arial"/>
          <w:sz w:val="24"/>
          <w:szCs w:val="24"/>
        </w:rPr>
        <w:t>0</w:t>
      </w:r>
      <w:r w:rsidR="00C40E8E">
        <w:rPr>
          <w:rFonts w:ascii="Arial" w:hAnsi="Arial" w:cs="Arial"/>
          <w:sz w:val="24"/>
          <w:szCs w:val="24"/>
        </w:rPr>
        <w:t>,000</w:t>
      </w:r>
      <w:r w:rsidR="007D411D" w:rsidRPr="009F730B">
        <w:rPr>
          <w:rFonts w:ascii="Arial" w:hAnsi="Arial" w:cs="Arial"/>
          <w:sz w:val="24"/>
          <w:szCs w:val="24"/>
        </w:rPr>
        <w:t xml:space="preserve"> (</w:t>
      </w:r>
      <w:proofErr w:type="spellStart"/>
      <w:r w:rsidR="007D411D" w:rsidRPr="009F730B">
        <w:rPr>
          <w:rFonts w:ascii="Arial" w:hAnsi="Arial" w:cs="Arial"/>
          <w:sz w:val="24"/>
          <w:szCs w:val="24"/>
        </w:rPr>
        <w:t>inc.</w:t>
      </w:r>
      <w:proofErr w:type="spellEnd"/>
      <w:r w:rsidR="007D411D" w:rsidRPr="009F730B">
        <w:rPr>
          <w:rFonts w:ascii="Arial" w:hAnsi="Arial" w:cs="Arial"/>
          <w:sz w:val="24"/>
          <w:szCs w:val="24"/>
        </w:rPr>
        <w:t xml:space="preserve"> VAT)</w:t>
      </w:r>
      <w:r w:rsidR="00E93ECC" w:rsidRPr="009F730B">
        <w:rPr>
          <w:rFonts w:ascii="Arial" w:hAnsi="Arial" w:cs="Arial"/>
          <w:sz w:val="24"/>
          <w:szCs w:val="24"/>
        </w:rPr>
        <w:t xml:space="preserve"> </w:t>
      </w:r>
      <w:r w:rsidR="004E0B09" w:rsidRPr="009F730B">
        <w:rPr>
          <w:rFonts w:ascii="Arial" w:hAnsi="Arial" w:cs="Arial"/>
          <w:sz w:val="24"/>
          <w:szCs w:val="24"/>
        </w:rPr>
        <w:t xml:space="preserve">has been </w:t>
      </w:r>
      <w:r w:rsidR="00866E70" w:rsidRPr="009F730B">
        <w:rPr>
          <w:rFonts w:ascii="Arial" w:hAnsi="Arial" w:cs="Arial"/>
          <w:sz w:val="24"/>
          <w:szCs w:val="24"/>
        </w:rPr>
        <w:t>ring-fenced</w:t>
      </w:r>
      <w:r w:rsidR="004E0B09" w:rsidRPr="009F730B">
        <w:rPr>
          <w:rFonts w:ascii="Arial" w:hAnsi="Arial" w:cs="Arial"/>
          <w:sz w:val="24"/>
          <w:szCs w:val="24"/>
        </w:rPr>
        <w:t xml:space="preserve"> for the delivery of this </w:t>
      </w:r>
      <w:r w:rsidR="00C40E8E">
        <w:rPr>
          <w:rFonts w:ascii="Arial" w:hAnsi="Arial" w:cs="Arial"/>
          <w:sz w:val="24"/>
          <w:szCs w:val="24"/>
        </w:rPr>
        <w:t>work</w:t>
      </w:r>
      <w:r w:rsidR="00661051">
        <w:rPr>
          <w:rFonts w:ascii="Arial" w:hAnsi="Arial" w:cs="Arial"/>
          <w:sz w:val="24"/>
          <w:szCs w:val="24"/>
        </w:rPr>
        <w:t xml:space="preserve">.  </w:t>
      </w:r>
      <w:r w:rsidR="004E0B09" w:rsidRPr="009F730B">
        <w:rPr>
          <w:rFonts w:ascii="Arial" w:hAnsi="Arial" w:cs="Arial"/>
          <w:sz w:val="24"/>
          <w:szCs w:val="24"/>
        </w:rPr>
        <w:t>This budget is inclusive of VAT as relevant.  Tenderers must clearly show the VAT element of their price.  This is a fixed price tender.</w:t>
      </w:r>
    </w:p>
    <w:p w:rsidR="004E0B09" w:rsidRPr="009F730B" w:rsidRDefault="00F47E22" w:rsidP="009F730B">
      <w:pPr>
        <w:ind w:left="426" w:hanging="426"/>
        <w:rPr>
          <w:rFonts w:ascii="Arial" w:hAnsi="Arial" w:cs="Arial"/>
          <w:sz w:val="24"/>
          <w:szCs w:val="24"/>
        </w:rPr>
      </w:pPr>
      <w:r>
        <w:rPr>
          <w:rFonts w:ascii="Arial" w:hAnsi="Arial" w:cs="Arial"/>
          <w:sz w:val="24"/>
          <w:szCs w:val="24"/>
        </w:rPr>
        <w:t>1</w:t>
      </w:r>
      <w:r w:rsidR="00391AE4">
        <w:rPr>
          <w:rFonts w:ascii="Arial" w:hAnsi="Arial" w:cs="Arial"/>
          <w:sz w:val="24"/>
          <w:szCs w:val="24"/>
        </w:rPr>
        <w:t>0</w:t>
      </w:r>
      <w:r w:rsidR="009F730B">
        <w:rPr>
          <w:rFonts w:ascii="Arial" w:hAnsi="Arial" w:cs="Arial"/>
          <w:sz w:val="24"/>
          <w:szCs w:val="24"/>
        </w:rPr>
        <w:t xml:space="preserve">.2 </w:t>
      </w:r>
      <w:r w:rsidR="004E0B09" w:rsidRPr="009F730B">
        <w:rPr>
          <w:rFonts w:ascii="Arial" w:hAnsi="Arial" w:cs="Arial"/>
          <w:sz w:val="24"/>
          <w:szCs w:val="24"/>
        </w:rPr>
        <w:t>Should the successful tenderer fail to competently complete the required work as per the requirements and deadlines contained, PHE has the right to terminate the contract without liability for compensation or damages if a successful tenderer is unable to fulfil the contract.  PHE does not bind itself to accept the tender with the lowest stated total or any tender.</w:t>
      </w:r>
    </w:p>
    <w:p w:rsidR="002B1093" w:rsidRDefault="00F47E22" w:rsidP="00C40E8E">
      <w:pPr>
        <w:pStyle w:val="ListParagraph"/>
        <w:numPr>
          <w:ilvl w:val="0"/>
          <w:numId w:val="5"/>
        </w:numPr>
        <w:rPr>
          <w:rFonts w:ascii="Arial" w:hAnsi="Arial" w:cs="Arial"/>
          <w:sz w:val="24"/>
          <w:szCs w:val="24"/>
        </w:rPr>
      </w:pPr>
      <w:r>
        <w:rPr>
          <w:rFonts w:ascii="Arial" w:hAnsi="Arial" w:cs="Arial"/>
          <w:b/>
          <w:sz w:val="24"/>
          <w:szCs w:val="24"/>
        </w:rPr>
        <w:t>Application Process</w:t>
      </w:r>
    </w:p>
    <w:p w:rsidR="002B1093" w:rsidRPr="009F730B" w:rsidRDefault="00F47E22" w:rsidP="009F730B">
      <w:pPr>
        <w:ind w:left="426" w:hanging="426"/>
        <w:rPr>
          <w:rFonts w:ascii="Arial" w:hAnsi="Arial" w:cs="Arial"/>
          <w:sz w:val="24"/>
          <w:szCs w:val="24"/>
        </w:rPr>
      </w:pPr>
      <w:r>
        <w:rPr>
          <w:rFonts w:ascii="Arial" w:hAnsi="Arial" w:cs="Arial"/>
          <w:sz w:val="24"/>
          <w:szCs w:val="24"/>
        </w:rPr>
        <w:t>1</w:t>
      </w:r>
      <w:r w:rsidR="00391AE4">
        <w:rPr>
          <w:rFonts w:ascii="Arial" w:hAnsi="Arial" w:cs="Arial"/>
          <w:sz w:val="24"/>
          <w:szCs w:val="24"/>
        </w:rPr>
        <w:t>1</w:t>
      </w:r>
      <w:r w:rsidR="009F730B">
        <w:rPr>
          <w:rFonts w:ascii="Arial" w:hAnsi="Arial" w:cs="Arial"/>
          <w:sz w:val="24"/>
          <w:szCs w:val="24"/>
        </w:rPr>
        <w:t xml:space="preserve">.1 </w:t>
      </w:r>
      <w:r w:rsidR="002B1093" w:rsidRPr="009F730B">
        <w:rPr>
          <w:rFonts w:ascii="Arial" w:hAnsi="Arial" w:cs="Arial"/>
          <w:sz w:val="24"/>
          <w:szCs w:val="24"/>
        </w:rPr>
        <w:t>Tenderers are required to submit a detailed tender proposal in writing which will:</w:t>
      </w:r>
    </w:p>
    <w:p w:rsidR="002B1093" w:rsidRPr="00D73953" w:rsidRDefault="002B1093" w:rsidP="00676F74">
      <w:pPr>
        <w:pStyle w:val="ListParagraph"/>
        <w:numPr>
          <w:ilvl w:val="0"/>
          <w:numId w:val="1"/>
        </w:numPr>
        <w:rPr>
          <w:rFonts w:ascii="Arial" w:hAnsi="Arial" w:cs="Arial"/>
          <w:sz w:val="24"/>
          <w:szCs w:val="24"/>
        </w:rPr>
      </w:pPr>
      <w:r w:rsidRPr="00D73953">
        <w:rPr>
          <w:rFonts w:ascii="Arial" w:hAnsi="Arial" w:cs="Arial"/>
          <w:sz w:val="24"/>
          <w:szCs w:val="24"/>
        </w:rPr>
        <w:t>Demonstrate their understanding of the brief.</w:t>
      </w:r>
    </w:p>
    <w:p w:rsidR="002B1093" w:rsidRPr="00D73953" w:rsidRDefault="002B1093" w:rsidP="00676F74">
      <w:pPr>
        <w:pStyle w:val="ListParagraph"/>
        <w:numPr>
          <w:ilvl w:val="0"/>
          <w:numId w:val="1"/>
        </w:numPr>
        <w:rPr>
          <w:rFonts w:ascii="Arial" w:hAnsi="Arial" w:cs="Arial"/>
          <w:sz w:val="24"/>
          <w:szCs w:val="24"/>
        </w:rPr>
      </w:pPr>
      <w:r w:rsidRPr="00D73953">
        <w:rPr>
          <w:rFonts w:ascii="Arial" w:hAnsi="Arial" w:cs="Arial"/>
          <w:sz w:val="24"/>
          <w:szCs w:val="24"/>
        </w:rPr>
        <w:t>Demonstrate that they have the capacity, competency and expertise to undertake this assignment.  A CV for each member of the team who will undertake this research must be included in the tender proposal.</w:t>
      </w:r>
    </w:p>
    <w:p w:rsidR="002B1093" w:rsidRPr="00D73953" w:rsidRDefault="002B1093" w:rsidP="00676F74">
      <w:pPr>
        <w:pStyle w:val="ListParagraph"/>
        <w:numPr>
          <w:ilvl w:val="0"/>
          <w:numId w:val="1"/>
        </w:numPr>
        <w:rPr>
          <w:rFonts w:ascii="Arial" w:hAnsi="Arial" w:cs="Arial"/>
          <w:sz w:val="24"/>
          <w:szCs w:val="24"/>
        </w:rPr>
      </w:pPr>
      <w:r w:rsidRPr="00D73953">
        <w:rPr>
          <w:rFonts w:ascii="Arial" w:hAnsi="Arial" w:cs="Arial"/>
          <w:sz w:val="24"/>
          <w:szCs w:val="24"/>
        </w:rPr>
        <w:t>Outline in detail their proposed approach for undertaking this assignment, including a timescale for each element of the work.</w:t>
      </w:r>
    </w:p>
    <w:p w:rsidR="002B1093" w:rsidRDefault="002B1093" w:rsidP="00676F74">
      <w:pPr>
        <w:pStyle w:val="ListParagraph"/>
        <w:numPr>
          <w:ilvl w:val="0"/>
          <w:numId w:val="1"/>
        </w:numPr>
        <w:rPr>
          <w:rFonts w:ascii="Arial" w:hAnsi="Arial" w:cs="Arial"/>
          <w:sz w:val="24"/>
          <w:szCs w:val="24"/>
        </w:rPr>
      </w:pPr>
      <w:r w:rsidRPr="00D73953">
        <w:rPr>
          <w:rFonts w:ascii="Arial" w:hAnsi="Arial" w:cs="Arial"/>
          <w:sz w:val="24"/>
          <w:szCs w:val="24"/>
        </w:rPr>
        <w:t>Provide a breakdown of costs for each element of work along with a final price.</w:t>
      </w:r>
      <w:r w:rsidR="007D411D">
        <w:rPr>
          <w:rFonts w:ascii="Arial" w:hAnsi="Arial" w:cs="Arial"/>
          <w:sz w:val="24"/>
          <w:szCs w:val="24"/>
        </w:rPr>
        <w:br/>
      </w:r>
    </w:p>
    <w:p w:rsidR="002B1093" w:rsidRPr="009F730B" w:rsidRDefault="009F730B" w:rsidP="009F730B">
      <w:pPr>
        <w:ind w:left="426" w:hanging="426"/>
        <w:rPr>
          <w:rFonts w:ascii="Arial" w:hAnsi="Arial" w:cs="Arial"/>
          <w:sz w:val="24"/>
          <w:szCs w:val="24"/>
        </w:rPr>
      </w:pPr>
      <w:r>
        <w:rPr>
          <w:rFonts w:ascii="Arial" w:hAnsi="Arial" w:cs="Arial"/>
          <w:sz w:val="24"/>
          <w:szCs w:val="24"/>
        </w:rPr>
        <w:t>1</w:t>
      </w:r>
      <w:r w:rsidR="00391AE4">
        <w:rPr>
          <w:rFonts w:ascii="Arial" w:hAnsi="Arial" w:cs="Arial"/>
          <w:sz w:val="24"/>
          <w:szCs w:val="24"/>
        </w:rPr>
        <w:t>1</w:t>
      </w:r>
      <w:r>
        <w:rPr>
          <w:rFonts w:ascii="Arial" w:hAnsi="Arial" w:cs="Arial"/>
          <w:sz w:val="24"/>
          <w:szCs w:val="24"/>
        </w:rPr>
        <w:t>.</w:t>
      </w:r>
      <w:r w:rsidR="00F47E22">
        <w:rPr>
          <w:rFonts w:ascii="Arial" w:hAnsi="Arial" w:cs="Arial"/>
          <w:sz w:val="24"/>
          <w:szCs w:val="24"/>
        </w:rPr>
        <w:t>2</w:t>
      </w:r>
      <w:r>
        <w:rPr>
          <w:rFonts w:ascii="Arial" w:hAnsi="Arial" w:cs="Arial"/>
          <w:sz w:val="24"/>
          <w:szCs w:val="24"/>
        </w:rPr>
        <w:t xml:space="preserve"> </w:t>
      </w:r>
      <w:r w:rsidR="002B1093" w:rsidRPr="009F730B">
        <w:rPr>
          <w:rFonts w:ascii="Arial" w:hAnsi="Arial" w:cs="Arial"/>
          <w:sz w:val="24"/>
          <w:szCs w:val="24"/>
        </w:rPr>
        <w:t xml:space="preserve">Tenders are to be submitted through the e-bravo website, </w:t>
      </w:r>
      <w:hyperlink r:id="rId10" w:history="1">
        <w:r w:rsidR="002B1093" w:rsidRPr="009F730B">
          <w:rPr>
            <w:rStyle w:val="Hyperlink"/>
            <w:rFonts w:ascii="Arial" w:hAnsi="Arial" w:cs="Arial"/>
            <w:sz w:val="24"/>
            <w:szCs w:val="24"/>
          </w:rPr>
          <w:t>https://phe.bravosolution.co.uk/web/login.shtml</w:t>
        </w:r>
      </w:hyperlink>
      <w:r w:rsidR="002B1093" w:rsidRPr="009F730B">
        <w:rPr>
          <w:rFonts w:ascii="Arial" w:hAnsi="Arial" w:cs="Arial"/>
          <w:sz w:val="24"/>
          <w:szCs w:val="24"/>
        </w:rPr>
        <w:t>.</w:t>
      </w:r>
    </w:p>
    <w:p w:rsidR="002B1093" w:rsidRPr="009F730B" w:rsidRDefault="009F730B" w:rsidP="009F730B">
      <w:pPr>
        <w:ind w:left="426" w:hanging="426"/>
        <w:rPr>
          <w:rFonts w:ascii="Arial" w:hAnsi="Arial" w:cs="Arial"/>
          <w:sz w:val="24"/>
          <w:szCs w:val="24"/>
        </w:rPr>
      </w:pPr>
      <w:r>
        <w:rPr>
          <w:rFonts w:ascii="Arial" w:hAnsi="Arial" w:cs="Arial"/>
          <w:sz w:val="24"/>
          <w:szCs w:val="24"/>
        </w:rPr>
        <w:t>1</w:t>
      </w:r>
      <w:r w:rsidR="00391AE4">
        <w:rPr>
          <w:rFonts w:ascii="Arial" w:hAnsi="Arial" w:cs="Arial"/>
          <w:sz w:val="24"/>
          <w:szCs w:val="24"/>
        </w:rPr>
        <w:t>1</w:t>
      </w:r>
      <w:r>
        <w:rPr>
          <w:rFonts w:ascii="Arial" w:hAnsi="Arial" w:cs="Arial"/>
          <w:sz w:val="24"/>
          <w:szCs w:val="24"/>
        </w:rPr>
        <w:t>.</w:t>
      </w:r>
      <w:r w:rsidR="00F47E22">
        <w:rPr>
          <w:rFonts w:ascii="Arial" w:hAnsi="Arial" w:cs="Arial"/>
          <w:sz w:val="24"/>
          <w:szCs w:val="24"/>
        </w:rPr>
        <w:t>3</w:t>
      </w:r>
      <w:r>
        <w:rPr>
          <w:rFonts w:ascii="Arial" w:hAnsi="Arial" w:cs="Arial"/>
          <w:sz w:val="24"/>
          <w:szCs w:val="24"/>
        </w:rPr>
        <w:t xml:space="preserve"> </w:t>
      </w:r>
      <w:r w:rsidR="002B1093" w:rsidRPr="009F730B">
        <w:rPr>
          <w:rFonts w:ascii="Arial" w:hAnsi="Arial" w:cs="Arial"/>
          <w:sz w:val="24"/>
          <w:szCs w:val="24"/>
        </w:rPr>
        <w:t>PHE will hold interviews and/or presentations to assist in the selection of the successful tender at no charge to PHE.</w:t>
      </w:r>
    </w:p>
    <w:p w:rsidR="002B1093" w:rsidRPr="009F730B" w:rsidRDefault="009F730B" w:rsidP="009F730B">
      <w:pPr>
        <w:ind w:left="426" w:hanging="426"/>
        <w:rPr>
          <w:rFonts w:ascii="Arial" w:hAnsi="Arial" w:cs="Arial"/>
          <w:sz w:val="24"/>
          <w:szCs w:val="24"/>
        </w:rPr>
      </w:pPr>
      <w:r>
        <w:rPr>
          <w:rFonts w:ascii="Arial" w:hAnsi="Arial" w:cs="Arial"/>
          <w:sz w:val="24"/>
          <w:szCs w:val="24"/>
        </w:rPr>
        <w:t>1</w:t>
      </w:r>
      <w:r w:rsidR="00391AE4">
        <w:rPr>
          <w:rFonts w:ascii="Arial" w:hAnsi="Arial" w:cs="Arial"/>
          <w:sz w:val="24"/>
          <w:szCs w:val="24"/>
        </w:rPr>
        <w:t>1</w:t>
      </w:r>
      <w:r>
        <w:rPr>
          <w:rFonts w:ascii="Arial" w:hAnsi="Arial" w:cs="Arial"/>
          <w:sz w:val="24"/>
          <w:szCs w:val="24"/>
        </w:rPr>
        <w:t>.</w:t>
      </w:r>
      <w:r w:rsidR="00F47E22">
        <w:rPr>
          <w:rFonts w:ascii="Arial" w:hAnsi="Arial" w:cs="Arial"/>
          <w:sz w:val="24"/>
          <w:szCs w:val="24"/>
        </w:rPr>
        <w:t>4</w:t>
      </w:r>
      <w:r>
        <w:rPr>
          <w:rFonts w:ascii="Arial" w:hAnsi="Arial" w:cs="Arial"/>
          <w:sz w:val="24"/>
          <w:szCs w:val="24"/>
        </w:rPr>
        <w:t xml:space="preserve"> </w:t>
      </w:r>
      <w:r w:rsidR="002B1093" w:rsidRPr="009F730B">
        <w:rPr>
          <w:rFonts w:ascii="Arial" w:hAnsi="Arial" w:cs="Arial"/>
          <w:sz w:val="24"/>
          <w:szCs w:val="24"/>
        </w:rPr>
        <w:t>Tenderers are required to keep tenders valid for acceptance for a period of 60 days from the closure date of receipt of tender.  Any tenders received after the closure date will not be accepted for assessment.  PHE is not bound to accept the lowest or any tender.</w:t>
      </w:r>
    </w:p>
    <w:p w:rsidR="00F47E22" w:rsidRDefault="00F47E22">
      <w:pPr>
        <w:rPr>
          <w:rFonts w:ascii="Arial" w:hAnsi="Arial" w:cs="Arial"/>
          <w:b/>
          <w:sz w:val="24"/>
          <w:szCs w:val="24"/>
        </w:rPr>
      </w:pPr>
      <w:r>
        <w:rPr>
          <w:rFonts w:ascii="Arial" w:hAnsi="Arial" w:cs="Arial"/>
          <w:b/>
          <w:sz w:val="24"/>
          <w:szCs w:val="24"/>
        </w:rPr>
        <w:br w:type="page"/>
      </w:r>
    </w:p>
    <w:p w:rsidR="002B1093" w:rsidRDefault="002B1093" w:rsidP="00C40E8E">
      <w:pPr>
        <w:pStyle w:val="ListParagraph"/>
        <w:numPr>
          <w:ilvl w:val="0"/>
          <w:numId w:val="5"/>
        </w:numPr>
        <w:rPr>
          <w:rFonts w:ascii="Arial" w:hAnsi="Arial" w:cs="Arial"/>
          <w:sz w:val="24"/>
          <w:szCs w:val="24"/>
        </w:rPr>
      </w:pPr>
      <w:r>
        <w:rPr>
          <w:rFonts w:ascii="Arial" w:hAnsi="Arial" w:cs="Arial"/>
          <w:b/>
          <w:sz w:val="24"/>
          <w:szCs w:val="24"/>
        </w:rPr>
        <w:lastRenderedPageBreak/>
        <w:t>Assessment of Tenders</w:t>
      </w:r>
    </w:p>
    <w:p w:rsidR="002B1093" w:rsidRPr="00C01FA4" w:rsidRDefault="00C01FA4" w:rsidP="00C01FA4">
      <w:pPr>
        <w:ind w:left="426" w:hanging="426"/>
        <w:rPr>
          <w:rFonts w:ascii="Arial" w:hAnsi="Arial" w:cs="Arial"/>
          <w:sz w:val="24"/>
          <w:szCs w:val="24"/>
        </w:rPr>
      </w:pPr>
      <w:r>
        <w:rPr>
          <w:rFonts w:ascii="Arial" w:hAnsi="Arial" w:cs="Arial"/>
          <w:sz w:val="24"/>
          <w:szCs w:val="24"/>
        </w:rPr>
        <w:t>1</w:t>
      </w:r>
      <w:r w:rsidR="00391AE4">
        <w:rPr>
          <w:rFonts w:ascii="Arial" w:hAnsi="Arial" w:cs="Arial"/>
          <w:sz w:val="24"/>
          <w:szCs w:val="24"/>
        </w:rPr>
        <w:t>2</w:t>
      </w:r>
      <w:r>
        <w:rPr>
          <w:rFonts w:ascii="Arial" w:hAnsi="Arial" w:cs="Arial"/>
          <w:sz w:val="24"/>
          <w:szCs w:val="24"/>
        </w:rPr>
        <w:t xml:space="preserve">.1 </w:t>
      </w:r>
      <w:r w:rsidR="002B1093" w:rsidRPr="00C01FA4">
        <w:rPr>
          <w:rFonts w:ascii="Arial" w:hAnsi="Arial" w:cs="Arial"/>
          <w:sz w:val="24"/>
          <w:szCs w:val="24"/>
        </w:rPr>
        <w:t>Tenders will be assessed by an assessment panel and will be based on the following criteria:</w:t>
      </w:r>
    </w:p>
    <w:tbl>
      <w:tblPr>
        <w:tblStyle w:val="TableGrid"/>
        <w:tblW w:w="0" w:type="auto"/>
        <w:tblLook w:val="04A0" w:firstRow="1" w:lastRow="0" w:firstColumn="1" w:lastColumn="0" w:noHBand="0" w:noVBand="1"/>
      </w:tblPr>
      <w:tblGrid>
        <w:gridCol w:w="7479"/>
        <w:gridCol w:w="1763"/>
      </w:tblGrid>
      <w:tr w:rsidR="000B0106" w:rsidTr="000B0106">
        <w:tc>
          <w:tcPr>
            <w:tcW w:w="7479" w:type="dxa"/>
          </w:tcPr>
          <w:p w:rsidR="000B0106" w:rsidRPr="009D3E5A" w:rsidRDefault="009D3E5A" w:rsidP="00E3250C">
            <w:pPr>
              <w:rPr>
                <w:rFonts w:ascii="Arial" w:hAnsi="Arial" w:cs="Arial"/>
                <w:b/>
                <w:sz w:val="24"/>
                <w:szCs w:val="24"/>
              </w:rPr>
            </w:pPr>
            <w:r>
              <w:rPr>
                <w:rFonts w:ascii="Arial" w:hAnsi="Arial" w:cs="Arial"/>
                <w:b/>
                <w:sz w:val="24"/>
                <w:szCs w:val="24"/>
              </w:rPr>
              <w:t>Criteria</w:t>
            </w:r>
          </w:p>
        </w:tc>
        <w:tc>
          <w:tcPr>
            <w:tcW w:w="1763" w:type="dxa"/>
          </w:tcPr>
          <w:p w:rsidR="000B0106" w:rsidRPr="009D3E5A" w:rsidRDefault="009D3E5A" w:rsidP="00E3250C">
            <w:pPr>
              <w:rPr>
                <w:rFonts w:ascii="Arial" w:hAnsi="Arial" w:cs="Arial"/>
                <w:b/>
                <w:sz w:val="24"/>
                <w:szCs w:val="24"/>
              </w:rPr>
            </w:pPr>
            <w:r w:rsidRPr="009D3E5A">
              <w:rPr>
                <w:rFonts w:ascii="Arial" w:hAnsi="Arial" w:cs="Arial"/>
                <w:b/>
                <w:sz w:val="24"/>
                <w:szCs w:val="24"/>
              </w:rPr>
              <w:t>Max Score</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Understanding of the brief</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30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Tender price/value for money</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40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Evidence of capacity, competency and expertise of tendering organisation to undertake assignment</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80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Approach proposed to undertake assignment</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50</w:t>
            </w:r>
          </w:p>
        </w:tc>
      </w:tr>
      <w:tr w:rsidR="000B0106" w:rsidTr="000B0106">
        <w:tc>
          <w:tcPr>
            <w:tcW w:w="7479" w:type="dxa"/>
          </w:tcPr>
          <w:p w:rsidR="000B0106" w:rsidRPr="009D3E5A" w:rsidRDefault="009D3E5A" w:rsidP="00E3250C">
            <w:pPr>
              <w:rPr>
                <w:rFonts w:ascii="Arial" w:hAnsi="Arial" w:cs="Arial"/>
                <w:b/>
                <w:sz w:val="24"/>
                <w:szCs w:val="24"/>
              </w:rPr>
            </w:pPr>
            <w:r>
              <w:rPr>
                <w:rFonts w:ascii="Arial" w:hAnsi="Arial" w:cs="Arial"/>
                <w:b/>
                <w:sz w:val="24"/>
                <w:szCs w:val="24"/>
              </w:rPr>
              <w:t>Total Max Score</w:t>
            </w:r>
          </w:p>
        </w:tc>
        <w:tc>
          <w:tcPr>
            <w:tcW w:w="1763" w:type="dxa"/>
          </w:tcPr>
          <w:p w:rsidR="000B0106" w:rsidRPr="009D3E5A" w:rsidRDefault="009D3E5A" w:rsidP="009D3E5A">
            <w:pPr>
              <w:jc w:val="right"/>
              <w:rPr>
                <w:rFonts w:ascii="Arial" w:hAnsi="Arial" w:cs="Arial"/>
                <w:b/>
                <w:sz w:val="24"/>
                <w:szCs w:val="24"/>
              </w:rPr>
            </w:pPr>
            <w:r w:rsidRPr="009D3E5A">
              <w:rPr>
                <w:rFonts w:ascii="Arial" w:hAnsi="Arial" w:cs="Arial"/>
                <w:b/>
                <w:sz w:val="24"/>
                <w:szCs w:val="24"/>
              </w:rPr>
              <w:t>200</w:t>
            </w:r>
          </w:p>
        </w:tc>
      </w:tr>
    </w:tbl>
    <w:p w:rsidR="002B1093" w:rsidRDefault="002B1093" w:rsidP="00E3250C">
      <w:pPr>
        <w:rPr>
          <w:rFonts w:ascii="Arial" w:hAnsi="Arial" w:cs="Arial"/>
          <w:sz w:val="24"/>
          <w:szCs w:val="24"/>
        </w:rPr>
      </w:pPr>
    </w:p>
    <w:p w:rsidR="00484245" w:rsidRPr="00C01FA4" w:rsidRDefault="00C01FA4" w:rsidP="00C01FA4">
      <w:pPr>
        <w:ind w:left="426" w:hanging="426"/>
        <w:rPr>
          <w:rFonts w:ascii="Arial" w:hAnsi="Arial" w:cs="Arial"/>
          <w:sz w:val="24"/>
          <w:szCs w:val="24"/>
        </w:rPr>
      </w:pPr>
      <w:r>
        <w:rPr>
          <w:rFonts w:ascii="Arial" w:hAnsi="Arial" w:cs="Arial"/>
          <w:sz w:val="24"/>
          <w:szCs w:val="24"/>
        </w:rPr>
        <w:t>1</w:t>
      </w:r>
      <w:r w:rsidR="00391AE4">
        <w:rPr>
          <w:rFonts w:ascii="Arial" w:hAnsi="Arial" w:cs="Arial"/>
          <w:sz w:val="24"/>
          <w:szCs w:val="24"/>
        </w:rPr>
        <w:t>2</w:t>
      </w:r>
      <w:r>
        <w:rPr>
          <w:rFonts w:ascii="Arial" w:hAnsi="Arial" w:cs="Arial"/>
          <w:sz w:val="24"/>
          <w:szCs w:val="24"/>
        </w:rPr>
        <w:t xml:space="preserve">.2 </w:t>
      </w:r>
      <w:r w:rsidR="00FE00A2" w:rsidRPr="00C01FA4">
        <w:rPr>
          <w:rFonts w:ascii="Arial" w:hAnsi="Arial" w:cs="Arial"/>
          <w:sz w:val="24"/>
          <w:szCs w:val="24"/>
        </w:rPr>
        <w:t>Prices quoted are to be in pounds sterling, inclusive of all expenses and VAT.  Tenderers should quote for all costs associated with the delivery of this assignment.  Tenderers are advised that all administrative work associated with the delivery of this assignment will be the responsibility of the successful tenderer.</w:t>
      </w:r>
    </w:p>
    <w:p w:rsidR="00391AE4" w:rsidRDefault="00C01FA4" w:rsidP="00391AE4">
      <w:pPr>
        <w:ind w:left="426" w:hanging="426"/>
        <w:rPr>
          <w:rFonts w:ascii="Arial" w:hAnsi="Arial" w:cs="Arial"/>
          <w:sz w:val="24"/>
          <w:szCs w:val="24"/>
        </w:rPr>
      </w:pPr>
      <w:r>
        <w:rPr>
          <w:rFonts w:ascii="Arial" w:hAnsi="Arial" w:cs="Arial"/>
          <w:sz w:val="24"/>
          <w:szCs w:val="24"/>
        </w:rPr>
        <w:t>1</w:t>
      </w:r>
      <w:r w:rsidR="00391AE4">
        <w:rPr>
          <w:rFonts w:ascii="Arial" w:hAnsi="Arial" w:cs="Arial"/>
          <w:sz w:val="24"/>
          <w:szCs w:val="24"/>
        </w:rPr>
        <w:t>2</w:t>
      </w:r>
      <w:r>
        <w:rPr>
          <w:rFonts w:ascii="Arial" w:hAnsi="Arial" w:cs="Arial"/>
          <w:sz w:val="24"/>
          <w:szCs w:val="24"/>
        </w:rPr>
        <w:t xml:space="preserve">.3 </w:t>
      </w:r>
      <w:r w:rsidR="00FE00A2" w:rsidRPr="00C01FA4">
        <w:rPr>
          <w:rFonts w:ascii="Arial" w:hAnsi="Arial" w:cs="Arial"/>
          <w:sz w:val="24"/>
          <w:szCs w:val="24"/>
        </w:rPr>
        <w:t>The recruitment of participants to participate in this assignment will be the responsibility of the successful tenderer.</w:t>
      </w:r>
    </w:p>
    <w:p w:rsidR="00676F74" w:rsidRPr="00391AE4" w:rsidRDefault="00391AE4" w:rsidP="00391AE4">
      <w:pPr>
        <w:ind w:left="426" w:hanging="426"/>
        <w:rPr>
          <w:rFonts w:ascii="Arial" w:hAnsi="Arial" w:cs="Arial"/>
          <w:sz w:val="24"/>
          <w:szCs w:val="24"/>
        </w:rPr>
      </w:pPr>
      <w:r>
        <w:rPr>
          <w:rFonts w:ascii="Arial" w:hAnsi="Arial" w:cs="Arial"/>
          <w:sz w:val="24"/>
          <w:szCs w:val="24"/>
        </w:rPr>
        <w:t xml:space="preserve">12.4 </w:t>
      </w:r>
      <w:r w:rsidR="00FE00A2" w:rsidRPr="00391AE4">
        <w:rPr>
          <w:rFonts w:ascii="Arial" w:hAnsi="Arial" w:cs="Arial"/>
          <w:sz w:val="24"/>
          <w:szCs w:val="24"/>
        </w:rPr>
        <w:t>Any reports generated as part of this programme will become the property of PHE who will be free to copy it at their discretion.</w:t>
      </w:r>
      <w:r w:rsidR="00676F74" w:rsidRPr="00391AE4">
        <w:rPr>
          <w:rFonts w:ascii="Arial" w:hAnsi="Arial" w:cs="Arial"/>
          <w:sz w:val="24"/>
          <w:szCs w:val="24"/>
        </w:rPr>
        <w:br/>
      </w:r>
    </w:p>
    <w:p w:rsidR="00676F74" w:rsidRPr="00676F74" w:rsidRDefault="00391AE4" w:rsidP="00391AE4">
      <w:pPr>
        <w:ind w:left="426" w:hanging="426"/>
        <w:rPr>
          <w:rFonts w:ascii="Arial" w:hAnsi="Arial" w:cs="Arial"/>
          <w:sz w:val="24"/>
          <w:szCs w:val="24"/>
        </w:rPr>
      </w:pPr>
      <w:r>
        <w:rPr>
          <w:rFonts w:ascii="Arial" w:hAnsi="Arial" w:cs="Arial"/>
          <w:sz w:val="24"/>
          <w:szCs w:val="24"/>
        </w:rPr>
        <w:t xml:space="preserve">12.5 </w:t>
      </w:r>
      <w:r w:rsidR="000A0996" w:rsidRPr="00676F74">
        <w:rPr>
          <w:rFonts w:ascii="Arial" w:hAnsi="Arial" w:cs="Arial"/>
          <w:sz w:val="24"/>
          <w:szCs w:val="24"/>
        </w:rPr>
        <w:t xml:space="preserve">PHE undertakes to use its best endeavours to hold confidential any information provided in response to this invitation to tender, subject to PHE’s obligations under law.  Tenderers are advised, however, under the terms of the Freedom of Information Act </w:t>
      </w:r>
      <w:r w:rsidR="008E33B2" w:rsidRPr="00676F74">
        <w:rPr>
          <w:rFonts w:ascii="Arial" w:hAnsi="Arial" w:cs="Arial"/>
          <w:sz w:val="24"/>
          <w:szCs w:val="24"/>
        </w:rPr>
        <w:t>2000, PHE may be required to disclose details pertaining to this assignment, including details of contractual arrangements and working documentation of the project.</w:t>
      </w:r>
      <w:r w:rsidR="00676F74" w:rsidRPr="00676F74">
        <w:rPr>
          <w:rFonts w:ascii="Arial" w:hAnsi="Arial" w:cs="Arial"/>
          <w:sz w:val="24"/>
          <w:szCs w:val="24"/>
        </w:rPr>
        <w:br/>
      </w:r>
    </w:p>
    <w:p w:rsidR="008E33B2" w:rsidRPr="00391AE4" w:rsidRDefault="008E33B2" w:rsidP="00391AE4">
      <w:pPr>
        <w:pStyle w:val="ListParagraph"/>
        <w:numPr>
          <w:ilvl w:val="1"/>
          <w:numId w:val="9"/>
        </w:numPr>
        <w:rPr>
          <w:rFonts w:ascii="Arial" w:hAnsi="Arial" w:cs="Arial"/>
          <w:sz w:val="24"/>
          <w:szCs w:val="24"/>
        </w:rPr>
      </w:pPr>
      <w:r w:rsidRPr="00391AE4">
        <w:rPr>
          <w:rFonts w:ascii="Arial" w:hAnsi="Arial" w:cs="Arial"/>
          <w:sz w:val="24"/>
          <w:szCs w:val="24"/>
        </w:rPr>
        <w:t>This is not an exhaustive list and tenderers should use their own knowledge to research and make use of relevant material.</w:t>
      </w:r>
    </w:p>
    <w:p w:rsidR="004E0B09" w:rsidRPr="00FA77DC" w:rsidRDefault="004E0B09" w:rsidP="00E3250C">
      <w:pPr>
        <w:rPr>
          <w:rFonts w:ascii="Arial" w:hAnsi="Arial" w:cs="Arial"/>
          <w:sz w:val="24"/>
          <w:szCs w:val="24"/>
        </w:rPr>
      </w:pPr>
    </w:p>
    <w:p w:rsidR="007D411D" w:rsidRPr="007D411D" w:rsidRDefault="00D8513C" w:rsidP="00D8513C">
      <w:pPr>
        <w:jc w:val="right"/>
        <w:rPr>
          <w:rFonts w:ascii="Arial" w:hAnsi="Arial" w:cs="Arial"/>
          <w:sz w:val="24"/>
          <w:szCs w:val="24"/>
        </w:rPr>
      </w:pPr>
      <w:r w:rsidRPr="007D411D">
        <w:rPr>
          <w:rFonts w:ascii="Arial" w:hAnsi="Arial" w:cs="Arial"/>
          <w:sz w:val="24"/>
          <w:szCs w:val="24"/>
        </w:rPr>
        <w:t xml:space="preserve"> </w:t>
      </w:r>
    </w:p>
    <w:p w:rsidR="00D8513C" w:rsidRPr="007D411D" w:rsidRDefault="00D8513C" w:rsidP="00D8513C">
      <w:pPr>
        <w:jc w:val="right"/>
        <w:rPr>
          <w:rFonts w:ascii="Arial" w:hAnsi="Arial" w:cs="Arial"/>
          <w:sz w:val="24"/>
          <w:szCs w:val="24"/>
        </w:rPr>
      </w:pPr>
      <w:r w:rsidRPr="007D411D">
        <w:rPr>
          <w:rFonts w:ascii="Arial" w:hAnsi="Arial" w:cs="Arial"/>
          <w:sz w:val="24"/>
          <w:szCs w:val="24"/>
        </w:rPr>
        <w:t>Public Health England</w:t>
      </w:r>
    </w:p>
    <w:sectPr w:rsidR="00D8513C" w:rsidRPr="007D411D" w:rsidSect="004E2B5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209" w:rsidRDefault="00497209" w:rsidP="005162E5">
      <w:pPr>
        <w:spacing w:after="0" w:line="240" w:lineRule="auto"/>
      </w:pPr>
      <w:r>
        <w:separator/>
      </w:r>
    </w:p>
    <w:p w:rsidR="00497209" w:rsidRDefault="00497209"/>
  </w:endnote>
  <w:endnote w:type="continuationSeparator" w:id="0">
    <w:p w:rsidR="00497209" w:rsidRDefault="00497209" w:rsidP="005162E5">
      <w:pPr>
        <w:spacing w:after="0" w:line="240" w:lineRule="auto"/>
      </w:pPr>
      <w:r>
        <w:continuationSeparator/>
      </w:r>
    </w:p>
    <w:p w:rsidR="00497209" w:rsidRDefault="00497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682907"/>
      <w:docPartObj>
        <w:docPartGallery w:val="Page Numbers (Bottom of Page)"/>
        <w:docPartUnique/>
      </w:docPartObj>
    </w:sdtPr>
    <w:sdtEndPr>
      <w:rPr>
        <w:noProof/>
      </w:rPr>
    </w:sdtEndPr>
    <w:sdtContent>
      <w:p w:rsidR="00A9544A" w:rsidRDefault="00A1603D">
        <w:pPr>
          <w:pStyle w:val="Footer"/>
          <w:jc w:val="center"/>
        </w:pPr>
        <w:r>
          <w:fldChar w:fldCharType="begin"/>
        </w:r>
        <w:r w:rsidR="00A9544A">
          <w:instrText xml:space="preserve"> PAGE   \* MERGEFORMAT </w:instrText>
        </w:r>
        <w:r>
          <w:fldChar w:fldCharType="separate"/>
        </w:r>
        <w:r w:rsidR="00963A00">
          <w:rPr>
            <w:noProof/>
          </w:rPr>
          <w:t>1</w:t>
        </w:r>
        <w:r>
          <w:rPr>
            <w:noProof/>
          </w:rPr>
          <w:fldChar w:fldCharType="end"/>
        </w:r>
      </w:p>
    </w:sdtContent>
  </w:sdt>
  <w:p w:rsidR="00483AB2" w:rsidRPr="00483AB2" w:rsidRDefault="00862723">
    <w:pPr>
      <w:pStyle w:val="Footer"/>
      <w:rPr>
        <w:rFonts w:ascii="Arial" w:hAnsi="Arial" w:cs="Arial"/>
        <w:sz w:val="20"/>
        <w:szCs w:val="20"/>
      </w:rPr>
    </w:pPr>
    <w:r>
      <w:rPr>
        <w:rFonts w:ascii="Arial" w:hAnsi="Arial" w:cs="Arial"/>
        <w:sz w:val="20"/>
        <w:szCs w:val="20"/>
      </w:rPr>
      <w:t>Public Health England, ver</w:t>
    </w:r>
    <w:r w:rsidR="007B4A70">
      <w:rPr>
        <w:rFonts w:ascii="Arial" w:hAnsi="Arial" w:cs="Arial"/>
        <w:sz w:val="20"/>
        <w:szCs w:val="20"/>
      </w:rPr>
      <w:t>.</w:t>
    </w:r>
    <w:r>
      <w:rPr>
        <w:rFonts w:ascii="Arial" w:hAnsi="Arial" w:cs="Arial"/>
        <w:sz w:val="20"/>
        <w:szCs w:val="20"/>
      </w:rPr>
      <w:t xml:space="preserve"> </w:t>
    </w:r>
    <w:r w:rsidR="00D3795A">
      <w:rPr>
        <w:rFonts w:ascii="Arial" w:hAnsi="Arial" w:cs="Arial"/>
        <w:sz w:val="20"/>
        <w:szCs w:val="20"/>
      </w:rPr>
      <w:t>FINAL</w:t>
    </w:r>
  </w:p>
  <w:p w:rsidR="00FA0085" w:rsidRDefault="00FA00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209" w:rsidRDefault="00497209" w:rsidP="005162E5">
      <w:pPr>
        <w:spacing w:after="0" w:line="240" w:lineRule="auto"/>
      </w:pPr>
      <w:r>
        <w:separator/>
      </w:r>
    </w:p>
    <w:p w:rsidR="00497209" w:rsidRDefault="00497209"/>
  </w:footnote>
  <w:footnote w:type="continuationSeparator" w:id="0">
    <w:p w:rsidR="00497209" w:rsidRDefault="00497209" w:rsidP="005162E5">
      <w:pPr>
        <w:spacing w:after="0" w:line="240" w:lineRule="auto"/>
      </w:pPr>
      <w:r>
        <w:continuationSeparator/>
      </w:r>
    </w:p>
    <w:p w:rsidR="00497209" w:rsidRDefault="00497209"/>
  </w:footnote>
  <w:footnote w:id="1">
    <w:p w:rsidR="0008638B" w:rsidRDefault="0008638B" w:rsidP="0008638B">
      <w:pPr>
        <w:pStyle w:val="FootnoteText"/>
        <w:rPr>
          <w:rFonts w:ascii="Arial" w:hAnsi="Arial" w:cs="Arial"/>
        </w:rPr>
      </w:pPr>
      <w:r>
        <w:rPr>
          <w:rStyle w:val="FootnoteReference"/>
        </w:rPr>
        <w:footnoteRef/>
      </w:r>
      <w:r>
        <w:t xml:space="preserve"> </w:t>
      </w:r>
      <w:proofErr w:type="gramStart"/>
      <w:r>
        <w:rPr>
          <w:rFonts w:ascii="Arial" w:hAnsi="Arial" w:cs="Arial"/>
        </w:rPr>
        <w:t>Scientific Advisory Committee on Nutrition (SACN).</w:t>
      </w:r>
      <w:proofErr w:type="gramEnd"/>
      <w:r>
        <w:rPr>
          <w:rFonts w:ascii="Arial" w:hAnsi="Arial" w:cs="Arial"/>
        </w:rPr>
        <w:t xml:space="preserve"> </w:t>
      </w:r>
      <w:proofErr w:type="gramStart"/>
      <w:r>
        <w:rPr>
          <w:rFonts w:ascii="Arial" w:hAnsi="Arial" w:cs="Arial"/>
        </w:rPr>
        <w:t>Dietary Reference Values for Energy (2011).</w:t>
      </w:r>
      <w:proofErr w:type="gramEnd"/>
      <w:r>
        <w:rPr>
          <w:rFonts w:ascii="Arial" w:hAnsi="Arial" w:cs="Arial"/>
        </w:rPr>
        <w:t xml:space="preserve"> London: TSO.</w:t>
      </w:r>
    </w:p>
    <w:p w:rsidR="0008638B" w:rsidRPr="00BB04A8" w:rsidRDefault="0008638B" w:rsidP="0008638B">
      <w:pPr>
        <w:pStyle w:val="FootnoteText"/>
        <w:rPr>
          <w:rFonts w:ascii="Arial" w:hAnsi="Arial" w:cs="Arial"/>
        </w:rPr>
      </w:pPr>
    </w:p>
  </w:footnote>
  <w:footnote w:id="2">
    <w:p w:rsidR="0008638B" w:rsidRDefault="0008638B" w:rsidP="0008638B">
      <w:pPr>
        <w:pStyle w:val="FootnoteText"/>
        <w:rPr>
          <w:rFonts w:ascii="Arial" w:hAnsi="Arial" w:cs="Arial"/>
        </w:rPr>
      </w:pPr>
      <w:r>
        <w:rPr>
          <w:rStyle w:val="FootnoteReference"/>
        </w:rPr>
        <w:footnoteRef/>
      </w:r>
      <w:r>
        <w:t xml:space="preserve"> </w:t>
      </w:r>
      <w:r>
        <w:rPr>
          <w:rFonts w:ascii="Arial" w:hAnsi="Arial" w:cs="Arial"/>
        </w:rPr>
        <w:t xml:space="preserve">Scientific Advisory Committee on Nutrition (SACN).Carbohydrates and Health. </w:t>
      </w:r>
      <w:proofErr w:type="gramStart"/>
      <w:r>
        <w:rPr>
          <w:rFonts w:ascii="Arial" w:hAnsi="Arial" w:cs="Arial"/>
        </w:rPr>
        <w:t xml:space="preserve">(2015). </w:t>
      </w:r>
      <w:proofErr w:type="spellStart"/>
      <w:r>
        <w:rPr>
          <w:rFonts w:ascii="Arial" w:hAnsi="Arial" w:cs="Arial"/>
        </w:rPr>
        <w:t>London.TSO</w:t>
      </w:r>
      <w:proofErr w:type="spellEnd"/>
      <w:r>
        <w:rPr>
          <w:rFonts w:ascii="Arial" w:hAnsi="Arial" w:cs="Arial"/>
        </w:rPr>
        <w:t>.</w:t>
      </w:r>
      <w:proofErr w:type="gramEnd"/>
    </w:p>
    <w:p w:rsidR="0008638B" w:rsidRDefault="0008638B" w:rsidP="0008638B">
      <w:pPr>
        <w:pStyle w:val="FootnoteText"/>
      </w:pPr>
    </w:p>
  </w:footnote>
  <w:footnote w:id="3">
    <w:p w:rsidR="00EE0658" w:rsidRDefault="00EE0658">
      <w:pPr>
        <w:pStyle w:val="FootnoteText"/>
      </w:pPr>
      <w:r>
        <w:rPr>
          <w:rStyle w:val="FootnoteReference"/>
        </w:rPr>
        <w:footnoteRef/>
      </w:r>
      <w:r>
        <w:t xml:space="preserve"> </w:t>
      </w:r>
      <w:r w:rsidRPr="00EE0658">
        <w:rPr>
          <w:rFonts w:ascii="Arial" w:hAnsi="Arial" w:cs="Arial"/>
        </w:rPr>
        <w:t>https://www.gov.uk/government/news/government-brings-forward-plans-to-double-free-childcare-for-working-families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21D65"/>
    <w:multiLevelType w:val="multilevel"/>
    <w:tmpl w:val="DD06D8CE"/>
    <w:lvl w:ilvl="0">
      <w:start w:val="12"/>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1C7230B"/>
    <w:multiLevelType w:val="multilevel"/>
    <w:tmpl w:val="FEF6E06A"/>
    <w:lvl w:ilvl="0">
      <w:start w:val="13"/>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795F18"/>
    <w:multiLevelType w:val="multilevel"/>
    <w:tmpl w:val="BD70FC0E"/>
    <w:lvl w:ilvl="0">
      <w:start w:val="12"/>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B3F40D5"/>
    <w:multiLevelType w:val="hybridMultilevel"/>
    <w:tmpl w:val="00F28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FAF6233"/>
    <w:multiLevelType w:val="hybridMultilevel"/>
    <w:tmpl w:val="0E5C4A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3C177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140D66"/>
    <w:multiLevelType w:val="hybridMultilevel"/>
    <w:tmpl w:val="4878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8537C2"/>
    <w:multiLevelType w:val="hybridMultilevel"/>
    <w:tmpl w:val="42F87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E3F1CD0"/>
    <w:multiLevelType w:val="multilevel"/>
    <w:tmpl w:val="F4F61D2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4"/>
  </w:num>
  <w:num w:numId="4">
    <w:abstractNumId w:val="1"/>
  </w:num>
  <w:num w:numId="5">
    <w:abstractNumId w:val="8"/>
  </w:num>
  <w:num w:numId="6">
    <w:abstractNumId w:val="7"/>
  </w:num>
  <w:num w:numId="7">
    <w:abstractNumId w:val="5"/>
  </w:num>
  <w:num w:numId="8">
    <w:abstractNumId w:val="2"/>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91"/>
    <w:rsid w:val="0001163E"/>
    <w:rsid w:val="00015DB2"/>
    <w:rsid w:val="000216D1"/>
    <w:rsid w:val="00034475"/>
    <w:rsid w:val="00046AAB"/>
    <w:rsid w:val="000529BD"/>
    <w:rsid w:val="0007206B"/>
    <w:rsid w:val="00073380"/>
    <w:rsid w:val="0008638B"/>
    <w:rsid w:val="00094034"/>
    <w:rsid w:val="000A0996"/>
    <w:rsid w:val="000A24D7"/>
    <w:rsid w:val="000A4FE4"/>
    <w:rsid w:val="000B0106"/>
    <w:rsid w:val="000B4183"/>
    <w:rsid w:val="000C217E"/>
    <w:rsid w:val="000C50CE"/>
    <w:rsid w:val="000E65F1"/>
    <w:rsid w:val="000F5653"/>
    <w:rsid w:val="00112C79"/>
    <w:rsid w:val="00124FC1"/>
    <w:rsid w:val="001259FE"/>
    <w:rsid w:val="001339AC"/>
    <w:rsid w:val="00142709"/>
    <w:rsid w:val="00147AB6"/>
    <w:rsid w:val="001509DE"/>
    <w:rsid w:val="001842F4"/>
    <w:rsid w:val="00195976"/>
    <w:rsid w:val="001C0AB3"/>
    <w:rsid w:val="001D0969"/>
    <w:rsid w:val="001E7AE0"/>
    <w:rsid w:val="001F5EBB"/>
    <w:rsid w:val="001F5FFC"/>
    <w:rsid w:val="0021265B"/>
    <w:rsid w:val="0022496B"/>
    <w:rsid w:val="00242002"/>
    <w:rsid w:val="00271930"/>
    <w:rsid w:val="002A7657"/>
    <w:rsid w:val="002B1093"/>
    <w:rsid w:val="002C5C26"/>
    <w:rsid w:val="002D2C23"/>
    <w:rsid w:val="002E7E26"/>
    <w:rsid w:val="002F054B"/>
    <w:rsid w:val="002F7C08"/>
    <w:rsid w:val="00310493"/>
    <w:rsid w:val="00324E8A"/>
    <w:rsid w:val="003266E0"/>
    <w:rsid w:val="00326F91"/>
    <w:rsid w:val="003273A0"/>
    <w:rsid w:val="003557D4"/>
    <w:rsid w:val="00365745"/>
    <w:rsid w:val="003818F1"/>
    <w:rsid w:val="00391AE4"/>
    <w:rsid w:val="003F0E44"/>
    <w:rsid w:val="003F6C0A"/>
    <w:rsid w:val="003F7DB9"/>
    <w:rsid w:val="00405610"/>
    <w:rsid w:val="004177B2"/>
    <w:rsid w:val="0042158F"/>
    <w:rsid w:val="004258DF"/>
    <w:rsid w:val="00443EB8"/>
    <w:rsid w:val="0045016F"/>
    <w:rsid w:val="00464FBA"/>
    <w:rsid w:val="00465BF6"/>
    <w:rsid w:val="0047158E"/>
    <w:rsid w:val="00475E02"/>
    <w:rsid w:val="00483AB2"/>
    <w:rsid w:val="00484245"/>
    <w:rsid w:val="00485C56"/>
    <w:rsid w:val="00487369"/>
    <w:rsid w:val="00496B6B"/>
    <w:rsid w:val="00497209"/>
    <w:rsid w:val="004D1013"/>
    <w:rsid w:val="004D597E"/>
    <w:rsid w:val="004E0B09"/>
    <w:rsid w:val="004E2B5B"/>
    <w:rsid w:val="004E40C7"/>
    <w:rsid w:val="004F4DDC"/>
    <w:rsid w:val="005113E2"/>
    <w:rsid w:val="005162E5"/>
    <w:rsid w:val="005227C3"/>
    <w:rsid w:val="00565126"/>
    <w:rsid w:val="00571A2C"/>
    <w:rsid w:val="005829A9"/>
    <w:rsid w:val="00587008"/>
    <w:rsid w:val="00594930"/>
    <w:rsid w:val="005972FB"/>
    <w:rsid w:val="005C6200"/>
    <w:rsid w:val="005D3F3C"/>
    <w:rsid w:val="005F12DB"/>
    <w:rsid w:val="005F6070"/>
    <w:rsid w:val="00601FF7"/>
    <w:rsid w:val="00604C67"/>
    <w:rsid w:val="00661051"/>
    <w:rsid w:val="00662D1A"/>
    <w:rsid w:val="00666F5E"/>
    <w:rsid w:val="00676F74"/>
    <w:rsid w:val="006C4AEB"/>
    <w:rsid w:val="006F0416"/>
    <w:rsid w:val="00703C1E"/>
    <w:rsid w:val="00714441"/>
    <w:rsid w:val="0073081C"/>
    <w:rsid w:val="00733F35"/>
    <w:rsid w:val="007351AF"/>
    <w:rsid w:val="0075594E"/>
    <w:rsid w:val="00763FD7"/>
    <w:rsid w:val="00764481"/>
    <w:rsid w:val="0078716A"/>
    <w:rsid w:val="00787367"/>
    <w:rsid w:val="007B1FC9"/>
    <w:rsid w:val="007B4A70"/>
    <w:rsid w:val="007B5AE2"/>
    <w:rsid w:val="007C080B"/>
    <w:rsid w:val="007C1264"/>
    <w:rsid w:val="007C688B"/>
    <w:rsid w:val="007D11C1"/>
    <w:rsid w:val="007D411D"/>
    <w:rsid w:val="007E523A"/>
    <w:rsid w:val="007E5FBE"/>
    <w:rsid w:val="007F3972"/>
    <w:rsid w:val="00802251"/>
    <w:rsid w:val="00803E10"/>
    <w:rsid w:val="00805644"/>
    <w:rsid w:val="00815BB3"/>
    <w:rsid w:val="008163D4"/>
    <w:rsid w:val="00857189"/>
    <w:rsid w:val="00862723"/>
    <w:rsid w:val="00866E70"/>
    <w:rsid w:val="008749AB"/>
    <w:rsid w:val="00885E3D"/>
    <w:rsid w:val="008967D1"/>
    <w:rsid w:val="008D279F"/>
    <w:rsid w:val="008E33B2"/>
    <w:rsid w:val="009032D3"/>
    <w:rsid w:val="00906301"/>
    <w:rsid w:val="009165E7"/>
    <w:rsid w:val="009334C5"/>
    <w:rsid w:val="00935569"/>
    <w:rsid w:val="00937AA2"/>
    <w:rsid w:val="009411FB"/>
    <w:rsid w:val="00942643"/>
    <w:rsid w:val="00944294"/>
    <w:rsid w:val="009608E9"/>
    <w:rsid w:val="009616D4"/>
    <w:rsid w:val="00963A00"/>
    <w:rsid w:val="00964AA3"/>
    <w:rsid w:val="009D3E5A"/>
    <w:rsid w:val="009F730B"/>
    <w:rsid w:val="00A043EC"/>
    <w:rsid w:val="00A1603D"/>
    <w:rsid w:val="00A31EB3"/>
    <w:rsid w:val="00A4205C"/>
    <w:rsid w:val="00A76F7F"/>
    <w:rsid w:val="00A77C6D"/>
    <w:rsid w:val="00A809B3"/>
    <w:rsid w:val="00A91A41"/>
    <w:rsid w:val="00A9544A"/>
    <w:rsid w:val="00A96635"/>
    <w:rsid w:val="00A9781C"/>
    <w:rsid w:val="00AA348C"/>
    <w:rsid w:val="00AE75CF"/>
    <w:rsid w:val="00AF3382"/>
    <w:rsid w:val="00B01833"/>
    <w:rsid w:val="00B207EA"/>
    <w:rsid w:val="00B244F2"/>
    <w:rsid w:val="00B32BF0"/>
    <w:rsid w:val="00B34B86"/>
    <w:rsid w:val="00B350B8"/>
    <w:rsid w:val="00B370D9"/>
    <w:rsid w:val="00B411BC"/>
    <w:rsid w:val="00B679DB"/>
    <w:rsid w:val="00B87377"/>
    <w:rsid w:val="00BA0F51"/>
    <w:rsid w:val="00BB04A8"/>
    <w:rsid w:val="00BC7B66"/>
    <w:rsid w:val="00BF6FC9"/>
    <w:rsid w:val="00C01FA4"/>
    <w:rsid w:val="00C34347"/>
    <w:rsid w:val="00C40E8E"/>
    <w:rsid w:val="00C42DE1"/>
    <w:rsid w:val="00C86140"/>
    <w:rsid w:val="00C92AD5"/>
    <w:rsid w:val="00CB2678"/>
    <w:rsid w:val="00CB35BC"/>
    <w:rsid w:val="00CD70DA"/>
    <w:rsid w:val="00CE4806"/>
    <w:rsid w:val="00CF5F08"/>
    <w:rsid w:val="00D113A7"/>
    <w:rsid w:val="00D127AD"/>
    <w:rsid w:val="00D12F7E"/>
    <w:rsid w:val="00D21550"/>
    <w:rsid w:val="00D3795A"/>
    <w:rsid w:val="00D5077D"/>
    <w:rsid w:val="00D73953"/>
    <w:rsid w:val="00D8513C"/>
    <w:rsid w:val="00D87FB4"/>
    <w:rsid w:val="00D97503"/>
    <w:rsid w:val="00DA26CA"/>
    <w:rsid w:val="00DA2C02"/>
    <w:rsid w:val="00DD2AC0"/>
    <w:rsid w:val="00DE6537"/>
    <w:rsid w:val="00DF58DD"/>
    <w:rsid w:val="00E25402"/>
    <w:rsid w:val="00E3250C"/>
    <w:rsid w:val="00E33387"/>
    <w:rsid w:val="00E34BDA"/>
    <w:rsid w:val="00E40030"/>
    <w:rsid w:val="00E826A4"/>
    <w:rsid w:val="00E8521C"/>
    <w:rsid w:val="00E87042"/>
    <w:rsid w:val="00E93ECC"/>
    <w:rsid w:val="00EA7431"/>
    <w:rsid w:val="00ED2FD8"/>
    <w:rsid w:val="00ED7FD3"/>
    <w:rsid w:val="00EE0658"/>
    <w:rsid w:val="00EE5858"/>
    <w:rsid w:val="00EF14DA"/>
    <w:rsid w:val="00EF4E17"/>
    <w:rsid w:val="00EF512A"/>
    <w:rsid w:val="00EF5302"/>
    <w:rsid w:val="00F32F48"/>
    <w:rsid w:val="00F47E22"/>
    <w:rsid w:val="00F50C7F"/>
    <w:rsid w:val="00F525B8"/>
    <w:rsid w:val="00F817B8"/>
    <w:rsid w:val="00F8315C"/>
    <w:rsid w:val="00F84161"/>
    <w:rsid w:val="00F9741F"/>
    <w:rsid w:val="00FA0085"/>
    <w:rsid w:val="00FA77DC"/>
    <w:rsid w:val="00FC499D"/>
    <w:rsid w:val="00FE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E5"/>
  </w:style>
  <w:style w:type="paragraph" w:styleId="Footer">
    <w:name w:val="footer"/>
    <w:basedOn w:val="Normal"/>
    <w:link w:val="FooterChar"/>
    <w:uiPriority w:val="99"/>
    <w:unhideWhenUsed/>
    <w:rsid w:val="00516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E5"/>
  </w:style>
  <w:style w:type="paragraph" w:styleId="BalloonText">
    <w:name w:val="Balloon Text"/>
    <w:basedOn w:val="Normal"/>
    <w:link w:val="BalloonTextChar"/>
    <w:uiPriority w:val="99"/>
    <w:semiHidden/>
    <w:unhideWhenUsed/>
    <w:rsid w:val="0048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AB2"/>
    <w:rPr>
      <w:rFonts w:ascii="Tahoma" w:hAnsi="Tahoma" w:cs="Tahoma"/>
      <w:sz w:val="16"/>
      <w:szCs w:val="16"/>
    </w:rPr>
  </w:style>
  <w:style w:type="paragraph" w:styleId="ListParagraph">
    <w:name w:val="List Paragraph"/>
    <w:basedOn w:val="Normal"/>
    <w:uiPriority w:val="34"/>
    <w:qFormat/>
    <w:rsid w:val="00046AAB"/>
    <w:pPr>
      <w:ind w:left="720"/>
      <w:contextualSpacing/>
    </w:pPr>
  </w:style>
  <w:style w:type="table" w:styleId="TableGrid">
    <w:name w:val="Table Grid"/>
    <w:basedOn w:val="TableNormal"/>
    <w:uiPriority w:val="59"/>
    <w:rsid w:val="0042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5BC"/>
    <w:rPr>
      <w:color w:val="0000FF" w:themeColor="hyperlink"/>
      <w:u w:val="single"/>
    </w:rPr>
  </w:style>
  <w:style w:type="character" w:styleId="CommentReference">
    <w:name w:val="annotation reference"/>
    <w:basedOn w:val="DefaultParagraphFont"/>
    <w:uiPriority w:val="99"/>
    <w:semiHidden/>
    <w:unhideWhenUsed/>
    <w:rsid w:val="00F9741F"/>
    <w:rPr>
      <w:sz w:val="16"/>
      <w:szCs w:val="16"/>
    </w:rPr>
  </w:style>
  <w:style w:type="paragraph" w:styleId="CommentText">
    <w:name w:val="annotation text"/>
    <w:basedOn w:val="Normal"/>
    <w:link w:val="CommentTextChar"/>
    <w:uiPriority w:val="99"/>
    <w:semiHidden/>
    <w:unhideWhenUsed/>
    <w:rsid w:val="00F9741F"/>
    <w:pPr>
      <w:spacing w:line="240" w:lineRule="auto"/>
    </w:pPr>
    <w:rPr>
      <w:sz w:val="20"/>
      <w:szCs w:val="20"/>
    </w:rPr>
  </w:style>
  <w:style w:type="character" w:customStyle="1" w:styleId="CommentTextChar">
    <w:name w:val="Comment Text Char"/>
    <w:basedOn w:val="DefaultParagraphFont"/>
    <w:link w:val="CommentText"/>
    <w:uiPriority w:val="99"/>
    <w:semiHidden/>
    <w:rsid w:val="00F9741F"/>
    <w:rPr>
      <w:sz w:val="20"/>
      <w:szCs w:val="20"/>
    </w:rPr>
  </w:style>
  <w:style w:type="paragraph" w:styleId="CommentSubject">
    <w:name w:val="annotation subject"/>
    <w:basedOn w:val="CommentText"/>
    <w:next w:val="CommentText"/>
    <w:link w:val="CommentSubjectChar"/>
    <w:uiPriority w:val="99"/>
    <w:semiHidden/>
    <w:unhideWhenUsed/>
    <w:rsid w:val="00F9741F"/>
    <w:rPr>
      <w:b/>
      <w:bCs/>
    </w:rPr>
  </w:style>
  <w:style w:type="character" w:customStyle="1" w:styleId="CommentSubjectChar">
    <w:name w:val="Comment Subject Char"/>
    <w:basedOn w:val="CommentTextChar"/>
    <w:link w:val="CommentSubject"/>
    <w:uiPriority w:val="99"/>
    <w:semiHidden/>
    <w:rsid w:val="00F9741F"/>
    <w:rPr>
      <w:b/>
      <w:bCs/>
      <w:sz w:val="20"/>
      <w:szCs w:val="20"/>
    </w:rPr>
  </w:style>
  <w:style w:type="paragraph" w:styleId="Revision">
    <w:name w:val="Revision"/>
    <w:hidden/>
    <w:uiPriority w:val="99"/>
    <w:semiHidden/>
    <w:rsid w:val="00F9741F"/>
    <w:pPr>
      <w:spacing w:after="0" w:line="240" w:lineRule="auto"/>
    </w:pPr>
  </w:style>
  <w:style w:type="paragraph" w:styleId="FootnoteText">
    <w:name w:val="footnote text"/>
    <w:basedOn w:val="Normal"/>
    <w:link w:val="FootnoteTextChar"/>
    <w:uiPriority w:val="99"/>
    <w:semiHidden/>
    <w:unhideWhenUsed/>
    <w:rsid w:val="00594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930"/>
    <w:rPr>
      <w:sz w:val="20"/>
      <w:szCs w:val="20"/>
    </w:rPr>
  </w:style>
  <w:style w:type="character" w:styleId="FootnoteReference">
    <w:name w:val="footnote reference"/>
    <w:basedOn w:val="DefaultParagraphFont"/>
    <w:uiPriority w:val="99"/>
    <w:semiHidden/>
    <w:unhideWhenUsed/>
    <w:rsid w:val="005949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E5"/>
  </w:style>
  <w:style w:type="paragraph" w:styleId="Footer">
    <w:name w:val="footer"/>
    <w:basedOn w:val="Normal"/>
    <w:link w:val="FooterChar"/>
    <w:uiPriority w:val="99"/>
    <w:unhideWhenUsed/>
    <w:rsid w:val="00516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E5"/>
  </w:style>
  <w:style w:type="paragraph" w:styleId="BalloonText">
    <w:name w:val="Balloon Text"/>
    <w:basedOn w:val="Normal"/>
    <w:link w:val="BalloonTextChar"/>
    <w:uiPriority w:val="99"/>
    <w:semiHidden/>
    <w:unhideWhenUsed/>
    <w:rsid w:val="0048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AB2"/>
    <w:rPr>
      <w:rFonts w:ascii="Tahoma" w:hAnsi="Tahoma" w:cs="Tahoma"/>
      <w:sz w:val="16"/>
      <w:szCs w:val="16"/>
    </w:rPr>
  </w:style>
  <w:style w:type="paragraph" w:styleId="ListParagraph">
    <w:name w:val="List Paragraph"/>
    <w:basedOn w:val="Normal"/>
    <w:uiPriority w:val="34"/>
    <w:qFormat/>
    <w:rsid w:val="00046AAB"/>
    <w:pPr>
      <w:ind w:left="720"/>
      <w:contextualSpacing/>
    </w:pPr>
  </w:style>
  <w:style w:type="table" w:styleId="TableGrid">
    <w:name w:val="Table Grid"/>
    <w:basedOn w:val="TableNormal"/>
    <w:uiPriority w:val="59"/>
    <w:rsid w:val="0042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5BC"/>
    <w:rPr>
      <w:color w:val="0000FF" w:themeColor="hyperlink"/>
      <w:u w:val="single"/>
    </w:rPr>
  </w:style>
  <w:style w:type="character" w:styleId="CommentReference">
    <w:name w:val="annotation reference"/>
    <w:basedOn w:val="DefaultParagraphFont"/>
    <w:uiPriority w:val="99"/>
    <w:semiHidden/>
    <w:unhideWhenUsed/>
    <w:rsid w:val="00F9741F"/>
    <w:rPr>
      <w:sz w:val="16"/>
      <w:szCs w:val="16"/>
    </w:rPr>
  </w:style>
  <w:style w:type="paragraph" w:styleId="CommentText">
    <w:name w:val="annotation text"/>
    <w:basedOn w:val="Normal"/>
    <w:link w:val="CommentTextChar"/>
    <w:uiPriority w:val="99"/>
    <w:semiHidden/>
    <w:unhideWhenUsed/>
    <w:rsid w:val="00F9741F"/>
    <w:pPr>
      <w:spacing w:line="240" w:lineRule="auto"/>
    </w:pPr>
    <w:rPr>
      <w:sz w:val="20"/>
      <w:szCs w:val="20"/>
    </w:rPr>
  </w:style>
  <w:style w:type="character" w:customStyle="1" w:styleId="CommentTextChar">
    <w:name w:val="Comment Text Char"/>
    <w:basedOn w:val="DefaultParagraphFont"/>
    <w:link w:val="CommentText"/>
    <w:uiPriority w:val="99"/>
    <w:semiHidden/>
    <w:rsid w:val="00F9741F"/>
    <w:rPr>
      <w:sz w:val="20"/>
      <w:szCs w:val="20"/>
    </w:rPr>
  </w:style>
  <w:style w:type="paragraph" w:styleId="CommentSubject">
    <w:name w:val="annotation subject"/>
    <w:basedOn w:val="CommentText"/>
    <w:next w:val="CommentText"/>
    <w:link w:val="CommentSubjectChar"/>
    <w:uiPriority w:val="99"/>
    <w:semiHidden/>
    <w:unhideWhenUsed/>
    <w:rsid w:val="00F9741F"/>
    <w:rPr>
      <w:b/>
      <w:bCs/>
    </w:rPr>
  </w:style>
  <w:style w:type="character" w:customStyle="1" w:styleId="CommentSubjectChar">
    <w:name w:val="Comment Subject Char"/>
    <w:basedOn w:val="CommentTextChar"/>
    <w:link w:val="CommentSubject"/>
    <w:uiPriority w:val="99"/>
    <w:semiHidden/>
    <w:rsid w:val="00F9741F"/>
    <w:rPr>
      <w:b/>
      <w:bCs/>
      <w:sz w:val="20"/>
      <w:szCs w:val="20"/>
    </w:rPr>
  </w:style>
  <w:style w:type="paragraph" w:styleId="Revision">
    <w:name w:val="Revision"/>
    <w:hidden/>
    <w:uiPriority w:val="99"/>
    <w:semiHidden/>
    <w:rsid w:val="00F9741F"/>
    <w:pPr>
      <w:spacing w:after="0" w:line="240" w:lineRule="auto"/>
    </w:pPr>
  </w:style>
  <w:style w:type="paragraph" w:styleId="FootnoteText">
    <w:name w:val="footnote text"/>
    <w:basedOn w:val="Normal"/>
    <w:link w:val="FootnoteTextChar"/>
    <w:uiPriority w:val="99"/>
    <w:semiHidden/>
    <w:unhideWhenUsed/>
    <w:rsid w:val="00594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930"/>
    <w:rPr>
      <w:sz w:val="20"/>
      <w:szCs w:val="20"/>
    </w:rPr>
  </w:style>
  <w:style w:type="character" w:styleId="FootnoteReference">
    <w:name w:val="footnote reference"/>
    <w:basedOn w:val="DefaultParagraphFont"/>
    <w:uiPriority w:val="99"/>
    <w:semiHidden/>
    <w:unhideWhenUsed/>
    <w:rsid w:val="00594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he.bravosolution.co.uk/web/login.shtml"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4142-D500-4364-A040-A9DEC891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6581</Words>
  <Characters>37517</Characters>
  <Application>Microsoft Office Word</Application>
  <DocSecurity>4</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Flynn</dc:creator>
  <cp:lastModifiedBy>Timothy Purchase</cp:lastModifiedBy>
  <cp:revision>2</cp:revision>
  <cp:lastPrinted>2016-04-06T08:48:00Z</cp:lastPrinted>
  <dcterms:created xsi:type="dcterms:W3CDTF">2016-04-06T11:32:00Z</dcterms:created>
  <dcterms:modified xsi:type="dcterms:W3CDTF">2016-04-06T11:32:00Z</dcterms:modified>
</cp:coreProperties>
</file>