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260092" w14:textId="4C8769A5" w:rsidR="00834E75" w:rsidRDefault="002B07AB">
      <w:r w:rsidRPr="002B07AB">
        <w:t>For further information on the contractual terms and conditions, please contact the supplier directly (trading on the supplier</w:t>
      </w:r>
      <w:r>
        <w:t>’</w:t>
      </w:r>
      <w:r w:rsidRPr="002B07AB">
        <w:t>s standard terms of business).</w:t>
      </w:r>
    </w:p>
    <w:sectPr w:rsidR="00834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D38"/>
    <w:rsid w:val="002B07AB"/>
    <w:rsid w:val="00834E75"/>
    <w:rsid w:val="00F0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6BF8B"/>
  <w15:chartTrackingRefBased/>
  <w15:docId w15:val="{7D84A6DF-2240-4FA5-B246-41582D008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Civil, Patrick</dc:creator>
  <cp:keywords/>
  <dc:description/>
  <cp:lastModifiedBy>Civil, Patrick</cp:lastModifiedBy>
  <cp:revision>3</cp:revision>
  <dcterms:created xsi:type="dcterms:W3CDTF">2021-11-22T15:34:00Z</dcterms:created>
  <dcterms:modified xsi:type="dcterms:W3CDTF">2021-11-22T15:34:00Z</dcterms:modified>
</cp:coreProperties>
</file>