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r w:rsidR="00460537">
        <w:rPr>
          <w:rFonts w:cs="Arial"/>
          <w:b/>
          <w:sz w:val="36"/>
          <w:szCs w:val="36"/>
        </w:rPr>
        <w:t>OGA Financial Due Diligence Guidance Update</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F5673">
        <w:rPr>
          <w:rFonts w:cs="Arial"/>
          <w:sz w:val="36"/>
          <w:szCs w:val="36"/>
        </w:rPr>
        <w:t>TRN116-02-2017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7675F6">
        <w:rPr>
          <w:rFonts w:cs="Arial"/>
          <w:sz w:val="36"/>
          <w:szCs w:val="36"/>
        </w:rPr>
        <w:t>10</w:t>
      </w:r>
      <w:r w:rsidR="007675F6" w:rsidRPr="007675F6">
        <w:rPr>
          <w:rFonts w:cs="Arial"/>
          <w:sz w:val="36"/>
          <w:szCs w:val="36"/>
          <w:vertAlign w:val="superscript"/>
        </w:rPr>
        <w:t>th</w:t>
      </w:r>
      <w:r w:rsidR="007675F6">
        <w:rPr>
          <w:rFonts w:cs="Arial"/>
          <w:sz w:val="36"/>
          <w:szCs w:val="36"/>
        </w:rPr>
        <w:t xml:space="preserve"> March 2017</w:t>
      </w:r>
      <w:r w:rsidR="009F5673">
        <w:rPr>
          <w:rFonts w:cs="Arial"/>
          <w:sz w:val="36"/>
          <w:szCs w:val="36"/>
        </w:rPr>
        <w:t xml:space="preserve"> 2pm</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9F5673">
        <w:rPr>
          <w:rFonts w:cs="Arial"/>
          <w:sz w:val="24"/>
          <w:szCs w:val="24"/>
        </w:rPr>
        <w:t>27 February 2017</w:t>
      </w:r>
    </w:p>
    <w:p w:rsidR="00D95762" w:rsidRPr="00E55A47" w:rsidRDefault="00D95762" w:rsidP="00121E96">
      <w:pPr>
        <w:jc w:val="both"/>
        <w:rPr>
          <w:rFonts w:cs="Arial"/>
          <w:sz w:val="24"/>
          <w:szCs w:val="24"/>
        </w:rPr>
      </w:pPr>
    </w:p>
    <w:p w:rsidR="007675F6" w:rsidRDefault="00E242F7" w:rsidP="007675F6">
      <w:pPr>
        <w:rPr>
          <w:rFonts w:cs="Arial"/>
          <w:b/>
          <w:sz w:val="36"/>
          <w:szCs w:val="36"/>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7675F6">
        <w:rPr>
          <w:rFonts w:cs="Arial"/>
          <w:sz w:val="24"/>
          <w:szCs w:val="24"/>
        </w:rPr>
        <w:t xml:space="preserve">update the </w:t>
      </w:r>
      <w:r w:rsidR="007675F6" w:rsidRPr="007675F6">
        <w:rPr>
          <w:rFonts w:cs="Arial"/>
          <w:sz w:val="24"/>
          <w:szCs w:val="24"/>
        </w:rPr>
        <w:t>OGA Financial Due Diligence Guidance</w:t>
      </w:r>
      <w:r w:rsidR="007675F6">
        <w:rPr>
          <w:rFonts w:cs="Arial"/>
          <w:sz w:val="24"/>
          <w:szCs w:val="24"/>
        </w:rPr>
        <w:t>.</w:t>
      </w:r>
    </w:p>
    <w:p w:rsidR="007675F6" w:rsidRPr="00E55A47" w:rsidRDefault="007675F6" w:rsidP="007675F6">
      <w:pPr>
        <w:rPr>
          <w:rFonts w:cs="Arial"/>
          <w:sz w:val="24"/>
          <w:szCs w:val="24"/>
        </w:rPr>
      </w:pPr>
    </w:p>
    <w:p w:rsidR="00921FD4" w:rsidRPr="00D95762" w:rsidRDefault="00921FD4" w:rsidP="007675F6">
      <w:pPr>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8460B3">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8460B3">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8460B3">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8460B3">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8460B3">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8460B3">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8460B3">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8460B3">
      <w:pPr>
        <w:pStyle w:val="Numbered"/>
        <w:widowControl/>
        <w:numPr>
          <w:ilvl w:val="5"/>
          <w:numId w:val="4"/>
        </w:numPr>
        <w:spacing w:after="0"/>
        <w:jc w:val="both"/>
        <w:rPr>
          <w:rFonts w:cs="Arial"/>
          <w:sz w:val="24"/>
          <w:szCs w:val="24"/>
        </w:rPr>
      </w:pPr>
      <w:r w:rsidRPr="00D95762">
        <w:rPr>
          <w:rFonts w:cs="Arial"/>
          <w:sz w:val="24"/>
          <w:szCs w:val="24"/>
        </w:rPr>
        <w:t>Questions for tenderers</w:t>
      </w:r>
    </w:p>
    <w:p w:rsidR="005F6350" w:rsidRDefault="00B44974" w:rsidP="008460B3">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43296A">
        <w:rPr>
          <w:rFonts w:cs="Arial"/>
          <w:sz w:val="24"/>
          <w:szCs w:val="24"/>
        </w:rPr>
        <w:t>david.i.wilson@</w:t>
      </w:r>
      <w:r w:rsidR="00A9262F" w:rsidRPr="0043296A">
        <w:rPr>
          <w:rFonts w:cs="Arial"/>
          <w:sz w:val="24"/>
          <w:szCs w:val="24"/>
        </w:rPr>
        <w:t>ogauthority.co.uk</w:t>
      </w:r>
      <w:r w:rsidR="003D4E70" w:rsidRPr="0043296A">
        <w:rPr>
          <w:rFonts w:cs="Arial"/>
          <w:sz w:val="24"/>
          <w:szCs w:val="24"/>
        </w:rPr>
        <w:t xml:space="preserve">. </w:t>
      </w:r>
      <w:r w:rsidRPr="0043296A">
        <w:rPr>
          <w:rFonts w:cs="Arial"/>
          <w:sz w:val="24"/>
          <w:szCs w:val="24"/>
        </w:rPr>
        <w:t xml:space="preserve">This </w:t>
      </w:r>
      <w:r w:rsidRPr="00D95762">
        <w:rPr>
          <w:rFonts w:cs="Arial"/>
          <w:sz w:val="24"/>
          <w:szCs w:val="24"/>
        </w:rPr>
        <w:t xml:space="preserve">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w:t>
      </w:r>
      <w:r w:rsidR="000309A7" w:rsidRPr="007675F6">
        <w:rPr>
          <w:rFonts w:cs="Arial"/>
          <w:sz w:val="24"/>
          <w:szCs w:val="24"/>
        </w:rPr>
        <w:t xml:space="preserve">and date </w:t>
      </w:r>
      <w:r w:rsidR="007675F6" w:rsidRPr="007675F6">
        <w:rPr>
          <w:rFonts w:cs="Arial"/>
          <w:sz w:val="24"/>
          <w:szCs w:val="24"/>
        </w:rPr>
        <w:t>1</w:t>
      </w:r>
      <w:r w:rsidR="009F5673">
        <w:rPr>
          <w:rFonts w:cs="Arial"/>
          <w:sz w:val="24"/>
          <w:szCs w:val="24"/>
        </w:rPr>
        <w:t>4</w:t>
      </w:r>
      <w:r w:rsidR="007675F6" w:rsidRPr="007675F6">
        <w:rPr>
          <w:rFonts w:cs="Arial"/>
          <w:sz w:val="24"/>
          <w:szCs w:val="24"/>
        </w:rPr>
        <w:t>:00 on 10</w:t>
      </w:r>
      <w:r w:rsidR="007675F6" w:rsidRPr="007675F6">
        <w:rPr>
          <w:rFonts w:cs="Arial"/>
          <w:sz w:val="24"/>
          <w:szCs w:val="24"/>
          <w:vertAlign w:val="superscript"/>
        </w:rPr>
        <w:t>th</w:t>
      </w:r>
      <w:r w:rsidR="007675F6" w:rsidRPr="007675F6">
        <w:rPr>
          <w:rFonts w:cs="Arial"/>
          <w:sz w:val="24"/>
          <w:szCs w:val="24"/>
        </w:rPr>
        <w:t xml:space="preserve"> March 2017</w:t>
      </w:r>
      <w:r w:rsidR="00444762" w:rsidRPr="007675F6">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the tender refer</w:t>
      </w:r>
      <w:r w:rsidR="007675F6">
        <w:rPr>
          <w:rFonts w:cs="Arial"/>
          <w:sz w:val="24"/>
          <w:szCs w:val="24"/>
        </w:rPr>
        <w:t>ence Number</w:t>
      </w:r>
      <w:r w:rsidRPr="00121E96">
        <w:rPr>
          <w:rFonts w:cs="Arial"/>
          <w:sz w:val="24"/>
          <w:szCs w:val="24"/>
        </w:rPr>
        <w:t>.</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Default="00121E96" w:rsidP="00121E96">
      <w:pPr>
        <w:jc w:val="both"/>
        <w:rPr>
          <w:rFonts w:cs="Arial"/>
          <w:sz w:val="24"/>
          <w:szCs w:val="24"/>
        </w:rPr>
      </w:pPr>
    </w:p>
    <w:p w:rsidR="000309A7" w:rsidRDefault="000309A7" w:rsidP="00121E96">
      <w:pPr>
        <w:jc w:val="both"/>
        <w:rPr>
          <w:rFonts w:cs="Arial"/>
          <w:sz w:val="24"/>
          <w:szCs w:val="24"/>
        </w:rPr>
      </w:pPr>
      <w:r>
        <w:rPr>
          <w:rFonts w:cs="Arial"/>
          <w:sz w:val="24"/>
          <w:szCs w:val="24"/>
        </w:rPr>
        <w:t>David Wilson</w:t>
      </w:r>
    </w:p>
    <w:p w:rsidR="00C70AD7" w:rsidRPr="00121E96" w:rsidRDefault="00C70AD7" w:rsidP="00121E96">
      <w:pPr>
        <w:jc w:val="both"/>
        <w:rPr>
          <w:rFonts w:cs="Arial"/>
          <w:sz w:val="24"/>
          <w:szCs w:val="24"/>
        </w:rPr>
      </w:pPr>
      <w:r>
        <w:rPr>
          <w:rFonts w:cs="Arial"/>
          <w:sz w:val="24"/>
          <w:szCs w:val="24"/>
        </w:rPr>
        <w:t>Head of Procurement</w:t>
      </w: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r w:rsidR="000309A7">
        <w:rPr>
          <w:rFonts w:cs="Arial"/>
          <w:sz w:val="24"/>
          <w:szCs w:val="24"/>
        </w:rPr>
        <w:t>david.i.wilson@</w:t>
      </w:r>
      <w:r w:rsidR="00A9262F">
        <w:rPr>
          <w:rFonts w:cs="Arial"/>
          <w:sz w:val="24"/>
          <w:szCs w:val="24"/>
        </w:rPr>
        <w:t>ogauthority.co.uk</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9F5673" w:rsidRDefault="009F5673" w:rsidP="009D19B8">
                            <w:pPr>
                              <w:jc w:val="center"/>
                              <w:rPr>
                                <w:b/>
                                <w:sz w:val="28"/>
                                <w:szCs w:val="28"/>
                              </w:rPr>
                            </w:pPr>
                          </w:p>
                          <w:p w:rsidR="009F5673" w:rsidRPr="005D027D" w:rsidRDefault="009F5673" w:rsidP="009D19B8">
                            <w:pPr>
                              <w:jc w:val="center"/>
                              <w:rPr>
                                <w:b/>
                                <w:sz w:val="36"/>
                                <w:szCs w:val="36"/>
                              </w:rPr>
                            </w:pPr>
                            <w:r w:rsidRPr="005D027D">
                              <w:rPr>
                                <w:b/>
                                <w:sz w:val="36"/>
                                <w:szCs w:val="36"/>
                              </w:rPr>
                              <w:t>Section 1</w:t>
                            </w:r>
                          </w:p>
                          <w:p w:rsidR="009F5673" w:rsidRPr="005D027D" w:rsidRDefault="009F5673" w:rsidP="009D19B8">
                            <w:pPr>
                              <w:jc w:val="center"/>
                              <w:rPr>
                                <w:b/>
                                <w:sz w:val="36"/>
                                <w:szCs w:val="36"/>
                              </w:rPr>
                            </w:pPr>
                          </w:p>
                          <w:p w:rsidR="009F5673" w:rsidRPr="005D027D" w:rsidRDefault="009F5673" w:rsidP="009D19B8">
                            <w:pPr>
                              <w:jc w:val="center"/>
                              <w:rPr>
                                <w:b/>
                                <w:sz w:val="36"/>
                                <w:szCs w:val="36"/>
                              </w:rPr>
                            </w:pPr>
                            <w:r w:rsidRPr="005D027D">
                              <w:rPr>
                                <w:b/>
                                <w:sz w:val="36"/>
                                <w:szCs w:val="36"/>
                              </w:rPr>
                              <w:t>Instructions and Information on Tendering Procedures</w:t>
                            </w:r>
                          </w:p>
                          <w:p w:rsidR="009F5673" w:rsidRDefault="009F5673" w:rsidP="009D19B8"/>
                          <w:p w:rsidR="009F5673" w:rsidRDefault="009F5673" w:rsidP="009D19B8">
                            <w:pPr>
                              <w:rPr>
                                <w:rFonts w:cs="Arial"/>
                              </w:rPr>
                            </w:pPr>
                          </w:p>
                          <w:p w:rsidR="009F5673" w:rsidRDefault="009F5673" w:rsidP="00A41803">
                            <w:pPr>
                              <w:rPr>
                                <w:rFonts w:cs="Arial"/>
                              </w:rPr>
                            </w:pPr>
                            <w:r w:rsidRPr="0000739E">
                              <w:rPr>
                                <w:rFonts w:cs="Arial"/>
                              </w:rPr>
                              <w:t>Invitation to Tender for</w:t>
                            </w:r>
                            <w:r w:rsidRPr="006D645F">
                              <w:rPr>
                                <w:rFonts w:cs="Arial"/>
                              </w:rPr>
                              <w:t xml:space="preserve"> </w:t>
                            </w:r>
                            <w:r w:rsidRPr="009F5673">
                              <w:rPr>
                                <w:rFonts w:cs="Arial"/>
                              </w:rPr>
                              <w:t>OGA Financial Due Diligence Guidance Update</w:t>
                            </w:r>
                          </w:p>
                          <w:p w:rsidR="009F5673" w:rsidRDefault="009F5673" w:rsidP="00A41803">
                            <w:pPr>
                              <w:rPr>
                                <w:rFonts w:cs="Arial"/>
                              </w:rPr>
                            </w:pPr>
                            <w:r>
                              <w:rPr>
                                <w:rFonts w:cs="Arial"/>
                              </w:rPr>
                              <w:t>Tender Reference Number: 116-02-2017</w:t>
                            </w:r>
                          </w:p>
                          <w:p w:rsidR="009F5673" w:rsidRDefault="009F5673"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10</w:t>
                            </w:r>
                            <w:r w:rsidRPr="009F5673">
                              <w:rPr>
                                <w:rFonts w:cs="Arial"/>
                                <w:sz w:val="24"/>
                                <w:szCs w:val="24"/>
                                <w:vertAlign w:val="superscript"/>
                              </w:rPr>
                              <w:t>th</w:t>
                            </w:r>
                            <w:r>
                              <w:rPr>
                                <w:rFonts w:cs="Arial"/>
                                <w:sz w:val="24"/>
                                <w:szCs w:val="24"/>
                              </w:rPr>
                              <w:t xml:space="preserve"> March 2017 2pm</w:t>
                            </w:r>
                          </w:p>
                          <w:p w:rsidR="009F5673" w:rsidRDefault="009F5673" w:rsidP="009D19B8">
                            <w:pPr>
                              <w:rPr>
                                <w:rFonts w:cs="Arial"/>
                              </w:rPr>
                            </w:pPr>
                          </w:p>
                          <w:p w:rsidR="009F5673" w:rsidRDefault="009F5673" w:rsidP="009D19B8">
                            <w:pPr>
                              <w:rPr>
                                <w:rFonts w:cs="Arial"/>
                              </w:rPr>
                            </w:pPr>
                          </w:p>
                          <w:p w:rsidR="009F5673" w:rsidRDefault="009F5673" w:rsidP="009D19B8">
                            <w:pPr>
                              <w:rPr>
                                <w:rFonts w:cs="Arial"/>
                              </w:rPr>
                            </w:pPr>
                          </w:p>
                          <w:p w:rsidR="009F5673" w:rsidRDefault="009F5673" w:rsidP="009D19B8">
                            <w:pPr>
                              <w:rPr>
                                <w:rFonts w:cs="Arial"/>
                              </w:rPr>
                            </w:pPr>
                          </w:p>
                          <w:p w:rsidR="009F5673" w:rsidRDefault="009F5673" w:rsidP="009D19B8">
                            <w:pPr>
                              <w:rPr>
                                <w:rFonts w:cs="Arial"/>
                              </w:rPr>
                            </w:pPr>
                          </w:p>
                          <w:p w:rsidR="009F5673" w:rsidRPr="0000739E" w:rsidRDefault="009F5673" w:rsidP="009D19B8">
                            <w:pPr>
                              <w:rPr>
                                <w:rFonts w:cs="Arial"/>
                              </w:rPr>
                            </w:pPr>
                          </w:p>
                          <w:p w:rsidR="009F5673" w:rsidRDefault="009F5673" w:rsidP="009D19B8"/>
                          <w:p w:rsidR="009F5673" w:rsidRDefault="009F5673" w:rsidP="009D19B8"/>
                          <w:p w:rsidR="009F5673" w:rsidRDefault="009F5673" w:rsidP="009D19B8"/>
                          <w:p w:rsidR="009F5673" w:rsidRDefault="009F5673"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9F5673" w:rsidRDefault="009F5673" w:rsidP="009D19B8">
                      <w:pPr>
                        <w:jc w:val="center"/>
                        <w:rPr>
                          <w:b/>
                          <w:sz w:val="28"/>
                          <w:szCs w:val="28"/>
                        </w:rPr>
                      </w:pPr>
                    </w:p>
                    <w:p w:rsidR="009F5673" w:rsidRPr="005D027D" w:rsidRDefault="009F5673" w:rsidP="009D19B8">
                      <w:pPr>
                        <w:jc w:val="center"/>
                        <w:rPr>
                          <w:b/>
                          <w:sz w:val="36"/>
                          <w:szCs w:val="36"/>
                        </w:rPr>
                      </w:pPr>
                      <w:r w:rsidRPr="005D027D">
                        <w:rPr>
                          <w:b/>
                          <w:sz w:val="36"/>
                          <w:szCs w:val="36"/>
                        </w:rPr>
                        <w:t>Section 1</w:t>
                      </w:r>
                    </w:p>
                    <w:p w:rsidR="009F5673" w:rsidRPr="005D027D" w:rsidRDefault="009F5673" w:rsidP="009D19B8">
                      <w:pPr>
                        <w:jc w:val="center"/>
                        <w:rPr>
                          <w:b/>
                          <w:sz w:val="36"/>
                          <w:szCs w:val="36"/>
                        </w:rPr>
                      </w:pPr>
                    </w:p>
                    <w:p w:rsidR="009F5673" w:rsidRPr="005D027D" w:rsidRDefault="009F5673" w:rsidP="009D19B8">
                      <w:pPr>
                        <w:jc w:val="center"/>
                        <w:rPr>
                          <w:b/>
                          <w:sz w:val="36"/>
                          <w:szCs w:val="36"/>
                        </w:rPr>
                      </w:pPr>
                      <w:r w:rsidRPr="005D027D">
                        <w:rPr>
                          <w:b/>
                          <w:sz w:val="36"/>
                          <w:szCs w:val="36"/>
                        </w:rPr>
                        <w:t>Instructions and Information on Tendering Procedures</w:t>
                      </w:r>
                    </w:p>
                    <w:p w:rsidR="009F5673" w:rsidRDefault="009F5673" w:rsidP="009D19B8"/>
                    <w:p w:rsidR="009F5673" w:rsidRDefault="009F5673" w:rsidP="009D19B8">
                      <w:pPr>
                        <w:rPr>
                          <w:rFonts w:cs="Arial"/>
                        </w:rPr>
                      </w:pPr>
                    </w:p>
                    <w:p w:rsidR="009F5673" w:rsidRDefault="009F5673" w:rsidP="00A41803">
                      <w:pPr>
                        <w:rPr>
                          <w:rFonts w:cs="Arial"/>
                        </w:rPr>
                      </w:pPr>
                      <w:r w:rsidRPr="0000739E">
                        <w:rPr>
                          <w:rFonts w:cs="Arial"/>
                        </w:rPr>
                        <w:t>Invitation to Tender for</w:t>
                      </w:r>
                      <w:r w:rsidRPr="006D645F">
                        <w:rPr>
                          <w:rFonts w:cs="Arial"/>
                        </w:rPr>
                        <w:t xml:space="preserve"> </w:t>
                      </w:r>
                      <w:r w:rsidRPr="009F5673">
                        <w:rPr>
                          <w:rFonts w:cs="Arial"/>
                        </w:rPr>
                        <w:t>OGA Financial Due Diligence Guidance Update</w:t>
                      </w:r>
                    </w:p>
                    <w:p w:rsidR="009F5673" w:rsidRDefault="009F5673" w:rsidP="00A41803">
                      <w:pPr>
                        <w:rPr>
                          <w:rFonts w:cs="Arial"/>
                        </w:rPr>
                      </w:pPr>
                      <w:r>
                        <w:rPr>
                          <w:rFonts w:cs="Arial"/>
                        </w:rPr>
                        <w:t>Tender Reference Number: 116-02-2017</w:t>
                      </w:r>
                    </w:p>
                    <w:p w:rsidR="009F5673" w:rsidRDefault="009F5673"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10</w:t>
                      </w:r>
                      <w:r w:rsidRPr="009F5673">
                        <w:rPr>
                          <w:rFonts w:cs="Arial"/>
                          <w:sz w:val="24"/>
                          <w:szCs w:val="24"/>
                          <w:vertAlign w:val="superscript"/>
                        </w:rPr>
                        <w:t>th</w:t>
                      </w:r>
                      <w:r>
                        <w:rPr>
                          <w:rFonts w:cs="Arial"/>
                          <w:sz w:val="24"/>
                          <w:szCs w:val="24"/>
                        </w:rPr>
                        <w:t xml:space="preserve"> March 2017 2pm</w:t>
                      </w:r>
                    </w:p>
                    <w:p w:rsidR="009F5673" w:rsidRDefault="009F5673" w:rsidP="009D19B8">
                      <w:pPr>
                        <w:rPr>
                          <w:rFonts w:cs="Arial"/>
                        </w:rPr>
                      </w:pPr>
                    </w:p>
                    <w:p w:rsidR="009F5673" w:rsidRDefault="009F5673" w:rsidP="009D19B8">
                      <w:pPr>
                        <w:rPr>
                          <w:rFonts w:cs="Arial"/>
                        </w:rPr>
                      </w:pPr>
                    </w:p>
                    <w:p w:rsidR="009F5673" w:rsidRDefault="009F5673" w:rsidP="009D19B8">
                      <w:pPr>
                        <w:rPr>
                          <w:rFonts w:cs="Arial"/>
                        </w:rPr>
                      </w:pPr>
                    </w:p>
                    <w:p w:rsidR="009F5673" w:rsidRDefault="009F5673" w:rsidP="009D19B8">
                      <w:pPr>
                        <w:rPr>
                          <w:rFonts w:cs="Arial"/>
                        </w:rPr>
                      </w:pPr>
                    </w:p>
                    <w:p w:rsidR="009F5673" w:rsidRDefault="009F5673" w:rsidP="009D19B8">
                      <w:pPr>
                        <w:rPr>
                          <w:rFonts w:cs="Arial"/>
                        </w:rPr>
                      </w:pPr>
                    </w:p>
                    <w:p w:rsidR="009F5673" w:rsidRPr="0000739E" w:rsidRDefault="009F5673" w:rsidP="009D19B8">
                      <w:pPr>
                        <w:rPr>
                          <w:rFonts w:cs="Arial"/>
                        </w:rPr>
                      </w:pPr>
                    </w:p>
                    <w:p w:rsidR="009F5673" w:rsidRDefault="009F5673" w:rsidP="009D19B8"/>
                    <w:p w:rsidR="009F5673" w:rsidRDefault="009F5673" w:rsidP="009D19B8"/>
                    <w:p w:rsidR="009F5673" w:rsidRDefault="009F5673" w:rsidP="009D19B8"/>
                    <w:p w:rsidR="009F5673" w:rsidRDefault="009F5673"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7675F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7675F6" w:rsidRPr="007C0815">
        <w:rPr>
          <w:rFonts w:cs="Arial"/>
          <w:noProof/>
        </w:rPr>
        <w:t>A.</w:t>
      </w:r>
      <w:r w:rsidR="007675F6">
        <w:rPr>
          <w:rFonts w:asciiTheme="minorHAnsi" w:eastAsiaTheme="minorEastAsia" w:hAnsiTheme="minorHAnsi" w:cstheme="minorBidi"/>
          <w:noProof/>
        </w:rPr>
        <w:tab/>
      </w:r>
      <w:r w:rsidR="007675F6" w:rsidRPr="007C0815">
        <w:rPr>
          <w:rFonts w:cs="Arial"/>
          <w:noProof/>
        </w:rPr>
        <w:t>Indicative Timetable</w:t>
      </w:r>
      <w:r w:rsidR="007675F6">
        <w:rPr>
          <w:noProof/>
        </w:rPr>
        <w:tab/>
      </w:r>
      <w:r w:rsidR="007675F6">
        <w:rPr>
          <w:noProof/>
        </w:rPr>
        <w:fldChar w:fldCharType="begin"/>
      </w:r>
      <w:r w:rsidR="007675F6">
        <w:rPr>
          <w:noProof/>
        </w:rPr>
        <w:instrText xml:space="preserve"> PAGEREF _Toc475538237 \h </w:instrText>
      </w:r>
      <w:r w:rsidR="007675F6">
        <w:rPr>
          <w:noProof/>
        </w:rPr>
      </w:r>
      <w:r w:rsidR="007675F6">
        <w:rPr>
          <w:noProof/>
        </w:rPr>
        <w:fldChar w:fldCharType="separate"/>
      </w:r>
      <w:r w:rsidR="0043296A">
        <w:rPr>
          <w:noProof/>
        </w:rPr>
        <w:t>4</w:t>
      </w:r>
      <w:r w:rsidR="007675F6">
        <w:rPr>
          <w:noProof/>
        </w:rPr>
        <w:fldChar w:fldCharType="end"/>
      </w:r>
    </w:p>
    <w:p w:rsidR="007675F6" w:rsidRDefault="007675F6">
      <w:pPr>
        <w:pStyle w:val="TOC1"/>
        <w:rPr>
          <w:rFonts w:asciiTheme="minorHAnsi" w:eastAsiaTheme="minorEastAsia" w:hAnsiTheme="minorHAnsi" w:cstheme="minorBidi"/>
          <w:noProof/>
        </w:rPr>
      </w:pPr>
      <w:r w:rsidRPr="007C0815">
        <w:rPr>
          <w:rFonts w:cs="Arial"/>
          <w:noProof/>
        </w:rPr>
        <w:t>B.</w:t>
      </w:r>
      <w:r>
        <w:rPr>
          <w:rFonts w:asciiTheme="minorHAnsi" w:eastAsiaTheme="minorEastAsia" w:hAnsiTheme="minorHAnsi" w:cstheme="minorBidi"/>
          <w:noProof/>
        </w:rPr>
        <w:tab/>
      </w:r>
      <w:r w:rsidRPr="007C0815">
        <w:rPr>
          <w:rFonts w:cs="Arial"/>
          <w:noProof/>
        </w:rPr>
        <w:t>Procedure for Submitting Tenders</w:t>
      </w:r>
      <w:r>
        <w:rPr>
          <w:noProof/>
        </w:rPr>
        <w:tab/>
      </w:r>
      <w:r>
        <w:rPr>
          <w:noProof/>
        </w:rPr>
        <w:fldChar w:fldCharType="begin"/>
      </w:r>
      <w:r>
        <w:rPr>
          <w:noProof/>
        </w:rPr>
        <w:instrText xml:space="preserve"> PAGEREF _Toc475538238 \h </w:instrText>
      </w:r>
      <w:r>
        <w:rPr>
          <w:noProof/>
        </w:rPr>
      </w:r>
      <w:r>
        <w:rPr>
          <w:noProof/>
        </w:rPr>
        <w:fldChar w:fldCharType="separate"/>
      </w:r>
      <w:r w:rsidR="0043296A">
        <w:rPr>
          <w:noProof/>
        </w:rPr>
        <w:t>4</w:t>
      </w:r>
      <w:r>
        <w:rPr>
          <w:noProof/>
        </w:rPr>
        <w:fldChar w:fldCharType="end"/>
      </w:r>
    </w:p>
    <w:p w:rsidR="007675F6" w:rsidRDefault="007675F6">
      <w:pPr>
        <w:pStyle w:val="TOC1"/>
        <w:rPr>
          <w:rFonts w:asciiTheme="minorHAnsi" w:eastAsiaTheme="minorEastAsia" w:hAnsiTheme="minorHAnsi" w:cstheme="minorBidi"/>
          <w:noProof/>
        </w:rPr>
      </w:pPr>
      <w:r w:rsidRPr="007C0815">
        <w:rPr>
          <w:rFonts w:cs="Arial"/>
          <w:noProof/>
        </w:rPr>
        <w:t>C.</w:t>
      </w:r>
      <w:r>
        <w:rPr>
          <w:rFonts w:asciiTheme="minorHAnsi" w:eastAsiaTheme="minorEastAsia" w:hAnsiTheme="minorHAnsi" w:cstheme="minorBidi"/>
          <w:noProof/>
        </w:rPr>
        <w:tab/>
      </w:r>
      <w:r w:rsidRPr="007C0815">
        <w:rPr>
          <w:rFonts w:cs="Arial"/>
          <w:noProof/>
        </w:rPr>
        <w:t>Conflict of Interest</w:t>
      </w:r>
      <w:r>
        <w:rPr>
          <w:noProof/>
        </w:rPr>
        <w:tab/>
      </w:r>
      <w:r>
        <w:rPr>
          <w:noProof/>
        </w:rPr>
        <w:fldChar w:fldCharType="begin"/>
      </w:r>
      <w:r>
        <w:rPr>
          <w:noProof/>
        </w:rPr>
        <w:instrText xml:space="preserve"> PAGEREF _Toc475538239 \h </w:instrText>
      </w:r>
      <w:r>
        <w:rPr>
          <w:noProof/>
        </w:rPr>
      </w:r>
      <w:r>
        <w:rPr>
          <w:noProof/>
        </w:rPr>
        <w:fldChar w:fldCharType="separate"/>
      </w:r>
      <w:r w:rsidR="0043296A">
        <w:rPr>
          <w:noProof/>
        </w:rPr>
        <w:t>5</w:t>
      </w:r>
      <w:r>
        <w:rPr>
          <w:noProof/>
        </w:rPr>
        <w:fldChar w:fldCharType="end"/>
      </w:r>
    </w:p>
    <w:p w:rsidR="007675F6" w:rsidRDefault="007675F6">
      <w:pPr>
        <w:pStyle w:val="TOC1"/>
        <w:rPr>
          <w:rFonts w:asciiTheme="minorHAnsi" w:eastAsiaTheme="minorEastAsia" w:hAnsiTheme="minorHAnsi" w:cstheme="minorBidi"/>
          <w:noProof/>
        </w:rPr>
      </w:pPr>
      <w:r w:rsidRPr="007C0815">
        <w:rPr>
          <w:rFonts w:cs="Arial"/>
          <w:noProof/>
        </w:rPr>
        <w:t>D.</w:t>
      </w:r>
      <w:r>
        <w:rPr>
          <w:rFonts w:asciiTheme="minorHAnsi" w:eastAsiaTheme="minorEastAsia" w:hAnsiTheme="minorHAnsi" w:cstheme="minorBidi"/>
          <w:noProof/>
        </w:rPr>
        <w:tab/>
      </w:r>
      <w:r w:rsidRPr="007C0815">
        <w:rPr>
          <w:rFonts w:cs="Arial"/>
          <w:noProof/>
        </w:rPr>
        <w:t>Evaluation of Responses</w:t>
      </w:r>
      <w:r>
        <w:rPr>
          <w:noProof/>
        </w:rPr>
        <w:tab/>
      </w:r>
      <w:r>
        <w:rPr>
          <w:noProof/>
        </w:rPr>
        <w:fldChar w:fldCharType="begin"/>
      </w:r>
      <w:r>
        <w:rPr>
          <w:noProof/>
        </w:rPr>
        <w:instrText xml:space="preserve"> PAGEREF _Toc475538240 \h </w:instrText>
      </w:r>
      <w:r>
        <w:rPr>
          <w:noProof/>
        </w:rPr>
      </w:r>
      <w:r>
        <w:rPr>
          <w:noProof/>
        </w:rPr>
        <w:fldChar w:fldCharType="separate"/>
      </w:r>
      <w:r w:rsidR="0043296A">
        <w:rPr>
          <w:noProof/>
        </w:rPr>
        <w:t>6</w:t>
      </w:r>
      <w:r>
        <w:rPr>
          <w:noProof/>
        </w:rPr>
        <w:fldChar w:fldCharType="end"/>
      </w:r>
    </w:p>
    <w:p w:rsidR="007675F6" w:rsidRDefault="007675F6">
      <w:pPr>
        <w:pStyle w:val="TOC1"/>
        <w:rPr>
          <w:rFonts w:asciiTheme="minorHAnsi" w:eastAsiaTheme="minorEastAsia" w:hAnsiTheme="minorHAnsi" w:cstheme="minorBidi"/>
          <w:noProof/>
        </w:rPr>
      </w:pPr>
      <w:r w:rsidRPr="007C0815">
        <w:rPr>
          <w:rFonts w:cs="Arial"/>
          <w:noProof/>
        </w:rPr>
        <w:t>E.</w:t>
      </w:r>
      <w:r>
        <w:rPr>
          <w:rFonts w:asciiTheme="minorHAnsi" w:eastAsiaTheme="minorEastAsia" w:hAnsiTheme="minorHAnsi" w:cstheme="minorBidi"/>
          <w:noProof/>
        </w:rPr>
        <w:tab/>
      </w:r>
      <w:r w:rsidRPr="007C0815">
        <w:rPr>
          <w:rFonts w:cs="Arial"/>
          <w:noProof/>
        </w:rPr>
        <w:t>Terms and Conditions applying to this Invitation to Tender</w:t>
      </w:r>
      <w:r>
        <w:rPr>
          <w:noProof/>
        </w:rPr>
        <w:tab/>
      </w:r>
      <w:r>
        <w:rPr>
          <w:noProof/>
        </w:rPr>
        <w:fldChar w:fldCharType="begin"/>
      </w:r>
      <w:r>
        <w:rPr>
          <w:noProof/>
        </w:rPr>
        <w:instrText xml:space="preserve"> PAGEREF _Toc475538241 \h </w:instrText>
      </w:r>
      <w:r>
        <w:rPr>
          <w:noProof/>
        </w:rPr>
      </w:r>
      <w:r>
        <w:rPr>
          <w:noProof/>
        </w:rPr>
        <w:fldChar w:fldCharType="separate"/>
      </w:r>
      <w:r w:rsidR="0043296A">
        <w:rPr>
          <w:noProof/>
        </w:rPr>
        <w:t>6</w:t>
      </w:r>
      <w:r>
        <w:rPr>
          <w:noProof/>
        </w:rPr>
        <w:fldChar w:fldCharType="end"/>
      </w:r>
    </w:p>
    <w:p w:rsidR="007675F6" w:rsidRDefault="007675F6">
      <w:pPr>
        <w:pStyle w:val="TOC1"/>
        <w:rPr>
          <w:rFonts w:asciiTheme="minorHAnsi" w:eastAsiaTheme="minorEastAsia" w:hAnsiTheme="minorHAnsi" w:cstheme="minorBidi"/>
          <w:noProof/>
        </w:rPr>
      </w:pPr>
      <w:r w:rsidRPr="007C0815">
        <w:rPr>
          <w:rFonts w:cs="Arial"/>
          <w:noProof/>
        </w:rPr>
        <w:t>F.</w:t>
      </w:r>
      <w:r>
        <w:rPr>
          <w:rFonts w:asciiTheme="minorHAnsi" w:eastAsiaTheme="minorEastAsia" w:hAnsiTheme="minorHAnsi" w:cstheme="minorBidi"/>
          <w:noProof/>
        </w:rPr>
        <w:tab/>
      </w:r>
      <w:r w:rsidRPr="007C0815">
        <w:rPr>
          <w:rFonts w:cs="Arial"/>
          <w:noProof/>
        </w:rPr>
        <w:t>Further Instructions to Contractors</w:t>
      </w:r>
      <w:r>
        <w:rPr>
          <w:noProof/>
        </w:rPr>
        <w:tab/>
      </w:r>
      <w:r>
        <w:rPr>
          <w:noProof/>
        </w:rPr>
        <w:fldChar w:fldCharType="begin"/>
      </w:r>
      <w:r>
        <w:rPr>
          <w:noProof/>
        </w:rPr>
        <w:instrText xml:space="preserve"> PAGEREF _Toc475538242 \h </w:instrText>
      </w:r>
      <w:r>
        <w:rPr>
          <w:noProof/>
        </w:rPr>
      </w:r>
      <w:r>
        <w:rPr>
          <w:noProof/>
        </w:rPr>
        <w:fldChar w:fldCharType="separate"/>
      </w:r>
      <w:r w:rsidR="0043296A">
        <w:rPr>
          <w:noProof/>
        </w:rPr>
        <w:t>6</w:t>
      </w:r>
      <w:r>
        <w:rPr>
          <w:noProof/>
        </w:rPr>
        <w:fldChar w:fldCharType="end"/>
      </w:r>
    </w:p>
    <w:p w:rsidR="007675F6" w:rsidRDefault="007675F6">
      <w:pPr>
        <w:pStyle w:val="TOC1"/>
        <w:rPr>
          <w:rFonts w:asciiTheme="minorHAnsi" w:eastAsiaTheme="minorEastAsia" w:hAnsiTheme="minorHAnsi" w:cstheme="minorBidi"/>
          <w:noProof/>
        </w:rPr>
      </w:pPr>
      <w:r w:rsidRPr="007C0815">
        <w:rPr>
          <w:rFonts w:cs="Arial"/>
          <w:noProof/>
        </w:rPr>
        <w:t>G.</w:t>
      </w:r>
      <w:r>
        <w:rPr>
          <w:rFonts w:asciiTheme="minorHAnsi" w:eastAsiaTheme="minorEastAsia" w:hAnsiTheme="minorHAnsi" w:cstheme="minorBidi"/>
          <w:noProof/>
        </w:rPr>
        <w:tab/>
      </w:r>
      <w:r w:rsidRPr="007C0815">
        <w:rPr>
          <w:rFonts w:cs="Arial"/>
          <w:noProof/>
        </w:rPr>
        <w:t>Checklist of Documents to be Returned</w:t>
      </w:r>
      <w:r>
        <w:rPr>
          <w:noProof/>
        </w:rPr>
        <w:tab/>
      </w:r>
      <w:r>
        <w:rPr>
          <w:noProof/>
        </w:rPr>
        <w:fldChar w:fldCharType="begin"/>
      </w:r>
      <w:r>
        <w:rPr>
          <w:noProof/>
        </w:rPr>
        <w:instrText xml:space="preserve"> PAGEREF _Toc475538243 \h </w:instrText>
      </w:r>
      <w:r>
        <w:rPr>
          <w:noProof/>
        </w:rPr>
      </w:r>
      <w:r>
        <w:rPr>
          <w:noProof/>
        </w:rPr>
        <w:fldChar w:fldCharType="separate"/>
      </w:r>
      <w:r w:rsidR="0043296A">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8460B3">
      <w:pPr>
        <w:pStyle w:val="Heading1"/>
        <w:numPr>
          <w:ilvl w:val="0"/>
          <w:numId w:val="13"/>
        </w:numPr>
        <w:rPr>
          <w:rFonts w:ascii="Arial" w:hAnsi="Arial" w:cs="Arial"/>
          <w:sz w:val="24"/>
          <w:szCs w:val="24"/>
        </w:rPr>
      </w:pPr>
      <w:bookmarkStart w:id="0" w:name="_Indicative_Timetable"/>
      <w:bookmarkStart w:id="1" w:name="_Ref382213948"/>
      <w:bookmarkStart w:id="2" w:name="_Toc475538237"/>
      <w:bookmarkStart w:id="3" w:name="SectionOne"/>
      <w:bookmarkEnd w:id="0"/>
      <w:r w:rsidRPr="00B3778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5070"/>
        <w:gridCol w:w="4000"/>
      </w:tblGrid>
      <w:tr w:rsidR="00E311FF" w:rsidRPr="00665153" w:rsidTr="00564C70">
        <w:trPr>
          <w:trHeight w:val="276"/>
        </w:trPr>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000"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9576C1" w:rsidP="009576C1">
            <w:pPr>
              <w:rPr>
                <w:rFonts w:cs="Arial"/>
                <w:sz w:val="24"/>
                <w:szCs w:val="24"/>
              </w:rPr>
            </w:pPr>
            <w:r>
              <w:rPr>
                <w:rFonts w:cs="Arial"/>
                <w:sz w:val="24"/>
                <w:szCs w:val="24"/>
              </w:rPr>
              <w:t>27</w:t>
            </w:r>
            <w:r>
              <w:rPr>
                <w:rFonts w:cs="Arial"/>
                <w:sz w:val="24"/>
                <w:szCs w:val="24"/>
                <w:vertAlign w:val="superscript"/>
              </w:rPr>
              <w:t>th</w:t>
            </w:r>
            <w:r>
              <w:rPr>
                <w:rFonts w:cs="Arial"/>
                <w:sz w:val="24"/>
                <w:szCs w:val="24"/>
              </w:rPr>
              <w:t xml:space="preserve"> February 2017</w:t>
            </w:r>
          </w:p>
        </w:tc>
      </w:tr>
      <w:tr w:rsidR="005A1B96" w:rsidRPr="00665153" w:rsidTr="009F5673">
        <w:trPr>
          <w:trHeight w:val="367"/>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000"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9F5673" w:rsidP="009F5673">
            <w:pPr>
              <w:rPr>
                <w:rFonts w:cs="Arial"/>
                <w:sz w:val="24"/>
                <w:szCs w:val="24"/>
              </w:rPr>
            </w:pPr>
            <w:r w:rsidRPr="009070D3">
              <w:rPr>
                <w:rFonts w:cs="Arial"/>
                <w:b/>
                <w:sz w:val="24"/>
                <w:szCs w:val="24"/>
              </w:rPr>
              <w:t>12.00</w:t>
            </w:r>
            <w:r w:rsidR="002C0F37">
              <w:rPr>
                <w:rFonts w:cs="Arial"/>
                <w:sz w:val="24"/>
                <w:szCs w:val="24"/>
              </w:rPr>
              <w:t xml:space="preserve"> on </w:t>
            </w:r>
            <w:r>
              <w:rPr>
                <w:rFonts w:cs="Arial"/>
                <w:sz w:val="24"/>
                <w:szCs w:val="24"/>
              </w:rPr>
              <w:t>2nd</w:t>
            </w:r>
            <w:r w:rsidR="009576C1">
              <w:rPr>
                <w:rFonts w:cs="Arial"/>
                <w:sz w:val="24"/>
                <w:szCs w:val="24"/>
              </w:rPr>
              <w:t xml:space="preserve"> March 2017</w:t>
            </w:r>
          </w:p>
        </w:tc>
      </w:tr>
      <w:tr w:rsidR="00F11AB5"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000"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477026" w:rsidP="008F2B68">
            <w:pPr>
              <w:rPr>
                <w:rFonts w:cs="Arial"/>
                <w:sz w:val="24"/>
                <w:szCs w:val="24"/>
              </w:rPr>
            </w:pPr>
            <w:r>
              <w:rPr>
                <w:rFonts w:cs="Arial"/>
                <w:sz w:val="24"/>
                <w:szCs w:val="24"/>
              </w:rPr>
              <w:t>6</w:t>
            </w:r>
            <w:r w:rsidRPr="00477026">
              <w:rPr>
                <w:rFonts w:cs="Arial"/>
                <w:sz w:val="24"/>
                <w:szCs w:val="24"/>
                <w:vertAlign w:val="superscript"/>
              </w:rPr>
              <w:t>th</w:t>
            </w:r>
            <w:r>
              <w:rPr>
                <w:rFonts w:cs="Arial"/>
                <w:sz w:val="24"/>
                <w:szCs w:val="24"/>
              </w:rPr>
              <w:t xml:space="preserve"> </w:t>
            </w:r>
            <w:r w:rsidR="009576C1">
              <w:rPr>
                <w:rFonts w:cs="Arial"/>
                <w:sz w:val="24"/>
                <w:szCs w:val="24"/>
              </w:rPr>
              <w:t>March 2017</w:t>
            </w:r>
          </w:p>
        </w:tc>
      </w:tr>
      <w:tr w:rsidR="00E311FF"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000"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564C70" w:rsidP="009070D3">
            <w:pPr>
              <w:rPr>
                <w:rFonts w:cs="Arial"/>
                <w:sz w:val="24"/>
                <w:szCs w:val="24"/>
              </w:rPr>
            </w:pPr>
            <w:r w:rsidRPr="009070D3">
              <w:rPr>
                <w:rFonts w:cs="Arial"/>
                <w:b/>
                <w:sz w:val="24"/>
                <w:szCs w:val="24"/>
              </w:rPr>
              <w:t>1</w:t>
            </w:r>
            <w:r w:rsidR="009070D3" w:rsidRPr="009070D3">
              <w:rPr>
                <w:rFonts w:cs="Arial"/>
                <w:b/>
                <w:sz w:val="24"/>
                <w:szCs w:val="24"/>
              </w:rPr>
              <w:t>4</w:t>
            </w:r>
            <w:r w:rsidRPr="009070D3">
              <w:rPr>
                <w:rFonts w:cs="Arial"/>
                <w:b/>
                <w:sz w:val="24"/>
                <w:szCs w:val="24"/>
              </w:rPr>
              <w:t>:00</w:t>
            </w:r>
            <w:r>
              <w:rPr>
                <w:rFonts w:cs="Arial"/>
                <w:sz w:val="24"/>
                <w:szCs w:val="24"/>
              </w:rPr>
              <w:t xml:space="preserve"> on</w:t>
            </w:r>
            <w:r w:rsidR="00B20FB0">
              <w:rPr>
                <w:rFonts w:cs="Arial"/>
                <w:sz w:val="24"/>
                <w:szCs w:val="24"/>
              </w:rPr>
              <w:t>10</w:t>
            </w:r>
            <w:r w:rsidR="00B20FB0" w:rsidRPr="00B20FB0">
              <w:rPr>
                <w:rFonts w:cs="Arial"/>
                <w:sz w:val="24"/>
                <w:szCs w:val="24"/>
                <w:vertAlign w:val="superscript"/>
              </w:rPr>
              <w:t>th</w:t>
            </w:r>
            <w:r w:rsidR="00B20FB0">
              <w:rPr>
                <w:rFonts w:cs="Arial"/>
                <w:sz w:val="24"/>
                <w:szCs w:val="24"/>
              </w:rPr>
              <w:t xml:space="preserve"> March 2017</w:t>
            </w:r>
          </w:p>
        </w:tc>
      </w:tr>
      <w:tr w:rsidR="00E311FF"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77026" w:rsidP="00477026">
            <w:pPr>
              <w:rPr>
                <w:rFonts w:cs="Arial"/>
                <w:sz w:val="24"/>
                <w:szCs w:val="24"/>
              </w:rPr>
            </w:pPr>
            <w:r>
              <w:rPr>
                <w:rFonts w:cs="Arial"/>
                <w:sz w:val="24"/>
                <w:szCs w:val="24"/>
              </w:rPr>
              <w:t>B</w:t>
            </w:r>
            <w:r w:rsidR="005B2D3B">
              <w:rPr>
                <w:rFonts w:cs="Arial"/>
                <w:sz w:val="24"/>
                <w:szCs w:val="24"/>
              </w:rPr>
              <w:t>id clarification (if needed)</w:t>
            </w:r>
          </w:p>
        </w:tc>
        <w:tc>
          <w:tcPr>
            <w:tcW w:w="4000"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B20FB0" w:rsidP="00A5620C">
            <w:pPr>
              <w:rPr>
                <w:rFonts w:cs="Arial"/>
                <w:sz w:val="24"/>
                <w:szCs w:val="24"/>
              </w:rPr>
            </w:pPr>
            <w:r>
              <w:rPr>
                <w:rFonts w:cs="Arial"/>
                <w:sz w:val="24"/>
                <w:szCs w:val="24"/>
              </w:rPr>
              <w:t>15</w:t>
            </w:r>
            <w:r w:rsidRPr="00B20FB0">
              <w:rPr>
                <w:rFonts w:cs="Arial"/>
                <w:sz w:val="24"/>
                <w:szCs w:val="24"/>
                <w:vertAlign w:val="superscript"/>
              </w:rPr>
              <w:t>th</w:t>
            </w:r>
            <w:r>
              <w:rPr>
                <w:rFonts w:cs="Arial"/>
                <w:sz w:val="24"/>
                <w:szCs w:val="24"/>
              </w:rPr>
              <w:t xml:space="preserve"> March 2017</w:t>
            </w:r>
          </w:p>
        </w:tc>
      </w:tr>
      <w:tr w:rsidR="00E311FF"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000"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B20FB0" w:rsidP="008F2B68">
            <w:pPr>
              <w:rPr>
                <w:rFonts w:cs="Arial"/>
                <w:sz w:val="24"/>
                <w:szCs w:val="24"/>
              </w:rPr>
            </w:pPr>
            <w:r>
              <w:rPr>
                <w:rFonts w:cs="Arial"/>
                <w:sz w:val="24"/>
                <w:szCs w:val="24"/>
              </w:rPr>
              <w:t>17</w:t>
            </w:r>
            <w:r w:rsidRPr="00B20FB0">
              <w:rPr>
                <w:rFonts w:cs="Arial"/>
                <w:sz w:val="24"/>
                <w:szCs w:val="24"/>
                <w:vertAlign w:val="superscript"/>
              </w:rPr>
              <w:t>th</w:t>
            </w:r>
            <w:r>
              <w:rPr>
                <w:rFonts w:cs="Arial"/>
                <w:sz w:val="24"/>
                <w:szCs w:val="24"/>
              </w:rPr>
              <w:t xml:space="preserve"> March 2017</w:t>
            </w:r>
          </w:p>
        </w:tc>
      </w:tr>
      <w:tr w:rsidR="00DA1E84"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r w:rsidR="00477026">
              <w:rPr>
                <w:rFonts w:cs="Arial"/>
                <w:sz w:val="24"/>
                <w:szCs w:val="24"/>
              </w:rPr>
              <w:t xml:space="preserve"> (indicative)</w:t>
            </w:r>
          </w:p>
        </w:tc>
        <w:tc>
          <w:tcPr>
            <w:tcW w:w="4000"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564C70" w:rsidP="008F2B68">
            <w:pPr>
              <w:rPr>
                <w:rFonts w:cs="Arial"/>
                <w:sz w:val="24"/>
                <w:szCs w:val="24"/>
              </w:rPr>
            </w:pPr>
            <w:r>
              <w:rPr>
                <w:rFonts w:cs="Arial"/>
                <w:sz w:val="24"/>
                <w:szCs w:val="24"/>
              </w:rPr>
              <w:t>20</w:t>
            </w:r>
            <w:r w:rsidRPr="00564C70">
              <w:rPr>
                <w:rFonts w:cs="Arial"/>
                <w:sz w:val="24"/>
                <w:szCs w:val="24"/>
                <w:vertAlign w:val="superscript"/>
              </w:rPr>
              <w:t>th</w:t>
            </w:r>
            <w:r>
              <w:rPr>
                <w:rFonts w:cs="Arial"/>
                <w:sz w:val="24"/>
                <w:szCs w:val="24"/>
              </w:rPr>
              <w:t xml:space="preserve"> March 2017</w:t>
            </w:r>
          </w:p>
        </w:tc>
      </w:tr>
      <w:tr w:rsidR="00E311FF" w:rsidRPr="00665153" w:rsidTr="00564C70">
        <w:tc>
          <w:tcPr>
            <w:tcW w:w="5070"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000" w:type="dxa"/>
            <w:tcBorders>
              <w:top w:val="nil"/>
              <w:left w:val="nil"/>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r>
      <w:tr w:rsidR="00974E94" w:rsidRPr="00665153" w:rsidTr="00564C70">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r w:rsidR="00477026">
              <w:rPr>
                <w:rFonts w:cs="Arial"/>
                <w:sz w:val="24"/>
                <w:szCs w:val="24"/>
              </w:rPr>
              <w:t xml:space="preserve"> (indicative)</w:t>
            </w:r>
          </w:p>
        </w:tc>
        <w:tc>
          <w:tcPr>
            <w:tcW w:w="4000"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564C70" w:rsidP="008F2B68">
            <w:pPr>
              <w:rPr>
                <w:rFonts w:cs="Arial"/>
                <w:sz w:val="24"/>
                <w:szCs w:val="24"/>
              </w:rPr>
            </w:pPr>
            <w:r>
              <w:rPr>
                <w:rFonts w:cs="Arial"/>
                <w:sz w:val="24"/>
                <w:szCs w:val="24"/>
              </w:rPr>
              <w:t>20</w:t>
            </w:r>
            <w:r w:rsidRPr="00564C70">
              <w:rPr>
                <w:rFonts w:cs="Arial"/>
                <w:sz w:val="24"/>
                <w:szCs w:val="24"/>
                <w:vertAlign w:val="superscript"/>
              </w:rPr>
              <w:t>th</w:t>
            </w:r>
            <w:r>
              <w:rPr>
                <w:rFonts w:cs="Arial"/>
                <w:sz w:val="24"/>
                <w:szCs w:val="24"/>
              </w:rPr>
              <w:t xml:space="preserve"> March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w:t>
      </w:r>
      <w:r w:rsidRPr="00B20FB0">
        <w:rPr>
          <w:rFonts w:cs="Arial"/>
          <w:sz w:val="24"/>
          <w:szCs w:val="24"/>
        </w:rPr>
        <w:t xml:space="preserve">period of </w:t>
      </w:r>
      <w:r w:rsidR="00B20FB0" w:rsidRPr="00B20FB0">
        <w:rPr>
          <w:rFonts w:cs="Arial"/>
          <w:sz w:val="24"/>
          <w:szCs w:val="24"/>
        </w:rPr>
        <w:t>1</w:t>
      </w:r>
      <w:r w:rsidR="00A5620C" w:rsidRPr="00B20FB0">
        <w:rPr>
          <w:rFonts w:cs="Arial"/>
          <w:sz w:val="24"/>
          <w:szCs w:val="24"/>
        </w:rPr>
        <w:t xml:space="preserve"> </w:t>
      </w:r>
      <w:r w:rsidR="00B20FB0" w:rsidRPr="00B20FB0">
        <w:rPr>
          <w:rFonts w:cs="Arial"/>
          <w:sz w:val="24"/>
          <w:szCs w:val="24"/>
        </w:rPr>
        <w:t>month</w:t>
      </w:r>
      <w:r w:rsidRPr="00B20FB0">
        <w:rPr>
          <w:rFonts w:cs="Arial"/>
          <w:sz w:val="24"/>
          <w:szCs w:val="24"/>
        </w:rPr>
        <w:t xml:space="preserve"> unless terminated or extended by the </w:t>
      </w:r>
      <w:r w:rsidR="00502B22" w:rsidRPr="00B20FB0">
        <w:rPr>
          <w:rFonts w:cs="Arial"/>
          <w:sz w:val="24"/>
          <w:szCs w:val="24"/>
        </w:rPr>
        <w:t>Authority</w:t>
      </w:r>
      <w:r w:rsidRPr="00B20FB0">
        <w:rPr>
          <w:rFonts w:cs="Arial"/>
          <w:sz w:val="24"/>
          <w:szCs w:val="24"/>
        </w:rPr>
        <w:t xml:space="preserve"> in accordance with the terms of the </w:t>
      </w:r>
      <w:r w:rsidRPr="00AC500E">
        <w:rPr>
          <w:rFonts w:cs="Arial"/>
          <w:sz w:val="24"/>
          <w:szCs w:val="24"/>
        </w:rPr>
        <w:t>contract.</w:t>
      </w:r>
    </w:p>
    <w:p w:rsidR="00921FD4" w:rsidRPr="000744BD" w:rsidRDefault="00921FD4" w:rsidP="008460B3">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475538238"/>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is</w:t>
      </w:r>
      <w:r w:rsidR="00564C70">
        <w:rPr>
          <w:rFonts w:cs="Arial"/>
          <w:sz w:val="24"/>
          <w:szCs w:val="24"/>
        </w:rPr>
        <w:t xml:space="preserve"> 10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1C77" w:rsidRPr="00564C70">
        <w:rPr>
          <w:rFonts w:cs="Arial"/>
          <w:sz w:val="24"/>
          <w:szCs w:val="24"/>
        </w:rPr>
        <w:t>send</w:t>
      </w:r>
      <w:r w:rsidR="00921FD4" w:rsidRPr="00564C70">
        <w:rPr>
          <w:rFonts w:cs="Arial"/>
          <w:sz w:val="24"/>
          <w:szCs w:val="24"/>
        </w:rPr>
        <w:t xml:space="preserve"> </w:t>
      </w:r>
      <w:r w:rsidR="00564C70" w:rsidRPr="00564C70">
        <w:rPr>
          <w:rFonts w:cs="Arial"/>
          <w:sz w:val="24"/>
          <w:szCs w:val="24"/>
        </w:rPr>
        <w:t>3 copies</w:t>
      </w:r>
      <w:r w:rsidR="00271C77" w:rsidRPr="00564C70">
        <w:rPr>
          <w:rFonts w:cs="Arial"/>
          <w:sz w:val="24"/>
          <w:szCs w:val="24"/>
        </w:rPr>
        <w:t xml:space="preserve"> of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w:t>
      </w:r>
      <w:r w:rsidR="00477026">
        <w:rPr>
          <w:rFonts w:cs="Arial"/>
          <w:sz w:val="24"/>
          <w:szCs w:val="24"/>
        </w:rPr>
        <w:t xml:space="preserve">- </w:t>
      </w:r>
      <w:r w:rsidR="00E66BA9">
        <w:rPr>
          <w:rFonts w:cs="Arial"/>
          <w:sz w:val="24"/>
          <w:szCs w:val="24"/>
        </w:rPr>
        <w:t xml:space="preserve">TRN </w:t>
      </w:r>
      <w:r w:rsidR="00477026">
        <w:rPr>
          <w:rFonts w:cs="Arial"/>
          <w:sz w:val="24"/>
          <w:szCs w:val="24"/>
        </w:rPr>
        <w:t>116-02-2017</w:t>
      </w:r>
      <w:r w:rsidR="00E66BA9">
        <w:rPr>
          <w:rFonts w:cs="Arial"/>
          <w:sz w:val="24"/>
          <w:szCs w:val="24"/>
        </w:rPr>
        <w:t xml:space="preserve"> </w:t>
      </w:r>
      <w:r w:rsidR="00271C77">
        <w:rPr>
          <w:rFonts w:cs="Arial"/>
          <w:b/>
          <w:sz w:val="24"/>
          <w:szCs w:val="24"/>
        </w:rPr>
        <w:t xml:space="preserve">before </w:t>
      </w:r>
      <w:r w:rsidR="009657D1" w:rsidRPr="00665153">
        <w:rPr>
          <w:rFonts w:cs="Arial"/>
          <w:sz w:val="24"/>
          <w:szCs w:val="24"/>
        </w:rPr>
        <w:t xml:space="preserve">the </w:t>
      </w:r>
      <w:r w:rsidR="009657D1" w:rsidRPr="00564C70">
        <w:rPr>
          <w:rFonts w:cs="Arial"/>
          <w:sz w:val="24"/>
          <w:szCs w:val="24"/>
        </w:rPr>
        <w:t xml:space="preserve">deadline of </w:t>
      </w:r>
      <w:r w:rsidR="00564C70" w:rsidRPr="00564C70">
        <w:rPr>
          <w:rFonts w:cs="Arial"/>
          <w:sz w:val="24"/>
          <w:szCs w:val="24"/>
        </w:rPr>
        <w:t>1</w:t>
      </w:r>
      <w:r w:rsidR="009070D3">
        <w:rPr>
          <w:rFonts w:cs="Arial"/>
          <w:sz w:val="24"/>
          <w:szCs w:val="24"/>
        </w:rPr>
        <w:t>4</w:t>
      </w:r>
      <w:r w:rsidR="00564C70" w:rsidRPr="00564C70">
        <w:rPr>
          <w:rFonts w:cs="Arial"/>
          <w:sz w:val="24"/>
          <w:szCs w:val="24"/>
        </w:rPr>
        <w:t>:00 on Friday 10</w:t>
      </w:r>
      <w:r w:rsidR="00564C70" w:rsidRPr="00564C70">
        <w:rPr>
          <w:rFonts w:cs="Arial"/>
          <w:sz w:val="24"/>
          <w:szCs w:val="24"/>
          <w:vertAlign w:val="superscript"/>
        </w:rPr>
        <w:t>th</w:t>
      </w:r>
      <w:r w:rsidR="00564C70" w:rsidRPr="00564C70">
        <w:rPr>
          <w:rFonts w:cs="Arial"/>
          <w:sz w:val="24"/>
          <w:szCs w:val="24"/>
        </w:rPr>
        <w:t xml:space="preserve"> March </w:t>
      </w:r>
      <w:r w:rsidR="00921FD4" w:rsidRPr="00564C70">
        <w:rPr>
          <w:rFonts w:cs="Arial"/>
          <w:sz w:val="24"/>
          <w:szCs w:val="24"/>
        </w:rPr>
        <w:t xml:space="preserve">to </w:t>
      </w:r>
      <w:r w:rsidR="00271C77" w:rsidRPr="00564C70">
        <w:rPr>
          <w:sz w:val="24"/>
          <w:szCs w:val="24"/>
        </w:rPr>
        <w:t>David Wilson at the following address:</w:t>
      </w:r>
    </w:p>
    <w:p w:rsidR="00271C77" w:rsidRDefault="00271C77" w:rsidP="00665153">
      <w:pPr>
        <w:jc w:val="both"/>
        <w:rPr>
          <w:sz w:val="24"/>
          <w:szCs w:val="24"/>
        </w:rPr>
      </w:pPr>
    </w:p>
    <w:p w:rsidR="00271C77" w:rsidRDefault="00271C77" w:rsidP="00665153">
      <w:pPr>
        <w:jc w:val="both"/>
        <w:rPr>
          <w:sz w:val="24"/>
          <w:szCs w:val="24"/>
        </w:rPr>
      </w:pPr>
      <w:r>
        <w:rPr>
          <w:sz w:val="24"/>
          <w:szCs w:val="24"/>
        </w:rPr>
        <w:t>OGA</w:t>
      </w:r>
    </w:p>
    <w:p w:rsidR="00271C77" w:rsidRDefault="00271C77" w:rsidP="00665153">
      <w:pPr>
        <w:jc w:val="both"/>
        <w:rPr>
          <w:sz w:val="24"/>
          <w:szCs w:val="24"/>
        </w:rPr>
      </w:pPr>
      <w:r>
        <w:rPr>
          <w:sz w:val="24"/>
          <w:szCs w:val="24"/>
        </w:rPr>
        <w:t>4</w:t>
      </w:r>
      <w:r w:rsidRPr="00271C77">
        <w:rPr>
          <w:sz w:val="24"/>
          <w:szCs w:val="24"/>
          <w:vertAlign w:val="superscript"/>
        </w:rPr>
        <w:t>th</w:t>
      </w:r>
      <w:r>
        <w:rPr>
          <w:sz w:val="24"/>
          <w:szCs w:val="24"/>
        </w:rPr>
        <w:t xml:space="preserve"> Floor</w:t>
      </w:r>
    </w:p>
    <w:p w:rsidR="00271C77" w:rsidRDefault="00271C77" w:rsidP="00665153">
      <w:pPr>
        <w:jc w:val="both"/>
        <w:rPr>
          <w:sz w:val="24"/>
          <w:szCs w:val="24"/>
        </w:rPr>
      </w:pPr>
      <w:r>
        <w:rPr>
          <w:sz w:val="24"/>
          <w:szCs w:val="24"/>
        </w:rPr>
        <w:t>21 Bloomsbury Street</w:t>
      </w:r>
    </w:p>
    <w:p w:rsidR="00271C77" w:rsidRDefault="00271C77" w:rsidP="00665153">
      <w:pPr>
        <w:jc w:val="both"/>
        <w:rPr>
          <w:sz w:val="24"/>
          <w:szCs w:val="24"/>
        </w:rPr>
      </w:pPr>
      <w:r>
        <w:rPr>
          <w:sz w:val="24"/>
          <w:szCs w:val="24"/>
        </w:rPr>
        <w:t>London WC1B 3HF</w:t>
      </w:r>
    </w:p>
    <w:p w:rsidR="00271C77" w:rsidRDefault="00271C77" w:rsidP="00665153">
      <w:pPr>
        <w:jc w:val="both"/>
        <w:rPr>
          <w:sz w:val="24"/>
          <w:szCs w:val="24"/>
        </w:rPr>
      </w:pPr>
    </w:p>
    <w:p w:rsidR="00271C77" w:rsidRDefault="00271C77" w:rsidP="00665153">
      <w:pPr>
        <w:jc w:val="both"/>
        <w:rPr>
          <w:sz w:val="24"/>
          <w:szCs w:val="24"/>
        </w:rPr>
      </w:pPr>
      <w:r>
        <w:rPr>
          <w:sz w:val="24"/>
          <w:szCs w:val="24"/>
        </w:rPr>
        <w:t xml:space="preserve">Please email an electronic version to David Wilson </w:t>
      </w:r>
      <w:r w:rsidR="00477026" w:rsidRPr="00271C77">
        <w:rPr>
          <w:b/>
          <w:sz w:val="24"/>
          <w:szCs w:val="24"/>
        </w:rPr>
        <w:t>AFTER</w:t>
      </w:r>
      <w:r>
        <w:rPr>
          <w:sz w:val="24"/>
          <w:szCs w:val="24"/>
        </w:rPr>
        <w:t xml:space="preserve"> the deadline for receipt of tenders to </w:t>
      </w:r>
      <w:hyperlink r:id="rId12" w:history="1">
        <w:r w:rsidR="00A9262F" w:rsidRPr="003F6378">
          <w:rPr>
            <w:rStyle w:val="Hyperlink"/>
            <w:sz w:val="24"/>
            <w:szCs w:val="24"/>
          </w:rPr>
          <w:t>david.i.wilson@ogauthority.co.uk</w:t>
        </w:r>
      </w:hyperlink>
    </w:p>
    <w:p w:rsidR="007C1ADF" w:rsidRPr="00665153" w:rsidRDefault="007C1ADF" w:rsidP="00665153">
      <w:pPr>
        <w:jc w:val="both"/>
        <w:rPr>
          <w:rFonts w:cs="Arial"/>
          <w:color w:val="FF0000"/>
          <w:sz w:val="24"/>
          <w:szCs w:val="24"/>
        </w:rPr>
      </w:pPr>
    </w:p>
    <w:p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3" w:history="1">
        <w:r w:rsidR="00A9262F" w:rsidRPr="003F6378">
          <w:rPr>
            <w:rStyle w:val="Hyperlink"/>
            <w:sz w:val="24"/>
            <w:szCs w:val="24"/>
          </w:rPr>
          <w:t>david.i.wilson@ogauthority.co.uk</w:t>
        </w:r>
      </w:hyperlink>
    </w:p>
    <w:p w:rsidR="00C70AD7" w:rsidRPr="00665153" w:rsidRDefault="00C70AD7"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all of the fully completed documentation </w:t>
      </w:r>
      <w:r w:rsidR="00A069CE">
        <w:rPr>
          <w:rFonts w:ascii="Arial" w:hAnsi="Arial" w:cs="Arial"/>
          <w:sz w:val="24"/>
          <w:szCs w:val="24"/>
        </w:rPr>
        <w:lastRenderedPageBreak/>
        <w:t>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4" w:history="1">
        <w:r w:rsidR="00E95A4C" w:rsidRPr="003F6378">
          <w:rPr>
            <w:rStyle w:val="Hyperlink"/>
            <w:rFonts w:ascii="Arial" w:hAnsi="Arial" w:cs="Arial"/>
            <w:sz w:val="24"/>
            <w:szCs w:val="24"/>
          </w:rPr>
          <w:t>david.i.wilson@ogauthority.co.uk</w:t>
        </w:r>
      </w:hyperlink>
      <w:r w:rsidR="002C0F37">
        <w:rPr>
          <w:rFonts w:ascii="Arial" w:hAnsi="Arial" w:cs="Arial"/>
          <w:sz w:val="24"/>
          <w:szCs w:val="24"/>
        </w:rPr>
        <w:t xml:space="preserve">. </w:t>
      </w:r>
      <w:r w:rsidR="00C70AD7">
        <w:rPr>
          <w:rFonts w:ascii="Arial" w:hAnsi="Arial" w:cs="Arial"/>
          <w:sz w:val="24"/>
          <w:szCs w:val="24"/>
        </w:rPr>
        <w:t>A</w:t>
      </w:r>
      <w:r w:rsidR="0050409E" w:rsidRPr="00665153">
        <w:rPr>
          <w:rFonts w:ascii="Arial" w:eastAsia="Times New Roman" w:hAnsi="Arial" w:cs="Arial"/>
          <w:sz w:val="24"/>
          <w:szCs w:val="24"/>
          <w:lang w:eastAsia="en-GB"/>
        </w:rPr>
        <w:t>ll questions should be submitted by</w:t>
      </w:r>
      <w:r w:rsidR="002C0F37" w:rsidRPr="002C0F37">
        <w:rPr>
          <w:rFonts w:ascii="Arial" w:eastAsia="Times New Roman" w:hAnsi="Arial" w:cs="Arial"/>
          <w:sz w:val="24"/>
          <w:szCs w:val="24"/>
          <w:lang w:eastAsia="en-GB"/>
        </w:rPr>
        <w:t xml:space="preserve"> 17:00 on 3rd March 2017</w:t>
      </w:r>
      <w:r w:rsidR="0050409E" w:rsidRPr="002C0F3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w:t>
      </w:r>
      <w:r w:rsidR="002C0F37" w:rsidRPr="002C0F37">
        <w:rPr>
          <w:rFonts w:ascii="Arial" w:eastAsia="Times New Roman" w:hAnsi="Arial" w:cs="Arial"/>
          <w:sz w:val="24"/>
          <w:szCs w:val="24"/>
          <w:lang w:eastAsia="en-GB"/>
        </w:rPr>
        <w:t xml:space="preserve"> 7th Marc</w:t>
      </w:r>
      <w:r w:rsidR="002C0F37">
        <w:rPr>
          <w:rFonts w:ascii="Arial" w:eastAsia="Times New Roman" w:hAnsi="Arial" w:cs="Arial"/>
          <w:sz w:val="24"/>
          <w:szCs w:val="24"/>
          <w:lang w:eastAsia="en-GB"/>
        </w:rPr>
        <w:t>h</w:t>
      </w:r>
      <w:r w:rsidR="002C0F37" w:rsidRPr="002C0F37">
        <w:rPr>
          <w:rFonts w:ascii="Arial" w:eastAsia="Times New Roman" w:hAnsi="Arial" w:cs="Arial"/>
          <w:sz w:val="24"/>
          <w:szCs w:val="24"/>
          <w:lang w:eastAsia="en-GB"/>
        </w:rPr>
        <w:t xml:space="preserve"> 2017</w:t>
      </w:r>
      <w:r w:rsidR="00C70AD7" w:rsidRPr="002C0F37">
        <w:rPr>
          <w:rFonts w:ascii="Arial" w:eastAsia="Times New Roman" w:hAnsi="Arial" w:cs="Arial"/>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w:t>
      </w:r>
      <w:proofErr w:type="gramStart"/>
      <w:r w:rsidRPr="00665153">
        <w:rPr>
          <w:rFonts w:ascii="Arial" w:eastAsia="Times New Roman" w:hAnsi="Arial" w:cs="Arial"/>
          <w:sz w:val="24"/>
          <w:szCs w:val="24"/>
          <w:lang w:eastAsia="en-GB"/>
        </w:rPr>
        <w:t xml:space="preserve">expenses that you may incur in preparing your tender whether or not </w:t>
      </w:r>
      <w:r w:rsidR="0043296A" w:rsidRPr="00665153">
        <w:rPr>
          <w:rFonts w:ascii="Arial" w:eastAsia="Times New Roman" w:hAnsi="Arial" w:cs="Arial"/>
          <w:sz w:val="24"/>
          <w:szCs w:val="24"/>
          <w:lang w:eastAsia="en-GB"/>
        </w:rPr>
        <w:t>you’re</w:t>
      </w:r>
      <w:r w:rsidRPr="00665153">
        <w:rPr>
          <w:rFonts w:ascii="Arial" w:eastAsia="Times New Roman" w:hAnsi="Arial" w:cs="Arial"/>
          <w:sz w:val="24"/>
          <w:szCs w:val="24"/>
          <w:lang w:eastAsia="en-GB"/>
        </w:rPr>
        <w:t xml:space="preserve"> tender is</w:t>
      </w:r>
      <w:proofErr w:type="gramEnd"/>
      <w:r w:rsidRPr="00665153">
        <w:rPr>
          <w:rFonts w:ascii="Arial" w:eastAsia="Times New Roman" w:hAnsi="Arial" w:cs="Arial"/>
          <w:sz w:val="24"/>
          <w:szCs w:val="24"/>
          <w:lang w:eastAsia="en-GB"/>
        </w:rPr>
        <w:t xml:space="preserve"> successful.</w:t>
      </w:r>
    </w:p>
    <w:p w:rsidR="00DB0459" w:rsidRPr="000744BD" w:rsidRDefault="00DB0459" w:rsidP="008460B3">
      <w:pPr>
        <w:pStyle w:val="Heading1"/>
        <w:numPr>
          <w:ilvl w:val="0"/>
          <w:numId w:val="13"/>
        </w:numPr>
        <w:rPr>
          <w:rFonts w:ascii="Arial" w:hAnsi="Arial" w:cs="Arial"/>
          <w:sz w:val="24"/>
          <w:szCs w:val="24"/>
        </w:rPr>
      </w:pPr>
      <w:bookmarkStart w:id="9" w:name="_Conflict_of_Interest"/>
      <w:bookmarkStart w:id="10" w:name="_Ref380584427"/>
      <w:bookmarkStart w:id="11" w:name="_Toc475538239"/>
      <w:bookmarkEnd w:id="9"/>
      <w:r w:rsidRPr="000744BD">
        <w:rPr>
          <w:rFonts w:ascii="Arial" w:hAnsi="Arial" w:cs="Arial"/>
          <w:sz w:val="24"/>
          <w:szCs w:val="24"/>
        </w:rPr>
        <w:t>Conflict of Interest</w:t>
      </w:r>
      <w:bookmarkEnd w:id="10"/>
      <w:bookmarkEnd w:id="11"/>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8460B3">
      <w:pPr>
        <w:numPr>
          <w:ilvl w:val="0"/>
          <w:numId w:val="9"/>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8460B3">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009070D3">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8460B3">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8460B3">
      <w:pPr>
        <w:pStyle w:val="Heading1"/>
        <w:numPr>
          <w:ilvl w:val="0"/>
          <w:numId w:val="13"/>
        </w:numPr>
        <w:rPr>
          <w:rFonts w:ascii="Arial" w:hAnsi="Arial" w:cs="Arial"/>
          <w:sz w:val="24"/>
          <w:szCs w:val="24"/>
        </w:rPr>
      </w:pPr>
      <w:bookmarkStart w:id="12" w:name="_Evaluation_of_Responses"/>
      <w:bookmarkStart w:id="13" w:name="_Toc475538240"/>
      <w:bookmarkEnd w:id="12"/>
      <w:r w:rsidRPr="000744BD">
        <w:rPr>
          <w:rFonts w:ascii="Arial" w:hAnsi="Arial" w:cs="Arial"/>
          <w:sz w:val="24"/>
          <w:szCs w:val="24"/>
        </w:rPr>
        <w:t>Evaluation of Responses</w:t>
      </w:r>
      <w:bookmarkEnd w:id="13"/>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8460B3">
      <w:pPr>
        <w:pStyle w:val="Heading1"/>
        <w:numPr>
          <w:ilvl w:val="0"/>
          <w:numId w:val="13"/>
        </w:numPr>
        <w:rPr>
          <w:rFonts w:ascii="Arial" w:hAnsi="Arial" w:cs="Arial"/>
          <w:sz w:val="24"/>
          <w:szCs w:val="24"/>
        </w:rPr>
      </w:pPr>
      <w:bookmarkStart w:id="14" w:name="_Further_Instructions_to"/>
      <w:bookmarkStart w:id="15" w:name="_Ref380583737"/>
      <w:bookmarkStart w:id="16" w:name="_Toc475538241"/>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rsidR="00F420F5" w:rsidRPr="00121E96" w:rsidRDefault="00F420F5" w:rsidP="00F420F5">
      <w:pPr>
        <w:jc w:val="both"/>
        <w:rPr>
          <w:rFonts w:cs="Arial"/>
          <w:sz w:val="24"/>
          <w:szCs w:val="24"/>
        </w:rPr>
      </w:pPr>
    </w:p>
    <w:p w:rsidR="00F420F5"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r w:rsidR="00F653C8">
        <w:rPr>
          <w:rFonts w:cs="Arial"/>
          <w:sz w:val="24"/>
          <w:szCs w:val="24"/>
        </w:rPr>
        <w:t xml:space="preserve">  </w:t>
      </w:r>
      <w:r w:rsidR="00F420F5">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8460B3">
      <w:pPr>
        <w:pStyle w:val="Heading1"/>
        <w:numPr>
          <w:ilvl w:val="0"/>
          <w:numId w:val="13"/>
        </w:numPr>
        <w:rPr>
          <w:rFonts w:ascii="Arial" w:hAnsi="Arial" w:cs="Arial"/>
          <w:sz w:val="24"/>
          <w:szCs w:val="24"/>
        </w:rPr>
      </w:pPr>
      <w:bookmarkStart w:id="17" w:name="_Toc475538242"/>
      <w:r w:rsidRPr="000744BD">
        <w:rPr>
          <w:rFonts w:ascii="Arial" w:hAnsi="Arial" w:cs="Arial"/>
          <w:sz w:val="24"/>
          <w:szCs w:val="24"/>
        </w:rPr>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43296A">
        <w:rPr>
          <w:rFonts w:ascii="Arial" w:eastAsia="Times New Roman" w:hAnsi="Arial" w:cs="Arial"/>
          <w:sz w:val="24"/>
          <w:szCs w:val="24"/>
          <w:lang w:eastAsia="en-GB"/>
        </w:rPr>
        <w:t>3</w:t>
      </w:r>
      <w:r w:rsidR="0043296A" w:rsidRPr="0043296A">
        <w:rPr>
          <w:rFonts w:ascii="Arial" w:eastAsia="Times New Roman" w:hAnsi="Arial" w:cs="Arial"/>
          <w:sz w:val="24"/>
          <w:szCs w:val="24"/>
          <w:vertAlign w:val="superscript"/>
          <w:lang w:eastAsia="en-GB"/>
        </w:rPr>
        <w:t>rd</w:t>
      </w:r>
      <w:r w:rsidR="0043296A">
        <w:rPr>
          <w:rFonts w:ascii="Arial" w:eastAsia="Times New Roman" w:hAnsi="Arial" w:cs="Arial"/>
          <w:sz w:val="24"/>
          <w:szCs w:val="24"/>
          <w:lang w:eastAsia="en-GB"/>
        </w:rPr>
        <w:t xml:space="preserve"> March 2017</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E06E13"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F653C8" w:rsidRPr="00CD7B50" w:rsidRDefault="00F653C8"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8460B3">
      <w:pPr>
        <w:pStyle w:val="Heading1"/>
        <w:numPr>
          <w:ilvl w:val="0"/>
          <w:numId w:val="13"/>
        </w:numPr>
        <w:rPr>
          <w:rFonts w:ascii="Arial" w:hAnsi="Arial" w:cs="Arial"/>
          <w:sz w:val="24"/>
          <w:szCs w:val="24"/>
        </w:rPr>
      </w:pPr>
      <w:bookmarkStart w:id="18" w:name="_Toc475538243"/>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rsidR="00381725" w:rsidRDefault="00381725" w:rsidP="00381725"/>
    <w:p w:rsidR="00381725" w:rsidRPr="0040149D" w:rsidRDefault="007C1A23" w:rsidP="008460B3">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2C0F37">
        <w:rPr>
          <w:rFonts w:ascii="Arial" w:eastAsia="Times New Roman" w:hAnsi="Arial" w:cs="Arial"/>
          <w:sz w:val="24"/>
          <w:szCs w:val="24"/>
          <w:lang w:eastAsia="en-GB"/>
        </w:rPr>
        <w:t xml:space="preserve">maximum </w:t>
      </w:r>
      <w:r w:rsidR="002C0F37" w:rsidRPr="002C0F37">
        <w:rPr>
          <w:rFonts w:ascii="Arial" w:eastAsia="Times New Roman" w:hAnsi="Arial" w:cs="Arial"/>
          <w:sz w:val="24"/>
          <w:szCs w:val="24"/>
          <w:lang w:eastAsia="en-GB"/>
        </w:rPr>
        <w:t>10</w:t>
      </w:r>
      <w:r w:rsidR="000D2428" w:rsidRPr="002C0F37">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8460B3">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8460B3">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8460B3">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3E5C19" w:rsidRDefault="000D2428" w:rsidP="0043296A">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bookmarkEnd w:id="3"/>
    </w:p>
    <w:p w:rsidR="009070D3" w:rsidRPr="0043296A" w:rsidRDefault="009070D3" w:rsidP="009070D3">
      <w:pPr>
        <w:pStyle w:val="ListParagraph"/>
        <w:ind w:left="1440"/>
        <w:rPr>
          <w:rFonts w:ascii="Arial" w:eastAsia="Times New Roman" w:hAnsi="Arial" w:cs="Arial"/>
          <w:sz w:val="24"/>
          <w:szCs w:val="24"/>
          <w:lang w:eastAsia="en-GB"/>
        </w:rPr>
      </w:pPr>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9F5673" w:rsidRDefault="009F5673" w:rsidP="003E5C19">
                            <w:pPr>
                              <w:jc w:val="center"/>
                              <w:rPr>
                                <w:b/>
                                <w:sz w:val="28"/>
                                <w:szCs w:val="28"/>
                              </w:rPr>
                            </w:pPr>
                          </w:p>
                          <w:p w:rsidR="009F5673" w:rsidRPr="005D027D" w:rsidRDefault="009F5673" w:rsidP="003E5C19">
                            <w:pPr>
                              <w:jc w:val="center"/>
                              <w:rPr>
                                <w:b/>
                                <w:sz w:val="36"/>
                                <w:szCs w:val="36"/>
                              </w:rPr>
                            </w:pPr>
                            <w:r w:rsidRPr="005D027D">
                              <w:rPr>
                                <w:b/>
                                <w:sz w:val="36"/>
                                <w:szCs w:val="36"/>
                              </w:rPr>
                              <w:t>Section 2</w:t>
                            </w:r>
                          </w:p>
                          <w:p w:rsidR="009F5673" w:rsidRDefault="009F5673" w:rsidP="003E5C19">
                            <w:pPr>
                              <w:jc w:val="center"/>
                              <w:rPr>
                                <w:b/>
                                <w:sz w:val="28"/>
                                <w:szCs w:val="28"/>
                              </w:rPr>
                            </w:pPr>
                          </w:p>
                          <w:p w:rsidR="009F5673" w:rsidRPr="003E5C19" w:rsidRDefault="009F5673" w:rsidP="003E5C19">
                            <w:pPr>
                              <w:jc w:val="center"/>
                              <w:rPr>
                                <w:rFonts w:cs="Arial"/>
                                <w:b/>
                                <w:sz w:val="36"/>
                                <w:szCs w:val="36"/>
                              </w:rPr>
                            </w:pPr>
                            <w:r w:rsidRPr="003E5C19">
                              <w:rPr>
                                <w:b/>
                                <w:sz w:val="36"/>
                                <w:szCs w:val="36"/>
                              </w:rPr>
                              <w:t>Specification of Requirements</w:t>
                            </w:r>
                          </w:p>
                          <w:p w:rsidR="009F5673" w:rsidRDefault="009F5673"/>
                          <w:p w:rsidR="009F5673" w:rsidRDefault="009F5673"/>
                          <w:p w:rsidR="009F5673" w:rsidRDefault="009F5673" w:rsidP="00405192">
                            <w:pPr>
                              <w:rPr>
                                <w:rFonts w:cs="Arial"/>
                              </w:rPr>
                            </w:pPr>
                            <w:r w:rsidRPr="0000739E">
                              <w:rPr>
                                <w:rFonts w:cs="Arial"/>
                              </w:rPr>
                              <w:t>Invitation to Tender for</w:t>
                            </w:r>
                            <w:r w:rsidRPr="006D645F">
                              <w:rPr>
                                <w:rFonts w:cs="Arial"/>
                              </w:rPr>
                              <w:t xml:space="preserve"> </w:t>
                            </w:r>
                            <w:r w:rsidR="00986924" w:rsidRPr="00986924">
                              <w:rPr>
                                <w:rFonts w:cs="Arial"/>
                              </w:rPr>
                              <w:t>OGA Financial Due Diligence Guidance Update</w:t>
                            </w:r>
                          </w:p>
                          <w:p w:rsidR="009F5673" w:rsidRPr="0000739E" w:rsidRDefault="009F5673" w:rsidP="00405192">
                            <w:pPr>
                              <w:rPr>
                                <w:rFonts w:cs="Arial"/>
                              </w:rPr>
                            </w:pPr>
                            <w:r>
                              <w:rPr>
                                <w:rFonts w:cs="Arial"/>
                              </w:rPr>
                              <w:t xml:space="preserve">Tender Reference Number: </w:t>
                            </w:r>
                            <w:r w:rsidR="00986924">
                              <w:rPr>
                                <w:rFonts w:cs="Arial"/>
                              </w:rPr>
                              <w:t>116-02-2017</w:t>
                            </w:r>
                          </w:p>
                          <w:p w:rsidR="009F5673" w:rsidRDefault="009F5673" w:rsidP="00405192">
                            <w:pPr>
                              <w:rPr>
                                <w:rFonts w:cs="Arial"/>
                              </w:rPr>
                            </w:pPr>
                            <w:r w:rsidRPr="0000739E">
                              <w:rPr>
                                <w:rFonts w:cs="Arial"/>
                              </w:rPr>
                              <w:t>Deadline for Tender Responses:</w:t>
                            </w:r>
                            <w:r w:rsidRPr="006D645F">
                              <w:rPr>
                                <w:rFonts w:cs="Arial"/>
                                <w:sz w:val="24"/>
                                <w:szCs w:val="24"/>
                              </w:rPr>
                              <w:t xml:space="preserve"> </w:t>
                            </w:r>
                            <w:r w:rsidR="00986924">
                              <w:rPr>
                                <w:rFonts w:cs="Arial"/>
                                <w:sz w:val="24"/>
                                <w:szCs w:val="24"/>
                              </w:rPr>
                              <w:t xml:space="preserve">10 March 2017 </w:t>
                            </w:r>
                            <w:bookmarkStart w:id="19" w:name="_GoBack"/>
                            <w:bookmarkEnd w:id="19"/>
                            <w:r w:rsidR="00986924">
                              <w:rPr>
                                <w:rFonts w:cs="Arial"/>
                                <w:sz w:val="24"/>
                                <w:szCs w:val="24"/>
                              </w:rPr>
                              <w:t>2pm</w:t>
                            </w:r>
                          </w:p>
                          <w:p w:rsidR="009F5673" w:rsidRDefault="009F5673" w:rsidP="00790CE1">
                            <w:pPr>
                              <w:rPr>
                                <w:rFonts w:cs="Arial"/>
                              </w:rPr>
                            </w:pPr>
                          </w:p>
                          <w:p w:rsidR="009F5673" w:rsidRDefault="009F5673" w:rsidP="00790CE1">
                            <w:pPr>
                              <w:rPr>
                                <w:rFonts w:cs="Arial"/>
                              </w:rPr>
                            </w:pPr>
                          </w:p>
                          <w:p w:rsidR="009F5673" w:rsidRPr="0000739E" w:rsidRDefault="009F5673" w:rsidP="00790CE1">
                            <w:pPr>
                              <w:rPr>
                                <w:rFonts w:cs="Arial"/>
                              </w:rPr>
                            </w:pPr>
                          </w:p>
                          <w:p w:rsidR="009F5673" w:rsidRDefault="009F5673"/>
                          <w:p w:rsidR="009F5673" w:rsidRDefault="009F5673"/>
                          <w:p w:rsidR="009F5673" w:rsidRDefault="009F5673"/>
                          <w:p w:rsidR="009F5673" w:rsidRDefault="009F5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9F5673" w:rsidRDefault="009F5673" w:rsidP="003E5C19">
                      <w:pPr>
                        <w:jc w:val="center"/>
                        <w:rPr>
                          <w:b/>
                          <w:sz w:val="28"/>
                          <w:szCs w:val="28"/>
                        </w:rPr>
                      </w:pPr>
                    </w:p>
                    <w:p w:rsidR="009F5673" w:rsidRPr="005D027D" w:rsidRDefault="009F5673" w:rsidP="003E5C19">
                      <w:pPr>
                        <w:jc w:val="center"/>
                        <w:rPr>
                          <w:b/>
                          <w:sz w:val="36"/>
                          <w:szCs w:val="36"/>
                        </w:rPr>
                      </w:pPr>
                      <w:r w:rsidRPr="005D027D">
                        <w:rPr>
                          <w:b/>
                          <w:sz w:val="36"/>
                          <w:szCs w:val="36"/>
                        </w:rPr>
                        <w:t>Section 2</w:t>
                      </w:r>
                    </w:p>
                    <w:p w:rsidR="009F5673" w:rsidRDefault="009F5673" w:rsidP="003E5C19">
                      <w:pPr>
                        <w:jc w:val="center"/>
                        <w:rPr>
                          <w:b/>
                          <w:sz w:val="28"/>
                          <w:szCs w:val="28"/>
                        </w:rPr>
                      </w:pPr>
                    </w:p>
                    <w:p w:rsidR="009F5673" w:rsidRPr="003E5C19" w:rsidRDefault="009F5673" w:rsidP="003E5C19">
                      <w:pPr>
                        <w:jc w:val="center"/>
                        <w:rPr>
                          <w:rFonts w:cs="Arial"/>
                          <w:b/>
                          <w:sz w:val="36"/>
                          <w:szCs w:val="36"/>
                        </w:rPr>
                      </w:pPr>
                      <w:r w:rsidRPr="003E5C19">
                        <w:rPr>
                          <w:b/>
                          <w:sz w:val="36"/>
                          <w:szCs w:val="36"/>
                        </w:rPr>
                        <w:t>Specification of Requirements</w:t>
                      </w:r>
                    </w:p>
                    <w:p w:rsidR="009F5673" w:rsidRDefault="009F5673"/>
                    <w:p w:rsidR="009F5673" w:rsidRDefault="009F5673"/>
                    <w:p w:rsidR="009F5673" w:rsidRDefault="009F5673" w:rsidP="00405192">
                      <w:pPr>
                        <w:rPr>
                          <w:rFonts w:cs="Arial"/>
                        </w:rPr>
                      </w:pPr>
                      <w:r w:rsidRPr="0000739E">
                        <w:rPr>
                          <w:rFonts w:cs="Arial"/>
                        </w:rPr>
                        <w:t>Invitation to Tender for</w:t>
                      </w:r>
                      <w:r w:rsidRPr="006D645F">
                        <w:rPr>
                          <w:rFonts w:cs="Arial"/>
                        </w:rPr>
                        <w:t xml:space="preserve"> </w:t>
                      </w:r>
                      <w:r w:rsidR="00986924" w:rsidRPr="00986924">
                        <w:rPr>
                          <w:rFonts w:cs="Arial"/>
                        </w:rPr>
                        <w:t>OGA Financial Due Diligence Guidance Update</w:t>
                      </w:r>
                    </w:p>
                    <w:p w:rsidR="009F5673" w:rsidRPr="0000739E" w:rsidRDefault="009F5673" w:rsidP="00405192">
                      <w:pPr>
                        <w:rPr>
                          <w:rFonts w:cs="Arial"/>
                        </w:rPr>
                      </w:pPr>
                      <w:r>
                        <w:rPr>
                          <w:rFonts w:cs="Arial"/>
                        </w:rPr>
                        <w:t xml:space="preserve">Tender Reference Number: </w:t>
                      </w:r>
                      <w:r w:rsidR="00986924">
                        <w:rPr>
                          <w:rFonts w:cs="Arial"/>
                        </w:rPr>
                        <w:t>116-02-2017</w:t>
                      </w:r>
                    </w:p>
                    <w:p w:rsidR="009F5673" w:rsidRDefault="009F5673" w:rsidP="00405192">
                      <w:pPr>
                        <w:rPr>
                          <w:rFonts w:cs="Arial"/>
                        </w:rPr>
                      </w:pPr>
                      <w:r w:rsidRPr="0000739E">
                        <w:rPr>
                          <w:rFonts w:cs="Arial"/>
                        </w:rPr>
                        <w:t>Deadline for Tender Responses:</w:t>
                      </w:r>
                      <w:r w:rsidRPr="006D645F">
                        <w:rPr>
                          <w:rFonts w:cs="Arial"/>
                          <w:sz w:val="24"/>
                          <w:szCs w:val="24"/>
                        </w:rPr>
                        <w:t xml:space="preserve"> </w:t>
                      </w:r>
                      <w:r w:rsidR="00986924">
                        <w:rPr>
                          <w:rFonts w:cs="Arial"/>
                          <w:sz w:val="24"/>
                          <w:szCs w:val="24"/>
                        </w:rPr>
                        <w:t xml:space="preserve">10 March 2017 </w:t>
                      </w:r>
                      <w:bookmarkStart w:id="20" w:name="_GoBack"/>
                      <w:bookmarkEnd w:id="20"/>
                      <w:r w:rsidR="00986924">
                        <w:rPr>
                          <w:rFonts w:cs="Arial"/>
                          <w:sz w:val="24"/>
                          <w:szCs w:val="24"/>
                        </w:rPr>
                        <w:t>2pm</w:t>
                      </w:r>
                    </w:p>
                    <w:p w:rsidR="009F5673" w:rsidRDefault="009F5673" w:rsidP="00790CE1">
                      <w:pPr>
                        <w:rPr>
                          <w:rFonts w:cs="Arial"/>
                        </w:rPr>
                      </w:pPr>
                    </w:p>
                    <w:p w:rsidR="009F5673" w:rsidRDefault="009F5673" w:rsidP="00790CE1">
                      <w:pPr>
                        <w:rPr>
                          <w:rFonts w:cs="Arial"/>
                        </w:rPr>
                      </w:pPr>
                    </w:p>
                    <w:p w:rsidR="009F5673" w:rsidRPr="0000739E" w:rsidRDefault="009F5673" w:rsidP="00790CE1">
                      <w:pPr>
                        <w:rPr>
                          <w:rFonts w:cs="Arial"/>
                        </w:rPr>
                      </w:pPr>
                    </w:p>
                    <w:p w:rsidR="009F5673" w:rsidRDefault="009F5673"/>
                    <w:p w:rsidR="009F5673" w:rsidRDefault="009F5673"/>
                    <w:p w:rsidR="009F5673" w:rsidRDefault="009F5673"/>
                    <w:p w:rsidR="009F5673" w:rsidRDefault="009F5673"/>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3296A"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3296A" w:rsidRPr="00013DDE">
        <w:rPr>
          <w:rFonts w:cs="Arial"/>
          <w:noProof/>
        </w:rPr>
        <w:t>1.</w:t>
      </w:r>
      <w:r w:rsidR="0043296A">
        <w:rPr>
          <w:rFonts w:asciiTheme="minorHAnsi" w:eastAsiaTheme="minorEastAsia" w:hAnsiTheme="minorHAnsi" w:cstheme="minorBidi"/>
          <w:noProof/>
        </w:rPr>
        <w:tab/>
      </w:r>
      <w:r w:rsidR="0043296A" w:rsidRPr="00013DDE">
        <w:rPr>
          <w:rFonts w:cs="Arial"/>
          <w:noProof/>
        </w:rPr>
        <w:t>Introduction and summary of requirements</w:t>
      </w:r>
      <w:r w:rsidR="0043296A">
        <w:rPr>
          <w:noProof/>
        </w:rPr>
        <w:tab/>
      </w:r>
      <w:r w:rsidR="0043296A">
        <w:rPr>
          <w:noProof/>
        </w:rPr>
        <w:fldChar w:fldCharType="begin"/>
      </w:r>
      <w:r w:rsidR="0043296A">
        <w:rPr>
          <w:noProof/>
        </w:rPr>
        <w:instrText xml:space="preserve"> PAGEREF _Toc475952579 \h </w:instrText>
      </w:r>
      <w:r w:rsidR="0043296A">
        <w:rPr>
          <w:noProof/>
        </w:rPr>
      </w:r>
      <w:r w:rsidR="0043296A">
        <w:rPr>
          <w:noProof/>
        </w:rPr>
        <w:fldChar w:fldCharType="separate"/>
      </w:r>
      <w:r w:rsidR="0043296A">
        <w:rPr>
          <w:noProof/>
        </w:rPr>
        <w:t>8</w:t>
      </w:r>
      <w:r w:rsidR="0043296A">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2.</w:t>
      </w:r>
      <w:r>
        <w:rPr>
          <w:rFonts w:asciiTheme="minorHAnsi" w:eastAsiaTheme="minorEastAsia" w:hAnsiTheme="minorHAnsi" w:cstheme="minorBidi"/>
          <w:noProof/>
        </w:rPr>
        <w:tab/>
      </w:r>
      <w:r w:rsidRPr="00013DDE">
        <w:rPr>
          <w:rFonts w:cs="Arial"/>
          <w:noProof/>
        </w:rPr>
        <w:t>Background</w:t>
      </w:r>
      <w:r>
        <w:rPr>
          <w:noProof/>
        </w:rPr>
        <w:tab/>
      </w:r>
      <w:r>
        <w:rPr>
          <w:noProof/>
        </w:rPr>
        <w:fldChar w:fldCharType="begin"/>
      </w:r>
      <w:r>
        <w:rPr>
          <w:noProof/>
        </w:rPr>
        <w:instrText xml:space="preserve"> PAGEREF _Toc475952580 \h </w:instrText>
      </w:r>
      <w:r>
        <w:rPr>
          <w:noProof/>
        </w:rPr>
      </w:r>
      <w:r>
        <w:rPr>
          <w:noProof/>
        </w:rPr>
        <w:fldChar w:fldCharType="separate"/>
      </w:r>
      <w:r>
        <w:rPr>
          <w:noProof/>
        </w:rPr>
        <w:t>8</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3.</w:t>
      </w:r>
      <w:r>
        <w:rPr>
          <w:rFonts w:asciiTheme="minorHAnsi" w:eastAsiaTheme="minorEastAsia" w:hAnsiTheme="minorHAnsi" w:cstheme="minorBidi"/>
          <w:noProof/>
        </w:rPr>
        <w:tab/>
      </w:r>
      <w:r w:rsidRPr="00013DDE">
        <w:rPr>
          <w:rFonts w:cs="Arial"/>
          <w:noProof/>
        </w:rPr>
        <w:t>Aims and Objectives</w:t>
      </w:r>
      <w:r>
        <w:rPr>
          <w:noProof/>
        </w:rPr>
        <w:tab/>
      </w:r>
      <w:r>
        <w:rPr>
          <w:noProof/>
        </w:rPr>
        <w:fldChar w:fldCharType="begin"/>
      </w:r>
      <w:r>
        <w:rPr>
          <w:noProof/>
        </w:rPr>
        <w:instrText xml:space="preserve"> PAGEREF _Toc475952581 \h </w:instrText>
      </w:r>
      <w:r>
        <w:rPr>
          <w:noProof/>
        </w:rPr>
      </w:r>
      <w:r>
        <w:rPr>
          <w:noProof/>
        </w:rPr>
        <w:fldChar w:fldCharType="separate"/>
      </w:r>
      <w:r>
        <w:rPr>
          <w:noProof/>
        </w:rPr>
        <w:t>9</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4.</w:t>
      </w:r>
      <w:r>
        <w:rPr>
          <w:rFonts w:asciiTheme="minorHAnsi" w:eastAsiaTheme="minorEastAsia" w:hAnsiTheme="minorHAnsi" w:cstheme="minorBidi"/>
          <w:noProof/>
        </w:rPr>
        <w:tab/>
      </w:r>
      <w:r w:rsidRPr="00013DDE">
        <w:rPr>
          <w:rFonts w:cs="Arial"/>
          <w:noProof/>
        </w:rPr>
        <w:t>Methodology</w:t>
      </w:r>
      <w:r>
        <w:rPr>
          <w:noProof/>
        </w:rPr>
        <w:tab/>
      </w:r>
      <w:r>
        <w:rPr>
          <w:noProof/>
        </w:rPr>
        <w:fldChar w:fldCharType="begin"/>
      </w:r>
      <w:r>
        <w:rPr>
          <w:noProof/>
        </w:rPr>
        <w:instrText xml:space="preserve"> PAGEREF _Toc475952582 \h </w:instrText>
      </w:r>
      <w:r>
        <w:rPr>
          <w:noProof/>
        </w:rPr>
      </w:r>
      <w:r>
        <w:rPr>
          <w:noProof/>
        </w:rPr>
        <w:fldChar w:fldCharType="separate"/>
      </w:r>
      <w:r>
        <w:rPr>
          <w:noProof/>
        </w:rPr>
        <w:t>10</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5.</w:t>
      </w:r>
      <w:r>
        <w:rPr>
          <w:rFonts w:asciiTheme="minorHAnsi" w:eastAsiaTheme="minorEastAsia" w:hAnsiTheme="minorHAnsi" w:cstheme="minorBidi"/>
          <w:noProof/>
        </w:rPr>
        <w:tab/>
      </w:r>
      <w:r w:rsidRPr="00013DDE">
        <w:rPr>
          <w:rFonts w:cs="Arial"/>
          <w:noProof/>
        </w:rPr>
        <w:t>Outputs Required, Ownership and Publication</w:t>
      </w:r>
      <w:r>
        <w:rPr>
          <w:noProof/>
        </w:rPr>
        <w:tab/>
      </w:r>
      <w:r>
        <w:rPr>
          <w:noProof/>
        </w:rPr>
        <w:fldChar w:fldCharType="begin"/>
      </w:r>
      <w:r>
        <w:rPr>
          <w:noProof/>
        </w:rPr>
        <w:instrText xml:space="preserve"> PAGEREF _Toc475952583 \h </w:instrText>
      </w:r>
      <w:r>
        <w:rPr>
          <w:noProof/>
        </w:rPr>
      </w:r>
      <w:r>
        <w:rPr>
          <w:noProof/>
        </w:rPr>
        <w:fldChar w:fldCharType="separate"/>
      </w:r>
      <w:r>
        <w:rPr>
          <w:noProof/>
        </w:rPr>
        <w:t>11</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6.</w:t>
      </w:r>
      <w:r>
        <w:rPr>
          <w:rFonts w:asciiTheme="minorHAnsi" w:eastAsiaTheme="minorEastAsia" w:hAnsiTheme="minorHAnsi" w:cstheme="minorBidi"/>
          <w:noProof/>
        </w:rPr>
        <w:tab/>
      </w:r>
      <w:r w:rsidRPr="00013DDE">
        <w:rPr>
          <w:rFonts w:cs="Arial"/>
          <w:noProof/>
        </w:rPr>
        <w:t>Quality Assurance</w:t>
      </w:r>
      <w:r>
        <w:rPr>
          <w:noProof/>
        </w:rPr>
        <w:tab/>
      </w:r>
      <w:r>
        <w:rPr>
          <w:noProof/>
        </w:rPr>
        <w:fldChar w:fldCharType="begin"/>
      </w:r>
      <w:r>
        <w:rPr>
          <w:noProof/>
        </w:rPr>
        <w:instrText xml:space="preserve"> PAGEREF _Toc475952584 \h </w:instrText>
      </w:r>
      <w:r>
        <w:rPr>
          <w:noProof/>
        </w:rPr>
      </w:r>
      <w:r>
        <w:rPr>
          <w:noProof/>
        </w:rPr>
        <w:fldChar w:fldCharType="separate"/>
      </w:r>
      <w:r>
        <w:rPr>
          <w:noProof/>
        </w:rPr>
        <w:t>11</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7.</w:t>
      </w:r>
      <w:r>
        <w:rPr>
          <w:rFonts w:asciiTheme="minorHAnsi" w:eastAsiaTheme="minorEastAsia" w:hAnsiTheme="minorHAnsi" w:cstheme="minorBidi"/>
          <w:noProof/>
        </w:rPr>
        <w:tab/>
      </w:r>
      <w:r w:rsidRPr="00013DDE">
        <w:rPr>
          <w:rFonts w:cs="Arial"/>
          <w:noProof/>
        </w:rPr>
        <w:t>Timetable</w:t>
      </w:r>
      <w:r>
        <w:rPr>
          <w:noProof/>
        </w:rPr>
        <w:tab/>
      </w:r>
      <w:r>
        <w:rPr>
          <w:noProof/>
        </w:rPr>
        <w:fldChar w:fldCharType="begin"/>
      </w:r>
      <w:r>
        <w:rPr>
          <w:noProof/>
        </w:rPr>
        <w:instrText xml:space="preserve"> PAGEREF _Toc475952585 \h </w:instrText>
      </w:r>
      <w:r>
        <w:rPr>
          <w:noProof/>
        </w:rPr>
      </w:r>
      <w:r>
        <w:rPr>
          <w:noProof/>
        </w:rPr>
        <w:fldChar w:fldCharType="separate"/>
      </w:r>
      <w:r>
        <w:rPr>
          <w:noProof/>
        </w:rPr>
        <w:t>11</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8.</w:t>
      </w:r>
      <w:r>
        <w:rPr>
          <w:rFonts w:asciiTheme="minorHAnsi" w:eastAsiaTheme="minorEastAsia" w:hAnsiTheme="minorHAnsi" w:cstheme="minorBidi"/>
          <w:noProof/>
        </w:rPr>
        <w:tab/>
      </w:r>
      <w:r w:rsidRPr="00013DDE">
        <w:rPr>
          <w:rFonts w:cs="Arial"/>
          <w:noProof/>
        </w:rPr>
        <w:t>Working Arrangements</w:t>
      </w:r>
      <w:r>
        <w:rPr>
          <w:noProof/>
        </w:rPr>
        <w:tab/>
      </w:r>
      <w:r>
        <w:rPr>
          <w:noProof/>
        </w:rPr>
        <w:fldChar w:fldCharType="begin"/>
      </w:r>
      <w:r>
        <w:rPr>
          <w:noProof/>
        </w:rPr>
        <w:instrText xml:space="preserve"> PAGEREF _Toc475952586 \h </w:instrText>
      </w:r>
      <w:r>
        <w:rPr>
          <w:noProof/>
        </w:rPr>
      </w:r>
      <w:r>
        <w:rPr>
          <w:noProof/>
        </w:rPr>
        <w:fldChar w:fldCharType="separate"/>
      </w:r>
      <w:r>
        <w:rPr>
          <w:noProof/>
        </w:rPr>
        <w:t>12</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9.</w:t>
      </w:r>
      <w:r>
        <w:rPr>
          <w:rFonts w:asciiTheme="minorHAnsi" w:eastAsiaTheme="minorEastAsia" w:hAnsiTheme="minorHAnsi" w:cstheme="minorBidi"/>
          <w:noProof/>
        </w:rPr>
        <w:tab/>
      </w:r>
      <w:r w:rsidRPr="00013DDE">
        <w:rPr>
          <w:rFonts w:cs="Arial"/>
          <w:noProof/>
        </w:rPr>
        <w:t>Skills and experience</w:t>
      </w:r>
      <w:r>
        <w:rPr>
          <w:noProof/>
        </w:rPr>
        <w:tab/>
      </w:r>
      <w:r>
        <w:rPr>
          <w:noProof/>
        </w:rPr>
        <w:fldChar w:fldCharType="begin"/>
      </w:r>
      <w:r>
        <w:rPr>
          <w:noProof/>
        </w:rPr>
        <w:instrText xml:space="preserve"> PAGEREF _Toc475952587 \h </w:instrText>
      </w:r>
      <w:r>
        <w:rPr>
          <w:noProof/>
        </w:rPr>
      </w:r>
      <w:r>
        <w:rPr>
          <w:noProof/>
        </w:rPr>
        <w:fldChar w:fldCharType="separate"/>
      </w:r>
      <w:r>
        <w:rPr>
          <w:noProof/>
        </w:rPr>
        <w:t>12</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10.</w:t>
      </w:r>
      <w:r>
        <w:rPr>
          <w:rFonts w:asciiTheme="minorHAnsi" w:eastAsiaTheme="minorEastAsia" w:hAnsiTheme="minorHAnsi" w:cstheme="minorBidi"/>
          <w:noProof/>
        </w:rPr>
        <w:tab/>
      </w:r>
      <w:r w:rsidRPr="00013DDE">
        <w:rPr>
          <w:rFonts w:cs="Arial"/>
          <w:noProof/>
        </w:rPr>
        <w:t>Consortium Bids</w:t>
      </w:r>
      <w:r>
        <w:rPr>
          <w:noProof/>
        </w:rPr>
        <w:tab/>
      </w:r>
      <w:r>
        <w:rPr>
          <w:noProof/>
        </w:rPr>
        <w:fldChar w:fldCharType="begin"/>
      </w:r>
      <w:r>
        <w:rPr>
          <w:noProof/>
        </w:rPr>
        <w:instrText xml:space="preserve"> PAGEREF _Toc475952588 \h </w:instrText>
      </w:r>
      <w:r>
        <w:rPr>
          <w:noProof/>
        </w:rPr>
      </w:r>
      <w:r>
        <w:rPr>
          <w:noProof/>
        </w:rPr>
        <w:fldChar w:fldCharType="separate"/>
      </w:r>
      <w:r>
        <w:rPr>
          <w:noProof/>
        </w:rPr>
        <w:t>12</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11.</w:t>
      </w:r>
      <w:r>
        <w:rPr>
          <w:rFonts w:asciiTheme="minorHAnsi" w:eastAsiaTheme="minorEastAsia" w:hAnsiTheme="minorHAnsi" w:cstheme="minorBidi"/>
          <w:noProof/>
        </w:rPr>
        <w:tab/>
      </w:r>
      <w:r w:rsidRPr="00013DDE">
        <w:rPr>
          <w:rFonts w:cs="Arial"/>
          <w:noProof/>
        </w:rPr>
        <w:t>Budget</w:t>
      </w:r>
      <w:r>
        <w:rPr>
          <w:noProof/>
        </w:rPr>
        <w:tab/>
      </w:r>
      <w:r>
        <w:rPr>
          <w:noProof/>
        </w:rPr>
        <w:fldChar w:fldCharType="begin"/>
      </w:r>
      <w:r>
        <w:rPr>
          <w:noProof/>
        </w:rPr>
        <w:instrText xml:space="preserve"> PAGEREF _Toc475952589 \h </w:instrText>
      </w:r>
      <w:r>
        <w:rPr>
          <w:noProof/>
        </w:rPr>
      </w:r>
      <w:r>
        <w:rPr>
          <w:noProof/>
        </w:rPr>
        <w:fldChar w:fldCharType="separate"/>
      </w:r>
      <w:r>
        <w:rPr>
          <w:noProof/>
        </w:rPr>
        <w:t>13</w:t>
      </w:r>
      <w:r>
        <w:rPr>
          <w:noProof/>
        </w:rPr>
        <w:fldChar w:fldCharType="end"/>
      </w:r>
    </w:p>
    <w:p w:rsidR="0043296A" w:rsidRDefault="0043296A">
      <w:pPr>
        <w:pStyle w:val="TOC1"/>
        <w:rPr>
          <w:rFonts w:asciiTheme="minorHAnsi" w:eastAsiaTheme="minorEastAsia" w:hAnsiTheme="minorHAnsi" w:cstheme="minorBidi"/>
          <w:noProof/>
        </w:rPr>
      </w:pPr>
      <w:r w:rsidRPr="00013DDE">
        <w:rPr>
          <w:rFonts w:cs="Arial"/>
          <w:noProof/>
        </w:rPr>
        <w:t>12.</w:t>
      </w:r>
      <w:r>
        <w:rPr>
          <w:rFonts w:asciiTheme="minorHAnsi" w:eastAsiaTheme="minorEastAsia" w:hAnsiTheme="minorHAnsi" w:cstheme="minorBidi"/>
          <w:noProof/>
        </w:rPr>
        <w:tab/>
      </w:r>
      <w:r w:rsidRPr="00013DDE">
        <w:rPr>
          <w:rFonts w:cs="Arial"/>
          <w:noProof/>
        </w:rPr>
        <w:t>Evaluation of Tenders</w:t>
      </w:r>
      <w:r>
        <w:rPr>
          <w:noProof/>
        </w:rPr>
        <w:tab/>
      </w:r>
      <w:r>
        <w:rPr>
          <w:noProof/>
        </w:rPr>
        <w:fldChar w:fldCharType="begin"/>
      </w:r>
      <w:r>
        <w:rPr>
          <w:noProof/>
        </w:rPr>
        <w:instrText xml:space="preserve"> PAGEREF _Toc475952590 \h </w:instrText>
      </w:r>
      <w:r>
        <w:rPr>
          <w:noProof/>
        </w:rPr>
      </w:r>
      <w:r>
        <w:rPr>
          <w:noProof/>
        </w:rPr>
        <w:fldChar w:fldCharType="separate"/>
      </w:r>
      <w:r>
        <w:rPr>
          <w:noProof/>
        </w:rPr>
        <w:t>13</w:t>
      </w:r>
      <w:r>
        <w:rPr>
          <w:noProof/>
        </w:rPr>
        <w:fldChar w:fldCharType="end"/>
      </w:r>
    </w:p>
    <w:p w:rsidR="0043296A" w:rsidRDefault="0043296A">
      <w:pPr>
        <w:pStyle w:val="TOC4"/>
        <w:tabs>
          <w:tab w:val="right" w:leader="dot" w:pos="9016"/>
        </w:tabs>
        <w:rPr>
          <w:noProof/>
        </w:rPr>
      </w:pPr>
      <w:r w:rsidRPr="00013DDE">
        <w:rPr>
          <w:rFonts w:cs="Arial"/>
          <w:noProof/>
        </w:rPr>
        <w:t>Criterion</w:t>
      </w:r>
      <w:r>
        <w:rPr>
          <w:noProof/>
        </w:rPr>
        <w:tab/>
      </w:r>
      <w:r>
        <w:rPr>
          <w:noProof/>
        </w:rPr>
        <w:fldChar w:fldCharType="begin"/>
      </w:r>
      <w:r>
        <w:rPr>
          <w:noProof/>
        </w:rPr>
        <w:instrText xml:space="preserve"> PAGEREF _Toc475952591 \h </w:instrText>
      </w:r>
      <w:r>
        <w:rPr>
          <w:noProof/>
        </w:rPr>
      </w:r>
      <w:r>
        <w:rPr>
          <w:noProof/>
        </w:rPr>
        <w:fldChar w:fldCharType="separate"/>
      </w:r>
      <w:r>
        <w:rPr>
          <w:noProof/>
        </w:rPr>
        <w:t>14</w:t>
      </w:r>
      <w:r>
        <w:rPr>
          <w:noProof/>
        </w:rPr>
        <w:fldChar w:fldCharType="end"/>
      </w:r>
    </w:p>
    <w:p w:rsidR="0043296A" w:rsidRDefault="0043296A">
      <w:pPr>
        <w:pStyle w:val="TOC4"/>
        <w:tabs>
          <w:tab w:val="right" w:leader="dot" w:pos="9016"/>
        </w:tabs>
        <w:rPr>
          <w:noProof/>
        </w:rPr>
      </w:pPr>
      <w:r w:rsidRPr="00013DDE">
        <w:rPr>
          <w:rFonts w:cs="Arial"/>
          <w:noProof/>
        </w:rPr>
        <w:t>Description</w:t>
      </w:r>
      <w:r>
        <w:rPr>
          <w:noProof/>
        </w:rPr>
        <w:tab/>
      </w:r>
      <w:r>
        <w:rPr>
          <w:noProof/>
        </w:rPr>
        <w:fldChar w:fldCharType="begin"/>
      </w:r>
      <w:r>
        <w:rPr>
          <w:noProof/>
        </w:rPr>
        <w:instrText xml:space="preserve"> PAGEREF _Toc475952592 \h </w:instrText>
      </w:r>
      <w:r>
        <w:rPr>
          <w:noProof/>
        </w:rPr>
      </w:r>
      <w:r>
        <w:rPr>
          <w:noProof/>
        </w:rPr>
        <w:fldChar w:fldCharType="separate"/>
      </w:r>
      <w:r>
        <w:rPr>
          <w:noProof/>
        </w:rPr>
        <w:t>14</w:t>
      </w:r>
      <w:r>
        <w:rPr>
          <w:noProof/>
        </w:rPr>
        <w:fldChar w:fldCharType="end"/>
      </w:r>
    </w:p>
    <w:p w:rsidR="0043296A" w:rsidRDefault="0043296A">
      <w:pPr>
        <w:pStyle w:val="TOC4"/>
        <w:tabs>
          <w:tab w:val="right" w:leader="dot" w:pos="9016"/>
        </w:tabs>
        <w:rPr>
          <w:noProof/>
        </w:rPr>
      </w:pPr>
      <w:r w:rsidRPr="00013DDE">
        <w:rPr>
          <w:rFonts w:cs="Arial"/>
          <w:noProof/>
        </w:rPr>
        <w:t>Weighting</w:t>
      </w:r>
      <w:r>
        <w:rPr>
          <w:noProof/>
        </w:rPr>
        <w:tab/>
      </w:r>
      <w:r>
        <w:rPr>
          <w:noProof/>
        </w:rPr>
        <w:fldChar w:fldCharType="begin"/>
      </w:r>
      <w:r>
        <w:rPr>
          <w:noProof/>
        </w:rPr>
        <w:instrText xml:space="preserve"> PAGEREF _Toc475952593 \h </w:instrText>
      </w:r>
      <w:r>
        <w:rPr>
          <w:noProof/>
        </w:rPr>
      </w:r>
      <w:r>
        <w:rPr>
          <w:noProof/>
        </w:rPr>
        <w:fldChar w:fldCharType="separate"/>
      </w:r>
      <w:r>
        <w:rPr>
          <w:noProof/>
        </w:rPr>
        <w:t>14</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8460B3">
      <w:pPr>
        <w:pStyle w:val="Heading1"/>
        <w:numPr>
          <w:ilvl w:val="0"/>
          <w:numId w:val="11"/>
        </w:numPr>
        <w:rPr>
          <w:rFonts w:ascii="Arial" w:hAnsi="Arial" w:cs="Arial"/>
          <w:sz w:val="24"/>
          <w:szCs w:val="24"/>
        </w:rPr>
      </w:pPr>
      <w:r w:rsidRPr="002D4038">
        <w:br w:type="page"/>
      </w:r>
      <w:bookmarkStart w:id="21" w:name="_Ref357535594"/>
      <w:bookmarkStart w:id="22" w:name="_Ref373505096"/>
      <w:bookmarkStart w:id="23" w:name="_Toc381969506"/>
      <w:bookmarkStart w:id="24" w:name="_Toc475952579"/>
      <w:bookmarkStart w:id="25" w:name="SectionTwo"/>
      <w:r w:rsidR="00DC49C2" w:rsidRPr="00C4141B">
        <w:rPr>
          <w:rFonts w:ascii="Arial" w:hAnsi="Arial" w:cs="Arial"/>
          <w:sz w:val="24"/>
          <w:szCs w:val="24"/>
        </w:rPr>
        <w:lastRenderedPageBreak/>
        <w:t>Introduction</w:t>
      </w:r>
      <w:bookmarkEnd w:id="21"/>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2"/>
      <w:bookmarkEnd w:id="23"/>
      <w:bookmarkEnd w:id="24"/>
    </w:p>
    <w:p w:rsidR="00CB0D9E" w:rsidRPr="004C3BDD" w:rsidRDefault="00352618" w:rsidP="004C3BDD">
      <w:r>
        <w:rPr>
          <w:rFonts w:ascii="Cambria" w:hAnsi="Cambria" w:cs="Times New Roman"/>
          <w:b/>
          <w:bCs/>
          <w:vanish/>
          <w:kern w:val="32"/>
          <w:sz w:val="32"/>
          <w:szCs w:val="32"/>
        </w:rPr>
        <w:cr/>
        <w:t>models as outlined abovecity ofnse holders to ensure diligence on</w:t>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r>
        <w:rPr>
          <w:rFonts w:ascii="Cambria" w:hAnsi="Cambria" w:cs="Times New Roman"/>
          <w:b/>
          <w:bCs/>
          <w:vanish/>
          <w:kern w:val="32"/>
          <w:sz w:val="32"/>
          <w:szCs w:val="32"/>
        </w:rPr>
        <w:pgNum/>
      </w:r>
    </w:p>
    <w:p w:rsidR="002E153E" w:rsidRDefault="002E153E" w:rsidP="002E153E">
      <w:pPr>
        <w:pStyle w:val="PTablebodyCharCharChar"/>
        <w:tabs>
          <w:tab w:val="clear" w:pos="7823"/>
          <w:tab w:val="right" w:pos="709"/>
        </w:tabs>
        <w:spacing w:after="0"/>
        <w:ind w:left="360"/>
        <w:rPr>
          <w:rFonts w:ascii="Arial" w:hAnsi="Arial" w:cs="Arial"/>
        </w:rPr>
      </w:pPr>
      <w:r>
        <w:rPr>
          <w:rFonts w:ascii="Arial" w:hAnsi="Arial" w:cs="Arial"/>
        </w:rPr>
        <w:t>T</w:t>
      </w:r>
      <w:r w:rsidR="00CB0D9E">
        <w:rPr>
          <w:rFonts w:ascii="Arial" w:hAnsi="Arial" w:cs="Arial"/>
        </w:rPr>
        <w:t>he O</w:t>
      </w:r>
      <w:r>
        <w:rPr>
          <w:rFonts w:ascii="Arial" w:hAnsi="Arial" w:cs="Arial"/>
        </w:rPr>
        <w:t>il and Gas Authority (OGA) performs</w:t>
      </w:r>
      <w:r w:rsidR="00CB0D9E">
        <w:rPr>
          <w:rFonts w:ascii="Arial" w:hAnsi="Arial" w:cs="Arial"/>
        </w:rPr>
        <w:t xml:space="preserve"> financial due diligence on potential and current UKCS </w:t>
      </w:r>
      <w:r w:rsidR="00C829CC">
        <w:rPr>
          <w:rFonts w:ascii="Arial" w:hAnsi="Arial" w:cs="Arial"/>
        </w:rPr>
        <w:t>L</w:t>
      </w:r>
      <w:r w:rsidR="00CB0D9E">
        <w:rPr>
          <w:rFonts w:ascii="Arial" w:hAnsi="Arial" w:cs="Arial"/>
        </w:rPr>
        <w:t>icense holders to ensure that</w:t>
      </w:r>
      <w:r w:rsidR="00CB0D9E" w:rsidRPr="00395126">
        <w:rPr>
          <w:rFonts w:ascii="Arial" w:hAnsi="Arial" w:cs="Arial"/>
        </w:rPr>
        <w:t xml:space="preserve"> </w:t>
      </w:r>
      <w:r w:rsidR="00CB0D9E">
        <w:rPr>
          <w:rFonts w:ascii="Arial" w:hAnsi="Arial" w:cs="Arial"/>
        </w:rPr>
        <w:t>the company in question</w:t>
      </w:r>
      <w:r w:rsidR="00352618">
        <w:rPr>
          <w:rFonts w:ascii="Arial" w:hAnsi="Arial" w:cs="Arial"/>
        </w:rPr>
        <w:t xml:space="preserve"> has the</w:t>
      </w:r>
      <w:r w:rsidR="00CB0D9E">
        <w:rPr>
          <w:rFonts w:ascii="Arial" w:hAnsi="Arial" w:cs="Arial"/>
        </w:rPr>
        <w:t xml:space="preserve"> </w:t>
      </w:r>
      <w:r w:rsidR="00CB0D9E" w:rsidRPr="00395126">
        <w:rPr>
          <w:rFonts w:ascii="Arial" w:hAnsi="Arial" w:cs="Arial"/>
        </w:rPr>
        <w:t>fin</w:t>
      </w:r>
      <w:r w:rsidR="00352618">
        <w:rPr>
          <w:rFonts w:ascii="Arial" w:hAnsi="Arial" w:cs="Arial"/>
        </w:rPr>
        <w:t>ancial viability and capacity</w:t>
      </w:r>
      <w:r w:rsidR="00CB0D9E" w:rsidRPr="00395126">
        <w:rPr>
          <w:rFonts w:ascii="Arial" w:hAnsi="Arial" w:cs="Arial"/>
        </w:rPr>
        <w:t xml:space="preserve"> to </w:t>
      </w:r>
      <w:r w:rsidR="003B55B5">
        <w:rPr>
          <w:rFonts w:ascii="Arial" w:hAnsi="Arial" w:cs="Arial"/>
        </w:rPr>
        <w:t>discharge its obligations</w:t>
      </w:r>
      <w:r>
        <w:rPr>
          <w:rFonts w:ascii="Arial" w:hAnsi="Arial" w:cs="Arial"/>
        </w:rPr>
        <w:t xml:space="preserve"> on a </w:t>
      </w:r>
      <w:r w:rsidR="003B55B5">
        <w:rPr>
          <w:rFonts w:ascii="Arial" w:hAnsi="Arial" w:cs="Arial"/>
        </w:rPr>
        <w:t>Licence</w:t>
      </w:r>
      <w:r>
        <w:rPr>
          <w:rFonts w:ascii="Arial" w:hAnsi="Arial" w:cs="Arial"/>
        </w:rPr>
        <w:t xml:space="preserve">.  It is important that the OGA </w:t>
      </w:r>
      <w:r w:rsidR="003B55B5">
        <w:rPr>
          <w:rFonts w:ascii="Arial" w:hAnsi="Arial" w:cs="Arial"/>
        </w:rPr>
        <w:t xml:space="preserve">is </w:t>
      </w:r>
      <w:r>
        <w:rPr>
          <w:rFonts w:ascii="Arial" w:hAnsi="Arial" w:cs="Arial"/>
        </w:rPr>
        <w:t>appropriately</w:t>
      </w:r>
      <w:r w:rsidR="00CB0D9E" w:rsidRPr="00395126">
        <w:rPr>
          <w:rFonts w:ascii="Arial" w:hAnsi="Arial" w:cs="Arial"/>
        </w:rPr>
        <w:t xml:space="preserve"> assessing </w:t>
      </w:r>
      <w:r w:rsidR="003B55B5">
        <w:rPr>
          <w:rFonts w:ascii="Arial" w:hAnsi="Arial" w:cs="Arial"/>
        </w:rPr>
        <w:t>a company’s ability to discharge these obligations</w:t>
      </w:r>
      <w:r w:rsidR="00CB0D9E" w:rsidRPr="00395126">
        <w:rPr>
          <w:rFonts w:ascii="Arial" w:hAnsi="Arial" w:cs="Arial"/>
        </w:rPr>
        <w:t xml:space="preserve"> </w:t>
      </w:r>
      <w:r>
        <w:rPr>
          <w:rFonts w:ascii="Arial" w:hAnsi="Arial" w:cs="Arial"/>
        </w:rPr>
        <w:t xml:space="preserve">to </w:t>
      </w:r>
      <w:r w:rsidR="003B55B5">
        <w:rPr>
          <w:rFonts w:ascii="Arial" w:hAnsi="Arial" w:cs="Arial"/>
        </w:rPr>
        <w:t xml:space="preserve">ensure that company will be able to comply with its Maximising Economic Recovery (MER UK) objective and to minimise financial risks to </w:t>
      </w:r>
      <w:r w:rsidR="00CB0D9E" w:rsidRPr="00395126">
        <w:rPr>
          <w:rFonts w:ascii="Arial" w:hAnsi="Arial" w:cs="Arial"/>
        </w:rPr>
        <w:t>th</w:t>
      </w:r>
      <w:r>
        <w:rPr>
          <w:rFonts w:ascii="Arial" w:hAnsi="Arial" w:cs="Arial"/>
        </w:rPr>
        <w:t>e OGA</w:t>
      </w:r>
      <w:r w:rsidR="003B55B5">
        <w:rPr>
          <w:rFonts w:ascii="Arial" w:hAnsi="Arial" w:cs="Arial"/>
        </w:rPr>
        <w:t xml:space="preserve">, </w:t>
      </w:r>
      <w:r>
        <w:rPr>
          <w:rFonts w:ascii="Arial" w:hAnsi="Arial" w:cs="Arial"/>
        </w:rPr>
        <w:t>HMG and industry</w:t>
      </w:r>
      <w:r w:rsidR="00403C6A">
        <w:rPr>
          <w:rFonts w:ascii="Arial" w:hAnsi="Arial" w:cs="Arial"/>
        </w:rPr>
        <w:t xml:space="preserve">. </w:t>
      </w:r>
      <w:r w:rsidR="00CB0D9E" w:rsidRPr="00395126">
        <w:rPr>
          <w:rFonts w:ascii="Arial" w:hAnsi="Arial" w:cs="Arial"/>
        </w:rPr>
        <w:t> </w:t>
      </w:r>
      <w:r w:rsidR="00395126" w:rsidRPr="00395126">
        <w:rPr>
          <w:rFonts w:ascii="Arial" w:hAnsi="Arial" w:cs="Arial"/>
        </w:rPr>
        <w:t>Existing OGA due diligence gu</w:t>
      </w:r>
      <w:r>
        <w:rPr>
          <w:rFonts w:ascii="Arial" w:hAnsi="Arial" w:cs="Arial"/>
        </w:rPr>
        <w:t>idance is tailored towards</w:t>
      </w:r>
      <w:r w:rsidR="00395126" w:rsidRPr="00395126">
        <w:rPr>
          <w:rFonts w:ascii="Arial" w:hAnsi="Arial" w:cs="Arial"/>
        </w:rPr>
        <w:t xml:space="preserve"> traditional </w:t>
      </w:r>
      <w:r>
        <w:rPr>
          <w:rFonts w:ascii="Arial" w:hAnsi="Arial" w:cs="Arial"/>
        </w:rPr>
        <w:t>funding models a</w:t>
      </w:r>
      <w:r w:rsidR="00395126" w:rsidRPr="00395126">
        <w:rPr>
          <w:rFonts w:ascii="Arial" w:hAnsi="Arial" w:cs="Arial"/>
        </w:rPr>
        <w:t>nd not necessarily fit-for-purpose when evaluating new funding</w:t>
      </w:r>
      <w:r>
        <w:rPr>
          <w:rFonts w:ascii="Arial" w:hAnsi="Arial" w:cs="Arial"/>
        </w:rPr>
        <w:t xml:space="preserve"> models that are currently being proposed and transacted upon in the UKCS</w:t>
      </w:r>
      <w:r w:rsidR="00395126">
        <w:rPr>
          <w:rFonts w:ascii="Arial" w:hAnsi="Arial" w:cs="Arial"/>
        </w:rPr>
        <w:t xml:space="preserve">.  </w:t>
      </w:r>
    </w:p>
    <w:p w:rsidR="002E153E" w:rsidRDefault="002E153E" w:rsidP="002E153E">
      <w:pPr>
        <w:pStyle w:val="PTablebodyCharCharChar"/>
        <w:tabs>
          <w:tab w:val="clear" w:pos="7823"/>
          <w:tab w:val="right" w:pos="709"/>
        </w:tabs>
        <w:spacing w:after="0"/>
        <w:ind w:left="360"/>
        <w:rPr>
          <w:rFonts w:ascii="Arial" w:hAnsi="Arial" w:cs="Arial"/>
        </w:rPr>
      </w:pPr>
    </w:p>
    <w:p w:rsidR="00395126" w:rsidRDefault="00395126" w:rsidP="002E153E">
      <w:pPr>
        <w:pStyle w:val="PTablebodyCharCharChar"/>
        <w:tabs>
          <w:tab w:val="clear" w:pos="7823"/>
          <w:tab w:val="right" w:pos="709"/>
        </w:tabs>
        <w:spacing w:after="0"/>
        <w:ind w:left="360"/>
        <w:rPr>
          <w:rFonts w:ascii="Arial" w:hAnsi="Arial" w:cs="Arial"/>
        </w:rPr>
      </w:pPr>
      <w:r>
        <w:rPr>
          <w:rFonts w:ascii="Arial" w:hAnsi="Arial" w:cs="Arial"/>
        </w:rPr>
        <w:t>T</w:t>
      </w:r>
      <w:r w:rsidRPr="00395126">
        <w:rPr>
          <w:rFonts w:ascii="Arial" w:hAnsi="Arial" w:cs="Arial"/>
        </w:rPr>
        <w:t xml:space="preserve">he OGA </w:t>
      </w:r>
      <w:r>
        <w:rPr>
          <w:rFonts w:ascii="Arial" w:hAnsi="Arial" w:cs="Arial"/>
        </w:rPr>
        <w:t xml:space="preserve">feel that it is appropriate to </w:t>
      </w:r>
      <w:r w:rsidRPr="00395126">
        <w:rPr>
          <w:rFonts w:ascii="Arial" w:hAnsi="Arial" w:cs="Arial"/>
        </w:rPr>
        <w:t>develop new financial guidance that is fit for purpose and enables the OGA to make effective licensing decisions in its role as regulator.</w:t>
      </w:r>
      <w:r w:rsidR="002E153E">
        <w:rPr>
          <w:rFonts w:ascii="Arial" w:hAnsi="Arial" w:cs="Arial"/>
        </w:rPr>
        <w:t xml:space="preserve">  The OGA require </w:t>
      </w:r>
      <w:r w:rsidR="00612C81">
        <w:rPr>
          <w:rFonts w:ascii="Arial" w:hAnsi="Arial" w:cs="Arial"/>
        </w:rPr>
        <w:t>a contractor to develop, in close collaboration with the OGA, and produce the following documents</w:t>
      </w:r>
      <w:r w:rsidR="002E153E">
        <w:rPr>
          <w:rFonts w:ascii="Arial" w:hAnsi="Arial" w:cs="Arial"/>
        </w:rPr>
        <w:t>:</w:t>
      </w:r>
    </w:p>
    <w:p w:rsidR="002E153E" w:rsidRDefault="002E153E" w:rsidP="002E153E">
      <w:pPr>
        <w:pStyle w:val="PTablebodyCharCharChar"/>
        <w:tabs>
          <w:tab w:val="clear" w:pos="7823"/>
          <w:tab w:val="right" w:pos="709"/>
        </w:tabs>
        <w:spacing w:after="0"/>
        <w:ind w:left="360"/>
        <w:rPr>
          <w:rFonts w:ascii="Arial" w:hAnsi="Arial" w:cs="Arial"/>
        </w:rPr>
      </w:pPr>
    </w:p>
    <w:p w:rsidR="00901B15" w:rsidRDefault="00612C81" w:rsidP="008460B3">
      <w:pPr>
        <w:pStyle w:val="PTablebodyCharCharChar"/>
        <w:numPr>
          <w:ilvl w:val="0"/>
          <w:numId w:val="18"/>
        </w:numPr>
        <w:tabs>
          <w:tab w:val="clear" w:pos="7823"/>
          <w:tab w:val="right" w:pos="709"/>
        </w:tabs>
        <w:spacing w:after="0"/>
        <w:ind w:left="1080"/>
        <w:rPr>
          <w:rFonts w:ascii="Arial" w:hAnsi="Arial" w:cs="Arial"/>
        </w:rPr>
      </w:pPr>
      <w:r>
        <w:rPr>
          <w:rFonts w:ascii="Arial" w:hAnsi="Arial" w:cs="Arial"/>
        </w:rPr>
        <w:t>A</w:t>
      </w:r>
      <w:r w:rsidR="00D315F5">
        <w:rPr>
          <w:rFonts w:ascii="Arial" w:hAnsi="Arial" w:cs="Arial"/>
        </w:rPr>
        <w:t>n u</w:t>
      </w:r>
      <w:r w:rsidR="002D5DEC">
        <w:rPr>
          <w:rFonts w:ascii="Arial" w:hAnsi="Arial" w:cs="Arial"/>
        </w:rPr>
        <w:t>pdate</w:t>
      </w:r>
      <w:r w:rsidR="00D315F5">
        <w:rPr>
          <w:rFonts w:ascii="Arial" w:hAnsi="Arial" w:cs="Arial"/>
        </w:rPr>
        <w:t>d draft of</w:t>
      </w:r>
      <w:r w:rsidR="002D5DEC">
        <w:rPr>
          <w:rFonts w:ascii="Arial" w:hAnsi="Arial" w:cs="Arial"/>
        </w:rPr>
        <w:t xml:space="preserve"> the </w:t>
      </w:r>
      <w:r w:rsidR="00901B15">
        <w:rPr>
          <w:rFonts w:ascii="Arial" w:hAnsi="Arial" w:cs="Arial"/>
        </w:rPr>
        <w:t>external guidance to Licensees on which data the OGA require</w:t>
      </w:r>
      <w:r w:rsidR="00B05CF7">
        <w:rPr>
          <w:rFonts w:ascii="Arial" w:hAnsi="Arial" w:cs="Arial"/>
        </w:rPr>
        <w:t>s</w:t>
      </w:r>
      <w:r w:rsidR="00901B15">
        <w:rPr>
          <w:rFonts w:ascii="Arial" w:hAnsi="Arial" w:cs="Arial"/>
        </w:rPr>
        <w:t xml:space="preserve"> and </w:t>
      </w:r>
      <w:r w:rsidR="00B05CF7">
        <w:rPr>
          <w:rFonts w:ascii="Arial" w:hAnsi="Arial" w:cs="Arial"/>
        </w:rPr>
        <w:t>how</w:t>
      </w:r>
      <w:r w:rsidR="00901B15">
        <w:rPr>
          <w:rFonts w:ascii="Arial" w:hAnsi="Arial" w:cs="Arial"/>
        </w:rPr>
        <w:t xml:space="preserve"> the OGA will </w:t>
      </w:r>
      <w:r w:rsidR="00B05CF7">
        <w:rPr>
          <w:rFonts w:ascii="Arial" w:hAnsi="Arial" w:cs="Arial"/>
        </w:rPr>
        <w:t xml:space="preserve">use </w:t>
      </w:r>
      <w:r w:rsidR="00901B15">
        <w:rPr>
          <w:rFonts w:ascii="Arial" w:hAnsi="Arial" w:cs="Arial"/>
        </w:rPr>
        <w:t xml:space="preserve">these data through the due diligence process.  This should cover each </w:t>
      </w:r>
      <w:r w:rsidR="00B05CF7">
        <w:rPr>
          <w:rFonts w:ascii="Arial" w:hAnsi="Arial" w:cs="Arial"/>
        </w:rPr>
        <w:t xml:space="preserve">Licence </w:t>
      </w:r>
      <w:r w:rsidR="00901B15">
        <w:rPr>
          <w:rFonts w:ascii="Arial" w:hAnsi="Arial" w:cs="Arial"/>
        </w:rPr>
        <w:t>event for which the OGA perform</w:t>
      </w:r>
      <w:r w:rsidR="00B05CF7">
        <w:rPr>
          <w:rFonts w:ascii="Arial" w:hAnsi="Arial" w:cs="Arial"/>
        </w:rPr>
        <w:t>s</w:t>
      </w:r>
      <w:r w:rsidR="00901B15">
        <w:rPr>
          <w:rFonts w:ascii="Arial" w:hAnsi="Arial" w:cs="Arial"/>
        </w:rPr>
        <w:t xml:space="preserve"> due diligence and </w:t>
      </w:r>
      <w:r w:rsidR="00B05CF7">
        <w:rPr>
          <w:rFonts w:ascii="Arial" w:hAnsi="Arial" w:cs="Arial"/>
        </w:rPr>
        <w:t xml:space="preserve">be capable of being applied to all main funding models currently </w:t>
      </w:r>
      <w:r w:rsidR="00182CCE">
        <w:rPr>
          <w:rFonts w:ascii="Arial" w:hAnsi="Arial" w:cs="Arial"/>
        </w:rPr>
        <w:t>deployed and under consideration in the UKCS</w:t>
      </w:r>
      <w:r w:rsidR="004C3BDD">
        <w:rPr>
          <w:rFonts w:ascii="Arial" w:hAnsi="Arial" w:cs="Arial"/>
        </w:rPr>
        <w:t>.</w:t>
      </w:r>
    </w:p>
    <w:p w:rsidR="002E153E" w:rsidRDefault="00901B15" w:rsidP="00A059F3">
      <w:pPr>
        <w:pStyle w:val="PTablebodyCharCharChar"/>
        <w:tabs>
          <w:tab w:val="clear" w:pos="7823"/>
          <w:tab w:val="right" w:pos="709"/>
        </w:tabs>
        <w:spacing w:after="0"/>
        <w:ind w:left="1080"/>
        <w:rPr>
          <w:rFonts w:ascii="Arial" w:hAnsi="Arial" w:cs="Arial"/>
        </w:rPr>
      </w:pPr>
      <w:r>
        <w:rPr>
          <w:rFonts w:ascii="Arial" w:hAnsi="Arial" w:cs="Arial"/>
        </w:rPr>
        <w:t xml:space="preserve"> </w:t>
      </w:r>
    </w:p>
    <w:p w:rsidR="00901B15" w:rsidRPr="00395126" w:rsidRDefault="00612C81" w:rsidP="008460B3">
      <w:pPr>
        <w:pStyle w:val="PTablebodyCharCharChar"/>
        <w:numPr>
          <w:ilvl w:val="0"/>
          <w:numId w:val="18"/>
        </w:numPr>
        <w:tabs>
          <w:tab w:val="clear" w:pos="7823"/>
          <w:tab w:val="right" w:pos="709"/>
        </w:tabs>
        <w:spacing w:after="0"/>
        <w:ind w:left="1080"/>
        <w:rPr>
          <w:rFonts w:ascii="Arial" w:hAnsi="Arial" w:cs="Arial"/>
        </w:rPr>
      </w:pPr>
      <w:r>
        <w:rPr>
          <w:rFonts w:ascii="Arial" w:hAnsi="Arial" w:cs="Arial"/>
        </w:rPr>
        <w:t>I</w:t>
      </w:r>
      <w:r w:rsidR="00901B15">
        <w:rPr>
          <w:rFonts w:ascii="Arial" w:hAnsi="Arial" w:cs="Arial"/>
        </w:rPr>
        <w:t>nternal guidance</w:t>
      </w:r>
      <w:r w:rsidR="004C3BDD">
        <w:rPr>
          <w:rFonts w:ascii="Arial" w:hAnsi="Arial" w:cs="Arial"/>
        </w:rPr>
        <w:t xml:space="preserve"> in the form of desk notes outlining the procedure which OGA staff will follow when performing due diligence, in each of the scenarios outlined above.</w:t>
      </w:r>
      <w:r w:rsidR="00901B15">
        <w:rPr>
          <w:rFonts w:ascii="Arial" w:hAnsi="Arial" w:cs="Arial"/>
        </w:rPr>
        <w:t xml:space="preserve">  </w:t>
      </w:r>
    </w:p>
    <w:p w:rsidR="00622E6B" w:rsidRPr="00622E6B" w:rsidRDefault="00622E6B" w:rsidP="00622E6B"/>
    <w:p w:rsidR="001F4630" w:rsidRDefault="001F4630" w:rsidP="008460B3">
      <w:pPr>
        <w:pStyle w:val="Heading1"/>
        <w:numPr>
          <w:ilvl w:val="0"/>
          <w:numId w:val="11"/>
        </w:numPr>
        <w:rPr>
          <w:rFonts w:ascii="Arial" w:hAnsi="Arial" w:cs="Arial"/>
          <w:sz w:val="24"/>
          <w:szCs w:val="24"/>
        </w:rPr>
      </w:pPr>
      <w:bookmarkStart w:id="26" w:name="_Ref357535668"/>
      <w:bookmarkStart w:id="27" w:name="_Toc381969507"/>
      <w:bookmarkStart w:id="28" w:name="_Toc405888456"/>
      <w:bookmarkStart w:id="29" w:name="_Toc475952580"/>
      <w:r w:rsidRPr="00C4141B">
        <w:rPr>
          <w:rFonts w:ascii="Arial" w:hAnsi="Arial" w:cs="Arial"/>
          <w:sz w:val="24"/>
          <w:szCs w:val="24"/>
        </w:rPr>
        <w:t>Background</w:t>
      </w:r>
      <w:bookmarkEnd w:id="26"/>
      <w:bookmarkEnd w:id="27"/>
      <w:bookmarkEnd w:id="28"/>
      <w:bookmarkEnd w:id="29"/>
    </w:p>
    <w:p w:rsidR="00395126" w:rsidRDefault="00395126" w:rsidP="00395126"/>
    <w:p w:rsidR="002E153E" w:rsidRPr="002E153E" w:rsidRDefault="002E153E" w:rsidP="002E153E">
      <w:pPr>
        <w:pStyle w:val="PTablebodyCharCharChar"/>
        <w:tabs>
          <w:tab w:val="clear" w:pos="7823"/>
          <w:tab w:val="right" w:pos="709"/>
        </w:tabs>
        <w:spacing w:after="0"/>
        <w:ind w:left="360"/>
        <w:rPr>
          <w:rFonts w:ascii="Arial" w:hAnsi="Arial" w:cs="Arial"/>
        </w:rPr>
      </w:pPr>
      <w:r w:rsidRPr="00395126">
        <w:rPr>
          <w:rFonts w:ascii="Arial" w:hAnsi="Arial" w:cs="Arial"/>
        </w:rPr>
        <w:t xml:space="preserve">As the UKCS matures companies are finding it increasingly difficult to raise </w:t>
      </w:r>
      <w:r w:rsidR="00182CCE">
        <w:rPr>
          <w:rFonts w:ascii="Arial" w:hAnsi="Arial" w:cs="Arial"/>
        </w:rPr>
        <w:t>the cash</w:t>
      </w:r>
      <w:r w:rsidR="00182CCE" w:rsidRPr="00395126">
        <w:rPr>
          <w:rFonts w:ascii="Arial" w:hAnsi="Arial" w:cs="Arial"/>
        </w:rPr>
        <w:t xml:space="preserve"> </w:t>
      </w:r>
      <w:r w:rsidR="00182CCE">
        <w:rPr>
          <w:rFonts w:ascii="Arial" w:hAnsi="Arial" w:cs="Arial"/>
        </w:rPr>
        <w:t xml:space="preserve">required </w:t>
      </w:r>
      <w:r w:rsidRPr="00395126">
        <w:rPr>
          <w:rFonts w:ascii="Arial" w:hAnsi="Arial" w:cs="Arial"/>
        </w:rPr>
        <w:t>through traditional methods to fund both ongoing and new investment opportunities.</w:t>
      </w:r>
      <w:r>
        <w:rPr>
          <w:rFonts w:ascii="Arial" w:hAnsi="Arial" w:cs="Arial"/>
        </w:rPr>
        <w:t xml:space="preserve">  </w:t>
      </w:r>
      <w:r w:rsidR="00B146A4">
        <w:rPr>
          <w:rFonts w:ascii="Arial" w:hAnsi="Arial" w:cs="Arial"/>
        </w:rPr>
        <w:t>In recent</w:t>
      </w:r>
      <w:r w:rsidRPr="00395126">
        <w:rPr>
          <w:rFonts w:ascii="Arial" w:hAnsi="Arial" w:cs="Arial"/>
        </w:rPr>
        <w:t xml:space="preserve"> years </w:t>
      </w:r>
      <w:r>
        <w:rPr>
          <w:rFonts w:ascii="Arial" w:hAnsi="Arial" w:cs="Arial"/>
        </w:rPr>
        <w:t xml:space="preserve">the UKCS </w:t>
      </w:r>
      <w:r w:rsidR="00B146A4">
        <w:rPr>
          <w:rFonts w:ascii="Arial" w:hAnsi="Arial" w:cs="Arial"/>
        </w:rPr>
        <w:t>has seen</w:t>
      </w:r>
      <w:r w:rsidRPr="00395126">
        <w:rPr>
          <w:rFonts w:ascii="Arial" w:hAnsi="Arial" w:cs="Arial"/>
        </w:rPr>
        <w:t xml:space="preserve"> the introduction of new funding models in the basin</w:t>
      </w:r>
      <w:r>
        <w:rPr>
          <w:rFonts w:ascii="Arial" w:hAnsi="Arial" w:cs="Arial"/>
        </w:rPr>
        <w:t xml:space="preserve"> including </w:t>
      </w:r>
      <w:r w:rsidRPr="00395126">
        <w:rPr>
          <w:rFonts w:ascii="Arial" w:hAnsi="Arial" w:cs="Arial"/>
        </w:rPr>
        <w:t>private equity</w:t>
      </w:r>
      <w:r w:rsidR="00B146A4">
        <w:rPr>
          <w:rFonts w:ascii="Arial" w:hAnsi="Arial" w:cs="Arial"/>
        </w:rPr>
        <w:t xml:space="preserve"> and </w:t>
      </w:r>
      <w:r w:rsidRPr="00395126">
        <w:rPr>
          <w:rFonts w:ascii="Arial" w:hAnsi="Arial" w:cs="Arial"/>
        </w:rPr>
        <w:t xml:space="preserve">commodity based lending, amongst others.  </w:t>
      </w:r>
    </w:p>
    <w:p w:rsidR="00CB0D9E" w:rsidRDefault="00CB0D9E" w:rsidP="004C3BDD">
      <w:pPr>
        <w:pStyle w:val="PTablebodyCharCharChar"/>
        <w:tabs>
          <w:tab w:val="clear" w:pos="7823"/>
          <w:tab w:val="right" w:pos="709"/>
        </w:tabs>
        <w:spacing w:after="0"/>
        <w:ind w:left="0"/>
        <w:rPr>
          <w:rFonts w:ascii="Arial" w:hAnsi="Arial" w:cs="Arial"/>
        </w:rPr>
      </w:pPr>
    </w:p>
    <w:p w:rsidR="00CB0D9E" w:rsidRDefault="00CB0D9E" w:rsidP="00CB0D9E">
      <w:pPr>
        <w:pStyle w:val="PTablebodyCharCharChar"/>
        <w:tabs>
          <w:tab w:val="right" w:pos="709"/>
        </w:tabs>
        <w:ind w:left="360"/>
        <w:rPr>
          <w:rFonts w:ascii="Arial" w:hAnsi="Arial" w:cs="Arial"/>
        </w:rPr>
      </w:pPr>
      <w:r w:rsidRPr="00CB0D9E">
        <w:rPr>
          <w:rFonts w:ascii="Arial" w:hAnsi="Arial" w:cs="Arial"/>
        </w:rPr>
        <w:t>The OGA h</w:t>
      </w:r>
      <w:r w:rsidR="004C3BDD">
        <w:rPr>
          <w:rFonts w:ascii="Arial" w:hAnsi="Arial" w:cs="Arial"/>
        </w:rPr>
        <w:t>as published guidance</w:t>
      </w:r>
      <w:r w:rsidRPr="00CB0D9E">
        <w:rPr>
          <w:rFonts w:ascii="Arial" w:hAnsi="Arial" w:cs="Arial"/>
        </w:rPr>
        <w:t xml:space="preserve"> for current and potential Licensees in which it details its financial viability and financial capacity criteria and its information and evidence requirements</w:t>
      </w:r>
      <w:r w:rsidR="005436C7">
        <w:rPr>
          <w:rFonts w:ascii="Arial" w:hAnsi="Arial" w:cs="Arial"/>
        </w:rPr>
        <w:t xml:space="preserve"> (attached)</w:t>
      </w:r>
      <w:r w:rsidRPr="00CB0D9E">
        <w:rPr>
          <w:rFonts w:ascii="Arial" w:hAnsi="Arial" w:cs="Arial"/>
        </w:rPr>
        <w:t xml:space="preserve">. These criteria are applied at certain milestones in the licence lifecycle namely: </w:t>
      </w:r>
    </w:p>
    <w:p w:rsidR="00CB0D9E" w:rsidRPr="00CB0D9E" w:rsidRDefault="00CB0D9E" w:rsidP="00CB0D9E">
      <w:pPr>
        <w:pStyle w:val="PTablebodyCharCharChar"/>
        <w:tabs>
          <w:tab w:val="right" w:pos="709"/>
        </w:tabs>
        <w:ind w:left="360"/>
        <w:rPr>
          <w:rFonts w:ascii="Arial" w:hAnsi="Arial" w:cs="Arial"/>
        </w:rPr>
      </w:pPr>
    </w:p>
    <w:p w:rsidR="00CB0D9E" w:rsidRPr="00CB0D9E" w:rsidRDefault="00CB0D9E" w:rsidP="008460B3">
      <w:pPr>
        <w:pStyle w:val="PTablebodyCharCharChar"/>
        <w:numPr>
          <w:ilvl w:val="0"/>
          <w:numId w:val="17"/>
        </w:numPr>
        <w:tabs>
          <w:tab w:val="right" w:pos="709"/>
        </w:tabs>
        <w:rPr>
          <w:rFonts w:ascii="Arial" w:hAnsi="Arial" w:cs="Arial"/>
        </w:rPr>
      </w:pPr>
      <w:r w:rsidRPr="00CB0D9E">
        <w:rPr>
          <w:rFonts w:ascii="Arial" w:hAnsi="Arial" w:cs="Arial"/>
        </w:rPr>
        <w:t>License awards</w:t>
      </w:r>
    </w:p>
    <w:p w:rsidR="00CB0D9E" w:rsidRPr="00CB0D9E" w:rsidRDefault="00CB0D9E" w:rsidP="008460B3">
      <w:pPr>
        <w:pStyle w:val="PTablebodyCharCharChar"/>
        <w:numPr>
          <w:ilvl w:val="0"/>
          <w:numId w:val="17"/>
        </w:numPr>
        <w:tabs>
          <w:tab w:val="right" w:pos="709"/>
        </w:tabs>
        <w:rPr>
          <w:rFonts w:ascii="Arial" w:hAnsi="Arial" w:cs="Arial"/>
        </w:rPr>
      </w:pPr>
      <w:r w:rsidRPr="00CB0D9E">
        <w:rPr>
          <w:rFonts w:ascii="Arial" w:hAnsi="Arial" w:cs="Arial"/>
        </w:rPr>
        <w:t>License assignments</w:t>
      </w:r>
    </w:p>
    <w:p w:rsidR="00CB0D9E" w:rsidRPr="00CB0D9E" w:rsidRDefault="00CB0D9E" w:rsidP="008460B3">
      <w:pPr>
        <w:pStyle w:val="PTablebodyCharCharChar"/>
        <w:numPr>
          <w:ilvl w:val="0"/>
          <w:numId w:val="17"/>
        </w:numPr>
        <w:tabs>
          <w:tab w:val="right" w:pos="709"/>
        </w:tabs>
        <w:rPr>
          <w:rFonts w:ascii="Arial" w:hAnsi="Arial" w:cs="Arial"/>
        </w:rPr>
      </w:pPr>
      <w:r w:rsidRPr="00CB0D9E">
        <w:rPr>
          <w:rFonts w:ascii="Arial" w:hAnsi="Arial" w:cs="Arial"/>
        </w:rPr>
        <w:t>Changes of control</w:t>
      </w:r>
    </w:p>
    <w:p w:rsidR="00CB0D9E" w:rsidRPr="00CB0D9E" w:rsidRDefault="00CB0D9E" w:rsidP="008460B3">
      <w:pPr>
        <w:pStyle w:val="PTablebodyCharCharChar"/>
        <w:numPr>
          <w:ilvl w:val="0"/>
          <w:numId w:val="17"/>
        </w:numPr>
        <w:tabs>
          <w:tab w:val="right" w:pos="709"/>
        </w:tabs>
        <w:rPr>
          <w:rFonts w:ascii="Arial" w:hAnsi="Arial" w:cs="Arial"/>
        </w:rPr>
      </w:pPr>
      <w:r w:rsidRPr="00CB0D9E">
        <w:rPr>
          <w:rFonts w:ascii="Arial" w:hAnsi="Arial" w:cs="Arial"/>
        </w:rPr>
        <w:t>Drilling consents</w:t>
      </w:r>
    </w:p>
    <w:p w:rsidR="00CB0D9E" w:rsidRDefault="00CB0D9E" w:rsidP="008460B3">
      <w:pPr>
        <w:pStyle w:val="PTablebodyCharCharChar"/>
        <w:numPr>
          <w:ilvl w:val="0"/>
          <w:numId w:val="17"/>
        </w:numPr>
        <w:tabs>
          <w:tab w:val="right" w:pos="709"/>
        </w:tabs>
        <w:rPr>
          <w:rFonts w:ascii="Arial" w:hAnsi="Arial" w:cs="Arial"/>
        </w:rPr>
      </w:pPr>
      <w:r w:rsidRPr="00CB0D9E">
        <w:rPr>
          <w:rFonts w:ascii="Arial" w:hAnsi="Arial" w:cs="Arial"/>
        </w:rPr>
        <w:t>Field development plan consents</w:t>
      </w:r>
    </w:p>
    <w:p w:rsidR="00CB0D9E" w:rsidRPr="00CB0D9E" w:rsidRDefault="00CB0D9E" w:rsidP="00CB0D9E">
      <w:pPr>
        <w:pStyle w:val="PTablebodyCharCharChar"/>
        <w:tabs>
          <w:tab w:val="right" w:pos="709"/>
        </w:tabs>
        <w:ind w:left="360"/>
        <w:rPr>
          <w:rFonts w:ascii="Arial" w:hAnsi="Arial" w:cs="Arial"/>
        </w:rPr>
      </w:pPr>
    </w:p>
    <w:p w:rsidR="00CB0D9E" w:rsidRDefault="00CB0D9E" w:rsidP="00CB0D9E">
      <w:pPr>
        <w:pStyle w:val="PTablebodyCharCharChar"/>
        <w:tabs>
          <w:tab w:val="right" w:pos="709"/>
        </w:tabs>
        <w:ind w:left="360"/>
        <w:rPr>
          <w:rFonts w:ascii="Arial" w:hAnsi="Arial" w:cs="Arial"/>
        </w:rPr>
      </w:pPr>
      <w:r w:rsidRPr="00CB0D9E">
        <w:rPr>
          <w:rFonts w:ascii="Arial" w:hAnsi="Arial" w:cs="Arial"/>
        </w:rPr>
        <w:lastRenderedPageBreak/>
        <w:t xml:space="preserve">The OGA has two distinct types of financial criterion: </w:t>
      </w:r>
      <w:r w:rsidR="00C32646">
        <w:rPr>
          <w:rFonts w:ascii="Arial" w:hAnsi="Arial" w:cs="Arial"/>
        </w:rPr>
        <w:t>f</w:t>
      </w:r>
      <w:r w:rsidRPr="00CB0D9E">
        <w:rPr>
          <w:rFonts w:ascii="Arial" w:hAnsi="Arial" w:cs="Arial"/>
        </w:rPr>
        <w:t xml:space="preserve">inancial </w:t>
      </w:r>
      <w:r w:rsidR="00C32646">
        <w:rPr>
          <w:rFonts w:ascii="Arial" w:hAnsi="Arial" w:cs="Arial"/>
        </w:rPr>
        <w:t>v</w:t>
      </w:r>
      <w:r w:rsidRPr="00CB0D9E">
        <w:rPr>
          <w:rFonts w:ascii="Arial" w:hAnsi="Arial" w:cs="Arial"/>
        </w:rPr>
        <w:t xml:space="preserve">iability and </w:t>
      </w:r>
      <w:r w:rsidR="00C32646">
        <w:rPr>
          <w:rFonts w:ascii="Arial" w:hAnsi="Arial" w:cs="Arial"/>
        </w:rPr>
        <w:t>f</w:t>
      </w:r>
      <w:r w:rsidRPr="00CB0D9E">
        <w:rPr>
          <w:rFonts w:ascii="Arial" w:hAnsi="Arial" w:cs="Arial"/>
        </w:rPr>
        <w:t xml:space="preserve">inancial </w:t>
      </w:r>
      <w:r w:rsidR="00C32646">
        <w:rPr>
          <w:rFonts w:ascii="Arial" w:hAnsi="Arial" w:cs="Arial"/>
        </w:rPr>
        <w:t>c</w:t>
      </w:r>
      <w:r w:rsidRPr="00CB0D9E">
        <w:rPr>
          <w:rFonts w:ascii="Arial" w:hAnsi="Arial" w:cs="Arial"/>
        </w:rPr>
        <w:t xml:space="preserve">apacity. Financial </w:t>
      </w:r>
      <w:r w:rsidR="00C32646">
        <w:rPr>
          <w:rFonts w:ascii="Arial" w:hAnsi="Arial" w:cs="Arial"/>
        </w:rPr>
        <w:t>v</w:t>
      </w:r>
      <w:r w:rsidRPr="00CB0D9E">
        <w:rPr>
          <w:rFonts w:ascii="Arial" w:hAnsi="Arial" w:cs="Arial"/>
        </w:rPr>
        <w:t xml:space="preserve">iability refers to a company’s </w:t>
      </w:r>
      <w:r w:rsidR="00891711">
        <w:rPr>
          <w:rFonts w:ascii="Arial" w:hAnsi="Arial" w:cs="Arial"/>
        </w:rPr>
        <w:t>overall financial robustness</w:t>
      </w:r>
      <w:r w:rsidRPr="00CB0D9E">
        <w:rPr>
          <w:rFonts w:ascii="Arial" w:hAnsi="Arial" w:cs="Arial"/>
        </w:rPr>
        <w:t xml:space="preserve"> while </w:t>
      </w:r>
      <w:r w:rsidR="00612C81">
        <w:rPr>
          <w:rFonts w:ascii="Arial" w:hAnsi="Arial" w:cs="Arial"/>
        </w:rPr>
        <w:t>f</w:t>
      </w:r>
      <w:r w:rsidRPr="00CB0D9E">
        <w:rPr>
          <w:rFonts w:ascii="Arial" w:hAnsi="Arial" w:cs="Arial"/>
        </w:rPr>
        <w:t xml:space="preserve">inancial </w:t>
      </w:r>
      <w:r w:rsidR="00612C81">
        <w:rPr>
          <w:rFonts w:ascii="Arial" w:hAnsi="Arial" w:cs="Arial"/>
        </w:rPr>
        <w:t>c</w:t>
      </w:r>
      <w:r w:rsidRPr="00CB0D9E">
        <w:rPr>
          <w:rFonts w:ascii="Arial" w:hAnsi="Arial" w:cs="Arial"/>
        </w:rPr>
        <w:t xml:space="preserve">apacity refers to a company’s ability to </w:t>
      </w:r>
      <w:r w:rsidR="00182CCE">
        <w:rPr>
          <w:rFonts w:ascii="Arial" w:hAnsi="Arial" w:cs="Arial"/>
        </w:rPr>
        <w:t>fund its</w:t>
      </w:r>
      <w:r w:rsidR="00182CCE" w:rsidRPr="00CB0D9E">
        <w:rPr>
          <w:rFonts w:ascii="Arial" w:hAnsi="Arial" w:cs="Arial"/>
        </w:rPr>
        <w:t xml:space="preserve"> </w:t>
      </w:r>
      <w:r w:rsidR="00182CCE">
        <w:rPr>
          <w:rFonts w:ascii="Arial" w:hAnsi="Arial" w:cs="Arial"/>
        </w:rPr>
        <w:t>obligations under the licence</w:t>
      </w:r>
      <w:r w:rsidRPr="00CB0D9E">
        <w:rPr>
          <w:rFonts w:ascii="Arial" w:hAnsi="Arial" w:cs="Arial"/>
        </w:rPr>
        <w:t xml:space="preserve">.  These tests are primarily based upon current and historic balance sheet metrics.  Where a licensee or prospective licensee fails to meet the financial criteria they are required to demonstrate financial viability or financial capacity with reference to specific funding arrangements. Each licence in a licence group has joint and several </w:t>
      </w:r>
      <w:proofErr w:type="gramStart"/>
      <w:r>
        <w:rPr>
          <w:rFonts w:ascii="Arial" w:hAnsi="Arial" w:cs="Arial"/>
        </w:rPr>
        <w:t>liability</w:t>
      </w:r>
      <w:proofErr w:type="gramEnd"/>
      <w:r w:rsidRPr="00CB0D9E">
        <w:rPr>
          <w:rFonts w:ascii="Arial" w:hAnsi="Arial" w:cs="Arial"/>
        </w:rPr>
        <w:t xml:space="preserve"> but in practice OGA applies its financial criteria to a licensee on the basis of its share of the costs associated with its licence commitments.</w:t>
      </w:r>
    </w:p>
    <w:p w:rsidR="00CB0D9E" w:rsidRPr="00CB0D9E" w:rsidRDefault="00CB0D9E" w:rsidP="00CB0D9E">
      <w:pPr>
        <w:pStyle w:val="PTablebodyCharCharChar"/>
        <w:tabs>
          <w:tab w:val="right" w:pos="709"/>
        </w:tabs>
        <w:ind w:left="360"/>
        <w:rPr>
          <w:rFonts w:ascii="Arial" w:hAnsi="Arial" w:cs="Arial"/>
        </w:rPr>
      </w:pPr>
    </w:p>
    <w:p w:rsidR="00CB0D9E" w:rsidRPr="00395126" w:rsidRDefault="00CB0D9E" w:rsidP="00CB0D9E">
      <w:pPr>
        <w:pStyle w:val="PTablebodyCharCharChar"/>
        <w:tabs>
          <w:tab w:val="clear" w:pos="7823"/>
          <w:tab w:val="right" w:pos="709"/>
        </w:tabs>
        <w:spacing w:after="0"/>
        <w:ind w:left="360"/>
        <w:rPr>
          <w:rFonts w:ascii="Arial" w:hAnsi="Arial" w:cs="Arial"/>
        </w:rPr>
      </w:pPr>
      <w:r w:rsidRPr="00CB0D9E">
        <w:rPr>
          <w:rFonts w:ascii="Arial" w:hAnsi="Arial" w:cs="Arial"/>
        </w:rPr>
        <w:t>This guidance is designed for traditional funding models.  As banks are becoming more cautious in their energy portfolio and smaller</w:t>
      </w:r>
      <w:r w:rsidR="00182CCE">
        <w:rPr>
          <w:rFonts w:ascii="Arial" w:hAnsi="Arial" w:cs="Arial"/>
        </w:rPr>
        <w:t>, less well-established</w:t>
      </w:r>
      <w:r w:rsidRPr="00CB0D9E">
        <w:rPr>
          <w:rFonts w:ascii="Arial" w:hAnsi="Arial" w:cs="Arial"/>
        </w:rPr>
        <w:t xml:space="preserve"> </w:t>
      </w:r>
      <w:r w:rsidR="00934BAB">
        <w:rPr>
          <w:rFonts w:ascii="Arial" w:hAnsi="Arial" w:cs="Arial"/>
        </w:rPr>
        <w:t>companies</w:t>
      </w:r>
      <w:r w:rsidR="00934BAB" w:rsidRPr="00CB0D9E">
        <w:rPr>
          <w:rFonts w:ascii="Arial" w:hAnsi="Arial" w:cs="Arial"/>
        </w:rPr>
        <w:t xml:space="preserve"> </w:t>
      </w:r>
      <w:r w:rsidRPr="00CB0D9E">
        <w:rPr>
          <w:rFonts w:ascii="Arial" w:hAnsi="Arial" w:cs="Arial"/>
        </w:rPr>
        <w:t xml:space="preserve">are entering the UKCS we are seeing new funding models arise.  In this new environment the </w:t>
      </w:r>
      <w:r w:rsidR="00182CCE">
        <w:rPr>
          <w:rFonts w:ascii="Arial" w:hAnsi="Arial" w:cs="Arial"/>
        </w:rPr>
        <w:t>newer types of</w:t>
      </w:r>
      <w:r w:rsidR="00182CCE" w:rsidRPr="00CB0D9E">
        <w:rPr>
          <w:rFonts w:ascii="Arial" w:hAnsi="Arial" w:cs="Arial"/>
        </w:rPr>
        <w:t xml:space="preserve"> </w:t>
      </w:r>
      <w:r w:rsidR="00182CCE">
        <w:rPr>
          <w:rFonts w:ascii="Arial" w:hAnsi="Arial" w:cs="Arial"/>
        </w:rPr>
        <w:t>company,</w:t>
      </w:r>
      <w:r w:rsidR="00182CCE" w:rsidRPr="00CB0D9E">
        <w:rPr>
          <w:rFonts w:ascii="Arial" w:hAnsi="Arial" w:cs="Arial"/>
        </w:rPr>
        <w:t xml:space="preserve"> </w:t>
      </w:r>
      <w:r w:rsidRPr="00CB0D9E">
        <w:rPr>
          <w:rFonts w:ascii="Arial" w:hAnsi="Arial" w:cs="Arial"/>
        </w:rPr>
        <w:t>without bank de</w:t>
      </w:r>
      <w:r w:rsidR="004C3BDD">
        <w:rPr>
          <w:rFonts w:ascii="Arial" w:hAnsi="Arial" w:cs="Arial"/>
        </w:rPr>
        <w:t>bt</w:t>
      </w:r>
      <w:r w:rsidR="007F7304">
        <w:rPr>
          <w:rFonts w:ascii="Arial" w:hAnsi="Arial" w:cs="Arial"/>
        </w:rPr>
        <w:t>,</w:t>
      </w:r>
      <w:r w:rsidR="004C3BDD">
        <w:rPr>
          <w:rFonts w:ascii="Arial" w:hAnsi="Arial" w:cs="Arial"/>
        </w:rPr>
        <w:t xml:space="preserve"> find it harder to satisfy these</w:t>
      </w:r>
      <w:r w:rsidRPr="00CB0D9E">
        <w:rPr>
          <w:rFonts w:ascii="Arial" w:hAnsi="Arial" w:cs="Arial"/>
        </w:rPr>
        <w:t xml:space="preserve"> financial</w:t>
      </w:r>
      <w:r w:rsidR="004C3BDD">
        <w:rPr>
          <w:rFonts w:ascii="Arial" w:hAnsi="Arial" w:cs="Arial"/>
        </w:rPr>
        <w:t xml:space="preserve"> criteria, which might not</w:t>
      </w:r>
      <w:r w:rsidRPr="00CB0D9E">
        <w:rPr>
          <w:rFonts w:ascii="Arial" w:hAnsi="Arial" w:cs="Arial"/>
        </w:rPr>
        <w:t xml:space="preserve"> necessarily</w:t>
      </w:r>
      <w:r w:rsidR="004C3BDD">
        <w:rPr>
          <w:rFonts w:ascii="Arial" w:hAnsi="Arial" w:cs="Arial"/>
        </w:rPr>
        <w:t xml:space="preserve"> be</w:t>
      </w:r>
      <w:r w:rsidRPr="00CB0D9E">
        <w:rPr>
          <w:rFonts w:ascii="Arial" w:hAnsi="Arial" w:cs="Arial"/>
        </w:rPr>
        <w:t xml:space="preserve"> consistent with the applicant’s true financial viability or capacity.  </w:t>
      </w:r>
    </w:p>
    <w:p w:rsidR="009C2990" w:rsidRDefault="009C2990" w:rsidP="009C2990"/>
    <w:p w:rsidR="00015976" w:rsidRPr="00C4141B" w:rsidRDefault="00016416" w:rsidP="008460B3">
      <w:pPr>
        <w:pStyle w:val="Heading1"/>
        <w:numPr>
          <w:ilvl w:val="0"/>
          <w:numId w:val="11"/>
        </w:numPr>
        <w:rPr>
          <w:rFonts w:ascii="Arial" w:hAnsi="Arial" w:cs="Arial"/>
          <w:sz w:val="24"/>
          <w:szCs w:val="24"/>
        </w:rPr>
      </w:pPr>
      <w:bookmarkStart w:id="30" w:name="_Ref357535689"/>
      <w:bookmarkStart w:id="31" w:name="_Toc381969508"/>
      <w:bookmarkStart w:id="32" w:name="_Toc475952581"/>
      <w:r w:rsidRPr="00C4141B">
        <w:rPr>
          <w:rFonts w:ascii="Arial" w:hAnsi="Arial" w:cs="Arial"/>
          <w:sz w:val="24"/>
          <w:szCs w:val="24"/>
        </w:rPr>
        <w:t>Aims and Objectives</w:t>
      </w:r>
      <w:bookmarkEnd w:id="30"/>
      <w:bookmarkEnd w:id="31"/>
      <w:bookmarkEnd w:id="32"/>
    </w:p>
    <w:p w:rsidR="00FE1227" w:rsidRDefault="00FE1227" w:rsidP="004C3BDD">
      <w:pPr>
        <w:pStyle w:val="FootnoteText"/>
        <w:ind w:left="720"/>
        <w:jc w:val="both"/>
        <w:rPr>
          <w:rFonts w:ascii="Arial" w:hAnsi="Arial" w:cs="Arial"/>
          <w:b/>
          <w:color w:val="000000"/>
          <w:sz w:val="24"/>
          <w:szCs w:val="24"/>
        </w:rPr>
      </w:pPr>
    </w:p>
    <w:p w:rsidR="003A4C8A" w:rsidRDefault="003A4C8A" w:rsidP="004C3BDD">
      <w:pPr>
        <w:pStyle w:val="PTablebodyCharCharChar"/>
        <w:tabs>
          <w:tab w:val="clear" w:pos="7823"/>
          <w:tab w:val="right" w:pos="709"/>
        </w:tabs>
        <w:spacing w:after="0"/>
        <w:ind w:left="360"/>
        <w:rPr>
          <w:rFonts w:ascii="Arial" w:hAnsi="Arial" w:cs="Arial"/>
        </w:rPr>
      </w:pPr>
      <w:r>
        <w:rPr>
          <w:rFonts w:ascii="Arial" w:hAnsi="Arial" w:cs="Arial"/>
        </w:rPr>
        <w:t>The</w:t>
      </w:r>
      <w:r w:rsidR="000C05C5">
        <w:rPr>
          <w:rFonts w:ascii="Arial" w:hAnsi="Arial" w:cs="Arial"/>
        </w:rPr>
        <w:t xml:space="preserve"> objective of this procurement is to </w:t>
      </w:r>
      <w:r w:rsidR="00612C81">
        <w:rPr>
          <w:rFonts w:ascii="Arial" w:hAnsi="Arial" w:cs="Arial"/>
        </w:rPr>
        <w:t>develop</w:t>
      </w:r>
      <w:r w:rsidR="00E26760">
        <w:rPr>
          <w:rFonts w:ascii="Arial" w:hAnsi="Arial" w:cs="Arial"/>
        </w:rPr>
        <w:t>,</w:t>
      </w:r>
      <w:r w:rsidR="000C05C5">
        <w:rPr>
          <w:rFonts w:ascii="Arial" w:hAnsi="Arial" w:cs="Arial"/>
        </w:rPr>
        <w:t xml:space="preserve"> validate</w:t>
      </w:r>
      <w:r w:rsidR="00E26760">
        <w:rPr>
          <w:rFonts w:ascii="Arial" w:hAnsi="Arial" w:cs="Arial"/>
        </w:rPr>
        <w:t xml:space="preserve"> and draft</w:t>
      </w:r>
      <w:r w:rsidR="000C05C5">
        <w:rPr>
          <w:rFonts w:ascii="Arial" w:hAnsi="Arial" w:cs="Arial"/>
        </w:rPr>
        <w:t xml:space="preserve"> the OGA due diligence </w:t>
      </w:r>
      <w:r>
        <w:rPr>
          <w:rFonts w:ascii="Arial" w:hAnsi="Arial" w:cs="Arial"/>
        </w:rPr>
        <w:t>guidance to reflect the changing funding landscape in the UKCS.  This</w:t>
      </w:r>
      <w:r w:rsidR="00FF4526">
        <w:rPr>
          <w:rFonts w:ascii="Arial" w:hAnsi="Arial" w:cs="Arial"/>
        </w:rPr>
        <w:t xml:space="preserve"> consists of </w:t>
      </w:r>
      <w:r>
        <w:rPr>
          <w:rFonts w:ascii="Arial" w:hAnsi="Arial" w:cs="Arial"/>
        </w:rPr>
        <w:t>two parts:</w:t>
      </w:r>
    </w:p>
    <w:p w:rsidR="003A4C8A" w:rsidRDefault="003A4C8A" w:rsidP="004C3BDD">
      <w:pPr>
        <w:pStyle w:val="PTablebodyCharCharChar"/>
        <w:tabs>
          <w:tab w:val="clear" w:pos="7823"/>
          <w:tab w:val="right" w:pos="709"/>
        </w:tabs>
        <w:spacing w:after="0"/>
        <w:ind w:left="360"/>
        <w:rPr>
          <w:rFonts w:ascii="Arial" w:hAnsi="Arial" w:cs="Arial"/>
        </w:rPr>
      </w:pPr>
    </w:p>
    <w:p w:rsidR="00C423B3" w:rsidRDefault="00C423B3" w:rsidP="00C423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Internal guidance to be used by OGA staff when performing due diligence checks upon current or potential licence holders (Desk Notes).</w:t>
      </w:r>
    </w:p>
    <w:p w:rsidR="00C423B3" w:rsidRDefault="00C423B3" w:rsidP="00E26760">
      <w:pPr>
        <w:pStyle w:val="PTablebodyCharCharChar"/>
        <w:tabs>
          <w:tab w:val="clear" w:pos="7823"/>
          <w:tab w:val="right" w:pos="709"/>
        </w:tabs>
        <w:spacing w:after="0"/>
        <w:ind w:left="1080"/>
        <w:rPr>
          <w:rFonts w:ascii="Arial" w:hAnsi="Arial" w:cs="Arial"/>
        </w:rPr>
      </w:pPr>
    </w:p>
    <w:p w:rsidR="004C3BDD" w:rsidRDefault="003A4C8A"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 xml:space="preserve">External guidance to be published on the OGA website, outlining </w:t>
      </w:r>
      <w:r w:rsidR="00C423B3">
        <w:rPr>
          <w:rFonts w:ascii="Arial" w:hAnsi="Arial" w:cs="Arial"/>
        </w:rPr>
        <w:t xml:space="preserve">the </w:t>
      </w:r>
      <w:r>
        <w:rPr>
          <w:rFonts w:ascii="Arial" w:hAnsi="Arial" w:cs="Arial"/>
        </w:rPr>
        <w:t xml:space="preserve">data </w:t>
      </w:r>
      <w:r w:rsidR="00C423B3">
        <w:rPr>
          <w:rFonts w:ascii="Arial" w:hAnsi="Arial" w:cs="Arial"/>
        </w:rPr>
        <w:t xml:space="preserve">that </w:t>
      </w:r>
      <w:r>
        <w:rPr>
          <w:rFonts w:ascii="Arial" w:hAnsi="Arial" w:cs="Arial"/>
        </w:rPr>
        <w:t xml:space="preserve">the OGA </w:t>
      </w:r>
      <w:r w:rsidR="00C423B3">
        <w:rPr>
          <w:rFonts w:ascii="Arial" w:hAnsi="Arial" w:cs="Arial"/>
        </w:rPr>
        <w:t xml:space="preserve">will </w:t>
      </w:r>
      <w:r>
        <w:rPr>
          <w:rFonts w:ascii="Arial" w:hAnsi="Arial" w:cs="Arial"/>
        </w:rPr>
        <w:t xml:space="preserve">require </w:t>
      </w:r>
      <w:r w:rsidR="00C423B3">
        <w:rPr>
          <w:rFonts w:ascii="Arial" w:hAnsi="Arial" w:cs="Arial"/>
        </w:rPr>
        <w:t>from a current or potential licence holder to assess their</w:t>
      </w:r>
      <w:r>
        <w:rPr>
          <w:rFonts w:ascii="Arial" w:hAnsi="Arial" w:cs="Arial"/>
        </w:rPr>
        <w:t xml:space="preserve"> financial viability and </w:t>
      </w:r>
      <w:r w:rsidR="00C423B3">
        <w:rPr>
          <w:rFonts w:ascii="Arial" w:hAnsi="Arial" w:cs="Arial"/>
        </w:rPr>
        <w:t xml:space="preserve">their </w:t>
      </w:r>
      <w:r>
        <w:rPr>
          <w:rFonts w:ascii="Arial" w:hAnsi="Arial" w:cs="Arial"/>
        </w:rPr>
        <w:t xml:space="preserve">capacity </w:t>
      </w:r>
      <w:r w:rsidR="00C423B3">
        <w:rPr>
          <w:rFonts w:ascii="Arial" w:hAnsi="Arial" w:cs="Arial"/>
        </w:rPr>
        <w:t>discharge</w:t>
      </w:r>
      <w:r>
        <w:rPr>
          <w:rFonts w:ascii="Arial" w:hAnsi="Arial" w:cs="Arial"/>
        </w:rPr>
        <w:t xml:space="preserve"> their </w:t>
      </w:r>
      <w:r w:rsidR="00C423B3">
        <w:rPr>
          <w:rFonts w:ascii="Arial" w:hAnsi="Arial" w:cs="Arial"/>
        </w:rPr>
        <w:t>obligations under</w:t>
      </w:r>
      <w:r w:rsidR="00FF4526">
        <w:rPr>
          <w:rFonts w:ascii="Arial" w:hAnsi="Arial" w:cs="Arial"/>
        </w:rPr>
        <w:t xml:space="preserve"> the </w:t>
      </w:r>
      <w:r w:rsidR="00C423B3">
        <w:rPr>
          <w:rFonts w:ascii="Arial" w:hAnsi="Arial" w:cs="Arial"/>
        </w:rPr>
        <w:t>licence,</w:t>
      </w:r>
      <w:r w:rsidR="00C423B3" w:rsidRPr="00C423B3">
        <w:rPr>
          <w:rFonts w:ascii="Arial" w:hAnsi="Arial" w:cs="Arial"/>
        </w:rPr>
        <w:t xml:space="preserve"> </w:t>
      </w:r>
      <w:r w:rsidR="00C423B3">
        <w:rPr>
          <w:rFonts w:ascii="Arial" w:hAnsi="Arial" w:cs="Arial"/>
        </w:rPr>
        <w:t>and how the OGA will make that determination</w:t>
      </w:r>
      <w:r w:rsidR="00FF4526">
        <w:rPr>
          <w:rFonts w:ascii="Arial" w:hAnsi="Arial" w:cs="Arial"/>
        </w:rPr>
        <w:t>;</w:t>
      </w:r>
      <w:r>
        <w:rPr>
          <w:rFonts w:ascii="Arial" w:hAnsi="Arial" w:cs="Arial"/>
        </w:rPr>
        <w:t xml:space="preserve"> </w:t>
      </w:r>
    </w:p>
    <w:p w:rsidR="007F7304" w:rsidRDefault="007F7304" w:rsidP="00DF0D56">
      <w:pPr>
        <w:pStyle w:val="PTablebodyCharCharChar"/>
        <w:tabs>
          <w:tab w:val="clear" w:pos="7823"/>
          <w:tab w:val="right" w:pos="709"/>
        </w:tabs>
        <w:spacing w:after="0"/>
        <w:ind w:left="426" w:hanging="142"/>
        <w:rPr>
          <w:rFonts w:ascii="Arial" w:hAnsi="Arial" w:cs="Arial"/>
        </w:rPr>
      </w:pPr>
    </w:p>
    <w:p w:rsidR="003A4C8A" w:rsidRDefault="00C423B3" w:rsidP="00E26760">
      <w:pPr>
        <w:pStyle w:val="PTablebodyCharCharChar"/>
        <w:tabs>
          <w:tab w:val="clear" w:pos="7823"/>
          <w:tab w:val="right" w:pos="709"/>
        </w:tabs>
        <w:spacing w:after="0"/>
        <w:ind w:left="360"/>
        <w:rPr>
          <w:rFonts w:ascii="Arial" w:hAnsi="Arial" w:cs="Arial"/>
        </w:rPr>
      </w:pPr>
      <w:r>
        <w:rPr>
          <w:rFonts w:ascii="Arial" w:hAnsi="Arial" w:cs="Arial"/>
        </w:rPr>
        <w:t>The OGA requires</w:t>
      </w:r>
      <w:r w:rsidR="00FF4526">
        <w:rPr>
          <w:rFonts w:ascii="Arial" w:hAnsi="Arial" w:cs="Arial"/>
        </w:rPr>
        <w:t xml:space="preserve"> that the </w:t>
      </w:r>
      <w:r w:rsidR="00874A32">
        <w:rPr>
          <w:rFonts w:ascii="Arial" w:hAnsi="Arial" w:cs="Arial"/>
        </w:rPr>
        <w:t>Desk Notes</w:t>
      </w:r>
      <w:r w:rsidR="00FF4526">
        <w:rPr>
          <w:rFonts w:ascii="Arial" w:hAnsi="Arial" w:cs="Arial"/>
        </w:rPr>
        <w:t xml:space="preserve"> </w:t>
      </w:r>
      <w:r w:rsidR="00874A32">
        <w:rPr>
          <w:rFonts w:ascii="Arial" w:hAnsi="Arial" w:cs="Arial"/>
        </w:rPr>
        <w:t>provide a robust methodology for</w:t>
      </w:r>
      <w:r w:rsidR="00FF4526">
        <w:rPr>
          <w:rFonts w:ascii="Arial" w:hAnsi="Arial" w:cs="Arial"/>
        </w:rPr>
        <w:t>:</w:t>
      </w:r>
    </w:p>
    <w:p w:rsidR="00FF4526" w:rsidRDefault="00FF4526" w:rsidP="00FF4526">
      <w:pPr>
        <w:pStyle w:val="PTablebodyCharCharChar"/>
        <w:tabs>
          <w:tab w:val="clear" w:pos="7823"/>
          <w:tab w:val="right" w:pos="709"/>
        </w:tabs>
        <w:spacing w:after="0"/>
        <w:rPr>
          <w:rFonts w:ascii="Arial" w:hAnsi="Arial" w:cs="Arial"/>
        </w:rPr>
      </w:pPr>
    </w:p>
    <w:p w:rsidR="00874A32" w:rsidRDefault="008E5D9A" w:rsidP="00874A32">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M</w:t>
      </w:r>
      <w:r w:rsidR="00874A32">
        <w:rPr>
          <w:rFonts w:ascii="Arial" w:hAnsi="Arial" w:cs="Arial"/>
        </w:rPr>
        <w:t xml:space="preserve">aking </w:t>
      </w:r>
      <w:proofErr w:type="gramStart"/>
      <w:r w:rsidR="00874A32">
        <w:rPr>
          <w:rFonts w:ascii="Arial" w:hAnsi="Arial" w:cs="Arial"/>
        </w:rPr>
        <w:t>an evidence</w:t>
      </w:r>
      <w:proofErr w:type="gramEnd"/>
      <w:r w:rsidR="00874A32">
        <w:rPr>
          <w:rFonts w:ascii="Arial" w:hAnsi="Arial" w:cs="Arial"/>
        </w:rPr>
        <w:t xml:space="preserve"> based decision regarding the financial viability of a current or potential licence holder. </w:t>
      </w:r>
    </w:p>
    <w:p w:rsidR="00874A32" w:rsidRDefault="00874A32" w:rsidP="00E26760">
      <w:pPr>
        <w:pStyle w:val="PTablebodyCharCharChar"/>
        <w:tabs>
          <w:tab w:val="clear" w:pos="7823"/>
          <w:tab w:val="right" w:pos="709"/>
        </w:tabs>
        <w:spacing w:after="0"/>
        <w:ind w:left="1080"/>
        <w:rPr>
          <w:rFonts w:ascii="Arial" w:hAnsi="Arial" w:cs="Arial"/>
        </w:rPr>
      </w:pPr>
    </w:p>
    <w:p w:rsidR="00891711" w:rsidRDefault="008E5D9A" w:rsidP="00E26760">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De</w:t>
      </w:r>
      <w:r w:rsidR="007F7304">
        <w:rPr>
          <w:rFonts w:ascii="Arial" w:hAnsi="Arial" w:cs="Arial"/>
        </w:rPr>
        <w:t xml:space="preserve">termining the likely future cash requirements of </w:t>
      </w:r>
      <w:r w:rsidR="00874A32">
        <w:rPr>
          <w:rFonts w:ascii="Arial" w:hAnsi="Arial" w:cs="Arial"/>
        </w:rPr>
        <w:t xml:space="preserve">a current or potential licence holder </w:t>
      </w:r>
      <w:r w:rsidR="00891711">
        <w:rPr>
          <w:rFonts w:ascii="Arial" w:hAnsi="Arial" w:cs="Arial"/>
        </w:rPr>
        <w:t xml:space="preserve">to discharge its obligations under the licence </w:t>
      </w:r>
      <w:r w:rsidR="00874A32">
        <w:rPr>
          <w:rFonts w:ascii="Arial" w:hAnsi="Arial" w:cs="Arial"/>
        </w:rPr>
        <w:t>(</w:t>
      </w:r>
      <w:r w:rsidR="007F7304">
        <w:rPr>
          <w:rFonts w:ascii="Arial" w:hAnsi="Arial" w:cs="Arial"/>
        </w:rPr>
        <w:t xml:space="preserve">if the </w:t>
      </w:r>
      <w:r w:rsidR="00874A32">
        <w:rPr>
          <w:rFonts w:ascii="Arial" w:hAnsi="Arial" w:cs="Arial"/>
        </w:rPr>
        <w:t>licensee</w:t>
      </w:r>
      <w:r w:rsidR="007F7304">
        <w:rPr>
          <w:rFonts w:ascii="Arial" w:hAnsi="Arial" w:cs="Arial"/>
        </w:rPr>
        <w:t xml:space="preserve"> is permitted to proceed</w:t>
      </w:r>
      <w:r w:rsidR="00874A32">
        <w:rPr>
          <w:rFonts w:ascii="Arial" w:hAnsi="Arial" w:cs="Arial"/>
        </w:rPr>
        <w:t>)</w:t>
      </w:r>
      <w:r w:rsidR="007F7304">
        <w:rPr>
          <w:rFonts w:ascii="Arial" w:hAnsi="Arial" w:cs="Arial"/>
        </w:rPr>
        <w:t xml:space="preserve">.  This should include a methodology for assessing both </w:t>
      </w:r>
      <w:proofErr w:type="spellStart"/>
      <w:r w:rsidR="007F7304">
        <w:rPr>
          <w:rFonts w:ascii="Arial" w:hAnsi="Arial" w:cs="Arial"/>
        </w:rPr>
        <w:t>opex</w:t>
      </w:r>
      <w:proofErr w:type="spellEnd"/>
      <w:r w:rsidR="007F7304">
        <w:rPr>
          <w:rFonts w:ascii="Arial" w:hAnsi="Arial" w:cs="Arial"/>
        </w:rPr>
        <w:t xml:space="preserve"> and committed capex requirements of the business and revenues </w:t>
      </w:r>
      <w:r w:rsidR="00A02F6B">
        <w:rPr>
          <w:rFonts w:ascii="Arial" w:hAnsi="Arial" w:cs="Arial"/>
        </w:rPr>
        <w:t>from operations.  The methodology should also cover where risk factors and contingencies should be added to these cash requirements (and revenues).</w:t>
      </w:r>
    </w:p>
    <w:p w:rsidR="00891711" w:rsidRPr="0043296A" w:rsidRDefault="00891711" w:rsidP="0043296A">
      <w:pPr>
        <w:rPr>
          <w:rFonts w:cs="Arial"/>
        </w:rPr>
      </w:pPr>
    </w:p>
    <w:p w:rsidR="00891711" w:rsidRDefault="008E5D9A" w:rsidP="00E26760">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M</w:t>
      </w:r>
      <w:r w:rsidR="00891711" w:rsidRPr="00891711">
        <w:rPr>
          <w:rFonts w:ascii="Arial" w:hAnsi="Arial" w:cs="Arial"/>
        </w:rPr>
        <w:t xml:space="preserve">aking </w:t>
      </w:r>
      <w:proofErr w:type="gramStart"/>
      <w:r w:rsidR="00891711" w:rsidRPr="00891711">
        <w:rPr>
          <w:rFonts w:ascii="Arial" w:hAnsi="Arial" w:cs="Arial"/>
        </w:rPr>
        <w:t>an evidence</w:t>
      </w:r>
      <w:proofErr w:type="gramEnd"/>
      <w:r w:rsidR="00891711" w:rsidRPr="00891711">
        <w:rPr>
          <w:rFonts w:ascii="Arial" w:hAnsi="Arial" w:cs="Arial"/>
        </w:rPr>
        <w:t xml:space="preserve"> based decision regarding the ability of a current or potential licence holder to fund the cash requirements outlined above.</w:t>
      </w:r>
    </w:p>
    <w:p w:rsidR="00B31096" w:rsidRDefault="00B31096" w:rsidP="006B588B">
      <w:pPr>
        <w:pStyle w:val="PTablebodyCharCharChar"/>
        <w:tabs>
          <w:tab w:val="clear" w:pos="7823"/>
          <w:tab w:val="right" w:pos="709"/>
        </w:tabs>
        <w:spacing w:after="0"/>
        <w:ind w:left="0"/>
        <w:rPr>
          <w:rFonts w:ascii="Arial" w:eastAsia="MS Mincho" w:hAnsi="Arial" w:cs="Arial"/>
          <w:sz w:val="22"/>
          <w:szCs w:val="22"/>
        </w:rPr>
      </w:pPr>
    </w:p>
    <w:p w:rsidR="00B31096" w:rsidRDefault="00B31096" w:rsidP="006B588B">
      <w:pPr>
        <w:pStyle w:val="PTablebodyCharCharChar"/>
        <w:tabs>
          <w:tab w:val="clear" w:pos="7823"/>
          <w:tab w:val="right" w:pos="709"/>
        </w:tabs>
        <w:spacing w:after="0"/>
        <w:ind w:left="360"/>
        <w:rPr>
          <w:rFonts w:ascii="Arial" w:hAnsi="Arial" w:cs="Arial"/>
        </w:rPr>
      </w:pPr>
      <w:r w:rsidRPr="006B588B">
        <w:rPr>
          <w:rFonts w:ascii="Arial" w:hAnsi="Arial" w:cs="Arial"/>
        </w:rPr>
        <w:lastRenderedPageBreak/>
        <w:t>Specifically</w:t>
      </w:r>
      <w:r>
        <w:rPr>
          <w:rFonts w:ascii="Arial" w:hAnsi="Arial" w:cs="Arial"/>
        </w:rPr>
        <w:t>, the Desk Notes will be drafted in such a way as to:</w:t>
      </w:r>
    </w:p>
    <w:p w:rsidR="004C4AA1" w:rsidRDefault="004C4AA1" w:rsidP="006B588B">
      <w:pPr>
        <w:pStyle w:val="PTablebodyCharCharChar"/>
        <w:tabs>
          <w:tab w:val="clear" w:pos="7823"/>
          <w:tab w:val="right" w:pos="709"/>
        </w:tabs>
        <w:spacing w:after="0"/>
        <w:ind w:left="0"/>
        <w:rPr>
          <w:rFonts w:ascii="Arial" w:hAnsi="Arial" w:cs="Arial"/>
        </w:rPr>
      </w:pPr>
    </w:p>
    <w:p w:rsidR="00BA0FFD" w:rsidRPr="00BA0FFD" w:rsidRDefault="00B31096"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Be applicable</w:t>
      </w:r>
      <w:r w:rsidR="00891711">
        <w:rPr>
          <w:rFonts w:ascii="Arial" w:hAnsi="Arial" w:cs="Arial"/>
        </w:rPr>
        <w:t xml:space="preserve"> to traditional and </w:t>
      </w:r>
      <w:r w:rsidR="004C4AA1" w:rsidRPr="00FF4526">
        <w:rPr>
          <w:rFonts w:ascii="Arial" w:hAnsi="Arial" w:cs="Arial"/>
        </w:rPr>
        <w:t>new funding models</w:t>
      </w:r>
      <w:r w:rsidR="00891711">
        <w:rPr>
          <w:rFonts w:ascii="Arial" w:hAnsi="Arial" w:cs="Arial"/>
        </w:rPr>
        <w:t>,</w:t>
      </w:r>
      <w:r w:rsidR="004C4AA1" w:rsidRPr="00FF4526">
        <w:rPr>
          <w:rFonts w:ascii="Arial" w:hAnsi="Arial" w:cs="Arial"/>
        </w:rPr>
        <w:t xml:space="preserve"> </w:t>
      </w:r>
      <w:r w:rsidR="00891711">
        <w:rPr>
          <w:rFonts w:ascii="Arial" w:hAnsi="Arial" w:cs="Arial"/>
        </w:rPr>
        <w:t>including, but not limited to,</w:t>
      </w:r>
      <w:r w:rsidR="004C4AA1" w:rsidRPr="00FF4526">
        <w:rPr>
          <w:rFonts w:ascii="Arial" w:hAnsi="Arial" w:cs="Arial"/>
        </w:rPr>
        <w:t xml:space="preserve"> private equity</w:t>
      </w:r>
      <w:r w:rsidR="008E5D9A">
        <w:rPr>
          <w:rFonts w:ascii="Arial" w:hAnsi="Arial" w:cs="Arial"/>
        </w:rPr>
        <w:t xml:space="preserve"> backed investors</w:t>
      </w:r>
      <w:r w:rsidR="004C4AA1" w:rsidRPr="00FF4526">
        <w:rPr>
          <w:rFonts w:ascii="Arial" w:hAnsi="Arial" w:cs="Arial"/>
        </w:rPr>
        <w:t>, commodity based lending and project finance</w:t>
      </w:r>
      <w:r w:rsidR="00BA0FFD">
        <w:rPr>
          <w:rFonts w:ascii="Arial" w:hAnsi="Arial" w:cs="Arial"/>
        </w:rPr>
        <w:t>;</w:t>
      </w:r>
    </w:p>
    <w:p w:rsidR="00052AB7" w:rsidRDefault="008C2135" w:rsidP="00A059F3">
      <w:pPr>
        <w:pStyle w:val="PTablebodyCharCharChar"/>
        <w:tabs>
          <w:tab w:val="clear" w:pos="7823"/>
          <w:tab w:val="right" w:pos="709"/>
        </w:tabs>
        <w:spacing w:after="0"/>
        <w:ind w:left="0"/>
        <w:rPr>
          <w:rFonts w:ascii="Arial" w:hAnsi="Arial" w:cs="Arial"/>
        </w:rPr>
      </w:pPr>
      <w:r>
        <w:rPr>
          <w:rFonts w:ascii="Arial" w:hAnsi="Arial" w:cs="Arial"/>
        </w:rPr>
        <w:tab/>
      </w:r>
      <w:r>
        <w:rPr>
          <w:rFonts w:ascii="Arial" w:hAnsi="Arial" w:cs="Arial"/>
        </w:rPr>
        <w:tab/>
      </w:r>
      <w:r>
        <w:rPr>
          <w:rFonts w:ascii="Arial" w:hAnsi="Arial" w:cs="Arial"/>
        </w:rPr>
        <w:tab/>
      </w:r>
    </w:p>
    <w:p w:rsidR="000D5E64" w:rsidRDefault="000D5E64"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Tak</w:t>
      </w:r>
      <w:r w:rsidR="00B31096">
        <w:rPr>
          <w:rFonts w:ascii="Arial" w:hAnsi="Arial" w:cs="Arial"/>
        </w:rPr>
        <w:t>e</w:t>
      </w:r>
      <w:r>
        <w:rPr>
          <w:rFonts w:ascii="Arial" w:hAnsi="Arial" w:cs="Arial"/>
        </w:rPr>
        <w:t xml:space="preserve"> into consideration historic financial performance, current financial status and also future forecasts of financial health post</w:t>
      </w:r>
      <w:r w:rsidR="008E5D9A">
        <w:rPr>
          <w:rFonts w:ascii="Arial" w:hAnsi="Arial" w:cs="Arial"/>
        </w:rPr>
        <w:t>-</w:t>
      </w:r>
      <w:r>
        <w:rPr>
          <w:rFonts w:ascii="Arial" w:hAnsi="Arial" w:cs="Arial"/>
        </w:rPr>
        <w:t xml:space="preserve"> the licensing event in question;</w:t>
      </w:r>
    </w:p>
    <w:p w:rsidR="00BA0FFD" w:rsidRPr="00CD64F2" w:rsidRDefault="00BA0FFD" w:rsidP="001B0ED6">
      <w:pPr>
        <w:pStyle w:val="PTablebodyCharCharChar"/>
        <w:tabs>
          <w:tab w:val="clear" w:pos="7823"/>
          <w:tab w:val="right" w:pos="709"/>
        </w:tabs>
        <w:spacing w:after="0"/>
        <w:ind w:left="0"/>
        <w:rPr>
          <w:rFonts w:ascii="Arial" w:hAnsi="Arial" w:cs="Arial"/>
        </w:rPr>
      </w:pPr>
    </w:p>
    <w:p w:rsidR="005356E6" w:rsidRDefault="00BA0FFD"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 xml:space="preserve">Define </w:t>
      </w:r>
      <w:r w:rsidR="00B31096">
        <w:rPr>
          <w:rFonts w:ascii="Arial" w:hAnsi="Arial" w:cs="Arial"/>
        </w:rPr>
        <w:t xml:space="preserve">the </w:t>
      </w:r>
      <w:r>
        <w:rPr>
          <w:rFonts w:ascii="Arial" w:hAnsi="Arial" w:cs="Arial"/>
        </w:rPr>
        <w:t xml:space="preserve">data </w:t>
      </w:r>
      <w:r w:rsidR="00B31096">
        <w:rPr>
          <w:rFonts w:ascii="Arial" w:hAnsi="Arial" w:cs="Arial"/>
        </w:rPr>
        <w:t xml:space="preserve">that </w:t>
      </w:r>
      <w:r>
        <w:rPr>
          <w:rFonts w:ascii="Arial" w:hAnsi="Arial" w:cs="Arial"/>
        </w:rPr>
        <w:t xml:space="preserve">the OGA </w:t>
      </w:r>
      <w:r w:rsidR="00B31096">
        <w:rPr>
          <w:rFonts w:ascii="Arial" w:hAnsi="Arial" w:cs="Arial"/>
        </w:rPr>
        <w:t xml:space="preserve">should </w:t>
      </w:r>
      <w:r>
        <w:rPr>
          <w:rFonts w:ascii="Arial" w:hAnsi="Arial" w:cs="Arial"/>
        </w:rPr>
        <w:t xml:space="preserve">require from </w:t>
      </w:r>
      <w:r w:rsidR="005356E6">
        <w:rPr>
          <w:rFonts w:ascii="Arial" w:hAnsi="Arial" w:cs="Arial"/>
        </w:rPr>
        <w:t>current or potential license</w:t>
      </w:r>
      <w:r w:rsidR="00B31096">
        <w:rPr>
          <w:rFonts w:ascii="Arial" w:hAnsi="Arial" w:cs="Arial"/>
        </w:rPr>
        <w:t>es</w:t>
      </w:r>
      <w:r w:rsidR="005356E6">
        <w:rPr>
          <w:rFonts w:ascii="Arial" w:hAnsi="Arial" w:cs="Arial"/>
        </w:rPr>
        <w:t xml:space="preserve"> to enable evaluation of </w:t>
      </w:r>
      <w:r w:rsidR="00B31096">
        <w:rPr>
          <w:rFonts w:ascii="Arial" w:hAnsi="Arial" w:cs="Arial"/>
        </w:rPr>
        <w:t>the tests set out above and provide guidance on the type and quality of data that should be accepted.</w:t>
      </w:r>
    </w:p>
    <w:p w:rsidR="005356E6" w:rsidRPr="00DF0D56" w:rsidRDefault="005356E6" w:rsidP="00A059F3">
      <w:pPr>
        <w:ind w:left="-349"/>
        <w:rPr>
          <w:rFonts w:cs="Arial"/>
        </w:rPr>
      </w:pPr>
    </w:p>
    <w:p w:rsidR="005356E6" w:rsidRDefault="005356E6"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B</w:t>
      </w:r>
      <w:r w:rsidRPr="00FF4526">
        <w:rPr>
          <w:rFonts w:ascii="Arial" w:hAnsi="Arial" w:cs="Arial"/>
        </w:rPr>
        <w:t xml:space="preserve">e clear and prescriptive </w:t>
      </w:r>
      <w:r>
        <w:rPr>
          <w:rFonts w:ascii="Arial" w:hAnsi="Arial" w:cs="Arial"/>
        </w:rPr>
        <w:t>to maintain</w:t>
      </w:r>
      <w:r w:rsidRPr="00FF4526">
        <w:rPr>
          <w:rFonts w:ascii="Arial" w:hAnsi="Arial" w:cs="Arial"/>
        </w:rPr>
        <w:t xml:space="preserve"> consistent</w:t>
      </w:r>
      <w:r>
        <w:rPr>
          <w:rFonts w:ascii="Arial" w:hAnsi="Arial" w:cs="Arial"/>
        </w:rPr>
        <w:t xml:space="preserve">ly and to mitigate the potential for dispute; whilst also </w:t>
      </w:r>
      <w:r w:rsidR="00DF0D56">
        <w:rPr>
          <w:rFonts w:ascii="Arial" w:hAnsi="Arial" w:cs="Arial"/>
        </w:rPr>
        <w:t>providing sufficient scope</w:t>
      </w:r>
      <w:r w:rsidR="00DF0D56" w:rsidRPr="00FF4526">
        <w:rPr>
          <w:rFonts w:ascii="Arial" w:hAnsi="Arial" w:cs="Arial"/>
        </w:rPr>
        <w:t xml:space="preserve"> to request further</w:t>
      </w:r>
      <w:r w:rsidR="00DF0D56">
        <w:rPr>
          <w:rFonts w:ascii="Arial" w:hAnsi="Arial" w:cs="Arial"/>
        </w:rPr>
        <w:t xml:space="preserve"> additional</w:t>
      </w:r>
      <w:r w:rsidR="00DF0D56" w:rsidRPr="00FF4526">
        <w:rPr>
          <w:rFonts w:ascii="Arial" w:hAnsi="Arial" w:cs="Arial"/>
        </w:rPr>
        <w:t xml:space="preserve"> information</w:t>
      </w:r>
      <w:r w:rsidR="00DF0D56">
        <w:rPr>
          <w:rFonts w:ascii="Arial" w:hAnsi="Arial" w:cs="Arial"/>
        </w:rPr>
        <w:t xml:space="preserve"> as required to ensure that the OGA are satisfied;</w:t>
      </w:r>
      <w:r w:rsidRPr="00FF4526">
        <w:rPr>
          <w:rFonts w:ascii="Arial" w:hAnsi="Arial" w:cs="Arial"/>
        </w:rPr>
        <w:t xml:space="preserve">  </w:t>
      </w:r>
    </w:p>
    <w:p w:rsidR="00837454" w:rsidRPr="00FF4526" w:rsidRDefault="00837454" w:rsidP="00A059F3">
      <w:pPr>
        <w:pStyle w:val="PTablebodyCharCharChar"/>
        <w:tabs>
          <w:tab w:val="clear" w:pos="7823"/>
          <w:tab w:val="right" w:pos="709"/>
        </w:tabs>
        <w:spacing w:after="0"/>
        <w:ind w:left="-349"/>
        <w:rPr>
          <w:rFonts w:ascii="Arial" w:hAnsi="Arial" w:cs="Arial"/>
        </w:rPr>
      </w:pPr>
    </w:p>
    <w:p w:rsidR="00FF4526" w:rsidRDefault="00837454"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 xml:space="preserve">Take </w:t>
      </w:r>
      <w:r w:rsidR="00FF4526" w:rsidRPr="00FF4526">
        <w:rPr>
          <w:rFonts w:ascii="Arial" w:hAnsi="Arial" w:cs="Arial"/>
        </w:rPr>
        <w:t>into consideration other existing data sources</w:t>
      </w:r>
      <w:r>
        <w:rPr>
          <w:rFonts w:ascii="Arial" w:hAnsi="Arial" w:cs="Arial"/>
        </w:rPr>
        <w:t>, both internal and external to the OGA, which might support due diligence checks</w:t>
      </w:r>
      <w:r w:rsidR="009A2D20">
        <w:rPr>
          <w:rFonts w:ascii="Arial" w:hAnsi="Arial" w:cs="Arial"/>
        </w:rPr>
        <w:t>; further information will be provided</w:t>
      </w:r>
      <w:r w:rsidR="00A059F3">
        <w:rPr>
          <w:rFonts w:ascii="Arial" w:hAnsi="Arial" w:cs="Arial"/>
        </w:rPr>
        <w:t xml:space="preserve"> upon contract award;</w:t>
      </w:r>
    </w:p>
    <w:p w:rsidR="00B31096" w:rsidRDefault="00B31096" w:rsidP="006B588B">
      <w:pPr>
        <w:pStyle w:val="PTablebodyCharCharChar"/>
        <w:tabs>
          <w:tab w:val="clear" w:pos="7823"/>
          <w:tab w:val="right" w:pos="709"/>
        </w:tabs>
        <w:spacing w:after="0"/>
        <w:ind w:left="1080"/>
        <w:rPr>
          <w:rFonts w:ascii="Arial" w:hAnsi="Arial" w:cs="Arial"/>
        </w:rPr>
      </w:pPr>
    </w:p>
    <w:p w:rsidR="006D7242" w:rsidRDefault="00D836E0"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 xml:space="preserve">Be considerate </w:t>
      </w:r>
      <w:r w:rsidR="00E434E9">
        <w:rPr>
          <w:rFonts w:ascii="Arial" w:hAnsi="Arial" w:cs="Arial"/>
        </w:rPr>
        <w:t>of the</w:t>
      </w:r>
      <w:r w:rsidR="006D7242">
        <w:rPr>
          <w:rFonts w:ascii="Arial" w:hAnsi="Arial" w:cs="Arial"/>
        </w:rPr>
        <w:t xml:space="preserve"> burden </w:t>
      </w:r>
      <w:r w:rsidR="00E434E9">
        <w:rPr>
          <w:rFonts w:ascii="Arial" w:hAnsi="Arial" w:cs="Arial"/>
        </w:rPr>
        <w:t>the data request will place on companies;</w:t>
      </w:r>
    </w:p>
    <w:p w:rsidR="00DF0D56" w:rsidRPr="00837454" w:rsidRDefault="00DF0D56" w:rsidP="00A059F3">
      <w:pPr>
        <w:pStyle w:val="PTablebodyCharCharChar"/>
        <w:tabs>
          <w:tab w:val="clear" w:pos="7823"/>
          <w:tab w:val="right" w:pos="709"/>
        </w:tabs>
        <w:spacing w:after="0"/>
        <w:ind w:left="1080"/>
        <w:rPr>
          <w:rFonts w:ascii="Arial" w:hAnsi="Arial" w:cs="Arial"/>
        </w:rPr>
      </w:pPr>
    </w:p>
    <w:p w:rsidR="00DF0D56" w:rsidRDefault="00DF0D56"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Be written in a clear and accessible manner that enables current and potential license holders to quickly extract the relevant information</w:t>
      </w:r>
      <w:r w:rsidR="00A059F3">
        <w:rPr>
          <w:rFonts w:ascii="Arial" w:hAnsi="Arial" w:cs="Arial"/>
        </w:rPr>
        <w:t>.</w:t>
      </w:r>
      <w:r>
        <w:rPr>
          <w:rFonts w:ascii="Arial" w:hAnsi="Arial" w:cs="Arial"/>
        </w:rPr>
        <w:t xml:space="preserve"> </w:t>
      </w:r>
    </w:p>
    <w:p w:rsidR="004C3BDD" w:rsidRDefault="004C3BDD" w:rsidP="00C4141B">
      <w:pPr>
        <w:pStyle w:val="FootnoteText"/>
        <w:jc w:val="both"/>
        <w:rPr>
          <w:rFonts w:ascii="Arial" w:hAnsi="Arial" w:cs="Arial"/>
          <w:sz w:val="24"/>
          <w:szCs w:val="24"/>
        </w:rPr>
      </w:pPr>
    </w:p>
    <w:p w:rsidR="00D836E0" w:rsidRDefault="00D836E0" w:rsidP="006B588B">
      <w:pPr>
        <w:pStyle w:val="PTablebodyCharCharChar"/>
        <w:tabs>
          <w:tab w:val="clear" w:pos="7823"/>
          <w:tab w:val="right" w:pos="709"/>
        </w:tabs>
        <w:spacing w:after="0"/>
        <w:ind w:left="360"/>
        <w:rPr>
          <w:rFonts w:ascii="Arial" w:hAnsi="Arial" w:cs="Arial"/>
        </w:rPr>
      </w:pPr>
      <w:r>
        <w:rPr>
          <w:rFonts w:ascii="Arial" w:hAnsi="Arial" w:cs="Arial"/>
        </w:rPr>
        <w:t>The</w:t>
      </w:r>
      <w:r w:rsidR="00C423B3">
        <w:rPr>
          <w:rFonts w:ascii="Arial" w:hAnsi="Arial" w:cs="Arial"/>
        </w:rPr>
        <w:t xml:space="preserve"> </w:t>
      </w:r>
      <w:r>
        <w:rPr>
          <w:rFonts w:ascii="Arial" w:hAnsi="Arial" w:cs="Arial"/>
        </w:rPr>
        <w:t>External Guidance will be</w:t>
      </w:r>
      <w:r w:rsidR="006B588B">
        <w:rPr>
          <w:rFonts w:ascii="Arial" w:hAnsi="Arial" w:cs="Arial"/>
        </w:rPr>
        <w:t xml:space="preserve"> a</w:t>
      </w:r>
      <w:r>
        <w:rPr>
          <w:rFonts w:ascii="Arial" w:hAnsi="Arial" w:cs="Arial"/>
        </w:rPr>
        <w:t xml:space="preserve"> user-friendly summary of the Desk Notes, providing l</w:t>
      </w:r>
      <w:r w:rsidR="008E5D9A">
        <w:rPr>
          <w:rFonts w:ascii="Arial" w:hAnsi="Arial" w:cs="Arial"/>
        </w:rPr>
        <w:t xml:space="preserve">icensees with a clear indication of the types and the quality of data that the OGA will </w:t>
      </w:r>
      <w:r w:rsidR="006B588B">
        <w:rPr>
          <w:rFonts w:ascii="Arial" w:hAnsi="Arial" w:cs="Arial"/>
        </w:rPr>
        <w:t>require</w:t>
      </w:r>
      <w:r w:rsidR="002E0685">
        <w:rPr>
          <w:rFonts w:ascii="Arial" w:hAnsi="Arial" w:cs="Arial"/>
        </w:rPr>
        <w:t xml:space="preserve"> and</w:t>
      </w:r>
      <w:r w:rsidR="008E5D9A">
        <w:rPr>
          <w:rFonts w:ascii="Arial" w:hAnsi="Arial" w:cs="Arial"/>
        </w:rPr>
        <w:t xml:space="preserve"> </w:t>
      </w:r>
      <w:r w:rsidR="00F050C3">
        <w:rPr>
          <w:rFonts w:ascii="Arial" w:hAnsi="Arial" w:cs="Arial"/>
        </w:rPr>
        <w:t>an indication of the tests that the OGA will apply to that data and the processes used to test that data.  However, the External Guidance should not be so prescriptive as to exclude requests for different or additional data if the circumstances require it.</w:t>
      </w:r>
    </w:p>
    <w:p w:rsidR="0043296A" w:rsidRPr="00C4141B" w:rsidRDefault="0043296A" w:rsidP="006B588B">
      <w:pPr>
        <w:pStyle w:val="PTablebodyCharCharChar"/>
        <w:tabs>
          <w:tab w:val="clear" w:pos="7823"/>
          <w:tab w:val="right" w:pos="709"/>
        </w:tabs>
        <w:spacing w:after="0"/>
        <w:ind w:left="360"/>
        <w:rPr>
          <w:rFonts w:ascii="Arial" w:hAnsi="Arial" w:cs="Arial"/>
        </w:rPr>
      </w:pPr>
    </w:p>
    <w:p w:rsidR="00837454" w:rsidRDefault="00E85ED1" w:rsidP="008460B3">
      <w:pPr>
        <w:pStyle w:val="Heading1"/>
        <w:numPr>
          <w:ilvl w:val="0"/>
          <w:numId w:val="9"/>
        </w:numPr>
        <w:rPr>
          <w:rFonts w:ascii="Arial" w:hAnsi="Arial" w:cs="Arial"/>
          <w:sz w:val="24"/>
          <w:szCs w:val="24"/>
        </w:rPr>
      </w:pPr>
      <w:bookmarkStart w:id="33" w:name="_Toc381969509"/>
      <w:bookmarkStart w:id="34" w:name="_Toc475952582"/>
      <w:r w:rsidRPr="00E85ED1">
        <w:rPr>
          <w:rFonts w:ascii="Arial" w:hAnsi="Arial" w:cs="Arial"/>
          <w:sz w:val="24"/>
          <w:szCs w:val="24"/>
        </w:rPr>
        <w:t>Methodology</w:t>
      </w:r>
      <w:bookmarkEnd w:id="33"/>
      <w:bookmarkEnd w:id="34"/>
    </w:p>
    <w:p w:rsidR="00DF0D56" w:rsidRPr="00DF0D56" w:rsidRDefault="00DF0D56" w:rsidP="00DF0D56"/>
    <w:p w:rsidR="00DF0D56" w:rsidRPr="00F050C3" w:rsidRDefault="00DF0D56" w:rsidP="001F6D73">
      <w:pPr>
        <w:pStyle w:val="PTablebodyCharCharChar"/>
        <w:tabs>
          <w:tab w:val="clear" w:pos="7823"/>
          <w:tab w:val="right" w:pos="709"/>
        </w:tabs>
        <w:spacing w:after="0"/>
        <w:ind w:left="360"/>
        <w:rPr>
          <w:rFonts w:cs="Arial"/>
        </w:rPr>
      </w:pPr>
      <w:r w:rsidRPr="00F050C3">
        <w:rPr>
          <w:rFonts w:ascii="Arial" w:hAnsi="Arial" w:cs="Arial"/>
        </w:rPr>
        <w:t>The aims and objectives of this procurement should be met through a collaborative process between the OGA and the contractor.  We anticipate that the contractor will work closely with the OGA commercial and licensing teams within the Regulation Directorate.  This will enable the contractor to get a clear understanding of the current processes and additional requirements</w:t>
      </w:r>
      <w:r w:rsidR="000D5E64" w:rsidRPr="00F050C3">
        <w:rPr>
          <w:rFonts w:ascii="Arial" w:hAnsi="Arial" w:cs="Arial"/>
        </w:rPr>
        <w:t>, and allow ideas to be tested against those who will be the end users of the product.</w:t>
      </w:r>
      <w:r w:rsidRPr="00F050C3">
        <w:rPr>
          <w:rFonts w:ascii="Arial" w:hAnsi="Arial" w:cs="Arial"/>
        </w:rPr>
        <w:t xml:space="preserve">   </w:t>
      </w:r>
    </w:p>
    <w:p w:rsidR="00DF0D56" w:rsidRPr="00D315F5" w:rsidRDefault="00DF0D56" w:rsidP="001F6D73">
      <w:pPr>
        <w:pStyle w:val="PTablebodyCharCharChar"/>
        <w:tabs>
          <w:tab w:val="clear" w:pos="7823"/>
          <w:tab w:val="right" w:pos="709"/>
        </w:tabs>
        <w:spacing w:after="0"/>
        <w:ind w:left="360"/>
        <w:rPr>
          <w:rFonts w:cs="Arial"/>
        </w:rPr>
      </w:pPr>
    </w:p>
    <w:p w:rsidR="003F573D" w:rsidRDefault="00403C6A" w:rsidP="001F6D73">
      <w:pPr>
        <w:pStyle w:val="PTablebodyCharCharChar"/>
        <w:tabs>
          <w:tab w:val="clear" w:pos="7823"/>
          <w:tab w:val="right" w:pos="709"/>
        </w:tabs>
        <w:spacing w:after="0"/>
        <w:ind w:left="360"/>
        <w:rPr>
          <w:rFonts w:ascii="Arial" w:hAnsi="Arial" w:cs="Arial"/>
        </w:rPr>
      </w:pPr>
      <w:r>
        <w:rPr>
          <w:rFonts w:ascii="Arial" w:hAnsi="Arial" w:cs="Arial"/>
        </w:rPr>
        <w:t xml:space="preserve">The OGA do not </w:t>
      </w:r>
      <w:r w:rsidR="00DF0D56">
        <w:rPr>
          <w:rFonts w:ascii="Arial" w:hAnsi="Arial" w:cs="Arial"/>
        </w:rPr>
        <w:t>envisage</w:t>
      </w:r>
      <w:r>
        <w:rPr>
          <w:rFonts w:ascii="Arial" w:hAnsi="Arial" w:cs="Arial"/>
        </w:rPr>
        <w:t xml:space="preserve"> that new guidance should start from a blank canvas, rather that the process should begin with a review of the existing guidance.</w:t>
      </w:r>
      <w:r w:rsidR="00DF0D56">
        <w:rPr>
          <w:rFonts w:ascii="Arial" w:hAnsi="Arial" w:cs="Arial"/>
        </w:rPr>
        <w:t xml:space="preserve">  </w:t>
      </w:r>
      <w:r>
        <w:rPr>
          <w:rFonts w:ascii="Arial" w:hAnsi="Arial" w:cs="Arial"/>
        </w:rPr>
        <w:t>Further to this, based upon experience and recent transactions, the OGA</w:t>
      </w:r>
      <w:r w:rsidR="009A2D20">
        <w:rPr>
          <w:rFonts w:ascii="Arial" w:hAnsi="Arial" w:cs="Arial"/>
        </w:rPr>
        <w:t xml:space="preserve"> have outlined a list</w:t>
      </w:r>
      <w:r>
        <w:rPr>
          <w:rFonts w:ascii="Arial" w:hAnsi="Arial" w:cs="Arial"/>
        </w:rPr>
        <w:t xml:space="preserve"> of data that we</w:t>
      </w:r>
      <w:r w:rsidR="009A2D20">
        <w:rPr>
          <w:rFonts w:ascii="Arial" w:hAnsi="Arial" w:cs="Arial"/>
        </w:rPr>
        <w:t xml:space="preserve"> believe are required</w:t>
      </w:r>
      <w:r w:rsidR="009A2D20" w:rsidRPr="009A2D20">
        <w:rPr>
          <w:rFonts w:ascii="Arial" w:hAnsi="Arial" w:cs="Arial"/>
        </w:rPr>
        <w:t xml:space="preserve"> to enable a sound and </w:t>
      </w:r>
      <w:r w:rsidR="009A2D20" w:rsidRPr="009A2D20">
        <w:rPr>
          <w:rFonts w:ascii="Arial" w:hAnsi="Arial" w:cs="Arial"/>
        </w:rPr>
        <w:lastRenderedPageBreak/>
        <w:t>informed financial evaluation of a Licensee</w:t>
      </w:r>
      <w:r w:rsidR="000D5E64">
        <w:rPr>
          <w:rFonts w:ascii="Arial" w:hAnsi="Arial" w:cs="Arial"/>
        </w:rPr>
        <w:t>; this may</w:t>
      </w:r>
      <w:r w:rsidR="003F573D">
        <w:rPr>
          <w:rFonts w:ascii="Arial" w:hAnsi="Arial" w:cs="Arial"/>
        </w:rPr>
        <w:t xml:space="preserve"> be shared upon</w:t>
      </w:r>
      <w:r w:rsidR="000D5E64">
        <w:rPr>
          <w:rFonts w:ascii="Arial" w:hAnsi="Arial" w:cs="Arial"/>
        </w:rPr>
        <w:t xml:space="preserve"> contract award.</w:t>
      </w:r>
    </w:p>
    <w:p w:rsidR="000D5E64" w:rsidRDefault="000D5E64" w:rsidP="001F6D73">
      <w:pPr>
        <w:pStyle w:val="PTablebodyCharCharChar"/>
        <w:tabs>
          <w:tab w:val="clear" w:pos="7823"/>
          <w:tab w:val="right" w:pos="709"/>
        </w:tabs>
        <w:spacing w:after="0"/>
        <w:ind w:left="360"/>
        <w:rPr>
          <w:rFonts w:ascii="Arial" w:hAnsi="Arial" w:cs="Arial"/>
        </w:rPr>
      </w:pPr>
    </w:p>
    <w:p w:rsidR="000D5E64" w:rsidRPr="008B148F" w:rsidRDefault="005A1D46" w:rsidP="001F6D73">
      <w:pPr>
        <w:pStyle w:val="PTablebodyCharCharChar"/>
        <w:tabs>
          <w:tab w:val="clear" w:pos="7823"/>
          <w:tab w:val="right" w:pos="709"/>
        </w:tabs>
        <w:spacing w:after="0"/>
        <w:ind w:left="360"/>
        <w:rPr>
          <w:rFonts w:ascii="Arial" w:hAnsi="Arial" w:cs="Arial"/>
        </w:rPr>
      </w:pPr>
      <w:r>
        <w:rPr>
          <w:rFonts w:ascii="Arial" w:hAnsi="Arial" w:cs="Arial"/>
        </w:rPr>
        <w:t>Using information gathered through rece</w:t>
      </w:r>
      <w:r w:rsidR="00695A9B">
        <w:rPr>
          <w:rFonts w:ascii="Arial" w:hAnsi="Arial" w:cs="Arial"/>
        </w:rPr>
        <w:t>nt transactions, it might</w:t>
      </w:r>
      <w:r>
        <w:rPr>
          <w:rFonts w:ascii="Arial" w:hAnsi="Arial" w:cs="Arial"/>
        </w:rPr>
        <w:t xml:space="preserve"> </w:t>
      </w:r>
      <w:r w:rsidRPr="008B148F">
        <w:rPr>
          <w:rFonts w:ascii="Arial" w:hAnsi="Arial" w:cs="Arial"/>
        </w:rPr>
        <w:t xml:space="preserve">be </w:t>
      </w:r>
      <w:r w:rsidR="00695A9B" w:rsidRPr="008B148F">
        <w:rPr>
          <w:rFonts w:ascii="Arial" w:hAnsi="Arial" w:cs="Arial"/>
        </w:rPr>
        <w:t>beneficial</w:t>
      </w:r>
      <w:r w:rsidRPr="008B148F">
        <w:rPr>
          <w:rFonts w:ascii="Arial" w:hAnsi="Arial" w:cs="Arial"/>
        </w:rPr>
        <w:t xml:space="preserve"> to test</w:t>
      </w:r>
      <w:r w:rsidR="00695A9B" w:rsidRPr="008B148F">
        <w:rPr>
          <w:rFonts w:ascii="Arial" w:hAnsi="Arial" w:cs="Arial"/>
        </w:rPr>
        <w:t xml:space="preserve"> the updated financial criteria against real data.</w:t>
      </w:r>
      <w:r w:rsidR="009576C1">
        <w:rPr>
          <w:rFonts w:ascii="Arial" w:hAnsi="Arial" w:cs="Arial"/>
        </w:rPr>
        <w:t xml:space="preserve">  </w:t>
      </w:r>
      <w:r w:rsidR="00695A9B" w:rsidRPr="008B148F">
        <w:rPr>
          <w:rFonts w:ascii="Arial" w:hAnsi="Arial" w:cs="Arial"/>
        </w:rPr>
        <w:t xml:space="preserve"> </w:t>
      </w:r>
    </w:p>
    <w:p w:rsidR="004B3AD5" w:rsidRDefault="004B3AD5" w:rsidP="00D32495">
      <w:pPr>
        <w:jc w:val="both"/>
        <w:rPr>
          <w:rFonts w:cs="Arial"/>
          <w:b/>
          <w:sz w:val="24"/>
          <w:szCs w:val="24"/>
        </w:rPr>
      </w:pPr>
    </w:p>
    <w:p w:rsidR="0034658D" w:rsidRPr="002D32D5" w:rsidRDefault="0034658D" w:rsidP="008460B3">
      <w:pPr>
        <w:pStyle w:val="Heading1"/>
        <w:numPr>
          <w:ilvl w:val="0"/>
          <w:numId w:val="9"/>
        </w:numPr>
        <w:rPr>
          <w:rFonts w:ascii="Arial" w:hAnsi="Arial" w:cs="Arial"/>
          <w:sz w:val="24"/>
          <w:szCs w:val="24"/>
        </w:rPr>
      </w:pPr>
      <w:bookmarkStart w:id="35" w:name="_Ref357541705"/>
      <w:bookmarkStart w:id="36" w:name="_Toc381969510"/>
      <w:bookmarkStart w:id="37" w:name="_Toc475952583"/>
      <w:r w:rsidRPr="002D32D5">
        <w:rPr>
          <w:rFonts w:ascii="Arial" w:hAnsi="Arial" w:cs="Arial"/>
          <w:sz w:val="24"/>
          <w:szCs w:val="24"/>
        </w:rPr>
        <w:t xml:space="preserve">Outputs </w:t>
      </w:r>
      <w:r w:rsidR="00104197" w:rsidRPr="002D32D5">
        <w:rPr>
          <w:rFonts w:ascii="Arial" w:hAnsi="Arial" w:cs="Arial"/>
          <w:sz w:val="24"/>
          <w:szCs w:val="24"/>
        </w:rPr>
        <w:t>Required</w:t>
      </w:r>
      <w:bookmarkEnd w:id="35"/>
      <w:bookmarkEnd w:id="36"/>
      <w:r w:rsidR="008B148F">
        <w:rPr>
          <w:rFonts w:ascii="Arial" w:hAnsi="Arial" w:cs="Arial"/>
          <w:sz w:val="24"/>
          <w:szCs w:val="24"/>
        </w:rPr>
        <w:t>, Ownership and Publication</w:t>
      </w:r>
      <w:bookmarkEnd w:id="37"/>
    </w:p>
    <w:p w:rsidR="004C3BDD" w:rsidRDefault="004C3BDD" w:rsidP="004C3BDD">
      <w:bookmarkStart w:id="38" w:name="_Ref373505205"/>
      <w:bookmarkStart w:id="39" w:name="_Ref357541720"/>
    </w:p>
    <w:p w:rsidR="004C3BDD" w:rsidRDefault="008B148F" w:rsidP="004C3BDD">
      <w:pPr>
        <w:pStyle w:val="PTablebodyCharCharChar"/>
        <w:tabs>
          <w:tab w:val="clear" w:pos="7823"/>
          <w:tab w:val="right" w:pos="709"/>
        </w:tabs>
        <w:spacing w:after="0"/>
        <w:ind w:left="360"/>
        <w:rPr>
          <w:rFonts w:ascii="Arial" w:hAnsi="Arial" w:cs="Arial"/>
        </w:rPr>
      </w:pPr>
      <w:r>
        <w:rPr>
          <w:rFonts w:ascii="Arial" w:hAnsi="Arial" w:cs="Arial"/>
        </w:rPr>
        <w:t>As defined in the objectives, the OGA require two key outputs:</w:t>
      </w:r>
    </w:p>
    <w:p w:rsidR="00936F29" w:rsidRDefault="00936F29" w:rsidP="00936F29"/>
    <w:p w:rsidR="008B148F" w:rsidRDefault="008B148F"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External guidance outlining which data the OGA require in license events and how these data will be used to determine financial viability and capacity</w:t>
      </w:r>
      <w:r w:rsidR="007F0741">
        <w:rPr>
          <w:rFonts w:ascii="Arial" w:hAnsi="Arial" w:cs="Arial"/>
        </w:rPr>
        <w:t>, and MER UK compliance</w:t>
      </w:r>
      <w:r w:rsidR="008460B3">
        <w:rPr>
          <w:rFonts w:ascii="Arial" w:hAnsi="Arial" w:cs="Arial"/>
        </w:rPr>
        <w:t>.</w:t>
      </w:r>
      <w:r w:rsidR="007F0741">
        <w:rPr>
          <w:rFonts w:ascii="Arial" w:hAnsi="Arial" w:cs="Arial"/>
        </w:rPr>
        <w:t xml:space="preserve">  A current or potential </w:t>
      </w:r>
      <w:r w:rsidR="004A50DA">
        <w:rPr>
          <w:rFonts w:ascii="Arial" w:hAnsi="Arial" w:cs="Arial"/>
        </w:rPr>
        <w:t>Licensee</w:t>
      </w:r>
      <w:r w:rsidR="007F0741">
        <w:rPr>
          <w:rFonts w:ascii="Arial" w:hAnsi="Arial" w:cs="Arial"/>
        </w:rPr>
        <w:t xml:space="preserve"> should be </w:t>
      </w:r>
      <w:r w:rsidR="004A50DA">
        <w:rPr>
          <w:rFonts w:ascii="Arial" w:hAnsi="Arial" w:cs="Arial"/>
        </w:rPr>
        <w:t>able to access this document to</w:t>
      </w:r>
      <w:r w:rsidR="007F0741">
        <w:rPr>
          <w:rFonts w:ascii="Arial" w:hAnsi="Arial" w:cs="Arial"/>
        </w:rPr>
        <w:t xml:space="preserve"> understand exactly what data they must supply with a </w:t>
      </w:r>
      <w:r w:rsidR="00F050C3">
        <w:rPr>
          <w:rFonts w:ascii="Arial" w:hAnsi="Arial" w:cs="Arial"/>
        </w:rPr>
        <w:t xml:space="preserve">licence </w:t>
      </w:r>
      <w:r w:rsidR="007F0741">
        <w:rPr>
          <w:rFonts w:ascii="Arial" w:hAnsi="Arial" w:cs="Arial"/>
        </w:rPr>
        <w:t>event application and how these data will be used.  This document will be owned by the OGA and made publically available on the OGA website.</w:t>
      </w:r>
      <w:r w:rsidR="008460B3">
        <w:rPr>
          <w:rFonts w:ascii="Arial" w:hAnsi="Arial" w:cs="Arial"/>
        </w:rPr>
        <w:t xml:space="preserve">  </w:t>
      </w:r>
    </w:p>
    <w:p w:rsidR="008B148F" w:rsidRDefault="008B148F" w:rsidP="008B148F">
      <w:pPr>
        <w:pStyle w:val="PTablebodyCharCharChar"/>
        <w:tabs>
          <w:tab w:val="clear" w:pos="7823"/>
          <w:tab w:val="right" w:pos="709"/>
        </w:tabs>
        <w:spacing w:after="0"/>
        <w:ind w:left="1080"/>
        <w:rPr>
          <w:rFonts w:ascii="Arial" w:hAnsi="Arial" w:cs="Arial"/>
        </w:rPr>
      </w:pPr>
    </w:p>
    <w:p w:rsidR="008B148F" w:rsidRDefault="008B148F" w:rsidP="008460B3">
      <w:pPr>
        <w:pStyle w:val="PTablebodyCharCharChar"/>
        <w:numPr>
          <w:ilvl w:val="0"/>
          <w:numId w:val="19"/>
        </w:numPr>
        <w:tabs>
          <w:tab w:val="clear" w:pos="7823"/>
          <w:tab w:val="right" w:pos="709"/>
        </w:tabs>
        <w:spacing w:after="0"/>
        <w:ind w:left="1080"/>
        <w:rPr>
          <w:rFonts w:ascii="Arial" w:hAnsi="Arial" w:cs="Arial"/>
        </w:rPr>
      </w:pPr>
      <w:r>
        <w:rPr>
          <w:rFonts w:ascii="Arial" w:hAnsi="Arial" w:cs="Arial"/>
        </w:rPr>
        <w:t xml:space="preserve">Internal guidance to be used by OGA staff when performing due diligence checks upon current or potential license holders in license events.  This should include all information outlined in the external guidance but include </w:t>
      </w:r>
      <w:r w:rsidR="004A50DA">
        <w:rPr>
          <w:rFonts w:ascii="Arial" w:hAnsi="Arial" w:cs="Arial"/>
        </w:rPr>
        <w:t xml:space="preserve">additional </w:t>
      </w:r>
      <w:r>
        <w:rPr>
          <w:rFonts w:ascii="Arial" w:hAnsi="Arial" w:cs="Arial"/>
        </w:rPr>
        <w:t>desk notes that detail internal procedures</w:t>
      </w:r>
      <w:r w:rsidR="004A50DA">
        <w:rPr>
          <w:rFonts w:ascii="Arial" w:hAnsi="Arial" w:cs="Arial"/>
        </w:rPr>
        <w:t>, such as who should be consulted at which stage of the process</w:t>
      </w:r>
      <w:r>
        <w:rPr>
          <w:rFonts w:ascii="Arial" w:hAnsi="Arial" w:cs="Arial"/>
        </w:rPr>
        <w:t>.</w:t>
      </w:r>
      <w:r w:rsidR="004A50DA">
        <w:rPr>
          <w:rFonts w:ascii="Arial" w:hAnsi="Arial" w:cs="Arial"/>
        </w:rPr>
        <w:t xml:space="preserve">  This document will be owned by the OGA and kept for internal use only</w:t>
      </w:r>
      <w:r w:rsidR="000867BB">
        <w:rPr>
          <w:rFonts w:ascii="Arial" w:hAnsi="Arial" w:cs="Arial"/>
        </w:rPr>
        <w:t>.  It would not be the intention to make this document public but if may be subject to FOI Act disclosure</w:t>
      </w:r>
      <w:r w:rsidR="004A50DA">
        <w:rPr>
          <w:rFonts w:ascii="Arial" w:hAnsi="Arial" w:cs="Arial"/>
        </w:rPr>
        <w:t>.</w:t>
      </w:r>
      <w:r w:rsidR="007F0741">
        <w:rPr>
          <w:rFonts w:ascii="Arial" w:hAnsi="Arial" w:cs="Arial"/>
        </w:rPr>
        <w:t xml:space="preserve">  </w:t>
      </w:r>
    </w:p>
    <w:p w:rsidR="008B148F" w:rsidRPr="00936F29" w:rsidRDefault="008B148F" w:rsidP="00936F29"/>
    <w:p w:rsidR="006700D3" w:rsidRPr="002D32D5" w:rsidRDefault="00936F29" w:rsidP="008460B3">
      <w:pPr>
        <w:pStyle w:val="Heading1"/>
        <w:numPr>
          <w:ilvl w:val="0"/>
          <w:numId w:val="9"/>
        </w:numPr>
        <w:rPr>
          <w:rFonts w:ascii="Arial" w:hAnsi="Arial" w:cs="Arial"/>
          <w:sz w:val="24"/>
          <w:szCs w:val="24"/>
        </w:rPr>
      </w:pPr>
      <w:bookmarkStart w:id="40" w:name="_Toc475952584"/>
      <w:r>
        <w:rPr>
          <w:rFonts w:ascii="Arial" w:hAnsi="Arial" w:cs="Arial"/>
          <w:sz w:val="24"/>
          <w:szCs w:val="24"/>
        </w:rPr>
        <w:t>Quality Assurance</w:t>
      </w:r>
      <w:bookmarkEnd w:id="40"/>
      <w:r w:rsidR="00AB7905" w:rsidRPr="002D32D5">
        <w:rPr>
          <w:rFonts w:ascii="Arial" w:hAnsi="Arial" w:cs="Arial"/>
          <w:sz w:val="24"/>
          <w:szCs w:val="24"/>
        </w:rPr>
        <w:t xml:space="preserve"> </w:t>
      </w:r>
      <w:bookmarkEnd w:id="38"/>
    </w:p>
    <w:p w:rsidR="006700D3" w:rsidRDefault="006700D3" w:rsidP="005A7FBC">
      <w:pPr>
        <w:ind w:left="360"/>
        <w:jc w:val="both"/>
        <w:rPr>
          <w:rFonts w:cs="Arial"/>
          <w:b/>
          <w:bCs/>
          <w:iCs/>
          <w:sz w:val="24"/>
          <w:szCs w:val="24"/>
        </w:rPr>
      </w:pPr>
    </w:p>
    <w:p w:rsidR="00A60A01" w:rsidRPr="00A60A01" w:rsidRDefault="00F653C8" w:rsidP="005A7FBC">
      <w:pPr>
        <w:ind w:left="360"/>
        <w:jc w:val="both"/>
        <w:rPr>
          <w:rFonts w:cs="Arial"/>
          <w:bCs/>
          <w:iCs/>
          <w:sz w:val="24"/>
          <w:szCs w:val="24"/>
        </w:rPr>
      </w:pPr>
      <w:r>
        <w:rPr>
          <w:rFonts w:cs="Arial"/>
          <w:bCs/>
          <w:iCs/>
          <w:sz w:val="24"/>
          <w:szCs w:val="24"/>
        </w:rPr>
        <w:t>The OGA will work with the contractor to review the guidance against real data and also with industry collaboration.</w:t>
      </w:r>
    </w:p>
    <w:p w:rsidR="004A50DA" w:rsidRPr="005A7FBC" w:rsidRDefault="004A50DA" w:rsidP="005A7FBC">
      <w:pPr>
        <w:ind w:left="360"/>
        <w:jc w:val="both"/>
        <w:rPr>
          <w:rFonts w:cs="Arial"/>
          <w:b/>
          <w:bCs/>
          <w:iCs/>
          <w:sz w:val="24"/>
          <w:szCs w:val="24"/>
        </w:rPr>
      </w:pPr>
    </w:p>
    <w:p w:rsidR="00585DA5" w:rsidRDefault="0038006D" w:rsidP="008460B3">
      <w:pPr>
        <w:pStyle w:val="Heading1"/>
        <w:numPr>
          <w:ilvl w:val="0"/>
          <w:numId w:val="9"/>
        </w:numPr>
        <w:rPr>
          <w:rFonts w:ascii="Arial" w:hAnsi="Arial" w:cs="Arial"/>
          <w:sz w:val="24"/>
          <w:szCs w:val="24"/>
        </w:rPr>
      </w:pPr>
      <w:bookmarkStart w:id="41" w:name="_Ref373505215"/>
      <w:bookmarkStart w:id="42" w:name="_Toc381969513"/>
      <w:bookmarkStart w:id="43" w:name="_Toc475952585"/>
      <w:r w:rsidRPr="002D32D5">
        <w:rPr>
          <w:rFonts w:ascii="Arial" w:hAnsi="Arial" w:cs="Arial"/>
          <w:sz w:val="24"/>
          <w:szCs w:val="24"/>
        </w:rPr>
        <w:t>Timetable</w:t>
      </w:r>
      <w:bookmarkEnd w:id="39"/>
      <w:bookmarkEnd w:id="41"/>
      <w:bookmarkEnd w:id="42"/>
      <w:bookmarkEnd w:id="43"/>
    </w:p>
    <w:p w:rsidR="004A50DA" w:rsidRDefault="004A50DA" w:rsidP="004A50DA">
      <w:pPr>
        <w:ind w:left="360"/>
        <w:jc w:val="both"/>
        <w:rPr>
          <w:rFonts w:cs="Arial"/>
          <w:bCs/>
          <w:sz w:val="24"/>
          <w:szCs w:val="24"/>
        </w:rPr>
      </w:pPr>
    </w:p>
    <w:p w:rsidR="006F41B6" w:rsidRDefault="00687F47" w:rsidP="00687F47">
      <w:pPr>
        <w:ind w:left="360"/>
        <w:jc w:val="both"/>
        <w:rPr>
          <w:rFonts w:cs="Arial"/>
          <w:bCs/>
          <w:sz w:val="24"/>
          <w:szCs w:val="24"/>
        </w:rPr>
      </w:pPr>
      <w:r>
        <w:rPr>
          <w:rFonts w:cs="Arial"/>
          <w:bCs/>
          <w:sz w:val="24"/>
          <w:szCs w:val="24"/>
        </w:rPr>
        <w:t>T</w:t>
      </w:r>
      <w:r w:rsidR="009C3CAE">
        <w:rPr>
          <w:rFonts w:cs="Arial"/>
          <w:bCs/>
          <w:sz w:val="24"/>
          <w:szCs w:val="24"/>
        </w:rPr>
        <w:t xml:space="preserve">he timeline for </w:t>
      </w:r>
      <w:r w:rsidR="00E94A5B">
        <w:rPr>
          <w:rFonts w:cs="Arial"/>
          <w:bCs/>
          <w:sz w:val="24"/>
          <w:szCs w:val="24"/>
        </w:rPr>
        <w:t xml:space="preserve">the </w:t>
      </w:r>
      <w:r w:rsidR="009C3CAE">
        <w:rPr>
          <w:rFonts w:cs="Arial"/>
          <w:bCs/>
          <w:sz w:val="24"/>
          <w:szCs w:val="24"/>
        </w:rPr>
        <w:t>tender process</w:t>
      </w:r>
      <w:r w:rsidR="00E94A5B">
        <w:rPr>
          <w:rFonts w:cs="Arial"/>
          <w:bCs/>
          <w:sz w:val="24"/>
          <w:szCs w:val="24"/>
        </w:rPr>
        <w:t xml:space="preserve"> is</w:t>
      </w:r>
      <w:r w:rsidR="009C3CAE">
        <w:rPr>
          <w:rFonts w:cs="Arial"/>
          <w:bCs/>
          <w:sz w:val="24"/>
          <w:szCs w:val="24"/>
        </w:rPr>
        <w:t xml:space="preserve"> outlined in Section</w:t>
      </w:r>
      <w:r>
        <w:rPr>
          <w:rFonts w:cs="Arial"/>
          <w:bCs/>
          <w:sz w:val="24"/>
          <w:szCs w:val="24"/>
        </w:rPr>
        <w:t xml:space="preserve"> 1 of this document.  Following contract award we would look to begin the scope of work with a project initiation workshop on Monday 20</w:t>
      </w:r>
      <w:r w:rsidRPr="00687F47">
        <w:rPr>
          <w:rFonts w:cs="Arial"/>
          <w:bCs/>
          <w:sz w:val="24"/>
          <w:szCs w:val="24"/>
          <w:vertAlign w:val="superscript"/>
        </w:rPr>
        <w:t>th</w:t>
      </w:r>
      <w:r>
        <w:rPr>
          <w:rFonts w:cs="Arial"/>
          <w:bCs/>
          <w:sz w:val="24"/>
          <w:szCs w:val="24"/>
        </w:rPr>
        <w:t xml:space="preserve"> March</w:t>
      </w:r>
      <w:r w:rsidR="006F41B6">
        <w:rPr>
          <w:rFonts w:cs="Arial"/>
          <w:bCs/>
          <w:sz w:val="24"/>
          <w:szCs w:val="24"/>
        </w:rPr>
        <w:t>.</w:t>
      </w:r>
      <w:r w:rsidR="006F41B6" w:rsidRPr="006F41B6">
        <w:rPr>
          <w:rFonts w:cs="Arial"/>
          <w:bCs/>
          <w:sz w:val="24"/>
          <w:szCs w:val="24"/>
        </w:rPr>
        <w:t xml:space="preserve"> </w:t>
      </w:r>
      <w:r w:rsidR="006F41B6">
        <w:rPr>
          <w:rFonts w:cs="Arial"/>
          <w:bCs/>
          <w:sz w:val="24"/>
          <w:szCs w:val="24"/>
        </w:rPr>
        <w:t xml:space="preserve"> We anticipate the collaborative project to take approximately one month, outlined below is an indicative</w:t>
      </w:r>
      <w:r w:rsidR="00700241">
        <w:rPr>
          <w:rFonts w:cs="Arial"/>
          <w:bCs/>
          <w:sz w:val="24"/>
          <w:szCs w:val="24"/>
        </w:rPr>
        <w:t xml:space="preserve"> structure</w:t>
      </w:r>
      <w:r w:rsidR="006F41B6">
        <w:rPr>
          <w:rFonts w:cs="Arial"/>
          <w:bCs/>
          <w:sz w:val="24"/>
          <w:szCs w:val="24"/>
        </w:rPr>
        <w:t xml:space="preserve"> for this period:</w:t>
      </w:r>
    </w:p>
    <w:p w:rsidR="006F41B6" w:rsidRDefault="006F41B6" w:rsidP="00687F47">
      <w:pPr>
        <w:ind w:left="360"/>
        <w:jc w:val="both"/>
        <w:rPr>
          <w:rFonts w:cs="Arial"/>
          <w:bCs/>
          <w:sz w:val="24"/>
          <w:szCs w:val="24"/>
        </w:rPr>
      </w:pPr>
    </w:p>
    <w:p w:rsidR="006F41B6" w:rsidRPr="0024412E" w:rsidRDefault="006F41B6" w:rsidP="006F41B6">
      <w:pPr>
        <w:pStyle w:val="ListParagraph"/>
        <w:numPr>
          <w:ilvl w:val="0"/>
          <w:numId w:val="21"/>
        </w:numPr>
        <w:jc w:val="both"/>
        <w:rPr>
          <w:rFonts w:ascii="Arial" w:eastAsia="Times New Roman" w:hAnsi="Arial" w:cs="Arial"/>
          <w:bCs/>
          <w:sz w:val="24"/>
          <w:szCs w:val="24"/>
          <w:lang w:eastAsia="en-GB"/>
        </w:rPr>
      </w:pPr>
      <w:r w:rsidRPr="0024412E">
        <w:rPr>
          <w:rFonts w:ascii="Arial" w:eastAsia="Times New Roman" w:hAnsi="Arial" w:cs="Arial"/>
          <w:bCs/>
          <w:sz w:val="24"/>
          <w:szCs w:val="24"/>
          <w:lang w:eastAsia="en-GB"/>
        </w:rPr>
        <w:t>Project initiation workshop – 20</w:t>
      </w:r>
      <w:r w:rsidR="001F6D73">
        <w:rPr>
          <w:rFonts w:ascii="Arial" w:eastAsia="Times New Roman" w:hAnsi="Arial" w:cs="Arial"/>
          <w:bCs/>
          <w:sz w:val="24"/>
          <w:szCs w:val="24"/>
          <w:lang w:eastAsia="en-GB"/>
        </w:rPr>
        <w:t xml:space="preserve"> March</w:t>
      </w:r>
    </w:p>
    <w:p w:rsidR="006F41B6" w:rsidRPr="0024412E" w:rsidRDefault="0024412E" w:rsidP="006F41B6">
      <w:pPr>
        <w:pStyle w:val="ListParagraph"/>
        <w:numPr>
          <w:ilvl w:val="0"/>
          <w:numId w:val="21"/>
        </w:numPr>
        <w:jc w:val="both"/>
        <w:rPr>
          <w:rFonts w:ascii="Arial" w:eastAsia="Times New Roman" w:hAnsi="Arial" w:cs="Arial"/>
          <w:bCs/>
          <w:sz w:val="24"/>
          <w:szCs w:val="24"/>
          <w:lang w:eastAsia="en-GB"/>
        </w:rPr>
      </w:pPr>
      <w:r w:rsidRPr="0024412E">
        <w:rPr>
          <w:rFonts w:ascii="Arial" w:eastAsia="Times New Roman" w:hAnsi="Arial" w:cs="Arial"/>
          <w:bCs/>
          <w:sz w:val="24"/>
          <w:szCs w:val="24"/>
          <w:lang w:eastAsia="en-GB"/>
        </w:rPr>
        <w:t xml:space="preserve">Weekly progress </w:t>
      </w:r>
      <w:r w:rsidR="000867BB">
        <w:rPr>
          <w:rFonts w:ascii="Arial" w:eastAsia="Times New Roman" w:hAnsi="Arial" w:cs="Arial"/>
          <w:bCs/>
          <w:sz w:val="24"/>
          <w:szCs w:val="24"/>
          <w:lang w:eastAsia="en-GB"/>
        </w:rPr>
        <w:t>meeting</w:t>
      </w:r>
      <w:r w:rsidR="000867BB" w:rsidRPr="0024412E">
        <w:rPr>
          <w:rFonts w:ascii="Arial" w:eastAsia="Times New Roman" w:hAnsi="Arial" w:cs="Arial"/>
          <w:bCs/>
          <w:sz w:val="24"/>
          <w:szCs w:val="24"/>
          <w:lang w:eastAsia="en-GB"/>
        </w:rPr>
        <w:t xml:space="preserve"> </w:t>
      </w:r>
      <w:r w:rsidRPr="0024412E">
        <w:rPr>
          <w:rFonts w:ascii="Arial" w:eastAsia="Times New Roman" w:hAnsi="Arial" w:cs="Arial"/>
          <w:bCs/>
          <w:sz w:val="24"/>
          <w:szCs w:val="24"/>
          <w:lang w:eastAsia="en-GB"/>
        </w:rPr>
        <w:t xml:space="preserve">and plan for the week </w:t>
      </w:r>
      <w:r w:rsidR="000867BB">
        <w:rPr>
          <w:rFonts w:ascii="Arial" w:eastAsia="Times New Roman" w:hAnsi="Arial" w:cs="Arial"/>
          <w:bCs/>
          <w:sz w:val="24"/>
          <w:szCs w:val="24"/>
          <w:lang w:eastAsia="en-GB"/>
        </w:rPr>
        <w:t>–</w:t>
      </w:r>
      <w:r w:rsidRPr="0024412E">
        <w:rPr>
          <w:rFonts w:ascii="Arial" w:eastAsia="Times New Roman" w:hAnsi="Arial" w:cs="Arial"/>
          <w:bCs/>
          <w:sz w:val="24"/>
          <w:szCs w:val="24"/>
          <w:lang w:eastAsia="en-GB"/>
        </w:rPr>
        <w:t xml:space="preserve"> 27</w:t>
      </w:r>
      <w:r w:rsidR="000867BB">
        <w:rPr>
          <w:rFonts w:ascii="Arial" w:eastAsia="Times New Roman" w:hAnsi="Arial" w:cs="Arial"/>
          <w:bCs/>
          <w:sz w:val="24"/>
          <w:szCs w:val="24"/>
          <w:lang w:eastAsia="en-GB"/>
        </w:rPr>
        <w:t xml:space="preserve"> </w:t>
      </w:r>
      <w:r w:rsidRPr="0024412E">
        <w:rPr>
          <w:rFonts w:ascii="Arial" w:eastAsia="Times New Roman" w:hAnsi="Arial" w:cs="Arial"/>
          <w:bCs/>
          <w:sz w:val="24"/>
          <w:szCs w:val="24"/>
          <w:lang w:eastAsia="en-GB"/>
        </w:rPr>
        <w:t>March</w:t>
      </w:r>
    </w:p>
    <w:p w:rsidR="0024412E" w:rsidRPr="0024412E" w:rsidRDefault="0024412E" w:rsidP="0024412E">
      <w:pPr>
        <w:pStyle w:val="ListParagraph"/>
        <w:numPr>
          <w:ilvl w:val="0"/>
          <w:numId w:val="21"/>
        </w:numPr>
        <w:jc w:val="both"/>
        <w:rPr>
          <w:rFonts w:ascii="Arial" w:eastAsia="Times New Roman" w:hAnsi="Arial" w:cs="Arial"/>
          <w:bCs/>
          <w:sz w:val="24"/>
          <w:szCs w:val="24"/>
          <w:lang w:eastAsia="en-GB"/>
        </w:rPr>
      </w:pPr>
      <w:r w:rsidRPr="0024412E">
        <w:rPr>
          <w:rFonts w:ascii="Arial" w:eastAsia="Times New Roman" w:hAnsi="Arial" w:cs="Arial"/>
          <w:bCs/>
          <w:sz w:val="24"/>
          <w:szCs w:val="24"/>
          <w:lang w:eastAsia="en-GB"/>
        </w:rPr>
        <w:t xml:space="preserve">Weekly progress </w:t>
      </w:r>
      <w:r w:rsidR="000867BB">
        <w:rPr>
          <w:rFonts w:ascii="Arial" w:eastAsia="Times New Roman" w:hAnsi="Arial" w:cs="Arial"/>
          <w:bCs/>
          <w:sz w:val="24"/>
          <w:szCs w:val="24"/>
          <w:lang w:eastAsia="en-GB"/>
        </w:rPr>
        <w:t>meeting</w:t>
      </w:r>
      <w:r w:rsidR="000867BB" w:rsidRPr="0024412E">
        <w:rPr>
          <w:rFonts w:ascii="Arial" w:eastAsia="Times New Roman" w:hAnsi="Arial" w:cs="Arial"/>
          <w:bCs/>
          <w:sz w:val="24"/>
          <w:szCs w:val="24"/>
          <w:lang w:eastAsia="en-GB"/>
        </w:rPr>
        <w:t xml:space="preserve"> </w:t>
      </w:r>
      <w:r w:rsidRPr="0024412E">
        <w:rPr>
          <w:rFonts w:ascii="Arial" w:eastAsia="Times New Roman" w:hAnsi="Arial" w:cs="Arial"/>
          <w:bCs/>
          <w:sz w:val="24"/>
          <w:szCs w:val="24"/>
          <w:lang w:eastAsia="en-GB"/>
        </w:rPr>
        <w:t xml:space="preserve">and plan for the week </w:t>
      </w:r>
      <w:r w:rsidR="000867BB">
        <w:rPr>
          <w:rFonts w:ascii="Arial" w:eastAsia="Times New Roman" w:hAnsi="Arial" w:cs="Arial"/>
          <w:bCs/>
          <w:sz w:val="24"/>
          <w:szCs w:val="24"/>
          <w:lang w:eastAsia="en-GB"/>
        </w:rPr>
        <w:t xml:space="preserve">– </w:t>
      </w:r>
      <w:r w:rsidRPr="0024412E">
        <w:rPr>
          <w:rFonts w:ascii="Arial" w:eastAsia="Times New Roman" w:hAnsi="Arial" w:cs="Arial"/>
          <w:bCs/>
          <w:sz w:val="24"/>
          <w:szCs w:val="24"/>
          <w:lang w:eastAsia="en-GB"/>
        </w:rPr>
        <w:t>3 April</w:t>
      </w:r>
    </w:p>
    <w:p w:rsidR="0024412E" w:rsidRDefault="0024412E" w:rsidP="0024412E">
      <w:pPr>
        <w:pStyle w:val="ListParagraph"/>
        <w:numPr>
          <w:ilvl w:val="0"/>
          <w:numId w:val="21"/>
        </w:numPr>
        <w:jc w:val="both"/>
        <w:rPr>
          <w:rFonts w:ascii="Arial" w:eastAsia="Times New Roman" w:hAnsi="Arial" w:cs="Arial"/>
          <w:bCs/>
          <w:sz w:val="24"/>
          <w:szCs w:val="24"/>
          <w:lang w:eastAsia="en-GB"/>
        </w:rPr>
      </w:pPr>
      <w:r w:rsidRPr="0024412E">
        <w:rPr>
          <w:rFonts w:ascii="Arial" w:eastAsia="Times New Roman" w:hAnsi="Arial" w:cs="Arial"/>
          <w:bCs/>
          <w:sz w:val="24"/>
          <w:szCs w:val="24"/>
          <w:lang w:eastAsia="en-GB"/>
        </w:rPr>
        <w:t>First draft of guidance documents – 7 April</w:t>
      </w:r>
    </w:p>
    <w:p w:rsidR="002E0685" w:rsidRPr="0024412E" w:rsidRDefault="002E0685" w:rsidP="0024412E">
      <w:pPr>
        <w:pStyle w:val="ListParagraph"/>
        <w:numPr>
          <w:ilvl w:val="0"/>
          <w:numId w:val="21"/>
        </w:numPr>
        <w:jc w:val="both"/>
        <w:rPr>
          <w:rFonts w:ascii="Arial" w:eastAsia="Times New Roman" w:hAnsi="Arial" w:cs="Arial"/>
          <w:bCs/>
          <w:sz w:val="24"/>
          <w:szCs w:val="24"/>
          <w:lang w:eastAsia="en-GB"/>
        </w:rPr>
      </w:pPr>
      <w:r>
        <w:rPr>
          <w:rFonts w:ascii="Arial" w:eastAsia="Times New Roman" w:hAnsi="Arial" w:cs="Arial"/>
          <w:bCs/>
          <w:sz w:val="24"/>
          <w:szCs w:val="24"/>
          <w:lang w:eastAsia="en-GB"/>
        </w:rPr>
        <w:t>OGA to provide feedback on first draft – 14 April</w:t>
      </w:r>
    </w:p>
    <w:p w:rsidR="00687F47" w:rsidRPr="0024412E" w:rsidRDefault="0024412E" w:rsidP="0024412E">
      <w:pPr>
        <w:pStyle w:val="ListParagraph"/>
        <w:numPr>
          <w:ilvl w:val="0"/>
          <w:numId w:val="21"/>
        </w:numPr>
        <w:jc w:val="both"/>
        <w:rPr>
          <w:rFonts w:ascii="Arial" w:eastAsia="Times New Roman" w:hAnsi="Arial" w:cs="Arial"/>
          <w:bCs/>
          <w:sz w:val="24"/>
          <w:szCs w:val="24"/>
          <w:lang w:eastAsia="en-GB"/>
        </w:rPr>
      </w:pPr>
      <w:r w:rsidRPr="0024412E">
        <w:rPr>
          <w:rFonts w:ascii="Arial" w:eastAsia="Times New Roman" w:hAnsi="Arial" w:cs="Arial"/>
          <w:bCs/>
          <w:sz w:val="24"/>
          <w:szCs w:val="24"/>
          <w:lang w:eastAsia="en-GB"/>
        </w:rPr>
        <w:t>Final draft of guidance documents and project close meeting –</w:t>
      </w:r>
      <w:r w:rsidR="002E0685">
        <w:rPr>
          <w:rFonts w:ascii="Arial" w:eastAsia="Times New Roman" w:hAnsi="Arial" w:cs="Arial"/>
          <w:bCs/>
          <w:sz w:val="24"/>
          <w:szCs w:val="24"/>
          <w:lang w:eastAsia="en-GB"/>
        </w:rPr>
        <w:t xml:space="preserve"> 21</w:t>
      </w:r>
      <w:r w:rsidRPr="0024412E">
        <w:rPr>
          <w:rFonts w:ascii="Arial" w:eastAsia="Times New Roman" w:hAnsi="Arial" w:cs="Arial"/>
          <w:bCs/>
          <w:sz w:val="24"/>
          <w:szCs w:val="24"/>
          <w:lang w:eastAsia="en-GB"/>
        </w:rPr>
        <w:t xml:space="preserve"> April</w:t>
      </w:r>
    </w:p>
    <w:p w:rsidR="004A50DA" w:rsidRDefault="0024412E" w:rsidP="00CC4F6C">
      <w:pPr>
        <w:ind w:left="360"/>
        <w:jc w:val="both"/>
        <w:rPr>
          <w:rFonts w:cs="Arial"/>
          <w:bCs/>
          <w:sz w:val="24"/>
          <w:szCs w:val="24"/>
        </w:rPr>
      </w:pPr>
      <w:r>
        <w:rPr>
          <w:rFonts w:cs="Arial"/>
          <w:bCs/>
          <w:sz w:val="24"/>
          <w:szCs w:val="24"/>
        </w:rPr>
        <w:lastRenderedPageBreak/>
        <w:t>We anticipate</w:t>
      </w:r>
      <w:r w:rsidR="00700241">
        <w:rPr>
          <w:rFonts w:cs="Arial"/>
          <w:bCs/>
          <w:sz w:val="24"/>
          <w:szCs w:val="24"/>
        </w:rPr>
        <w:t xml:space="preserve"> adding further granularity to this indicative timeline following the project initiation workshop and agreement upon the project methodology.</w:t>
      </w:r>
      <w:r>
        <w:rPr>
          <w:rFonts w:cs="Arial"/>
          <w:bCs/>
          <w:sz w:val="24"/>
          <w:szCs w:val="24"/>
        </w:rPr>
        <w:t xml:space="preserve"> </w:t>
      </w:r>
      <w:r w:rsidR="00700241">
        <w:rPr>
          <w:rFonts w:cs="Arial"/>
          <w:bCs/>
          <w:sz w:val="24"/>
          <w:szCs w:val="24"/>
        </w:rPr>
        <w:t xml:space="preserve">Please submit a </w:t>
      </w:r>
      <w:r w:rsidR="00CC4F6C">
        <w:rPr>
          <w:rFonts w:cs="Arial"/>
          <w:bCs/>
          <w:sz w:val="24"/>
          <w:szCs w:val="24"/>
        </w:rPr>
        <w:t>work plan</w:t>
      </w:r>
      <w:r w:rsidR="00700241">
        <w:rPr>
          <w:rFonts w:cs="Arial"/>
          <w:bCs/>
          <w:sz w:val="24"/>
          <w:szCs w:val="24"/>
        </w:rPr>
        <w:t xml:space="preserve"> with your tender documentation.</w:t>
      </w:r>
      <w:r w:rsidR="00687F47">
        <w:rPr>
          <w:rFonts w:cs="Arial"/>
          <w:bCs/>
          <w:sz w:val="24"/>
          <w:szCs w:val="24"/>
        </w:rPr>
        <w:t xml:space="preserve">  </w:t>
      </w:r>
    </w:p>
    <w:p w:rsidR="004A50DA" w:rsidRPr="008B148F" w:rsidRDefault="004A50DA" w:rsidP="008B148F"/>
    <w:p w:rsidR="00E070AD" w:rsidRPr="002D32D5" w:rsidRDefault="002A7D17" w:rsidP="008460B3">
      <w:pPr>
        <w:pStyle w:val="Heading1"/>
        <w:numPr>
          <w:ilvl w:val="0"/>
          <w:numId w:val="9"/>
        </w:numPr>
        <w:rPr>
          <w:rFonts w:ascii="Arial" w:hAnsi="Arial" w:cs="Arial"/>
          <w:sz w:val="24"/>
          <w:szCs w:val="24"/>
        </w:rPr>
      </w:pPr>
      <w:bookmarkStart w:id="44" w:name="_Ref338852517"/>
      <w:bookmarkStart w:id="45" w:name="_Toc381969516"/>
      <w:r>
        <w:rPr>
          <w:rFonts w:ascii="Arial" w:hAnsi="Arial" w:cs="Arial"/>
          <w:sz w:val="24"/>
          <w:szCs w:val="24"/>
        </w:rPr>
        <w:t xml:space="preserve"> </w:t>
      </w:r>
      <w:bookmarkStart w:id="46" w:name="_Toc475952586"/>
      <w:r w:rsidR="00E070AD" w:rsidRPr="002D32D5">
        <w:rPr>
          <w:rFonts w:ascii="Arial" w:hAnsi="Arial" w:cs="Arial"/>
          <w:sz w:val="24"/>
          <w:szCs w:val="24"/>
        </w:rPr>
        <w:t>Working Arrangements</w:t>
      </w:r>
      <w:bookmarkEnd w:id="44"/>
      <w:bookmarkEnd w:id="45"/>
      <w:bookmarkEnd w:id="46"/>
    </w:p>
    <w:p w:rsidR="00AA62E8" w:rsidRPr="005A7FBC" w:rsidRDefault="00AA62E8" w:rsidP="005A7FBC">
      <w:pPr>
        <w:jc w:val="both"/>
        <w:rPr>
          <w:rFonts w:cs="Arial"/>
          <w:b/>
          <w:bCs/>
          <w:iCs/>
          <w:sz w:val="24"/>
          <w:szCs w:val="24"/>
        </w:rPr>
      </w:pPr>
    </w:p>
    <w:p w:rsidR="00AA62E8"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502B22">
        <w:rPr>
          <w:rFonts w:cs="Arial"/>
          <w:bCs/>
          <w:sz w:val="24"/>
          <w:szCs w:val="24"/>
        </w:rPr>
        <w:t>OGA</w:t>
      </w:r>
      <w:r w:rsidRPr="005A7FBC">
        <w:rPr>
          <w:rFonts w:cs="Arial"/>
          <w:bCs/>
          <w:sz w:val="24"/>
          <w:szCs w:val="24"/>
        </w:rPr>
        <w:t xml:space="preserve"> project manager will be assigned to the project and will be the central point of contact. </w:t>
      </w:r>
    </w:p>
    <w:p w:rsidR="00700241" w:rsidRDefault="00700241" w:rsidP="00293D12">
      <w:pPr>
        <w:ind w:left="360"/>
        <w:jc w:val="both"/>
        <w:rPr>
          <w:rFonts w:cs="Arial"/>
          <w:bCs/>
          <w:sz w:val="24"/>
          <w:szCs w:val="24"/>
        </w:rPr>
      </w:pPr>
    </w:p>
    <w:p w:rsidR="00700241" w:rsidRDefault="00700241" w:rsidP="00D32495">
      <w:pPr>
        <w:ind w:left="360"/>
        <w:jc w:val="both"/>
        <w:rPr>
          <w:rFonts w:cs="Arial"/>
          <w:bCs/>
          <w:iCs/>
          <w:sz w:val="24"/>
          <w:szCs w:val="24"/>
        </w:rPr>
      </w:pPr>
      <w:r w:rsidRPr="00336C9A">
        <w:rPr>
          <w:rFonts w:cs="Arial"/>
          <w:bCs/>
          <w:iCs/>
          <w:sz w:val="24"/>
          <w:szCs w:val="24"/>
        </w:rPr>
        <w:t>We envisage the need for cl</w:t>
      </w:r>
      <w:r>
        <w:rPr>
          <w:rFonts w:cs="Arial"/>
          <w:bCs/>
          <w:iCs/>
          <w:sz w:val="24"/>
          <w:szCs w:val="24"/>
        </w:rPr>
        <w:t>ose interaction between the OGA project team</w:t>
      </w:r>
      <w:r w:rsidRPr="00336C9A">
        <w:rPr>
          <w:rFonts w:cs="Arial"/>
          <w:bCs/>
          <w:iCs/>
          <w:sz w:val="24"/>
          <w:szCs w:val="24"/>
        </w:rPr>
        <w:t xml:space="preserve"> and con</w:t>
      </w:r>
      <w:r>
        <w:rPr>
          <w:rFonts w:cs="Arial"/>
          <w:bCs/>
          <w:iCs/>
          <w:sz w:val="24"/>
          <w:szCs w:val="24"/>
        </w:rPr>
        <w:t>tractor throughout the process.  This might result in</w:t>
      </w:r>
      <w:r w:rsidR="00CC4F6C">
        <w:rPr>
          <w:rFonts w:cs="Arial"/>
          <w:bCs/>
          <w:iCs/>
          <w:sz w:val="24"/>
          <w:szCs w:val="24"/>
        </w:rPr>
        <w:t xml:space="preserve"> the contractor working for extended periods with the OGA project team in the</w:t>
      </w:r>
      <w:r>
        <w:rPr>
          <w:rFonts w:cs="Arial"/>
          <w:bCs/>
          <w:iCs/>
          <w:sz w:val="24"/>
          <w:szCs w:val="24"/>
        </w:rPr>
        <w:t xml:space="preserve"> OGA office.</w:t>
      </w:r>
    </w:p>
    <w:p w:rsidR="00AA62E8" w:rsidRPr="00D421AC" w:rsidRDefault="00AA62E8" w:rsidP="00AA62E8">
      <w:pPr>
        <w:pStyle w:val="ListParagraph"/>
        <w:ind w:left="0"/>
        <w:rPr>
          <w:rFonts w:eastAsia="Times New Roman" w:cs="Calibri"/>
        </w:rPr>
      </w:pPr>
    </w:p>
    <w:p w:rsidR="003C1CE8" w:rsidRPr="002D32D5" w:rsidRDefault="002A7D17" w:rsidP="008460B3">
      <w:pPr>
        <w:pStyle w:val="Heading1"/>
        <w:numPr>
          <w:ilvl w:val="0"/>
          <w:numId w:val="9"/>
        </w:numPr>
        <w:rPr>
          <w:rFonts w:ascii="Arial" w:hAnsi="Arial" w:cs="Arial"/>
          <w:sz w:val="24"/>
          <w:szCs w:val="24"/>
        </w:rPr>
      </w:pPr>
      <w:r>
        <w:rPr>
          <w:rFonts w:ascii="Arial" w:hAnsi="Arial" w:cs="Arial"/>
          <w:sz w:val="24"/>
          <w:szCs w:val="24"/>
        </w:rPr>
        <w:t xml:space="preserve"> </w:t>
      </w:r>
      <w:bookmarkStart w:id="47" w:name="_Toc475952587"/>
      <w:r w:rsidR="007A7010">
        <w:rPr>
          <w:rFonts w:ascii="Arial" w:hAnsi="Arial" w:cs="Arial"/>
          <w:sz w:val="24"/>
          <w:szCs w:val="24"/>
        </w:rPr>
        <w:t>Skills and experience</w:t>
      </w:r>
      <w:bookmarkEnd w:id="47"/>
    </w:p>
    <w:p w:rsidR="00427AFA" w:rsidRPr="00B960BC" w:rsidRDefault="00427AFA" w:rsidP="00B960BC">
      <w:pPr>
        <w:ind w:left="360"/>
        <w:jc w:val="both"/>
        <w:rPr>
          <w:rFonts w:cs="Arial"/>
          <w:sz w:val="24"/>
          <w:szCs w:val="24"/>
        </w:rPr>
      </w:pPr>
    </w:p>
    <w:p w:rsidR="00FA702B" w:rsidRPr="00B960BC" w:rsidRDefault="002A7D17" w:rsidP="00E72DB1">
      <w:pPr>
        <w:pStyle w:val="PTablebodyCharCharChar"/>
        <w:tabs>
          <w:tab w:val="clear" w:pos="7823"/>
          <w:tab w:val="right" w:pos="709"/>
        </w:tabs>
        <w:spacing w:after="0"/>
        <w:ind w:left="360"/>
        <w:rPr>
          <w:rFonts w:cs="Arial"/>
          <w:highlight w:val="yellow"/>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48" w:name="_Ref338852499"/>
    </w:p>
    <w:p w:rsidR="0043296A" w:rsidRPr="00B960BC" w:rsidRDefault="0043296A" w:rsidP="00E72DB1">
      <w:pPr>
        <w:ind w:left="360"/>
        <w:jc w:val="both"/>
        <w:rPr>
          <w:rFonts w:cs="Arial"/>
          <w:sz w:val="24"/>
          <w:szCs w:val="24"/>
        </w:rPr>
      </w:pPr>
    </w:p>
    <w:p w:rsidR="003043AD" w:rsidRPr="002D32D5" w:rsidRDefault="002A7D17" w:rsidP="008460B3">
      <w:pPr>
        <w:pStyle w:val="Heading1"/>
        <w:numPr>
          <w:ilvl w:val="0"/>
          <w:numId w:val="9"/>
        </w:numPr>
        <w:rPr>
          <w:rFonts w:ascii="Arial" w:hAnsi="Arial" w:cs="Arial"/>
          <w:sz w:val="24"/>
          <w:szCs w:val="24"/>
        </w:rPr>
      </w:pPr>
      <w:bookmarkStart w:id="49" w:name="_Ref373505239"/>
      <w:bookmarkStart w:id="50" w:name="_Toc381969518"/>
      <w:r>
        <w:rPr>
          <w:rFonts w:ascii="Arial" w:hAnsi="Arial" w:cs="Arial"/>
          <w:sz w:val="24"/>
          <w:szCs w:val="24"/>
        </w:rPr>
        <w:t xml:space="preserve"> </w:t>
      </w:r>
      <w:bookmarkStart w:id="51" w:name="_Toc475952588"/>
      <w:r w:rsidR="00D64BB0"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4A2B75" w:rsidRPr="0043296A" w:rsidRDefault="002A7D17" w:rsidP="0043296A">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p>
    <w:p w:rsidR="00A60A01" w:rsidRPr="002D4038" w:rsidRDefault="00A60A01" w:rsidP="00053592">
      <w:pPr>
        <w:pStyle w:val="FootnoteText"/>
        <w:rPr>
          <w:rFonts w:cs="Calibri"/>
          <w:sz w:val="22"/>
          <w:szCs w:val="22"/>
          <w:lang w:eastAsia="en-GB"/>
        </w:rPr>
      </w:pPr>
    </w:p>
    <w:p w:rsidR="00F0291F" w:rsidRPr="002D32D5" w:rsidRDefault="002A7D17" w:rsidP="008460B3">
      <w:pPr>
        <w:pStyle w:val="Heading1"/>
        <w:numPr>
          <w:ilvl w:val="0"/>
          <w:numId w:val="9"/>
        </w:numPr>
        <w:rPr>
          <w:rFonts w:ascii="Arial" w:hAnsi="Arial" w:cs="Arial"/>
          <w:sz w:val="24"/>
          <w:szCs w:val="24"/>
        </w:rPr>
      </w:pPr>
      <w:bookmarkStart w:id="52" w:name="_Ref357541811"/>
      <w:bookmarkStart w:id="53" w:name="_Toc381969519"/>
      <w:bookmarkStart w:id="54" w:name="_Toc246831559"/>
      <w:bookmarkStart w:id="55" w:name="_Toc271272917"/>
      <w:bookmarkStart w:id="56" w:name="_Ref338852577"/>
      <w:bookmarkEnd w:id="48"/>
      <w:r>
        <w:rPr>
          <w:rFonts w:ascii="Arial" w:hAnsi="Arial" w:cs="Arial"/>
          <w:sz w:val="24"/>
          <w:szCs w:val="24"/>
        </w:rPr>
        <w:t xml:space="preserve"> </w:t>
      </w:r>
      <w:bookmarkStart w:id="57" w:name="_Toc475952589"/>
      <w:r w:rsidR="00F0291F" w:rsidRPr="002D32D5">
        <w:rPr>
          <w:rFonts w:ascii="Arial" w:hAnsi="Arial" w:cs="Arial"/>
          <w:sz w:val="24"/>
          <w:szCs w:val="24"/>
        </w:rPr>
        <w:t>Budget</w:t>
      </w:r>
      <w:bookmarkEnd w:id="52"/>
      <w:bookmarkEnd w:id="53"/>
      <w:bookmarkEnd w:id="57"/>
      <w:r w:rsidR="00F0291F"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2A7D17" w:rsidRDefault="003C1CE8" w:rsidP="00852CE0">
      <w:pPr>
        <w:pStyle w:val="Paragraph"/>
        <w:ind w:hanging="360"/>
      </w:pPr>
      <w:r w:rsidRPr="002A7D17">
        <w:t xml:space="preserve">The budget for this project is </w:t>
      </w:r>
      <w:r w:rsidR="004A2B75" w:rsidRPr="00CC4F6C">
        <w:t>£</w:t>
      </w:r>
      <w:r w:rsidR="00855737">
        <w:t>3</w:t>
      </w:r>
      <w:r w:rsidR="00855737" w:rsidRPr="00CC4F6C">
        <w:t>0</w:t>
      </w:r>
      <w:r w:rsidR="00CC4F6C">
        <w:t>,</w:t>
      </w:r>
      <w:r w:rsidR="00CC4F6C" w:rsidRPr="00CC4F6C">
        <w:t>000</w:t>
      </w:r>
      <w:r w:rsidR="004A2B75" w:rsidRPr="00CC4F6C">
        <w:t xml:space="preserve"> </w:t>
      </w:r>
      <w:r w:rsidRPr="00CC4F6C">
        <w:t>to</w:t>
      </w:r>
      <w:r w:rsidR="00526862" w:rsidRPr="00CC4F6C">
        <w:t xml:space="preserve"> </w:t>
      </w:r>
      <w:r w:rsidR="00293D12" w:rsidRPr="00CC4F6C">
        <w:t>£</w:t>
      </w:r>
      <w:r w:rsidR="00CC4F6C" w:rsidRPr="00CC4F6C">
        <w:t>50</w:t>
      </w:r>
      <w:r w:rsidR="00CC4F6C">
        <w:t>,</w:t>
      </w:r>
      <w:r w:rsidR="00CC4F6C" w:rsidRPr="00CC4F6C">
        <w:t>000</w:t>
      </w:r>
      <w:r w:rsidR="00685B87" w:rsidRPr="00CC4F6C">
        <w:t xml:space="preserve"> </w:t>
      </w:r>
      <w:r w:rsidR="00CC0456">
        <w:t>including</w:t>
      </w:r>
      <w:r w:rsidR="00685B87" w:rsidRPr="002A7D17">
        <w:t xml:space="preserve"> VAT</w:t>
      </w:r>
      <w:r w:rsidRPr="002A7D17">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4"/>
      <w:bookmarkEnd w:id="55"/>
      <w:bookmarkEnd w:id="56"/>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 xml:space="preserve">The </w:t>
      </w:r>
      <w:r w:rsidR="00502B22">
        <w:rPr>
          <w:rFonts w:eastAsia="MS Mincho" w:cs="Arial"/>
          <w:sz w:val="24"/>
          <w:szCs w:val="24"/>
          <w:lang w:eastAsia="en-US"/>
        </w:rPr>
        <w:t>Authority</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82022E" w:rsidP="008460B3">
      <w:pPr>
        <w:pStyle w:val="Heading1"/>
        <w:numPr>
          <w:ilvl w:val="0"/>
          <w:numId w:val="9"/>
        </w:numPr>
        <w:rPr>
          <w:rFonts w:ascii="Arial" w:hAnsi="Arial" w:cs="Arial"/>
          <w:sz w:val="24"/>
          <w:szCs w:val="24"/>
        </w:rPr>
      </w:pPr>
      <w:bookmarkStart w:id="58" w:name="_Ref357541836"/>
      <w:bookmarkStart w:id="59" w:name="_Toc381969520"/>
      <w:r>
        <w:rPr>
          <w:rFonts w:ascii="Arial" w:hAnsi="Arial" w:cs="Arial"/>
          <w:sz w:val="24"/>
          <w:szCs w:val="24"/>
        </w:rPr>
        <w:t xml:space="preserve"> </w:t>
      </w:r>
      <w:bookmarkStart w:id="60" w:name="_Toc475952590"/>
      <w:r w:rsidR="005C6FBA" w:rsidRPr="002D32D5">
        <w:rPr>
          <w:rFonts w:ascii="Arial" w:hAnsi="Arial" w:cs="Arial"/>
          <w:sz w:val="24"/>
          <w:szCs w:val="24"/>
        </w:rPr>
        <w:t>Evaluation of Tenders</w:t>
      </w:r>
      <w:bookmarkEnd w:id="58"/>
      <w:bookmarkEnd w:id="59"/>
      <w:bookmarkEnd w:id="60"/>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CC4F6C" w:rsidRPr="00CC4F6C">
        <w:rPr>
          <w:rFonts w:cs="Arial"/>
          <w:sz w:val="24"/>
          <w:szCs w:val="24"/>
        </w:rPr>
        <w:t>10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502B22">
        <w:rPr>
          <w:rFonts w:cs="Arial"/>
          <w:sz w:val="24"/>
          <w:szCs w:val="24"/>
        </w:rPr>
        <w:t>OGA</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F653C8" w:rsidRDefault="00F653C8" w:rsidP="001623B7">
      <w:pPr>
        <w:spacing w:line="276" w:lineRule="auto"/>
        <w:rPr>
          <w:rFonts w:cs="Arial"/>
          <w:b/>
        </w:rPr>
      </w:pPr>
    </w:p>
    <w:p w:rsidR="00F653C8" w:rsidRDefault="00F653C8" w:rsidP="001623B7">
      <w:pPr>
        <w:spacing w:line="276" w:lineRule="auto"/>
        <w:rPr>
          <w:rFonts w:cs="Arial"/>
          <w:b/>
        </w:rPr>
      </w:pPr>
    </w:p>
    <w:p w:rsidR="00F653C8" w:rsidRDefault="00F653C8" w:rsidP="001623B7">
      <w:pPr>
        <w:spacing w:line="276" w:lineRule="auto"/>
        <w:rPr>
          <w:rFonts w:cs="Arial"/>
          <w:b/>
        </w:rPr>
      </w:pPr>
    </w:p>
    <w:p w:rsidR="00F653C8" w:rsidRDefault="00F653C8" w:rsidP="001623B7">
      <w:pPr>
        <w:spacing w:line="276" w:lineRule="auto"/>
        <w:rPr>
          <w:rFonts w:cs="Arial"/>
          <w:b/>
        </w:rPr>
      </w:pPr>
    </w:p>
    <w:p w:rsidR="00F653C8" w:rsidRDefault="00F653C8" w:rsidP="001623B7">
      <w:pPr>
        <w:spacing w:line="276" w:lineRule="auto"/>
        <w:rPr>
          <w:rFonts w:cs="Arial"/>
          <w:b/>
        </w:rPr>
      </w:pPr>
    </w:p>
    <w:p w:rsidR="0043296A" w:rsidRDefault="0043296A" w:rsidP="001623B7">
      <w:pPr>
        <w:spacing w:line="276" w:lineRule="auto"/>
        <w:rPr>
          <w:rFonts w:cs="Arial"/>
          <w:b/>
        </w:rPr>
      </w:pPr>
    </w:p>
    <w:p w:rsidR="00F653C8" w:rsidRDefault="00F653C8" w:rsidP="001623B7">
      <w:pPr>
        <w:spacing w:line="276" w:lineRule="auto"/>
        <w:rPr>
          <w:rFonts w:cs="Arial"/>
          <w:b/>
        </w:rPr>
      </w:pPr>
    </w:p>
    <w:p w:rsidR="00F653C8" w:rsidRDefault="00F653C8" w:rsidP="001623B7">
      <w:pPr>
        <w:spacing w:line="276" w:lineRule="auto"/>
        <w:rPr>
          <w:rFonts w:cs="Arial"/>
          <w:b/>
        </w:rPr>
      </w:pPr>
    </w:p>
    <w:p w:rsidR="001623B7" w:rsidRDefault="001623B7" w:rsidP="00941465">
      <w:pPr>
        <w:spacing w:line="276" w:lineRule="auto"/>
        <w:ind w:left="360"/>
        <w:rPr>
          <w:rFonts w:cs="Arial"/>
          <w:b/>
        </w:rPr>
      </w:pPr>
      <w:r>
        <w:rPr>
          <w:rFonts w:cs="Arial"/>
          <w:b/>
        </w:rPr>
        <w:lastRenderedPageBreak/>
        <w:t>EVALUATION CRITERIA AND SCORING METHODOLOGY</w:t>
      </w:r>
    </w:p>
    <w:p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D40BF7">
        <w:tc>
          <w:tcPr>
            <w:tcW w:w="1133" w:type="dxa"/>
          </w:tcPr>
          <w:p w:rsidR="001623B7" w:rsidRPr="00F7796D" w:rsidRDefault="001623B7" w:rsidP="004D6126">
            <w:pPr>
              <w:pStyle w:val="Heading4"/>
              <w:rPr>
                <w:rFonts w:ascii="Arial" w:hAnsi="Arial" w:cs="Arial"/>
              </w:rPr>
            </w:pPr>
            <w:bookmarkStart w:id="61" w:name="p2"/>
            <w:bookmarkStart w:id="62" w:name="_Toc475952591"/>
            <w:r w:rsidRPr="00F7796D">
              <w:rPr>
                <w:rFonts w:ascii="Arial" w:hAnsi="Arial" w:cs="Arial"/>
              </w:rPr>
              <w:t>Criterion</w:t>
            </w:r>
            <w:bookmarkEnd w:id="61"/>
            <w:bookmarkEnd w:id="62"/>
          </w:p>
        </w:tc>
        <w:tc>
          <w:tcPr>
            <w:tcW w:w="5927" w:type="dxa"/>
            <w:shd w:val="clear" w:color="auto" w:fill="auto"/>
          </w:tcPr>
          <w:p w:rsidR="001623B7" w:rsidRPr="00F7796D" w:rsidRDefault="001623B7" w:rsidP="004D6126">
            <w:pPr>
              <w:pStyle w:val="Heading4"/>
              <w:rPr>
                <w:rFonts w:ascii="Arial" w:hAnsi="Arial" w:cs="Arial"/>
              </w:rPr>
            </w:pPr>
            <w:bookmarkStart w:id="63" w:name="_Toc475952592"/>
            <w:r w:rsidRPr="00F7796D">
              <w:rPr>
                <w:rFonts w:ascii="Arial" w:hAnsi="Arial" w:cs="Arial"/>
              </w:rPr>
              <w:t>Description</w:t>
            </w:r>
            <w:bookmarkEnd w:id="63"/>
          </w:p>
        </w:tc>
        <w:tc>
          <w:tcPr>
            <w:tcW w:w="2262" w:type="dxa"/>
            <w:shd w:val="clear" w:color="auto" w:fill="auto"/>
          </w:tcPr>
          <w:p w:rsidR="001623B7" w:rsidRPr="00F7796D" w:rsidRDefault="001623B7" w:rsidP="004D6126">
            <w:pPr>
              <w:pStyle w:val="Heading4"/>
              <w:rPr>
                <w:rFonts w:ascii="Arial" w:hAnsi="Arial" w:cs="Arial"/>
              </w:rPr>
            </w:pPr>
            <w:bookmarkStart w:id="64" w:name="_Toc475952593"/>
            <w:r w:rsidRPr="00F7796D">
              <w:rPr>
                <w:rFonts w:ascii="Arial" w:hAnsi="Arial" w:cs="Arial"/>
              </w:rPr>
              <w:t>Weighting</w:t>
            </w:r>
            <w:bookmarkEnd w:id="64"/>
          </w:p>
        </w:tc>
      </w:tr>
      <w:tr w:rsidR="001623B7" w:rsidRPr="00C6546D" w:rsidTr="00D40BF7">
        <w:tc>
          <w:tcPr>
            <w:tcW w:w="1133" w:type="dxa"/>
          </w:tcPr>
          <w:p w:rsidR="001623B7" w:rsidRPr="00F7796D" w:rsidRDefault="001623B7" w:rsidP="004D6126">
            <w:pPr>
              <w:rPr>
                <w:rFonts w:cs="Arial"/>
              </w:rPr>
            </w:pPr>
            <w:r w:rsidRPr="00F7796D">
              <w:rPr>
                <w:rFonts w:cs="Arial"/>
              </w:rPr>
              <w:t>01</w:t>
            </w:r>
          </w:p>
        </w:tc>
        <w:tc>
          <w:tcPr>
            <w:tcW w:w="5927" w:type="dxa"/>
            <w:shd w:val="clear" w:color="auto" w:fill="auto"/>
          </w:tcPr>
          <w:p w:rsidR="001623B7" w:rsidRPr="00D40BF7" w:rsidRDefault="00D40BF7" w:rsidP="004D6126">
            <w:pPr>
              <w:rPr>
                <w:rFonts w:cs="Arial"/>
                <w:b/>
                <w:color w:val="000000" w:themeColor="text1"/>
              </w:rPr>
            </w:pPr>
            <w:r w:rsidRPr="00D40BF7">
              <w:rPr>
                <w:rFonts w:cs="Arial"/>
                <w:b/>
                <w:color w:val="000000" w:themeColor="text1"/>
              </w:rPr>
              <w:t xml:space="preserve">Understanding the requirements - </w:t>
            </w:r>
            <w:r w:rsidRPr="00D40BF7">
              <w:rPr>
                <w:rFonts w:cs="Arial"/>
                <w:color w:val="000000" w:themeColor="text1"/>
              </w:rPr>
              <w:t>please demonstrate that you have an understanding of what it is that OGA requires.</w:t>
            </w:r>
          </w:p>
        </w:tc>
        <w:tc>
          <w:tcPr>
            <w:tcW w:w="2262" w:type="dxa"/>
            <w:shd w:val="clear" w:color="auto" w:fill="auto"/>
          </w:tcPr>
          <w:p w:rsidR="001623B7" w:rsidRPr="00F7796D" w:rsidRDefault="00855737" w:rsidP="004D6126">
            <w:pPr>
              <w:rPr>
                <w:rFonts w:cs="Arial"/>
              </w:rPr>
            </w:pPr>
            <w:r>
              <w:rPr>
                <w:rFonts w:cs="Arial"/>
              </w:rPr>
              <w:t>30</w:t>
            </w:r>
            <w:r w:rsidR="001623B7" w:rsidRPr="00F7796D">
              <w:rPr>
                <w:rFonts w:cs="Arial"/>
              </w:rPr>
              <w:t>%</w:t>
            </w:r>
          </w:p>
        </w:tc>
      </w:tr>
      <w:tr w:rsidR="001623B7" w:rsidRPr="00C6546D" w:rsidTr="00D40BF7">
        <w:tc>
          <w:tcPr>
            <w:tcW w:w="1133" w:type="dxa"/>
          </w:tcPr>
          <w:p w:rsidR="001623B7" w:rsidRPr="00F7796D" w:rsidRDefault="00D40BF7" w:rsidP="004D6126">
            <w:pPr>
              <w:rPr>
                <w:rFonts w:cs="Arial"/>
              </w:rPr>
            </w:pPr>
            <w:r>
              <w:rPr>
                <w:rFonts w:cs="Arial"/>
              </w:rPr>
              <w:t>02</w:t>
            </w:r>
          </w:p>
        </w:tc>
        <w:tc>
          <w:tcPr>
            <w:tcW w:w="5927" w:type="dxa"/>
            <w:shd w:val="clear" w:color="auto" w:fill="auto"/>
          </w:tcPr>
          <w:p w:rsidR="001623B7" w:rsidRPr="00D40BF7" w:rsidRDefault="00D40BF7" w:rsidP="004D6126">
            <w:pPr>
              <w:rPr>
                <w:rFonts w:cs="Arial"/>
              </w:rPr>
            </w:pPr>
            <w:r w:rsidRPr="00D40BF7">
              <w:rPr>
                <w:rFonts w:cs="Arial"/>
                <w:b/>
                <w:color w:val="000000" w:themeColor="text1"/>
              </w:rPr>
              <w:t xml:space="preserve">Delivery plan - </w:t>
            </w:r>
            <w:r w:rsidRPr="00D40BF7">
              <w:rPr>
                <w:rFonts w:cs="Arial"/>
                <w:color w:val="000000" w:themeColor="text1"/>
              </w:rPr>
              <w:t>with specific reference to the description of the requirements, working arrangements and expected outputs as stated above, please provide a detailed delivery plan</w:t>
            </w:r>
          </w:p>
        </w:tc>
        <w:tc>
          <w:tcPr>
            <w:tcW w:w="2262" w:type="dxa"/>
            <w:shd w:val="clear" w:color="auto" w:fill="auto"/>
          </w:tcPr>
          <w:p w:rsidR="001623B7" w:rsidRPr="00F7796D" w:rsidRDefault="00855737" w:rsidP="00D40BF7">
            <w:pPr>
              <w:rPr>
                <w:rFonts w:cs="Arial"/>
              </w:rPr>
            </w:pPr>
            <w:r>
              <w:rPr>
                <w:rFonts w:cs="Arial"/>
              </w:rPr>
              <w:t>20</w:t>
            </w:r>
            <w:r w:rsidR="00D40BF7">
              <w:rPr>
                <w:rFonts w:cs="Arial"/>
              </w:rPr>
              <w:t>%</w:t>
            </w:r>
          </w:p>
        </w:tc>
      </w:tr>
      <w:tr w:rsidR="001623B7" w:rsidRPr="00C6546D" w:rsidTr="00D40BF7">
        <w:tc>
          <w:tcPr>
            <w:tcW w:w="1133" w:type="dxa"/>
          </w:tcPr>
          <w:p w:rsidR="001623B7" w:rsidRPr="00F7796D" w:rsidRDefault="001623B7" w:rsidP="004D6126">
            <w:pPr>
              <w:rPr>
                <w:rFonts w:cs="Arial"/>
              </w:rPr>
            </w:pPr>
            <w:r w:rsidRPr="00F7796D">
              <w:rPr>
                <w:rFonts w:cs="Arial"/>
              </w:rPr>
              <w:t>0</w:t>
            </w:r>
            <w:r w:rsidR="009F6E45">
              <w:rPr>
                <w:rFonts w:cs="Arial"/>
              </w:rPr>
              <w:t>3</w:t>
            </w:r>
          </w:p>
        </w:tc>
        <w:tc>
          <w:tcPr>
            <w:tcW w:w="5927" w:type="dxa"/>
            <w:shd w:val="clear" w:color="auto" w:fill="auto"/>
          </w:tcPr>
          <w:p w:rsidR="00D40BF7" w:rsidRPr="00D40BF7" w:rsidRDefault="00D40BF7" w:rsidP="00D40BF7">
            <w:pPr>
              <w:rPr>
                <w:rFonts w:cs="Arial"/>
                <w:b/>
                <w:color w:val="000000" w:themeColor="text1"/>
              </w:rPr>
            </w:pPr>
            <w:r w:rsidRPr="00D40BF7">
              <w:rPr>
                <w:rFonts w:cs="Arial"/>
                <w:b/>
                <w:color w:val="000000" w:themeColor="text1"/>
              </w:rPr>
              <w:t xml:space="preserve">Skills and knowledge 1 - </w:t>
            </w:r>
            <w:r w:rsidRPr="00D40BF7">
              <w:rPr>
                <w:rFonts w:cs="Arial"/>
                <w:color w:val="000000" w:themeColor="text1"/>
              </w:rPr>
              <w:t>please provide details</w:t>
            </w:r>
            <w:r w:rsidRPr="00D40BF7">
              <w:rPr>
                <w:rFonts w:cs="Arial"/>
                <w:b/>
                <w:color w:val="000000" w:themeColor="text1"/>
              </w:rPr>
              <w:t xml:space="preserve"> </w:t>
            </w:r>
            <w:r w:rsidRPr="00D40BF7">
              <w:rPr>
                <w:rFonts w:cs="Arial"/>
                <w:color w:val="000000" w:themeColor="text1"/>
              </w:rPr>
              <w:t>of your suitability to provide analysis of the nature described, including details of relevant expertise and experience</w:t>
            </w:r>
            <w:r w:rsidRPr="00D40BF7">
              <w:rPr>
                <w:rFonts w:cs="Arial"/>
                <w:b/>
                <w:color w:val="000000" w:themeColor="text1"/>
              </w:rPr>
              <w:t>.</w:t>
            </w:r>
          </w:p>
          <w:p w:rsidR="001623B7" w:rsidRPr="00D40BF7" w:rsidRDefault="001623B7" w:rsidP="004D6126">
            <w:pPr>
              <w:rPr>
                <w:rFonts w:cs="Arial"/>
              </w:rPr>
            </w:pPr>
          </w:p>
        </w:tc>
        <w:tc>
          <w:tcPr>
            <w:tcW w:w="2262" w:type="dxa"/>
            <w:shd w:val="clear" w:color="auto" w:fill="auto"/>
          </w:tcPr>
          <w:p w:rsidR="001623B7" w:rsidRPr="00F7796D" w:rsidRDefault="00855737" w:rsidP="004D6126">
            <w:pPr>
              <w:rPr>
                <w:rFonts w:cs="Arial"/>
              </w:rPr>
            </w:pPr>
            <w:r>
              <w:rPr>
                <w:rFonts w:cs="Arial"/>
              </w:rPr>
              <w:t>10</w:t>
            </w:r>
            <w:r w:rsidR="001623B7" w:rsidRPr="00F7796D">
              <w:rPr>
                <w:rFonts w:cs="Arial"/>
              </w:rPr>
              <w:t>%</w:t>
            </w:r>
          </w:p>
        </w:tc>
      </w:tr>
      <w:tr w:rsidR="001623B7" w:rsidRPr="00C6546D" w:rsidTr="00D40BF7">
        <w:tc>
          <w:tcPr>
            <w:tcW w:w="1133" w:type="dxa"/>
          </w:tcPr>
          <w:p w:rsidR="001623B7" w:rsidRPr="00F7796D" w:rsidRDefault="001623B7" w:rsidP="004D6126">
            <w:pPr>
              <w:rPr>
                <w:rFonts w:cs="Arial"/>
              </w:rPr>
            </w:pPr>
            <w:r w:rsidRPr="00F7796D">
              <w:rPr>
                <w:rFonts w:cs="Arial"/>
              </w:rPr>
              <w:t>0</w:t>
            </w:r>
            <w:r w:rsidR="009F6E45">
              <w:rPr>
                <w:rFonts w:cs="Arial"/>
              </w:rPr>
              <w:t>4</w:t>
            </w:r>
          </w:p>
        </w:tc>
        <w:tc>
          <w:tcPr>
            <w:tcW w:w="5927" w:type="dxa"/>
            <w:shd w:val="clear" w:color="auto" w:fill="auto"/>
          </w:tcPr>
          <w:p w:rsidR="00D40BF7" w:rsidRPr="00D40BF7" w:rsidRDefault="00D40BF7" w:rsidP="00D40BF7">
            <w:pPr>
              <w:rPr>
                <w:rFonts w:cs="Arial"/>
                <w:color w:val="000000" w:themeColor="text1"/>
              </w:rPr>
            </w:pPr>
            <w:r w:rsidRPr="00D40BF7">
              <w:rPr>
                <w:rFonts w:cs="Arial"/>
                <w:b/>
                <w:color w:val="000000" w:themeColor="text1"/>
              </w:rPr>
              <w:t xml:space="preserve">Skills and knowledge 2 - </w:t>
            </w:r>
            <w:r w:rsidRPr="00D40BF7">
              <w:rPr>
                <w:rFonts w:cs="Arial"/>
                <w:color w:val="000000" w:themeColor="text1"/>
              </w:rPr>
              <w:t>please provide details</w:t>
            </w:r>
            <w:r w:rsidRPr="00D40BF7">
              <w:rPr>
                <w:rFonts w:cs="Arial"/>
                <w:b/>
                <w:color w:val="000000" w:themeColor="text1"/>
              </w:rPr>
              <w:t xml:space="preserve"> </w:t>
            </w:r>
            <w:r w:rsidR="00B65455" w:rsidRPr="001F6D73">
              <w:rPr>
                <w:rFonts w:cs="Arial"/>
                <w:color w:val="000000" w:themeColor="text1"/>
              </w:rPr>
              <w:t>about</w:t>
            </w:r>
            <w:r w:rsidR="00B65455">
              <w:rPr>
                <w:rFonts w:cs="Arial"/>
                <w:b/>
                <w:color w:val="000000" w:themeColor="text1"/>
              </w:rPr>
              <w:t xml:space="preserve"> </w:t>
            </w:r>
            <w:r w:rsidRPr="00D40BF7">
              <w:rPr>
                <w:rFonts w:cs="Arial"/>
                <w:color w:val="000000" w:themeColor="text1"/>
              </w:rPr>
              <w:t>how relevant skills and knowledge of the team members will be utilised in the performance of the contract.</w:t>
            </w:r>
          </w:p>
          <w:p w:rsidR="001623B7" w:rsidRPr="00D40BF7" w:rsidRDefault="001623B7" w:rsidP="004D6126">
            <w:pPr>
              <w:rPr>
                <w:rFonts w:cs="Arial"/>
              </w:rPr>
            </w:pPr>
          </w:p>
        </w:tc>
        <w:tc>
          <w:tcPr>
            <w:tcW w:w="2262" w:type="dxa"/>
            <w:shd w:val="clear" w:color="auto" w:fill="auto"/>
          </w:tcPr>
          <w:p w:rsidR="001623B7" w:rsidRPr="00F7796D" w:rsidRDefault="00855737" w:rsidP="004D6126">
            <w:pPr>
              <w:rPr>
                <w:rFonts w:cs="Arial"/>
              </w:rPr>
            </w:pPr>
            <w:r>
              <w:rPr>
                <w:rFonts w:cs="Arial"/>
              </w:rPr>
              <w:t>10</w:t>
            </w:r>
            <w:r w:rsidR="001623B7" w:rsidRPr="00F7796D">
              <w:rPr>
                <w:rFonts w:cs="Arial"/>
              </w:rPr>
              <w:t>%</w:t>
            </w:r>
          </w:p>
        </w:tc>
      </w:tr>
      <w:tr w:rsidR="001623B7" w:rsidRPr="00C6546D" w:rsidTr="00D40BF7">
        <w:tc>
          <w:tcPr>
            <w:tcW w:w="1133" w:type="dxa"/>
          </w:tcPr>
          <w:p w:rsidR="001623B7" w:rsidRPr="00F7796D" w:rsidRDefault="001623B7" w:rsidP="004D6126">
            <w:pPr>
              <w:rPr>
                <w:rFonts w:cs="Arial"/>
              </w:rPr>
            </w:pPr>
            <w:r w:rsidRPr="00F7796D">
              <w:rPr>
                <w:rFonts w:cs="Arial"/>
              </w:rPr>
              <w:t>0</w:t>
            </w:r>
            <w:r w:rsidR="009F6E45">
              <w:rPr>
                <w:rFonts w:cs="Arial"/>
              </w:rPr>
              <w:t>5</w:t>
            </w:r>
          </w:p>
        </w:tc>
        <w:tc>
          <w:tcPr>
            <w:tcW w:w="5927" w:type="dxa"/>
            <w:shd w:val="clear" w:color="auto" w:fill="auto"/>
          </w:tcPr>
          <w:p w:rsidR="001623B7" w:rsidRPr="00D40BF7" w:rsidRDefault="00CC4F6C" w:rsidP="00855737">
            <w:pPr>
              <w:rPr>
                <w:rFonts w:cs="Arial"/>
              </w:rPr>
            </w:pPr>
            <w:r w:rsidRPr="00D40BF7">
              <w:rPr>
                <w:rFonts w:cs="Arial"/>
                <w:b/>
              </w:rPr>
              <w:t>Pricing</w:t>
            </w:r>
            <w:r w:rsidRPr="00D40BF7">
              <w:rPr>
                <w:rFonts w:cs="Arial"/>
              </w:rPr>
              <w:t xml:space="preserve"> - </w:t>
            </w:r>
            <w:r w:rsidRPr="00D40BF7">
              <w:rPr>
                <w:rFonts w:cs="Arial"/>
                <w:color w:val="000000" w:themeColor="text1"/>
              </w:rPr>
              <w:t>please complete the price schedule in Annexe A specifying the hourly rates (ex-VAT) you will charge for each level of your staff</w:t>
            </w:r>
          </w:p>
        </w:tc>
        <w:tc>
          <w:tcPr>
            <w:tcW w:w="2262" w:type="dxa"/>
            <w:shd w:val="clear" w:color="auto" w:fill="auto"/>
          </w:tcPr>
          <w:p w:rsidR="001623B7" w:rsidRPr="00F7796D" w:rsidRDefault="00D40BF7" w:rsidP="004D6126">
            <w:pPr>
              <w:rPr>
                <w:rFonts w:cs="Arial"/>
              </w:rPr>
            </w:pPr>
            <w:r>
              <w:rPr>
                <w:rFonts w:cs="Arial"/>
              </w:rPr>
              <w:t>3</w:t>
            </w:r>
            <w:r w:rsidR="001623B7" w:rsidRPr="00F7796D">
              <w:rPr>
                <w:rFonts w:cs="Arial"/>
              </w:rPr>
              <w:t>0%</w:t>
            </w:r>
          </w:p>
        </w:tc>
      </w:tr>
      <w:tr w:rsidR="001623B7" w:rsidRPr="00C6546D" w:rsidTr="00D40BF7">
        <w:tc>
          <w:tcPr>
            <w:tcW w:w="7060" w:type="dxa"/>
            <w:gridSpan w:val="2"/>
          </w:tcPr>
          <w:p w:rsidR="001623B7" w:rsidRPr="00F7796D" w:rsidRDefault="001623B7" w:rsidP="004D6126">
            <w:pPr>
              <w:rPr>
                <w:rFonts w:cs="Arial"/>
              </w:rPr>
            </w:pPr>
          </w:p>
        </w:tc>
        <w:tc>
          <w:tcPr>
            <w:tcW w:w="2262" w:type="dxa"/>
            <w:shd w:val="clear" w:color="auto" w:fill="auto"/>
          </w:tcPr>
          <w:p w:rsidR="001623B7" w:rsidRPr="00F7796D" w:rsidRDefault="001623B7" w:rsidP="004D6126">
            <w:pPr>
              <w:rPr>
                <w:rFonts w:cs="Arial"/>
              </w:rPr>
            </w:pPr>
            <w:r w:rsidRPr="00F7796D">
              <w:rPr>
                <w:rFonts w:cs="Arial"/>
              </w:rPr>
              <w:t>100%</w:t>
            </w:r>
          </w:p>
        </w:tc>
      </w:tr>
    </w:tbl>
    <w:p w:rsidR="001623B7" w:rsidRDefault="001623B7" w:rsidP="001623B7"/>
    <w:p w:rsidR="00F129F3" w:rsidRPr="00E4650D" w:rsidRDefault="00F129F3" w:rsidP="00D40BF7">
      <w:pPr>
        <w:ind w:firstLine="142"/>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D40BF7">
      <w:pPr>
        <w:ind w:left="142"/>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D40BF7">
      <w:pPr>
        <w:ind w:left="142"/>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4D6126">
        <w:tc>
          <w:tcPr>
            <w:tcW w:w="816" w:type="dxa"/>
          </w:tcPr>
          <w:p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rsidTr="004D6126">
        <w:trPr>
          <w:trHeight w:val="313"/>
        </w:trPr>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Default="001623B7" w:rsidP="001623B7">
      <w:pPr>
        <w:pStyle w:val="NoSpacing"/>
        <w:spacing w:line="276" w:lineRule="auto"/>
        <w:jc w:val="both"/>
        <w:rPr>
          <w:rFonts w:ascii="Arial" w:hAnsi="Arial" w:cs="Arial"/>
          <w:color w:val="FF0000"/>
          <w:sz w:val="24"/>
          <w:szCs w:val="24"/>
        </w:rPr>
      </w:pPr>
      <w:bookmarkStart w:id="65" w:name="nine01"/>
      <w:bookmarkEnd w:id="65"/>
    </w:p>
    <w:p w:rsidR="00F653C8" w:rsidRDefault="00F653C8" w:rsidP="001623B7">
      <w:pPr>
        <w:pStyle w:val="NoSpacing"/>
        <w:spacing w:line="276" w:lineRule="auto"/>
        <w:jc w:val="both"/>
        <w:rPr>
          <w:rFonts w:ascii="Arial" w:hAnsi="Arial" w:cs="Arial"/>
          <w:color w:val="FF0000"/>
          <w:sz w:val="24"/>
          <w:szCs w:val="24"/>
        </w:rPr>
      </w:pPr>
    </w:p>
    <w:p w:rsidR="00F653C8" w:rsidRDefault="00F653C8" w:rsidP="001623B7">
      <w:pPr>
        <w:pStyle w:val="NoSpacing"/>
        <w:spacing w:line="276" w:lineRule="auto"/>
        <w:jc w:val="both"/>
        <w:rPr>
          <w:rFonts w:ascii="Arial" w:hAnsi="Arial" w:cs="Arial"/>
          <w:color w:val="FF0000"/>
          <w:sz w:val="24"/>
          <w:szCs w:val="24"/>
        </w:rPr>
      </w:pPr>
    </w:p>
    <w:p w:rsidR="001623B7" w:rsidRPr="00D40BF7" w:rsidRDefault="001623B7" w:rsidP="00D40BF7">
      <w:pPr>
        <w:pStyle w:val="NoSpacing"/>
        <w:spacing w:line="276" w:lineRule="auto"/>
        <w:ind w:firstLine="142"/>
        <w:jc w:val="both"/>
        <w:rPr>
          <w:rFonts w:ascii="Arial" w:hAnsi="Arial" w:cs="Arial"/>
          <w:sz w:val="24"/>
          <w:szCs w:val="24"/>
        </w:rPr>
      </w:pPr>
      <w:r w:rsidRPr="00D40BF7">
        <w:rPr>
          <w:rFonts w:ascii="Arial" w:hAnsi="Arial" w:cs="Arial"/>
          <w:sz w:val="24"/>
          <w:szCs w:val="24"/>
          <w:u w:val="single"/>
        </w:rPr>
        <w:lastRenderedPageBreak/>
        <w:t>Scoring for Pricing Evaluation</w:t>
      </w:r>
    </w:p>
    <w:p w:rsidR="001623B7" w:rsidRPr="00EC540D" w:rsidRDefault="001623B7" w:rsidP="00D40BF7">
      <w:pPr>
        <w:pStyle w:val="NoSpacing"/>
        <w:spacing w:line="276" w:lineRule="auto"/>
        <w:jc w:val="both"/>
        <w:rPr>
          <w:rFonts w:ascii="Arial" w:hAnsi="Arial" w:cs="Arial"/>
          <w:b/>
          <w:color w:val="FF0000"/>
          <w:sz w:val="24"/>
          <w:szCs w:val="24"/>
        </w:rPr>
      </w:pPr>
    </w:p>
    <w:p w:rsidR="00D40BF7" w:rsidRPr="00F129F3" w:rsidRDefault="00D40BF7" w:rsidP="00D32495">
      <w:pPr>
        <w:ind w:left="142"/>
        <w:jc w:val="both"/>
        <w:rPr>
          <w:rFonts w:cs="Arial"/>
          <w:sz w:val="24"/>
          <w:szCs w:val="24"/>
        </w:rPr>
      </w:pPr>
      <w:r>
        <w:rPr>
          <w:rFonts w:cs="Arial"/>
          <w:sz w:val="24"/>
          <w:szCs w:val="24"/>
        </w:rPr>
        <w:t>The OGA will use a proportionate p</w:t>
      </w:r>
      <w:r w:rsidRPr="00C949ED">
        <w:rPr>
          <w:rFonts w:cs="Arial"/>
          <w:sz w:val="24"/>
          <w:szCs w:val="24"/>
        </w:rPr>
        <w:t>ricing scoring</w:t>
      </w:r>
      <w:r>
        <w:rPr>
          <w:rFonts w:cs="Arial"/>
          <w:sz w:val="24"/>
          <w:szCs w:val="24"/>
        </w:rPr>
        <w:t xml:space="preserve"> methodology.  There will be a maximum of 3</w:t>
      </w:r>
      <w:r w:rsidRPr="00F129F3">
        <w:rPr>
          <w:rFonts w:cs="Arial"/>
          <w:sz w:val="24"/>
          <w:szCs w:val="24"/>
        </w:rPr>
        <w:t>0 marks</w:t>
      </w:r>
      <w:r>
        <w:rPr>
          <w:rFonts w:cs="Arial"/>
          <w:sz w:val="24"/>
          <w:szCs w:val="24"/>
        </w:rPr>
        <w:t xml:space="preserve"> (30% weighting), t</w:t>
      </w:r>
      <w:r w:rsidRPr="00F129F3">
        <w:rPr>
          <w:rFonts w:cs="Arial"/>
          <w:sz w:val="24"/>
          <w:szCs w:val="24"/>
        </w:rPr>
        <w:t xml:space="preserve">he lowest priced bid will receive the full </w:t>
      </w:r>
      <w:r>
        <w:rPr>
          <w:rFonts w:cs="Arial"/>
          <w:sz w:val="24"/>
          <w:szCs w:val="24"/>
        </w:rPr>
        <w:t>30 marks and</w:t>
      </w:r>
      <w:r w:rsidRPr="00F129F3">
        <w:rPr>
          <w:rFonts w:cs="Arial"/>
          <w:sz w:val="24"/>
          <w:szCs w:val="24"/>
        </w:rPr>
        <w:t xml:space="preserve"> all other bids will then be marked as set out </w:t>
      </w:r>
      <w:r>
        <w:rPr>
          <w:rFonts w:cs="Arial"/>
          <w:sz w:val="24"/>
          <w:szCs w:val="24"/>
        </w:rPr>
        <w:t xml:space="preserve">in the example </w:t>
      </w:r>
      <w:r w:rsidRPr="00F129F3">
        <w:rPr>
          <w:rFonts w:cs="Arial"/>
          <w:sz w:val="24"/>
          <w:szCs w:val="24"/>
        </w:rPr>
        <w:t>below.</w:t>
      </w:r>
    </w:p>
    <w:p w:rsidR="001623B7" w:rsidRDefault="001623B7" w:rsidP="001623B7">
      <w:pPr>
        <w:rPr>
          <w:rFonts w:cs="Arial"/>
          <w:color w:val="FF0000"/>
        </w:rPr>
      </w:pPr>
    </w:p>
    <w:p w:rsidR="00941465" w:rsidRDefault="00D40BF7"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w:t>
      </w:r>
      <w:r w:rsidR="00941465">
        <w:rPr>
          <w:rFonts w:ascii="Arial" w:hAnsi="Arial" w:cs="Arial"/>
          <w:sz w:val="24"/>
          <w:szCs w:val="24"/>
          <w:u w:val="single"/>
        </w:rPr>
        <w:t xml:space="preserve">coring </w:t>
      </w:r>
      <w:r>
        <w:rPr>
          <w:rFonts w:ascii="Arial" w:hAnsi="Arial" w:cs="Arial"/>
          <w:sz w:val="24"/>
          <w:szCs w:val="24"/>
          <w:u w:val="single"/>
        </w:rPr>
        <w:t>(</w:t>
      </w:r>
      <w:r w:rsidR="00941465">
        <w:rPr>
          <w:rFonts w:ascii="Arial" w:hAnsi="Arial" w:cs="Arial"/>
          <w:sz w:val="24"/>
          <w:szCs w:val="24"/>
          <w:u w:val="single"/>
        </w:rPr>
        <w:t>example</w:t>
      </w:r>
      <w:r>
        <w:rPr>
          <w:rFonts w:ascii="Arial" w:hAnsi="Arial" w:cs="Arial"/>
          <w:sz w:val="24"/>
          <w:szCs w:val="24"/>
          <w:u w:val="single"/>
        </w:rPr>
        <w:t xml:space="preserve"> only)</w:t>
      </w:r>
    </w:p>
    <w:p w:rsidR="00941465" w:rsidRDefault="00941465" w:rsidP="00941465">
      <w:pPr>
        <w:pStyle w:val="NoSpacing"/>
        <w:spacing w:line="276" w:lineRule="auto"/>
        <w:ind w:left="360"/>
        <w:jc w:val="both"/>
        <w:rPr>
          <w:rFonts w:ascii="Arial" w:hAnsi="Arial" w:cs="Arial"/>
          <w:sz w:val="24"/>
          <w:szCs w:val="24"/>
        </w:rPr>
      </w:pPr>
    </w:p>
    <w:p w:rsidR="00941465" w:rsidRDefault="009F6E45" w:rsidP="00941465">
      <w:pPr>
        <w:pStyle w:val="NoSpacing"/>
        <w:spacing w:line="276" w:lineRule="auto"/>
        <w:ind w:left="360"/>
        <w:jc w:val="both"/>
        <w:rPr>
          <w:rFonts w:ascii="Arial" w:hAnsi="Arial" w:cs="Arial"/>
          <w:sz w:val="24"/>
          <w:szCs w:val="24"/>
        </w:rPr>
      </w:pPr>
      <w:r>
        <w:rPr>
          <w:rFonts w:ascii="Arial" w:hAnsi="Arial" w:cs="Arial"/>
          <w:sz w:val="24"/>
          <w:szCs w:val="24"/>
        </w:rPr>
        <w:t>If 30% = 3</w:t>
      </w:r>
      <w:r w:rsidR="00941465">
        <w:rPr>
          <w:rFonts w:ascii="Arial" w:hAnsi="Arial" w:cs="Arial"/>
          <w:sz w:val="24"/>
          <w:szCs w:val="24"/>
        </w:rPr>
        <w:t>0 marks</w:t>
      </w: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1851"/>
      </w:tblGrid>
      <w:tr w:rsidR="00941465" w:rsidTr="004D6126">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4D6126">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9F6E45" w:rsidP="004D6126">
            <w:pPr>
              <w:pStyle w:val="NoSpacing"/>
              <w:spacing w:line="276" w:lineRule="auto"/>
              <w:jc w:val="both"/>
              <w:rPr>
                <w:rFonts w:ascii="Arial" w:hAnsi="Arial" w:cs="Arial"/>
                <w:sz w:val="24"/>
                <w:szCs w:val="24"/>
              </w:rPr>
            </w:pPr>
            <w:r>
              <w:rPr>
                <w:rFonts w:ascii="Arial" w:hAnsi="Arial" w:cs="Arial"/>
                <w:sz w:val="24"/>
                <w:szCs w:val="24"/>
              </w:rPr>
              <w:t>3</w:t>
            </w:r>
            <w:r w:rsidR="00941465">
              <w:rPr>
                <w:rFonts w:ascii="Arial" w:hAnsi="Arial" w:cs="Arial"/>
                <w:sz w:val="24"/>
                <w:szCs w:val="24"/>
              </w:rPr>
              <w:t>0</w:t>
            </w:r>
          </w:p>
        </w:tc>
      </w:tr>
      <w:tr w:rsidR="00941465" w:rsidTr="004D6126">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F25686" w:rsidP="00F25686">
            <w:pPr>
              <w:pStyle w:val="NoSpacing"/>
              <w:spacing w:line="276" w:lineRule="auto"/>
              <w:jc w:val="both"/>
              <w:rPr>
                <w:rFonts w:ascii="Arial" w:hAnsi="Arial" w:cs="Arial"/>
                <w:sz w:val="24"/>
                <w:szCs w:val="24"/>
              </w:rPr>
            </w:pPr>
            <w:r>
              <w:rPr>
                <w:rFonts w:ascii="Arial" w:hAnsi="Arial" w:cs="Arial"/>
                <w:sz w:val="24"/>
                <w:szCs w:val="24"/>
              </w:rPr>
              <w:t>50/60 * 3</w:t>
            </w:r>
            <w:r w:rsidR="00941465" w:rsidRPr="00F1516C">
              <w:rPr>
                <w:rFonts w:ascii="Arial" w:hAnsi="Arial" w:cs="Arial"/>
                <w:sz w:val="24"/>
                <w:szCs w:val="24"/>
              </w:rPr>
              <w:t>0</w:t>
            </w:r>
            <w:r w:rsidR="00941465">
              <w:rPr>
                <w:rFonts w:ascii="Arial" w:hAnsi="Arial" w:cs="Arial"/>
                <w:sz w:val="24"/>
                <w:szCs w:val="24"/>
              </w:rPr>
              <w:t xml:space="preserve"> = </w:t>
            </w:r>
            <w:r>
              <w:rPr>
                <w:rFonts w:ascii="Arial" w:hAnsi="Arial" w:cs="Arial"/>
                <w:sz w:val="24"/>
                <w:szCs w:val="24"/>
              </w:rPr>
              <w:t>25</w:t>
            </w:r>
          </w:p>
        </w:tc>
      </w:tr>
      <w:tr w:rsidR="00941465" w:rsidTr="004D6126">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4D6126">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941465" w:rsidP="00F25686">
            <w:pPr>
              <w:pStyle w:val="NoSpacing"/>
              <w:spacing w:line="276" w:lineRule="auto"/>
              <w:jc w:val="both"/>
              <w:rPr>
                <w:rFonts w:ascii="Arial" w:hAnsi="Arial" w:cs="Arial"/>
                <w:sz w:val="24"/>
                <w:szCs w:val="24"/>
              </w:rPr>
            </w:pPr>
            <w:r w:rsidRPr="00F1516C">
              <w:rPr>
                <w:rFonts w:ascii="Arial" w:hAnsi="Arial" w:cs="Arial"/>
                <w:sz w:val="24"/>
                <w:szCs w:val="24"/>
              </w:rPr>
              <w:t xml:space="preserve">50/75 * </w:t>
            </w:r>
            <w:r w:rsidR="00F25686">
              <w:rPr>
                <w:rFonts w:ascii="Arial" w:hAnsi="Arial" w:cs="Arial"/>
                <w:sz w:val="24"/>
                <w:szCs w:val="24"/>
              </w:rPr>
              <w:t>3</w:t>
            </w:r>
            <w:r w:rsidRPr="00F1516C">
              <w:rPr>
                <w:rFonts w:ascii="Arial" w:hAnsi="Arial" w:cs="Arial"/>
                <w:sz w:val="24"/>
                <w:szCs w:val="24"/>
              </w:rPr>
              <w:t xml:space="preserve">0 = </w:t>
            </w:r>
            <w:r w:rsidR="00F25686">
              <w:rPr>
                <w:rFonts w:ascii="Arial" w:hAnsi="Arial" w:cs="Arial"/>
                <w:sz w:val="24"/>
                <w:szCs w:val="24"/>
              </w:rPr>
              <w:t>20</w:t>
            </w:r>
          </w:p>
        </w:tc>
      </w:tr>
    </w:tbl>
    <w:p w:rsidR="00CC0456" w:rsidRDefault="00CC0456" w:rsidP="00E4650D">
      <w:pPr>
        <w:jc w:val="both"/>
        <w:rPr>
          <w:rFonts w:cs="Arial"/>
          <w:b/>
          <w:sz w:val="24"/>
          <w:szCs w:val="24"/>
        </w:rPr>
      </w:pPr>
    </w:p>
    <w:p w:rsidR="00CC0456" w:rsidRDefault="00CC0456"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092853" w:rsidRDefault="005B2D3B" w:rsidP="008A0415">
      <w:pPr>
        <w:jc w:val="both"/>
        <w:rPr>
          <w:rFonts w:cs="Arial"/>
          <w:b/>
          <w:sz w:val="24"/>
          <w:szCs w:val="24"/>
        </w:rPr>
      </w:pPr>
      <w:r w:rsidRPr="00092853">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092853" w:rsidP="008A0415">
      <w:pPr>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092853" w:rsidP="003C1CE8">
      <w:pPr>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5"/>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9F5673" w:rsidRDefault="009F5673" w:rsidP="00520C92">
                            <w:pPr>
                              <w:jc w:val="center"/>
                              <w:rPr>
                                <w:b/>
                                <w:sz w:val="28"/>
                                <w:szCs w:val="28"/>
                              </w:rPr>
                            </w:pPr>
                          </w:p>
                          <w:p w:rsidR="009F5673" w:rsidRPr="005D027D" w:rsidRDefault="009F5673" w:rsidP="00520C92">
                            <w:pPr>
                              <w:jc w:val="center"/>
                              <w:rPr>
                                <w:b/>
                                <w:sz w:val="36"/>
                                <w:szCs w:val="36"/>
                              </w:rPr>
                            </w:pPr>
                            <w:r w:rsidRPr="005D027D">
                              <w:rPr>
                                <w:b/>
                                <w:sz w:val="36"/>
                                <w:szCs w:val="36"/>
                              </w:rPr>
                              <w:t>Section 3</w:t>
                            </w:r>
                          </w:p>
                          <w:p w:rsidR="009F5673" w:rsidRDefault="009F5673" w:rsidP="00520C92">
                            <w:pPr>
                              <w:jc w:val="center"/>
                              <w:rPr>
                                <w:b/>
                                <w:sz w:val="28"/>
                                <w:szCs w:val="28"/>
                              </w:rPr>
                            </w:pPr>
                          </w:p>
                          <w:p w:rsidR="009F5673" w:rsidRPr="003E5C19" w:rsidRDefault="009F5673" w:rsidP="00520C92">
                            <w:pPr>
                              <w:jc w:val="center"/>
                              <w:rPr>
                                <w:rFonts w:cs="Arial"/>
                                <w:b/>
                                <w:sz w:val="36"/>
                                <w:szCs w:val="36"/>
                              </w:rPr>
                            </w:pPr>
                            <w:r>
                              <w:rPr>
                                <w:b/>
                                <w:sz w:val="36"/>
                                <w:szCs w:val="36"/>
                              </w:rPr>
                              <w:t>Further Information on Tender Procedure</w:t>
                            </w:r>
                          </w:p>
                          <w:p w:rsidR="009F5673" w:rsidRDefault="009F5673" w:rsidP="00520C92"/>
                          <w:p w:rsidR="009F5673" w:rsidRDefault="009F5673" w:rsidP="00520C92"/>
                          <w:p w:rsidR="009F5673" w:rsidRDefault="009F5673" w:rsidP="00405192">
                            <w:pPr>
                              <w:rPr>
                                <w:rFonts w:cs="Arial"/>
                              </w:rPr>
                            </w:pPr>
                            <w:r w:rsidRPr="0000739E">
                              <w:rPr>
                                <w:rFonts w:cs="Arial"/>
                              </w:rPr>
                              <w:t>Invitation to Tender for</w:t>
                            </w:r>
                            <w:r w:rsidRPr="006D645F">
                              <w:rPr>
                                <w:rFonts w:cs="Arial"/>
                              </w:rPr>
                              <w:t xml:space="preserve"> </w:t>
                            </w:r>
                            <w:r w:rsidR="00986924" w:rsidRPr="00986924">
                              <w:rPr>
                                <w:rFonts w:cs="Arial"/>
                              </w:rPr>
                              <w:t>OGA Financial Due Diligence Guidance Update</w:t>
                            </w:r>
                          </w:p>
                          <w:p w:rsidR="009F5673" w:rsidRPr="0000739E" w:rsidRDefault="009F5673" w:rsidP="00405192">
                            <w:pPr>
                              <w:rPr>
                                <w:rFonts w:cs="Arial"/>
                              </w:rPr>
                            </w:pPr>
                            <w:r>
                              <w:rPr>
                                <w:rFonts w:cs="Arial"/>
                              </w:rPr>
                              <w:t>Tender Reference Number:</w:t>
                            </w:r>
                            <w:r w:rsidR="00986924">
                              <w:rPr>
                                <w:rFonts w:cs="Arial"/>
                              </w:rPr>
                              <w:t xml:space="preserve"> 116-02-2017</w:t>
                            </w:r>
                          </w:p>
                          <w:p w:rsidR="009F5673" w:rsidRDefault="009F5673" w:rsidP="00405192">
                            <w:pPr>
                              <w:rPr>
                                <w:rFonts w:cs="Arial"/>
                              </w:rPr>
                            </w:pPr>
                            <w:r w:rsidRPr="0000739E">
                              <w:rPr>
                                <w:rFonts w:cs="Arial"/>
                              </w:rPr>
                              <w:t>Deadline for Tender Responses:</w:t>
                            </w:r>
                            <w:r w:rsidRPr="006D645F">
                              <w:rPr>
                                <w:rFonts w:cs="Arial"/>
                                <w:sz w:val="24"/>
                                <w:szCs w:val="24"/>
                              </w:rPr>
                              <w:t xml:space="preserve"> </w:t>
                            </w:r>
                            <w:r w:rsidR="00986924">
                              <w:rPr>
                                <w:rFonts w:cs="Arial"/>
                                <w:sz w:val="24"/>
                                <w:szCs w:val="24"/>
                              </w:rPr>
                              <w:t>10</w:t>
                            </w:r>
                            <w:r w:rsidR="00986924" w:rsidRPr="00986924">
                              <w:rPr>
                                <w:rFonts w:cs="Arial"/>
                                <w:sz w:val="24"/>
                                <w:szCs w:val="24"/>
                                <w:vertAlign w:val="superscript"/>
                              </w:rPr>
                              <w:t>th</w:t>
                            </w:r>
                            <w:r w:rsidR="00986924">
                              <w:rPr>
                                <w:rFonts w:cs="Arial"/>
                                <w:sz w:val="24"/>
                                <w:szCs w:val="24"/>
                              </w:rPr>
                              <w:t xml:space="preserve"> March 2017 2pm</w:t>
                            </w:r>
                          </w:p>
                          <w:p w:rsidR="009F5673" w:rsidRDefault="009F5673" w:rsidP="006D645F">
                            <w:pPr>
                              <w:rPr>
                                <w:rFonts w:cs="Arial"/>
                              </w:rPr>
                            </w:pPr>
                            <w:r>
                              <w:rPr>
                                <w:rFonts w:cs="Arial"/>
                              </w:rPr>
                              <w:t xml:space="preserve"> </w:t>
                            </w:r>
                          </w:p>
                          <w:p w:rsidR="009F5673" w:rsidRDefault="009F5673" w:rsidP="00520C92">
                            <w:pPr>
                              <w:rPr>
                                <w:rFonts w:cs="Arial"/>
                              </w:rPr>
                            </w:pPr>
                          </w:p>
                          <w:p w:rsidR="009F5673" w:rsidRDefault="009F5673" w:rsidP="00520C92">
                            <w:pPr>
                              <w:rPr>
                                <w:rFonts w:cs="Arial"/>
                              </w:rPr>
                            </w:pPr>
                          </w:p>
                          <w:p w:rsidR="009F5673" w:rsidRPr="0000739E" w:rsidRDefault="009F5673" w:rsidP="00520C92">
                            <w:pPr>
                              <w:rPr>
                                <w:rFonts w:cs="Arial"/>
                              </w:rPr>
                            </w:pPr>
                          </w:p>
                          <w:p w:rsidR="009F5673" w:rsidRDefault="009F5673" w:rsidP="00520C92"/>
                          <w:p w:rsidR="009F5673" w:rsidRDefault="009F5673" w:rsidP="00520C92"/>
                          <w:p w:rsidR="009F5673" w:rsidRDefault="009F5673" w:rsidP="00520C92"/>
                          <w:p w:rsidR="009F5673" w:rsidRDefault="009F5673"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9F5673" w:rsidRDefault="009F5673" w:rsidP="00520C92">
                      <w:pPr>
                        <w:jc w:val="center"/>
                        <w:rPr>
                          <w:b/>
                          <w:sz w:val="28"/>
                          <w:szCs w:val="28"/>
                        </w:rPr>
                      </w:pPr>
                    </w:p>
                    <w:p w:rsidR="009F5673" w:rsidRPr="005D027D" w:rsidRDefault="009F5673" w:rsidP="00520C92">
                      <w:pPr>
                        <w:jc w:val="center"/>
                        <w:rPr>
                          <w:b/>
                          <w:sz w:val="36"/>
                          <w:szCs w:val="36"/>
                        </w:rPr>
                      </w:pPr>
                      <w:r w:rsidRPr="005D027D">
                        <w:rPr>
                          <w:b/>
                          <w:sz w:val="36"/>
                          <w:szCs w:val="36"/>
                        </w:rPr>
                        <w:t>Section 3</w:t>
                      </w:r>
                    </w:p>
                    <w:p w:rsidR="009F5673" w:rsidRDefault="009F5673" w:rsidP="00520C92">
                      <w:pPr>
                        <w:jc w:val="center"/>
                        <w:rPr>
                          <w:b/>
                          <w:sz w:val="28"/>
                          <w:szCs w:val="28"/>
                        </w:rPr>
                      </w:pPr>
                    </w:p>
                    <w:p w:rsidR="009F5673" w:rsidRPr="003E5C19" w:rsidRDefault="009F5673" w:rsidP="00520C92">
                      <w:pPr>
                        <w:jc w:val="center"/>
                        <w:rPr>
                          <w:rFonts w:cs="Arial"/>
                          <w:b/>
                          <w:sz w:val="36"/>
                          <w:szCs w:val="36"/>
                        </w:rPr>
                      </w:pPr>
                      <w:r>
                        <w:rPr>
                          <w:b/>
                          <w:sz w:val="36"/>
                          <w:szCs w:val="36"/>
                        </w:rPr>
                        <w:t>Further Information on Tender Procedure</w:t>
                      </w:r>
                    </w:p>
                    <w:p w:rsidR="009F5673" w:rsidRDefault="009F5673" w:rsidP="00520C92"/>
                    <w:p w:rsidR="009F5673" w:rsidRDefault="009F5673" w:rsidP="00520C92"/>
                    <w:p w:rsidR="009F5673" w:rsidRDefault="009F5673" w:rsidP="00405192">
                      <w:pPr>
                        <w:rPr>
                          <w:rFonts w:cs="Arial"/>
                        </w:rPr>
                      </w:pPr>
                      <w:r w:rsidRPr="0000739E">
                        <w:rPr>
                          <w:rFonts w:cs="Arial"/>
                        </w:rPr>
                        <w:t>Invitation to Tender for</w:t>
                      </w:r>
                      <w:r w:rsidRPr="006D645F">
                        <w:rPr>
                          <w:rFonts w:cs="Arial"/>
                        </w:rPr>
                        <w:t xml:space="preserve"> </w:t>
                      </w:r>
                      <w:r w:rsidR="00986924" w:rsidRPr="00986924">
                        <w:rPr>
                          <w:rFonts w:cs="Arial"/>
                        </w:rPr>
                        <w:t>OGA Financial Due Diligence Guidance Update</w:t>
                      </w:r>
                    </w:p>
                    <w:p w:rsidR="009F5673" w:rsidRPr="0000739E" w:rsidRDefault="009F5673" w:rsidP="00405192">
                      <w:pPr>
                        <w:rPr>
                          <w:rFonts w:cs="Arial"/>
                        </w:rPr>
                      </w:pPr>
                      <w:r>
                        <w:rPr>
                          <w:rFonts w:cs="Arial"/>
                        </w:rPr>
                        <w:t>Tender Reference Number:</w:t>
                      </w:r>
                      <w:r w:rsidR="00986924">
                        <w:rPr>
                          <w:rFonts w:cs="Arial"/>
                        </w:rPr>
                        <w:t xml:space="preserve"> 116-02-2017</w:t>
                      </w:r>
                    </w:p>
                    <w:p w:rsidR="009F5673" w:rsidRDefault="009F5673" w:rsidP="00405192">
                      <w:pPr>
                        <w:rPr>
                          <w:rFonts w:cs="Arial"/>
                        </w:rPr>
                      </w:pPr>
                      <w:r w:rsidRPr="0000739E">
                        <w:rPr>
                          <w:rFonts w:cs="Arial"/>
                        </w:rPr>
                        <w:t>Deadline for Tender Responses:</w:t>
                      </w:r>
                      <w:r w:rsidRPr="006D645F">
                        <w:rPr>
                          <w:rFonts w:cs="Arial"/>
                          <w:sz w:val="24"/>
                          <w:szCs w:val="24"/>
                        </w:rPr>
                        <w:t xml:space="preserve"> </w:t>
                      </w:r>
                      <w:r w:rsidR="00986924">
                        <w:rPr>
                          <w:rFonts w:cs="Arial"/>
                          <w:sz w:val="24"/>
                          <w:szCs w:val="24"/>
                        </w:rPr>
                        <w:t>10</w:t>
                      </w:r>
                      <w:r w:rsidR="00986924" w:rsidRPr="00986924">
                        <w:rPr>
                          <w:rFonts w:cs="Arial"/>
                          <w:sz w:val="24"/>
                          <w:szCs w:val="24"/>
                          <w:vertAlign w:val="superscript"/>
                        </w:rPr>
                        <w:t>th</w:t>
                      </w:r>
                      <w:r w:rsidR="00986924">
                        <w:rPr>
                          <w:rFonts w:cs="Arial"/>
                          <w:sz w:val="24"/>
                          <w:szCs w:val="24"/>
                        </w:rPr>
                        <w:t xml:space="preserve"> March 2017 2pm</w:t>
                      </w:r>
                    </w:p>
                    <w:p w:rsidR="009F5673" w:rsidRDefault="009F5673" w:rsidP="006D645F">
                      <w:pPr>
                        <w:rPr>
                          <w:rFonts w:cs="Arial"/>
                        </w:rPr>
                      </w:pPr>
                      <w:r>
                        <w:rPr>
                          <w:rFonts w:cs="Arial"/>
                        </w:rPr>
                        <w:t xml:space="preserve"> </w:t>
                      </w:r>
                    </w:p>
                    <w:p w:rsidR="009F5673" w:rsidRDefault="009F5673" w:rsidP="00520C92">
                      <w:pPr>
                        <w:rPr>
                          <w:rFonts w:cs="Arial"/>
                        </w:rPr>
                      </w:pPr>
                    </w:p>
                    <w:p w:rsidR="009F5673" w:rsidRDefault="009F5673" w:rsidP="00520C92">
                      <w:pPr>
                        <w:rPr>
                          <w:rFonts w:cs="Arial"/>
                        </w:rPr>
                      </w:pPr>
                    </w:p>
                    <w:p w:rsidR="009F5673" w:rsidRPr="0000739E" w:rsidRDefault="009F5673" w:rsidP="00520C92">
                      <w:pPr>
                        <w:rPr>
                          <w:rFonts w:cs="Arial"/>
                        </w:rPr>
                      </w:pPr>
                    </w:p>
                    <w:p w:rsidR="009F5673" w:rsidRDefault="009F5673" w:rsidP="00520C92"/>
                    <w:p w:rsidR="009F5673" w:rsidRDefault="009F5673" w:rsidP="00520C92"/>
                    <w:p w:rsidR="009F5673" w:rsidRDefault="009F5673" w:rsidP="00520C92"/>
                    <w:p w:rsidR="009F5673" w:rsidRDefault="009F5673"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43296A">
        <w:rPr>
          <w:rFonts w:cs="Arial"/>
          <w:noProof/>
          <w:sz w:val="24"/>
          <w:szCs w:val="24"/>
        </w:rPr>
        <w:t>17</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43296A">
        <w:rPr>
          <w:rFonts w:cs="Arial"/>
          <w:noProof/>
          <w:sz w:val="24"/>
          <w:szCs w:val="24"/>
        </w:rPr>
        <w:t>17</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43296A">
        <w:rPr>
          <w:rFonts w:cs="Arial"/>
          <w:noProof/>
          <w:sz w:val="24"/>
          <w:szCs w:val="24"/>
        </w:rPr>
        <w:t>18</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8460B3">
      <w:pPr>
        <w:pStyle w:val="Heading1"/>
        <w:numPr>
          <w:ilvl w:val="0"/>
          <w:numId w:val="14"/>
        </w:numPr>
        <w:rPr>
          <w:rFonts w:ascii="Arial" w:hAnsi="Arial" w:cs="Arial"/>
          <w:sz w:val="24"/>
          <w:szCs w:val="24"/>
        </w:rPr>
      </w:pPr>
      <w:bookmarkStart w:id="66" w:name="_Definitions"/>
      <w:bookmarkStart w:id="67" w:name="_Ref380583828"/>
      <w:bookmarkStart w:id="68" w:name="_Toc382231118"/>
      <w:bookmarkStart w:id="69" w:name="SectionThree"/>
      <w:bookmarkEnd w:id="66"/>
      <w:r w:rsidRPr="00BF75EC">
        <w:rPr>
          <w:rFonts w:ascii="Arial" w:hAnsi="Arial" w:cs="Arial"/>
          <w:sz w:val="24"/>
          <w:szCs w:val="24"/>
        </w:rPr>
        <w:lastRenderedPageBreak/>
        <w:t>Definition</w:t>
      </w:r>
      <w:bookmarkEnd w:id="67"/>
      <w:r w:rsidR="007925CC" w:rsidRPr="00BF75EC">
        <w:rPr>
          <w:rFonts w:ascii="Arial" w:hAnsi="Arial" w:cs="Arial"/>
          <w:sz w:val="24"/>
          <w:szCs w:val="24"/>
        </w:rPr>
        <w:t>s</w:t>
      </w:r>
      <w:bookmarkEnd w:id="68"/>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8460B3">
      <w:pPr>
        <w:pStyle w:val="Heading1"/>
        <w:numPr>
          <w:ilvl w:val="0"/>
          <w:numId w:val="14"/>
        </w:numPr>
        <w:rPr>
          <w:rFonts w:ascii="Arial" w:hAnsi="Arial" w:cs="Arial"/>
          <w:sz w:val="24"/>
          <w:szCs w:val="24"/>
        </w:rPr>
      </w:pPr>
      <w:bookmarkStart w:id="70" w:name="_Data_security"/>
      <w:bookmarkStart w:id="71" w:name="_Toc382231119"/>
      <w:bookmarkEnd w:id="70"/>
      <w:r w:rsidRPr="00BF75EC">
        <w:rPr>
          <w:rFonts w:ascii="Arial" w:hAnsi="Arial" w:cs="Arial"/>
          <w:sz w:val="24"/>
          <w:szCs w:val="24"/>
        </w:rPr>
        <w:t>Data security</w:t>
      </w:r>
      <w:bookmarkEnd w:id="71"/>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w:t>
      </w:r>
      <w:r w:rsidRPr="00B0605D">
        <w:rPr>
          <w:rFonts w:cs="Arial"/>
          <w:sz w:val="24"/>
          <w:szCs w:val="24"/>
        </w:rPr>
        <w:lastRenderedPageBreak/>
        <w:t>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8460B3">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8460B3">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8460B3">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8460B3">
      <w:pPr>
        <w:pStyle w:val="Heading1"/>
        <w:numPr>
          <w:ilvl w:val="0"/>
          <w:numId w:val="14"/>
        </w:numPr>
        <w:rPr>
          <w:rFonts w:ascii="Arial" w:hAnsi="Arial" w:cs="Arial"/>
          <w:sz w:val="24"/>
          <w:szCs w:val="24"/>
        </w:rPr>
      </w:pPr>
      <w:bookmarkStart w:id="72" w:name="_Non-Collusion"/>
      <w:bookmarkStart w:id="73" w:name="_Toc382231120"/>
      <w:bookmarkEnd w:id="72"/>
      <w:r w:rsidRPr="00BF75EC">
        <w:rPr>
          <w:rFonts w:ascii="Arial" w:hAnsi="Arial" w:cs="Arial"/>
          <w:sz w:val="24"/>
          <w:szCs w:val="24"/>
        </w:rPr>
        <w:t>Non-Collusion</w:t>
      </w:r>
      <w:bookmarkEnd w:id="73"/>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8460B3">
      <w:pPr>
        <w:pStyle w:val="ListParagraph"/>
        <w:numPr>
          <w:ilvl w:val="0"/>
          <w:numId w:val="16"/>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8460B3">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8460B3">
      <w:pPr>
        <w:pStyle w:val="ListParagraph"/>
        <w:numPr>
          <w:ilvl w:val="0"/>
          <w:numId w:val="16"/>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9"/>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9F5673" w:rsidRDefault="009F5673" w:rsidP="003F2838">
                            <w:pPr>
                              <w:jc w:val="center"/>
                              <w:rPr>
                                <w:b/>
                                <w:sz w:val="28"/>
                                <w:szCs w:val="28"/>
                              </w:rPr>
                            </w:pPr>
                          </w:p>
                          <w:p w:rsidR="009F5673" w:rsidRPr="005D027D" w:rsidRDefault="009F5673" w:rsidP="003F2838">
                            <w:pPr>
                              <w:jc w:val="center"/>
                              <w:rPr>
                                <w:b/>
                                <w:sz w:val="36"/>
                                <w:szCs w:val="36"/>
                              </w:rPr>
                            </w:pPr>
                            <w:r w:rsidRPr="005D027D">
                              <w:rPr>
                                <w:b/>
                                <w:sz w:val="36"/>
                                <w:szCs w:val="36"/>
                              </w:rPr>
                              <w:t>Section 4</w:t>
                            </w:r>
                          </w:p>
                          <w:p w:rsidR="009F5673" w:rsidRDefault="009F5673" w:rsidP="003F2838">
                            <w:pPr>
                              <w:jc w:val="center"/>
                              <w:rPr>
                                <w:b/>
                                <w:sz w:val="28"/>
                                <w:szCs w:val="28"/>
                              </w:rPr>
                            </w:pPr>
                          </w:p>
                          <w:p w:rsidR="009F5673" w:rsidRPr="003E5C19" w:rsidRDefault="009F5673" w:rsidP="003F2838">
                            <w:pPr>
                              <w:jc w:val="center"/>
                              <w:rPr>
                                <w:rFonts w:cs="Arial"/>
                                <w:b/>
                                <w:sz w:val="36"/>
                                <w:szCs w:val="36"/>
                              </w:rPr>
                            </w:pPr>
                            <w:r>
                              <w:rPr>
                                <w:b/>
                                <w:sz w:val="36"/>
                                <w:szCs w:val="36"/>
                              </w:rPr>
                              <w:t>Declarations to be submitted by the Tenderer</w:t>
                            </w:r>
                          </w:p>
                          <w:p w:rsidR="009F5673" w:rsidRPr="007B3C23" w:rsidRDefault="009F5673" w:rsidP="003F2838">
                            <w:pPr>
                              <w:jc w:val="center"/>
                              <w:rPr>
                                <w:rFonts w:cs="Arial"/>
                                <w:sz w:val="24"/>
                                <w:szCs w:val="24"/>
                              </w:rPr>
                            </w:pPr>
                          </w:p>
                          <w:p w:rsidR="009F5673" w:rsidRDefault="009F5673" w:rsidP="003F2838"/>
                          <w:p w:rsidR="009F5673" w:rsidRDefault="009F5673" w:rsidP="00405192">
                            <w:pPr>
                              <w:rPr>
                                <w:rFonts w:cs="Arial"/>
                              </w:rPr>
                            </w:pPr>
                            <w:r w:rsidRPr="0000739E">
                              <w:rPr>
                                <w:rFonts w:cs="Arial"/>
                              </w:rPr>
                              <w:t>Invitation to Tender for</w:t>
                            </w:r>
                            <w:r w:rsidRPr="006D645F">
                              <w:rPr>
                                <w:rFonts w:cs="Arial"/>
                              </w:rPr>
                              <w:t xml:space="preserve"> </w:t>
                            </w:r>
                            <w:r w:rsidR="009070D3" w:rsidRPr="009070D3">
                              <w:rPr>
                                <w:rFonts w:cs="Arial"/>
                              </w:rPr>
                              <w:t>OGA Financial Due Diligence Guidance Update</w:t>
                            </w:r>
                          </w:p>
                          <w:p w:rsidR="009F5673" w:rsidRPr="0000739E" w:rsidRDefault="009F5673" w:rsidP="00405192">
                            <w:pPr>
                              <w:rPr>
                                <w:rFonts w:cs="Arial"/>
                              </w:rPr>
                            </w:pPr>
                            <w:r w:rsidRPr="0000739E">
                              <w:rPr>
                                <w:rFonts w:cs="Arial"/>
                              </w:rPr>
                              <w:t xml:space="preserve">Tender Reference Number: </w:t>
                            </w:r>
                            <w:r w:rsidR="009070D3">
                              <w:rPr>
                                <w:rFonts w:cs="Arial"/>
                              </w:rPr>
                              <w:t>116-02-2017</w:t>
                            </w:r>
                          </w:p>
                          <w:p w:rsidR="009F5673" w:rsidRDefault="009F5673" w:rsidP="00405192">
                            <w:pPr>
                              <w:rPr>
                                <w:rFonts w:cs="Arial"/>
                              </w:rPr>
                            </w:pPr>
                            <w:r w:rsidRPr="0000739E">
                              <w:rPr>
                                <w:rFonts w:cs="Arial"/>
                              </w:rPr>
                              <w:t>Deadline for Tender Responses:</w:t>
                            </w:r>
                            <w:r w:rsidRPr="006D645F">
                              <w:rPr>
                                <w:rFonts w:cs="Arial"/>
                                <w:sz w:val="24"/>
                                <w:szCs w:val="24"/>
                              </w:rPr>
                              <w:t xml:space="preserve"> </w:t>
                            </w:r>
                            <w:r w:rsidR="009070D3">
                              <w:rPr>
                                <w:rFonts w:cs="Arial"/>
                                <w:sz w:val="24"/>
                                <w:szCs w:val="24"/>
                              </w:rPr>
                              <w:t>10</w:t>
                            </w:r>
                            <w:r w:rsidR="009070D3" w:rsidRPr="009070D3">
                              <w:rPr>
                                <w:rFonts w:cs="Arial"/>
                                <w:sz w:val="24"/>
                                <w:szCs w:val="24"/>
                                <w:vertAlign w:val="superscript"/>
                              </w:rPr>
                              <w:t>th</w:t>
                            </w:r>
                            <w:r w:rsidR="009070D3">
                              <w:rPr>
                                <w:rFonts w:cs="Arial"/>
                                <w:sz w:val="24"/>
                                <w:szCs w:val="24"/>
                              </w:rPr>
                              <w:t xml:space="preserve"> March 2017 2pm</w:t>
                            </w:r>
                          </w:p>
                          <w:p w:rsidR="009F5673" w:rsidRDefault="009F5673" w:rsidP="003F2838">
                            <w:pPr>
                              <w:rPr>
                                <w:rFonts w:cs="Arial"/>
                              </w:rPr>
                            </w:pPr>
                          </w:p>
                          <w:p w:rsidR="009F5673" w:rsidRDefault="009F5673" w:rsidP="003F2838">
                            <w:pPr>
                              <w:rPr>
                                <w:rFonts w:cs="Arial"/>
                              </w:rPr>
                            </w:pPr>
                          </w:p>
                          <w:p w:rsidR="009F5673" w:rsidRPr="0000739E" w:rsidRDefault="009F5673" w:rsidP="003F2838">
                            <w:pPr>
                              <w:rPr>
                                <w:rFonts w:cs="Arial"/>
                              </w:rPr>
                            </w:pPr>
                          </w:p>
                          <w:p w:rsidR="009F5673" w:rsidRDefault="009F5673" w:rsidP="003F2838"/>
                          <w:p w:rsidR="009F5673" w:rsidRDefault="009F5673" w:rsidP="003F2838"/>
                          <w:p w:rsidR="009F5673" w:rsidRDefault="009F5673" w:rsidP="003F2838"/>
                          <w:p w:rsidR="009F5673" w:rsidRDefault="009F5673"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9F5673" w:rsidRDefault="009F5673" w:rsidP="003F2838">
                      <w:pPr>
                        <w:jc w:val="center"/>
                        <w:rPr>
                          <w:b/>
                          <w:sz w:val="28"/>
                          <w:szCs w:val="28"/>
                        </w:rPr>
                      </w:pPr>
                    </w:p>
                    <w:p w:rsidR="009F5673" w:rsidRPr="005D027D" w:rsidRDefault="009F5673" w:rsidP="003F2838">
                      <w:pPr>
                        <w:jc w:val="center"/>
                        <w:rPr>
                          <w:b/>
                          <w:sz w:val="36"/>
                          <w:szCs w:val="36"/>
                        </w:rPr>
                      </w:pPr>
                      <w:r w:rsidRPr="005D027D">
                        <w:rPr>
                          <w:b/>
                          <w:sz w:val="36"/>
                          <w:szCs w:val="36"/>
                        </w:rPr>
                        <w:t>Section 4</w:t>
                      </w:r>
                    </w:p>
                    <w:p w:rsidR="009F5673" w:rsidRDefault="009F5673" w:rsidP="003F2838">
                      <w:pPr>
                        <w:jc w:val="center"/>
                        <w:rPr>
                          <w:b/>
                          <w:sz w:val="28"/>
                          <w:szCs w:val="28"/>
                        </w:rPr>
                      </w:pPr>
                    </w:p>
                    <w:p w:rsidR="009F5673" w:rsidRPr="003E5C19" w:rsidRDefault="009F5673" w:rsidP="003F2838">
                      <w:pPr>
                        <w:jc w:val="center"/>
                        <w:rPr>
                          <w:rFonts w:cs="Arial"/>
                          <w:b/>
                          <w:sz w:val="36"/>
                          <w:szCs w:val="36"/>
                        </w:rPr>
                      </w:pPr>
                      <w:r>
                        <w:rPr>
                          <w:b/>
                          <w:sz w:val="36"/>
                          <w:szCs w:val="36"/>
                        </w:rPr>
                        <w:t>Declarations to be submitted by the Tenderer</w:t>
                      </w:r>
                    </w:p>
                    <w:p w:rsidR="009F5673" w:rsidRPr="007B3C23" w:rsidRDefault="009F5673" w:rsidP="003F2838">
                      <w:pPr>
                        <w:jc w:val="center"/>
                        <w:rPr>
                          <w:rFonts w:cs="Arial"/>
                          <w:sz w:val="24"/>
                          <w:szCs w:val="24"/>
                        </w:rPr>
                      </w:pPr>
                    </w:p>
                    <w:p w:rsidR="009F5673" w:rsidRDefault="009F5673" w:rsidP="003F2838"/>
                    <w:p w:rsidR="009F5673" w:rsidRDefault="009F5673" w:rsidP="00405192">
                      <w:pPr>
                        <w:rPr>
                          <w:rFonts w:cs="Arial"/>
                        </w:rPr>
                      </w:pPr>
                      <w:r w:rsidRPr="0000739E">
                        <w:rPr>
                          <w:rFonts w:cs="Arial"/>
                        </w:rPr>
                        <w:t>Invitation to Tender for</w:t>
                      </w:r>
                      <w:r w:rsidRPr="006D645F">
                        <w:rPr>
                          <w:rFonts w:cs="Arial"/>
                        </w:rPr>
                        <w:t xml:space="preserve"> </w:t>
                      </w:r>
                      <w:r w:rsidR="009070D3" w:rsidRPr="009070D3">
                        <w:rPr>
                          <w:rFonts w:cs="Arial"/>
                        </w:rPr>
                        <w:t>OGA Financial Due Diligence Guidance Update</w:t>
                      </w:r>
                    </w:p>
                    <w:p w:rsidR="009F5673" w:rsidRPr="0000739E" w:rsidRDefault="009F5673" w:rsidP="00405192">
                      <w:pPr>
                        <w:rPr>
                          <w:rFonts w:cs="Arial"/>
                        </w:rPr>
                      </w:pPr>
                      <w:r w:rsidRPr="0000739E">
                        <w:rPr>
                          <w:rFonts w:cs="Arial"/>
                        </w:rPr>
                        <w:t xml:space="preserve">Tender Reference Number: </w:t>
                      </w:r>
                      <w:r w:rsidR="009070D3">
                        <w:rPr>
                          <w:rFonts w:cs="Arial"/>
                        </w:rPr>
                        <w:t>116-02-2017</w:t>
                      </w:r>
                    </w:p>
                    <w:p w:rsidR="009F5673" w:rsidRDefault="009F5673" w:rsidP="00405192">
                      <w:pPr>
                        <w:rPr>
                          <w:rFonts w:cs="Arial"/>
                        </w:rPr>
                      </w:pPr>
                      <w:r w:rsidRPr="0000739E">
                        <w:rPr>
                          <w:rFonts w:cs="Arial"/>
                        </w:rPr>
                        <w:t>Deadline for Tender Responses:</w:t>
                      </w:r>
                      <w:r w:rsidRPr="006D645F">
                        <w:rPr>
                          <w:rFonts w:cs="Arial"/>
                          <w:sz w:val="24"/>
                          <w:szCs w:val="24"/>
                        </w:rPr>
                        <w:t xml:space="preserve"> </w:t>
                      </w:r>
                      <w:r w:rsidR="009070D3">
                        <w:rPr>
                          <w:rFonts w:cs="Arial"/>
                          <w:sz w:val="24"/>
                          <w:szCs w:val="24"/>
                        </w:rPr>
                        <w:t>10</w:t>
                      </w:r>
                      <w:r w:rsidR="009070D3" w:rsidRPr="009070D3">
                        <w:rPr>
                          <w:rFonts w:cs="Arial"/>
                          <w:sz w:val="24"/>
                          <w:szCs w:val="24"/>
                          <w:vertAlign w:val="superscript"/>
                        </w:rPr>
                        <w:t>th</w:t>
                      </w:r>
                      <w:r w:rsidR="009070D3">
                        <w:rPr>
                          <w:rFonts w:cs="Arial"/>
                          <w:sz w:val="24"/>
                          <w:szCs w:val="24"/>
                        </w:rPr>
                        <w:t xml:space="preserve"> March 2017 </w:t>
                      </w:r>
                      <w:r w:rsidR="009070D3">
                        <w:rPr>
                          <w:rFonts w:cs="Arial"/>
                          <w:sz w:val="24"/>
                          <w:szCs w:val="24"/>
                        </w:rPr>
                        <w:t>2pm</w:t>
                      </w:r>
                      <w:bookmarkStart w:id="73" w:name="_GoBack"/>
                      <w:bookmarkEnd w:id="73"/>
                    </w:p>
                    <w:p w:rsidR="009F5673" w:rsidRDefault="009F5673" w:rsidP="003F2838">
                      <w:pPr>
                        <w:rPr>
                          <w:rFonts w:cs="Arial"/>
                        </w:rPr>
                      </w:pPr>
                    </w:p>
                    <w:p w:rsidR="009F5673" w:rsidRDefault="009F5673" w:rsidP="003F2838">
                      <w:pPr>
                        <w:rPr>
                          <w:rFonts w:cs="Arial"/>
                        </w:rPr>
                      </w:pPr>
                    </w:p>
                    <w:p w:rsidR="009F5673" w:rsidRPr="0000739E" w:rsidRDefault="009F5673" w:rsidP="003F2838">
                      <w:pPr>
                        <w:rPr>
                          <w:rFonts w:cs="Arial"/>
                        </w:rPr>
                      </w:pPr>
                    </w:p>
                    <w:p w:rsidR="009F5673" w:rsidRDefault="009F5673" w:rsidP="003F2838"/>
                    <w:p w:rsidR="009F5673" w:rsidRDefault="009F5673" w:rsidP="003F2838"/>
                    <w:p w:rsidR="009F5673" w:rsidRDefault="009F5673" w:rsidP="003F2838"/>
                    <w:p w:rsidR="009F5673" w:rsidRDefault="009F5673"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4" w:name="_Toc405889394"/>
      <w:bookmarkStart w:id="7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4"/>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8460B3">
      <w:pPr>
        <w:numPr>
          <w:ilvl w:val="0"/>
          <w:numId w:val="12"/>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8460B3">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8460B3">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6"/>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300012" w:rsidP="001A6487">
      <w:pPr>
        <w:jc w:val="both"/>
        <w:rPr>
          <w:rFonts w:cs="Arial"/>
          <w:b/>
          <w:sz w:val="24"/>
          <w:szCs w:val="24"/>
        </w:rPr>
      </w:pPr>
      <w:r>
        <w:rPr>
          <w:rFonts w:cs="Arial"/>
          <w:sz w:val="24"/>
          <w:szCs w:val="24"/>
        </w:rPr>
        <w:t>Email address</w:t>
      </w:r>
    </w:p>
    <w:p w:rsidR="00300012" w:rsidRPr="001A6487" w:rsidRDefault="00300012" w:rsidP="00300012">
      <w:pPr>
        <w:jc w:val="both"/>
        <w:rPr>
          <w:rFonts w:cs="Arial"/>
          <w:sz w:val="24"/>
          <w:szCs w:val="24"/>
        </w:rPr>
      </w:pPr>
      <w:r w:rsidRPr="001A6487">
        <w:rPr>
          <w:rFonts w:cs="Arial"/>
          <w:sz w:val="24"/>
          <w:szCs w:val="24"/>
        </w:rPr>
        <w:t>………………………………………………………………………….</w:t>
      </w:r>
    </w:p>
    <w:p w:rsidR="00300012" w:rsidRDefault="00300012" w:rsidP="00300012">
      <w:pPr>
        <w:jc w:val="both"/>
        <w:rPr>
          <w:rFonts w:cs="Arial"/>
          <w:sz w:val="24"/>
          <w:szCs w:val="24"/>
        </w:rPr>
      </w:pPr>
      <w:r>
        <w:rPr>
          <w:rFonts w:cs="Arial"/>
          <w:sz w:val="24"/>
          <w:szCs w:val="24"/>
        </w:rPr>
        <w:t>Telephone Number</w:t>
      </w:r>
    </w:p>
    <w:p w:rsidR="00300012" w:rsidRPr="001A6487" w:rsidRDefault="00300012" w:rsidP="00300012">
      <w:pPr>
        <w:jc w:val="both"/>
        <w:rPr>
          <w:rFonts w:cs="Arial"/>
          <w:sz w:val="24"/>
          <w:szCs w:val="24"/>
        </w:rPr>
      </w:pPr>
      <w:r w:rsidRPr="001A6487">
        <w:rPr>
          <w:rFonts w:cs="Arial"/>
          <w:sz w:val="24"/>
          <w:szCs w:val="24"/>
        </w:rPr>
        <w:t>………………………………………………………………………….</w:t>
      </w:r>
    </w:p>
    <w:p w:rsidR="00300012" w:rsidRPr="001A6487" w:rsidRDefault="00300012" w:rsidP="00300012">
      <w:pPr>
        <w:jc w:val="both"/>
        <w:rPr>
          <w:rFonts w:cs="Arial"/>
          <w:b/>
          <w:sz w:val="24"/>
          <w:szCs w:val="24"/>
        </w:rPr>
      </w:pPr>
      <w:r w:rsidRPr="001A6487">
        <w:rPr>
          <w:rFonts w:cs="Arial"/>
          <w:sz w:val="24"/>
          <w:szCs w:val="24"/>
        </w:rPr>
        <w:t>Date</w:t>
      </w:r>
    </w:p>
    <w:p w:rsidR="00300012" w:rsidRPr="001A6487" w:rsidRDefault="00300012" w:rsidP="00300012">
      <w:pPr>
        <w:jc w:val="both"/>
        <w:rPr>
          <w:rFonts w:cs="Arial"/>
          <w:b/>
          <w:sz w:val="24"/>
          <w:szCs w:val="24"/>
        </w:rPr>
      </w:pPr>
    </w:p>
    <w:p w:rsidR="001651C5" w:rsidRPr="005D027D" w:rsidRDefault="00074692" w:rsidP="005D027D">
      <w:pPr>
        <w:pStyle w:val="Heading1"/>
        <w:rPr>
          <w:rFonts w:ascii="Arial" w:hAnsi="Arial" w:cs="Arial"/>
          <w:sz w:val="24"/>
          <w:szCs w:val="24"/>
        </w:rPr>
      </w:pPr>
      <w:r w:rsidRPr="001A6487">
        <w:br w:type="page"/>
      </w:r>
      <w:bookmarkStart w:id="7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7"/>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8460B3">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8460B3">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8460B3">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8460B3">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8460B3">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7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8"/>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8460B3">
            <w:pPr>
              <w:numPr>
                <w:ilvl w:val="0"/>
                <w:numId w:val="5"/>
              </w:numPr>
              <w:tabs>
                <w:tab w:val="num" w:pos="0"/>
              </w:tabs>
              <w:rPr>
                <w:rFonts w:cs="Arial"/>
                <w:sz w:val="24"/>
                <w:szCs w:val="24"/>
              </w:rPr>
            </w:pPr>
            <w:bookmarkStart w:id="79" w:name="_Ref380583878"/>
            <w:r w:rsidRPr="00666381">
              <w:rPr>
                <w:rFonts w:cs="Arial"/>
                <w:sz w:val="24"/>
                <w:szCs w:val="24"/>
              </w:rPr>
              <w:t xml:space="preserve">conspiracy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9"/>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8460B3">
            <w:pPr>
              <w:numPr>
                <w:ilvl w:val="0"/>
                <w:numId w:val="6"/>
              </w:numPr>
              <w:tabs>
                <w:tab w:val="num" w:pos="0"/>
              </w:tabs>
              <w:rPr>
                <w:rFonts w:cs="Arial"/>
                <w:sz w:val="24"/>
                <w:szCs w:val="24"/>
              </w:rPr>
            </w:pPr>
            <w:r w:rsidRPr="00666381">
              <w:rPr>
                <w:rFonts w:cs="Arial"/>
                <w:sz w:val="24"/>
                <w:szCs w:val="24"/>
              </w:rPr>
              <w:t xml:space="preserve">corruption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7"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8460B3">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8460B3">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8460B3">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8460B3">
            <w:pPr>
              <w:numPr>
                <w:ilvl w:val="0"/>
                <w:numId w:val="7"/>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8460B3">
            <w:pPr>
              <w:numPr>
                <w:ilvl w:val="0"/>
                <w:numId w:val="7"/>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8460B3">
            <w:pPr>
              <w:numPr>
                <w:ilvl w:val="0"/>
                <w:numId w:val="7"/>
              </w:numPr>
              <w:rPr>
                <w:rFonts w:cs="Arial"/>
                <w:sz w:val="24"/>
                <w:szCs w:val="24"/>
              </w:rPr>
            </w:pPr>
            <w:r w:rsidRPr="00666381">
              <w:rPr>
                <w:rFonts w:cs="Arial"/>
                <w:sz w:val="24"/>
                <w:szCs w:val="24"/>
              </w:rPr>
              <w:t xml:space="preserve">fraud or theft within the meaning of the </w:t>
            </w:r>
            <w:hyperlink r:id="rId18"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8460B3">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9"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8460B3">
            <w:pPr>
              <w:numPr>
                <w:ilvl w:val="0"/>
                <w:numId w:val="7"/>
              </w:numPr>
              <w:rPr>
                <w:rFonts w:cs="Arial"/>
                <w:sz w:val="24"/>
                <w:szCs w:val="24"/>
              </w:rPr>
            </w:pPr>
            <w:r w:rsidRPr="00666381">
              <w:rPr>
                <w:rFonts w:cs="Arial"/>
                <w:sz w:val="24"/>
                <w:szCs w:val="24"/>
              </w:rPr>
              <w:t xml:space="preserve">fraudulent evasion within the meaning of section 170 of the </w:t>
            </w:r>
            <w:hyperlink r:id="rId20"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1"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8460B3">
            <w:pPr>
              <w:numPr>
                <w:ilvl w:val="0"/>
                <w:numId w:val="7"/>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8460B3">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2"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460B3">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460B3">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460B3">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460B3">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460B3">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460B3">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5"/>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9F5673" w:rsidRPr="00CC0200" w:rsidRDefault="009F5673" w:rsidP="00CC0200">
                            <w:pPr>
                              <w:jc w:val="center"/>
                              <w:rPr>
                                <w:b/>
                              </w:rPr>
                            </w:pPr>
                          </w:p>
                          <w:p w:rsidR="009F5673" w:rsidRPr="00CC0200" w:rsidRDefault="009F5673" w:rsidP="00CC0200">
                            <w:pPr>
                              <w:jc w:val="center"/>
                              <w:rPr>
                                <w:b/>
                                <w:sz w:val="28"/>
                                <w:szCs w:val="28"/>
                              </w:rPr>
                            </w:pPr>
                            <w:r>
                              <w:rPr>
                                <w:b/>
                                <w:sz w:val="28"/>
                                <w:szCs w:val="28"/>
                              </w:rPr>
                              <w:t>Annex A</w:t>
                            </w:r>
                            <w:r w:rsidRPr="00CC0200">
                              <w:rPr>
                                <w:b/>
                                <w:sz w:val="28"/>
                                <w:szCs w:val="28"/>
                              </w:rPr>
                              <w:t>: Pricing Schedule</w:t>
                            </w:r>
                          </w:p>
                          <w:p w:rsidR="009F5673" w:rsidRPr="00CC0200" w:rsidRDefault="009F5673" w:rsidP="00CC0200">
                            <w:pPr>
                              <w:rPr>
                                <w:rFonts w:cs="Arial"/>
                                <w:sz w:val="28"/>
                                <w:szCs w:val="28"/>
                              </w:rPr>
                            </w:pPr>
                          </w:p>
                          <w:p w:rsidR="009F5673" w:rsidRPr="0000739E" w:rsidRDefault="009F5673" w:rsidP="00CC0200">
                            <w:pPr>
                              <w:rPr>
                                <w:rFonts w:cs="Arial"/>
                              </w:rPr>
                            </w:pPr>
                          </w:p>
                          <w:p w:rsidR="009F5673" w:rsidRDefault="009F5673" w:rsidP="00CC0200"/>
                          <w:p w:rsidR="009F5673" w:rsidRDefault="009F5673" w:rsidP="00CC0200"/>
                          <w:p w:rsidR="009F5673" w:rsidRDefault="009F5673" w:rsidP="00CC0200"/>
                          <w:p w:rsidR="009F5673" w:rsidRDefault="009F5673"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9F5673" w:rsidRPr="00CC0200" w:rsidRDefault="009F5673" w:rsidP="00CC0200">
                      <w:pPr>
                        <w:jc w:val="center"/>
                        <w:rPr>
                          <w:b/>
                        </w:rPr>
                      </w:pPr>
                    </w:p>
                    <w:p w:rsidR="009F5673" w:rsidRPr="00CC0200" w:rsidRDefault="009F5673" w:rsidP="00CC0200">
                      <w:pPr>
                        <w:jc w:val="center"/>
                        <w:rPr>
                          <w:b/>
                          <w:sz w:val="28"/>
                          <w:szCs w:val="28"/>
                        </w:rPr>
                      </w:pPr>
                      <w:r>
                        <w:rPr>
                          <w:b/>
                          <w:sz w:val="28"/>
                          <w:szCs w:val="28"/>
                        </w:rPr>
                        <w:t>Annex A</w:t>
                      </w:r>
                      <w:r w:rsidRPr="00CC0200">
                        <w:rPr>
                          <w:b/>
                          <w:sz w:val="28"/>
                          <w:szCs w:val="28"/>
                        </w:rPr>
                        <w:t>: Pricing Schedule</w:t>
                      </w:r>
                    </w:p>
                    <w:p w:rsidR="009F5673" w:rsidRPr="00CC0200" w:rsidRDefault="009F5673" w:rsidP="00CC0200">
                      <w:pPr>
                        <w:rPr>
                          <w:rFonts w:cs="Arial"/>
                          <w:sz w:val="28"/>
                          <w:szCs w:val="28"/>
                        </w:rPr>
                      </w:pPr>
                    </w:p>
                    <w:p w:rsidR="009F5673" w:rsidRPr="0000739E" w:rsidRDefault="009F5673" w:rsidP="00CC0200">
                      <w:pPr>
                        <w:rPr>
                          <w:rFonts w:cs="Arial"/>
                        </w:rPr>
                      </w:pPr>
                    </w:p>
                    <w:p w:rsidR="009F5673" w:rsidRDefault="009F5673" w:rsidP="00CC0200"/>
                    <w:p w:rsidR="009F5673" w:rsidRDefault="009F5673" w:rsidP="00CC0200"/>
                    <w:p w:rsidR="009F5673" w:rsidRDefault="009F5673" w:rsidP="00CC0200"/>
                    <w:p w:rsidR="009F5673" w:rsidRDefault="009F5673"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300012" w:rsidRDefault="000822D5" w:rsidP="000822D5">
      <w:pPr>
        <w:jc w:val="both"/>
        <w:rPr>
          <w:rFonts w:eastAsia="Calibri" w:cs="Arial"/>
        </w:rPr>
      </w:pPr>
      <w:r w:rsidRPr="00300012">
        <w:rPr>
          <w:rFonts w:cs="Arial"/>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73" w:rsidRDefault="009F5673" w:rsidP="00EB43D8">
      <w:r>
        <w:separator/>
      </w:r>
    </w:p>
  </w:endnote>
  <w:endnote w:type="continuationSeparator" w:id="0">
    <w:p w:rsidR="009F5673" w:rsidRDefault="009F5673"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73" w:rsidRDefault="009F5673"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986924">
      <w:rPr>
        <w:noProof/>
      </w:rPr>
      <w:t>6</w:t>
    </w:r>
    <w:r>
      <w:rPr>
        <w:noProof/>
      </w:rPr>
      <w:fldChar w:fldCharType="end"/>
    </w:r>
    <w:r>
      <w:t xml:space="preserve"> | </w:t>
    </w:r>
    <w:r w:rsidRPr="00602CDD">
      <w:rPr>
        <w:color w:val="808080"/>
        <w:spacing w:val="60"/>
      </w:rPr>
      <w:t>Page</w:t>
    </w:r>
  </w:p>
  <w:p w:rsidR="009F5673" w:rsidRDefault="009F5673" w:rsidP="00602CDD">
    <w:pPr>
      <w:pStyle w:val="Footer"/>
      <w:pBdr>
        <w:top w:val="single" w:sz="4" w:space="1" w:color="D9D9D9"/>
      </w:pBdr>
      <w:jc w:val="right"/>
      <w:rPr>
        <w:color w:val="808080"/>
        <w:spacing w:val="60"/>
      </w:rPr>
    </w:pPr>
    <w:r>
      <w:rPr>
        <w:color w:val="808080"/>
        <w:spacing w:val="60"/>
      </w:rPr>
      <w:t>PF9</w:t>
    </w:r>
  </w:p>
  <w:p w:rsidR="009F5673" w:rsidRDefault="009F5673" w:rsidP="00602CDD">
    <w:pPr>
      <w:pStyle w:val="Footer"/>
      <w:pBdr>
        <w:top w:val="single" w:sz="4" w:space="1" w:color="D9D9D9"/>
      </w:pBdr>
      <w:jc w:val="right"/>
    </w:pPr>
    <w:r>
      <w:rPr>
        <w:color w:val="808080"/>
        <w:spacing w:val="60"/>
      </w:rPr>
      <w:t>V2.1 Oct 2016</w:t>
    </w:r>
  </w:p>
  <w:p w:rsidR="009F5673" w:rsidRDefault="009F5673" w:rsidP="00E85ED1">
    <w:pPr>
      <w:pStyle w:val="Footer"/>
      <w:tabs>
        <w:tab w:val="clear" w:pos="4513"/>
        <w:tab w:val="clear" w:pos="9026"/>
        <w:tab w:val="left" w:pos="19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809234110"/>
      <w:docPartObj>
        <w:docPartGallery w:val="Page Numbers (Bottom of Page)"/>
        <w:docPartUnique/>
      </w:docPartObj>
    </w:sdtPr>
    <w:sdtEndPr>
      <w:rPr>
        <w:color w:val="808080" w:themeColor="background1" w:themeShade="80"/>
        <w:spacing w:val="60"/>
      </w:rPr>
    </w:sdtEndPr>
    <w:sdtContent>
      <w:p w:rsidR="009F5673" w:rsidRDefault="009F5673">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986924">
          <w:rPr>
            <w:noProof/>
          </w:rPr>
          <w:t>1</w:t>
        </w:r>
        <w:r>
          <w:rPr>
            <w:noProof/>
          </w:rPr>
          <w:fldChar w:fldCharType="end"/>
        </w:r>
        <w:r>
          <w:t xml:space="preserve"> | </w:t>
        </w:r>
        <w:r>
          <w:rPr>
            <w:color w:val="808080" w:themeColor="background1" w:themeShade="80"/>
            <w:spacing w:val="60"/>
          </w:rPr>
          <w:t>Page</w:t>
        </w:r>
      </w:p>
      <w:p w:rsidR="009F5673" w:rsidRDefault="009F5673">
        <w:pPr>
          <w:pStyle w:val="Footer"/>
          <w:pBdr>
            <w:top w:val="single" w:sz="4" w:space="1" w:color="D9D9D9" w:themeColor="background1" w:themeShade="D9"/>
          </w:pBdr>
          <w:jc w:val="right"/>
        </w:pPr>
        <w:r>
          <w:rPr>
            <w:color w:val="808080" w:themeColor="background1" w:themeShade="80"/>
            <w:spacing w:val="60"/>
          </w:rPr>
          <w:t>OGA PF9</w:t>
        </w:r>
      </w:p>
    </w:sdtContent>
  </w:sdt>
  <w:p w:rsidR="009F5673" w:rsidRDefault="009F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73" w:rsidRDefault="009F5673" w:rsidP="00EB43D8">
      <w:r>
        <w:separator/>
      </w:r>
    </w:p>
  </w:footnote>
  <w:footnote w:type="continuationSeparator" w:id="0">
    <w:p w:rsidR="009F5673" w:rsidRDefault="009F5673"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73" w:rsidRPr="00602CDD" w:rsidRDefault="009F5673">
    <w:pPr>
      <w:pStyle w:val="Header"/>
      <w:rPr>
        <w:highlight w:val="yellow"/>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73" w:rsidRDefault="009F5673" w:rsidP="005F738A">
    <w:pPr>
      <w:pStyle w:val="Header"/>
    </w:pPr>
    <w:r>
      <w:rPr>
        <w:noProof/>
        <w:lang w:eastAsia="en-GB"/>
      </w:rPr>
      <w:drawing>
        <wp:inline distT="0" distB="0" distL="0" distR="0" wp14:anchorId="58958BEF" wp14:editId="7C263101">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4C03787"/>
    <w:multiLevelType w:val="hybridMultilevel"/>
    <w:tmpl w:val="6B089C88"/>
    <w:lvl w:ilvl="0" w:tplc="AF1A2950">
      <w:numFmt w:val="bullet"/>
      <w:lvlText w:val="•"/>
      <w:lvlJc w:val="left"/>
      <w:pPr>
        <w:ind w:left="1429"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EF67B9"/>
    <w:multiLevelType w:val="hybridMultilevel"/>
    <w:tmpl w:val="D598D184"/>
    <w:lvl w:ilvl="0" w:tplc="AF1A2950">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3F76A1E"/>
    <w:multiLevelType w:val="hybridMultilevel"/>
    <w:tmpl w:val="89422BDE"/>
    <w:lvl w:ilvl="0" w:tplc="AF1A2950">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D72B10"/>
    <w:multiLevelType w:val="hybridMultilevel"/>
    <w:tmpl w:val="67B64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DF57B46"/>
    <w:multiLevelType w:val="hybridMultilevel"/>
    <w:tmpl w:val="FF867586"/>
    <w:lvl w:ilvl="0" w:tplc="AF1A295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5">
    <w:nsid w:val="506C1378"/>
    <w:multiLevelType w:val="hybridMultilevel"/>
    <w:tmpl w:val="2B5AA94E"/>
    <w:lvl w:ilvl="0" w:tplc="AF1A2950">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1"/>
  </w:num>
  <w:num w:numId="4">
    <w:abstractNumId w:val="13"/>
  </w:num>
  <w:num w:numId="5">
    <w:abstractNumId w:val="19"/>
  </w:num>
  <w:num w:numId="6">
    <w:abstractNumId w:val="17"/>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12"/>
  </w:num>
  <w:num w:numId="12">
    <w:abstractNumId w:val="18"/>
  </w:num>
  <w:num w:numId="13">
    <w:abstractNumId w:val="4"/>
  </w:num>
  <w:num w:numId="14">
    <w:abstractNumId w:val="20"/>
  </w:num>
  <w:num w:numId="15">
    <w:abstractNumId w:val="1"/>
  </w:num>
  <w:num w:numId="16">
    <w:abstractNumId w:val="16"/>
  </w:num>
  <w:num w:numId="17">
    <w:abstractNumId w:val="15"/>
  </w:num>
  <w:num w:numId="18">
    <w:abstractNumId w:val="7"/>
  </w:num>
  <w:num w:numId="19">
    <w:abstractNumId w:val="3"/>
  </w:num>
  <w:num w:numId="20">
    <w:abstractNumId w:val="6"/>
  </w:num>
  <w:num w:numId="21">
    <w:abstractNumId w:val="14"/>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AB7"/>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67BB"/>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5C5"/>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5E64"/>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2CCE"/>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0ED6"/>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6D73"/>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12E"/>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50C"/>
    <w:rsid w:val="002B5F61"/>
    <w:rsid w:val="002B622B"/>
    <w:rsid w:val="002B7281"/>
    <w:rsid w:val="002B769F"/>
    <w:rsid w:val="002C06A2"/>
    <w:rsid w:val="002C0F37"/>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5DEC"/>
    <w:rsid w:val="002D6DE8"/>
    <w:rsid w:val="002D743D"/>
    <w:rsid w:val="002D7BBA"/>
    <w:rsid w:val="002E0685"/>
    <w:rsid w:val="002E14D0"/>
    <w:rsid w:val="002E153E"/>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2618"/>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5126"/>
    <w:rsid w:val="00396844"/>
    <w:rsid w:val="00396C1F"/>
    <w:rsid w:val="003976BC"/>
    <w:rsid w:val="00397841"/>
    <w:rsid w:val="003A1EC8"/>
    <w:rsid w:val="003A20B1"/>
    <w:rsid w:val="003A2171"/>
    <w:rsid w:val="003A3424"/>
    <w:rsid w:val="003A461D"/>
    <w:rsid w:val="003A4C8A"/>
    <w:rsid w:val="003A649D"/>
    <w:rsid w:val="003A66CE"/>
    <w:rsid w:val="003A790B"/>
    <w:rsid w:val="003B04D5"/>
    <w:rsid w:val="003B062C"/>
    <w:rsid w:val="003B253D"/>
    <w:rsid w:val="003B25D7"/>
    <w:rsid w:val="003B26B9"/>
    <w:rsid w:val="003B286E"/>
    <w:rsid w:val="003B2B9B"/>
    <w:rsid w:val="003B2FE3"/>
    <w:rsid w:val="003B39F1"/>
    <w:rsid w:val="003B55B5"/>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573D"/>
    <w:rsid w:val="003F7DF5"/>
    <w:rsid w:val="00400003"/>
    <w:rsid w:val="00400CBF"/>
    <w:rsid w:val="004013BF"/>
    <w:rsid w:val="0040149D"/>
    <w:rsid w:val="00401BCC"/>
    <w:rsid w:val="00401ED6"/>
    <w:rsid w:val="00403C6A"/>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96A"/>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7B"/>
    <w:rsid w:val="00454BAD"/>
    <w:rsid w:val="00454F16"/>
    <w:rsid w:val="004555B6"/>
    <w:rsid w:val="0045560E"/>
    <w:rsid w:val="004560FB"/>
    <w:rsid w:val="004562E8"/>
    <w:rsid w:val="00456DE6"/>
    <w:rsid w:val="00456E30"/>
    <w:rsid w:val="00457E00"/>
    <w:rsid w:val="00460096"/>
    <w:rsid w:val="00460537"/>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026"/>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0DA"/>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BDD"/>
    <w:rsid w:val="004C3DCC"/>
    <w:rsid w:val="004C4AA1"/>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6E6"/>
    <w:rsid w:val="00535ABD"/>
    <w:rsid w:val="00535F0A"/>
    <w:rsid w:val="0053611B"/>
    <w:rsid w:val="00537405"/>
    <w:rsid w:val="00537E6C"/>
    <w:rsid w:val="005401AA"/>
    <w:rsid w:val="00540685"/>
    <w:rsid w:val="0054142B"/>
    <w:rsid w:val="0054198D"/>
    <w:rsid w:val="00543055"/>
    <w:rsid w:val="005436C7"/>
    <w:rsid w:val="00543EE0"/>
    <w:rsid w:val="00544686"/>
    <w:rsid w:val="00544774"/>
    <w:rsid w:val="0054591C"/>
    <w:rsid w:val="00545E0E"/>
    <w:rsid w:val="00547CBF"/>
    <w:rsid w:val="00547EB4"/>
    <w:rsid w:val="00550203"/>
    <w:rsid w:val="00550B6E"/>
    <w:rsid w:val="00554FE6"/>
    <w:rsid w:val="005553CF"/>
    <w:rsid w:val="0055732C"/>
    <w:rsid w:val="00560AAB"/>
    <w:rsid w:val="00560B85"/>
    <w:rsid w:val="0056237D"/>
    <w:rsid w:val="00562C95"/>
    <w:rsid w:val="005644AF"/>
    <w:rsid w:val="00564C70"/>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4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2C81"/>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87F47"/>
    <w:rsid w:val="006918B2"/>
    <w:rsid w:val="00692617"/>
    <w:rsid w:val="00692A1C"/>
    <w:rsid w:val="0069459D"/>
    <w:rsid w:val="00695005"/>
    <w:rsid w:val="0069541B"/>
    <w:rsid w:val="00695A92"/>
    <w:rsid w:val="00695A9B"/>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588B"/>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242"/>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1B6"/>
    <w:rsid w:val="006F4420"/>
    <w:rsid w:val="006F4A6B"/>
    <w:rsid w:val="006F53CD"/>
    <w:rsid w:val="006F5702"/>
    <w:rsid w:val="006F70A3"/>
    <w:rsid w:val="006F752B"/>
    <w:rsid w:val="006F7FC2"/>
    <w:rsid w:val="00700241"/>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6B4E"/>
    <w:rsid w:val="00757B63"/>
    <w:rsid w:val="0076051C"/>
    <w:rsid w:val="0076184E"/>
    <w:rsid w:val="007618B0"/>
    <w:rsid w:val="007623EE"/>
    <w:rsid w:val="00764A61"/>
    <w:rsid w:val="00764F78"/>
    <w:rsid w:val="00765912"/>
    <w:rsid w:val="00766B47"/>
    <w:rsid w:val="00767424"/>
    <w:rsid w:val="007675F6"/>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0741"/>
    <w:rsid w:val="007F2BC0"/>
    <w:rsid w:val="007F324C"/>
    <w:rsid w:val="007F49CB"/>
    <w:rsid w:val="007F5016"/>
    <w:rsid w:val="007F59C0"/>
    <w:rsid w:val="007F6ED8"/>
    <w:rsid w:val="007F7304"/>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454"/>
    <w:rsid w:val="00837CE6"/>
    <w:rsid w:val="00841AA1"/>
    <w:rsid w:val="00841B2E"/>
    <w:rsid w:val="00841DBC"/>
    <w:rsid w:val="0084292C"/>
    <w:rsid w:val="00842A67"/>
    <w:rsid w:val="00843767"/>
    <w:rsid w:val="00843A65"/>
    <w:rsid w:val="00843F6D"/>
    <w:rsid w:val="0084400E"/>
    <w:rsid w:val="0084523F"/>
    <w:rsid w:val="00845487"/>
    <w:rsid w:val="008460B3"/>
    <w:rsid w:val="00846C09"/>
    <w:rsid w:val="00847937"/>
    <w:rsid w:val="00850490"/>
    <w:rsid w:val="00852CE0"/>
    <w:rsid w:val="00852FFE"/>
    <w:rsid w:val="008532FF"/>
    <w:rsid w:val="00853767"/>
    <w:rsid w:val="008546A9"/>
    <w:rsid w:val="008548F1"/>
    <w:rsid w:val="00854D74"/>
    <w:rsid w:val="00855737"/>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32"/>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1711"/>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48F"/>
    <w:rsid w:val="008B1AD6"/>
    <w:rsid w:val="008B1B8A"/>
    <w:rsid w:val="008B3982"/>
    <w:rsid w:val="008B40B0"/>
    <w:rsid w:val="008B4415"/>
    <w:rsid w:val="008B486D"/>
    <w:rsid w:val="008B5319"/>
    <w:rsid w:val="008B723C"/>
    <w:rsid w:val="008C1587"/>
    <w:rsid w:val="008C1E3C"/>
    <w:rsid w:val="008C2135"/>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5D9A"/>
    <w:rsid w:val="008E60B7"/>
    <w:rsid w:val="008E66CC"/>
    <w:rsid w:val="008E72F4"/>
    <w:rsid w:val="008E7CB9"/>
    <w:rsid w:val="008F04F7"/>
    <w:rsid w:val="008F0A2D"/>
    <w:rsid w:val="008F1124"/>
    <w:rsid w:val="008F134A"/>
    <w:rsid w:val="008F18B5"/>
    <w:rsid w:val="008F1E42"/>
    <w:rsid w:val="008F1FDF"/>
    <w:rsid w:val="008F2B68"/>
    <w:rsid w:val="008F2D16"/>
    <w:rsid w:val="008F4BEB"/>
    <w:rsid w:val="008F5A18"/>
    <w:rsid w:val="008F5BCB"/>
    <w:rsid w:val="008F70B2"/>
    <w:rsid w:val="008F7574"/>
    <w:rsid w:val="008F762D"/>
    <w:rsid w:val="008F7D73"/>
    <w:rsid w:val="008F7F61"/>
    <w:rsid w:val="009000B6"/>
    <w:rsid w:val="00900F4A"/>
    <w:rsid w:val="00901589"/>
    <w:rsid w:val="00901762"/>
    <w:rsid w:val="00901B15"/>
    <w:rsid w:val="009022A6"/>
    <w:rsid w:val="00902B1C"/>
    <w:rsid w:val="00903631"/>
    <w:rsid w:val="00904A50"/>
    <w:rsid w:val="00906C2C"/>
    <w:rsid w:val="00906D85"/>
    <w:rsid w:val="009070D3"/>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4BAB"/>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576C1"/>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924"/>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2D20"/>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3CAE"/>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673"/>
    <w:rsid w:val="009F5787"/>
    <w:rsid w:val="009F60BD"/>
    <w:rsid w:val="009F6E45"/>
    <w:rsid w:val="009F749D"/>
    <w:rsid w:val="009F7CC0"/>
    <w:rsid w:val="00A00BB3"/>
    <w:rsid w:val="00A01286"/>
    <w:rsid w:val="00A0171F"/>
    <w:rsid w:val="00A01FDC"/>
    <w:rsid w:val="00A020B2"/>
    <w:rsid w:val="00A02100"/>
    <w:rsid w:val="00A0258C"/>
    <w:rsid w:val="00A02F6B"/>
    <w:rsid w:val="00A03C8F"/>
    <w:rsid w:val="00A03FA3"/>
    <w:rsid w:val="00A059F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2F2"/>
    <w:rsid w:val="00A57A45"/>
    <w:rsid w:val="00A57E41"/>
    <w:rsid w:val="00A60483"/>
    <w:rsid w:val="00A60A01"/>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046C"/>
    <w:rsid w:val="00A81167"/>
    <w:rsid w:val="00A82C1A"/>
    <w:rsid w:val="00A83B45"/>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4D6"/>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CF7"/>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46A4"/>
    <w:rsid w:val="00B15DC4"/>
    <w:rsid w:val="00B1630E"/>
    <w:rsid w:val="00B1732B"/>
    <w:rsid w:val="00B17FCD"/>
    <w:rsid w:val="00B20FB0"/>
    <w:rsid w:val="00B23510"/>
    <w:rsid w:val="00B2415A"/>
    <w:rsid w:val="00B25890"/>
    <w:rsid w:val="00B258B1"/>
    <w:rsid w:val="00B25BED"/>
    <w:rsid w:val="00B2697D"/>
    <w:rsid w:val="00B30312"/>
    <w:rsid w:val="00B30DBC"/>
    <w:rsid w:val="00B31096"/>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455"/>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0FFD"/>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2646"/>
    <w:rsid w:val="00C33DAA"/>
    <w:rsid w:val="00C348BE"/>
    <w:rsid w:val="00C34C05"/>
    <w:rsid w:val="00C351B1"/>
    <w:rsid w:val="00C3568E"/>
    <w:rsid w:val="00C36870"/>
    <w:rsid w:val="00C3703E"/>
    <w:rsid w:val="00C41317"/>
    <w:rsid w:val="00C4141B"/>
    <w:rsid w:val="00C423B3"/>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A5C"/>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9CC"/>
    <w:rsid w:val="00C82F6A"/>
    <w:rsid w:val="00C835CA"/>
    <w:rsid w:val="00C83716"/>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0D9E"/>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4F6C"/>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4F2"/>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5F5"/>
    <w:rsid w:val="00D31EBA"/>
    <w:rsid w:val="00D32495"/>
    <w:rsid w:val="00D32CD3"/>
    <w:rsid w:val="00D3329C"/>
    <w:rsid w:val="00D332B3"/>
    <w:rsid w:val="00D33A98"/>
    <w:rsid w:val="00D34DC7"/>
    <w:rsid w:val="00D359F1"/>
    <w:rsid w:val="00D3721F"/>
    <w:rsid w:val="00D37249"/>
    <w:rsid w:val="00D400E7"/>
    <w:rsid w:val="00D40823"/>
    <w:rsid w:val="00D40BF7"/>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36E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0D5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26760"/>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34E9"/>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4A5B"/>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0C3"/>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5686"/>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3C8"/>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B69"/>
    <w:rsid w:val="00FB641F"/>
    <w:rsid w:val="00FB68DD"/>
    <w:rsid w:val="00FB6E93"/>
    <w:rsid w:val="00FC467D"/>
    <w:rsid w:val="00FC4A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526"/>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3296A"/>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3296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0408008">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54894347">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91174812">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i.wilson@ogauthority.co.uk"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microsoft.com/office/2007/relationships/stylesWithEffects" Target="stylesWithEffects.xml"/><Relationship Id="rId12" Type="http://schemas.openxmlformats.org/officeDocument/2006/relationships/hyperlink" Target="mailto:david.i.wilson@ogauthority.co.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i.wilson@ogauthority.co.uk"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documentManagement/types"/>
    <ds:schemaRef ds:uri="http://purl.org/dc/terms/"/>
    <ds:schemaRef ds:uri="http://schemas.microsoft.com/sharepoint/v3"/>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77058EA9-48D0-49E3-A6FF-E20630D1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6548</Words>
  <Characters>37329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Ian David Wilson</cp:lastModifiedBy>
  <cp:revision>3</cp:revision>
  <cp:lastPrinted>2015-02-09T11:22:00Z</cp:lastPrinted>
  <dcterms:created xsi:type="dcterms:W3CDTF">2017-02-27T12:00:00Z</dcterms:created>
  <dcterms:modified xsi:type="dcterms:W3CDTF">2017-02-27T14:11:00Z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